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609D0" w14:textId="77777777" w:rsidR="00377AE1" w:rsidRPr="00935A43" w:rsidRDefault="00377AE1" w:rsidP="00975364">
      <w:pPr>
        <w:spacing w:line="360" w:lineRule="auto"/>
        <w:rPr>
          <w:rFonts w:ascii="Footlight MT Light" w:hAnsi="Footlight MT Light"/>
          <w:b/>
          <w:bCs/>
        </w:rPr>
      </w:pPr>
      <w:r w:rsidRPr="00935A43">
        <w:rPr>
          <w:rFonts w:ascii="Footlight MT Light" w:hAnsi="Footlight MT Light"/>
          <w:b/>
          <w:bCs/>
        </w:rPr>
        <w:t>Adhocracy Culture and Organizational Adaptability: Insights into Strategic Plan Implementation in Kenya’s Insurance Sector</w:t>
      </w:r>
    </w:p>
    <w:p w14:paraId="27B86D36" w14:textId="77777777" w:rsidR="0097796B" w:rsidRDefault="0097796B" w:rsidP="00975364">
      <w:pPr>
        <w:spacing w:line="360" w:lineRule="auto"/>
        <w:rPr>
          <w:rFonts w:ascii="Footlight MT Light" w:hAnsi="Footlight MT Light"/>
        </w:rPr>
      </w:pPr>
      <w:bookmarkStart w:id="0" w:name="_GoBack"/>
      <w:bookmarkEnd w:id="0"/>
    </w:p>
    <w:p w14:paraId="18FDF6BB" w14:textId="5C21F7CD" w:rsidR="00405633" w:rsidRPr="00935A43" w:rsidRDefault="00405633" w:rsidP="00405633">
      <w:pPr>
        <w:spacing w:line="360" w:lineRule="auto"/>
        <w:jc w:val="both"/>
        <w:rPr>
          <w:rFonts w:ascii="Footlight MT Light" w:hAnsi="Footlight MT Light"/>
          <w:b/>
          <w:bCs/>
        </w:rPr>
      </w:pPr>
      <w:r w:rsidRPr="00935A43">
        <w:rPr>
          <w:rFonts w:ascii="Footlight MT Light" w:hAnsi="Footlight MT Light"/>
          <w:b/>
          <w:bCs/>
        </w:rPr>
        <w:t>Abstract</w:t>
      </w:r>
    </w:p>
    <w:p w14:paraId="3364A22D" w14:textId="591362FE" w:rsidR="00902319" w:rsidRPr="00935A43" w:rsidRDefault="00377AE1" w:rsidP="00507349">
      <w:pPr>
        <w:spacing w:line="240" w:lineRule="auto"/>
        <w:jc w:val="both"/>
        <w:rPr>
          <w:rFonts w:ascii="Footlight MT Light" w:hAnsi="Footlight MT Light"/>
        </w:rPr>
      </w:pPr>
      <w:r w:rsidRPr="00935A43">
        <w:rPr>
          <w:rFonts w:ascii="Footlight MT Light" w:hAnsi="Footlight MT Light"/>
        </w:rPr>
        <w:t>This study explores the impact of organizational culture on execution of strategic plans within the Kenyan insurance industry</w:t>
      </w:r>
      <w:r w:rsidR="00220C26" w:rsidRPr="00935A43">
        <w:rPr>
          <w:rFonts w:ascii="Footlight MT Light" w:hAnsi="Footlight MT Light"/>
        </w:rPr>
        <w:t>,</w:t>
      </w:r>
      <w:r w:rsidRPr="00935A43">
        <w:rPr>
          <w:rFonts w:ascii="Footlight MT Light" w:hAnsi="Footlight MT Light"/>
        </w:rPr>
        <w:t xml:space="preserve"> </w:t>
      </w:r>
      <w:r w:rsidR="00220C26" w:rsidRPr="00935A43">
        <w:rPr>
          <w:rFonts w:ascii="Footlight MT Light" w:hAnsi="Footlight MT Light"/>
        </w:rPr>
        <w:t>with a strong emphasis on adhocracy culture, a culture type under Competing Values Framework (CVF). Adhocracy culture underpins innovation, flexibility, and adaptability;</w:t>
      </w:r>
      <w:r w:rsidR="00076BA7" w:rsidRPr="00935A43">
        <w:rPr>
          <w:rFonts w:ascii="Footlight MT Light" w:hAnsi="Footlight MT Light"/>
        </w:rPr>
        <w:t xml:space="preserve"> traits necessary for firms</w:t>
      </w:r>
      <w:r w:rsidR="00FE4FE0" w:rsidRPr="00935A43">
        <w:rPr>
          <w:rFonts w:ascii="Footlight MT Light" w:hAnsi="Footlight MT Light"/>
        </w:rPr>
        <w:t xml:space="preserve"> operating in highly evolving and dynamic environments.</w:t>
      </w:r>
      <w:r w:rsidR="00B75D05" w:rsidRPr="00935A43">
        <w:rPr>
          <w:rFonts w:ascii="Footlight MT Light" w:hAnsi="Footlight MT Light"/>
        </w:rPr>
        <w:t xml:space="preserve"> While much of the existing body of knowledge acknowledges the impact of organizational culture </w:t>
      </w:r>
      <w:r w:rsidR="00393F6A" w:rsidRPr="00935A43">
        <w:rPr>
          <w:rFonts w:ascii="Footlight MT Light" w:hAnsi="Footlight MT Light"/>
        </w:rPr>
        <w:t>on strategic plan implementation, rarely has any empirical study tested this correlation in an African context</w:t>
      </w:r>
      <w:r w:rsidR="003D053B" w:rsidRPr="00935A43">
        <w:rPr>
          <w:rFonts w:ascii="Footlight MT Light" w:hAnsi="Footlight MT Light"/>
        </w:rPr>
        <w:t>, especially in a dynamic and highly regulated environment such as the Kenyan Insurance sector.</w:t>
      </w:r>
      <w:r w:rsidR="00473E63" w:rsidRPr="00935A43">
        <w:rPr>
          <w:rFonts w:ascii="Footlight MT Light" w:hAnsi="Footlight MT Light"/>
        </w:rPr>
        <w:t xml:space="preserve"> Employing cross-sectional survey design, data was collected from 30 insurance firms and analyzed through inferential and regression methods. The findings reveal that adhocracy culture is a statistically significant forecaster of strate</w:t>
      </w:r>
      <w:r w:rsidR="00902319" w:rsidRPr="00935A43">
        <w:rPr>
          <w:rFonts w:ascii="Footlight MT Light" w:hAnsi="Footlight MT Light"/>
        </w:rPr>
        <w:t xml:space="preserve">gic plan implementation </w:t>
      </w:r>
      <w:r w:rsidR="00211604" w:rsidRPr="00935A43">
        <w:rPr>
          <w:rFonts w:ascii="Footlight MT Light" w:hAnsi="Footlight MT Light"/>
        </w:rPr>
        <w:t>(</w:t>
      </w:r>
      <m:oMath>
        <m:r>
          <w:rPr>
            <w:rFonts w:ascii="Cambria Math" w:hAnsi="Cambria Math"/>
          </w:rPr>
          <m:t>β=0.412, p&lt;0.05</m:t>
        </m:r>
      </m:oMath>
      <w:r w:rsidR="00211604" w:rsidRPr="00935A43">
        <w:rPr>
          <w:rFonts w:ascii="Footlight MT Light" w:hAnsi="Footlight MT Light"/>
        </w:rPr>
        <w:t>).</w:t>
      </w:r>
      <w:r w:rsidR="00902319" w:rsidRPr="00935A43">
        <w:rPr>
          <w:rFonts w:ascii="Footlight MT Light" w:hAnsi="Footlight MT Light"/>
        </w:rPr>
        <w:t xml:space="preserve"> Conversely, market, clan, and hierarchy cultures, though </w:t>
      </w:r>
      <w:r w:rsidR="001153FA" w:rsidRPr="00935A43">
        <w:rPr>
          <w:rFonts w:ascii="Footlight MT Light" w:hAnsi="Footlight MT Light"/>
        </w:rPr>
        <w:t>prominent in the industry, were not statistically significant predictors of success of strategic plan implementation.</w:t>
      </w:r>
      <w:r w:rsidR="006D6323" w:rsidRPr="00935A43">
        <w:rPr>
          <w:rFonts w:ascii="Footlight MT Light" w:hAnsi="Footlight MT Light"/>
        </w:rPr>
        <w:t xml:space="preserve"> These results underpin the importance </w:t>
      </w:r>
      <w:r w:rsidR="00885810" w:rsidRPr="00935A43">
        <w:rPr>
          <w:rFonts w:ascii="Footlight MT Light" w:hAnsi="Footlight MT Light"/>
        </w:rPr>
        <w:t xml:space="preserve">of adaptive and innovation-driven </w:t>
      </w:r>
      <w:r w:rsidR="00580165" w:rsidRPr="00935A43">
        <w:rPr>
          <w:rFonts w:ascii="Footlight MT Light" w:hAnsi="Footlight MT Light"/>
        </w:rPr>
        <w:t xml:space="preserve">organizational environments in converting strategic plans into actionable outcomes, particularly in rapidly-evolving and highly-dynamic markets where traditional and highly structured approaches are insufficient. </w:t>
      </w:r>
      <w:r w:rsidR="005A10E5" w:rsidRPr="00935A43">
        <w:rPr>
          <w:rFonts w:ascii="Footlight MT Light" w:hAnsi="Footlight MT Light"/>
        </w:rPr>
        <w:t xml:space="preserve">The research progresses the knowledge in the areas of corporate culture and organizational strategy by offering </w:t>
      </w:r>
      <w:r w:rsidR="000B596F" w:rsidRPr="00935A43">
        <w:rPr>
          <w:rFonts w:ascii="Footlight MT Light" w:hAnsi="Footlight MT Light"/>
        </w:rPr>
        <w:t>empirical evidence from a highly-regulated and dynamic</w:t>
      </w:r>
      <w:r w:rsidR="00244CE8" w:rsidRPr="00935A43">
        <w:rPr>
          <w:rFonts w:ascii="Footlight MT Light" w:hAnsi="Footlight MT Light"/>
        </w:rPr>
        <w:t xml:space="preserve"> industry in an understudied developing economy. The research progresses the idea that adaptive organizational cultures underpinned by innovation are essential for effective strategic plan implementation. The research offers practical lessons for leaders and policymakers tasked with implementation of strategic plans. It supposes that vibrant cultural </w:t>
      </w:r>
      <w:r w:rsidR="00D64B77" w:rsidRPr="00935A43">
        <w:rPr>
          <w:rFonts w:ascii="Footlight MT Light" w:hAnsi="Footlight MT Light"/>
        </w:rPr>
        <w:t xml:space="preserve">characteristics largely enhance strategy execution in highly-evolving </w:t>
      </w:r>
      <w:r w:rsidR="003B7297" w:rsidRPr="00935A43">
        <w:rPr>
          <w:rFonts w:ascii="Footlight MT Light" w:hAnsi="Footlight MT Light"/>
        </w:rPr>
        <w:t xml:space="preserve">business set-ups. The study recommends that organizations entrench innovation processes, encourage cross-functional collaboration, and set up flexible decision-making models to enhance effective strategic plan implementation.  </w:t>
      </w:r>
      <w:r w:rsidR="00244CE8" w:rsidRPr="00935A43">
        <w:rPr>
          <w:rFonts w:ascii="Footlight MT Light" w:hAnsi="Footlight MT Light"/>
        </w:rPr>
        <w:t xml:space="preserve"> </w:t>
      </w:r>
      <w:r w:rsidR="000B596F" w:rsidRPr="00935A43">
        <w:rPr>
          <w:rFonts w:ascii="Footlight MT Light" w:hAnsi="Footlight MT Light"/>
        </w:rPr>
        <w:t xml:space="preserve"> </w:t>
      </w:r>
      <w:r w:rsidR="005A10E5" w:rsidRPr="00935A43">
        <w:rPr>
          <w:rFonts w:ascii="Footlight MT Light" w:hAnsi="Footlight MT Light"/>
        </w:rPr>
        <w:t xml:space="preserve"> </w:t>
      </w:r>
      <w:r w:rsidR="00580165" w:rsidRPr="00935A43">
        <w:rPr>
          <w:rFonts w:ascii="Footlight MT Light" w:hAnsi="Footlight MT Light"/>
        </w:rPr>
        <w:t xml:space="preserve"> </w:t>
      </w:r>
    </w:p>
    <w:p w14:paraId="665ECB60" w14:textId="4B0210AF" w:rsidR="00FC06FA" w:rsidRPr="00935A43" w:rsidRDefault="00FC06FA" w:rsidP="00FC06FA">
      <w:pPr>
        <w:spacing w:before="100" w:beforeAutospacing="1" w:after="100" w:afterAutospacing="1" w:line="240" w:lineRule="auto"/>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b/>
          <w:bCs/>
          <w:kern w:val="0"/>
          <w14:ligatures w14:val="none"/>
        </w:rPr>
        <w:t>Keywords:</w:t>
      </w:r>
      <w:r w:rsidRPr="00935A43">
        <w:rPr>
          <w:rFonts w:ascii="Footlight MT Light" w:eastAsia="Times New Roman" w:hAnsi="Footlight MT Light" w:cs="Times New Roman"/>
          <w:kern w:val="0"/>
          <w14:ligatures w14:val="none"/>
        </w:rPr>
        <w:t xml:space="preserve"> </w:t>
      </w:r>
      <w:r w:rsidR="003B7297" w:rsidRPr="00935A43">
        <w:rPr>
          <w:rFonts w:ascii="Footlight MT Light" w:eastAsia="Times New Roman" w:hAnsi="Footlight MT Light" w:cs="Times New Roman"/>
          <w:kern w:val="0"/>
          <w14:ligatures w14:val="none"/>
        </w:rPr>
        <w:t xml:space="preserve">Competing Values Framework, </w:t>
      </w:r>
      <w:r w:rsidRPr="00935A43">
        <w:rPr>
          <w:rFonts w:ascii="Footlight MT Light" w:eastAsia="Times New Roman" w:hAnsi="Footlight MT Light" w:cs="Times New Roman"/>
          <w:kern w:val="0"/>
          <w14:ligatures w14:val="none"/>
        </w:rPr>
        <w:t xml:space="preserve">Adhocracy culture, </w:t>
      </w:r>
      <w:r w:rsidR="003B7297" w:rsidRPr="00935A43">
        <w:rPr>
          <w:rFonts w:ascii="Footlight MT Light" w:eastAsia="Times New Roman" w:hAnsi="Footlight MT Light" w:cs="Times New Roman"/>
          <w:kern w:val="0"/>
          <w14:ligatures w14:val="none"/>
        </w:rPr>
        <w:t xml:space="preserve">Innovation, </w:t>
      </w:r>
      <w:r w:rsidRPr="00935A43">
        <w:rPr>
          <w:rFonts w:ascii="Footlight MT Light" w:eastAsia="Times New Roman" w:hAnsi="Footlight MT Light" w:cs="Times New Roman"/>
          <w:kern w:val="0"/>
          <w14:ligatures w14:val="none"/>
        </w:rPr>
        <w:t>Strategic plan implementation,</w:t>
      </w:r>
      <w:r w:rsidR="003B7297" w:rsidRPr="00935A43">
        <w:rPr>
          <w:rFonts w:ascii="Footlight MT Light" w:eastAsia="Times New Roman" w:hAnsi="Footlight MT Light" w:cs="Times New Roman"/>
          <w:kern w:val="0"/>
          <w14:ligatures w14:val="none"/>
        </w:rPr>
        <w:t xml:space="preserve"> Organizational agility, </w:t>
      </w:r>
      <w:r w:rsidR="00FC02C4" w:rsidRPr="00935A43">
        <w:rPr>
          <w:rFonts w:ascii="Footlight MT Light" w:eastAsia="Times New Roman" w:hAnsi="Footlight MT Light" w:cs="Times New Roman"/>
          <w:kern w:val="0"/>
          <w14:ligatures w14:val="none"/>
        </w:rPr>
        <w:t xml:space="preserve">Organizational Culture, </w:t>
      </w:r>
      <w:r w:rsidRPr="00935A43">
        <w:rPr>
          <w:rFonts w:ascii="Footlight MT Light" w:eastAsia="Times New Roman" w:hAnsi="Footlight MT Light" w:cs="Times New Roman"/>
          <w:kern w:val="0"/>
          <w14:ligatures w14:val="none"/>
        </w:rPr>
        <w:t>Insurance industry</w:t>
      </w:r>
    </w:p>
    <w:p w14:paraId="217AB511" w14:textId="77777777" w:rsidR="003B7297" w:rsidRPr="00935A43" w:rsidRDefault="003B7297" w:rsidP="00FC06FA">
      <w:pPr>
        <w:spacing w:before="100" w:beforeAutospacing="1" w:after="100" w:afterAutospacing="1" w:line="240" w:lineRule="auto"/>
        <w:rPr>
          <w:rFonts w:ascii="Footlight MT Light" w:eastAsia="Times New Roman" w:hAnsi="Footlight MT Light" w:cs="Times New Roman"/>
          <w:kern w:val="0"/>
          <w14:ligatures w14:val="none"/>
        </w:rPr>
      </w:pPr>
    </w:p>
    <w:p w14:paraId="0E4E22C9" w14:textId="4DF54E3E" w:rsidR="00FC02C4" w:rsidRPr="00935A43" w:rsidRDefault="00FC02C4" w:rsidP="0040032A">
      <w:pPr>
        <w:pStyle w:val="ListParagraph"/>
        <w:numPr>
          <w:ilvl w:val="0"/>
          <w:numId w:val="4"/>
        </w:numPr>
        <w:spacing w:before="100" w:beforeAutospacing="1" w:after="100" w:afterAutospacing="1" w:line="36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 xml:space="preserve">Introduction </w:t>
      </w:r>
    </w:p>
    <w:p w14:paraId="16F280C7" w14:textId="77777777" w:rsidR="0036300D" w:rsidRPr="00935A43" w:rsidRDefault="00AC7BFF" w:rsidP="002C2820">
      <w:pPr>
        <w:spacing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Strategic plan implementation is a complex and detailed process needing not only resources and managerial capability but also a responsive organizational culture.</w:t>
      </w:r>
      <w:r w:rsidR="00761DD0" w:rsidRPr="00935A43">
        <w:rPr>
          <w:rFonts w:ascii="Footlight MT Light" w:eastAsia="Times New Roman" w:hAnsi="Footlight MT Light" w:cs="Times New Roman"/>
          <w:kern w:val="0"/>
          <w14:ligatures w14:val="none"/>
        </w:rPr>
        <w:t xml:space="preserve"> In a fast-paced, dynamic, and highly volatile market, organizations must nurture culture that adopts innovation and embrace continuous change to effectively execute strategies (</w:t>
      </w:r>
      <w:proofErr w:type="spellStart"/>
      <w:r w:rsidR="00761DD0" w:rsidRPr="00935A43">
        <w:rPr>
          <w:rFonts w:ascii="Footlight MT Light" w:eastAsia="Times New Roman" w:hAnsi="Footlight MT Light" w:cs="Times New Roman"/>
          <w:kern w:val="0"/>
          <w14:ligatures w14:val="none"/>
        </w:rPr>
        <w:t>Saranani</w:t>
      </w:r>
      <w:proofErr w:type="spellEnd"/>
      <w:r w:rsidR="00761DD0" w:rsidRPr="00935A43">
        <w:rPr>
          <w:rFonts w:ascii="Footlight MT Light" w:eastAsia="Times New Roman" w:hAnsi="Footlight MT Light" w:cs="Times New Roman"/>
          <w:kern w:val="0"/>
          <w14:ligatures w14:val="none"/>
        </w:rPr>
        <w:t xml:space="preserve">, </w:t>
      </w:r>
      <w:proofErr w:type="spellStart"/>
      <w:r w:rsidR="00761DD0" w:rsidRPr="00935A43">
        <w:rPr>
          <w:rFonts w:ascii="Footlight MT Light" w:eastAsia="Times New Roman" w:hAnsi="Footlight MT Light" w:cs="Times New Roman"/>
          <w:kern w:val="0"/>
          <w14:ligatures w14:val="none"/>
        </w:rPr>
        <w:t>Ausat</w:t>
      </w:r>
      <w:proofErr w:type="spellEnd"/>
      <w:r w:rsidR="00761DD0" w:rsidRPr="00935A43">
        <w:rPr>
          <w:rFonts w:ascii="Footlight MT Light" w:eastAsia="Times New Roman" w:hAnsi="Footlight MT Light" w:cs="Times New Roman"/>
          <w:kern w:val="0"/>
          <w14:ligatures w14:val="none"/>
        </w:rPr>
        <w:t xml:space="preserve">, &amp; </w:t>
      </w:r>
      <w:proofErr w:type="spellStart"/>
      <w:r w:rsidR="00761DD0" w:rsidRPr="00935A43">
        <w:rPr>
          <w:rFonts w:ascii="Footlight MT Light" w:eastAsia="Times New Roman" w:hAnsi="Footlight MT Light" w:cs="Times New Roman"/>
          <w:kern w:val="0"/>
          <w14:ligatures w14:val="none"/>
        </w:rPr>
        <w:t>Rijal</w:t>
      </w:r>
      <w:proofErr w:type="spellEnd"/>
      <w:r w:rsidR="00761DD0" w:rsidRPr="00935A43">
        <w:rPr>
          <w:rFonts w:ascii="Footlight MT Light" w:eastAsia="Times New Roman" w:hAnsi="Footlight MT Light" w:cs="Times New Roman"/>
          <w:kern w:val="0"/>
          <w14:ligatures w14:val="none"/>
        </w:rPr>
        <w:t>, 2024)</w:t>
      </w:r>
      <w:r w:rsidR="009E4961" w:rsidRPr="00935A43">
        <w:rPr>
          <w:rFonts w:ascii="Footlight MT Light" w:eastAsia="Times New Roman" w:hAnsi="Footlight MT Light" w:cs="Times New Roman"/>
          <w:kern w:val="0"/>
          <w14:ligatures w14:val="none"/>
        </w:rPr>
        <w:t>.</w:t>
      </w:r>
      <w:r w:rsidR="00004818" w:rsidRPr="00935A43">
        <w:rPr>
          <w:rFonts w:ascii="Footlight MT Light" w:eastAsia="Times New Roman" w:hAnsi="Footlight MT Light" w:cs="Times New Roman"/>
          <w:kern w:val="0"/>
          <w14:ligatures w14:val="none"/>
        </w:rPr>
        <w:t xml:space="preserve"> Such cultures are essential for firms to be able to able to exploit emerging opportunities, deal with challenges, address uncertainties </w:t>
      </w:r>
      <w:r w:rsidR="0036300D" w:rsidRPr="00935A43">
        <w:rPr>
          <w:rFonts w:ascii="Footlight MT Light" w:eastAsia="Times New Roman" w:hAnsi="Footlight MT Light" w:cs="Times New Roman"/>
          <w:kern w:val="0"/>
          <w14:ligatures w14:val="none"/>
        </w:rPr>
        <w:t xml:space="preserve">and pivot when and if necessary. Adhocracy culture, which </w:t>
      </w:r>
      <w:r w:rsidR="0036300D" w:rsidRPr="00935A43">
        <w:rPr>
          <w:rFonts w:ascii="Footlight MT Light" w:eastAsia="Times New Roman" w:hAnsi="Footlight MT Light" w:cs="Times New Roman"/>
          <w:kern w:val="0"/>
          <w14:ligatures w14:val="none"/>
        </w:rPr>
        <w:lastRenderedPageBreak/>
        <w:t xml:space="preserve">emphasizes flexibility, adaptability, risk-taking, innovation, creativity, and entrepreneurship, has stood out as a major enabler of strategic plan implementation. </w:t>
      </w:r>
    </w:p>
    <w:p w14:paraId="64151D70" w14:textId="77777777" w:rsidR="007061B5" w:rsidRPr="00935A43" w:rsidRDefault="0051235C" w:rsidP="002C2820">
      <w:pPr>
        <w:spacing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Adhocracy culture is founded on creativity, innovation, and entrepreneurial mindset; characteristics that drive firms to experiment new ideas, take calculated risks, and rapid adapt to the changing market dynamics. </w:t>
      </w:r>
      <w:r w:rsidR="00F0073D" w:rsidRPr="00935A43">
        <w:rPr>
          <w:rFonts w:ascii="Footlight MT Light" w:eastAsia="Times New Roman" w:hAnsi="Footlight MT Light" w:cs="Times New Roman"/>
          <w:kern w:val="0"/>
          <w14:ligatures w14:val="none"/>
        </w:rPr>
        <w:t xml:space="preserve">The adhocracy dimension of culture fosters an environment </w:t>
      </w:r>
      <w:r w:rsidR="00F91C3B" w:rsidRPr="00935A43">
        <w:rPr>
          <w:rFonts w:ascii="Footlight MT Light" w:eastAsia="Times New Roman" w:hAnsi="Footlight MT Light" w:cs="Times New Roman"/>
          <w:kern w:val="0"/>
          <w14:ligatures w14:val="none"/>
        </w:rPr>
        <w:t>where companies encourage their employees to embrace innovative strategies and approaches to dealing with challenges rather than focus on established structures and approaches (</w:t>
      </w:r>
      <w:proofErr w:type="spellStart"/>
      <w:r w:rsidR="00F91C3B" w:rsidRPr="00935A43">
        <w:rPr>
          <w:rFonts w:ascii="Footlight MT Light" w:eastAsia="Times New Roman" w:hAnsi="Footlight MT Light" w:cs="Times New Roman"/>
          <w:kern w:val="0"/>
          <w14:ligatures w14:val="none"/>
        </w:rPr>
        <w:t>Mtana</w:t>
      </w:r>
      <w:proofErr w:type="spellEnd"/>
      <w:r w:rsidR="00F91C3B" w:rsidRPr="00935A43">
        <w:rPr>
          <w:rFonts w:ascii="Footlight MT Light" w:eastAsia="Times New Roman" w:hAnsi="Footlight MT Light" w:cs="Times New Roman"/>
          <w:kern w:val="0"/>
          <w14:ligatures w14:val="none"/>
        </w:rPr>
        <w:t xml:space="preserve"> &amp; </w:t>
      </w:r>
      <w:proofErr w:type="spellStart"/>
      <w:r w:rsidR="00F91C3B" w:rsidRPr="00935A43">
        <w:rPr>
          <w:rFonts w:ascii="Footlight MT Light" w:eastAsia="Times New Roman" w:hAnsi="Footlight MT Light" w:cs="Times New Roman"/>
          <w:kern w:val="0"/>
          <w14:ligatures w14:val="none"/>
        </w:rPr>
        <w:t>Tsuma</w:t>
      </w:r>
      <w:proofErr w:type="spellEnd"/>
      <w:r w:rsidR="00F91C3B" w:rsidRPr="00935A43">
        <w:rPr>
          <w:rFonts w:ascii="Footlight MT Light" w:eastAsia="Times New Roman" w:hAnsi="Footlight MT Light" w:cs="Times New Roman"/>
          <w:kern w:val="0"/>
          <w14:ligatures w14:val="none"/>
        </w:rPr>
        <w:t>, 2024).</w:t>
      </w:r>
      <w:r w:rsidR="0002316E" w:rsidRPr="00935A43">
        <w:rPr>
          <w:rFonts w:ascii="Footlight MT Light" w:eastAsia="Times New Roman" w:hAnsi="Footlight MT Light" w:cs="Times New Roman"/>
          <w:kern w:val="0"/>
          <w14:ligatures w14:val="none"/>
        </w:rPr>
        <w:t xml:space="preserve"> Therefore, strategic plans are not only implemented, but are continuously adjusted to address the changing market realities. By embedding flexibili</w:t>
      </w:r>
      <w:r w:rsidR="00030EE5" w:rsidRPr="00935A43">
        <w:rPr>
          <w:rFonts w:ascii="Footlight MT Light" w:eastAsia="Times New Roman" w:hAnsi="Footlight MT Light" w:cs="Times New Roman"/>
          <w:kern w:val="0"/>
          <w14:ligatures w14:val="none"/>
        </w:rPr>
        <w:t xml:space="preserve">ty and </w:t>
      </w:r>
      <w:r w:rsidR="0002316E" w:rsidRPr="00935A43">
        <w:rPr>
          <w:rFonts w:ascii="Footlight MT Light" w:eastAsia="Times New Roman" w:hAnsi="Footlight MT Light" w:cs="Times New Roman"/>
          <w:kern w:val="0"/>
          <w14:ligatures w14:val="none"/>
        </w:rPr>
        <w:t>innovation</w:t>
      </w:r>
      <w:r w:rsidR="00030EE5" w:rsidRPr="00935A43">
        <w:rPr>
          <w:rFonts w:ascii="Footlight MT Light" w:eastAsia="Times New Roman" w:hAnsi="Footlight MT Light" w:cs="Times New Roman"/>
          <w:kern w:val="0"/>
          <w14:ligatures w14:val="none"/>
        </w:rPr>
        <w:t xml:space="preserve"> into the core of their culture organizations fortify their strategic adaptiveness, </w:t>
      </w:r>
      <w:r w:rsidR="007061B5" w:rsidRPr="00935A43">
        <w:rPr>
          <w:rFonts w:ascii="Footlight MT Light" w:eastAsia="Times New Roman" w:hAnsi="Footlight MT Light" w:cs="Times New Roman"/>
          <w:kern w:val="0"/>
          <w14:ligatures w14:val="none"/>
        </w:rPr>
        <w:t>ensuring that their strategic plans remain impactful, relevant, and capable of conveying a sustainable competitive advantage in a dynamic and unpredictable environments.</w:t>
      </w:r>
    </w:p>
    <w:p w14:paraId="0BF4FD8E" w14:textId="77777777" w:rsidR="004948EB" w:rsidRPr="00935A43" w:rsidRDefault="007061B5" w:rsidP="002C2820">
      <w:pPr>
        <w:spacing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Observational evidence drawn from various industries hav</w:t>
      </w:r>
      <w:r w:rsidR="00640E88" w:rsidRPr="00935A43">
        <w:rPr>
          <w:rFonts w:ascii="Footlight MT Light" w:eastAsia="Times New Roman" w:hAnsi="Footlight MT Light" w:cs="Times New Roman"/>
          <w:kern w:val="0"/>
          <w14:ligatures w14:val="none"/>
        </w:rPr>
        <w:t>e unearthed differing but thoughtful proof on the importance of adhocracy culture in the success of strategic plan implementation. For example, stud</w:t>
      </w:r>
      <w:r w:rsidR="00062E9D" w:rsidRPr="00935A43">
        <w:rPr>
          <w:rFonts w:ascii="Footlight MT Light" w:eastAsia="Times New Roman" w:hAnsi="Footlight MT Light" w:cs="Times New Roman"/>
          <w:kern w:val="0"/>
          <w14:ligatures w14:val="none"/>
        </w:rPr>
        <w:t>ies</w:t>
      </w:r>
      <w:r w:rsidR="00640E88" w:rsidRPr="00935A43">
        <w:rPr>
          <w:rFonts w:ascii="Footlight MT Light" w:eastAsia="Times New Roman" w:hAnsi="Footlight MT Light" w:cs="Times New Roman"/>
          <w:kern w:val="0"/>
          <w14:ligatures w14:val="none"/>
        </w:rPr>
        <w:t xml:space="preserve"> on </w:t>
      </w:r>
      <w:r w:rsidR="00062E9D" w:rsidRPr="00935A43">
        <w:rPr>
          <w:rFonts w:ascii="Footlight MT Light" w:eastAsia="Times New Roman" w:hAnsi="Footlight MT Light" w:cs="Times New Roman"/>
          <w:kern w:val="0"/>
          <w14:ligatures w14:val="none"/>
        </w:rPr>
        <w:t xml:space="preserve">private enterprises and </w:t>
      </w:r>
      <w:r w:rsidR="008D2717" w:rsidRPr="00935A43">
        <w:rPr>
          <w:rFonts w:ascii="Footlight MT Light" w:eastAsia="Times New Roman" w:hAnsi="Footlight MT Light" w:cs="Times New Roman"/>
          <w:kern w:val="0"/>
          <w14:ligatures w14:val="none"/>
        </w:rPr>
        <w:t xml:space="preserve">processing firms (Dhar et al., 2022; </w:t>
      </w:r>
      <w:proofErr w:type="spellStart"/>
      <w:r w:rsidR="008D2717" w:rsidRPr="00935A43">
        <w:rPr>
          <w:rFonts w:ascii="Footlight MT Light" w:eastAsia="Times New Roman" w:hAnsi="Footlight MT Light" w:cs="Times New Roman"/>
          <w:kern w:val="0"/>
          <w14:ligatures w14:val="none"/>
        </w:rPr>
        <w:t>Puriwat</w:t>
      </w:r>
      <w:proofErr w:type="spellEnd"/>
      <w:r w:rsidR="008D2717" w:rsidRPr="00935A43">
        <w:rPr>
          <w:rFonts w:ascii="Footlight MT Light" w:eastAsia="Times New Roman" w:hAnsi="Footlight MT Light" w:cs="Times New Roman"/>
          <w:kern w:val="0"/>
          <w14:ligatures w14:val="none"/>
        </w:rPr>
        <w:t xml:space="preserve"> &amp; </w:t>
      </w:r>
      <w:proofErr w:type="spellStart"/>
      <w:r w:rsidR="008D2717" w:rsidRPr="00935A43">
        <w:rPr>
          <w:rFonts w:ascii="Footlight MT Light" w:eastAsia="Times New Roman" w:hAnsi="Footlight MT Light" w:cs="Times New Roman"/>
          <w:kern w:val="0"/>
          <w14:ligatures w14:val="none"/>
        </w:rPr>
        <w:t>Hoonsopon</w:t>
      </w:r>
      <w:proofErr w:type="spellEnd"/>
      <w:r w:rsidR="008D2717" w:rsidRPr="00935A43">
        <w:rPr>
          <w:rFonts w:ascii="Footlight MT Light" w:eastAsia="Times New Roman" w:hAnsi="Footlight MT Light" w:cs="Times New Roman"/>
          <w:kern w:val="0"/>
          <w14:ligatures w14:val="none"/>
        </w:rPr>
        <w:t xml:space="preserve">, 2022) found out that flexibility and creativity </w:t>
      </w:r>
      <w:r w:rsidR="006E2418" w:rsidRPr="00935A43">
        <w:rPr>
          <w:rFonts w:ascii="Footlight MT Light" w:eastAsia="Times New Roman" w:hAnsi="Footlight MT Light" w:cs="Times New Roman"/>
          <w:kern w:val="0"/>
          <w14:ligatures w14:val="none"/>
        </w:rPr>
        <w:t>had a positive influence on the outcomes of strategic plan implementation.</w:t>
      </w:r>
      <w:r w:rsidR="006261AF" w:rsidRPr="00935A43">
        <w:rPr>
          <w:rFonts w:ascii="Footlight MT Light" w:eastAsia="Times New Roman" w:hAnsi="Footlight MT Light" w:cs="Times New Roman"/>
          <w:kern w:val="0"/>
          <w14:ligatures w14:val="none"/>
        </w:rPr>
        <w:t xml:space="preserve"> Likewise, studies carried out on technology and manufacturing industries (</w:t>
      </w:r>
      <w:proofErr w:type="spellStart"/>
      <w:r w:rsidR="006261AF" w:rsidRPr="00935A43">
        <w:rPr>
          <w:rFonts w:ascii="Footlight MT Light" w:eastAsia="Times New Roman" w:hAnsi="Footlight MT Light" w:cs="Times New Roman"/>
          <w:kern w:val="0"/>
          <w14:ligatures w14:val="none"/>
        </w:rPr>
        <w:t>Karneli</w:t>
      </w:r>
      <w:proofErr w:type="spellEnd"/>
      <w:r w:rsidR="006261AF" w:rsidRPr="00935A43">
        <w:rPr>
          <w:rFonts w:ascii="Footlight MT Light" w:eastAsia="Times New Roman" w:hAnsi="Footlight MT Light" w:cs="Times New Roman"/>
          <w:kern w:val="0"/>
          <w14:ligatures w14:val="none"/>
        </w:rPr>
        <w:t>, 2023; Tiong, 2025), concluded that adhocracy culture informs innovation-based strategy execution by embodying flexibility, agility, and decentralized decision-making.</w:t>
      </w:r>
      <w:r w:rsidR="00425345" w:rsidRPr="00935A43">
        <w:rPr>
          <w:rFonts w:ascii="Footlight MT Light" w:eastAsia="Times New Roman" w:hAnsi="Footlight MT Light" w:cs="Times New Roman"/>
          <w:kern w:val="0"/>
          <w14:ligatures w14:val="none"/>
        </w:rPr>
        <w:t xml:space="preserve"> Nonetheless, less data-backed attention has been warranted to a highly regulated and highly dynamic contexts as in the case of Kenya’s insurance sector. Therefore, this </w:t>
      </w:r>
      <w:r w:rsidR="004948EB" w:rsidRPr="00935A43">
        <w:rPr>
          <w:rFonts w:ascii="Footlight MT Light" w:eastAsia="Times New Roman" w:hAnsi="Footlight MT Light" w:cs="Times New Roman"/>
          <w:kern w:val="0"/>
          <w14:ligatures w14:val="none"/>
        </w:rPr>
        <w:t>study enriches the empirical evidence by examining this relationship within the Kenyan insurance sector.</w:t>
      </w:r>
    </w:p>
    <w:p w14:paraId="0692F0D1" w14:textId="1923C2CD" w:rsidR="00632DF1" w:rsidRPr="00935A43" w:rsidRDefault="00E53682" w:rsidP="002C2820">
      <w:pPr>
        <w:spacing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 </w:t>
      </w:r>
      <w:r w:rsidR="00E47DD6" w:rsidRPr="00935A43">
        <w:rPr>
          <w:rFonts w:ascii="Footlight MT Light" w:eastAsia="Times New Roman" w:hAnsi="Footlight MT Light" w:cs="Times New Roman"/>
          <w:kern w:val="0"/>
          <w14:ligatures w14:val="none"/>
        </w:rPr>
        <w:t xml:space="preserve">   </w:t>
      </w:r>
      <w:r w:rsidR="001122ED" w:rsidRPr="00935A43">
        <w:rPr>
          <w:rFonts w:ascii="Footlight MT Light" w:eastAsia="Times New Roman" w:hAnsi="Footlight MT Light" w:cs="Times New Roman"/>
          <w:kern w:val="0"/>
          <w14:ligatures w14:val="none"/>
        </w:rPr>
        <w:t xml:space="preserve">   </w:t>
      </w:r>
    </w:p>
    <w:p w14:paraId="612305DC" w14:textId="7C82A56E" w:rsidR="00FC02C4" w:rsidRPr="00935A43" w:rsidRDefault="00FC02C4" w:rsidP="00FC02C4">
      <w:pPr>
        <w:pStyle w:val="ListParagraph"/>
        <w:numPr>
          <w:ilvl w:val="1"/>
          <w:numId w:val="4"/>
        </w:numPr>
        <w:spacing w:before="100" w:beforeAutospacing="1" w:after="100" w:afterAutospacing="1" w:line="24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Background of the Study</w:t>
      </w:r>
    </w:p>
    <w:p w14:paraId="06D2CB3B" w14:textId="1B99AAAD" w:rsidR="004948EB" w:rsidRPr="00935A43" w:rsidRDefault="00F1715C" w:rsidP="00FC7CBE">
      <w:pPr>
        <w:spacing w:before="100" w:beforeAutospacing="1"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The modern-day business environment has presented business entities with continuously volatile, uncertain, complex and ambiguous (VUCA) conditions that requires more than conventional approaches to strategic management. Strategic plans, once </w:t>
      </w:r>
      <w:r w:rsidR="00CA4B70" w:rsidRPr="00935A43">
        <w:rPr>
          <w:rFonts w:ascii="Footlight MT Light" w:eastAsia="Times New Roman" w:hAnsi="Footlight MT Light" w:cs="Times New Roman"/>
          <w:kern w:val="0"/>
          <w14:ligatures w14:val="none"/>
        </w:rPr>
        <w:t>highly viewed as static pointer to long-term organizational growth, now require unconventional thinking, continuous adaptation, and agile execution to remain effective and relevant (</w:t>
      </w:r>
      <w:proofErr w:type="spellStart"/>
      <w:r w:rsidR="00CA4B70" w:rsidRPr="00935A43">
        <w:rPr>
          <w:rFonts w:ascii="Footlight MT Light" w:eastAsia="Times New Roman" w:hAnsi="Footlight MT Light" w:cs="Times New Roman"/>
          <w:kern w:val="0"/>
          <w14:ligatures w14:val="none"/>
        </w:rPr>
        <w:t>Wiraeus</w:t>
      </w:r>
      <w:proofErr w:type="spellEnd"/>
      <w:r w:rsidR="00CA4B70" w:rsidRPr="00935A43">
        <w:rPr>
          <w:rFonts w:ascii="Footlight MT Light" w:eastAsia="Times New Roman" w:hAnsi="Footlight MT Light" w:cs="Times New Roman"/>
          <w:kern w:val="0"/>
          <w14:ligatures w14:val="none"/>
        </w:rPr>
        <w:t xml:space="preserve"> &amp; Creelman, 2019).</w:t>
      </w:r>
      <w:r w:rsidR="00C8285D" w:rsidRPr="00935A43">
        <w:rPr>
          <w:rFonts w:ascii="Footlight MT Light" w:eastAsia="Times New Roman" w:hAnsi="Footlight MT Light" w:cs="Times New Roman"/>
          <w:kern w:val="0"/>
          <w14:ligatures w14:val="none"/>
        </w:rPr>
        <w:t xml:space="preserve"> </w:t>
      </w:r>
      <w:r w:rsidR="00D84172" w:rsidRPr="00935A43">
        <w:rPr>
          <w:rFonts w:ascii="Footlight MT Light" w:eastAsia="Times New Roman" w:hAnsi="Footlight MT Light" w:cs="Times New Roman"/>
          <w:kern w:val="0"/>
          <w14:ligatures w14:val="none"/>
        </w:rPr>
        <w:t xml:space="preserve">In spite of notable effort in planning, many organizations continue to encounter challenges in </w:t>
      </w:r>
      <w:r w:rsidR="00D84172" w:rsidRPr="00935A43">
        <w:rPr>
          <w:rFonts w:ascii="Footlight MT Light" w:eastAsia="Times New Roman" w:hAnsi="Footlight MT Light" w:cs="Times New Roman"/>
          <w:kern w:val="0"/>
          <w14:ligatures w14:val="none"/>
        </w:rPr>
        <w:lastRenderedPageBreak/>
        <w:t>transforming strategic plans into tangible outcomes with research indicating that many strategic planning efforts fail at implementation stage. This clear gap has led to a shift in scholars’ and practitioners’ focus from strategic plan development to organizational factors that support or hinder strategy execution.</w:t>
      </w:r>
      <w:r w:rsidR="00675C5D" w:rsidRPr="00935A43">
        <w:rPr>
          <w:rFonts w:ascii="Footlight MT Light" w:eastAsia="Times New Roman" w:hAnsi="Footlight MT Light" w:cs="Times New Roman"/>
          <w:kern w:val="0"/>
          <w14:ligatures w14:val="none"/>
        </w:rPr>
        <w:t xml:space="preserve"> </w:t>
      </w:r>
      <w:r w:rsidR="00D84172" w:rsidRPr="00935A43">
        <w:rPr>
          <w:rFonts w:ascii="Footlight MT Light" w:eastAsia="Times New Roman" w:hAnsi="Footlight MT Light" w:cs="Times New Roman"/>
          <w:kern w:val="0"/>
          <w14:ligatures w14:val="none"/>
        </w:rPr>
        <w:t xml:space="preserve">  </w:t>
      </w:r>
    </w:p>
    <w:p w14:paraId="5E227E67" w14:textId="77777777" w:rsidR="00ED3DFB" w:rsidRPr="00935A43" w:rsidRDefault="00B03890" w:rsidP="00FC7CBE">
      <w:pPr>
        <w:spacing w:before="100" w:beforeAutospacing="1"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One such crucial organizational factor is the organizational culture; the shared values, beliefs, and norms that inform behavior and influence decision-making within an organization. An organization’s culture influences how staff </w:t>
      </w:r>
      <w:r w:rsidR="00DE1F06" w:rsidRPr="00935A43">
        <w:rPr>
          <w:rFonts w:ascii="Footlight MT Light" w:eastAsia="Times New Roman" w:hAnsi="Footlight MT Light" w:cs="Times New Roman"/>
          <w:kern w:val="0"/>
          <w14:ligatures w14:val="none"/>
        </w:rPr>
        <w:t>conceive and interpret strategic plans, engage with change programs, and adjust their goals with the organization’s objectives. The Competing Values Framework (CVF) model, largely used</w:t>
      </w:r>
      <w:r w:rsidR="00A44AF3" w:rsidRPr="00935A43">
        <w:rPr>
          <w:rFonts w:ascii="Footlight MT Light" w:eastAsia="Times New Roman" w:hAnsi="Footlight MT Light" w:cs="Times New Roman"/>
          <w:kern w:val="0"/>
          <w14:ligatures w14:val="none"/>
        </w:rPr>
        <w:t xml:space="preserve"> in study of organizational culture, </w:t>
      </w:r>
      <w:r w:rsidR="00CA2605" w:rsidRPr="00935A43">
        <w:rPr>
          <w:rFonts w:ascii="Footlight MT Light" w:eastAsia="Times New Roman" w:hAnsi="Footlight MT Light" w:cs="Times New Roman"/>
          <w:kern w:val="0"/>
          <w14:ligatures w14:val="none"/>
        </w:rPr>
        <w:t>categorizes</w:t>
      </w:r>
      <w:r w:rsidR="00A44AF3" w:rsidRPr="00935A43">
        <w:rPr>
          <w:rFonts w:ascii="Footlight MT Light" w:eastAsia="Times New Roman" w:hAnsi="Footlight MT Light" w:cs="Times New Roman"/>
          <w:kern w:val="0"/>
          <w14:ligatures w14:val="none"/>
        </w:rPr>
        <w:t xml:space="preserve"> </w:t>
      </w:r>
      <w:r w:rsidR="00CA2605" w:rsidRPr="00935A43">
        <w:rPr>
          <w:rFonts w:ascii="Footlight MT Light" w:eastAsia="Times New Roman" w:hAnsi="Footlight MT Light" w:cs="Times New Roman"/>
          <w:kern w:val="0"/>
          <w14:ligatures w14:val="none"/>
        </w:rPr>
        <w:t>organizational</w:t>
      </w:r>
      <w:r w:rsidR="00A44AF3" w:rsidRPr="00935A43">
        <w:rPr>
          <w:rFonts w:ascii="Footlight MT Light" w:eastAsia="Times New Roman" w:hAnsi="Footlight MT Light" w:cs="Times New Roman"/>
          <w:kern w:val="0"/>
          <w14:ligatures w14:val="none"/>
        </w:rPr>
        <w:t xml:space="preserve"> culture into four major </w:t>
      </w:r>
      <w:r w:rsidR="00CA2605" w:rsidRPr="00935A43">
        <w:rPr>
          <w:rFonts w:ascii="Footlight MT Light" w:eastAsia="Times New Roman" w:hAnsi="Footlight MT Light" w:cs="Times New Roman"/>
          <w:kern w:val="0"/>
          <w14:ligatures w14:val="none"/>
        </w:rPr>
        <w:t>cultures</w:t>
      </w:r>
      <w:r w:rsidR="00A44AF3" w:rsidRPr="00935A43">
        <w:rPr>
          <w:rFonts w:ascii="Footlight MT Light" w:eastAsia="Times New Roman" w:hAnsi="Footlight MT Light" w:cs="Times New Roman"/>
          <w:kern w:val="0"/>
          <w14:ligatures w14:val="none"/>
        </w:rPr>
        <w:t xml:space="preserve">; </w:t>
      </w:r>
      <w:r w:rsidR="00CA2605" w:rsidRPr="00935A43">
        <w:rPr>
          <w:rFonts w:ascii="Footlight MT Light" w:eastAsia="Times New Roman" w:hAnsi="Footlight MT Light" w:cs="Times New Roman"/>
          <w:kern w:val="0"/>
          <w14:ligatures w14:val="none"/>
        </w:rPr>
        <w:t xml:space="preserve">adhocracy, </w:t>
      </w:r>
      <w:r w:rsidR="00A44AF3" w:rsidRPr="00935A43">
        <w:rPr>
          <w:rFonts w:ascii="Footlight MT Light" w:eastAsia="Times New Roman" w:hAnsi="Footlight MT Light" w:cs="Times New Roman"/>
          <w:kern w:val="0"/>
          <w14:ligatures w14:val="none"/>
        </w:rPr>
        <w:t>market,</w:t>
      </w:r>
      <w:r w:rsidR="00CA2605" w:rsidRPr="00935A43">
        <w:rPr>
          <w:rFonts w:ascii="Footlight MT Light" w:eastAsia="Times New Roman" w:hAnsi="Footlight MT Light" w:cs="Times New Roman"/>
          <w:kern w:val="0"/>
          <w14:ligatures w14:val="none"/>
        </w:rPr>
        <w:t xml:space="preserve"> hierarchy and clan. Each of the four cultures has a distinct impact and influence on the operations of the firm</w:t>
      </w:r>
      <w:r w:rsidR="000440BA" w:rsidRPr="00935A43">
        <w:rPr>
          <w:rFonts w:ascii="Footlight MT Light" w:eastAsia="Times New Roman" w:hAnsi="Footlight MT Light" w:cs="Times New Roman"/>
          <w:kern w:val="0"/>
          <w14:ligatures w14:val="none"/>
        </w:rPr>
        <w:t xml:space="preserve"> (</w:t>
      </w:r>
      <w:r w:rsidR="002E760B" w:rsidRPr="00935A43">
        <w:rPr>
          <w:rFonts w:ascii="Footlight MT Light" w:eastAsia="Times New Roman" w:hAnsi="Footlight MT Light" w:cs="Times New Roman"/>
          <w:kern w:val="0"/>
          <w14:ligatures w14:val="none"/>
        </w:rPr>
        <w:t>Wang et al., 2025</w:t>
      </w:r>
      <w:r w:rsidR="000440BA" w:rsidRPr="00935A43">
        <w:rPr>
          <w:rFonts w:ascii="Footlight MT Light" w:eastAsia="Times New Roman" w:hAnsi="Footlight MT Light" w:cs="Times New Roman"/>
          <w:kern w:val="0"/>
          <w14:ligatures w14:val="none"/>
        </w:rPr>
        <w:t>)</w:t>
      </w:r>
      <w:r w:rsidR="00CA2605" w:rsidRPr="00935A43">
        <w:rPr>
          <w:rFonts w:ascii="Footlight MT Light" w:eastAsia="Times New Roman" w:hAnsi="Footlight MT Light" w:cs="Times New Roman"/>
          <w:kern w:val="0"/>
          <w14:ligatures w14:val="none"/>
        </w:rPr>
        <w:t>.</w:t>
      </w:r>
      <w:r w:rsidR="00ED3DFB" w:rsidRPr="00935A43">
        <w:rPr>
          <w:rFonts w:ascii="Footlight MT Light" w:eastAsia="Times New Roman" w:hAnsi="Footlight MT Light" w:cs="Times New Roman"/>
          <w:kern w:val="0"/>
          <w14:ligatures w14:val="none"/>
        </w:rPr>
        <w:t xml:space="preserve"> However, recent findings indicate that in continuously evolving and highly dynamic sectors, adhocracy culture has a significantly influential role. </w:t>
      </w:r>
    </w:p>
    <w:p w14:paraId="15F51A19" w14:textId="7620504A" w:rsidR="00B56E7A" w:rsidRPr="00935A43" w:rsidRDefault="00ED3DFB" w:rsidP="00FC7CBE">
      <w:pPr>
        <w:spacing w:before="100" w:beforeAutospacing="1"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Adhocracy culture is underpinned by innovation, entrepreneurial thinking, risk-taking and creativity.</w:t>
      </w:r>
      <w:r w:rsidR="006E6100" w:rsidRPr="00935A43">
        <w:rPr>
          <w:rFonts w:ascii="Footlight MT Light" w:eastAsia="Times New Roman" w:hAnsi="Footlight MT Light" w:cs="Times New Roman"/>
          <w:kern w:val="0"/>
          <w14:ligatures w14:val="none"/>
        </w:rPr>
        <w:t xml:space="preserve"> Entities that adopt this cultural type are more open to experimenting with new ideas, continuously adapt to the evolving changes in business environment, and continuously streamline their strategic plans to address emerging trends (Franco, Sartor &amp; Rodrigues, 2025). Such flexibility creates strategic nimbleness thus increasing the likelihood of successful strategy execution. Empirical analysis from this study reveals that among the four cultural elements under CVF, adhocracy culture was the only one with statistical significance in predicting the success rate of strategy execution in the Kenyan insurance industry.</w:t>
      </w:r>
      <w:r w:rsidR="00F26B60" w:rsidRPr="00935A43">
        <w:rPr>
          <w:rFonts w:ascii="Footlight MT Light" w:eastAsia="Times New Roman" w:hAnsi="Footlight MT Light" w:cs="Times New Roman"/>
          <w:kern w:val="0"/>
          <w14:ligatures w14:val="none"/>
        </w:rPr>
        <w:t xml:space="preserve"> This points to the pivotal role</w:t>
      </w:r>
      <w:r w:rsidR="004508A6" w:rsidRPr="00935A43">
        <w:rPr>
          <w:rFonts w:ascii="Footlight MT Light" w:eastAsia="Times New Roman" w:hAnsi="Footlight MT Light" w:cs="Times New Roman"/>
          <w:kern w:val="0"/>
          <w14:ligatures w14:val="none"/>
        </w:rPr>
        <w:t xml:space="preserve"> of adaptability, entrepreneurial thinking, and innovation in transforming strategic plans and initiatives into tangible outcomes. Understanding how adhocracy culture facilitates strategy implementation is thus essential for companies seeking to maintain a competitive edge and remain effective in highly dynamic environments. </w:t>
      </w:r>
      <w:r w:rsidR="00F26B60" w:rsidRPr="00935A43">
        <w:rPr>
          <w:rFonts w:ascii="Footlight MT Light" w:eastAsia="Times New Roman" w:hAnsi="Footlight MT Light" w:cs="Times New Roman"/>
          <w:kern w:val="0"/>
          <w14:ligatures w14:val="none"/>
        </w:rPr>
        <w:t xml:space="preserve">     </w:t>
      </w:r>
      <w:r w:rsidR="006E6100" w:rsidRPr="00935A43">
        <w:rPr>
          <w:rFonts w:ascii="Footlight MT Light" w:eastAsia="Times New Roman" w:hAnsi="Footlight MT Light" w:cs="Times New Roman"/>
          <w:kern w:val="0"/>
          <w14:ligatures w14:val="none"/>
        </w:rPr>
        <w:t xml:space="preserve">  </w:t>
      </w:r>
      <w:r w:rsidRPr="00935A43">
        <w:rPr>
          <w:rFonts w:ascii="Footlight MT Light" w:eastAsia="Times New Roman" w:hAnsi="Footlight MT Light" w:cs="Times New Roman"/>
          <w:kern w:val="0"/>
          <w14:ligatures w14:val="none"/>
        </w:rPr>
        <w:t xml:space="preserve">  </w:t>
      </w:r>
      <w:r w:rsidR="00CA2605" w:rsidRPr="00935A43">
        <w:rPr>
          <w:rFonts w:ascii="Footlight MT Light" w:eastAsia="Times New Roman" w:hAnsi="Footlight MT Light" w:cs="Times New Roman"/>
          <w:kern w:val="0"/>
          <w14:ligatures w14:val="none"/>
        </w:rPr>
        <w:t xml:space="preserve">   </w:t>
      </w:r>
      <w:r w:rsidR="00A44AF3" w:rsidRPr="00935A43">
        <w:rPr>
          <w:rFonts w:ascii="Footlight MT Light" w:eastAsia="Times New Roman" w:hAnsi="Footlight MT Light" w:cs="Times New Roman"/>
          <w:kern w:val="0"/>
          <w14:ligatures w14:val="none"/>
        </w:rPr>
        <w:t xml:space="preserve">  </w:t>
      </w:r>
      <w:r w:rsidR="00DE1F06" w:rsidRPr="00935A43">
        <w:rPr>
          <w:rFonts w:ascii="Footlight MT Light" w:eastAsia="Times New Roman" w:hAnsi="Footlight MT Light" w:cs="Times New Roman"/>
          <w:kern w:val="0"/>
          <w14:ligatures w14:val="none"/>
        </w:rPr>
        <w:t xml:space="preserve">     </w:t>
      </w:r>
      <w:r w:rsidR="00B03890" w:rsidRPr="00935A43">
        <w:rPr>
          <w:rFonts w:ascii="Footlight MT Light" w:eastAsia="Times New Roman" w:hAnsi="Footlight MT Light" w:cs="Times New Roman"/>
          <w:kern w:val="0"/>
          <w14:ligatures w14:val="none"/>
        </w:rPr>
        <w:t xml:space="preserve"> </w:t>
      </w:r>
    </w:p>
    <w:p w14:paraId="73C8E192" w14:textId="5C3D082E" w:rsidR="00FC02C4" w:rsidRPr="00935A43" w:rsidRDefault="00FC02C4" w:rsidP="00FC02C4">
      <w:pPr>
        <w:pStyle w:val="ListParagraph"/>
        <w:numPr>
          <w:ilvl w:val="1"/>
          <w:numId w:val="4"/>
        </w:numPr>
        <w:spacing w:before="100" w:beforeAutospacing="1" w:after="100" w:afterAutospacing="1" w:line="24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Theoretical Framework</w:t>
      </w:r>
    </w:p>
    <w:p w14:paraId="79D7DA00" w14:textId="77777777" w:rsidR="00AB2102" w:rsidRPr="00935A43" w:rsidRDefault="004508A6" w:rsidP="00CB740B">
      <w:pPr>
        <w:spacing w:before="100" w:beforeAutospacing="1"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The study is based on the Competing Values Framework (CVF) model formulated by Robert</w:t>
      </w:r>
      <w:r w:rsidR="009B4AC3" w:rsidRPr="00935A43">
        <w:rPr>
          <w:rFonts w:ascii="Footlight MT Light" w:eastAsia="Times New Roman" w:hAnsi="Footlight MT Light" w:cs="Times New Roman"/>
          <w:kern w:val="0"/>
          <w14:ligatures w14:val="none"/>
        </w:rPr>
        <w:t xml:space="preserve"> Quinn and John </w:t>
      </w:r>
      <w:proofErr w:type="spellStart"/>
      <w:r w:rsidR="009B4AC3" w:rsidRPr="00935A43">
        <w:rPr>
          <w:rFonts w:ascii="Footlight MT Light" w:eastAsia="Times New Roman" w:hAnsi="Footlight MT Light" w:cs="Times New Roman"/>
          <w:kern w:val="0"/>
          <w14:ligatures w14:val="none"/>
        </w:rPr>
        <w:t>Rohrbaugh</w:t>
      </w:r>
      <w:proofErr w:type="spellEnd"/>
      <w:r w:rsidR="009B4AC3" w:rsidRPr="00935A43">
        <w:rPr>
          <w:rFonts w:ascii="Footlight MT Light" w:eastAsia="Times New Roman" w:hAnsi="Footlight MT Light" w:cs="Times New Roman"/>
          <w:kern w:val="0"/>
          <w14:ligatures w14:val="none"/>
        </w:rPr>
        <w:t xml:space="preserve"> (1983), one of the widely applied models for studying organizational culture and its impact on organizational performance.</w:t>
      </w:r>
      <w:r w:rsidR="008C7112" w:rsidRPr="00935A43">
        <w:rPr>
          <w:rFonts w:ascii="Footlight MT Light" w:eastAsia="Times New Roman" w:hAnsi="Footlight MT Light" w:cs="Times New Roman"/>
          <w:kern w:val="0"/>
          <w14:ligatures w14:val="none"/>
        </w:rPr>
        <w:t xml:space="preserve"> The CVF model clusters organizational culture into four distinct types; adhocracy, hierarchy, clan and market based on </w:t>
      </w:r>
      <w:proofErr w:type="spellStart"/>
      <w:r w:rsidR="008C7112" w:rsidRPr="00935A43">
        <w:rPr>
          <w:rFonts w:ascii="Footlight MT Light" w:eastAsia="Times New Roman" w:hAnsi="Footlight MT Light" w:cs="Times New Roman"/>
          <w:kern w:val="0"/>
          <w14:ligatures w14:val="none"/>
        </w:rPr>
        <w:t>tow</w:t>
      </w:r>
      <w:proofErr w:type="spellEnd"/>
      <w:r w:rsidR="008C7112" w:rsidRPr="00935A43">
        <w:rPr>
          <w:rFonts w:ascii="Footlight MT Light" w:eastAsia="Times New Roman" w:hAnsi="Footlight MT Light" w:cs="Times New Roman"/>
          <w:kern w:val="0"/>
          <w14:ligatures w14:val="none"/>
        </w:rPr>
        <w:t xml:space="preserve"> primary dimensions; stability vs. flexibility and internal vs. external firm focus.</w:t>
      </w:r>
      <w:r w:rsidR="00D41981" w:rsidRPr="00935A43">
        <w:rPr>
          <w:rFonts w:ascii="Footlight MT Light" w:eastAsia="Times New Roman" w:hAnsi="Footlight MT Light" w:cs="Times New Roman"/>
          <w:kern w:val="0"/>
          <w14:ligatures w14:val="none"/>
        </w:rPr>
        <w:t xml:space="preserve"> Each culture </w:t>
      </w:r>
      <w:r w:rsidR="00D41981" w:rsidRPr="00935A43">
        <w:rPr>
          <w:rFonts w:ascii="Footlight MT Light" w:eastAsia="Times New Roman" w:hAnsi="Footlight MT Light" w:cs="Times New Roman"/>
          <w:kern w:val="0"/>
          <w14:ligatures w14:val="none"/>
        </w:rPr>
        <w:lastRenderedPageBreak/>
        <w:t>type impacts a firm’s behavior</w:t>
      </w:r>
      <w:r w:rsidR="009962E2" w:rsidRPr="00935A43">
        <w:rPr>
          <w:rFonts w:ascii="Footlight MT Light" w:eastAsia="Times New Roman" w:hAnsi="Footlight MT Light" w:cs="Times New Roman"/>
          <w:kern w:val="0"/>
          <w14:ligatures w14:val="none"/>
        </w:rPr>
        <w:t>, core focus, and decision-making in a unique way.</w:t>
      </w:r>
      <w:r w:rsidR="00C66407" w:rsidRPr="00935A43">
        <w:rPr>
          <w:rFonts w:ascii="Footlight MT Light" w:eastAsia="Times New Roman" w:hAnsi="Footlight MT Light" w:cs="Times New Roman"/>
          <w:kern w:val="0"/>
          <w14:ligatures w14:val="none"/>
        </w:rPr>
        <w:t xml:space="preserve"> Within the CVF model adhocracy culture falls in the quadrant defined by external focus and high flexibility underpinning creativity</w:t>
      </w:r>
      <w:r w:rsidR="000510DC" w:rsidRPr="00935A43">
        <w:rPr>
          <w:rFonts w:ascii="Footlight MT Light" w:eastAsia="Times New Roman" w:hAnsi="Footlight MT Light" w:cs="Times New Roman"/>
          <w:kern w:val="0"/>
          <w14:ligatures w14:val="none"/>
        </w:rPr>
        <w:t>,</w:t>
      </w:r>
      <w:r w:rsidR="00C66407" w:rsidRPr="00935A43">
        <w:rPr>
          <w:rFonts w:ascii="Footlight MT Light" w:eastAsia="Times New Roman" w:hAnsi="Footlight MT Light" w:cs="Times New Roman"/>
          <w:kern w:val="0"/>
          <w14:ligatures w14:val="none"/>
        </w:rPr>
        <w:t xml:space="preserve"> innovation</w:t>
      </w:r>
      <w:r w:rsidR="00452676" w:rsidRPr="00935A43">
        <w:rPr>
          <w:rFonts w:ascii="Footlight MT Light" w:eastAsia="Times New Roman" w:hAnsi="Footlight MT Light" w:cs="Times New Roman"/>
          <w:kern w:val="0"/>
          <w14:ligatures w14:val="none"/>
        </w:rPr>
        <w:t>, ent</w:t>
      </w:r>
      <w:r w:rsidR="000510DC" w:rsidRPr="00935A43">
        <w:rPr>
          <w:rFonts w:ascii="Footlight MT Light" w:eastAsia="Times New Roman" w:hAnsi="Footlight MT Light" w:cs="Times New Roman"/>
          <w:kern w:val="0"/>
          <w14:ligatures w14:val="none"/>
        </w:rPr>
        <w:t>repreneurship, and adaptability (Zeb, et al. 2021).</w:t>
      </w:r>
      <w:r w:rsidR="00452676" w:rsidRPr="00935A43">
        <w:rPr>
          <w:rFonts w:ascii="Footlight MT Light" w:eastAsia="Times New Roman" w:hAnsi="Footlight MT Light" w:cs="Times New Roman"/>
          <w:kern w:val="0"/>
          <w14:ligatures w14:val="none"/>
        </w:rPr>
        <w:t xml:space="preserve"> </w:t>
      </w:r>
    </w:p>
    <w:p w14:paraId="141C4D51" w14:textId="77777777" w:rsidR="000C4AFE" w:rsidRPr="00935A43" w:rsidRDefault="000C4AFE" w:rsidP="00CB740B">
      <w:pPr>
        <w:spacing w:before="100" w:beforeAutospacing="1"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Companies with a strong adhocracy culture are open to experimenting new ideas and taking calculated risks in order to optimize new opportunities. Leadership in such firms seem to be future-oriented and transformational emphasizing continuous learning, autonomy, and cross-functional integration. These characteristics enable firms to forecast and respond immediately to changes, enabling them remain relevant especially in highly competitive, volatile, and dynamic business environments.</w:t>
      </w:r>
    </w:p>
    <w:p w14:paraId="4D287117" w14:textId="47C0C8FA" w:rsidR="004508A6" w:rsidRPr="00935A43" w:rsidRDefault="000C4AFE" w:rsidP="00CB740B">
      <w:pPr>
        <w:spacing w:before="100" w:beforeAutospacing="1"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When it comes to strategic plan implementation, adhocracy culture plays a pivotal role by nurturing and fostering strategic agility. It enables firms to actively redesign strategies innovate, and redistribute </w:t>
      </w:r>
      <w:r w:rsidR="00220C23" w:rsidRPr="00935A43">
        <w:rPr>
          <w:rFonts w:ascii="Footlight MT Light" w:eastAsia="Times New Roman" w:hAnsi="Footlight MT Light" w:cs="Times New Roman"/>
          <w:kern w:val="0"/>
          <w14:ligatures w14:val="none"/>
        </w:rPr>
        <w:t xml:space="preserve">resources in response to changes and shifts in the market. </w:t>
      </w:r>
      <w:r w:rsidRPr="00935A43">
        <w:rPr>
          <w:rFonts w:ascii="Footlight MT Light" w:eastAsia="Times New Roman" w:hAnsi="Footlight MT Light" w:cs="Times New Roman"/>
          <w:kern w:val="0"/>
          <w14:ligatures w14:val="none"/>
        </w:rPr>
        <w:t xml:space="preserve"> </w:t>
      </w:r>
      <w:r w:rsidR="00220C23" w:rsidRPr="00935A43">
        <w:rPr>
          <w:rFonts w:ascii="Footlight MT Light" w:eastAsia="Times New Roman" w:hAnsi="Footlight MT Light" w:cs="Times New Roman"/>
          <w:kern w:val="0"/>
          <w14:ligatures w14:val="none"/>
        </w:rPr>
        <w:t>Adhocracy culture enables firms to align their operational processes and organizational structures with dynamic key imperative, thus aiding the implementation of strategies that would otherwise be hindered by resistance to change and inflexible hierarchies (</w:t>
      </w:r>
      <w:proofErr w:type="spellStart"/>
      <w:r w:rsidR="00220C23" w:rsidRPr="00935A43">
        <w:rPr>
          <w:rFonts w:ascii="Footlight MT Light" w:eastAsia="Times New Roman" w:hAnsi="Footlight MT Light" w:cs="Times New Roman"/>
          <w:kern w:val="0"/>
          <w14:ligatures w14:val="none"/>
        </w:rPr>
        <w:t>Gutterman</w:t>
      </w:r>
      <w:proofErr w:type="spellEnd"/>
      <w:r w:rsidR="00220C23" w:rsidRPr="00935A43">
        <w:rPr>
          <w:rFonts w:ascii="Footlight MT Light" w:eastAsia="Times New Roman" w:hAnsi="Footlight MT Light" w:cs="Times New Roman"/>
          <w:kern w:val="0"/>
          <w14:ligatures w14:val="none"/>
        </w:rPr>
        <w:t xml:space="preserve">, 2025). By grounding this study on the CVF model, the findings present a robust theoretical lens through which the influence of organizational culture; particularly adhocracy culture, on strategy implementation can be thorough analyzed and understood.  </w:t>
      </w:r>
      <w:r w:rsidRPr="00935A43">
        <w:rPr>
          <w:rFonts w:ascii="Footlight MT Light" w:eastAsia="Times New Roman" w:hAnsi="Footlight MT Light" w:cs="Times New Roman"/>
          <w:kern w:val="0"/>
          <w14:ligatures w14:val="none"/>
        </w:rPr>
        <w:t xml:space="preserve"> </w:t>
      </w:r>
      <w:r w:rsidR="009962E2" w:rsidRPr="00935A43">
        <w:rPr>
          <w:rFonts w:ascii="Footlight MT Light" w:eastAsia="Times New Roman" w:hAnsi="Footlight MT Light" w:cs="Times New Roman"/>
          <w:kern w:val="0"/>
          <w14:ligatures w14:val="none"/>
        </w:rPr>
        <w:t xml:space="preserve">  </w:t>
      </w:r>
      <w:r w:rsidR="00D41981" w:rsidRPr="00935A43">
        <w:rPr>
          <w:rFonts w:ascii="Footlight MT Light" w:eastAsia="Times New Roman" w:hAnsi="Footlight MT Light" w:cs="Times New Roman"/>
          <w:kern w:val="0"/>
          <w14:ligatures w14:val="none"/>
        </w:rPr>
        <w:t xml:space="preserve">   </w:t>
      </w:r>
      <w:r w:rsidR="006C0871" w:rsidRPr="00935A43">
        <w:rPr>
          <w:rFonts w:ascii="Footlight MT Light" w:eastAsia="Times New Roman" w:hAnsi="Footlight MT Light" w:cs="Times New Roman"/>
          <w:kern w:val="0"/>
          <w14:ligatures w14:val="none"/>
        </w:rPr>
        <w:t xml:space="preserve">   </w:t>
      </w:r>
      <w:r w:rsidR="008C7112" w:rsidRPr="00935A43">
        <w:rPr>
          <w:rFonts w:ascii="Footlight MT Light" w:eastAsia="Times New Roman" w:hAnsi="Footlight MT Light" w:cs="Times New Roman"/>
          <w:kern w:val="0"/>
          <w14:ligatures w14:val="none"/>
        </w:rPr>
        <w:t xml:space="preserve"> </w:t>
      </w:r>
      <w:r w:rsidR="009B4AC3" w:rsidRPr="00935A43">
        <w:rPr>
          <w:rFonts w:ascii="Footlight MT Light" w:eastAsia="Times New Roman" w:hAnsi="Footlight MT Light" w:cs="Times New Roman"/>
          <w:kern w:val="0"/>
          <w14:ligatures w14:val="none"/>
        </w:rPr>
        <w:t xml:space="preserve"> </w:t>
      </w:r>
      <w:r w:rsidR="004508A6" w:rsidRPr="00935A43">
        <w:rPr>
          <w:rFonts w:ascii="Footlight MT Light" w:eastAsia="Times New Roman" w:hAnsi="Footlight MT Light" w:cs="Times New Roman"/>
          <w:kern w:val="0"/>
          <w14:ligatures w14:val="none"/>
        </w:rPr>
        <w:t xml:space="preserve"> </w:t>
      </w:r>
    </w:p>
    <w:p w14:paraId="537D5393" w14:textId="3F11A3BF" w:rsidR="00FC02C4" w:rsidRPr="00935A43" w:rsidRDefault="00FC02C4" w:rsidP="00FC02C4">
      <w:pPr>
        <w:pStyle w:val="ListParagraph"/>
        <w:numPr>
          <w:ilvl w:val="1"/>
          <w:numId w:val="4"/>
        </w:numPr>
        <w:spacing w:before="100" w:beforeAutospacing="1" w:after="100" w:afterAutospacing="1" w:line="24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Statement of the Problem</w:t>
      </w:r>
    </w:p>
    <w:p w14:paraId="653CE7E7" w14:textId="22F2C939" w:rsidR="005B0AED" w:rsidRPr="00935A43" w:rsidRDefault="00A57BA2" w:rsidP="00B37DAE">
      <w:pPr>
        <w:spacing w:before="100" w:beforeAutospacing="1"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Despite too much effort towards strategic plan implementation, many Kenyan insurance companies continue to consistently witness a gap between strategy formulation and execution. Rigid organizational structures, highly-structured decision-making processes, and poor responsiveness to the changing market demands often hinder successful strategic plan implementation. Although organizational culture has be generally viewed as a key enabler of strategy execution, the direct contribution of adhocracy culture, in a highly dynamic and effectively regulated environment like the Kenya’s insurance industry remains understudied. This gap in empirical evidence warrants an investigation into how adhocracy culture influences strategic plan implementation within the Kenyan insurance industry.     </w:t>
      </w:r>
      <w:r w:rsidR="0044026B" w:rsidRPr="00935A43">
        <w:rPr>
          <w:rFonts w:ascii="Footlight MT Light" w:eastAsia="Times New Roman" w:hAnsi="Footlight MT Light" w:cs="Times New Roman"/>
          <w:kern w:val="0"/>
          <w14:ligatures w14:val="none"/>
        </w:rPr>
        <w:t xml:space="preserve">  </w:t>
      </w:r>
      <w:r w:rsidR="00BA748F" w:rsidRPr="00935A43">
        <w:rPr>
          <w:rFonts w:ascii="Footlight MT Light" w:eastAsia="Times New Roman" w:hAnsi="Footlight MT Light" w:cs="Times New Roman"/>
          <w:kern w:val="0"/>
          <w14:ligatures w14:val="none"/>
        </w:rPr>
        <w:t xml:space="preserve"> </w:t>
      </w:r>
    </w:p>
    <w:p w14:paraId="4EE00620" w14:textId="18F15D1B" w:rsidR="005B0AED" w:rsidRPr="00935A43" w:rsidRDefault="005B0AED" w:rsidP="00FC02C4">
      <w:pPr>
        <w:pStyle w:val="ListParagraph"/>
        <w:numPr>
          <w:ilvl w:val="1"/>
          <w:numId w:val="4"/>
        </w:numPr>
        <w:spacing w:before="100" w:beforeAutospacing="1" w:after="100" w:afterAutospacing="1" w:line="24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Research Objective</w:t>
      </w:r>
    </w:p>
    <w:p w14:paraId="5CD63E4F" w14:textId="423AF68B" w:rsidR="005B0AED" w:rsidRPr="00935A43" w:rsidRDefault="00C746FF" w:rsidP="00C746FF">
      <w:pPr>
        <w:spacing w:before="100" w:beforeAutospacing="1"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lastRenderedPageBreak/>
        <w:t xml:space="preserve">To </w:t>
      </w:r>
      <w:r w:rsidR="004A3B31" w:rsidRPr="00935A43">
        <w:rPr>
          <w:rFonts w:ascii="Footlight MT Light" w:eastAsia="Times New Roman" w:hAnsi="Footlight MT Light" w:cs="Times New Roman"/>
          <w:kern w:val="0"/>
          <w14:ligatures w14:val="none"/>
        </w:rPr>
        <w:t>examine</w:t>
      </w:r>
      <w:r w:rsidRPr="00935A43">
        <w:rPr>
          <w:rFonts w:ascii="Footlight MT Light" w:eastAsia="Times New Roman" w:hAnsi="Footlight MT Light" w:cs="Times New Roman"/>
          <w:kern w:val="0"/>
          <w14:ligatures w14:val="none"/>
        </w:rPr>
        <w:t xml:space="preserve"> the </w:t>
      </w:r>
      <w:r w:rsidR="004A3B31" w:rsidRPr="00935A43">
        <w:rPr>
          <w:rFonts w:ascii="Footlight MT Light" w:eastAsia="Times New Roman" w:hAnsi="Footlight MT Light" w:cs="Times New Roman"/>
          <w:kern w:val="0"/>
          <w14:ligatures w14:val="none"/>
        </w:rPr>
        <w:t>impact</w:t>
      </w:r>
      <w:r w:rsidRPr="00935A43">
        <w:rPr>
          <w:rFonts w:ascii="Footlight MT Light" w:eastAsia="Times New Roman" w:hAnsi="Footlight MT Light" w:cs="Times New Roman"/>
          <w:kern w:val="0"/>
          <w14:ligatures w14:val="none"/>
        </w:rPr>
        <w:t xml:space="preserve"> of adhocracy culture on implementation of strategic plans in the insurance industry in Kenya.</w:t>
      </w:r>
    </w:p>
    <w:p w14:paraId="15E053A3" w14:textId="54C7B3D4" w:rsidR="005B0AED" w:rsidRPr="00935A43" w:rsidRDefault="005B0AED" w:rsidP="00FC02C4">
      <w:pPr>
        <w:pStyle w:val="ListParagraph"/>
        <w:numPr>
          <w:ilvl w:val="1"/>
          <w:numId w:val="4"/>
        </w:numPr>
        <w:spacing w:before="100" w:beforeAutospacing="1" w:after="100" w:afterAutospacing="1" w:line="24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Significance of the Study</w:t>
      </w:r>
    </w:p>
    <w:p w14:paraId="785DF114" w14:textId="77777777" w:rsidR="00CD38E4" w:rsidRPr="00935A43" w:rsidRDefault="00924447" w:rsidP="00AD7BEF">
      <w:pPr>
        <w:spacing w:before="100" w:beforeAutospacing="1"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The findings of this study contribute significantly to the existing body </w:t>
      </w:r>
      <w:proofErr w:type="spellStart"/>
      <w:r w:rsidRPr="00935A43">
        <w:rPr>
          <w:rFonts w:ascii="Footlight MT Light" w:eastAsia="Times New Roman" w:hAnsi="Footlight MT Light" w:cs="Times New Roman"/>
          <w:kern w:val="0"/>
          <w14:ligatures w14:val="none"/>
        </w:rPr>
        <w:t>oof</w:t>
      </w:r>
      <w:proofErr w:type="spellEnd"/>
      <w:r w:rsidRPr="00935A43">
        <w:rPr>
          <w:rFonts w:ascii="Footlight MT Light" w:eastAsia="Times New Roman" w:hAnsi="Footlight MT Light" w:cs="Times New Roman"/>
          <w:kern w:val="0"/>
          <w14:ligatures w14:val="none"/>
        </w:rPr>
        <w:t xml:space="preserve"> literature on organizational culture and strategic management by offering empirical evidence on the importance of adhocracy in ensuring successful strategy execution.</w:t>
      </w:r>
      <w:r w:rsidR="00CD38E4" w:rsidRPr="00935A43">
        <w:rPr>
          <w:rFonts w:ascii="Footlight MT Light" w:eastAsia="Times New Roman" w:hAnsi="Footlight MT Light" w:cs="Times New Roman"/>
          <w:kern w:val="0"/>
          <w14:ligatures w14:val="none"/>
        </w:rPr>
        <w:t xml:space="preserve"> By underscoring how flexibility, entrepreneurial mindset and innovation influence the success of strategy execution, the research strengthens theoretical understanding of the relationship between organizational culture and strategic plan.</w:t>
      </w:r>
    </w:p>
    <w:p w14:paraId="5E03336D" w14:textId="7DAA71B4" w:rsidR="0064413D" w:rsidRPr="00935A43" w:rsidRDefault="00CD38E4" w:rsidP="00AD7BEF">
      <w:pPr>
        <w:spacing w:before="100" w:beforeAutospacing="1"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In real world, the findings of the study offer actionable ideas for the policy makers and sector players within the insurance industry and beyond, guiding them on how to foster agile organizational cultures that inculcate </w:t>
      </w:r>
      <w:r w:rsidR="007D5818" w:rsidRPr="00935A43">
        <w:rPr>
          <w:rFonts w:ascii="Footlight MT Light" w:eastAsia="Times New Roman" w:hAnsi="Footlight MT Light" w:cs="Times New Roman"/>
          <w:kern w:val="0"/>
          <w14:ligatures w14:val="none"/>
        </w:rPr>
        <w:t xml:space="preserve">innovation, creativity, and continuous responsiveness and strengthen overall performance in rapidly changing business environments. </w:t>
      </w:r>
      <w:r w:rsidRPr="00935A43">
        <w:rPr>
          <w:rFonts w:ascii="Footlight MT Light" w:eastAsia="Times New Roman" w:hAnsi="Footlight MT Light" w:cs="Times New Roman"/>
          <w:kern w:val="0"/>
          <w14:ligatures w14:val="none"/>
        </w:rPr>
        <w:t xml:space="preserve">   </w:t>
      </w:r>
      <w:r w:rsidR="00924447" w:rsidRPr="00935A43">
        <w:rPr>
          <w:rFonts w:ascii="Footlight MT Light" w:eastAsia="Times New Roman" w:hAnsi="Footlight MT Light" w:cs="Times New Roman"/>
          <w:kern w:val="0"/>
          <w14:ligatures w14:val="none"/>
        </w:rPr>
        <w:t xml:space="preserve">  </w:t>
      </w:r>
    </w:p>
    <w:p w14:paraId="0FCD319F" w14:textId="5A282300" w:rsidR="00FC02C4" w:rsidRPr="00935A43" w:rsidRDefault="00FC02C4" w:rsidP="003E123E">
      <w:pPr>
        <w:pStyle w:val="ListParagraph"/>
        <w:numPr>
          <w:ilvl w:val="0"/>
          <w:numId w:val="4"/>
        </w:numPr>
        <w:spacing w:before="100" w:beforeAutospacing="1" w:after="100" w:afterAutospacing="1" w:line="36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Literature Review</w:t>
      </w:r>
    </w:p>
    <w:p w14:paraId="1A0FBF47" w14:textId="202776D8" w:rsidR="003E123E" w:rsidRPr="00935A43" w:rsidRDefault="003E123E" w:rsidP="003E123E">
      <w:pPr>
        <w:pStyle w:val="ListParagraph"/>
        <w:numPr>
          <w:ilvl w:val="1"/>
          <w:numId w:val="4"/>
        </w:numPr>
        <w:spacing w:before="100" w:beforeAutospacing="1" w:after="100" w:afterAutospacing="1" w:line="36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Concept of Adhocracy Culture</w:t>
      </w:r>
    </w:p>
    <w:p w14:paraId="0C85B512" w14:textId="26A5059A" w:rsidR="00962B6E" w:rsidRPr="00935A43" w:rsidRDefault="00945D49" w:rsidP="003E123E">
      <w:pPr>
        <w:spacing w:before="100" w:beforeAutospacing="1"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Adhocracy culture is characterized by highly creative, dynamic, and entrepreneurial culture. </w:t>
      </w:r>
      <w:r w:rsidR="00351057" w:rsidRPr="00935A43">
        <w:rPr>
          <w:rFonts w:ascii="Footlight MT Light" w:eastAsia="Times New Roman" w:hAnsi="Footlight MT Light" w:cs="Times New Roman"/>
          <w:kern w:val="0"/>
          <w14:ligatures w14:val="none"/>
        </w:rPr>
        <w:t xml:space="preserve">It is driven by a leadership style that is entrepreneurial, visionary, and focused on challenging status quo </w:t>
      </w:r>
      <w:r w:rsidR="003E123E" w:rsidRPr="00935A43">
        <w:rPr>
          <w:rFonts w:ascii="Footlight MT Light" w:eastAsia="Times New Roman" w:hAnsi="Footlight MT Light" w:cs="Times New Roman"/>
          <w:kern w:val="0"/>
          <w14:ligatures w14:val="none"/>
        </w:rPr>
        <w:t>(</w:t>
      </w:r>
      <w:proofErr w:type="spellStart"/>
      <w:r w:rsidR="003E123E" w:rsidRPr="00935A43">
        <w:rPr>
          <w:rFonts w:ascii="Footlight MT Light" w:eastAsia="Times New Roman" w:hAnsi="Footlight MT Light" w:cs="Times New Roman"/>
          <w:kern w:val="0"/>
          <w14:ligatures w14:val="none"/>
        </w:rPr>
        <w:t>Karneli</w:t>
      </w:r>
      <w:proofErr w:type="spellEnd"/>
      <w:r w:rsidR="003E123E" w:rsidRPr="00935A43">
        <w:rPr>
          <w:rFonts w:ascii="Footlight MT Light" w:eastAsia="Times New Roman" w:hAnsi="Footlight MT Light" w:cs="Times New Roman"/>
          <w:kern w:val="0"/>
          <w14:ligatures w14:val="none"/>
        </w:rPr>
        <w:t>, 2023).</w:t>
      </w:r>
      <w:r w:rsidR="00962B6E" w:rsidRPr="00935A43">
        <w:rPr>
          <w:rFonts w:ascii="Footlight MT Light" w:eastAsia="Times New Roman" w:hAnsi="Footlight MT Light" w:cs="Times New Roman"/>
          <w:kern w:val="0"/>
          <w14:ligatures w14:val="none"/>
        </w:rPr>
        <w:t xml:space="preserve"> Such organization adopt decentralized decision-making to foster empowerment and respond swiftly to the changes in the market place. Organizations adopting adhocracy culture always anticipate continuous change and therefore position themselves to acquire new resources and knowledge. </w:t>
      </w:r>
      <w:r w:rsidR="003E123E" w:rsidRPr="00935A43">
        <w:rPr>
          <w:rFonts w:ascii="Footlight MT Light" w:eastAsia="Times New Roman" w:hAnsi="Footlight MT Light" w:cs="Times New Roman"/>
          <w:kern w:val="0"/>
          <w14:ligatures w14:val="none"/>
        </w:rPr>
        <w:t>Tiong (2025)</w:t>
      </w:r>
      <w:r w:rsidR="00962B6E" w:rsidRPr="00935A43">
        <w:rPr>
          <w:rFonts w:ascii="Footlight MT Light" w:eastAsia="Times New Roman" w:hAnsi="Footlight MT Light" w:cs="Times New Roman"/>
          <w:kern w:val="0"/>
          <w14:ligatures w14:val="none"/>
        </w:rPr>
        <w:t xml:space="preserve"> opines </w:t>
      </w:r>
      <w:r w:rsidR="0076390E" w:rsidRPr="00935A43">
        <w:rPr>
          <w:rFonts w:ascii="Footlight MT Light" w:eastAsia="Times New Roman" w:hAnsi="Footlight MT Light" w:cs="Times New Roman"/>
          <w:kern w:val="0"/>
          <w14:ligatures w14:val="none"/>
        </w:rPr>
        <w:t xml:space="preserve">that by fostering an environment where failure is treated as a part of learning and experimentation encouraged, adhocracy culture fosters continuous iteration and creative problem-solving. </w:t>
      </w:r>
      <w:r w:rsidR="003E123E" w:rsidRPr="00935A43">
        <w:rPr>
          <w:rFonts w:ascii="Footlight MT Light" w:eastAsia="Times New Roman" w:hAnsi="Footlight MT Light" w:cs="Times New Roman"/>
          <w:kern w:val="0"/>
          <w14:ligatures w14:val="none"/>
        </w:rPr>
        <w:t xml:space="preserve"> </w:t>
      </w:r>
    </w:p>
    <w:p w14:paraId="09F0D1F2" w14:textId="1544DAD3" w:rsidR="00987A02" w:rsidRPr="00935A43" w:rsidRDefault="0076390E" w:rsidP="003E123E">
      <w:pPr>
        <w:spacing w:before="100" w:beforeAutospacing="1"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Leadership in such set ups develop compelling visions that stress </w:t>
      </w:r>
      <w:r w:rsidR="00977239" w:rsidRPr="00935A43">
        <w:rPr>
          <w:rFonts w:ascii="Footlight MT Light" w:eastAsia="Times New Roman" w:hAnsi="Footlight MT Light" w:cs="Times New Roman"/>
          <w:kern w:val="0"/>
          <w14:ligatures w14:val="none"/>
        </w:rPr>
        <w:t>new ideas</w:t>
      </w:r>
      <w:r w:rsidR="00886735" w:rsidRPr="00935A43">
        <w:rPr>
          <w:rFonts w:ascii="Footlight MT Light" w:eastAsia="Times New Roman" w:hAnsi="Footlight MT Light" w:cs="Times New Roman"/>
          <w:kern w:val="0"/>
          <w14:ligatures w14:val="none"/>
        </w:rPr>
        <w:t>,</w:t>
      </w:r>
      <w:r w:rsidR="00977239" w:rsidRPr="00935A43">
        <w:rPr>
          <w:rFonts w:ascii="Footlight MT Light" w:eastAsia="Times New Roman" w:hAnsi="Footlight MT Light" w:cs="Times New Roman"/>
          <w:kern w:val="0"/>
          <w14:ligatures w14:val="none"/>
        </w:rPr>
        <w:t xml:space="preserve"> technologies, flexibility, and adaptability.</w:t>
      </w:r>
      <w:r w:rsidR="00886735" w:rsidRPr="00935A43">
        <w:rPr>
          <w:rFonts w:ascii="Footlight MT Light" w:eastAsia="Times New Roman" w:hAnsi="Footlight MT Light" w:cs="Times New Roman"/>
          <w:kern w:val="0"/>
          <w14:ligatures w14:val="none"/>
        </w:rPr>
        <w:t xml:space="preserve"> Priority is given to creativity and innovativeness thus strengthening the distinction and </w:t>
      </w:r>
      <w:proofErr w:type="spellStart"/>
      <w:r w:rsidR="00886735" w:rsidRPr="00935A43">
        <w:rPr>
          <w:rFonts w:ascii="Footlight MT Light" w:eastAsia="Times New Roman" w:hAnsi="Footlight MT Light" w:cs="Times New Roman"/>
          <w:kern w:val="0"/>
          <w14:ligatures w14:val="none"/>
        </w:rPr>
        <w:t>prestigiousness</w:t>
      </w:r>
      <w:proofErr w:type="spellEnd"/>
      <w:r w:rsidR="00886735" w:rsidRPr="00935A43">
        <w:rPr>
          <w:rFonts w:ascii="Footlight MT Light" w:eastAsia="Times New Roman" w:hAnsi="Footlight MT Light" w:cs="Times New Roman"/>
          <w:kern w:val="0"/>
          <w14:ligatures w14:val="none"/>
        </w:rPr>
        <w:t xml:space="preserve"> of a firm’s services and products. </w:t>
      </w:r>
      <w:r w:rsidR="003E123E" w:rsidRPr="00935A43">
        <w:rPr>
          <w:rFonts w:ascii="Footlight MT Light" w:eastAsia="Times New Roman" w:hAnsi="Footlight MT Light" w:cs="Times New Roman"/>
          <w:kern w:val="0"/>
          <w14:ligatures w14:val="none"/>
        </w:rPr>
        <w:t xml:space="preserve">(Shahin, Chong and </w:t>
      </w:r>
      <w:proofErr w:type="spellStart"/>
      <w:r w:rsidR="003E123E" w:rsidRPr="00935A43">
        <w:rPr>
          <w:rFonts w:ascii="Footlight MT Light" w:eastAsia="Times New Roman" w:hAnsi="Footlight MT Light" w:cs="Times New Roman"/>
          <w:kern w:val="0"/>
          <w14:ligatures w14:val="none"/>
        </w:rPr>
        <w:t>Ojo</w:t>
      </w:r>
      <w:proofErr w:type="spellEnd"/>
      <w:r w:rsidR="003E123E" w:rsidRPr="00935A43">
        <w:rPr>
          <w:rFonts w:ascii="Footlight MT Light" w:eastAsia="Times New Roman" w:hAnsi="Footlight MT Light" w:cs="Times New Roman"/>
          <w:kern w:val="0"/>
          <w14:ligatures w14:val="none"/>
        </w:rPr>
        <w:t>, 2025).</w:t>
      </w:r>
      <w:r w:rsidR="00886735" w:rsidRPr="00935A43">
        <w:rPr>
          <w:rFonts w:ascii="Footlight MT Light" w:eastAsia="Times New Roman" w:hAnsi="Footlight MT Light" w:cs="Times New Roman"/>
          <w:kern w:val="0"/>
          <w14:ligatures w14:val="none"/>
        </w:rPr>
        <w:t xml:space="preserve"> </w:t>
      </w:r>
      <w:r w:rsidR="00987A02" w:rsidRPr="00935A43">
        <w:rPr>
          <w:rFonts w:ascii="Footlight MT Light" w:eastAsia="Times New Roman" w:hAnsi="Footlight MT Light" w:cs="Times New Roman"/>
          <w:kern w:val="0"/>
          <w14:ligatures w14:val="none"/>
        </w:rPr>
        <w:t xml:space="preserve">In such a culture, the uniqueness and the extra value of the products are the key measures of success. Adhocracy culture is more suitable and effective in dynamic and emerging markets where agility and responsiveness offer strategic advantage. Nevertheless, as argued by </w:t>
      </w:r>
      <w:r w:rsidR="00935A43" w:rsidRPr="00935A43">
        <w:rPr>
          <w:rFonts w:ascii="Footlight MT Light" w:eastAsia="Times New Roman" w:hAnsi="Footlight MT Light" w:cs="Times New Roman"/>
          <w:kern w:val="0"/>
          <w14:ligatures w14:val="none"/>
        </w:rPr>
        <w:t xml:space="preserve">Jansson and </w:t>
      </w:r>
      <w:proofErr w:type="spellStart"/>
      <w:r w:rsidR="00935A43" w:rsidRPr="00935A43">
        <w:rPr>
          <w:rFonts w:ascii="Footlight MT Light" w:eastAsia="Times New Roman" w:hAnsi="Footlight MT Light" w:cs="Times New Roman"/>
          <w:kern w:val="0"/>
          <w14:ligatures w14:val="none"/>
        </w:rPr>
        <w:t>Krebser</w:t>
      </w:r>
      <w:proofErr w:type="spellEnd"/>
      <w:r w:rsidR="00935A43" w:rsidRPr="00935A43">
        <w:rPr>
          <w:rFonts w:ascii="Footlight MT Light" w:eastAsia="Times New Roman" w:hAnsi="Footlight MT Light" w:cs="Times New Roman"/>
          <w:kern w:val="0"/>
          <w14:ligatures w14:val="none"/>
        </w:rPr>
        <w:t>, (2023</w:t>
      </w:r>
      <w:r w:rsidR="003E123E" w:rsidRPr="00935A43">
        <w:rPr>
          <w:rFonts w:ascii="Footlight MT Light" w:eastAsia="Times New Roman" w:hAnsi="Footlight MT Light" w:cs="Times New Roman"/>
          <w:kern w:val="0"/>
          <w14:ligatures w14:val="none"/>
        </w:rPr>
        <w:t>),</w:t>
      </w:r>
      <w:r w:rsidR="00987A02" w:rsidRPr="00935A43">
        <w:rPr>
          <w:rFonts w:ascii="Footlight MT Light" w:eastAsia="Times New Roman" w:hAnsi="Footlight MT Light" w:cs="Times New Roman"/>
          <w:kern w:val="0"/>
          <w14:ligatures w14:val="none"/>
        </w:rPr>
        <w:t xml:space="preserve"> </w:t>
      </w:r>
      <w:r w:rsidR="00D70EAA" w:rsidRPr="00935A43">
        <w:rPr>
          <w:rFonts w:ascii="Footlight MT Light" w:eastAsia="Times New Roman" w:hAnsi="Footlight MT Light" w:cs="Times New Roman"/>
          <w:kern w:val="0"/>
          <w14:ligatures w14:val="none"/>
        </w:rPr>
        <w:t xml:space="preserve">the obsession with creativity and innovation can result to lack of structure, </w:t>
      </w:r>
      <w:r w:rsidR="00D70EAA" w:rsidRPr="00935A43">
        <w:rPr>
          <w:rFonts w:ascii="Footlight MT Light" w:eastAsia="Times New Roman" w:hAnsi="Footlight MT Light" w:cs="Times New Roman"/>
          <w:kern w:val="0"/>
          <w14:ligatures w14:val="none"/>
        </w:rPr>
        <w:lastRenderedPageBreak/>
        <w:t xml:space="preserve">employee burnout, and instability if not well-balanced with clear goals and proper organizational structures and systems. Thus, </w:t>
      </w:r>
      <w:r w:rsidR="00814206" w:rsidRPr="00935A43">
        <w:rPr>
          <w:rFonts w:ascii="Footlight MT Light" w:eastAsia="Times New Roman" w:hAnsi="Footlight MT Light" w:cs="Times New Roman"/>
          <w:kern w:val="0"/>
          <w14:ligatures w14:val="none"/>
        </w:rPr>
        <w:t xml:space="preserve">while adhocracy culture drives future-oriented and audacious initiatives, it needs intentional controlling to ensure sustainable momentum and employee well-being. </w:t>
      </w:r>
      <w:r w:rsidR="00D70EAA" w:rsidRPr="00935A43">
        <w:rPr>
          <w:rFonts w:ascii="Footlight MT Light" w:eastAsia="Times New Roman" w:hAnsi="Footlight MT Light" w:cs="Times New Roman"/>
          <w:kern w:val="0"/>
          <w14:ligatures w14:val="none"/>
        </w:rPr>
        <w:t xml:space="preserve">  </w:t>
      </w:r>
      <w:r w:rsidR="003E123E" w:rsidRPr="00935A43">
        <w:rPr>
          <w:rFonts w:ascii="Footlight MT Light" w:eastAsia="Times New Roman" w:hAnsi="Footlight MT Light" w:cs="Times New Roman"/>
          <w:kern w:val="0"/>
          <w14:ligatures w14:val="none"/>
        </w:rPr>
        <w:t xml:space="preserve"> </w:t>
      </w:r>
    </w:p>
    <w:p w14:paraId="16784CD0" w14:textId="00EEBB39" w:rsidR="003E123E" w:rsidRPr="00935A43" w:rsidRDefault="003E123E" w:rsidP="003E123E">
      <w:pPr>
        <w:pStyle w:val="ListParagraph"/>
        <w:numPr>
          <w:ilvl w:val="1"/>
          <w:numId w:val="4"/>
        </w:numPr>
        <w:spacing w:before="100" w:beforeAutospacing="1" w:after="100" w:afterAutospacing="1" w:line="36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Adhocracy Culture and Strategic Plan Implementation</w:t>
      </w:r>
    </w:p>
    <w:p w14:paraId="43903FF1" w14:textId="3C5FF546" w:rsidR="00E44A02" w:rsidRPr="00935A43" w:rsidRDefault="007A7373" w:rsidP="00831E66">
      <w:pPr>
        <w:pStyle w:val="NormalWeb"/>
        <w:spacing w:line="360" w:lineRule="auto"/>
        <w:jc w:val="both"/>
        <w:rPr>
          <w:rFonts w:ascii="Footlight MT Light" w:hAnsi="Footlight MT Light"/>
        </w:rPr>
      </w:pPr>
      <w:r w:rsidRPr="00935A43">
        <w:rPr>
          <w:rFonts w:ascii="Footlight MT Light" w:hAnsi="Footlight MT Light"/>
        </w:rPr>
        <w:t xml:space="preserve">Adhocracy culture plays a critical role in bridging the gap between strategic plan development and execution by fostering adaptability, agility, continuous organizational learning and responsiveness. Organizations that inculcate innovation and creativity are better poised to predict market shifts, deal with emerging issues, and </w:t>
      </w:r>
      <w:r w:rsidR="00E44A02" w:rsidRPr="00935A43">
        <w:rPr>
          <w:rFonts w:ascii="Footlight MT Light" w:hAnsi="Footlight MT Light"/>
        </w:rPr>
        <w:t xml:space="preserve">make required adjustments during strategy implementation </w:t>
      </w:r>
      <w:r w:rsidR="00EC5619" w:rsidRPr="00935A43">
        <w:rPr>
          <w:rFonts w:ascii="Footlight MT Light" w:hAnsi="Footlight MT Light"/>
        </w:rPr>
        <w:t>(</w:t>
      </w:r>
      <w:proofErr w:type="spellStart"/>
      <w:r w:rsidR="00EC5619" w:rsidRPr="00935A43">
        <w:rPr>
          <w:rFonts w:ascii="Footlight MT Light" w:hAnsi="Footlight MT Light"/>
        </w:rPr>
        <w:t>Birkinshaw</w:t>
      </w:r>
      <w:proofErr w:type="spellEnd"/>
      <w:r w:rsidR="00EC5619" w:rsidRPr="00935A43">
        <w:rPr>
          <w:rFonts w:ascii="Footlight MT Light" w:hAnsi="Footlight MT Light"/>
        </w:rPr>
        <w:t>, 2023)</w:t>
      </w:r>
      <w:r w:rsidR="00012B94" w:rsidRPr="00935A43">
        <w:rPr>
          <w:rFonts w:ascii="Footlight MT Light" w:hAnsi="Footlight MT Light"/>
        </w:rPr>
        <w:t>.</w:t>
      </w:r>
      <w:r w:rsidR="00221497" w:rsidRPr="00935A43">
        <w:rPr>
          <w:rFonts w:ascii="Footlight MT Light" w:hAnsi="Footlight MT Light"/>
        </w:rPr>
        <w:t xml:space="preserve"> </w:t>
      </w:r>
      <w:r w:rsidR="00E06C53" w:rsidRPr="00935A43">
        <w:rPr>
          <w:rFonts w:ascii="Footlight MT Light" w:hAnsi="Footlight MT Light"/>
        </w:rPr>
        <w:t xml:space="preserve">This organizational culture encourages proactiveness and experimentation in decision-making and problem-solving, enabling teams detect obstacles early and adjust strategic initiatives accordingly. </w:t>
      </w:r>
      <w:r w:rsidR="00E93620" w:rsidRPr="00935A43">
        <w:rPr>
          <w:rFonts w:ascii="Footlight MT Light" w:hAnsi="Footlight MT Light"/>
        </w:rPr>
        <w:t xml:space="preserve">In consequence, strategic initiatives are more likely to remain relevant and effective in rapidly changing business environment. </w:t>
      </w:r>
      <w:r w:rsidR="00E44A02" w:rsidRPr="00935A43">
        <w:rPr>
          <w:rFonts w:ascii="Footlight MT Light" w:hAnsi="Footlight MT Light"/>
        </w:rPr>
        <w:t xml:space="preserve"> </w:t>
      </w:r>
    </w:p>
    <w:p w14:paraId="37F0F8AB" w14:textId="097CD6E8" w:rsidR="00667433" w:rsidRPr="00935A43" w:rsidRDefault="004C5C1C" w:rsidP="00831E66">
      <w:pPr>
        <w:pStyle w:val="NormalWeb"/>
        <w:spacing w:line="360" w:lineRule="auto"/>
        <w:jc w:val="both"/>
        <w:rPr>
          <w:rFonts w:ascii="Footlight MT Light" w:hAnsi="Footlight MT Light"/>
        </w:rPr>
      </w:pPr>
      <w:r w:rsidRPr="00935A43">
        <w:rPr>
          <w:rFonts w:ascii="Footlight MT Light" w:hAnsi="Footlight MT Light"/>
        </w:rPr>
        <w:t>In addition, adhocracy</w:t>
      </w:r>
      <w:r w:rsidR="00D57D00" w:rsidRPr="00935A43">
        <w:rPr>
          <w:rFonts w:ascii="Footlight MT Light" w:hAnsi="Footlight MT Light"/>
        </w:rPr>
        <w:t xml:space="preserve">-based organizations often out-perform their highly structured and rigid peers in converting strategic plans into actionable and tangible outcomes. </w:t>
      </w:r>
      <w:r w:rsidR="00935A43" w:rsidRPr="00935A43">
        <w:rPr>
          <w:rFonts w:ascii="Footlight MT Light" w:hAnsi="Footlight MT Light"/>
        </w:rPr>
        <w:t>George, (2024</w:t>
      </w:r>
      <w:r w:rsidR="00EC5619" w:rsidRPr="00935A43">
        <w:rPr>
          <w:rFonts w:ascii="Footlight MT Light" w:hAnsi="Footlight MT Light"/>
        </w:rPr>
        <w:t>)</w:t>
      </w:r>
      <w:r w:rsidR="00667433" w:rsidRPr="00935A43">
        <w:rPr>
          <w:rFonts w:ascii="Footlight MT Light" w:hAnsi="Footlight MT Light"/>
        </w:rPr>
        <w:t xml:space="preserve"> opines that nimbleness exhibited by such cultures fosters seamless collaboration and greater support for employees to execute </w:t>
      </w:r>
      <w:r w:rsidR="00EB557C" w:rsidRPr="00935A43">
        <w:rPr>
          <w:rFonts w:ascii="Footlight MT Light" w:hAnsi="Footlight MT Light"/>
        </w:rPr>
        <w:t>new ideas and make decisions faster across all the levels of a firm. The culture ensures that strategic plans do not remain just on paper but are diligently implemented to ensure actionable and quantifiable results.</w:t>
      </w:r>
      <w:r w:rsidR="00CE440C" w:rsidRPr="00935A43">
        <w:rPr>
          <w:rFonts w:ascii="Footlight MT Light" w:hAnsi="Footlight MT Light"/>
        </w:rPr>
        <w:t xml:space="preserve"> Additionally, </w:t>
      </w:r>
      <w:r w:rsidR="00483819" w:rsidRPr="00935A43">
        <w:rPr>
          <w:rFonts w:ascii="Footlight MT Light" w:hAnsi="Footlight MT Light"/>
        </w:rPr>
        <w:t xml:space="preserve">by embracing innovation and risk-taking, adhocracy culture fosters a mindset aimed at continuous improvement thus enabling firms remain agile and responsive to the changes in the business environment. Thus, embracing and adhocracy culture becomes a vital necessity for organizations keen on maintaining sustainable advantage in complex, dynamic and fast-paced markets.  </w:t>
      </w:r>
      <w:r w:rsidR="00EC5619" w:rsidRPr="00935A43">
        <w:rPr>
          <w:rFonts w:ascii="Footlight MT Light" w:hAnsi="Footlight MT Light"/>
        </w:rPr>
        <w:t xml:space="preserve"> </w:t>
      </w:r>
    </w:p>
    <w:p w14:paraId="24DDEE49" w14:textId="77777777" w:rsidR="00483819" w:rsidRPr="00935A43" w:rsidRDefault="00483819" w:rsidP="00831E66">
      <w:pPr>
        <w:pStyle w:val="NormalWeb"/>
        <w:spacing w:line="360" w:lineRule="auto"/>
        <w:jc w:val="both"/>
        <w:rPr>
          <w:rFonts w:ascii="Footlight MT Light" w:hAnsi="Footlight MT Light"/>
        </w:rPr>
      </w:pPr>
    </w:p>
    <w:p w14:paraId="19B5D34B" w14:textId="362CC1A6" w:rsidR="003E123E" w:rsidRPr="00935A43" w:rsidRDefault="00AA5226" w:rsidP="003E123E">
      <w:pPr>
        <w:pStyle w:val="ListParagraph"/>
        <w:numPr>
          <w:ilvl w:val="1"/>
          <w:numId w:val="4"/>
        </w:numPr>
        <w:spacing w:before="100" w:beforeAutospacing="1" w:after="100" w:afterAutospacing="1" w:line="36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Empirical Evidence</w:t>
      </w:r>
    </w:p>
    <w:p w14:paraId="5400BD9E" w14:textId="0A998E1E" w:rsidR="00E51E86" w:rsidRPr="00935A43" w:rsidRDefault="00E51E86" w:rsidP="00B776CE">
      <w:pPr>
        <w:spacing w:before="100" w:beforeAutospacing="1"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Several empirical studies assert the critical role played by adhocracy culture in fostering achievement, ingenuity, and strategy implementation across various set ups. For instance, </w:t>
      </w:r>
      <w:proofErr w:type="spellStart"/>
      <w:r w:rsidRPr="00935A43">
        <w:rPr>
          <w:rFonts w:ascii="Footlight MT Light" w:eastAsia="Times New Roman" w:hAnsi="Footlight MT Light" w:cs="Times New Roman"/>
          <w:kern w:val="0"/>
          <w14:ligatures w14:val="none"/>
        </w:rPr>
        <w:t>Mchaizi</w:t>
      </w:r>
      <w:proofErr w:type="spellEnd"/>
      <w:r w:rsidRPr="00935A43">
        <w:rPr>
          <w:rFonts w:ascii="Footlight MT Light" w:eastAsia="Times New Roman" w:hAnsi="Footlight MT Light" w:cs="Times New Roman"/>
          <w:kern w:val="0"/>
          <w14:ligatures w14:val="none"/>
        </w:rPr>
        <w:t xml:space="preserve">, </w:t>
      </w:r>
      <w:proofErr w:type="spellStart"/>
      <w:r w:rsidRPr="00935A43">
        <w:rPr>
          <w:rFonts w:ascii="Footlight MT Light" w:eastAsia="Times New Roman" w:hAnsi="Footlight MT Light" w:cs="Times New Roman"/>
          <w:kern w:val="0"/>
          <w14:ligatures w14:val="none"/>
        </w:rPr>
        <w:t>Okwemba</w:t>
      </w:r>
      <w:proofErr w:type="spellEnd"/>
      <w:r w:rsidRPr="00935A43">
        <w:rPr>
          <w:rFonts w:ascii="Footlight MT Light" w:eastAsia="Times New Roman" w:hAnsi="Footlight MT Light" w:cs="Times New Roman"/>
          <w:kern w:val="0"/>
          <w14:ligatures w14:val="none"/>
        </w:rPr>
        <w:t xml:space="preserve">, and </w:t>
      </w:r>
      <w:proofErr w:type="spellStart"/>
      <w:r w:rsidRPr="00935A43">
        <w:rPr>
          <w:rFonts w:ascii="Footlight MT Light" w:eastAsia="Times New Roman" w:hAnsi="Footlight MT Light" w:cs="Times New Roman"/>
          <w:kern w:val="0"/>
          <w14:ligatures w14:val="none"/>
        </w:rPr>
        <w:t>Otsyula</w:t>
      </w:r>
      <w:proofErr w:type="spellEnd"/>
      <w:r w:rsidRPr="00935A43">
        <w:rPr>
          <w:rFonts w:ascii="Footlight MT Light" w:eastAsia="Times New Roman" w:hAnsi="Footlight MT Light" w:cs="Times New Roman"/>
          <w:kern w:val="0"/>
          <w14:ligatures w14:val="none"/>
        </w:rPr>
        <w:t xml:space="preserve"> (2023), found out that adhocracy culture had a notable impact on performance of public universities in Western Kenya, pointing to the need for firms to foster creativity and proactivity among their staff. Similarly, </w:t>
      </w:r>
      <w:r w:rsidR="00705979" w:rsidRPr="00935A43">
        <w:rPr>
          <w:rFonts w:ascii="Footlight MT Light" w:eastAsia="Times New Roman" w:hAnsi="Footlight MT Light" w:cs="Times New Roman"/>
          <w:kern w:val="0"/>
          <w14:ligatures w14:val="none"/>
        </w:rPr>
        <w:t>Zeb et al. (2021)</w:t>
      </w:r>
      <w:r w:rsidRPr="00935A43">
        <w:rPr>
          <w:rFonts w:ascii="Footlight MT Light" w:eastAsia="Times New Roman" w:hAnsi="Footlight MT Light" w:cs="Times New Roman"/>
          <w:kern w:val="0"/>
          <w14:ligatures w14:val="none"/>
        </w:rPr>
        <w:t xml:space="preserve"> concluded that both </w:t>
      </w:r>
      <w:r w:rsidRPr="00935A43">
        <w:rPr>
          <w:rFonts w:ascii="Footlight MT Light" w:eastAsia="Times New Roman" w:hAnsi="Footlight MT Light" w:cs="Times New Roman"/>
          <w:kern w:val="0"/>
          <w14:ligatures w14:val="none"/>
        </w:rPr>
        <w:lastRenderedPageBreak/>
        <w:t xml:space="preserve">adhocracy and clan cultures had a significant positive impact on firm performance at the Pakistan Electric Power Company. In their study, adhocracy stood out as the most statistically significant indicator of firm performance. Likewise, </w:t>
      </w:r>
      <w:proofErr w:type="spellStart"/>
      <w:r w:rsidRPr="00935A43">
        <w:rPr>
          <w:rFonts w:ascii="Footlight MT Light" w:eastAsia="Times New Roman" w:hAnsi="Footlight MT Light" w:cs="Times New Roman"/>
          <w:kern w:val="0"/>
          <w14:ligatures w14:val="none"/>
        </w:rPr>
        <w:t>Misigo</w:t>
      </w:r>
      <w:proofErr w:type="spellEnd"/>
      <w:r w:rsidR="00BC20E2" w:rsidRPr="00935A43">
        <w:rPr>
          <w:rFonts w:ascii="Footlight MT Light" w:eastAsia="Times New Roman" w:hAnsi="Footlight MT Light" w:cs="Times New Roman"/>
          <w:kern w:val="0"/>
          <w14:ligatures w14:val="none"/>
        </w:rPr>
        <w:t>, Were, and Odhiambo (2024)</w:t>
      </w:r>
      <w:r w:rsidR="00252290" w:rsidRPr="00935A43">
        <w:rPr>
          <w:rFonts w:ascii="Footlight MT Light" w:eastAsia="Times New Roman" w:hAnsi="Footlight MT Light" w:cs="Times New Roman"/>
          <w:kern w:val="0"/>
          <w14:ligatures w14:val="none"/>
        </w:rPr>
        <w:t xml:space="preserve"> concluded that adhocracy culture </w:t>
      </w:r>
      <w:r w:rsidR="007650C7" w:rsidRPr="00935A43">
        <w:rPr>
          <w:rFonts w:ascii="Footlight MT Light" w:eastAsia="Times New Roman" w:hAnsi="Footlight MT Light" w:cs="Times New Roman"/>
          <w:kern w:val="0"/>
          <w14:ligatures w14:val="none"/>
        </w:rPr>
        <w:t xml:space="preserve">had a significant positive influence on the performance of Kenyan water companies, pinpointing its vital role in fostering innovation, creativity, and business excellence. </w:t>
      </w:r>
    </w:p>
    <w:p w14:paraId="6879DA86" w14:textId="301B50D7" w:rsidR="002A7EFF" w:rsidRPr="00935A43" w:rsidRDefault="002A7EFF" w:rsidP="00B776CE">
      <w:pPr>
        <w:spacing w:before="100" w:beforeAutospacing="1" w:after="100" w:afterAutospacing="1"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Comparable outcomes were manifested in the Kenyan services and financial sectors. </w:t>
      </w:r>
      <w:proofErr w:type="spellStart"/>
      <w:r w:rsidR="0039598D" w:rsidRPr="00935A43">
        <w:rPr>
          <w:rFonts w:ascii="Footlight MT Light" w:eastAsia="Times New Roman" w:hAnsi="Footlight MT Light" w:cs="Times New Roman"/>
          <w:kern w:val="0"/>
          <w14:ligatures w14:val="none"/>
        </w:rPr>
        <w:t>Mugwika</w:t>
      </w:r>
      <w:proofErr w:type="spellEnd"/>
      <w:r w:rsidR="0039598D" w:rsidRPr="00935A43">
        <w:rPr>
          <w:rFonts w:ascii="Footlight MT Light" w:eastAsia="Times New Roman" w:hAnsi="Footlight MT Light" w:cs="Times New Roman"/>
          <w:kern w:val="0"/>
          <w14:ligatures w14:val="none"/>
        </w:rPr>
        <w:t xml:space="preserve"> and </w:t>
      </w:r>
      <w:proofErr w:type="spellStart"/>
      <w:r w:rsidR="0039598D" w:rsidRPr="00935A43">
        <w:rPr>
          <w:rFonts w:ascii="Footlight MT Light" w:eastAsia="Times New Roman" w:hAnsi="Footlight MT Light" w:cs="Times New Roman"/>
          <w:kern w:val="0"/>
          <w14:ligatures w14:val="none"/>
        </w:rPr>
        <w:t>Kavale</w:t>
      </w:r>
      <w:proofErr w:type="spellEnd"/>
      <w:r w:rsidR="0039598D" w:rsidRPr="00935A43">
        <w:rPr>
          <w:rFonts w:ascii="Footlight MT Light" w:eastAsia="Times New Roman" w:hAnsi="Footlight MT Light" w:cs="Times New Roman"/>
          <w:kern w:val="0"/>
          <w14:ligatures w14:val="none"/>
        </w:rPr>
        <w:t xml:space="preserve"> (2022) </w:t>
      </w:r>
      <w:r w:rsidRPr="00935A43">
        <w:rPr>
          <w:rFonts w:ascii="Footlight MT Light" w:eastAsia="Times New Roman" w:hAnsi="Footlight MT Light" w:cs="Times New Roman"/>
          <w:kern w:val="0"/>
          <w14:ligatures w14:val="none"/>
        </w:rPr>
        <w:t xml:space="preserve">concluded that although all the four culture types under CVF had an impact on performance of commercial banks, adhocracy culture </w:t>
      </w:r>
      <w:r w:rsidR="00E00B33" w:rsidRPr="00935A43">
        <w:rPr>
          <w:rFonts w:ascii="Footlight MT Light" w:eastAsia="Times New Roman" w:hAnsi="Footlight MT Light" w:cs="Times New Roman"/>
          <w:kern w:val="0"/>
          <w14:ligatures w14:val="none"/>
        </w:rPr>
        <w:t xml:space="preserve">had the strongest impact, stamping its critical role in highly volatile and fast-paced business environments. Additionally, </w:t>
      </w:r>
      <w:proofErr w:type="spellStart"/>
      <w:r w:rsidR="00E00B33" w:rsidRPr="00935A43">
        <w:rPr>
          <w:rFonts w:ascii="Footlight MT Light" w:eastAsia="Times New Roman" w:hAnsi="Footlight MT Light" w:cs="Times New Roman"/>
          <w:kern w:val="0"/>
          <w14:ligatures w14:val="none"/>
        </w:rPr>
        <w:t>Chesenge</w:t>
      </w:r>
      <w:proofErr w:type="spellEnd"/>
      <w:r w:rsidR="00E00B33" w:rsidRPr="00935A43">
        <w:rPr>
          <w:rFonts w:ascii="Footlight MT Light" w:eastAsia="Times New Roman" w:hAnsi="Footlight MT Light" w:cs="Times New Roman"/>
          <w:kern w:val="0"/>
          <w14:ligatures w14:val="none"/>
        </w:rPr>
        <w:t xml:space="preserve"> and Njuguna found out that adhocracy and clan cultures had consequential influence </w:t>
      </w:r>
      <w:r w:rsidR="00CD0C2A" w:rsidRPr="00935A43">
        <w:rPr>
          <w:rFonts w:ascii="Footlight MT Light" w:eastAsia="Times New Roman" w:hAnsi="Footlight MT Light" w:cs="Times New Roman"/>
          <w:kern w:val="0"/>
          <w14:ligatures w14:val="none"/>
        </w:rPr>
        <w:t xml:space="preserve">on knowledge management at Kenya Postal Corporation, resulting to improved learning, agility, and adaptability. Collectively, these studies emphasize that adhocracy culture enhances agility, innovation, and continuous </w:t>
      </w:r>
      <w:r w:rsidR="006B75AD" w:rsidRPr="00935A43">
        <w:rPr>
          <w:rFonts w:ascii="Footlight MT Light" w:eastAsia="Times New Roman" w:hAnsi="Footlight MT Light" w:cs="Times New Roman"/>
          <w:kern w:val="0"/>
          <w14:ligatures w14:val="none"/>
        </w:rPr>
        <w:t>improvement</w:t>
      </w:r>
      <w:r w:rsidR="00CD0C2A" w:rsidRPr="00935A43">
        <w:rPr>
          <w:rFonts w:ascii="Footlight MT Light" w:eastAsia="Times New Roman" w:hAnsi="Footlight MT Light" w:cs="Times New Roman"/>
          <w:kern w:val="0"/>
          <w14:ligatures w14:val="none"/>
        </w:rPr>
        <w:t xml:space="preserve">; all of which are necessary </w:t>
      </w:r>
      <w:r w:rsidR="006B75AD" w:rsidRPr="00935A43">
        <w:rPr>
          <w:rFonts w:ascii="Footlight MT Light" w:eastAsia="Times New Roman" w:hAnsi="Footlight MT Light" w:cs="Times New Roman"/>
          <w:kern w:val="0"/>
          <w14:ligatures w14:val="none"/>
        </w:rPr>
        <w:t xml:space="preserve">elements in successful execution of strategy and sustainable performance. </w:t>
      </w:r>
      <w:r w:rsidR="00CD0C2A" w:rsidRPr="00935A43">
        <w:rPr>
          <w:rFonts w:ascii="Footlight MT Light" w:eastAsia="Times New Roman" w:hAnsi="Footlight MT Light" w:cs="Times New Roman"/>
          <w:kern w:val="0"/>
          <w14:ligatures w14:val="none"/>
        </w:rPr>
        <w:t xml:space="preserve"> </w:t>
      </w:r>
      <w:r w:rsidR="00E00B33" w:rsidRPr="00935A43">
        <w:rPr>
          <w:rFonts w:ascii="Footlight MT Light" w:eastAsia="Times New Roman" w:hAnsi="Footlight MT Light" w:cs="Times New Roman"/>
          <w:kern w:val="0"/>
          <w14:ligatures w14:val="none"/>
        </w:rPr>
        <w:t xml:space="preserve">  </w:t>
      </w:r>
    </w:p>
    <w:p w14:paraId="30DF3743" w14:textId="1E0C54C2" w:rsidR="00AA5226" w:rsidRPr="00935A43" w:rsidRDefault="00B31B4A" w:rsidP="00B31B4A">
      <w:pPr>
        <w:pStyle w:val="ListParagraph"/>
        <w:numPr>
          <w:ilvl w:val="1"/>
          <w:numId w:val="4"/>
        </w:numPr>
        <w:spacing w:before="100" w:beforeAutospacing="1" w:after="0" w:line="36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Conceptual Framework</w:t>
      </w:r>
    </w:p>
    <w:p w14:paraId="28DF087F" w14:textId="77777777" w:rsidR="007F349C" w:rsidRDefault="006B75AD" w:rsidP="00B31B4A">
      <w:pPr>
        <w:pStyle w:val="NormalWeb"/>
        <w:spacing w:before="0" w:beforeAutospacing="0" w:line="360" w:lineRule="auto"/>
        <w:jc w:val="both"/>
        <w:rPr>
          <w:rFonts w:ascii="Footlight MT Light" w:hAnsi="Footlight MT Light"/>
        </w:rPr>
      </w:pPr>
      <w:r w:rsidRPr="00935A43">
        <w:rPr>
          <w:rFonts w:ascii="Footlight MT Light" w:hAnsi="Footlight MT Light"/>
        </w:rPr>
        <w:t xml:space="preserve">The study is anchored on the Competing Values Framework (CVF) model developed by Robert Quinn and John </w:t>
      </w:r>
      <w:proofErr w:type="spellStart"/>
      <w:r w:rsidRPr="00935A43">
        <w:rPr>
          <w:rFonts w:ascii="Footlight MT Light" w:hAnsi="Footlight MT Light"/>
        </w:rPr>
        <w:t>Rohrbaugh</w:t>
      </w:r>
      <w:proofErr w:type="spellEnd"/>
      <w:r w:rsidRPr="00935A43">
        <w:rPr>
          <w:rFonts w:ascii="Footlight MT Light" w:hAnsi="Footlight MT Light"/>
        </w:rPr>
        <w:t xml:space="preserve"> (1983). The model classifies organizational culture into four types; adhocracy, hierarchy, adhocracy, and market cultures. The model opines that an organization’s efficiency is dependent on predominant cultural values that determine internal processes and external nimbleness. According to the CVF model, adhocracy culture espouses innovativeness, agility, creativity, and responsiveness to the changes in</w:t>
      </w:r>
      <w:r w:rsidR="00EF1EB2" w:rsidRPr="00935A43">
        <w:rPr>
          <w:rFonts w:ascii="Footlight MT Light" w:hAnsi="Footlight MT Light"/>
        </w:rPr>
        <w:t xml:space="preserve"> business environment. Therefore, this paper conceptualizes adhocracy culture as the independent variable and strategic plan execution as the dependent variable. The study assumes that firms driven by strong adhocracy culture are better poised to turn strategic plans into actionable and tangible outcomes. Thus, </w:t>
      </w:r>
      <w:r w:rsidR="00510470" w:rsidRPr="00935A43">
        <w:rPr>
          <w:rFonts w:ascii="Footlight MT Light" w:hAnsi="Footlight MT Light"/>
        </w:rPr>
        <w:t xml:space="preserve">the conceptual framework opines that adhocracy culture has a positive impact on strategic plan implementation in the Kenyan insurance sector.  </w:t>
      </w:r>
      <w:r w:rsidR="00EF1EB2" w:rsidRPr="00935A43">
        <w:rPr>
          <w:rFonts w:ascii="Footlight MT Light" w:hAnsi="Footlight MT Light"/>
        </w:rPr>
        <w:t xml:space="preserve">   </w:t>
      </w:r>
    </w:p>
    <w:p w14:paraId="15B650C6" w14:textId="454EC725" w:rsidR="00B31B4A" w:rsidRPr="00935A43" w:rsidRDefault="007F349C" w:rsidP="00B31B4A">
      <w:pPr>
        <w:pStyle w:val="NormalWeb"/>
        <w:spacing w:before="0" w:beforeAutospacing="0" w:line="360" w:lineRule="auto"/>
        <w:jc w:val="both"/>
        <w:rPr>
          <w:rFonts w:ascii="Footlight MT Light" w:hAnsi="Footlight MT Light"/>
        </w:rPr>
      </w:pPr>
      <w:r>
        <w:rPr>
          <w:rFonts w:ascii="Footlight MT Light" w:hAnsi="Footlight MT Light"/>
        </w:rPr>
        <w:t>Fig 1-</w:t>
      </w:r>
      <w:r w:rsidR="006B75AD" w:rsidRPr="00935A43">
        <w:rPr>
          <w:rFonts w:ascii="Footlight MT Light" w:hAnsi="Footlight MT Light"/>
        </w:rPr>
        <w:t xml:space="preserve">   </w:t>
      </w:r>
      <w:r w:rsidR="006B0DB9" w:rsidRPr="00935A43">
        <w:rPr>
          <w:rFonts w:ascii="Footlight MT Light" w:hAnsi="Footlight MT Light"/>
        </w:rPr>
        <w:t xml:space="preserve">  </w:t>
      </w:r>
      <w:r w:rsidR="00B31B4A" w:rsidRPr="00935A43">
        <w:rPr>
          <w:rFonts w:ascii="Footlight MT Light" w:hAnsi="Footlight MT Light"/>
        </w:rPr>
        <w:t xml:space="preserve"> </w:t>
      </w:r>
      <w:r w:rsidR="00A73DF4" w:rsidRPr="00935A43">
        <w:rPr>
          <w:rFonts w:ascii="Footlight MT Light" w:hAnsi="Footlight MT Light"/>
        </w:rPr>
        <w:t xml:space="preserve">Conceptual </w:t>
      </w:r>
      <w:r w:rsidR="00C23FA5" w:rsidRPr="00935A43">
        <w:rPr>
          <w:rFonts w:ascii="Footlight MT Light" w:hAnsi="Footlight MT Light"/>
        </w:rPr>
        <w:t xml:space="preserve">framework </w:t>
      </w:r>
      <w:r w:rsidR="008A1116">
        <w:rPr>
          <w:rFonts w:ascii="Footlight MT Light" w:hAnsi="Footlight MT Light"/>
        </w:rPr>
        <w:t>of the study</w:t>
      </w:r>
    </w:p>
    <w:p w14:paraId="0F5D2984" w14:textId="06AD5B8F" w:rsidR="00D12074" w:rsidRPr="00935A43" w:rsidRDefault="00D12074" w:rsidP="00B31B4A">
      <w:pPr>
        <w:spacing w:before="100" w:beforeAutospacing="1" w:after="100" w:afterAutospacing="1" w:line="36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noProof/>
          <w:kern w:val="0"/>
          <w14:ligatures w14:val="none"/>
        </w:rPr>
        <mc:AlternateContent>
          <mc:Choice Requires="wps">
            <w:drawing>
              <wp:anchor distT="45720" distB="45720" distL="114300" distR="114300" simplePos="0" relativeHeight="251664384" behindDoc="0" locked="0" layoutInCell="1" allowOverlap="1" wp14:anchorId="439E1EAB" wp14:editId="7C1D05B6">
                <wp:simplePos x="0" y="0"/>
                <wp:positionH relativeFrom="column">
                  <wp:posOffset>3378200</wp:posOffset>
                </wp:positionH>
                <wp:positionV relativeFrom="paragraph">
                  <wp:posOffset>82550</wp:posOffset>
                </wp:positionV>
                <wp:extent cx="1536700" cy="1404620"/>
                <wp:effectExtent l="0" t="0" r="6350" b="1905"/>
                <wp:wrapSquare wrapText="bothSides"/>
                <wp:docPr id="327547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404620"/>
                        </a:xfrm>
                        <a:prstGeom prst="rect">
                          <a:avLst/>
                        </a:prstGeom>
                        <a:solidFill>
                          <a:srgbClr val="FFFFFF"/>
                        </a:solidFill>
                        <a:ln w="9525">
                          <a:noFill/>
                          <a:miter lim="800000"/>
                          <a:headEnd/>
                          <a:tailEnd/>
                        </a:ln>
                      </wps:spPr>
                      <wps:txbx>
                        <w:txbxContent>
                          <w:p w14:paraId="64CAC85E" w14:textId="2B846E58" w:rsidR="00D12074" w:rsidRPr="002C4D3A" w:rsidRDefault="00D12074">
                            <w:pPr>
                              <w:rPr>
                                <w:rFonts w:ascii="Footlight MT Light" w:hAnsi="Footlight MT Light"/>
                              </w:rPr>
                            </w:pPr>
                            <w:r w:rsidRPr="002C4D3A">
                              <w:rPr>
                                <w:rFonts w:ascii="Footlight MT Light" w:hAnsi="Footlight MT Light"/>
                              </w:rPr>
                              <w:t xml:space="preserve">Independent variable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39E1EAB" id="_x0000_t202" coordsize="21600,21600" o:spt="202" path="m,l,21600r21600,l21600,xe">
                <v:stroke joinstyle="miter"/>
                <v:path gradientshapeok="t" o:connecttype="rect"/>
              </v:shapetype>
              <v:shape id="Text Box 2" o:spid="_x0000_s1026" type="#_x0000_t202" style="position:absolute;margin-left:266pt;margin-top:6.5pt;width:121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" stroked="f">
                <v:textbox style="mso-fit-shape-to-text:t">
                  <w:txbxContent>
                    <w:p w14:paraId="64CAC85E" w14:textId="2B846E58" w:rsidR="00D12074" w:rsidRPr="002C4D3A" w:rsidRDefault="00D12074">
                      <w:pPr>
                        <w:rPr>
                          <w:rFonts w:ascii="Footlight MT Light" w:hAnsi="Footlight MT Light"/>
                        </w:rPr>
                      </w:pPr>
                      <w:r w:rsidRPr="002C4D3A">
                        <w:rPr>
                          <w:rFonts w:ascii="Footlight MT Light" w:hAnsi="Footlight MT Light"/>
                        </w:rPr>
                        <w:t xml:space="preserve">Independent variable </w:t>
                      </w:r>
                    </w:p>
                  </w:txbxContent>
                </v:textbox>
                <w10:wrap type="square"/>
              </v:shape>
            </w:pict>
          </mc:Fallback>
        </mc:AlternateContent>
      </w:r>
      <w:r w:rsidRPr="00935A43">
        <w:rPr>
          <w:rFonts w:ascii="Footlight MT Light" w:eastAsia="Times New Roman" w:hAnsi="Footlight MT Light" w:cs="Times New Roman"/>
          <w:b/>
          <w:bCs/>
          <w:noProof/>
          <w:kern w:val="0"/>
        </w:rPr>
        <mc:AlternateContent>
          <mc:Choice Requires="wps">
            <w:drawing>
              <wp:anchor distT="0" distB="0" distL="114300" distR="114300" simplePos="0" relativeHeight="251662336" behindDoc="0" locked="0" layoutInCell="1" allowOverlap="1" wp14:anchorId="5EF893A3" wp14:editId="21701B0F">
                <wp:simplePos x="0" y="0"/>
                <wp:positionH relativeFrom="column">
                  <wp:posOffset>2546350</wp:posOffset>
                </wp:positionH>
                <wp:positionV relativeFrom="paragraph">
                  <wp:posOffset>413385</wp:posOffset>
                </wp:positionV>
                <wp:extent cx="0" cy="818515"/>
                <wp:effectExtent l="76200" t="0" r="57150" b="57785"/>
                <wp:wrapNone/>
                <wp:docPr id="211205005" name="Straight Arrow Connector 1"/>
                <wp:cNvGraphicFramePr/>
                <a:graphic xmlns:a="http://schemas.openxmlformats.org/drawingml/2006/main">
                  <a:graphicData uri="http://schemas.microsoft.com/office/word/2010/wordprocessingShape">
                    <wps:wsp>
                      <wps:cNvCnPr/>
                      <wps:spPr>
                        <a:xfrm>
                          <a:off x="0" y="0"/>
                          <a:ext cx="0" cy="81851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6A44359" id="_x0000_t32" coordsize="21600,21600" o:spt="32" o:oned="t" path="m,l21600,21600e" filled="f">
                <v:path arrowok="t" fillok="f" o:connecttype="none"/>
                <o:lock v:ext="edit" shapetype="t"/>
              </v:shapetype>
              <v:shape id="Straight Arrow Connector 1" o:spid="_x0000_s1026" type="#_x0000_t32" style="position:absolute;margin-left:200.5pt;margin-top:32.55pt;width:0;height:64.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" strokecolor="black [3200]" strokeweight="1pt">
                <v:stroke endarrow="block" joinstyle="miter"/>
              </v:shape>
            </w:pict>
          </mc:Fallback>
        </mc:AlternateContent>
      </w:r>
      <w:r w:rsidRPr="00935A43">
        <w:rPr>
          <w:rFonts w:ascii="Footlight MT Light" w:eastAsia="Times New Roman" w:hAnsi="Footlight MT Light" w:cs="Times New Roman"/>
          <w:b/>
          <w:bCs/>
          <w:noProof/>
          <w:kern w:val="0"/>
          <w14:ligatures w14:val="none"/>
        </w:rPr>
        <mc:AlternateContent>
          <mc:Choice Requires="wps">
            <w:drawing>
              <wp:anchor distT="45720" distB="45720" distL="114300" distR="114300" simplePos="0" relativeHeight="251659264" behindDoc="0" locked="0" layoutInCell="1" allowOverlap="1" wp14:anchorId="0BB95241" wp14:editId="53BCE17D">
                <wp:simplePos x="0" y="0"/>
                <wp:positionH relativeFrom="column">
                  <wp:posOffset>1860550</wp:posOffset>
                </wp:positionH>
                <wp:positionV relativeFrom="paragraph">
                  <wp:posOffset>25400</wp:posOffset>
                </wp:positionV>
                <wp:extent cx="1403350" cy="1404620"/>
                <wp:effectExtent l="0" t="0" r="2540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04620"/>
                        </a:xfrm>
                        <a:prstGeom prst="rect">
                          <a:avLst/>
                        </a:prstGeom>
                        <a:solidFill>
                          <a:srgbClr val="FFFFFF"/>
                        </a:solidFill>
                        <a:ln w="9525">
                          <a:solidFill>
                            <a:srgbClr val="000000"/>
                          </a:solidFill>
                          <a:miter lim="800000"/>
                          <a:headEnd/>
                          <a:tailEnd/>
                        </a:ln>
                      </wps:spPr>
                      <wps:txbx>
                        <w:txbxContent>
                          <w:p w14:paraId="16C26C75" w14:textId="12040913" w:rsidR="00D12074" w:rsidRPr="00D12074" w:rsidRDefault="00D12074">
                            <w:pPr>
                              <w:rPr>
                                <w:rFonts w:ascii="Footlight MT Light" w:hAnsi="Footlight MT Light"/>
                              </w:rPr>
                            </w:pPr>
                            <w:r w:rsidRPr="00D12074">
                              <w:rPr>
                                <w:rFonts w:ascii="Footlight MT Light" w:hAnsi="Footlight MT Light"/>
                              </w:rPr>
                              <w:t xml:space="preserve">Adhocracy Culture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BB95241" id="_x0000_s1027" type="#_x0000_t202" style="position:absolute;margin-left:146.5pt;margin-top:2pt;width:11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">
                <v:textbox style="mso-fit-shape-to-text:t">
                  <w:txbxContent>
                    <w:p w14:paraId="16C26C75" w14:textId="12040913" w:rsidR="00D12074" w:rsidRPr="00D12074" w:rsidRDefault="00D12074">
                      <w:pPr>
                        <w:rPr>
                          <w:rFonts w:ascii="Footlight MT Light" w:hAnsi="Footlight MT Light"/>
                        </w:rPr>
                      </w:pPr>
                      <w:r w:rsidRPr="00D12074">
                        <w:rPr>
                          <w:rFonts w:ascii="Footlight MT Light" w:hAnsi="Footlight MT Light"/>
                        </w:rPr>
                        <w:t xml:space="preserve">Adhocracy Culture </w:t>
                      </w:r>
                    </w:p>
                  </w:txbxContent>
                </v:textbox>
                <w10:wrap type="square"/>
              </v:shape>
            </w:pict>
          </mc:Fallback>
        </mc:AlternateContent>
      </w:r>
    </w:p>
    <w:p w14:paraId="39538E14" w14:textId="7865A917" w:rsidR="00D12074" w:rsidRPr="00935A43" w:rsidRDefault="00D12074" w:rsidP="00B31B4A">
      <w:pPr>
        <w:spacing w:before="100" w:beforeAutospacing="1" w:after="100" w:afterAutospacing="1" w:line="360" w:lineRule="auto"/>
        <w:rPr>
          <w:rFonts w:ascii="Footlight MT Light" w:eastAsia="Times New Roman" w:hAnsi="Footlight MT Light" w:cs="Times New Roman"/>
          <w:b/>
          <w:bCs/>
          <w:kern w:val="0"/>
          <w14:ligatures w14:val="none"/>
        </w:rPr>
      </w:pPr>
    </w:p>
    <w:p w14:paraId="6D317F39" w14:textId="10A56D93" w:rsidR="00D12074" w:rsidRPr="00935A43" w:rsidRDefault="00D12074" w:rsidP="00B31B4A">
      <w:pPr>
        <w:spacing w:before="100" w:beforeAutospacing="1" w:after="100" w:afterAutospacing="1" w:line="36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noProof/>
          <w:kern w:val="0"/>
          <w14:ligatures w14:val="none"/>
        </w:rPr>
        <w:lastRenderedPageBreak/>
        <mc:AlternateContent>
          <mc:Choice Requires="wps">
            <w:drawing>
              <wp:anchor distT="45720" distB="45720" distL="114300" distR="114300" simplePos="0" relativeHeight="251661312" behindDoc="0" locked="0" layoutInCell="1" allowOverlap="1" wp14:anchorId="35694D23" wp14:editId="59E8CBCD">
                <wp:simplePos x="0" y="0"/>
                <wp:positionH relativeFrom="column">
                  <wp:posOffset>1860550</wp:posOffset>
                </wp:positionH>
                <wp:positionV relativeFrom="paragraph">
                  <wp:posOffset>394335</wp:posOffset>
                </wp:positionV>
                <wp:extent cx="1403350" cy="1404620"/>
                <wp:effectExtent l="0" t="0" r="25400" b="20955"/>
                <wp:wrapSquare wrapText="bothSides"/>
                <wp:docPr id="1371541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04620"/>
                        </a:xfrm>
                        <a:prstGeom prst="rect">
                          <a:avLst/>
                        </a:prstGeom>
                        <a:solidFill>
                          <a:srgbClr val="FFFFFF"/>
                        </a:solidFill>
                        <a:ln w="9525">
                          <a:solidFill>
                            <a:srgbClr val="000000"/>
                          </a:solidFill>
                          <a:miter lim="800000"/>
                          <a:headEnd/>
                          <a:tailEnd/>
                        </a:ln>
                      </wps:spPr>
                      <wps:txbx>
                        <w:txbxContent>
                          <w:p w14:paraId="3D393727" w14:textId="4C4F0276" w:rsidR="00D12074" w:rsidRPr="00D12074" w:rsidRDefault="00D12074" w:rsidP="00D12074">
                            <w:pPr>
                              <w:rPr>
                                <w:rFonts w:ascii="Footlight MT Light" w:hAnsi="Footlight MT Light"/>
                              </w:rPr>
                            </w:pPr>
                            <w:r w:rsidRPr="00D12074">
                              <w:rPr>
                                <w:rFonts w:ascii="Footlight MT Light" w:hAnsi="Footlight MT Light"/>
                              </w:rPr>
                              <w:t xml:space="preserve">Strategic Plan Implementation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5694D23" id="_x0000_s1028" type="#_x0000_t202" style="position:absolute;margin-left:146.5pt;margin-top:31.05pt;width:11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">
                <v:textbox style="mso-fit-shape-to-text:t">
                  <w:txbxContent>
                    <w:p w14:paraId="3D393727" w14:textId="4C4F0276" w:rsidR="00D12074" w:rsidRPr="00D12074" w:rsidRDefault="00D12074" w:rsidP="00D12074">
                      <w:pPr>
                        <w:rPr>
                          <w:rFonts w:ascii="Footlight MT Light" w:hAnsi="Footlight MT Light"/>
                        </w:rPr>
                      </w:pPr>
                      <w:r w:rsidRPr="00D12074">
                        <w:rPr>
                          <w:rFonts w:ascii="Footlight MT Light" w:hAnsi="Footlight MT Light"/>
                        </w:rPr>
                        <w:t xml:space="preserve">Strategic Plan Implementation </w:t>
                      </w:r>
                    </w:p>
                  </w:txbxContent>
                </v:textbox>
                <w10:wrap type="square"/>
              </v:shape>
            </w:pict>
          </mc:Fallback>
        </mc:AlternateContent>
      </w:r>
    </w:p>
    <w:p w14:paraId="27B7C817" w14:textId="59BF8C44" w:rsidR="00D12074" w:rsidRPr="00935A43" w:rsidRDefault="002C4D3A" w:rsidP="00B31B4A">
      <w:pPr>
        <w:spacing w:before="100" w:beforeAutospacing="1" w:after="100" w:afterAutospacing="1" w:line="36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noProof/>
          <w:kern w:val="0"/>
          <w14:ligatures w14:val="none"/>
        </w:rPr>
        <mc:AlternateContent>
          <mc:Choice Requires="wps">
            <w:drawing>
              <wp:anchor distT="45720" distB="45720" distL="114300" distR="114300" simplePos="0" relativeHeight="251666432" behindDoc="0" locked="0" layoutInCell="1" allowOverlap="1" wp14:anchorId="28E4AD3C" wp14:editId="35699EF9">
                <wp:simplePos x="0" y="0"/>
                <wp:positionH relativeFrom="column">
                  <wp:posOffset>3378200</wp:posOffset>
                </wp:positionH>
                <wp:positionV relativeFrom="paragraph">
                  <wp:posOffset>108585</wp:posOffset>
                </wp:positionV>
                <wp:extent cx="1536700" cy="1404620"/>
                <wp:effectExtent l="0" t="0" r="6350" b="1905"/>
                <wp:wrapSquare wrapText="bothSides"/>
                <wp:docPr id="902903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404620"/>
                        </a:xfrm>
                        <a:prstGeom prst="rect">
                          <a:avLst/>
                        </a:prstGeom>
                        <a:solidFill>
                          <a:srgbClr val="FFFFFF"/>
                        </a:solidFill>
                        <a:ln w="9525">
                          <a:noFill/>
                          <a:miter lim="800000"/>
                          <a:headEnd/>
                          <a:tailEnd/>
                        </a:ln>
                      </wps:spPr>
                      <wps:txbx>
                        <w:txbxContent>
                          <w:p w14:paraId="17E0DDFA" w14:textId="4525DC12" w:rsidR="002C4D3A" w:rsidRPr="002C4D3A" w:rsidRDefault="002C4D3A" w:rsidP="002C4D3A">
                            <w:pPr>
                              <w:rPr>
                                <w:rFonts w:ascii="Footlight MT Light" w:hAnsi="Footlight MT Light"/>
                              </w:rPr>
                            </w:pPr>
                            <w:r>
                              <w:rPr>
                                <w:rFonts w:ascii="Footlight MT Light" w:hAnsi="Footlight MT Light"/>
                              </w:rPr>
                              <w:t>D</w:t>
                            </w:r>
                            <w:r w:rsidRPr="002C4D3A">
                              <w:rPr>
                                <w:rFonts w:ascii="Footlight MT Light" w:hAnsi="Footlight MT Light"/>
                              </w:rPr>
                              <w:t xml:space="preserve">ependent variable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8E4AD3C" id="_x0000_s1029" type="#_x0000_t202" style="position:absolute;margin-left:266pt;margin-top:8.55pt;width:121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" stroked="f">
                <v:textbox style="mso-fit-shape-to-text:t">
                  <w:txbxContent>
                    <w:p w14:paraId="17E0DDFA" w14:textId="4525DC12" w:rsidR="002C4D3A" w:rsidRPr="002C4D3A" w:rsidRDefault="002C4D3A" w:rsidP="002C4D3A">
                      <w:pPr>
                        <w:rPr>
                          <w:rFonts w:ascii="Footlight MT Light" w:hAnsi="Footlight MT Light"/>
                        </w:rPr>
                      </w:pPr>
                      <w:r>
                        <w:rPr>
                          <w:rFonts w:ascii="Footlight MT Light" w:hAnsi="Footlight MT Light"/>
                        </w:rPr>
                        <w:t>D</w:t>
                      </w:r>
                      <w:r w:rsidRPr="002C4D3A">
                        <w:rPr>
                          <w:rFonts w:ascii="Footlight MT Light" w:hAnsi="Footlight MT Light"/>
                        </w:rPr>
                        <w:t xml:space="preserve">ependent variable </w:t>
                      </w:r>
                    </w:p>
                  </w:txbxContent>
                </v:textbox>
                <w10:wrap type="square"/>
              </v:shape>
            </w:pict>
          </mc:Fallback>
        </mc:AlternateContent>
      </w:r>
    </w:p>
    <w:p w14:paraId="0CD78A17" w14:textId="59DEF73C" w:rsidR="00B31B4A" w:rsidRPr="00935A43" w:rsidRDefault="00B31B4A" w:rsidP="00B31B4A">
      <w:pPr>
        <w:spacing w:before="100" w:beforeAutospacing="1" w:after="100" w:afterAutospacing="1" w:line="360" w:lineRule="auto"/>
        <w:rPr>
          <w:rFonts w:ascii="Footlight MT Light" w:eastAsia="Times New Roman" w:hAnsi="Footlight MT Light" w:cs="Times New Roman"/>
          <w:b/>
          <w:bCs/>
          <w:kern w:val="0"/>
          <w14:ligatures w14:val="none"/>
        </w:rPr>
      </w:pPr>
    </w:p>
    <w:p w14:paraId="5D8C552C" w14:textId="7E114695" w:rsidR="003E123E" w:rsidRPr="00935A43" w:rsidRDefault="003E123E" w:rsidP="003E123E">
      <w:pPr>
        <w:pStyle w:val="ListParagraph"/>
        <w:numPr>
          <w:ilvl w:val="0"/>
          <w:numId w:val="4"/>
        </w:numPr>
        <w:spacing w:before="100" w:beforeAutospacing="1" w:after="100" w:afterAutospacing="1" w:line="36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Methodology</w:t>
      </w:r>
    </w:p>
    <w:p w14:paraId="7D84D54C" w14:textId="5D471D32" w:rsidR="003E123E" w:rsidRPr="00935A43" w:rsidRDefault="002C4D3A" w:rsidP="002C4D3A">
      <w:pPr>
        <w:pStyle w:val="ListParagraph"/>
        <w:numPr>
          <w:ilvl w:val="1"/>
          <w:numId w:val="4"/>
        </w:numPr>
        <w:spacing w:before="100" w:beforeAutospacing="1" w:after="100" w:afterAutospacing="1" w:line="24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 xml:space="preserve">Research Design </w:t>
      </w:r>
    </w:p>
    <w:p w14:paraId="4422E664" w14:textId="6FAE3574" w:rsidR="00510470" w:rsidRPr="00935A43" w:rsidRDefault="00510470" w:rsidP="008D19CC">
      <w:pPr>
        <w:spacing w:before="100" w:beforeAutospacing="1" w:after="100" w:afterAutospacing="1" w:line="360" w:lineRule="auto"/>
        <w:jc w:val="both"/>
        <w:rPr>
          <w:rFonts w:ascii="Footlight MT Light" w:hAnsi="Footlight MT Light"/>
        </w:rPr>
      </w:pPr>
      <w:r w:rsidRPr="00935A43">
        <w:rPr>
          <w:rFonts w:ascii="Footlight MT Light" w:hAnsi="Footlight MT Light"/>
        </w:rPr>
        <w:t xml:space="preserve">The research adopted a descriptive survey design to </w:t>
      </w:r>
      <w:r w:rsidR="00D02454" w:rsidRPr="00935A43">
        <w:rPr>
          <w:rFonts w:ascii="Footlight MT Light" w:hAnsi="Footlight MT Light"/>
        </w:rPr>
        <w:t xml:space="preserve">investigate the influence of adhocracy culture on strategic plan implementation in the Kenyan insurance industry. The research design was appropriate as it led to impartial analysis of existing organizational </w:t>
      </w:r>
      <w:r w:rsidR="000F2B1F" w:rsidRPr="00935A43">
        <w:rPr>
          <w:rFonts w:ascii="Footlight MT Light" w:hAnsi="Footlight MT Light"/>
        </w:rPr>
        <w:t xml:space="preserve">circumstances without engineering variables, leading to precise identification of cultural traits and strategic outcomes. The research design facilitated systematic collection of data through standardized questionnaires, offering a clear picture on how innovation, adaptability, and flexibility influence strategy execution. The approach is in concurrence with earlier studies </w:t>
      </w:r>
      <w:r w:rsidR="00763A9E" w:rsidRPr="00935A43">
        <w:rPr>
          <w:rFonts w:ascii="Footlight MT Light" w:hAnsi="Footlight MT Light"/>
        </w:rPr>
        <w:t xml:space="preserve">that deployed descriptive research designs to examine the link between culture and strategy in highly-dynamic </w:t>
      </w:r>
      <w:r w:rsidR="00826F6C" w:rsidRPr="00935A43">
        <w:rPr>
          <w:rFonts w:ascii="Footlight MT Light" w:hAnsi="Footlight MT Light"/>
        </w:rPr>
        <w:t xml:space="preserve">business environments successfully. </w:t>
      </w:r>
      <w:r w:rsidR="000F2B1F" w:rsidRPr="00935A43">
        <w:rPr>
          <w:rFonts w:ascii="Footlight MT Light" w:hAnsi="Footlight MT Light"/>
        </w:rPr>
        <w:t xml:space="preserve">  </w:t>
      </w:r>
    </w:p>
    <w:p w14:paraId="29D3FDB6" w14:textId="280A959B" w:rsidR="008D19CC" w:rsidRPr="00935A43" w:rsidRDefault="00103CB3" w:rsidP="00103CB3">
      <w:pPr>
        <w:pStyle w:val="ListParagraph"/>
        <w:numPr>
          <w:ilvl w:val="1"/>
          <w:numId w:val="4"/>
        </w:numPr>
        <w:spacing w:before="100" w:beforeAutospacing="1" w:after="0" w:line="24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Population and Sampling</w:t>
      </w:r>
    </w:p>
    <w:p w14:paraId="3FACD61A" w14:textId="58AC762C" w:rsidR="00826F6C" w:rsidRPr="00935A43" w:rsidRDefault="00826F6C" w:rsidP="00103CB3">
      <w:pPr>
        <w:spacing w:before="240" w:after="100" w:afterAutospacing="1" w:line="360" w:lineRule="auto"/>
        <w:jc w:val="both"/>
        <w:rPr>
          <w:rFonts w:ascii="Footlight MT Light" w:hAnsi="Footlight MT Light"/>
        </w:rPr>
      </w:pPr>
      <w:r w:rsidRPr="00935A43">
        <w:rPr>
          <w:rFonts w:ascii="Footlight MT Light" w:hAnsi="Footlight MT Light"/>
        </w:rPr>
        <w:t xml:space="preserve">The study’s target population was all the 59 life and general insurance companies registered by the Insurance Regulatory Authority (IRA). The study applied a multistage sampling procedure with </w:t>
      </w:r>
      <w:proofErr w:type="spellStart"/>
      <w:r w:rsidR="00103CB3" w:rsidRPr="00935A43">
        <w:rPr>
          <w:rFonts w:ascii="Footlight MT Light" w:hAnsi="Footlight MT Light"/>
        </w:rPr>
        <w:t>Nassiuma’s</w:t>
      </w:r>
      <w:proofErr w:type="spellEnd"/>
      <w:r w:rsidR="00103CB3" w:rsidRPr="00935A43">
        <w:rPr>
          <w:rFonts w:ascii="Footlight MT Light" w:hAnsi="Footlight MT Light"/>
        </w:rPr>
        <w:t xml:space="preserve"> (2000) sample size determination formula</w:t>
      </w:r>
      <w:r w:rsidRPr="00935A43">
        <w:rPr>
          <w:rFonts w:ascii="Footlight MT Light" w:hAnsi="Footlight MT Light"/>
        </w:rPr>
        <w:t xml:space="preserve"> applied to settle for a sample size of 30 insurance companies. The study then applied systematic sampling to ensure fairly representative sample based on firm ownership, specialization, and size thus reducing selection bias </w:t>
      </w:r>
      <w:r w:rsidR="00103CB3" w:rsidRPr="00935A43">
        <w:rPr>
          <w:rFonts w:ascii="Footlight MT Light" w:hAnsi="Footlight MT Light"/>
        </w:rPr>
        <w:t>(Dubey &amp; Kothari, 2022).</w:t>
      </w:r>
      <w:r w:rsidRPr="00935A43">
        <w:rPr>
          <w:rFonts w:ascii="Footlight MT Light" w:hAnsi="Footlight MT Light"/>
        </w:rPr>
        <w:t xml:space="preserve"> Six participants from each of the 30 selected firms were pur</w:t>
      </w:r>
      <w:r w:rsidR="00C82356" w:rsidRPr="00935A43">
        <w:rPr>
          <w:rFonts w:ascii="Footlight MT Light" w:hAnsi="Footlight MT Light"/>
        </w:rPr>
        <w:t xml:space="preserve">posively selected based on their position and role in strategy planning and execution resulting to 180 respondents. The participants included chief executive officers, human resource managers, finance managers, departmental heads and clerical staff, ensuring deeply corroborated view on the impact of adhocracy culture on strategic plan implementation in the insurance industry in Kenya.  </w:t>
      </w:r>
      <w:r w:rsidR="00103CB3" w:rsidRPr="00935A43">
        <w:rPr>
          <w:rFonts w:ascii="Footlight MT Light" w:hAnsi="Footlight MT Light"/>
        </w:rPr>
        <w:t xml:space="preserve"> </w:t>
      </w:r>
    </w:p>
    <w:p w14:paraId="1F5A5EB4" w14:textId="26143B7F" w:rsidR="002C4D3A" w:rsidRPr="00935A43" w:rsidRDefault="00426DD6" w:rsidP="002C4D3A">
      <w:pPr>
        <w:pStyle w:val="ListParagraph"/>
        <w:numPr>
          <w:ilvl w:val="1"/>
          <w:numId w:val="4"/>
        </w:numPr>
        <w:spacing w:before="100" w:beforeAutospacing="1" w:after="100" w:afterAutospacing="1" w:line="24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Data Collection</w:t>
      </w:r>
    </w:p>
    <w:p w14:paraId="092B9F50" w14:textId="589812AD" w:rsidR="00215570" w:rsidRPr="00935A43" w:rsidRDefault="00C82356" w:rsidP="008048FD">
      <w:pPr>
        <w:spacing w:before="100" w:beforeAutospacing="1" w:after="100" w:afterAutospacing="1" w:line="360" w:lineRule="auto"/>
        <w:jc w:val="both"/>
        <w:rPr>
          <w:rFonts w:ascii="Footlight MT Light" w:hAnsi="Footlight MT Light"/>
        </w:rPr>
      </w:pPr>
      <w:r w:rsidRPr="00935A43">
        <w:rPr>
          <w:rFonts w:ascii="Footlight MT Light" w:hAnsi="Footlight MT Light"/>
        </w:rPr>
        <w:t xml:space="preserve">A structured questionnaire </w:t>
      </w:r>
      <w:r w:rsidR="00215570" w:rsidRPr="00935A43">
        <w:rPr>
          <w:rFonts w:ascii="Footlight MT Light" w:hAnsi="Footlight MT Light"/>
        </w:rPr>
        <w:t xml:space="preserve">developed to measure the perceptions of participants on adhocracy culture and strategy execution initiatives within the Kenyan insurance industry was used to </w:t>
      </w:r>
      <w:r w:rsidR="00215570" w:rsidRPr="00935A43">
        <w:rPr>
          <w:rFonts w:ascii="Footlight MT Light" w:hAnsi="Footlight MT Light"/>
        </w:rPr>
        <w:lastRenderedPageBreak/>
        <w:t xml:space="preserve">collect data. The questionnaire was composed of both Likert-scale and open-ended items guided by the organizational culture assessment instrument (OCAI) designed by Cameron and Quinn in 2011 </w:t>
      </w:r>
      <w:r w:rsidR="000F51A8" w:rsidRPr="00935A43">
        <w:rPr>
          <w:rFonts w:ascii="Footlight MT Light" w:hAnsi="Footlight MT Light"/>
        </w:rPr>
        <w:t>(</w:t>
      </w:r>
      <w:proofErr w:type="spellStart"/>
      <w:r w:rsidR="000F51A8" w:rsidRPr="00935A43">
        <w:rPr>
          <w:rFonts w:ascii="Footlight MT Light" w:hAnsi="Footlight MT Light"/>
        </w:rPr>
        <w:t>Amran</w:t>
      </w:r>
      <w:proofErr w:type="spellEnd"/>
      <w:r w:rsidR="000F51A8" w:rsidRPr="00935A43">
        <w:rPr>
          <w:rFonts w:ascii="Footlight MT Light" w:hAnsi="Footlight MT Light"/>
        </w:rPr>
        <w:t xml:space="preserve"> &amp; </w:t>
      </w:r>
      <w:proofErr w:type="spellStart"/>
      <w:r w:rsidR="000F51A8" w:rsidRPr="00935A43">
        <w:rPr>
          <w:rFonts w:ascii="Footlight MT Light" w:hAnsi="Footlight MT Light"/>
        </w:rPr>
        <w:t>Setyanegara</w:t>
      </w:r>
      <w:proofErr w:type="spellEnd"/>
      <w:r w:rsidR="000F51A8" w:rsidRPr="00935A43">
        <w:rPr>
          <w:rFonts w:ascii="Footlight MT Light" w:hAnsi="Footlight MT Light"/>
        </w:rPr>
        <w:t>, 2021)</w:t>
      </w:r>
      <w:r w:rsidR="008048FD" w:rsidRPr="00935A43">
        <w:rPr>
          <w:rFonts w:ascii="Footlight MT Light" w:hAnsi="Footlight MT Light"/>
        </w:rPr>
        <w:t xml:space="preserve"> and other related strategic management literature.</w:t>
      </w:r>
      <w:r w:rsidR="00215570" w:rsidRPr="00935A43">
        <w:rPr>
          <w:rFonts w:ascii="Footlight MT Light" w:hAnsi="Footlight MT Light"/>
        </w:rPr>
        <w:t xml:space="preserve"> The assessment tools were administered to 180 respondents </w:t>
      </w:r>
      <w:r w:rsidR="008150D0" w:rsidRPr="00935A43">
        <w:rPr>
          <w:rFonts w:ascii="Footlight MT Light" w:hAnsi="Footlight MT Light"/>
        </w:rPr>
        <w:t>drawn from the selected 30 companies both electronically and physically to attain a high response rate and ensure data reliability.</w:t>
      </w:r>
    </w:p>
    <w:p w14:paraId="7BDA513D" w14:textId="6F8C8C48" w:rsidR="002C4D3A" w:rsidRPr="00935A43" w:rsidRDefault="00426DD6" w:rsidP="002C4D3A">
      <w:pPr>
        <w:pStyle w:val="ListParagraph"/>
        <w:numPr>
          <w:ilvl w:val="1"/>
          <w:numId w:val="4"/>
        </w:numPr>
        <w:spacing w:before="100" w:beforeAutospacing="1" w:after="100" w:afterAutospacing="1" w:line="240" w:lineRule="auto"/>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Data Analysis</w:t>
      </w:r>
    </w:p>
    <w:p w14:paraId="3A58E8CA" w14:textId="20DD3734" w:rsidR="008150D0" w:rsidRPr="00935A43" w:rsidRDefault="008150D0" w:rsidP="008048FD">
      <w:pPr>
        <w:pStyle w:val="NormalWeb"/>
        <w:spacing w:line="360" w:lineRule="auto"/>
        <w:jc w:val="both"/>
        <w:rPr>
          <w:rFonts w:ascii="Footlight MT Light" w:hAnsi="Footlight MT Light"/>
        </w:rPr>
      </w:pPr>
      <w:r w:rsidRPr="00935A43">
        <w:rPr>
          <w:rFonts w:ascii="Footlight MT Light" w:hAnsi="Footlight MT Light"/>
        </w:rPr>
        <w:t xml:space="preserve">Descriptive statistics was first applied to summarize and characterize the types of organizational culture and the degree of strategy implementation across the firms under study. Statistical measures such as frequencies, standard deviations, and means offered an overview of the participant’s </w:t>
      </w:r>
      <w:r w:rsidR="0005279C" w:rsidRPr="00935A43">
        <w:rPr>
          <w:rFonts w:ascii="Footlight MT Light" w:hAnsi="Footlight MT Light"/>
        </w:rPr>
        <w:t>perceptions on adhocracy culture including adaptability, innovation, and risk-taking. The descriptive statistics presented in-depth understanding of how adhocracy culture had penetrated the Kenyan insurance sector. To guarantee validity and reliability</w:t>
      </w:r>
      <w:r w:rsidR="006B36BD" w:rsidRPr="00935A43">
        <w:rPr>
          <w:rFonts w:ascii="Footlight MT Light" w:hAnsi="Footlight MT Light"/>
        </w:rPr>
        <w:t xml:space="preserve">, factor analysis was done to substantiate the constructs’ structure. ANOVA and regression analysis were used to examine the nexus between adhocracy culture and strategic plan implementation and account for potential </w:t>
      </w:r>
      <w:proofErr w:type="spellStart"/>
      <w:r w:rsidR="006B36BD" w:rsidRPr="00935A43">
        <w:rPr>
          <w:rFonts w:ascii="Footlight MT Light" w:hAnsi="Footlight MT Light"/>
        </w:rPr>
        <w:t>size</w:t>
      </w:r>
      <w:proofErr w:type="spellEnd"/>
      <w:r w:rsidR="006B36BD" w:rsidRPr="00935A43">
        <w:rPr>
          <w:rFonts w:ascii="Footlight MT Light" w:hAnsi="Footlight MT Light"/>
        </w:rPr>
        <w:t xml:space="preserve"> effects. Significance levels and size effects were keen interpreted to handle the validity of inferences and acknowledge the limitations of the study’s generalizability. The outcomes offered empirical evidence connecting innovation, flexibility, creativity, and cultural agility to effective strategy execution in the Kenyan insurance sector.   </w:t>
      </w:r>
      <w:r w:rsidR="0005279C" w:rsidRPr="00935A43">
        <w:rPr>
          <w:rFonts w:ascii="Footlight MT Light" w:hAnsi="Footlight MT Light"/>
        </w:rPr>
        <w:t xml:space="preserve">  </w:t>
      </w:r>
      <w:r w:rsidRPr="00935A43">
        <w:rPr>
          <w:rFonts w:ascii="Footlight MT Light" w:hAnsi="Footlight MT Light"/>
        </w:rPr>
        <w:t xml:space="preserve"> </w:t>
      </w:r>
    </w:p>
    <w:p w14:paraId="00109C7F" w14:textId="5E7CC326" w:rsidR="00E86C52" w:rsidRPr="00935A43" w:rsidRDefault="00FC06FA" w:rsidP="00D12A4C">
      <w:pPr>
        <w:pStyle w:val="ListParagraph"/>
        <w:numPr>
          <w:ilvl w:val="0"/>
          <w:numId w:val="4"/>
        </w:numPr>
        <w:spacing w:before="100" w:beforeAutospacing="1" w:after="100" w:afterAutospacing="1" w:line="240" w:lineRule="auto"/>
        <w:outlineLvl w:val="1"/>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R</w:t>
      </w:r>
      <w:r w:rsidR="00E86C52" w:rsidRPr="00935A43">
        <w:rPr>
          <w:rFonts w:ascii="Footlight MT Light" w:eastAsia="Times New Roman" w:hAnsi="Footlight MT Light" w:cs="Times New Roman"/>
          <w:b/>
          <w:bCs/>
          <w:kern w:val="0"/>
          <w14:ligatures w14:val="none"/>
        </w:rPr>
        <w:t>esults</w:t>
      </w:r>
    </w:p>
    <w:p w14:paraId="0D53E7F0" w14:textId="77777777" w:rsidR="00BC208F" w:rsidRPr="00935A43" w:rsidRDefault="006B36BD" w:rsidP="00A93F16">
      <w:pPr>
        <w:pStyle w:val="NormalWeb"/>
        <w:spacing w:line="360" w:lineRule="auto"/>
        <w:jc w:val="both"/>
        <w:rPr>
          <w:rFonts w:ascii="Footlight MT Light" w:hAnsi="Footlight MT Light"/>
        </w:rPr>
      </w:pPr>
      <w:r w:rsidRPr="00935A43">
        <w:rPr>
          <w:rFonts w:ascii="Footlight MT Light" w:hAnsi="Footlight MT Light"/>
        </w:rPr>
        <w:t>The study found that adhocracy culture garnered a mean of 3.73</w:t>
      </w:r>
      <w:r w:rsidR="001C512D" w:rsidRPr="00935A43">
        <w:rPr>
          <w:rFonts w:ascii="Footlight MT Light" w:hAnsi="Footlight MT Light"/>
        </w:rPr>
        <w:t xml:space="preserve"> (on a 5-point Likert</w:t>
      </w:r>
      <w:r w:rsidR="00A9345F" w:rsidRPr="00935A43">
        <w:rPr>
          <w:rFonts w:ascii="Footlight MT Light" w:hAnsi="Footlight MT Light"/>
        </w:rPr>
        <w:t>-</w:t>
      </w:r>
      <w:r w:rsidR="001C512D" w:rsidRPr="00935A43">
        <w:rPr>
          <w:rFonts w:ascii="Footlight MT Light" w:hAnsi="Footlight MT Light"/>
        </w:rPr>
        <w:t>s</w:t>
      </w:r>
      <w:r w:rsidR="00550178" w:rsidRPr="00935A43">
        <w:rPr>
          <w:rFonts w:ascii="Footlight MT Light" w:hAnsi="Footlight MT Light"/>
        </w:rPr>
        <w:t>cale ranging from 1 = “Strongly Disagree” to 5 = “Strongly Agree”</w:t>
      </w:r>
      <w:r w:rsidR="001C512D" w:rsidRPr="00935A43">
        <w:rPr>
          <w:rFonts w:ascii="Footlight MT Light" w:hAnsi="Footlight MT Light"/>
        </w:rPr>
        <w:t>)</w:t>
      </w:r>
      <w:r w:rsidR="00A93F16" w:rsidRPr="00935A43">
        <w:rPr>
          <w:rFonts w:ascii="Footlight MT Light" w:hAnsi="Footlight MT Light"/>
        </w:rPr>
        <w:t>,</w:t>
      </w:r>
      <w:r w:rsidR="00A9345F" w:rsidRPr="00935A43">
        <w:rPr>
          <w:rFonts w:ascii="Footlight MT Light" w:hAnsi="Footlight MT Light"/>
        </w:rPr>
        <w:t xml:space="preserve"> pointing to a moderate yet significant pervasiveness of adhocracy culture. This shows that although creativity, innovation, and adaptability are prevalent in the Kenyan insurance sector, they are not yet predominant organizational values.</w:t>
      </w:r>
      <w:r w:rsidR="0069206D" w:rsidRPr="00935A43">
        <w:rPr>
          <w:rFonts w:ascii="Footlight MT Light" w:hAnsi="Footlight MT Light"/>
        </w:rPr>
        <w:t xml:space="preserve"> This indicates that although the sector appreciates the need for experimentation and agility, these elements are not yet deeply rooted in all industry players. Firms </w:t>
      </w:r>
      <w:r w:rsidR="00BC208F" w:rsidRPr="00935A43">
        <w:rPr>
          <w:rFonts w:ascii="Footlight MT Light" w:hAnsi="Footlight MT Light"/>
        </w:rPr>
        <w:t>showing a higher level of adhocracy culture were more likely adopt and adapt to change more easily, embrace open communication, and empower employees to make decisions, thus fostering overall organizational agility and apt responsiveness to unforeseen market conditions.</w:t>
      </w:r>
    </w:p>
    <w:p w14:paraId="50E9A079" w14:textId="4B476027" w:rsidR="001E042F" w:rsidRPr="00935A43" w:rsidRDefault="00BC208F" w:rsidP="00763EF2">
      <w:pPr>
        <w:pStyle w:val="NormalWeb"/>
        <w:spacing w:line="360" w:lineRule="auto"/>
        <w:jc w:val="both"/>
        <w:rPr>
          <w:rFonts w:ascii="Footlight MT Light" w:hAnsi="Footlight MT Light"/>
        </w:rPr>
      </w:pPr>
      <w:r w:rsidRPr="00935A43">
        <w:rPr>
          <w:rFonts w:ascii="Footlight MT Light" w:hAnsi="Footlight MT Light"/>
        </w:rPr>
        <w:t>In addition, regression analysis revealed that adhocracy culture was a statistically significant predictor of strategic plan implementation</w:t>
      </w:r>
      <w:r w:rsidR="001E042F" w:rsidRPr="00935A43">
        <w:rPr>
          <w:rFonts w:ascii="Footlight MT Light" w:hAnsi="Footlight MT Light"/>
        </w:rPr>
        <w:t xml:space="preserve"> </w:t>
      </w:r>
      <w:r w:rsidR="00BC68EB" w:rsidRPr="00935A43">
        <w:rPr>
          <w:rFonts w:ascii="Footlight MT Light" w:hAnsi="Footlight MT Light"/>
        </w:rPr>
        <w:t>(</w:t>
      </w:r>
      <w:r w:rsidR="00BC68EB" w:rsidRPr="00935A43">
        <w:rPr>
          <w:rFonts w:ascii="Cambria" w:hAnsi="Cambria" w:cs="Cambria"/>
        </w:rPr>
        <w:t>β</w:t>
      </w:r>
      <w:r w:rsidR="00BC68EB" w:rsidRPr="00935A43">
        <w:rPr>
          <w:rFonts w:ascii="Footlight MT Light" w:hAnsi="Footlight MT Light"/>
        </w:rPr>
        <w:t xml:space="preserve"> = 0.075, p = 0.028).</w:t>
      </w:r>
      <w:r w:rsidR="001E042F" w:rsidRPr="00935A43">
        <w:rPr>
          <w:rFonts w:ascii="Footlight MT Light" w:hAnsi="Footlight MT Light"/>
        </w:rPr>
        <w:t xml:space="preserve"> The small size of the beta coefficient shows that although adhocracy culture impacts strategy implementation, other firm </w:t>
      </w:r>
      <w:r w:rsidR="001E042F" w:rsidRPr="00935A43">
        <w:rPr>
          <w:rFonts w:ascii="Footlight MT Light" w:hAnsi="Footlight MT Light"/>
        </w:rPr>
        <w:lastRenderedPageBreak/>
        <w:t xml:space="preserve">factors may have a stronger influence. Thus, while adhocracy is a major predictors strategic execution success, it is not the only determinant. These findings </w:t>
      </w:r>
      <w:r w:rsidR="007146DB" w:rsidRPr="00935A43">
        <w:rPr>
          <w:rFonts w:ascii="Footlight MT Light" w:hAnsi="Footlight MT Light"/>
        </w:rPr>
        <w:t>emphasize</w:t>
      </w:r>
      <w:r w:rsidR="001E042F" w:rsidRPr="00935A43">
        <w:rPr>
          <w:rFonts w:ascii="Footlight MT Light" w:hAnsi="Footlight MT Light"/>
        </w:rPr>
        <w:t xml:space="preserve"> the role of adhocracy culture </w:t>
      </w:r>
      <w:r w:rsidR="007146DB" w:rsidRPr="00935A43">
        <w:rPr>
          <w:rFonts w:ascii="Footlight MT Light" w:hAnsi="Footlight MT Light"/>
        </w:rPr>
        <w:t xml:space="preserve">in turning strategic plans into tangible and actionable results. Organizations that embodied innovativeness, creativity and risk-taking tendencies showed faster decision-making, improved agility and adaptability, and higher rates of success realizing the outcomes of strategic initiatives. The findings of the study affirm that fostering adhocracy-driven practices bolsters firm performance </w:t>
      </w:r>
      <w:r w:rsidR="00643297" w:rsidRPr="00935A43">
        <w:rPr>
          <w:rFonts w:ascii="Footlight MT Light" w:hAnsi="Footlight MT Light"/>
        </w:rPr>
        <w:t xml:space="preserve">and strategic alignment in the Kenyan insurance sector. However, owing to the study’s confinement within the Kenyan insurance industry, the outcomes may not be generalizable to other regions or industries with different cultural and operational contexts.   </w:t>
      </w:r>
      <w:r w:rsidR="007146DB" w:rsidRPr="00935A43">
        <w:rPr>
          <w:rFonts w:ascii="Footlight MT Light" w:hAnsi="Footlight MT Light"/>
        </w:rPr>
        <w:t xml:space="preserve"> </w:t>
      </w:r>
    </w:p>
    <w:p w14:paraId="5907E2F0" w14:textId="77777777" w:rsidR="00FC06FA" w:rsidRPr="00935A43" w:rsidRDefault="00FC06FA" w:rsidP="00FC06FA">
      <w:pPr>
        <w:spacing w:before="100" w:beforeAutospacing="1" w:after="100" w:afterAutospacing="1" w:line="240" w:lineRule="auto"/>
        <w:outlineLvl w:val="1"/>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5. Discussion</w:t>
      </w:r>
    </w:p>
    <w:p w14:paraId="31278C95" w14:textId="6571A868" w:rsidR="002722A6" w:rsidRPr="00935A43" w:rsidRDefault="007B200C" w:rsidP="002722A6">
      <w:pPr>
        <w:spacing w:after="0"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The outcomes of the study indicate that adhocracy culture plays a pivotal role in strengthening strategy implementation by fostering agility, creativity, and proactive problem-solving. Companies that encourage creative thinking, innovation and experimentation are better poised to adjust their strategic plans to respond to the changes in the business environment, potential threats and emerging issues.</w:t>
      </w:r>
      <w:r w:rsidR="002722A6" w:rsidRPr="00935A43">
        <w:rPr>
          <w:rFonts w:ascii="Footlight MT Light" w:eastAsia="Times New Roman" w:hAnsi="Footlight MT Light" w:cs="Times New Roman"/>
          <w:kern w:val="0"/>
          <w14:ligatures w14:val="none"/>
        </w:rPr>
        <w:t xml:space="preserve"> Adhocracy culture allows staff to take initiative, evaluate new ideas, experiment, and continuously learn resulting to increased responsiveness, improved execution efficiency, and overall strategic efficiency in the insurance sector. </w:t>
      </w:r>
      <w:r w:rsidRPr="00935A43">
        <w:rPr>
          <w:rFonts w:ascii="Footlight MT Light" w:eastAsia="Times New Roman" w:hAnsi="Footlight MT Light" w:cs="Times New Roman"/>
          <w:kern w:val="0"/>
          <w14:ligatures w14:val="none"/>
        </w:rPr>
        <w:t xml:space="preserve"> </w:t>
      </w:r>
    </w:p>
    <w:p w14:paraId="01754619" w14:textId="0FCE8158" w:rsidR="006461E3" w:rsidRPr="00935A43" w:rsidRDefault="002722A6" w:rsidP="002722A6">
      <w:pPr>
        <w:spacing w:before="240" w:after="0"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The findings of this study are in agreement with previous studies stressing the connection between cultural agility and strategic plan implementation. </w:t>
      </w:r>
      <w:r w:rsidR="00081DF4" w:rsidRPr="00935A43">
        <w:rPr>
          <w:rFonts w:ascii="Footlight MT Light" w:eastAsia="Times New Roman" w:hAnsi="Footlight MT Light" w:cs="Times New Roman"/>
          <w:kern w:val="0"/>
          <w14:ligatures w14:val="none"/>
        </w:rPr>
        <w:t xml:space="preserve">Faro et al., </w:t>
      </w:r>
      <w:r w:rsidR="0016651E" w:rsidRPr="00935A43">
        <w:rPr>
          <w:rFonts w:ascii="Footlight MT Light" w:eastAsia="Times New Roman" w:hAnsi="Footlight MT Light" w:cs="Times New Roman"/>
          <w:kern w:val="0"/>
          <w14:ligatures w14:val="none"/>
        </w:rPr>
        <w:t>(202</w:t>
      </w:r>
      <w:r w:rsidR="00081DF4" w:rsidRPr="00935A43">
        <w:rPr>
          <w:rFonts w:ascii="Footlight MT Light" w:eastAsia="Times New Roman" w:hAnsi="Footlight MT Light" w:cs="Times New Roman"/>
          <w:kern w:val="0"/>
          <w14:ligatures w14:val="none"/>
        </w:rPr>
        <w:t>4</w:t>
      </w:r>
      <w:r w:rsidR="0016651E" w:rsidRPr="00935A43">
        <w:rPr>
          <w:rFonts w:ascii="Footlight MT Light" w:eastAsia="Times New Roman" w:hAnsi="Footlight MT Light" w:cs="Times New Roman"/>
          <w:kern w:val="0"/>
          <w14:ligatures w14:val="none"/>
        </w:rPr>
        <w:t>)</w:t>
      </w:r>
      <w:r w:rsidRPr="00935A43">
        <w:rPr>
          <w:rFonts w:ascii="Footlight MT Light" w:eastAsia="Times New Roman" w:hAnsi="Footlight MT Light" w:cs="Times New Roman"/>
          <w:kern w:val="0"/>
          <w14:ligatures w14:val="none"/>
        </w:rPr>
        <w:t xml:space="preserve"> points out that </w:t>
      </w:r>
      <w:r w:rsidR="0016799A" w:rsidRPr="00935A43">
        <w:rPr>
          <w:rFonts w:ascii="Footlight MT Light" w:eastAsia="Times New Roman" w:hAnsi="Footlight MT Light" w:cs="Times New Roman"/>
          <w:kern w:val="0"/>
          <w14:ligatures w14:val="none"/>
        </w:rPr>
        <w:t>dynamic capabilities, combined with innovative, creative,</w:t>
      </w:r>
      <w:r w:rsidRPr="00935A43">
        <w:rPr>
          <w:rFonts w:ascii="Footlight MT Light" w:eastAsia="Times New Roman" w:hAnsi="Footlight MT Light" w:cs="Times New Roman"/>
          <w:kern w:val="0"/>
          <w14:ligatures w14:val="none"/>
        </w:rPr>
        <w:t xml:space="preserve"> </w:t>
      </w:r>
      <w:r w:rsidR="0016799A" w:rsidRPr="00935A43">
        <w:rPr>
          <w:rFonts w:ascii="Footlight MT Light" w:eastAsia="Times New Roman" w:hAnsi="Footlight MT Light" w:cs="Times New Roman"/>
          <w:kern w:val="0"/>
          <w14:ligatures w14:val="none"/>
        </w:rPr>
        <w:t>and nimble cultures, are essential for strategy implementation. Moreover, Q</w:t>
      </w:r>
      <w:r w:rsidR="00AB38FB" w:rsidRPr="00935A43">
        <w:rPr>
          <w:rFonts w:ascii="Footlight MT Light" w:eastAsia="Times New Roman" w:hAnsi="Footlight MT Light" w:cs="Times New Roman"/>
          <w:kern w:val="0"/>
          <w14:ligatures w14:val="none"/>
        </w:rPr>
        <w:t xml:space="preserve">uansah, Hartz and </w:t>
      </w:r>
      <w:proofErr w:type="spellStart"/>
      <w:r w:rsidR="00AB38FB" w:rsidRPr="00935A43">
        <w:rPr>
          <w:rFonts w:ascii="Footlight MT Light" w:eastAsia="Times New Roman" w:hAnsi="Footlight MT Light" w:cs="Times New Roman"/>
          <w:kern w:val="0"/>
          <w14:ligatures w14:val="none"/>
        </w:rPr>
        <w:t>Salipante</w:t>
      </w:r>
      <w:proofErr w:type="spellEnd"/>
      <w:r w:rsidR="00AB38FB" w:rsidRPr="00935A43">
        <w:rPr>
          <w:rFonts w:ascii="Footlight MT Light" w:eastAsia="Times New Roman" w:hAnsi="Footlight MT Light" w:cs="Times New Roman"/>
          <w:kern w:val="0"/>
          <w14:ligatures w14:val="none"/>
        </w:rPr>
        <w:t xml:space="preserve"> (2022)</w:t>
      </w:r>
      <w:r w:rsidR="0016799A" w:rsidRPr="00935A43">
        <w:rPr>
          <w:rFonts w:ascii="Footlight MT Light" w:eastAsia="Times New Roman" w:hAnsi="Footlight MT Light" w:cs="Times New Roman"/>
          <w:kern w:val="0"/>
          <w14:ligatures w14:val="none"/>
        </w:rPr>
        <w:t xml:space="preserve">, found that organizations emphasizing innovation-driven cultures are more poised to outperform their peers in realizing strategic and performance initiatives. Therefore, this study extends these insights into the Kenyan insurance sector, </w:t>
      </w:r>
      <w:r w:rsidR="00E95BC8" w:rsidRPr="00935A43">
        <w:rPr>
          <w:rFonts w:ascii="Footlight MT Light" w:eastAsia="Times New Roman" w:hAnsi="Footlight MT Light" w:cs="Times New Roman"/>
          <w:kern w:val="0"/>
          <w14:ligatures w14:val="none"/>
        </w:rPr>
        <w:t>reinforcing the empirical vitality of adhocracy culture in strengthening strategy execution.</w:t>
      </w:r>
    </w:p>
    <w:p w14:paraId="21FAFE08" w14:textId="1FF107C8" w:rsidR="0016799A" w:rsidRPr="00935A43" w:rsidRDefault="00E95BC8" w:rsidP="002722A6">
      <w:pPr>
        <w:spacing w:before="240" w:after="0"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From a practical perspective, insurance sector players should </w:t>
      </w:r>
      <w:r w:rsidR="00546603" w:rsidRPr="00935A43">
        <w:rPr>
          <w:rFonts w:ascii="Footlight MT Light" w:eastAsia="Times New Roman" w:hAnsi="Footlight MT Light" w:cs="Times New Roman"/>
          <w:kern w:val="0"/>
          <w14:ligatures w14:val="none"/>
        </w:rPr>
        <w:t>ingrain innovation and creativity into their systems and operations to sustain timely responsiveness and strategic competitiveness.</w:t>
      </w:r>
      <w:r w:rsidR="006461E3" w:rsidRPr="00935A43">
        <w:rPr>
          <w:rFonts w:ascii="Footlight MT Light" w:eastAsia="Times New Roman" w:hAnsi="Footlight MT Light" w:cs="Times New Roman"/>
          <w:kern w:val="0"/>
          <w14:ligatures w14:val="none"/>
        </w:rPr>
        <w:t xml:space="preserve"> </w:t>
      </w:r>
      <w:r w:rsidR="004C6811" w:rsidRPr="00935A43">
        <w:rPr>
          <w:rFonts w:ascii="Footlight MT Light" w:eastAsia="Times New Roman" w:hAnsi="Footlight MT Light" w:cs="Times New Roman"/>
          <w:kern w:val="0"/>
          <w14:ligatures w14:val="none"/>
        </w:rPr>
        <w:t>This can be realized through intentional and deliberate initiatives such as interdepartmental project teams, innovation labs, and rapid feedback channels that hasten learning and decision-making. Additionally, flexible governance structures and independent decision-making systems</w:t>
      </w:r>
      <w:r w:rsidR="009509A5" w:rsidRPr="00935A43">
        <w:rPr>
          <w:rFonts w:ascii="Footlight MT Light" w:eastAsia="Times New Roman" w:hAnsi="Footlight MT Light" w:cs="Times New Roman"/>
          <w:kern w:val="0"/>
          <w14:ligatures w14:val="none"/>
        </w:rPr>
        <w:t xml:space="preserve"> stimulate flexibility, enabling firms to reroute their strategic plans fast in response the evolving </w:t>
      </w:r>
      <w:r w:rsidR="009509A5" w:rsidRPr="00935A43">
        <w:rPr>
          <w:rFonts w:ascii="Footlight MT Light" w:eastAsia="Times New Roman" w:hAnsi="Footlight MT Light" w:cs="Times New Roman"/>
          <w:kern w:val="0"/>
          <w14:ligatures w14:val="none"/>
        </w:rPr>
        <w:lastRenderedPageBreak/>
        <w:t>market demands. By fostering these practices, organizations can transform adhocracy culture into a practical</w:t>
      </w:r>
      <w:r w:rsidR="00790DBC" w:rsidRPr="00935A43">
        <w:rPr>
          <w:rFonts w:ascii="Footlight MT Light" w:eastAsia="Times New Roman" w:hAnsi="Footlight MT Light" w:cs="Times New Roman"/>
          <w:kern w:val="0"/>
          <w14:ligatures w14:val="none"/>
        </w:rPr>
        <w:t xml:space="preserve"> determinant of strategic success. </w:t>
      </w:r>
      <w:r w:rsidR="009509A5" w:rsidRPr="00935A43">
        <w:rPr>
          <w:rFonts w:ascii="Footlight MT Light" w:eastAsia="Times New Roman" w:hAnsi="Footlight MT Light" w:cs="Times New Roman"/>
          <w:kern w:val="0"/>
          <w14:ligatures w14:val="none"/>
        </w:rPr>
        <w:t xml:space="preserve">  </w:t>
      </w:r>
      <w:r w:rsidR="004C6811" w:rsidRPr="00935A43">
        <w:rPr>
          <w:rFonts w:ascii="Footlight MT Light" w:eastAsia="Times New Roman" w:hAnsi="Footlight MT Light" w:cs="Times New Roman"/>
          <w:kern w:val="0"/>
          <w14:ligatures w14:val="none"/>
        </w:rPr>
        <w:t xml:space="preserve"> </w:t>
      </w:r>
      <w:r w:rsidR="00546603" w:rsidRPr="00935A43">
        <w:rPr>
          <w:rFonts w:ascii="Footlight MT Light" w:eastAsia="Times New Roman" w:hAnsi="Footlight MT Light" w:cs="Times New Roman"/>
          <w:kern w:val="0"/>
          <w14:ligatures w14:val="none"/>
        </w:rPr>
        <w:t xml:space="preserve"> </w:t>
      </w:r>
    </w:p>
    <w:p w14:paraId="0338270D" w14:textId="77777777" w:rsidR="00FC06FA" w:rsidRPr="00935A43" w:rsidRDefault="00FC06FA" w:rsidP="00FC06FA">
      <w:pPr>
        <w:spacing w:before="100" w:beforeAutospacing="1" w:after="100" w:afterAutospacing="1" w:line="240" w:lineRule="auto"/>
        <w:outlineLvl w:val="1"/>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6. Conclusion and Recommendations</w:t>
      </w:r>
    </w:p>
    <w:p w14:paraId="1C3EDBD7" w14:textId="77777777" w:rsidR="00FC06FA" w:rsidRPr="00935A43" w:rsidRDefault="00FC06FA" w:rsidP="00FC06FA">
      <w:pPr>
        <w:spacing w:before="100" w:beforeAutospacing="1" w:after="100" w:afterAutospacing="1" w:line="240" w:lineRule="auto"/>
        <w:outlineLvl w:val="2"/>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6.1 Conclusion</w:t>
      </w:r>
    </w:p>
    <w:p w14:paraId="0EC04250" w14:textId="44866017" w:rsidR="00790DBC" w:rsidRPr="00935A43" w:rsidRDefault="00790DBC" w:rsidP="008A4830">
      <w:pPr>
        <w:spacing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The study concludes that adhocracy culture considerable enables strategy implementation by cultivating innovation, agility, and responsiveness. In today’s highly dynamic and volatile business environment, agility and adaptability are not peripheral attributes but rather core strategic necessities. Organizations that embrace adhocracy </w:t>
      </w:r>
      <w:r w:rsidR="005359C9" w:rsidRPr="00935A43">
        <w:rPr>
          <w:rFonts w:ascii="Footlight MT Light" w:eastAsia="Times New Roman" w:hAnsi="Footlight MT Light" w:cs="Times New Roman"/>
          <w:kern w:val="0"/>
          <w14:ligatures w14:val="none"/>
        </w:rPr>
        <w:t xml:space="preserve">attributes such as creativity, agility, and experimentation are better positioned to navigate through market uncertainties and seize emerging opportunities. By encouraging and mandating employees to think innovatively and act decisively, such firms can attain alignment between their strategic </w:t>
      </w:r>
      <w:r w:rsidR="003A2C10" w:rsidRPr="00935A43">
        <w:rPr>
          <w:rFonts w:ascii="Footlight MT Light" w:eastAsia="Times New Roman" w:hAnsi="Footlight MT Light" w:cs="Times New Roman"/>
          <w:kern w:val="0"/>
          <w14:ligatures w14:val="none"/>
        </w:rPr>
        <w:t>approaches</w:t>
      </w:r>
      <w:r w:rsidR="005359C9" w:rsidRPr="00935A43">
        <w:rPr>
          <w:rFonts w:ascii="Footlight MT Light" w:eastAsia="Times New Roman" w:hAnsi="Footlight MT Light" w:cs="Times New Roman"/>
          <w:kern w:val="0"/>
          <w14:ligatures w14:val="none"/>
        </w:rPr>
        <w:t xml:space="preserve"> and </w:t>
      </w:r>
      <w:r w:rsidR="003A2C10" w:rsidRPr="00935A43">
        <w:rPr>
          <w:rFonts w:ascii="Footlight MT Light" w:eastAsia="Times New Roman" w:hAnsi="Footlight MT Light" w:cs="Times New Roman"/>
          <w:kern w:val="0"/>
          <w14:ligatures w14:val="none"/>
        </w:rPr>
        <w:t xml:space="preserve">with the changes and dynamics in business environment. Consequently, fostering adhocracy culture becomes a key enabler of effective strategy execution, sustainable competitiveness, and long-term organizational growth. </w:t>
      </w:r>
      <w:r w:rsidR="005359C9" w:rsidRPr="00935A43">
        <w:rPr>
          <w:rFonts w:ascii="Footlight MT Light" w:eastAsia="Times New Roman" w:hAnsi="Footlight MT Light" w:cs="Times New Roman"/>
          <w:kern w:val="0"/>
          <w14:ligatures w14:val="none"/>
        </w:rPr>
        <w:t xml:space="preserve">  </w:t>
      </w:r>
      <w:r w:rsidRPr="00935A43">
        <w:rPr>
          <w:rFonts w:ascii="Footlight MT Light" w:eastAsia="Times New Roman" w:hAnsi="Footlight MT Light" w:cs="Times New Roman"/>
          <w:kern w:val="0"/>
          <w14:ligatures w14:val="none"/>
        </w:rPr>
        <w:t xml:space="preserve"> </w:t>
      </w:r>
    </w:p>
    <w:p w14:paraId="22B54865" w14:textId="66BF7FEC" w:rsidR="00FC06FA" w:rsidRPr="00935A43" w:rsidRDefault="00FC06FA" w:rsidP="00FC06FA">
      <w:pPr>
        <w:spacing w:before="100" w:beforeAutospacing="1" w:after="100" w:afterAutospacing="1" w:line="240" w:lineRule="auto"/>
        <w:outlineLvl w:val="2"/>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6.2 Recommendations</w:t>
      </w:r>
    </w:p>
    <w:p w14:paraId="32E79C32" w14:textId="77777777" w:rsidR="00460900" w:rsidRPr="00935A43" w:rsidRDefault="00C7103A" w:rsidP="009A31ED">
      <w:pPr>
        <w:spacing w:after="0"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To strengthen strategy execution, organizations should deliberately ingrain creativity and innovation initiatives into their strategy development processes and cycles. Such an approach ensures that creativity and agility are not treated as peripheral and isolated initiatives but as core elements of strategic development and execution process. </w:t>
      </w:r>
      <w:r w:rsidR="00E734D1" w:rsidRPr="00935A43">
        <w:rPr>
          <w:rFonts w:ascii="Footlight MT Light" w:eastAsia="Times New Roman" w:hAnsi="Footlight MT Light" w:cs="Times New Roman"/>
          <w:kern w:val="0"/>
          <w14:ligatures w14:val="none"/>
        </w:rPr>
        <w:t xml:space="preserve">Firms should cultivate a culture of experimentation and continuous learning, where employees feel empowered to experiment with new ideas, </w:t>
      </w:r>
      <w:r w:rsidR="00460900" w:rsidRPr="00935A43">
        <w:rPr>
          <w:rFonts w:ascii="Footlight MT Light" w:eastAsia="Times New Roman" w:hAnsi="Footlight MT Light" w:cs="Times New Roman"/>
          <w:kern w:val="0"/>
          <w14:ligatures w14:val="none"/>
        </w:rPr>
        <w:t>gain lessons from failure and share ideas across departments. Additionally, flattening and spreading decision-making mechanisms nurtures agility by reducing bureaucratic bottlenecks while strengthening leadership capabilities foster and nurture innovation thinking throughout the entire organization.</w:t>
      </w:r>
    </w:p>
    <w:p w14:paraId="7B719556" w14:textId="1DA81A97" w:rsidR="003A2C10" w:rsidRPr="00935A43" w:rsidRDefault="00460900" w:rsidP="00460900">
      <w:pPr>
        <w:spacing w:before="240" w:after="0" w:line="360" w:lineRule="auto"/>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Future studies could lend themselves to understanding how digital transformation mediates the interrelationship between adhocracy culture and strategic plan implementation. As </w:t>
      </w:r>
      <w:r w:rsidR="00173880" w:rsidRPr="00935A43">
        <w:rPr>
          <w:rFonts w:ascii="Footlight MT Light" w:eastAsia="Times New Roman" w:hAnsi="Footlight MT Light" w:cs="Times New Roman"/>
          <w:kern w:val="0"/>
          <w14:ligatures w14:val="none"/>
        </w:rPr>
        <w:t xml:space="preserve">organizations continuously incorporate and engraft technology into their routines and operations, understanding how digital systems influence cultural agility becomes vital. Furthermore, a multi-industry comparative analysis could present detailed insights as to whether influence of adhocracy culture on strategy implementation is </w:t>
      </w:r>
      <w:r w:rsidR="00081DF4" w:rsidRPr="00935A43">
        <w:rPr>
          <w:rFonts w:ascii="Footlight MT Light" w:eastAsia="Times New Roman" w:hAnsi="Footlight MT Light" w:cs="Times New Roman"/>
          <w:kern w:val="0"/>
          <w14:ligatures w14:val="none"/>
        </w:rPr>
        <w:t xml:space="preserve">homogenous across industries or differs across industries. Such studies would be vital for generalizability of the findings therefore </w:t>
      </w:r>
      <w:r w:rsidR="00081DF4" w:rsidRPr="00935A43">
        <w:rPr>
          <w:rFonts w:ascii="Footlight MT Light" w:eastAsia="Times New Roman" w:hAnsi="Footlight MT Light" w:cs="Times New Roman"/>
          <w:kern w:val="0"/>
          <w14:ligatures w14:val="none"/>
        </w:rPr>
        <w:lastRenderedPageBreak/>
        <w:t xml:space="preserve">contributing to wider theoretical and empirical knowledge of the influence of organizational culture on success of strategy implementation.  </w:t>
      </w:r>
      <w:r w:rsidR="00173880" w:rsidRPr="00935A43">
        <w:rPr>
          <w:rFonts w:ascii="Footlight MT Light" w:eastAsia="Times New Roman" w:hAnsi="Footlight MT Light" w:cs="Times New Roman"/>
          <w:kern w:val="0"/>
          <w14:ligatures w14:val="none"/>
        </w:rPr>
        <w:t xml:space="preserve">  </w:t>
      </w:r>
      <w:r w:rsidRPr="00935A43">
        <w:rPr>
          <w:rFonts w:ascii="Footlight MT Light" w:eastAsia="Times New Roman" w:hAnsi="Footlight MT Light" w:cs="Times New Roman"/>
          <w:kern w:val="0"/>
          <w14:ligatures w14:val="none"/>
        </w:rPr>
        <w:t xml:space="preserve">  </w:t>
      </w:r>
    </w:p>
    <w:p w14:paraId="06724FC9" w14:textId="77777777" w:rsidR="00671519" w:rsidRPr="00935A43" w:rsidRDefault="00FC06FA" w:rsidP="00935A43">
      <w:pPr>
        <w:spacing w:before="100" w:beforeAutospacing="1" w:after="0" w:line="360" w:lineRule="auto"/>
        <w:outlineLvl w:val="2"/>
        <w:rPr>
          <w:rFonts w:ascii="Footlight MT Light" w:eastAsia="Times New Roman" w:hAnsi="Footlight MT Light" w:cs="Times New Roman"/>
          <w:b/>
          <w:bCs/>
          <w:kern w:val="0"/>
          <w14:ligatures w14:val="none"/>
        </w:rPr>
      </w:pPr>
      <w:r w:rsidRPr="00935A43">
        <w:rPr>
          <w:rFonts w:ascii="Footlight MT Light" w:eastAsia="Times New Roman" w:hAnsi="Footlight MT Light" w:cs="Times New Roman"/>
          <w:b/>
          <w:bCs/>
          <w:kern w:val="0"/>
          <w14:ligatures w14:val="none"/>
        </w:rPr>
        <w:t xml:space="preserve">References </w:t>
      </w:r>
    </w:p>
    <w:p w14:paraId="39004129" w14:textId="77777777" w:rsidR="00935A43" w:rsidRPr="00935A43" w:rsidRDefault="00935A43" w:rsidP="008D2717">
      <w:pPr>
        <w:spacing w:after="0" w:line="360" w:lineRule="auto"/>
        <w:ind w:left="720" w:hanging="720"/>
        <w:jc w:val="both"/>
        <w:rPr>
          <w:rFonts w:ascii="Footlight MT Light" w:eastAsia="Times New Roman" w:hAnsi="Footlight MT Light" w:cs="Times New Roman"/>
          <w:kern w:val="0"/>
          <w14:ligatures w14:val="none"/>
        </w:rPr>
      </w:pPr>
      <w:proofErr w:type="spellStart"/>
      <w:r w:rsidRPr="00935A43">
        <w:rPr>
          <w:rFonts w:ascii="Footlight MT Light" w:eastAsia="Times New Roman" w:hAnsi="Footlight MT Light" w:cs="Times New Roman"/>
          <w:kern w:val="0"/>
          <w14:ligatures w14:val="none"/>
        </w:rPr>
        <w:t>Amran</w:t>
      </w:r>
      <w:proofErr w:type="spellEnd"/>
      <w:r w:rsidRPr="00935A43">
        <w:rPr>
          <w:rFonts w:ascii="Footlight MT Light" w:eastAsia="Times New Roman" w:hAnsi="Footlight MT Light" w:cs="Times New Roman"/>
          <w:kern w:val="0"/>
          <w14:ligatures w14:val="none"/>
        </w:rPr>
        <w:t xml:space="preserve">, T. G., &amp; </w:t>
      </w:r>
      <w:proofErr w:type="spellStart"/>
      <w:r w:rsidRPr="00935A43">
        <w:rPr>
          <w:rFonts w:ascii="Footlight MT Light" w:eastAsia="Times New Roman" w:hAnsi="Footlight MT Light" w:cs="Times New Roman"/>
          <w:kern w:val="0"/>
          <w14:ligatures w14:val="none"/>
        </w:rPr>
        <w:t>Setyanegara</w:t>
      </w:r>
      <w:proofErr w:type="spellEnd"/>
      <w:r w:rsidRPr="00935A43">
        <w:rPr>
          <w:rFonts w:ascii="Footlight MT Light" w:eastAsia="Times New Roman" w:hAnsi="Footlight MT Light" w:cs="Times New Roman"/>
          <w:kern w:val="0"/>
          <w14:ligatures w14:val="none"/>
        </w:rPr>
        <w:t xml:space="preserve">, G. A. S. (2021). Measurements, analysis and effect of Organizational Culture Assessment Instrument (OCAI) towards employee performance. </w:t>
      </w:r>
      <w:r w:rsidRPr="00935A43">
        <w:rPr>
          <w:rFonts w:ascii="Footlight MT Light" w:eastAsia="Times New Roman" w:hAnsi="Footlight MT Light" w:cs="Times New Roman"/>
          <w:i/>
          <w:iCs/>
          <w:kern w:val="0"/>
          <w14:ligatures w14:val="none"/>
        </w:rPr>
        <w:t>International Journal of Economics, Business and Accounting Research (IJEBAR)</w:t>
      </w:r>
      <w:r w:rsidRPr="00935A43">
        <w:rPr>
          <w:rFonts w:ascii="Footlight MT Light" w:eastAsia="Times New Roman" w:hAnsi="Footlight MT Light" w:cs="Times New Roman"/>
          <w:kern w:val="0"/>
          <w14:ligatures w14:val="none"/>
        </w:rPr>
        <w:t xml:space="preserve">, </w:t>
      </w:r>
      <w:r w:rsidRPr="00935A43">
        <w:rPr>
          <w:rFonts w:ascii="Footlight MT Light" w:eastAsia="Times New Roman" w:hAnsi="Footlight MT Light" w:cs="Times New Roman"/>
          <w:i/>
          <w:iCs/>
          <w:kern w:val="0"/>
          <w14:ligatures w14:val="none"/>
        </w:rPr>
        <w:t>5</w:t>
      </w:r>
      <w:r w:rsidRPr="00935A43">
        <w:rPr>
          <w:rFonts w:ascii="Footlight MT Light" w:eastAsia="Times New Roman" w:hAnsi="Footlight MT Light" w:cs="Times New Roman"/>
          <w:kern w:val="0"/>
          <w14:ligatures w14:val="none"/>
        </w:rPr>
        <w:t>(3), 2827-2843.</w:t>
      </w:r>
    </w:p>
    <w:p w14:paraId="59D08853" w14:textId="77777777" w:rsidR="00935A43" w:rsidRPr="00935A43" w:rsidRDefault="00935A43" w:rsidP="00935A43">
      <w:pPr>
        <w:spacing w:after="0" w:line="360" w:lineRule="auto"/>
        <w:ind w:left="720" w:hanging="720"/>
        <w:jc w:val="both"/>
        <w:rPr>
          <w:rFonts w:ascii="Footlight MT Light" w:eastAsia="Times New Roman" w:hAnsi="Footlight MT Light" w:cs="Times New Roman"/>
          <w:kern w:val="0"/>
          <w14:ligatures w14:val="none"/>
        </w:rPr>
      </w:pPr>
      <w:proofErr w:type="spellStart"/>
      <w:r w:rsidRPr="00935A43">
        <w:rPr>
          <w:rFonts w:ascii="Footlight MT Light" w:eastAsia="Times New Roman" w:hAnsi="Footlight MT Light" w:cs="Times New Roman"/>
          <w:kern w:val="0"/>
          <w14:ligatures w14:val="none"/>
        </w:rPr>
        <w:t>Birkinshaw</w:t>
      </w:r>
      <w:proofErr w:type="spellEnd"/>
      <w:r w:rsidRPr="00935A43">
        <w:rPr>
          <w:rFonts w:ascii="Footlight MT Light" w:eastAsia="Times New Roman" w:hAnsi="Footlight MT Light" w:cs="Times New Roman"/>
          <w:kern w:val="0"/>
          <w14:ligatures w14:val="none"/>
        </w:rPr>
        <w:t xml:space="preserve">, J. (2023). How incumbent firms respond to emerging technologies: Comparing supply-side and demand-side effects. </w:t>
      </w:r>
      <w:r w:rsidRPr="00935A43">
        <w:rPr>
          <w:rFonts w:ascii="Footlight MT Light" w:eastAsia="Times New Roman" w:hAnsi="Footlight MT Light" w:cs="Times New Roman"/>
          <w:i/>
          <w:iCs/>
          <w:kern w:val="0"/>
          <w14:ligatures w14:val="none"/>
        </w:rPr>
        <w:t>California Management Review</w:t>
      </w:r>
      <w:r w:rsidRPr="00935A43">
        <w:rPr>
          <w:rFonts w:ascii="Footlight MT Light" w:eastAsia="Times New Roman" w:hAnsi="Footlight MT Light" w:cs="Times New Roman"/>
          <w:kern w:val="0"/>
          <w14:ligatures w14:val="none"/>
        </w:rPr>
        <w:t xml:space="preserve">, </w:t>
      </w:r>
      <w:r w:rsidRPr="00935A43">
        <w:rPr>
          <w:rFonts w:ascii="Footlight MT Light" w:eastAsia="Times New Roman" w:hAnsi="Footlight MT Light" w:cs="Times New Roman"/>
          <w:i/>
          <w:iCs/>
          <w:kern w:val="0"/>
          <w14:ligatures w14:val="none"/>
        </w:rPr>
        <w:t>66</w:t>
      </w:r>
      <w:r w:rsidRPr="00935A43">
        <w:rPr>
          <w:rFonts w:ascii="Footlight MT Light" w:eastAsia="Times New Roman" w:hAnsi="Footlight MT Light" w:cs="Times New Roman"/>
          <w:kern w:val="0"/>
          <w14:ligatures w14:val="none"/>
        </w:rPr>
        <w:t>(1), 48-71.</w:t>
      </w:r>
    </w:p>
    <w:p w14:paraId="300ACE77" w14:textId="77777777" w:rsidR="00935A43" w:rsidRPr="00935A43" w:rsidRDefault="00935A43" w:rsidP="000F51A8">
      <w:pPr>
        <w:spacing w:after="0" w:line="360" w:lineRule="auto"/>
        <w:ind w:left="720" w:hanging="720"/>
        <w:jc w:val="both"/>
        <w:rPr>
          <w:rFonts w:ascii="Footlight MT Light" w:eastAsia="Times New Roman" w:hAnsi="Footlight MT Light" w:cs="Times New Roman"/>
          <w:kern w:val="0"/>
          <w14:ligatures w14:val="none"/>
        </w:rPr>
      </w:pPr>
      <w:proofErr w:type="spellStart"/>
      <w:r w:rsidRPr="00935A43">
        <w:rPr>
          <w:rFonts w:ascii="Footlight MT Light" w:eastAsia="Times New Roman" w:hAnsi="Footlight MT Light" w:cs="Times New Roman"/>
          <w:kern w:val="0"/>
          <w14:ligatures w14:val="none"/>
        </w:rPr>
        <w:t>Chesenge</w:t>
      </w:r>
      <w:proofErr w:type="spellEnd"/>
      <w:r w:rsidRPr="00935A43">
        <w:rPr>
          <w:rFonts w:ascii="Footlight MT Light" w:eastAsia="Times New Roman" w:hAnsi="Footlight MT Light" w:cs="Times New Roman"/>
          <w:kern w:val="0"/>
          <w14:ligatures w14:val="none"/>
        </w:rPr>
        <w:t xml:space="preserve">, K. D., &amp; Njuguna, J. W. (2022). Organizational culture and knowledge management: A case of Postal Corporation of Kenya in Nakuru County. </w:t>
      </w:r>
      <w:r w:rsidRPr="00935A43">
        <w:rPr>
          <w:rFonts w:ascii="Footlight MT Light" w:eastAsia="Times New Roman" w:hAnsi="Footlight MT Light" w:cs="Times New Roman"/>
          <w:i/>
          <w:iCs/>
          <w:kern w:val="0"/>
          <w14:ligatures w14:val="none"/>
        </w:rPr>
        <w:t>International Academic Journal of Human Resource and Business Administration</w:t>
      </w:r>
      <w:r w:rsidRPr="00935A43">
        <w:rPr>
          <w:rFonts w:ascii="Footlight MT Light" w:eastAsia="Times New Roman" w:hAnsi="Footlight MT Light" w:cs="Times New Roman"/>
          <w:kern w:val="0"/>
          <w14:ligatures w14:val="none"/>
        </w:rPr>
        <w:t xml:space="preserve">, </w:t>
      </w:r>
      <w:r w:rsidRPr="00935A43">
        <w:rPr>
          <w:rFonts w:ascii="Footlight MT Light" w:eastAsia="Times New Roman" w:hAnsi="Footlight MT Light" w:cs="Times New Roman"/>
          <w:i/>
          <w:iCs/>
          <w:kern w:val="0"/>
          <w14:ligatures w14:val="none"/>
        </w:rPr>
        <w:t>4</w:t>
      </w:r>
      <w:r w:rsidRPr="00935A43">
        <w:rPr>
          <w:rFonts w:ascii="Footlight MT Light" w:eastAsia="Times New Roman" w:hAnsi="Footlight MT Light" w:cs="Times New Roman"/>
          <w:kern w:val="0"/>
          <w14:ligatures w14:val="none"/>
        </w:rPr>
        <w:t>(1), 69-87.</w:t>
      </w:r>
    </w:p>
    <w:p w14:paraId="299F7DCE" w14:textId="77777777" w:rsidR="00935A43" w:rsidRPr="00935A43" w:rsidRDefault="00935A43" w:rsidP="008D2717">
      <w:pPr>
        <w:spacing w:after="0" w:line="360" w:lineRule="auto"/>
        <w:ind w:left="720" w:hanging="720"/>
        <w:jc w:val="both"/>
        <w:rPr>
          <w:rFonts w:ascii="Footlight MT Light" w:eastAsia="Times New Roman" w:hAnsi="Footlight MT Light" w:cs="Times New Roman"/>
          <w:kern w:val="0"/>
          <w14:ligatures w14:val="none"/>
        </w:rPr>
      </w:pPr>
      <w:r w:rsidRPr="00935A43">
        <w:rPr>
          <w:rFonts w:ascii="Footlight MT Light" w:hAnsi="Footlight MT Light"/>
        </w:rPr>
        <w:t xml:space="preserve">Dhar, B. K., Stasi, A., </w:t>
      </w:r>
      <w:proofErr w:type="spellStart"/>
      <w:r w:rsidRPr="00935A43">
        <w:rPr>
          <w:rFonts w:ascii="Footlight MT Light" w:hAnsi="Footlight MT Light"/>
        </w:rPr>
        <w:t>Döpping</w:t>
      </w:r>
      <w:proofErr w:type="spellEnd"/>
      <w:r w:rsidRPr="00935A43">
        <w:rPr>
          <w:rFonts w:ascii="Footlight MT Light" w:hAnsi="Footlight MT Light"/>
        </w:rPr>
        <w:t xml:space="preserve">, J. O., Gazi, M. A. I., </w:t>
      </w:r>
      <w:proofErr w:type="spellStart"/>
      <w:r w:rsidRPr="00935A43">
        <w:rPr>
          <w:rFonts w:ascii="Footlight MT Light" w:hAnsi="Footlight MT Light"/>
        </w:rPr>
        <w:t>Shaturaev</w:t>
      </w:r>
      <w:proofErr w:type="spellEnd"/>
      <w:r w:rsidRPr="00935A43">
        <w:rPr>
          <w:rFonts w:ascii="Footlight MT Light" w:hAnsi="Footlight MT Light"/>
        </w:rPr>
        <w:t xml:space="preserve">, J., &amp; Sarkar, S. M. (2022). Mediating role of strategic flexibility between leadership styles on strategic execution: A study on Bangladeshi private enterprises. </w:t>
      </w:r>
      <w:r w:rsidRPr="00935A43">
        <w:rPr>
          <w:rFonts w:ascii="Footlight MT Light" w:hAnsi="Footlight MT Light"/>
          <w:i/>
          <w:iCs/>
        </w:rPr>
        <w:t>Global Journal of Flexible Systems Management</w:t>
      </w:r>
      <w:r w:rsidRPr="00935A43">
        <w:rPr>
          <w:rFonts w:ascii="Footlight MT Light" w:hAnsi="Footlight MT Light"/>
        </w:rPr>
        <w:t xml:space="preserve">, </w:t>
      </w:r>
      <w:r w:rsidRPr="00935A43">
        <w:rPr>
          <w:rFonts w:ascii="Footlight MT Light" w:hAnsi="Footlight MT Light"/>
          <w:i/>
          <w:iCs/>
        </w:rPr>
        <w:t>23</w:t>
      </w:r>
      <w:r w:rsidRPr="00935A43">
        <w:rPr>
          <w:rFonts w:ascii="Footlight MT Light" w:hAnsi="Footlight MT Light"/>
        </w:rPr>
        <w:t>(3), 409-420.</w:t>
      </w:r>
    </w:p>
    <w:p w14:paraId="66AA01C1" w14:textId="77777777" w:rsidR="00935A43" w:rsidRPr="00935A43" w:rsidRDefault="00935A43" w:rsidP="000F51A8">
      <w:pPr>
        <w:spacing w:after="0" w:line="360" w:lineRule="auto"/>
        <w:ind w:left="720" w:hanging="720"/>
        <w:jc w:val="both"/>
        <w:rPr>
          <w:rFonts w:ascii="Footlight MT Light" w:hAnsi="Footlight MT Light"/>
        </w:rPr>
      </w:pPr>
      <w:r w:rsidRPr="00935A43">
        <w:rPr>
          <w:rFonts w:ascii="Footlight MT Light" w:eastAsia="Times New Roman" w:hAnsi="Footlight MT Light" w:cs="Times New Roman"/>
          <w:kern w:val="0"/>
          <w14:ligatures w14:val="none"/>
        </w:rPr>
        <w:t xml:space="preserve">Dubey, U. K. B., &amp; Kothari, D. P. (2022). </w:t>
      </w:r>
      <w:r w:rsidRPr="00935A43">
        <w:rPr>
          <w:rFonts w:ascii="Footlight MT Light" w:eastAsia="Times New Roman" w:hAnsi="Footlight MT Light" w:cs="Times New Roman"/>
          <w:i/>
          <w:iCs/>
          <w:kern w:val="0"/>
          <w14:ligatures w14:val="none"/>
        </w:rPr>
        <w:t>Research methodology: Techniques and trends</w:t>
      </w:r>
      <w:r w:rsidRPr="00935A43">
        <w:rPr>
          <w:rFonts w:ascii="Footlight MT Light" w:eastAsia="Times New Roman" w:hAnsi="Footlight MT Light" w:cs="Times New Roman"/>
          <w:kern w:val="0"/>
          <w14:ligatures w14:val="none"/>
        </w:rPr>
        <w:t>. Chapman and Hall/CRC.</w:t>
      </w:r>
    </w:p>
    <w:p w14:paraId="2312329D" w14:textId="77777777" w:rsidR="00935A43" w:rsidRPr="00935A43" w:rsidRDefault="00935A43" w:rsidP="00935A43">
      <w:pPr>
        <w:spacing w:after="0" w:line="360" w:lineRule="auto"/>
        <w:ind w:left="720" w:hanging="720"/>
        <w:rPr>
          <w:rFonts w:ascii="Footlight MT Light" w:eastAsia="Times New Roman" w:hAnsi="Footlight MT Light" w:cs="Times New Roman"/>
          <w:kern w:val="0"/>
          <w14:ligatures w14:val="none"/>
        </w:rPr>
      </w:pPr>
      <w:r w:rsidRPr="00081DF4">
        <w:rPr>
          <w:rFonts w:ascii="Footlight MT Light" w:eastAsia="Times New Roman" w:hAnsi="Footlight MT Light" w:cs="Times New Roman"/>
          <w:kern w:val="0"/>
          <w14:ligatures w14:val="none"/>
        </w:rPr>
        <w:t xml:space="preserve">Faro, B., Abedin, B., </w:t>
      </w:r>
      <w:proofErr w:type="spellStart"/>
      <w:r w:rsidRPr="00081DF4">
        <w:rPr>
          <w:rFonts w:ascii="Footlight MT Light" w:eastAsia="Times New Roman" w:hAnsi="Footlight MT Light" w:cs="Times New Roman"/>
          <w:kern w:val="0"/>
          <w14:ligatures w14:val="none"/>
        </w:rPr>
        <w:t>Cetindamar</w:t>
      </w:r>
      <w:proofErr w:type="spellEnd"/>
      <w:r w:rsidRPr="00081DF4">
        <w:rPr>
          <w:rFonts w:ascii="Footlight MT Light" w:eastAsia="Times New Roman" w:hAnsi="Footlight MT Light" w:cs="Times New Roman"/>
          <w:kern w:val="0"/>
          <w14:ligatures w14:val="none"/>
        </w:rPr>
        <w:t xml:space="preserve">, D., &amp; </w:t>
      </w:r>
      <w:proofErr w:type="spellStart"/>
      <w:r w:rsidRPr="00081DF4">
        <w:rPr>
          <w:rFonts w:ascii="Footlight MT Light" w:eastAsia="Times New Roman" w:hAnsi="Footlight MT Light" w:cs="Times New Roman"/>
          <w:kern w:val="0"/>
          <w14:ligatures w14:val="none"/>
        </w:rPr>
        <w:t>Daneshgar</w:t>
      </w:r>
      <w:proofErr w:type="spellEnd"/>
      <w:r w:rsidRPr="00081DF4">
        <w:rPr>
          <w:rFonts w:ascii="Footlight MT Light" w:eastAsia="Times New Roman" w:hAnsi="Footlight MT Light" w:cs="Times New Roman"/>
          <w:kern w:val="0"/>
          <w14:ligatures w14:val="none"/>
        </w:rPr>
        <w:t xml:space="preserve">, F. (2024). Dynamic capabilities for nimbleness and resilience in a continuous digital transformation: action design research in an Australian financial services </w:t>
      </w:r>
      <w:proofErr w:type="spellStart"/>
      <w:r w:rsidRPr="00081DF4">
        <w:rPr>
          <w:rFonts w:ascii="Footlight MT Light" w:eastAsia="Times New Roman" w:hAnsi="Footlight MT Light" w:cs="Times New Roman"/>
          <w:kern w:val="0"/>
          <w14:ligatures w14:val="none"/>
        </w:rPr>
        <w:t>organisation</w:t>
      </w:r>
      <w:proofErr w:type="spellEnd"/>
      <w:r w:rsidRPr="00081DF4">
        <w:rPr>
          <w:rFonts w:ascii="Footlight MT Light" w:eastAsia="Times New Roman" w:hAnsi="Footlight MT Light" w:cs="Times New Roman"/>
          <w:kern w:val="0"/>
          <w14:ligatures w14:val="none"/>
        </w:rPr>
        <w:t xml:space="preserve">. </w:t>
      </w:r>
      <w:r w:rsidRPr="00081DF4">
        <w:rPr>
          <w:rFonts w:ascii="Footlight MT Light" w:eastAsia="Times New Roman" w:hAnsi="Footlight MT Light" w:cs="Times New Roman"/>
          <w:i/>
          <w:iCs/>
          <w:kern w:val="0"/>
          <w14:ligatures w14:val="none"/>
        </w:rPr>
        <w:t>Journal of Enterprise Information Management</w:t>
      </w:r>
      <w:r w:rsidRPr="00081DF4">
        <w:rPr>
          <w:rFonts w:ascii="Footlight MT Light" w:eastAsia="Times New Roman" w:hAnsi="Footlight MT Light" w:cs="Times New Roman"/>
          <w:kern w:val="0"/>
          <w14:ligatures w14:val="none"/>
        </w:rPr>
        <w:t xml:space="preserve">, </w:t>
      </w:r>
      <w:r w:rsidRPr="00081DF4">
        <w:rPr>
          <w:rFonts w:ascii="Footlight MT Light" w:eastAsia="Times New Roman" w:hAnsi="Footlight MT Light" w:cs="Times New Roman"/>
          <w:i/>
          <w:iCs/>
          <w:kern w:val="0"/>
          <w14:ligatures w14:val="none"/>
        </w:rPr>
        <w:t>37</w:t>
      </w:r>
      <w:r w:rsidRPr="00081DF4">
        <w:rPr>
          <w:rFonts w:ascii="Footlight MT Light" w:eastAsia="Times New Roman" w:hAnsi="Footlight MT Light" w:cs="Times New Roman"/>
          <w:kern w:val="0"/>
          <w14:ligatures w14:val="none"/>
        </w:rPr>
        <w:t>(4), 1206-1226.</w:t>
      </w:r>
    </w:p>
    <w:p w14:paraId="0C2C8149" w14:textId="77777777" w:rsidR="00935A43" w:rsidRPr="00935A43" w:rsidRDefault="00935A43" w:rsidP="000F51A8">
      <w:pPr>
        <w:spacing w:after="0" w:line="360" w:lineRule="auto"/>
        <w:ind w:left="720" w:hanging="720"/>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Franco, M., Sartor, R., &amp; Rodrigues, M. (2025). Cameron and Quinn’s </w:t>
      </w:r>
      <w:proofErr w:type="spellStart"/>
      <w:r w:rsidRPr="00935A43">
        <w:rPr>
          <w:rFonts w:ascii="Footlight MT Light" w:eastAsia="Times New Roman" w:hAnsi="Footlight MT Light" w:cs="Times New Roman"/>
          <w:kern w:val="0"/>
          <w14:ligatures w14:val="none"/>
        </w:rPr>
        <w:t>organisational</w:t>
      </w:r>
      <w:proofErr w:type="spellEnd"/>
      <w:r w:rsidRPr="00935A43">
        <w:rPr>
          <w:rFonts w:ascii="Footlight MT Light" w:eastAsia="Times New Roman" w:hAnsi="Footlight MT Light" w:cs="Times New Roman"/>
          <w:kern w:val="0"/>
          <w14:ligatures w14:val="none"/>
        </w:rPr>
        <w:t xml:space="preserve"> culture traits in the context of university-SME cooperation: A qualitative study. </w:t>
      </w:r>
      <w:r w:rsidRPr="00935A43">
        <w:rPr>
          <w:rFonts w:ascii="Footlight MT Light" w:eastAsia="Times New Roman" w:hAnsi="Footlight MT Light" w:cs="Times New Roman"/>
          <w:i/>
          <w:iCs/>
          <w:kern w:val="0"/>
          <w14:ligatures w14:val="none"/>
        </w:rPr>
        <w:t>Industry and Higher Education</w:t>
      </w:r>
      <w:r w:rsidRPr="00935A43">
        <w:rPr>
          <w:rFonts w:ascii="Footlight MT Light" w:eastAsia="Times New Roman" w:hAnsi="Footlight MT Light" w:cs="Times New Roman"/>
          <w:kern w:val="0"/>
          <w14:ligatures w14:val="none"/>
        </w:rPr>
        <w:t xml:space="preserve">, </w:t>
      </w:r>
      <w:r w:rsidRPr="00935A43">
        <w:rPr>
          <w:rFonts w:ascii="Footlight MT Light" w:eastAsia="Times New Roman" w:hAnsi="Footlight MT Light" w:cs="Times New Roman"/>
          <w:i/>
          <w:iCs/>
          <w:kern w:val="0"/>
          <w14:ligatures w14:val="none"/>
        </w:rPr>
        <w:t>39</w:t>
      </w:r>
      <w:r w:rsidRPr="00935A43">
        <w:rPr>
          <w:rFonts w:ascii="Footlight MT Light" w:eastAsia="Times New Roman" w:hAnsi="Footlight MT Light" w:cs="Times New Roman"/>
          <w:kern w:val="0"/>
          <w14:ligatures w14:val="none"/>
        </w:rPr>
        <w:t>(3), 314-334.</w:t>
      </w:r>
    </w:p>
    <w:p w14:paraId="2268959A" w14:textId="77777777" w:rsidR="00935A43" w:rsidRPr="00935A43" w:rsidRDefault="00935A43" w:rsidP="00935A43">
      <w:pPr>
        <w:spacing w:after="0" w:line="360" w:lineRule="auto"/>
        <w:ind w:left="720" w:hanging="720"/>
        <w:jc w:val="both"/>
        <w:rPr>
          <w:rFonts w:ascii="Footlight MT Light" w:eastAsia="Times New Roman" w:hAnsi="Footlight MT Light" w:cs="Times New Roman"/>
          <w:kern w:val="0"/>
          <w14:ligatures w14:val="none"/>
        </w:rPr>
      </w:pPr>
      <w:r w:rsidRPr="00935A43">
        <w:rPr>
          <w:rFonts w:ascii="Times New Roman" w:eastAsia="Times New Roman" w:hAnsi="Times New Roman" w:cs="Times New Roman"/>
          <w:kern w:val="0"/>
          <w14:ligatures w14:val="none"/>
        </w:rPr>
        <w:t xml:space="preserve">George, A. S. (2024). The symbiotic relationship between visionary and pragmatic leadership in propelling organizational success. </w:t>
      </w:r>
      <w:r w:rsidRPr="00935A43">
        <w:rPr>
          <w:rFonts w:ascii="Times New Roman" w:eastAsia="Times New Roman" w:hAnsi="Times New Roman" w:cs="Times New Roman"/>
          <w:i/>
          <w:iCs/>
          <w:kern w:val="0"/>
          <w14:ligatures w14:val="none"/>
        </w:rPr>
        <w:t>Partners Universal International Innovation Journal</w:t>
      </w:r>
      <w:r w:rsidRPr="00935A43">
        <w:rPr>
          <w:rFonts w:ascii="Times New Roman" w:eastAsia="Times New Roman" w:hAnsi="Times New Roman" w:cs="Times New Roman"/>
          <w:kern w:val="0"/>
          <w14:ligatures w14:val="none"/>
        </w:rPr>
        <w:t xml:space="preserve">, </w:t>
      </w:r>
      <w:r w:rsidRPr="00935A43">
        <w:rPr>
          <w:rFonts w:ascii="Times New Roman" w:eastAsia="Times New Roman" w:hAnsi="Times New Roman" w:cs="Times New Roman"/>
          <w:i/>
          <w:iCs/>
          <w:kern w:val="0"/>
          <w14:ligatures w14:val="none"/>
        </w:rPr>
        <w:t>2</w:t>
      </w:r>
      <w:r w:rsidRPr="00935A43">
        <w:rPr>
          <w:rFonts w:ascii="Times New Roman" w:eastAsia="Times New Roman" w:hAnsi="Times New Roman" w:cs="Times New Roman"/>
          <w:kern w:val="0"/>
          <w14:ligatures w14:val="none"/>
        </w:rPr>
        <w:t>(3), 57-79.</w:t>
      </w:r>
    </w:p>
    <w:p w14:paraId="214004BF" w14:textId="77777777" w:rsidR="00935A43" w:rsidRPr="00935A43" w:rsidRDefault="00935A43" w:rsidP="000F51A8">
      <w:pPr>
        <w:spacing w:after="0" w:line="360" w:lineRule="auto"/>
        <w:ind w:left="720" w:hanging="720"/>
        <w:jc w:val="both"/>
        <w:rPr>
          <w:rFonts w:ascii="Footlight MT Light" w:eastAsia="Times New Roman" w:hAnsi="Footlight MT Light" w:cs="Times New Roman"/>
          <w:kern w:val="0"/>
          <w14:ligatures w14:val="none"/>
        </w:rPr>
      </w:pPr>
      <w:proofErr w:type="spellStart"/>
      <w:r w:rsidRPr="00935A43">
        <w:rPr>
          <w:rFonts w:ascii="Footlight MT Light" w:eastAsia="Times New Roman" w:hAnsi="Footlight MT Light" w:cs="Times New Roman"/>
          <w:kern w:val="0"/>
          <w14:ligatures w14:val="none"/>
        </w:rPr>
        <w:t>Gutterman</w:t>
      </w:r>
      <w:proofErr w:type="spellEnd"/>
      <w:r w:rsidRPr="00935A43">
        <w:rPr>
          <w:rFonts w:ascii="Footlight MT Light" w:eastAsia="Times New Roman" w:hAnsi="Footlight MT Light" w:cs="Times New Roman"/>
          <w:kern w:val="0"/>
          <w14:ligatures w14:val="none"/>
        </w:rPr>
        <w:t xml:space="preserve">, A. S. (2025). Adhocracy Culture: Innovation at the Edge. </w:t>
      </w:r>
      <w:r w:rsidRPr="00935A43">
        <w:rPr>
          <w:rFonts w:ascii="Footlight MT Light" w:eastAsia="Times New Roman" w:hAnsi="Footlight MT Light" w:cs="Times New Roman"/>
          <w:i/>
          <w:iCs/>
          <w:kern w:val="0"/>
          <w14:ligatures w14:val="none"/>
        </w:rPr>
        <w:t>Available at SSRN</w:t>
      </w:r>
      <w:r w:rsidRPr="00935A43">
        <w:rPr>
          <w:rFonts w:ascii="Footlight MT Light" w:eastAsia="Times New Roman" w:hAnsi="Footlight MT Light" w:cs="Times New Roman"/>
          <w:kern w:val="0"/>
          <w14:ligatures w14:val="none"/>
        </w:rPr>
        <w:t>.</w:t>
      </w:r>
    </w:p>
    <w:p w14:paraId="3002D806" w14:textId="77777777" w:rsidR="00935A43" w:rsidRPr="00935A43" w:rsidRDefault="00935A43" w:rsidP="00935A43">
      <w:pPr>
        <w:spacing w:after="0" w:line="360" w:lineRule="auto"/>
        <w:ind w:left="720" w:hanging="720"/>
        <w:jc w:val="both"/>
        <w:rPr>
          <w:rFonts w:ascii="Footlight MT Light" w:eastAsia="Times New Roman" w:hAnsi="Footlight MT Light" w:cs="Times New Roman"/>
          <w:kern w:val="0"/>
          <w14:ligatures w14:val="none"/>
        </w:rPr>
      </w:pPr>
      <w:r w:rsidRPr="00935A43">
        <w:rPr>
          <w:rFonts w:ascii="Times New Roman" w:eastAsia="Times New Roman" w:hAnsi="Times New Roman" w:cs="Times New Roman"/>
          <w:kern w:val="0"/>
          <w14:ligatures w14:val="none"/>
        </w:rPr>
        <w:t xml:space="preserve">Jansson, H., &amp; </w:t>
      </w:r>
      <w:proofErr w:type="spellStart"/>
      <w:r w:rsidRPr="00935A43">
        <w:rPr>
          <w:rFonts w:ascii="Times New Roman" w:eastAsia="Times New Roman" w:hAnsi="Times New Roman" w:cs="Times New Roman"/>
          <w:kern w:val="0"/>
          <w14:ligatures w14:val="none"/>
        </w:rPr>
        <w:t>Krebser</w:t>
      </w:r>
      <w:proofErr w:type="spellEnd"/>
      <w:r w:rsidRPr="00935A43">
        <w:rPr>
          <w:rFonts w:ascii="Times New Roman" w:eastAsia="Times New Roman" w:hAnsi="Times New Roman" w:cs="Times New Roman"/>
          <w:kern w:val="0"/>
          <w14:ligatures w14:val="none"/>
        </w:rPr>
        <w:t xml:space="preserve">, L. (2023). </w:t>
      </w:r>
      <w:proofErr w:type="spellStart"/>
      <w:r w:rsidRPr="00935A43">
        <w:rPr>
          <w:rFonts w:ascii="Times New Roman" w:eastAsia="Times New Roman" w:hAnsi="Times New Roman" w:cs="Times New Roman"/>
          <w:kern w:val="0"/>
          <w14:ligatures w14:val="none"/>
        </w:rPr>
        <w:t>Lagom</w:t>
      </w:r>
      <w:proofErr w:type="spellEnd"/>
      <w:r w:rsidRPr="00935A43">
        <w:rPr>
          <w:rFonts w:ascii="Times New Roman" w:eastAsia="Times New Roman" w:hAnsi="Times New Roman" w:cs="Times New Roman"/>
          <w:kern w:val="0"/>
          <w14:ligatures w14:val="none"/>
        </w:rPr>
        <w:t xml:space="preserve">, the key to a sustainable </w:t>
      </w:r>
      <w:proofErr w:type="gramStart"/>
      <w:r w:rsidRPr="00935A43">
        <w:rPr>
          <w:rFonts w:ascii="Times New Roman" w:eastAsia="Times New Roman" w:hAnsi="Times New Roman" w:cs="Times New Roman"/>
          <w:kern w:val="0"/>
          <w14:ligatures w14:val="none"/>
        </w:rPr>
        <w:t>business?:</w:t>
      </w:r>
      <w:proofErr w:type="gramEnd"/>
      <w:r w:rsidRPr="00935A43">
        <w:rPr>
          <w:rFonts w:ascii="Times New Roman" w:eastAsia="Times New Roman" w:hAnsi="Times New Roman" w:cs="Times New Roman"/>
          <w:kern w:val="0"/>
          <w14:ligatures w14:val="none"/>
        </w:rPr>
        <w:t xml:space="preserve"> The role of </w:t>
      </w:r>
      <w:proofErr w:type="spellStart"/>
      <w:r w:rsidRPr="00935A43">
        <w:rPr>
          <w:rFonts w:ascii="Times New Roman" w:eastAsia="Times New Roman" w:hAnsi="Times New Roman" w:cs="Times New Roman"/>
          <w:kern w:val="0"/>
          <w14:ligatures w14:val="none"/>
        </w:rPr>
        <w:t>lagom</w:t>
      </w:r>
      <w:proofErr w:type="spellEnd"/>
      <w:r w:rsidRPr="00935A43">
        <w:rPr>
          <w:rFonts w:ascii="Times New Roman" w:eastAsia="Times New Roman" w:hAnsi="Times New Roman" w:cs="Times New Roman"/>
          <w:kern w:val="0"/>
          <w14:ligatures w14:val="none"/>
        </w:rPr>
        <w:t xml:space="preserve"> within international business and its impact on environmental sustainability: A qualitative study.</w:t>
      </w:r>
    </w:p>
    <w:p w14:paraId="78262057" w14:textId="77777777" w:rsidR="00935A43" w:rsidRPr="00935A43" w:rsidRDefault="00935A43" w:rsidP="000F51A8">
      <w:pPr>
        <w:spacing w:after="0" w:line="360" w:lineRule="auto"/>
        <w:ind w:left="720" w:hanging="720"/>
        <w:jc w:val="both"/>
        <w:rPr>
          <w:rFonts w:ascii="Footlight MT Light" w:eastAsia="Times New Roman" w:hAnsi="Footlight MT Light" w:cs="Times New Roman"/>
          <w:kern w:val="0"/>
          <w14:ligatures w14:val="none"/>
        </w:rPr>
      </w:pPr>
      <w:proofErr w:type="spellStart"/>
      <w:r w:rsidRPr="00935A43">
        <w:rPr>
          <w:rFonts w:ascii="Footlight MT Light" w:eastAsia="Times New Roman" w:hAnsi="Footlight MT Light" w:cs="Times New Roman"/>
          <w:kern w:val="0"/>
          <w14:ligatures w14:val="none"/>
        </w:rPr>
        <w:lastRenderedPageBreak/>
        <w:t>Karneli</w:t>
      </w:r>
      <w:proofErr w:type="spellEnd"/>
      <w:r w:rsidRPr="00935A43">
        <w:rPr>
          <w:rFonts w:ascii="Footlight MT Light" w:eastAsia="Times New Roman" w:hAnsi="Footlight MT Light" w:cs="Times New Roman"/>
          <w:kern w:val="0"/>
          <w14:ligatures w14:val="none"/>
        </w:rPr>
        <w:t xml:space="preserve">, O. (2023). The role of adhocratic leadership in facing the changing business environment. </w:t>
      </w:r>
      <w:r w:rsidRPr="00935A43">
        <w:rPr>
          <w:rFonts w:ascii="Footlight MT Light" w:eastAsia="Times New Roman" w:hAnsi="Footlight MT Light" w:cs="Times New Roman"/>
          <w:i/>
          <w:iCs/>
          <w:kern w:val="0"/>
          <w14:ligatures w14:val="none"/>
        </w:rPr>
        <w:t>Journal of Contemporary Administration and Management (ADMAN)</w:t>
      </w:r>
      <w:r w:rsidRPr="00935A43">
        <w:rPr>
          <w:rFonts w:ascii="Footlight MT Light" w:eastAsia="Times New Roman" w:hAnsi="Footlight MT Light" w:cs="Times New Roman"/>
          <w:kern w:val="0"/>
          <w14:ligatures w14:val="none"/>
        </w:rPr>
        <w:t xml:space="preserve">, </w:t>
      </w:r>
      <w:r w:rsidRPr="00935A43">
        <w:rPr>
          <w:rFonts w:ascii="Footlight MT Light" w:eastAsia="Times New Roman" w:hAnsi="Footlight MT Light" w:cs="Times New Roman"/>
          <w:i/>
          <w:iCs/>
          <w:kern w:val="0"/>
          <w14:ligatures w14:val="none"/>
        </w:rPr>
        <w:t>1</w:t>
      </w:r>
      <w:r w:rsidRPr="00935A43">
        <w:rPr>
          <w:rFonts w:ascii="Footlight MT Light" w:eastAsia="Times New Roman" w:hAnsi="Footlight MT Light" w:cs="Times New Roman"/>
          <w:kern w:val="0"/>
          <w14:ligatures w14:val="none"/>
        </w:rPr>
        <w:t>(2), 77-83.</w:t>
      </w:r>
    </w:p>
    <w:p w14:paraId="69B3925A" w14:textId="77777777" w:rsidR="00935A43" w:rsidRPr="00935A43" w:rsidRDefault="00935A43" w:rsidP="000F51A8">
      <w:pPr>
        <w:spacing w:after="0" w:line="360" w:lineRule="auto"/>
        <w:ind w:left="720" w:hanging="720"/>
        <w:jc w:val="both"/>
        <w:rPr>
          <w:rFonts w:ascii="Footlight MT Light" w:eastAsia="Times New Roman" w:hAnsi="Footlight MT Light" w:cs="Times New Roman"/>
          <w:kern w:val="0"/>
          <w14:ligatures w14:val="none"/>
        </w:rPr>
      </w:pPr>
      <w:proofErr w:type="spellStart"/>
      <w:r w:rsidRPr="00935A43">
        <w:rPr>
          <w:rFonts w:ascii="Footlight MT Light" w:eastAsia="Times New Roman" w:hAnsi="Footlight MT Light" w:cs="Times New Roman"/>
          <w:kern w:val="0"/>
          <w14:ligatures w14:val="none"/>
        </w:rPr>
        <w:t>Mchaizi</w:t>
      </w:r>
      <w:proofErr w:type="spellEnd"/>
      <w:r w:rsidRPr="00935A43">
        <w:rPr>
          <w:rFonts w:ascii="Footlight MT Light" w:eastAsia="Times New Roman" w:hAnsi="Footlight MT Light" w:cs="Times New Roman"/>
          <w:kern w:val="0"/>
          <w14:ligatures w14:val="none"/>
        </w:rPr>
        <w:t xml:space="preserve">, V., </w:t>
      </w:r>
      <w:proofErr w:type="spellStart"/>
      <w:r w:rsidRPr="00935A43">
        <w:rPr>
          <w:rFonts w:ascii="Footlight MT Light" w:eastAsia="Times New Roman" w:hAnsi="Footlight MT Light" w:cs="Times New Roman"/>
          <w:kern w:val="0"/>
          <w14:ligatures w14:val="none"/>
        </w:rPr>
        <w:t>Okwemba</w:t>
      </w:r>
      <w:proofErr w:type="spellEnd"/>
      <w:r w:rsidRPr="00935A43">
        <w:rPr>
          <w:rFonts w:ascii="Footlight MT Light" w:eastAsia="Times New Roman" w:hAnsi="Footlight MT Light" w:cs="Times New Roman"/>
          <w:kern w:val="0"/>
          <w14:ligatures w14:val="none"/>
        </w:rPr>
        <w:t xml:space="preserve">, E., &amp; </w:t>
      </w:r>
      <w:proofErr w:type="spellStart"/>
      <w:r w:rsidRPr="00935A43">
        <w:rPr>
          <w:rFonts w:ascii="Footlight MT Light" w:eastAsia="Times New Roman" w:hAnsi="Footlight MT Light" w:cs="Times New Roman"/>
          <w:kern w:val="0"/>
          <w14:ligatures w14:val="none"/>
        </w:rPr>
        <w:t>Otsyula</w:t>
      </w:r>
      <w:proofErr w:type="spellEnd"/>
      <w:r w:rsidRPr="00935A43">
        <w:rPr>
          <w:rFonts w:ascii="Footlight MT Light" w:eastAsia="Times New Roman" w:hAnsi="Footlight MT Light" w:cs="Times New Roman"/>
          <w:kern w:val="0"/>
          <w14:ligatures w14:val="none"/>
        </w:rPr>
        <w:t xml:space="preserve">, J. (2023). Influence of adhocracy culture on performance of public universities in Western Kenya. </w:t>
      </w:r>
      <w:r w:rsidRPr="00935A43">
        <w:rPr>
          <w:rFonts w:ascii="Footlight MT Light" w:eastAsia="Times New Roman" w:hAnsi="Footlight MT Light" w:cs="Times New Roman"/>
          <w:i/>
          <w:iCs/>
          <w:kern w:val="0"/>
          <w14:ligatures w14:val="none"/>
        </w:rPr>
        <w:t>Reviewed Journal International of Business Management [ISSN 2663-127X]</w:t>
      </w:r>
      <w:r w:rsidRPr="00935A43">
        <w:rPr>
          <w:rFonts w:ascii="Footlight MT Light" w:eastAsia="Times New Roman" w:hAnsi="Footlight MT Light" w:cs="Times New Roman"/>
          <w:kern w:val="0"/>
          <w14:ligatures w14:val="none"/>
        </w:rPr>
        <w:t xml:space="preserve">, </w:t>
      </w:r>
      <w:r w:rsidRPr="00935A43">
        <w:rPr>
          <w:rFonts w:ascii="Footlight MT Light" w:eastAsia="Times New Roman" w:hAnsi="Footlight MT Light" w:cs="Times New Roman"/>
          <w:i/>
          <w:iCs/>
          <w:kern w:val="0"/>
          <w14:ligatures w14:val="none"/>
        </w:rPr>
        <w:t>4</w:t>
      </w:r>
      <w:r w:rsidRPr="00935A43">
        <w:rPr>
          <w:rFonts w:ascii="Footlight MT Light" w:eastAsia="Times New Roman" w:hAnsi="Footlight MT Light" w:cs="Times New Roman"/>
          <w:kern w:val="0"/>
          <w14:ligatures w14:val="none"/>
        </w:rPr>
        <w:t>(1), 448-461.</w:t>
      </w:r>
    </w:p>
    <w:p w14:paraId="29028480" w14:textId="77777777" w:rsidR="00935A43" w:rsidRPr="00935A43" w:rsidRDefault="00935A43" w:rsidP="000F51A8">
      <w:pPr>
        <w:spacing w:after="0" w:line="360" w:lineRule="auto"/>
        <w:ind w:left="720" w:hanging="720"/>
        <w:jc w:val="both"/>
        <w:rPr>
          <w:rFonts w:ascii="Footlight MT Light" w:eastAsia="Times New Roman" w:hAnsi="Footlight MT Light" w:cs="Times New Roman"/>
          <w:kern w:val="0"/>
          <w14:ligatures w14:val="none"/>
        </w:rPr>
      </w:pPr>
      <w:proofErr w:type="spellStart"/>
      <w:r w:rsidRPr="00935A43">
        <w:rPr>
          <w:rFonts w:ascii="Footlight MT Light" w:hAnsi="Footlight MT Light"/>
        </w:rPr>
        <w:t>Misigo</w:t>
      </w:r>
      <w:proofErr w:type="spellEnd"/>
      <w:r w:rsidRPr="00935A43">
        <w:rPr>
          <w:rFonts w:ascii="Footlight MT Light" w:hAnsi="Footlight MT Light"/>
        </w:rPr>
        <w:t xml:space="preserve">, G. K., Were, S., &amp; Odhiambo, R. (2024). </w:t>
      </w:r>
      <w:r w:rsidRPr="00935A43">
        <w:rPr>
          <w:rFonts w:ascii="Footlight MT Light" w:hAnsi="Footlight MT Light"/>
          <w:i/>
          <w:iCs/>
        </w:rPr>
        <w:t>Influence of adhocracy culture on performance of public water companies in Kenya</w:t>
      </w:r>
      <w:r w:rsidRPr="00935A43">
        <w:rPr>
          <w:rFonts w:ascii="Footlight MT Light" w:hAnsi="Footlight MT Light"/>
        </w:rPr>
        <w:t>. International Academic Journal of Human Resource and Business Administration, 3(5), 84–103. https://www.iajournals.org/index.php/8-articles/529-iajhrba-v3-i5-84-103</w:t>
      </w:r>
    </w:p>
    <w:p w14:paraId="60A1FB5D" w14:textId="77777777" w:rsidR="00935A43" w:rsidRPr="00935A43" w:rsidRDefault="00935A43" w:rsidP="00C8285D">
      <w:pPr>
        <w:spacing w:line="360" w:lineRule="auto"/>
        <w:ind w:left="720" w:hanging="720"/>
        <w:jc w:val="both"/>
        <w:rPr>
          <w:rFonts w:ascii="Footlight MT Light" w:eastAsia="Times New Roman" w:hAnsi="Footlight MT Light" w:cs="Times New Roman"/>
          <w:kern w:val="0"/>
          <w14:ligatures w14:val="none"/>
        </w:rPr>
      </w:pPr>
      <w:proofErr w:type="spellStart"/>
      <w:r w:rsidRPr="00935A43">
        <w:rPr>
          <w:rFonts w:ascii="Footlight MT Light" w:eastAsia="Times New Roman" w:hAnsi="Footlight MT Light" w:cs="Times New Roman"/>
          <w:kern w:val="0"/>
          <w14:ligatures w14:val="none"/>
        </w:rPr>
        <w:t>Mtana</w:t>
      </w:r>
      <w:proofErr w:type="spellEnd"/>
      <w:r w:rsidRPr="00935A43">
        <w:rPr>
          <w:rFonts w:ascii="Footlight MT Light" w:eastAsia="Times New Roman" w:hAnsi="Footlight MT Light" w:cs="Times New Roman"/>
          <w:kern w:val="0"/>
          <w14:ligatures w14:val="none"/>
        </w:rPr>
        <w:t xml:space="preserve">, S. A., &amp; </w:t>
      </w:r>
      <w:proofErr w:type="spellStart"/>
      <w:r w:rsidRPr="00935A43">
        <w:rPr>
          <w:rFonts w:ascii="Footlight MT Light" w:eastAsia="Times New Roman" w:hAnsi="Footlight MT Light" w:cs="Times New Roman"/>
          <w:kern w:val="0"/>
          <w14:ligatures w14:val="none"/>
        </w:rPr>
        <w:t>Tsuma</w:t>
      </w:r>
      <w:proofErr w:type="spellEnd"/>
      <w:r w:rsidRPr="00935A43">
        <w:rPr>
          <w:rFonts w:ascii="Footlight MT Light" w:eastAsia="Times New Roman" w:hAnsi="Footlight MT Light" w:cs="Times New Roman"/>
          <w:kern w:val="0"/>
          <w14:ligatures w14:val="none"/>
        </w:rPr>
        <w:t xml:space="preserve">, D. (2024). Organizational Adhocracy Culture and Change Management in Social Enterprises in Kenya. </w:t>
      </w:r>
      <w:r w:rsidRPr="00935A43">
        <w:rPr>
          <w:rFonts w:ascii="Footlight MT Light" w:eastAsia="Times New Roman" w:hAnsi="Footlight MT Light" w:cs="Times New Roman"/>
          <w:i/>
          <w:iCs/>
          <w:kern w:val="0"/>
          <w14:ligatures w14:val="none"/>
        </w:rPr>
        <w:t>African Journal of Emerging Issues</w:t>
      </w:r>
      <w:r w:rsidRPr="00935A43">
        <w:rPr>
          <w:rFonts w:ascii="Footlight MT Light" w:eastAsia="Times New Roman" w:hAnsi="Footlight MT Light" w:cs="Times New Roman"/>
          <w:kern w:val="0"/>
          <w14:ligatures w14:val="none"/>
        </w:rPr>
        <w:t xml:space="preserve">, </w:t>
      </w:r>
      <w:r w:rsidRPr="00935A43">
        <w:rPr>
          <w:rFonts w:ascii="Footlight MT Light" w:eastAsia="Times New Roman" w:hAnsi="Footlight MT Light" w:cs="Times New Roman"/>
          <w:i/>
          <w:iCs/>
          <w:kern w:val="0"/>
          <w14:ligatures w14:val="none"/>
        </w:rPr>
        <w:t>6</w:t>
      </w:r>
      <w:r w:rsidRPr="00935A43">
        <w:rPr>
          <w:rFonts w:ascii="Footlight MT Light" w:eastAsia="Times New Roman" w:hAnsi="Footlight MT Light" w:cs="Times New Roman"/>
          <w:kern w:val="0"/>
          <w14:ligatures w14:val="none"/>
        </w:rPr>
        <w:t>(17), 130-144.</w:t>
      </w:r>
    </w:p>
    <w:p w14:paraId="413508F5" w14:textId="77777777" w:rsidR="00935A43" w:rsidRPr="00935A43" w:rsidRDefault="00935A43" w:rsidP="000F51A8">
      <w:pPr>
        <w:spacing w:after="0" w:line="360" w:lineRule="auto"/>
        <w:ind w:left="720" w:hanging="720"/>
        <w:jc w:val="both"/>
        <w:rPr>
          <w:rFonts w:ascii="Footlight MT Light" w:eastAsia="Times New Roman" w:hAnsi="Footlight MT Light" w:cs="Times New Roman"/>
          <w:kern w:val="0"/>
          <w14:ligatures w14:val="none"/>
        </w:rPr>
      </w:pPr>
      <w:proofErr w:type="spellStart"/>
      <w:r w:rsidRPr="00935A43">
        <w:rPr>
          <w:rFonts w:ascii="Footlight MT Light" w:eastAsia="Times New Roman" w:hAnsi="Footlight MT Light" w:cs="Times New Roman"/>
          <w:kern w:val="0"/>
          <w14:ligatures w14:val="none"/>
        </w:rPr>
        <w:t>Mugwika</w:t>
      </w:r>
      <w:proofErr w:type="spellEnd"/>
      <w:r w:rsidRPr="00935A43">
        <w:rPr>
          <w:rFonts w:ascii="Footlight MT Light" w:eastAsia="Times New Roman" w:hAnsi="Footlight MT Light" w:cs="Times New Roman"/>
          <w:kern w:val="0"/>
          <w14:ligatures w14:val="none"/>
        </w:rPr>
        <w:t xml:space="preserve">, P. N., &amp; </w:t>
      </w:r>
      <w:proofErr w:type="spellStart"/>
      <w:r w:rsidRPr="00935A43">
        <w:rPr>
          <w:rFonts w:ascii="Footlight MT Light" w:eastAsia="Times New Roman" w:hAnsi="Footlight MT Light" w:cs="Times New Roman"/>
          <w:kern w:val="0"/>
          <w14:ligatures w14:val="none"/>
        </w:rPr>
        <w:t>Kavale</w:t>
      </w:r>
      <w:proofErr w:type="spellEnd"/>
      <w:r w:rsidRPr="00935A43">
        <w:rPr>
          <w:rFonts w:ascii="Footlight MT Light" w:eastAsia="Times New Roman" w:hAnsi="Footlight MT Light" w:cs="Times New Roman"/>
          <w:kern w:val="0"/>
          <w14:ligatures w14:val="none"/>
        </w:rPr>
        <w:t xml:space="preserve">, S. (2022). Effect of organizational culture on performance of commercial banks in Kenya. </w:t>
      </w:r>
      <w:r w:rsidRPr="00935A43">
        <w:rPr>
          <w:rFonts w:ascii="Footlight MT Light" w:eastAsia="Times New Roman" w:hAnsi="Footlight MT Light" w:cs="Times New Roman"/>
          <w:i/>
          <w:iCs/>
          <w:kern w:val="0"/>
          <w14:ligatures w14:val="none"/>
        </w:rPr>
        <w:t>The Strategic Journal of Business &amp; Change Management</w:t>
      </w:r>
      <w:r w:rsidRPr="00935A43">
        <w:rPr>
          <w:rFonts w:ascii="Footlight MT Light" w:eastAsia="Times New Roman" w:hAnsi="Footlight MT Light" w:cs="Times New Roman"/>
          <w:kern w:val="0"/>
          <w14:ligatures w14:val="none"/>
        </w:rPr>
        <w:t xml:space="preserve">, </w:t>
      </w:r>
      <w:r w:rsidRPr="00935A43">
        <w:rPr>
          <w:rFonts w:ascii="Footlight MT Light" w:eastAsia="Times New Roman" w:hAnsi="Footlight MT Light" w:cs="Times New Roman"/>
          <w:i/>
          <w:iCs/>
          <w:kern w:val="0"/>
          <w14:ligatures w14:val="none"/>
        </w:rPr>
        <w:t>9</w:t>
      </w:r>
      <w:r w:rsidRPr="00935A43">
        <w:rPr>
          <w:rFonts w:ascii="Footlight MT Light" w:eastAsia="Times New Roman" w:hAnsi="Footlight MT Light" w:cs="Times New Roman"/>
          <w:kern w:val="0"/>
          <w14:ligatures w14:val="none"/>
        </w:rPr>
        <w:t>(4), 311-322.</w:t>
      </w:r>
    </w:p>
    <w:p w14:paraId="2AA5879B" w14:textId="77777777" w:rsidR="00935A43" w:rsidRPr="00935A43" w:rsidRDefault="00935A43" w:rsidP="00935A43">
      <w:pPr>
        <w:spacing w:after="0" w:line="360" w:lineRule="auto"/>
        <w:ind w:left="720" w:hanging="720"/>
        <w:jc w:val="both"/>
        <w:rPr>
          <w:rFonts w:ascii="Footlight MT Light" w:eastAsia="Times New Roman" w:hAnsi="Footlight MT Light" w:cs="Times New Roman"/>
          <w:kern w:val="0"/>
          <w14:ligatures w14:val="none"/>
        </w:rPr>
      </w:pPr>
      <w:proofErr w:type="spellStart"/>
      <w:r w:rsidRPr="00935A43">
        <w:rPr>
          <w:rFonts w:ascii="Footlight MT Light" w:eastAsia="Times New Roman" w:hAnsi="Footlight MT Light" w:cs="Times New Roman"/>
          <w:kern w:val="0"/>
          <w14:ligatures w14:val="none"/>
        </w:rPr>
        <w:t>Puriwat</w:t>
      </w:r>
      <w:proofErr w:type="spellEnd"/>
      <w:r w:rsidRPr="00935A43">
        <w:rPr>
          <w:rFonts w:ascii="Footlight MT Light" w:eastAsia="Times New Roman" w:hAnsi="Footlight MT Light" w:cs="Times New Roman"/>
          <w:kern w:val="0"/>
          <w14:ligatures w14:val="none"/>
        </w:rPr>
        <w:t xml:space="preserve">, W., &amp; </w:t>
      </w:r>
      <w:proofErr w:type="spellStart"/>
      <w:r w:rsidRPr="00935A43">
        <w:rPr>
          <w:rFonts w:ascii="Footlight MT Light" w:eastAsia="Times New Roman" w:hAnsi="Footlight MT Light" w:cs="Times New Roman"/>
          <w:kern w:val="0"/>
          <w14:ligatures w14:val="none"/>
        </w:rPr>
        <w:t>Hoonsopon</w:t>
      </w:r>
      <w:proofErr w:type="spellEnd"/>
      <w:r w:rsidRPr="00935A43">
        <w:rPr>
          <w:rFonts w:ascii="Footlight MT Light" w:eastAsia="Times New Roman" w:hAnsi="Footlight MT Light" w:cs="Times New Roman"/>
          <w:kern w:val="0"/>
          <w14:ligatures w14:val="none"/>
        </w:rPr>
        <w:t xml:space="preserve">, D. (2022). Cultivating product innovation performance through creativity: the impact of organizational agility and flexibility under technological turbulence. </w:t>
      </w:r>
      <w:r w:rsidRPr="00935A43">
        <w:rPr>
          <w:rFonts w:ascii="Footlight MT Light" w:eastAsia="Times New Roman" w:hAnsi="Footlight MT Light" w:cs="Times New Roman"/>
          <w:i/>
          <w:iCs/>
          <w:kern w:val="0"/>
          <w14:ligatures w14:val="none"/>
        </w:rPr>
        <w:t>Journal of Manufacturing Technology Management</w:t>
      </w:r>
      <w:r w:rsidRPr="00935A43">
        <w:rPr>
          <w:rFonts w:ascii="Footlight MT Light" w:eastAsia="Times New Roman" w:hAnsi="Footlight MT Light" w:cs="Times New Roman"/>
          <w:kern w:val="0"/>
          <w14:ligatures w14:val="none"/>
        </w:rPr>
        <w:t xml:space="preserve">, </w:t>
      </w:r>
      <w:r w:rsidRPr="00935A43">
        <w:rPr>
          <w:rFonts w:ascii="Footlight MT Light" w:eastAsia="Times New Roman" w:hAnsi="Footlight MT Light" w:cs="Times New Roman"/>
          <w:i/>
          <w:iCs/>
          <w:kern w:val="0"/>
          <w14:ligatures w14:val="none"/>
        </w:rPr>
        <w:t>33</w:t>
      </w:r>
      <w:r w:rsidRPr="00935A43">
        <w:rPr>
          <w:rFonts w:ascii="Footlight MT Light" w:eastAsia="Times New Roman" w:hAnsi="Footlight MT Light" w:cs="Times New Roman"/>
          <w:kern w:val="0"/>
          <w14:ligatures w14:val="none"/>
        </w:rPr>
        <w:t>(4), 741-762.</w:t>
      </w:r>
    </w:p>
    <w:p w14:paraId="2B500EAA" w14:textId="77777777" w:rsidR="00935A43" w:rsidRPr="00935A43" w:rsidRDefault="00935A43" w:rsidP="00935A43">
      <w:pPr>
        <w:spacing w:after="0" w:line="360" w:lineRule="auto"/>
        <w:ind w:left="720" w:hanging="720"/>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Quansah, E., Hartz, D. E., &amp; </w:t>
      </w:r>
      <w:proofErr w:type="spellStart"/>
      <w:r w:rsidRPr="00935A43">
        <w:rPr>
          <w:rFonts w:ascii="Footlight MT Light" w:eastAsia="Times New Roman" w:hAnsi="Footlight MT Light" w:cs="Times New Roman"/>
          <w:kern w:val="0"/>
          <w14:ligatures w14:val="none"/>
        </w:rPr>
        <w:t>Salipante</w:t>
      </w:r>
      <w:proofErr w:type="spellEnd"/>
      <w:r w:rsidRPr="00935A43">
        <w:rPr>
          <w:rFonts w:ascii="Footlight MT Light" w:eastAsia="Times New Roman" w:hAnsi="Footlight MT Light" w:cs="Times New Roman"/>
          <w:kern w:val="0"/>
          <w14:ligatures w14:val="none"/>
        </w:rPr>
        <w:t xml:space="preserve">, P. (2022). Adaptive practices in SMEs: leveraging dynamic capabilities for strategic adaptation. </w:t>
      </w:r>
      <w:r w:rsidRPr="00935A43">
        <w:rPr>
          <w:rFonts w:ascii="Footlight MT Light" w:eastAsia="Times New Roman" w:hAnsi="Footlight MT Light" w:cs="Times New Roman"/>
          <w:i/>
          <w:iCs/>
          <w:kern w:val="0"/>
          <w14:ligatures w14:val="none"/>
        </w:rPr>
        <w:t>Journal of Small Business and Enterprise Development</w:t>
      </w:r>
      <w:r w:rsidRPr="00935A43">
        <w:rPr>
          <w:rFonts w:ascii="Footlight MT Light" w:eastAsia="Times New Roman" w:hAnsi="Footlight MT Light" w:cs="Times New Roman"/>
          <w:kern w:val="0"/>
          <w14:ligatures w14:val="none"/>
        </w:rPr>
        <w:t xml:space="preserve">, </w:t>
      </w:r>
      <w:r w:rsidRPr="00935A43">
        <w:rPr>
          <w:rFonts w:ascii="Footlight MT Light" w:eastAsia="Times New Roman" w:hAnsi="Footlight MT Light" w:cs="Times New Roman"/>
          <w:i/>
          <w:iCs/>
          <w:kern w:val="0"/>
          <w14:ligatures w14:val="none"/>
        </w:rPr>
        <w:t>29</w:t>
      </w:r>
      <w:r w:rsidRPr="00935A43">
        <w:rPr>
          <w:rFonts w:ascii="Footlight MT Light" w:eastAsia="Times New Roman" w:hAnsi="Footlight MT Light" w:cs="Times New Roman"/>
          <w:kern w:val="0"/>
          <w14:ligatures w14:val="none"/>
        </w:rPr>
        <w:t>(7), 1130-1148.</w:t>
      </w:r>
    </w:p>
    <w:p w14:paraId="394F62EE" w14:textId="77777777" w:rsidR="00935A43" w:rsidRPr="00935A43" w:rsidRDefault="00935A43" w:rsidP="0002316E">
      <w:pPr>
        <w:spacing w:line="360" w:lineRule="auto"/>
        <w:ind w:left="720" w:hanging="720"/>
        <w:jc w:val="both"/>
        <w:rPr>
          <w:rFonts w:ascii="Footlight MT Light" w:eastAsia="Times New Roman" w:hAnsi="Footlight MT Light" w:cs="Times New Roman"/>
          <w:kern w:val="0"/>
          <w14:ligatures w14:val="none"/>
        </w:rPr>
      </w:pPr>
      <w:proofErr w:type="spellStart"/>
      <w:r w:rsidRPr="00935A43">
        <w:rPr>
          <w:rFonts w:ascii="Footlight MT Light" w:eastAsia="Times New Roman" w:hAnsi="Footlight MT Light" w:cs="Times New Roman"/>
          <w:kern w:val="0"/>
          <w14:ligatures w14:val="none"/>
        </w:rPr>
        <w:t>Saranani</w:t>
      </w:r>
      <w:proofErr w:type="spellEnd"/>
      <w:r w:rsidRPr="00935A43">
        <w:rPr>
          <w:rFonts w:ascii="Footlight MT Light" w:eastAsia="Times New Roman" w:hAnsi="Footlight MT Light" w:cs="Times New Roman"/>
          <w:kern w:val="0"/>
          <w14:ligatures w14:val="none"/>
        </w:rPr>
        <w:t xml:space="preserve">, F., </w:t>
      </w:r>
      <w:proofErr w:type="spellStart"/>
      <w:r w:rsidRPr="00935A43">
        <w:rPr>
          <w:rFonts w:ascii="Footlight MT Light" w:eastAsia="Times New Roman" w:hAnsi="Footlight MT Light" w:cs="Times New Roman"/>
          <w:kern w:val="0"/>
          <w14:ligatures w14:val="none"/>
        </w:rPr>
        <w:t>Ausat</w:t>
      </w:r>
      <w:proofErr w:type="spellEnd"/>
      <w:r w:rsidRPr="00935A43">
        <w:rPr>
          <w:rFonts w:ascii="Footlight MT Light" w:eastAsia="Times New Roman" w:hAnsi="Footlight MT Light" w:cs="Times New Roman"/>
          <w:kern w:val="0"/>
          <w14:ligatures w14:val="none"/>
        </w:rPr>
        <w:t xml:space="preserve">, A. M. A., &amp; </w:t>
      </w:r>
      <w:proofErr w:type="spellStart"/>
      <w:r w:rsidRPr="00935A43">
        <w:rPr>
          <w:rFonts w:ascii="Footlight MT Light" w:eastAsia="Times New Roman" w:hAnsi="Footlight MT Light" w:cs="Times New Roman"/>
          <w:kern w:val="0"/>
          <w14:ligatures w14:val="none"/>
        </w:rPr>
        <w:t>Rijal</w:t>
      </w:r>
      <w:proofErr w:type="spellEnd"/>
      <w:r w:rsidRPr="00935A43">
        <w:rPr>
          <w:rFonts w:ascii="Footlight MT Light" w:eastAsia="Times New Roman" w:hAnsi="Footlight MT Light" w:cs="Times New Roman"/>
          <w:kern w:val="0"/>
          <w14:ligatures w14:val="none"/>
        </w:rPr>
        <w:t xml:space="preserve">, S. (2024). Organizational transformation through business innovation and disruptive technology: Value-based leadership in shaping a dynamic and adaptive organizational culture. </w:t>
      </w:r>
      <w:r w:rsidRPr="00935A43">
        <w:rPr>
          <w:rFonts w:ascii="Footlight MT Light" w:eastAsia="Times New Roman" w:hAnsi="Footlight MT Light" w:cs="Times New Roman"/>
          <w:i/>
          <w:iCs/>
          <w:kern w:val="0"/>
          <w14:ligatures w14:val="none"/>
        </w:rPr>
        <w:t>Journal of Contemporary Administration and Management (ADMAN)</w:t>
      </w:r>
      <w:r w:rsidRPr="00935A43">
        <w:rPr>
          <w:rFonts w:ascii="Footlight MT Light" w:eastAsia="Times New Roman" w:hAnsi="Footlight MT Light" w:cs="Times New Roman"/>
          <w:kern w:val="0"/>
          <w14:ligatures w14:val="none"/>
        </w:rPr>
        <w:t xml:space="preserve">, </w:t>
      </w:r>
      <w:r w:rsidRPr="00935A43">
        <w:rPr>
          <w:rFonts w:ascii="Footlight MT Light" w:eastAsia="Times New Roman" w:hAnsi="Footlight MT Light" w:cs="Times New Roman"/>
          <w:i/>
          <w:iCs/>
          <w:kern w:val="0"/>
          <w14:ligatures w14:val="none"/>
        </w:rPr>
        <w:t>2</w:t>
      </w:r>
      <w:r w:rsidRPr="00935A43">
        <w:rPr>
          <w:rFonts w:ascii="Footlight MT Light" w:eastAsia="Times New Roman" w:hAnsi="Footlight MT Light" w:cs="Times New Roman"/>
          <w:kern w:val="0"/>
          <w14:ligatures w14:val="none"/>
        </w:rPr>
        <w:t>(1), 451-457.</w:t>
      </w:r>
    </w:p>
    <w:p w14:paraId="35930FC4" w14:textId="77777777" w:rsidR="00935A43" w:rsidRPr="00935A43" w:rsidRDefault="00935A43" w:rsidP="000F51A8">
      <w:pPr>
        <w:spacing w:after="0" w:line="360" w:lineRule="auto"/>
        <w:ind w:left="720" w:hanging="720"/>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Tiong, S. S. (2025). </w:t>
      </w:r>
      <w:r w:rsidRPr="00935A43">
        <w:rPr>
          <w:rFonts w:ascii="Footlight MT Light" w:eastAsia="Times New Roman" w:hAnsi="Footlight MT Light" w:cs="Times New Roman"/>
          <w:i/>
          <w:iCs/>
          <w:kern w:val="0"/>
          <w14:ligatures w14:val="none"/>
        </w:rPr>
        <w:t xml:space="preserve">Staying </w:t>
      </w:r>
      <w:proofErr w:type="spellStart"/>
      <w:r w:rsidRPr="00935A43">
        <w:rPr>
          <w:rFonts w:ascii="Footlight MT Light" w:eastAsia="Times New Roman" w:hAnsi="Footlight MT Light" w:cs="Times New Roman"/>
          <w:i/>
          <w:iCs/>
          <w:kern w:val="0"/>
          <w14:ligatures w14:val="none"/>
        </w:rPr>
        <w:t>HIREd</w:t>
      </w:r>
      <w:proofErr w:type="spellEnd"/>
      <w:r w:rsidRPr="00935A43">
        <w:rPr>
          <w:rFonts w:ascii="Footlight MT Light" w:eastAsia="Times New Roman" w:hAnsi="Footlight MT Light" w:cs="Times New Roman"/>
          <w:i/>
          <w:iCs/>
          <w:kern w:val="0"/>
          <w14:ligatures w14:val="none"/>
        </w:rPr>
        <w:t>: The Cultural Kingmaker's Guide to Building Work Oasis</w:t>
      </w:r>
      <w:r w:rsidRPr="00935A43">
        <w:rPr>
          <w:rFonts w:ascii="Footlight MT Light" w:eastAsia="Times New Roman" w:hAnsi="Footlight MT Light" w:cs="Times New Roman"/>
          <w:kern w:val="0"/>
          <w14:ligatures w14:val="none"/>
        </w:rPr>
        <w:t>. Soh Sze Tiong.</w:t>
      </w:r>
    </w:p>
    <w:p w14:paraId="65D09ABB" w14:textId="77777777" w:rsidR="00935A43" w:rsidRPr="00935A43" w:rsidRDefault="00935A43" w:rsidP="002E760B">
      <w:pPr>
        <w:spacing w:line="360" w:lineRule="auto"/>
        <w:ind w:left="720" w:hanging="720"/>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Wang, H., Li, J., Han, P., &amp; Ouyang, L. (2025). The effects of differential organizational culture types on firm and individual performance in Eastern and Western cultural countries including China and the United States: A meta-analysis. </w:t>
      </w:r>
      <w:r w:rsidRPr="00935A43">
        <w:rPr>
          <w:rFonts w:ascii="Footlight MT Light" w:eastAsia="Times New Roman" w:hAnsi="Footlight MT Light" w:cs="Times New Roman"/>
          <w:i/>
          <w:iCs/>
          <w:kern w:val="0"/>
          <w14:ligatures w14:val="none"/>
        </w:rPr>
        <w:t>Asia Pacific Business Review</w:t>
      </w:r>
      <w:r w:rsidRPr="00935A43">
        <w:rPr>
          <w:rFonts w:ascii="Footlight MT Light" w:eastAsia="Times New Roman" w:hAnsi="Footlight MT Light" w:cs="Times New Roman"/>
          <w:kern w:val="0"/>
          <w14:ligatures w14:val="none"/>
        </w:rPr>
        <w:t xml:space="preserve">, </w:t>
      </w:r>
      <w:r w:rsidRPr="00935A43">
        <w:rPr>
          <w:rFonts w:ascii="Footlight MT Light" w:eastAsia="Times New Roman" w:hAnsi="Footlight MT Light" w:cs="Times New Roman"/>
          <w:i/>
          <w:iCs/>
          <w:kern w:val="0"/>
          <w14:ligatures w14:val="none"/>
        </w:rPr>
        <w:t>31</w:t>
      </w:r>
      <w:r w:rsidRPr="00935A43">
        <w:rPr>
          <w:rFonts w:ascii="Footlight MT Light" w:eastAsia="Times New Roman" w:hAnsi="Footlight MT Light" w:cs="Times New Roman"/>
          <w:kern w:val="0"/>
          <w14:ligatures w14:val="none"/>
        </w:rPr>
        <w:t>(4), 721-754.</w:t>
      </w:r>
    </w:p>
    <w:p w14:paraId="0ECCF18C" w14:textId="77777777" w:rsidR="00935A43" w:rsidRPr="00935A43" w:rsidRDefault="00935A43" w:rsidP="002E760B">
      <w:pPr>
        <w:spacing w:line="360" w:lineRule="auto"/>
        <w:ind w:left="720" w:hanging="720"/>
        <w:jc w:val="both"/>
        <w:rPr>
          <w:rFonts w:ascii="Footlight MT Light" w:eastAsia="Times New Roman" w:hAnsi="Footlight MT Light" w:cs="Times New Roman"/>
          <w:kern w:val="0"/>
          <w14:ligatures w14:val="none"/>
        </w:rPr>
      </w:pPr>
      <w:proofErr w:type="spellStart"/>
      <w:r w:rsidRPr="00935A43">
        <w:rPr>
          <w:rFonts w:ascii="Footlight MT Light" w:eastAsia="Times New Roman" w:hAnsi="Footlight MT Light" w:cs="Times New Roman"/>
          <w:kern w:val="0"/>
          <w14:ligatures w14:val="none"/>
        </w:rPr>
        <w:lastRenderedPageBreak/>
        <w:t>Wiraeus</w:t>
      </w:r>
      <w:proofErr w:type="spellEnd"/>
      <w:r w:rsidRPr="00935A43">
        <w:rPr>
          <w:rFonts w:ascii="Footlight MT Light" w:eastAsia="Times New Roman" w:hAnsi="Footlight MT Light" w:cs="Times New Roman"/>
          <w:kern w:val="0"/>
          <w14:ligatures w14:val="none"/>
        </w:rPr>
        <w:t xml:space="preserve">, D., &amp; Creelman, J. (2019). </w:t>
      </w:r>
      <w:r w:rsidRPr="00935A43">
        <w:rPr>
          <w:rFonts w:ascii="Footlight MT Light" w:eastAsia="Times New Roman" w:hAnsi="Footlight MT Light" w:cs="Times New Roman"/>
          <w:i/>
          <w:iCs/>
          <w:kern w:val="0"/>
          <w14:ligatures w14:val="none"/>
        </w:rPr>
        <w:t>Agile strategy management in the digital age</w:t>
      </w:r>
      <w:r w:rsidRPr="00935A43">
        <w:rPr>
          <w:rFonts w:ascii="Footlight MT Light" w:eastAsia="Times New Roman" w:hAnsi="Footlight MT Light" w:cs="Times New Roman"/>
          <w:kern w:val="0"/>
          <w14:ligatures w14:val="none"/>
        </w:rPr>
        <w:t>. Springer, Cham. Retrieved from https://link. springer. com/book/10.1007/978-3-319-76309-5.</w:t>
      </w:r>
    </w:p>
    <w:p w14:paraId="675B33C4" w14:textId="77777777" w:rsidR="00935A43" w:rsidRPr="00935A43" w:rsidRDefault="00935A43" w:rsidP="000F51A8">
      <w:pPr>
        <w:spacing w:after="0" w:line="360" w:lineRule="auto"/>
        <w:ind w:left="720" w:hanging="720"/>
        <w:jc w:val="both"/>
        <w:rPr>
          <w:rFonts w:ascii="Footlight MT Light" w:eastAsia="Times New Roman" w:hAnsi="Footlight MT Light" w:cs="Times New Roman"/>
          <w:kern w:val="0"/>
          <w14:ligatures w14:val="none"/>
        </w:rPr>
      </w:pPr>
      <w:r w:rsidRPr="00935A43">
        <w:rPr>
          <w:rFonts w:ascii="Footlight MT Light" w:eastAsia="Times New Roman" w:hAnsi="Footlight MT Light" w:cs="Times New Roman"/>
          <w:kern w:val="0"/>
          <w14:ligatures w14:val="none"/>
        </w:rPr>
        <w:t xml:space="preserve">Zeb, A., Akbar, F., Hussain, K., Safi, A., </w:t>
      </w:r>
      <w:proofErr w:type="spellStart"/>
      <w:r w:rsidRPr="00935A43">
        <w:rPr>
          <w:rFonts w:ascii="Footlight MT Light" w:eastAsia="Times New Roman" w:hAnsi="Footlight MT Light" w:cs="Times New Roman"/>
          <w:kern w:val="0"/>
          <w14:ligatures w14:val="none"/>
        </w:rPr>
        <w:t>Rabnawaz</w:t>
      </w:r>
      <w:proofErr w:type="spellEnd"/>
      <w:r w:rsidRPr="00935A43">
        <w:rPr>
          <w:rFonts w:ascii="Footlight MT Light" w:eastAsia="Times New Roman" w:hAnsi="Footlight MT Light" w:cs="Times New Roman"/>
          <w:kern w:val="0"/>
          <w14:ligatures w14:val="none"/>
        </w:rPr>
        <w:t xml:space="preserve">, M., &amp; Zeb, F. (2021). The competing value framework model of organizational culture, innovation and performance. </w:t>
      </w:r>
      <w:r w:rsidRPr="00935A43">
        <w:rPr>
          <w:rFonts w:ascii="Footlight MT Light" w:eastAsia="Times New Roman" w:hAnsi="Footlight MT Light" w:cs="Times New Roman"/>
          <w:i/>
          <w:iCs/>
          <w:kern w:val="0"/>
          <w14:ligatures w14:val="none"/>
        </w:rPr>
        <w:t>Business process management journal</w:t>
      </w:r>
      <w:r w:rsidRPr="00935A43">
        <w:rPr>
          <w:rFonts w:ascii="Footlight MT Light" w:eastAsia="Times New Roman" w:hAnsi="Footlight MT Light" w:cs="Times New Roman"/>
          <w:kern w:val="0"/>
          <w14:ligatures w14:val="none"/>
        </w:rPr>
        <w:t xml:space="preserve">, </w:t>
      </w:r>
      <w:r w:rsidRPr="00935A43">
        <w:rPr>
          <w:rFonts w:ascii="Footlight MT Light" w:eastAsia="Times New Roman" w:hAnsi="Footlight MT Light" w:cs="Times New Roman"/>
          <w:i/>
          <w:iCs/>
          <w:kern w:val="0"/>
          <w14:ligatures w14:val="none"/>
        </w:rPr>
        <w:t>27</w:t>
      </w:r>
      <w:r w:rsidRPr="00935A43">
        <w:rPr>
          <w:rFonts w:ascii="Footlight MT Light" w:eastAsia="Times New Roman" w:hAnsi="Footlight MT Light" w:cs="Times New Roman"/>
          <w:kern w:val="0"/>
          <w14:ligatures w14:val="none"/>
        </w:rPr>
        <w:t>(2), 658-683.</w:t>
      </w:r>
    </w:p>
    <w:p w14:paraId="3BD19DBD" w14:textId="77777777" w:rsidR="00935A43" w:rsidRPr="00935A43" w:rsidRDefault="00935A43" w:rsidP="008D2717">
      <w:pPr>
        <w:spacing w:after="0" w:line="360" w:lineRule="auto"/>
        <w:ind w:left="720" w:hanging="720"/>
        <w:jc w:val="both"/>
        <w:rPr>
          <w:rFonts w:ascii="Footlight MT Light" w:eastAsia="Times New Roman" w:hAnsi="Footlight MT Light" w:cs="Times New Roman"/>
          <w:kern w:val="0"/>
          <w14:ligatures w14:val="none"/>
        </w:rPr>
      </w:pPr>
    </w:p>
    <w:p w14:paraId="3C3DFC49" w14:textId="77777777" w:rsidR="008D2717" w:rsidRPr="00935A43" w:rsidRDefault="008D2717" w:rsidP="000F51A8">
      <w:pPr>
        <w:spacing w:after="0" w:line="360" w:lineRule="auto"/>
        <w:ind w:left="720" w:hanging="720"/>
        <w:jc w:val="both"/>
        <w:rPr>
          <w:rFonts w:ascii="Footlight MT Light" w:hAnsi="Footlight MT Light"/>
        </w:rPr>
      </w:pPr>
    </w:p>
    <w:p w14:paraId="5776B7E3" w14:textId="77777777" w:rsidR="000F51A8" w:rsidRPr="00935A43" w:rsidRDefault="000F51A8" w:rsidP="000F51A8">
      <w:pPr>
        <w:rPr>
          <w:rFonts w:ascii="Footlight MT Light" w:hAnsi="Footlight MT Light"/>
        </w:rPr>
      </w:pPr>
    </w:p>
    <w:p w14:paraId="6D5BA17D" w14:textId="77777777" w:rsidR="00507349" w:rsidRPr="00935A43" w:rsidRDefault="00507349" w:rsidP="00405633">
      <w:pPr>
        <w:spacing w:line="360" w:lineRule="auto"/>
        <w:jc w:val="both"/>
        <w:rPr>
          <w:rFonts w:ascii="Footlight MT Light" w:hAnsi="Footlight MT Light"/>
        </w:rPr>
      </w:pPr>
    </w:p>
    <w:sectPr w:rsidR="00507349" w:rsidRPr="00935A4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624F2" w14:textId="77777777" w:rsidR="00D678C0" w:rsidRDefault="00D678C0" w:rsidP="00D90142">
      <w:pPr>
        <w:spacing w:after="0" w:line="240" w:lineRule="auto"/>
      </w:pPr>
      <w:r>
        <w:separator/>
      </w:r>
    </w:p>
  </w:endnote>
  <w:endnote w:type="continuationSeparator" w:id="0">
    <w:p w14:paraId="58BDF47C" w14:textId="77777777" w:rsidR="00D678C0" w:rsidRDefault="00D678C0" w:rsidP="00D90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altName w:val="DaunPenh"/>
    <w:charset w:val="00"/>
    <w:family w:val="auto"/>
    <w:pitch w:val="variable"/>
    <w:sig w:usb0="80000003" w:usb1="00000000" w:usb2="00010000" w:usb3="00000000" w:csb0="00000001" w:csb1="00000000"/>
  </w:font>
  <w:font w:name="Calibri Light">
    <w:panose1 w:val="020F0302020204030204"/>
    <w:charset w:val="00"/>
    <w:family w:val="swiss"/>
    <w:pitch w:val="variable"/>
    <w:sig w:usb0="E4002EFF" w:usb1="C000247B" w:usb2="00000009" w:usb3="00000000" w:csb0="000001FF" w:csb1="00000000"/>
  </w:font>
  <w:font w:name="MoolBoran">
    <w:charset w:val="00"/>
    <w:family w:val="swiss"/>
    <w:pitch w:val="variable"/>
    <w:sig w:usb0="80000003" w:usb1="00000000" w:usb2="0001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523E4" w14:textId="77777777" w:rsidR="00D90142" w:rsidRDefault="00D90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BFD6A" w14:textId="77777777" w:rsidR="00D90142" w:rsidRDefault="00D901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97091" w14:textId="77777777" w:rsidR="00D90142" w:rsidRDefault="00D90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A869E" w14:textId="77777777" w:rsidR="00D678C0" w:rsidRDefault="00D678C0" w:rsidP="00D90142">
      <w:pPr>
        <w:spacing w:after="0" w:line="240" w:lineRule="auto"/>
      </w:pPr>
      <w:r>
        <w:separator/>
      </w:r>
    </w:p>
  </w:footnote>
  <w:footnote w:type="continuationSeparator" w:id="0">
    <w:p w14:paraId="7947BC85" w14:textId="77777777" w:rsidR="00D678C0" w:rsidRDefault="00D678C0" w:rsidP="00D90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5E256" w14:textId="4FD64973" w:rsidR="00D90142" w:rsidRDefault="00D90142">
    <w:pPr>
      <w:pStyle w:val="Header"/>
    </w:pPr>
    <w:r>
      <w:rPr>
        <w:noProof/>
      </w:rPr>
      <w:pict w14:anchorId="2583E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4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89D1C" w14:textId="3B9F956A" w:rsidR="00D90142" w:rsidRDefault="00D90142">
    <w:pPr>
      <w:pStyle w:val="Header"/>
    </w:pPr>
    <w:r>
      <w:rPr>
        <w:noProof/>
      </w:rPr>
      <w:pict w14:anchorId="6FE83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4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4B794" w14:textId="064A6908" w:rsidR="00D90142" w:rsidRDefault="00D90142">
    <w:pPr>
      <w:pStyle w:val="Header"/>
    </w:pPr>
    <w:r>
      <w:rPr>
        <w:noProof/>
      </w:rPr>
      <w:pict w14:anchorId="5B19C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4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7376A"/>
    <w:multiLevelType w:val="multilevel"/>
    <w:tmpl w:val="4244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42FF0"/>
    <w:multiLevelType w:val="multilevel"/>
    <w:tmpl w:val="893E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4B2D8A"/>
    <w:multiLevelType w:val="multilevel"/>
    <w:tmpl w:val="8ED8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A80395"/>
    <w:multiLevelType w:val="multilevel"/>
    <w:tmpl w:val="4DBA41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zMzQztjQ0MTO2MDNT0lEKTi0uzszPAykwrAUARFfLqiwAAAA="/>
  </w:docVars>
  <w:rsids>
    <w:rsidRoot w:val="00C93509"/>
    <w:rsid w:val="00004818"/>
    <w:rsid w:val="00012B94"/>
    <w:rsid w:val="000150A2"/>
    <w:rsid w:val="00017A9D"/>
    <w:rsid w:val="0002316E"/>
    <w:rsid w:val="000235D9"/>
    <w:rsid w:val="00030EE5"/>
    <w:rsid w:val="000440BA"/>
    <w:rsid w:val="000510DC"/>
    <w:rsid w:val="0005279C"/>
    <w:rsid w:val="00062E9D"/>
    <w:rsid w:val="00076BA7"/>
    <w:rsid w:val="0008050B"/>
    <w:rsid w:val="00081DF4"/>
    <w:rsid w:val="000953ED"/>
    <w:rsid w:val="000A458E"/>
    <w:rsid w:val="000B2F41"/>
    <w:rsid w:val="000B596F"/>
    <w:rsid w:val="000C4AFE"/>
    <w:rsid w:val="000D004A"/>
    <w:rsid w:val="000E60D7"/>
    <w:rsid w:val="000F01F5"/>
    <w:rsid w:val="000F2B1F"/>
    <w:rsid w:val="000F51A8"/>
    <w:rsid w:val="00103CB3"/>
    <w:rsid w:val="001122ED"/>
    <w:rsid w:val="00113584"/>
    <w:rsid w:val="001153FA"/>
    <w:rsid w:val="001246EA"/>
    <w:rsid w:val="00135CA2"/>
    <w:rsid w:val="00153C0F"/>
    <w:rsid w:val="00161142"/>
    <w:rsid w:val="0016651E"/>
    <w:rsid w:val="00166B74"/>
    <w:rsid w:val="0016799A"/>
    <w:rsid w:val="00173880"/>
    <w:rsid w:val="001836F4"/>
    <w:rsid w:val="0019379F"/>
    <w:rsid w:val="001B6F02"/>
    <w:rsid w:val="001C512D"/>
    <w:rsid w:val="001E042F"/>
    <w:rsid w:val="00211225"/>
    <w:rsid w:val="00211604"/>
    <w:rsid w:val="00215570"/>
    <w:rsid w:val="00220C23"/>
    <w:rsid w:val="00220C26"/>
    <w:rsid w:val="00220F2B"/>
    <w:rsid w:val="00221497"/>
    <w:rsid w:val="00221887"/>
    <w:rsid w:val="0023696C"/>
    <w:rsid w:val="00244CE8"/>
    <w:rsid w:val="00252290"/>
    <w:rsid w:val="00261B2B"/>
    <w:rsid w:val="002722A6"/>
    <w:rsid w:val="002959D4"/>
    <w:rsid w:val="002A3C9C"/>
    <w:rsid w:val="002A7EFF"/>
    <w:rsid w:val="002B5164"/>
    <w:rsid w:val="002C2820"/>
    <w:rsid w:val="002C4D3A"/>
    <w:rsid w:val="002D6EA7"/>
    <w:rsid w:val="002E760B"/>
    <w:rsid w:val="00311841"/>
    <w:rsid w:val="0031799D"/>
    <w:rsid w:val="0032242A"/>
    <w:rsid w:val="00323F3A"/>
    <w:rsid w:val="00340251"/>
    <w:rsid w:val="00340F12"/>
    <w:rsid w:val="00351057"/>
    <w:rsid w:val="0036300D"/>
    <w:rsid w:val="00375ED0"/>
    <w:rsid w:val="00377AE1"/>
    <w:rsid w:val="00393F6A"/>
    <w:rsid w:val="0039598D"/>
    <w:rsid w:val="003A2C10"/>
    <w:rsid w:val="003B1CFA"/>
    <w:rsid w:val="003B7297"/>
    <w:rsid w:val="003D053B"/>
    <w:rsid w:val="003E123E"/>
    <w:rsid w:val="003E4ACE"/>
    <w:rsid w:val="003F776A"/>
    <w:rsid w:val="0040032A"/>
    <w:rsid w:val="00405633"/>
    <w:rsid w:val="0040675B"/>
    <w:rsid w:val="00416A54"/>
    <w:rsid w:val="00425345"/>
    <w:rsid w:val="00426DD6"/>
    <w:rsid w:val="0044026B"/>
    <w:rsid w:val="0044444B"/>
    <w:rsid w:val="004508A6"/>
    <w:rsid w:val="00450E36"/>
    <w:rsid w:val="00452676"/>
    <w:rsid w:val="0045737D"/>
    <w:rsid w:val="00460900"/>
    <w:rsid w:val="004641CA"/>
    <w:rsid w:val="00470B65"/>
    <w:rsid w:val="00473E63"/>
    <w:rsid w:val="00483819"/>
    <w:rsid w:val="004864EA"/>
    <w:rsid w:val="004948EB"/>
    <w:rsid w:val="004A3B31"/>
    <w:rsid w:val="004C5C1C"/>
    <w:rsid w:val="004C6811"/>
    <w:rsid w:val="00502DD0"/>
    <w:rsid w:val="00507349"/>
    <w:rsid w:val="00510470"/>
    <w:rsid w:val="00510518"/>
    <w:rsid w:val="0051235C"/>
    <w:rsid w:val="005359C9"/>
    <w:rsid w:val="0054424F"/>
    <w:rsid w:val="00546603"/>
    <w:rsid w:val="00550178"/>
    <w:rsid w:val="00577E75"/>
    <w:rsid w:val="00580165"/>
    <w:rsid w:val="00582556"/>
    <w:rsid w:val="005A10E5"/>
    <w:rsid w:val="005B0AED"/>
    <w:rsid w:val="005B3146"/>
    <w:rsid w:val="005D678F"/>
    <w:rsid w:val="005D6DFA"/>
    <w:rsid w:val="005F12BF"/>
    <w:rsid w:val="006261AF"/>
    <w:rsid w:val="00632DF1"/>
    <w:rsid w:val="00640E88"/>
    <w:rsid w:val="006420E8"/>
    <w:rsid w:val="00643297"/>
    <w:rsid w:val="0064413D"/>
    <w:rsid w:val="006461E3"/>
    <w:rsid w:val="0066003C"/>
    <w:rsid w:val="0066542B"/>
    <w:rsid w:val="00667433"/>
    <w:rsid w:val="00671519"/>
    <w:rsid w:val="00675C5D"/>
    <w:rsid w:val="0069206D"/>
    <w:rsid w:val="006922FB"/>
    <w:rsid w:val="006927D4"/>
    <w:rsid w:val="006A09CB"/>
    <w:rsid w:val="006A1CF7"/>
    <w:rsid w:val="006A6E69"/>
    <w:rsid w:val="006B0DB9"/>
    <w:rsid w:val="006B36BD"/>
    <w:rsid w:val="006B6DE9"/>
    <w:rsid w:val="006B75AD"/>
    <w:rsid w:val="006C0871"/>
    <w:rsid w:val="006C74FC"/>
    <w:rsid w:val="006D1853"/>
    <w:rsid w:val="006D4EFA"/>
    <w:rsid w:val="006D6323"/>
    <w:rsid w:val="006D6BCD"/>
    <w:rsid w:val="006E2418"/>
    <w:rsid w:val="006E6100"/>
    <w:rsid w:val="00703B59"/>
    <w:rsid w:val="00705979"/>
    <w:rsid w:val="007061B5"/>
    <w:rsid w:val="007146DB"/>
    <w:rsid w:val="00722DE9"/>
    <w:rsid w:val="0075670B"/>
    <w:rsid w:val="00756A92"/>
    <w:rsid w:val="00761DD0"/>
    <w:rsid w:val="0076390E"/>
    <w:rsid w:val="00763A9E"/>
    <w:rsid w:val="00763EF2"/>
    <w:rsid w:val="007650C7"/>
    <w:rsid w:val="007667A5"/>
    <w:rsid w:val="00790DBC"/>
    <w:rsid w:val="007A7373"/>
    <w:rsid w:val="007A7D44"/>
    <w:rsid w:val="007B1466"/>
    <w:rsid w:val="007B200C"/>
    <w:rsid w:val="007D5818"/>
    <w:rsid w:val="007E6B24"/>
    <w:rsid w:val="007F349C"/>
    <w:rsid w:val="007F4933"/>
    <w:rsid w:val="007F769C"/>
    <w:rsid w:val="008030FB"/>
    <w:rsid w:val="008048FD"/>
    <w:rsid w:val="00814206"/>
    <w:rsid w:val="008150D0"/>
    <w:rsid w:val="00826F6C"/>
    <w:rsid w:val="0083002A"/>
    <w:rsid w:val="00831E66"/>
    <w:rsid w:val="00863F64"/>
    <w:rsid w:val="0086493B"/>
    <w:rsid w:val="0087097E"/>
    <w:rsid w:val="00870CCC"/>
    <w:rsid w:val="00885810"/>
    <w:rsid w:val="00886735"/>
    <w:rsid w:val="00892EBC"/>
    <w:rsid w:val="00896456"/>
    <w:rsid w:val="008A1116"/>
    <w:rsid w:val="008A4830"/>
    <w:rsid w:val="008A50E7"/>
    <w:rsid w:val="008B2AAF"/>
    <w:rsid w:val="008C7112"/>
    <w:rsid w:val="008D19CC"/>
    <w:rsid w:val="008D2717"/>
    <w:rsid w:val="008F3D3F"/>
    <w:rsid w:val="00902319"/>
    <w:rsid w:val="009040B5"/>
    <w:rsid w:val="00924447"/>
    <w:rsid w:val="00935A43"/>
    <w:rsid w:val="00937E2D"/>
    <w:rsid w:val="00945D49"/>
    <w:rsid w:val="009509A5"/>
    <w:rsid w:val="00953E03"/>
    <w:rsid w:val="00962B6E"/>
    <w:rsid w:val="00975364"/>
    <w:rsid w:val="00977239"/>
    <w:rsid w:val="0097796B"/>
    <w:rsid w:val="00987A02"/>
    <w:rsid w:val="009962E2"/>
    <w:rsid w:val="009A1740"/>
    <w:rsid w:val="009A2A82"/>
    <w:rsid w:val="009A31ED"/>
    <w:rsid w:val="009B4AC3"/>
    <w:rsid w:val="009C19DD"/>
    <w:rsid w:val="009C312C"/>
    <w:rsid w:val="009C32A9"/>
    <w:rsid w:val="009E4961"/>
    <w:rsid w:val="00A02355"/>
    <w:rsid w:val="00A11429"/>
    <w:rsid w:val="00A16089"/>
    <w:rsid w:val="00A234AF"/>
    <w:rsid w:val="00A44AF3"/>
    <w:rsid w:val="00A57827"/>
    <w:rsid w:val="00A57BA2"/>
    <w:rsid w:val="00A73DF4"/>
    <w:rsid w:val="00A9345F"/>
    <w:rsid w:val="00A93F16"/>
    <w:rsid w:val="00AA4140"/>
    <w:rsid w:val="00AA5226"/>
    <w:rsid w:val="00AB2102"/>
    <w:rsid w:val="00AB38FB"/>
    <w:rsid w:val="00AC7A33"/>
    <w:rsid w:val="00AC7BFF"/>
    <w:rsid w:val="00AD4544"/>
    <w:rsid w:val="00AD7BEF"/>
    <w:rsid w:val="00AE0929"/>
    <w:rsid w:val="00B0004F"/>
    <w:rsid w:val="00B03890"/>
    <w:rsid w:val="00B21E6B"/>
    <w:rsid w:val="00B266BF"/>
    <w:rsid w:val="00B31B4A"/>
    <w:rsid w:val="00B37DAE"/>
    <w:rsid w:val="00B56E7A"/>
    <w:rsid w:val="00B71EE0"/>
    <w:rsid w:val="00B725C7"/>
    <w:rsid w:val="00B75D05"/>
    <w:rsid w:val="00B776CE"/>
    <w:rsid w:val="00B90BE0"/>
    <w:rsid w:val="00BA748F"/>
    <w:rsid w:val="00BB4038"/>
    <w:rsid w:val="00BC208F"/>
    <w:rsid w:val="00BC20E2"/>
    <w:rsid w:val="00BC68EB"/>
    <w:rsid w:val="00BD4D63"/>
    <w:rsid w:val="00BF6EC2"/>
    <w:rsid w:val="00C07C48"/>
    <w:rsid w:val="00C23FA5"/>
    <w:rsid w:val="00C30E25"/>
    <w:rsid w:val="00C40D4B"/>
    <w:rsid w:val="00C43C61"/>
    <w:rsid w:val="00C615C2"/>
    <w:rsid w:val="00C66407"/>
    <w:rsid w:val="00C67122"/>
    <w:rsid w:val="00C7103A"/>
    <w:rsid w:val="00C71873"/>
    <w:rsid w:val="00C71FB5"/>
    <w:rsid w:val="00C746FF"/>
    <w:rsid w:val="00C82356"/>
    <w:rsid w:val="00C8285D"/>
    <w:rsid w:val="00C93509"/>
    <w:rsid w:val="00CA202E"/>
    <w:rsid w:val="00CA2605"/>
    <w:rsid w:val="00CA4B70"/>
    <w:rsid w:val="00CB740B"/>
    <w:rsid w:val="00CD0C2A"/>
    <w:rsid w:val="00CD2570"/>
    <w:rsid w:val="00CD38E4"/>
    <w:rsid w:val="00CD635C"/>
    <w:rsid w:val="00CE1EBE"/>
    <w:rsid w:val="00CE440C"/>
    <w:rsid w:val="00CF1B80"/>
    <w:rsid w:val="00D02454"/>
    <w:rsid w:val="00D12074"/>
    <w:rsid w:val="00D12A4C"/>
    <w:rsid w:val="00D17469"/>
    <w:rsid w:val="00D36C9B"/>
    <w:rsid w:val="00D4136A"/>
    <w:rsid w:val="00D41981"/>
    <w:rsid w:val="00D57D00"/>
    <w:rsid w:val="00D64B77"/>
    <w:rsid w:val="00D678C0"/>
    <w:rsid w:val="00D70EAA"/>
    <w:rsid w:val="00D84172"/>
    <w:rsid w:val="00D90142"/>
    <w:rsid w:val="00D9524F"/>
    <w:rsid w:val="00DA556E"/>
    <w:rsid w:val="00DA649D"/>
    <w:rsid w:val="00DA7D76"/>
    <w:rsid w:val="00DB28ED"/>
    <w:rsid w:val="00DE1F06"/>
    <w:rsid w:val="00DF67F2"/>
    <w:rsid w:val="00E00B33"/>
    <w:rsid w:val="00E06C53"/>
    <w:rsid w:val="00E17997"/>
    <w:rsid w:val="00E27BC5"/>
    <w:rsid w:val="00E338C1"/>
    <w:rsid w:val="00E3449D"/>
    <w:rsid w:val="00E44A02"/>
    <w:rsid w:val="00E460D7"/>
    <w:rsid w:val="00E47DD6"/>
    <w:rsid w:val="00E51E86"/>
    <w:rsid w:val="00E53682"/>
    <w:rsid w:val="00E54120"/>
    <w:rsid w:val="00E734D1"/>
    <w:rsid w:val="00E75E8A"/>
    <w:rsid w:val="00E81294"/>
    <w:rsid w:val="00E86C52"/>
    <w:rsid w:val="00E90096"/>
    <w:rsid w:val="00E93620"/>
    <w:rsid w:val="00E95BC8"/>
    <w:rsid w:val="00E97469"/>
    <w:rsid w:val="00EB0900"/>
    <w:rsid w:val="00EB557C"/>
    <w:rsid w:val="00EC0900"/>
    <w:rsid w:val="00EC4793"/>
    <w:rsid w:val="00EC5619"/>
    <w:rsid w:val="00ED3DFB"/>
    <w:rsid w:val="00EE296E"/>
    <w:rsid w:val="00EF14C1"/>
    <w:rsid w:val="00EF1EB2"/>
    <w:rsid w:val="00F0073D"/>
    <w:rsid w:val="00F05143"/>
    <w:rsid w:val="00F1715C"/>
    <w:rsid w:val="00F17CFD"/>
    <w:rsid w:val="00F26B60"/>
    <w:rsid w:val="00F37274"/>
    <w:rsid w:val="00F46325"/>
    <w:rsid w:val="00F53450"/>
    <w:rsid w:val="00F5523C"/>
    <w:rsid w:val="00F750D3"/>
    <w:rsid w:val="00F75EBC"/>
    <w:rsid w:val="00F830E3"/>
    <w:rsid w:val="00F91C3B"/>
    <w:rsid w:val="00FA370D"/>
    <w:rsid w:val="00FA415A"/>
    <w:rsid w:val="00FC02C4"/>
    <w:rsid w:val="00FC06FA"/>
    <w:rsid w:val="00FC7CBE"/>
    <w:rsid w:val="00FC7E8C"/>
    <w:rsid w:val="00FE4FE0"/>
    <w:rsid w:val="00FF0840"/>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C9E0FF"/>
  <w15:chartTrackingRefBased/>
  <w15:docId w15:val="{2AF944D6-3BD3-4CF8-BCD2-417972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5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35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35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35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35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35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5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5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5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5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35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35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35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35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35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5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5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509"/>
    <w:rPr>
      <w:rFonts w:eastAsiaTheme="majorEastAsia" w:cstheme="majorBidi"/>
      <w:color w:val="272727" w:themeColor="text1" w:themeTint="D8"/>
    </w:rPr>
  </w:style>
  <w:style w:type="paragraph" w:styleId="Title">
    <w:name w:val="Title"/>
    <w:basedOn w:val="Normal"/>
    <w:next w:val="Normal"/>
    <w:link w:val="TitleChar"/>
    <w:uiPriority w:val="10"/>
    <w:qFormat/>
    <w:rsid w:val="00C93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5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5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5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509"/>
    <w:pPr>
      <w:spacing w:before="160"/>
      <w:jc w:val="center"/>
    </w:pPr>
    <w:rPr>
      <w:i/>
      <w:iCs/>
      <w:color w:val="404040" w:themeColor="text1" w:themeTint="BF"/>
    </w:rPr>
  </w:style>
  <w:style w:type="character" w:customStyle="1" w:styleId="QuoteChar">
    <w:name w:val="Quote Char"/>
    <w:basedOn w:val="DefaultParagraphFont"/>
    <w:link w:val="Quote"/>
    <w:uiPriority w:val="29"/>
    <w:rsid w:val="00C93509"/>
    <w:rPr>
      <w:i/>
      <w:iCs/>
      <w:color w:val="404040" w:themeColor="text1" w:themeTint="BF"/>
    </w:rPr>
  </w:style>
  <w:style w:type="paragraph" w:styleId="ListParagraph">
    <w:name w:val="List Paragraph"/>
    <w:basedOn w:val="Normal"/>
    <w:uiPriority w:val="34"/>
    <w:qFormat/>
    <w:rsid w:val="00C93509"/>
    <w:pPr>
      <w:ind w:left="720"/>
      <w:contextualSpacing/>
    </w:pPr>
  </w:style>
  <w:style w:type="character" w:styleId="IntenseEmphasis">
    <w:name w:val="Intense Emphasis"/>
    <w:basedOn w:val="DefaultParagraphFont"/>
    <w:uiPriority w:val="21"/>
    <w:qFormat/>
    <w:rsid w:val="00C93509"/>
    <w:rPr>
      <w:i/>
      <w:iCs/>
      <w:color w:val="2F5496" w:themeColor="accent1" w:themeShade="BF"/>
    </w:rPr>
  </w:style>
  <w:style w:type="paragraph" w:styleId="IntenseQuote">
    <w:name w:val="Intense Quote"/>
    <w:basedOn w:val="Normal"/>
    <w:next w:val="Normal"/>
    <w:link w:val="IntenseQuoteChar"/>
    <w:uiPriority w:val="30"/>
    <w:qFormat/>
    <w:rsid w:val="00C935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3509"/>
    <w:rPr>
      <w:i/>
      <w:iCs/>
      <w:color w:val="2F5496" w:themeColor="accent1" w:themeShade="BF"/>
    </w:rPr>
  </w:style>
  <w:style w:type="character" w:styleId="IntenseReference">
    <w:name w:val="Intense Reference"/>
    <w:basedOn w:val="DefaultParagraphFont"/>
    <w:uiPriority w:val="32"/>
    <w:qFormat/>
    <w:rsid w:val="00C93509"/>
    <w:rPr>
      <w:b/>
      <w:bCs/>
      <w:smallCaps/>
      <w:color w:val="2F5496" w:themeColor="accent1" w:themeShade="BF"/>
      <w:spacing w:val="5"/>
    </w:rPr>
  </w:style>
  <w:style w:type="paragraph" w:styleId="NormalWeb">
    <w:name w:val="Normal (Web)"/>
    <w:basedOn w:val="Normal"/>
    <w:uiPriority w:val="99"/>
    <w:unhideWhenUsed/>
    <w:rsid w:val="0050734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211604"/>
    <w:rPr>
      <w:color w:val="666666"/>
    </w:rPr>
  </w:style>
  <w:style w:type="character" w:styleId="Strong">
    <w:name w:val="Strong"/>
    <w:basedOn w:val="DefaultParagraphFont"/>
    <w:uiPriority w:val="22"/>
    <w:qFormat/>
    <w:rsid w:val="00153C0F"/>
    <w:rPr>
      <w:b/>
      <w:bCs/>
    </w:rPr>
  </w:style>
  <w:style w:type="character" w:styleId="CommentReference">
    <w:name w:val="annotation reference"/>
    <w:basedOn w:val="DefaultParagraphFont"/>
    <w:uiPriority w:val="99"/>
    <w:semiHidden/>
    <w:unhideWhenUsed/>
    <w:rsid w:val="00C30E25"/>
    <w:rPr>
      <w:sz w:val="16"/>
      <w:szCs w:val="16"/>
    </w:rPr>
  </w:style>
  <w:style w:type="paragraph" w:styleId="CommentText">
    <w:name w:val="annotation text"/>
    <w:basedOn w:val="Normal"/>
    <w:link w:val="CommentTextChar"/>
    <w:uiPriority w:val="99"/>
    <w:unhideWhenUsed/>
    <w:rsid w:val="00C30E25"/>
    <w:pPr>
      <w:spacing w:line="240" w:lineRule="auto"/>
    </w:pPr>
    <w:rPr>
      <w:sz w:val="20"/>
      <w:szCs w:val="20"/>
    </w:rPr>
  </w:style>
  <w:style w:type="character" w:customStyle="1" w:styleId="CommentTextChar">
    <w:name w:val="Comment Text Char"/>
    <w:basedOn w:val="DefaultParagraphFont"/>
    <w:link w:val="CommentText"/>
    <w:uiPriority w:val="99"/>
    <w:rsid w:val="00C30E25"/>
    <w:rPr>
      <w:sz w:val="20"/>
      <w:szCs w:val="20"/>
    </w:rPr>
  </w:style>
  <w:style w:type="paragraph" w:styleId="CommentSubject">
    <w:name w:val="annotation subject"/>
    <w:basedOn w:val="CommentText"/>
    <w:next w:val="CommentText"/>
    <w:link w:val="CommentSubjectChar"/>
    <w:uiPriority w:val="99"/>
    <w:semiHidden/>
    <w:unhideWhenUsed/>
    <w:rsid w:val="00C30E25"/>
    <w:rPr>
      <w:b/>
      <w:bCs/>
    </w:rPr>
  </w:style>
  <w:style w:type="character" w:customStyle="1" w:styleId="CommentSubjectChar">
    <w:name w:val="Comment Subject Char"/>
    <w:basedOn w:val="CommentTextChar"/>
    <w:link w:val="CommentSubject"/>
    <w:uiPriority w:val="99"/>
    <w:semiHidden/>
    <w:rsid w:val="00C30E25"/>
    <w:rPr>
      <w:b/>
      <w:bCs/>
      <w:sz w:val="20"/>
      <w:szCs w:val="20"/>
    </w:rPr>
  </w:style>
  <w:style w:type="character" w:styleId="Hyperlink">
    <w:name w:val="Hyperlink"/>
    <w:basedOn w:val="DefaultParagraphFont"/>
    <w:uiPriority w:val="99"/>
    <w:unhideWhenUsed/>
    <w:rsid w:val="00D9524F"/>
    <w:rPr>
      <w:color w:val="0563C1" w:themeColor="hyperlink"/>
      <w:u w:val="single"/>
    </w:rPr>
  </w:style>
  <w:style w:type="character" w:customStyle="1" w:styleId="UnresolvedMention1">
    <w:name w:val="Unresolved Mention1"/>
    <w:basedOn w:val="DefaultParagraphFont"/>
    <w:uiPriority w:val="99"/>
    <w:semiHidden/>
    <w:unhideWhenUsed/>
    <w:rsid w:val="00D9524F"/>
    <w:rPr>
      <w:color w:val="605E5C"/>
      <w:shd w:val="clear" w:color="auto" w:fill="E1DFDD"/>
    </w:rPr>
  </w:style>
  <w:style w:type="paragraph" w:styleId="Header">
    <w:name w:val="header"/>
    <w:basedOn w:val="Normal"/>
    <w:link w:val="HeaderChar"/>
    <w:uiPriority w:val="99"/>
    <w:unhideWhenUsed/>
    <w:rsid w:val="00D90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142"/>
  </w:style>
  <w:style w:type="paragraph" w:styleId="Footer">
    <w:name w:val="footer"/>
    <w:basedOn w:val="Normal"/>
    <w:link w:val="FooterChar"/>
    <w:uiPriority w:val="99"/>
    <w:unhideWhenUsed/>
    <w:rsid w:val="00D90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C7D01-A64E-4FDD-A278-28E2F169F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15329</TotalTime>
  <Pages>14</Pages>
  <Words>4896</Words>
  <Characters>27912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MUNG'ATHIA SAMSON</dc:creator>
  <cp:keywords/>
  <dc:description/>
  <cp:lastModifiedBy>SDI 1084</cp:lastModifiedBy>
  <cp:revision>63</cp:revision>
  <dcterms:created xsi:type="dcterms:W3CDTF">2025-10-28T05:04:00Z</dcterms:created>
  <dcterms:modified xsi:type="dcterms:W3CDTF">2025-11-15T07:41:00Z</dcterms:modified>
</cp:coreProperties>
</file>