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6E8A3A" w14:textId="77777777" w:rsidR="00754C9A" w:rsidRDefault="00754C9A" w:rsidP="00441B6F">
      <w:pPr>
        <w:pStyle w:val="Title"/>
        <w:spacing w:after="0"/>
        <w:jc w:val="both"/>
        <w:rPr>
          <w:rFonts w:ascii="Arial" w:hAnsi="Arial" w:cs="Arial"/>
        </w:rPr>
      </w:pPr>
      <w:bookmarkStart w:id="0" w:name="_GoBack"/>
      <w:bookmarkEnd w:id="0"/>
    </w:p>
    <w:p w14:paraId="00B9B468" w14:textId="6F6CC307" w:rsidR="00163BC4" w:rsidRPr="00163BC4" w:rsidRDefault="00E30247" w:rsidP="00441B6F">
      <w:pPr>
        <w:pStyle w:val="Author"/>
        <w:spacing w:line="240" w:lineRule="auto"/>
        <w:rPr>
          <w:rFonts w:ascii="Arial" w:hAnsi="Arial" w:cs="Arial"/>
          <w:bCs/>
          <w:iCs/>
          <w:kern w:val="28"/>
          <w:sz w:val="36"/>
        </w:rPr>
      </w:pPr>
      <w:r w:rsidRPr="00E30247">
        <w:rPr>
          <w:rFonts w:ascii="Arial" w:hAnsi="Arial" w:cs="Arial"/>
          <w:bCs/>
          <w:iCs/>
          <w:kern w:val="28"/>
          <w:sz w:val="36"/>
          <w:lang w:val="en-IN"/>
        </w:rPr>
        <w:t>The Power of Finance in a Warming World: A Bibliometric Analysis of Climate Finance (2015-2024) and its Role in Shaping a Sustainable Future</w:t>
      </w:r>
      <w:r w:rsidR="00231920">
        <w:rPr>
          <w:rFonts w:ascii="Arial" w:hAnsi="Arial" w:cs="Arial"/>
          <w:bCs/>
          <w:iCs/>
          <w:kern w:val="28"/>
          <w:sz w:val="36"/>
        </w:rPr>
        <w:t xml:space="preserve"> </w:t>
      </w:r>
    </w:p>
    <w:p w14:paraId="6F4AAB62" w14:textId="77777777" w:rsidR="00A258C3" w:rsidRPr="00790ADA" w:rsidRDefault="00A258C3" w:rsidP="00441B6F">
      <w:pPr>
        <w:pStyle w:val="Author"/>
        <w:spacing w:line="240" w:lineRule="auto"/>
        <w:jc w:val="both"/>
        <w:rPr>
          <w:rFonts w:ascii="Arial" w:hAnsi="Arial" w:cs="Arial"/>
          <w:sz w:val="36"/>
        </w:rPr>
      </w:pPr>
    </w:p>
    <w:p w14:paraId="6A71B077" w14:textId="0A877C33"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268BB553"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3D90316D" w14:textId="77777777" w:rsidTr="001E44FE">
        <w:tc>
          <w:tcPr>
            <w:tcW w:w="9576" w:type="dxa"/>
            <w:shd w:val="clear" w:color="auto" w:fill="F2F2F2"/>
          </w:tcPr>
          <w:p w14:paraId="7D1C30FC" w14:textId="70AA2D19" w:rsidR="00505F06" w:rsidRPr="00E14418" w:rsidRDefault="00E14418" w:rsidP="00E14418">
            <w:pPr>
              <w:pStyle w:val="Body"/>
              <w:spacing w:after="0"/>
              <w:rPr>
                <w:rFonts w:ascii="Arial" w:eastAsia="Calibri" w:hAnsi="Arial" w:cs="Arial"/>
                <w:szCs w:val="22"/>
              </w:rPr>
            </w:pPr>
            <w:r w:rsidRPr="00E14418">
              <w:rPr>
                <w:rFonts w:ascii="Arial" w:eastAsia="Calibri" w:hAnsi="Arial" w:cs="Arial"/>
                <w:sz w:val="22"/>
                <w:szCs w:val="24"/>
                <w:lang w:val="en-IN"/>
              </w:rPr>
              <w:t>Climate finance has become a key enabler of global climate action, playing a pivotal role in mitigating greenhouse gas (</w:t>
            </w:r>
            <w:r>
              <w:rPr>
                <w:rFonts w:ascii="Arial" w:eastAsia="Calibri" w:hAnsi="Arial" w:cs="Arial"/>
                <w:sz w:val="22"/>
                <w:szCs w:val="24"/>
                <w:lang w:val="en-IN"/>
              </w:rPr>
              <w:t>GHG</w:t>
            </w:r>
            <w:r w:rsidRPr="00E14418">
              <w:rPr>
                <w:rFonts w:ascii="Arial" w:eastAsia="Calibri" w:hAnsi="Arial" w:cs="Arial"/>
                <w:sz w:val="22"/>
                <w:szCs w:val="24"/>
                <w:lang w:val="en-IN"/>
              </w:rPr>
              <w:t xml:space="preserve">) emissions and enhancing resilience to climate impacts. Despite its growing importance, the field of climate finance remains complex and fragmented, with limited efforts to systematically map its intellectual structure and evolution. This study conducts a comprehensive bibliometric analysis of climate finance research from 2015 to 2024, leveraging data from the </w:t>
            </w:r>
            <w:r>
              <w:rPr>
                <w:rFonts w:ascii="Arial" w:eastAsia="Calibri" w:hAnsi="Arial" w:cs="Arial"/>
                <w:sz w:val="22"/>
                <w:szCs w:val="24"/>
                <w:lang w:val="en-IN"/>
              </w:rPr>
              <w:t>Scopus</w:t>
            </w:r>
            <w:r w:rsidRPr="00E14418">
              <w:rPr>
                <w:rFonts w:ascii="Arial" w:eastAsia="Calibri" w:hAnsi="Arial" w:cs="Arial"/>
                <w:sz w:val="22"/>
                <w:szCs w:val="24"/>
                <w:lang w:val="en-IN"/>
              </w:rPr>
              <w:t xml:space="preserve"> database. The study examines publication trends, influential authors and institutions, collaborative networks, and thematic evolution using performance analysis, science mapping, and network analysis. The findings reveal significant growth in climate finance research, driven by key milestones</w:t>
            </w:r>
            <w:r>
              <w:rPr>
                <w:rFonts w:ascii="Arial" w:eastAsia="Calibri" w:hAnsi="Arial" w:cs="Arial"/>
                <w:sz w:val="22"/>
                <w:szCs w:val="24"/>
                <w:lang w:val="en-IN"/>
              </w:rPr>
              <w:t>, including</w:t>
            </w:r>
            <w:r w:rsidRPr="00E14418">
              <w:rPr>
                <w:rFonts w:ascii="Arial" w:eastAsia="Calibri" w:hAnsi="Arial" w:cs="Arial"/>
                <w:sz w:val="22"/>
                <w:szCs w:val="24"/>
                <w:lang w:val="en-IN"/>
              </w:rPr>
              <w:t xml:space="preserve"> the </w:t>
            </w:r>
            <w:r>
              <w:rPr>
                <w:rFonts w:ascii="Arial" w:eastAsia="Calibri" w:hAnsi="Arial" w:cs="Arial"/>
                <w:sz w:val="22"/>
                <w:szCs w:val="24"/>
                <w:lang w:val="en-IN"/>
              </w:rPr>
              <w:t>Paris Agreement</w:t>
            </w:r>
            <w:r w:rsidRPr="00E14418">
              <w:rPr>
                <w:rFonts w:ascii="Arial" w:eastAsia="Calibri" w:hAnsi="Arial" w:cs="Arial"/>
                <w:sz w:val="22"/>
                <w:szCs w:val="24"/>
                <w:lang w:val="en-IN"/>
              </w:rPr>
              <w:t xml:space="preserve">. Dominant research themes include the role of public and private finance, innovative financial instruments, and barriers to scaling up investments. Emerging topics such as blended finance, climate risk integration, and alignment with the </w:t>
            </w:r>
            <w:r>
              <w:rPr>
                <w:rFonts w:ascii="Arial" w:eastAsia="Calibri" w:hAnsi="Arial" w:cs="Arial"/>
                <w:sz w:val="22"/>
                <w:szCs w:val="24"/>
                <w:lang w:val="en-IN"/>
              </w:rPr>
              <w:t>Sustainable Development Goals (SDGs</w:t>
            </w:r>
            <w:r w:rsidRPr="00E14418">
              <w:rPr>
                <w:rFonts w:ascii="Arial" w:eastAsia="Calibri" w:hAnsi="Arial" w:cs="Arial"/>
                <w:sz w:val="22"/>
                <w:szCs w:val="24"/>
                <w:lang w:val="en-IN"/>
              </w:rPr>
              <w:t>) are also identified. The study highlights the contributions of climate finance research to shaping a sustainable future while underscoring gaps in equity, transparency, and policy impact. By providing a holistic understanding of the field, this analysis offers valuable insights for researchers, policymakers, and practitioners seeking to advance climate finance and achieve global sustainability goals.</w:t>
            </w:r>
          </w:p>
        </w:tc>
      </w:tr>
    </w:tbl>
    <w:p w14:paraId="5FC5026E" w14:textId="77777777" w:rsidR="00636EB2" w:rsidRDefault="00636EB2" w:rsidP="00441B6F">
      <w:pPr>
        <w:pStyle w:val="Body"/>
        <w:spacing w:after="0"/>
        <w:rPr>
          <w:rFonts w:ascii="Arial" w:hAnsi="Arial" w:cs="Arial"/>
          <w:i/>
        </w:rPr>
      </w:pPr>
    </w:p>
    <w:p w14:paraId="23FB1C04" w14:textId="71943D77" w:rsidR="00A24E7E" w:rsidRDefault="00A24E7E" w:rsidP="00441B6F">
      <w:pPr>
        <w:pStyle w:val="Body"/>
        <w:spacing w:after="0"/>
        <w:rPr>
          <w:rFonts w:ascii="Arial" w:hAnsi="Arial" w:cs="Arial"/>
          <w:i/>
          <w:lang w:val="en-IN"/>
        </w:rPr>
      </w:pPr>
      <w:r>
        <w:rPr>
          <w:rFonts w:ascii="Arial" w:hAnsi="Arial" w:cs="Arial"/>
          <w:i/>
        </w:rPr>
        <w:t xml:space="preserve">Keywords: </w:t>
      </w:r>
      <w:r w:rsidR="00E14418" w:rsidRPr="00E14418">
        <w:rPr>
          <w:rFonts w:ascii="Arial" w:hAnsi="Arial" w:cs="Arial"/>
          <w:i/>
          <w:lang w:val="en-IN"/>
        </w:rPr>
        <w:t>Climate Finance, Bibliometric Analysis, Sustainable Development Goals (SDGs), Green Finance, Paris Agreement, Public and Private Finance, Blended Finance, Climate Risk Integration</w:t>
      </w:r>
    </w:p>
    <w:p w14:paraId="2992E1C5" w14:textId="19990534" w:rsidR="004E12E0" w:rsidRDefault="004E12E0">
      <w:pPr>
        <w:rPr>
          <w:rFonts w:ascii="Arial" w:hAnsi="Arial" w:cs="Arial"/>
          <w:i/>
          <w:lang w:val="en-IN"/>
        </w:rPr>
      </w:pPr>
      <w:r>
        <w:rPr>
          <w:rFonts w:ascii="Arial" w:hAnsi="Arial" w:cs="Arial"/>
          <w:i/>
          <w:lang w:val="en-IN"/>
        </w:rPr>
        <w:br w:type="page"/>
      </w:r>
    </w:p>
    <w:p w14:paraId="513026F7" w14:textId="420BF40E" w:rsidR="007F7B32" w:rsidRDefault="00902823" w:rsidP="00441B6F">
      <w:pPr>
        <w:pStyle w:val="AbstHead"/>
        <w:spacing w:after="0"/>
        <w:jc w:val="both"/>
        <w:rPr>
          <w:rFonts w:ascii="Arial" w:hAnsi="Arial" w:cs="Arial"/>
        </w:rPr>
      </w:pPr>
      <w:r>
        <w:rPr>
          <w:rFonts w:ascii="Arial" w:hAnsi="Arial" w:cs="Arial"/>
        </w:rPr>
        <w:lastRenderedPageBreak/>
        <w:t xml:space="preserve">1. </w:t>
      </w:r>
      <w:r w:rsidR="00B01FCD" w:rsidRPr="00FB3A86">
        <w:rPr>
          <w:rFonts w:ascii="Arial" w:hAnsi="Arial" w:cs="Arial"/>
        </w:rPr>
        <w:t>INTRODUCTION</w:t>
      </w:r>
      <w:r w:rsidR="007F7B32">
        <w:rPr>
          <w:rFonts w:ascii="Arial" w:hAnsi="Arial" w:cs="Arial"/>
        </w:rPr>
        <w:t xml:space="preserve"> </w:t>
      </w:r>
    </w:p>
    <w:p w14:paraId="3F53B4A3" w14:textId="77777777" w:rsidR="00790ADA" w:rsidRPr="00FB3A86" w:rsidRDefault="00790ADA" w:rsidP="00441B6F">
      <w:pPr>
        <w:pStyle w:val="AbstHead"/>
        <w:spacing w:after="0"/>
        <w:jc w:val="both"/>
        <w:rPr>
          <w:rFonts w:ascii="Arial" w:hAnsi="Arial" w:cs="Arial"/>
        </w:rPr>
      </w:pPr>
    </w:p>
    <w:p w14:paraId="132AEC43" w14:textId="77777777" w:rsidR="004E12E0" w:rsidRPr="004E12E0" w:rsidRDefault="004E12E0" w:rsidP="004E12E0">
      <w:pPr>
        <w:pStyle w:val="Body"/>
        <w:rPr>
          <w:rFonts w:ascii="Arial" w:hAnsi="Arial" w:cs="Arial"/>
          <w:b/>
          <w:bCs/>
          <w:lang w:val="en-IN"/>
        </w:rPr>
      </w:pPr>
      <w:r w:rsidRPr="004E12E0">
        <w:rPr>
          <w:rFonts w:ascii="Arial" w:hAnsi="Arial" w:cs="Arial"/>
          <w:b/>
          <w:bCs/>
          <w:lang w:val="en-IN"/>
        </w:rPr>
        <w:t>1.1 Background</w:t>
      </w:r>
    </w:p>
    <w:p w14:paraId="70B679D0" w14:textId="77777777" w:rsidR="004E12E0" w:rsidRPr="004E12E0" w:rsidRDefault="004E12E0" w:rsidP="004E12E0">
      <w:pPr>
        <w:pStyle w:val="Body"/>
        <w:rPr>
          <w:rFonts w:ascii="Arial" w:hAnsi="Arial" w:cs="Arial"/>
          <w:lang w:val="en-IN"/>
        </w:rPr>
      </w:pPr>
      <w:r w:rsidRPr="004E12E0">
        <w:rPr>
          <w:rFonts w:ascii="Arial" w:hAnsi="Arial" w:cs="Arial"/>
          <w:lang w:val="en-IN"/>
        </w:rPr>
        <w:t>Climate finance is the financial flows directed toward climate change mitigation and adaptation efforts (Hong et al., 2020). It has gained significant global attention, especially following the Paris Agreement 2015 (</w:t>
      </w:r>
      <w:proofErr w:type="spellStart"/>
      <w:r w:rsidRPr="004E12E0">
        <w:rPr>
          <w:rFonts w:ascii="Arial" w:hAnsi="Arial" w:cs="Arial"/>
          <w:lang w:val="en-IN"/>
        </w:rPr>
        <w:t>Muchiri</w:t>
      </w:r>
      <w:proofErr w:type="spellEnd"/>
      <w:r w:rsidRPr="004E12E0">
        <w:rPr>
          <w:rFonts w:ascii="Arial" w:hAnsi="Arial" w:cs="Arial"/>
          <w:lang w:val="en-IN"/>
        </w:rPr>
        <w:t xml:space="preserve"> et al., 2022). The agreement underscored the need for developed countries to mobilize $100 billion annually by 2020 to support climate action in developing nations, making climate finance a cornerstone of international climate policy (</w:t>
      </w:r>
      <w:proofErr w:type="spellStart"/>
      <w:r w:rsidRPr="004E12E0">
        <w:rPr>
          <w:rFonts w:ascii="Arial" w:hAnsi="Arial" w:cs="Arial"/>
          <w:lang w:val="en-IN"/>
        </w:rPr>
        <w:t>Rusydiana</w:t>
      </w:r>
      <w:proofErr w:type="spellEnd"/>
      <w:r w:rsidRPr="004E12E0">
        <w:rPr>
          <w:rFonts w:ascii="Arial" w:hAnsi="Arial" w:cs="Arial"/>
          <w:lang w:val="en-IN"/>
        </w:rPr>
        <w:t>, 2024). This financial mechanism encompasses various forms of capital, including public funds, private investments, and innovative financial instruments like green bonds and carbon credits.</w:t>
      </w:r>
    </w:p>
    <w:p w14:paraId="236C189A" w14:textId="77777777" w:rsidR="004E12E0" w:rsidRPr="004E12E0" w:rsidRDefault="004E12E0" w:rsidP="004E12E0">
      <w:pPr>
        <w:pStyle w:val="Body"/>
        <w:rPr>
          <w:rFonts w:ascii="Arial" w:hAnsi="Arial" w:cs="Arial"/>
          <w:lang w:val="en-IN"/>
        </w:rPr>
      </w:pPr>
      <w:r w:rsidRPr="004E12E0">
        <w:rPr>
          <w:rFonts w:ascii="Arial" w:hAnsi="Arial" w:cs="Arial"/>
          <w:lang w:val="en-IN"/>
        </w:rPr>
        <w:t>The urgency to combat climate change, coupled with the evolving landscape of global finance, has led to a burgeoning field of academic research focused on climate finance. Researchers, policymakers, and financial institutions are increasingly exploring how financial mechanisms can be optimized to support sustainable development goals (SDGs) and facilitate the transition to a low-carbon economy. This growing interest is reflected in the sharp rise in academic publications, conference presentations, and policy reports addressing various aspects of climate finance.</w:t>
      </w:r>
    </w:p>
    <w:p w14:paraId="04F87F20" w14:textId="77777777" w:rsidR="004E12E0" w:rsidRPr="004E12E0" w:rsidRDefault="004E12E0" w:rsidP="004E12E0">
      <w:pPr>
        <w:pStyle w:val="Body"/>
        <w:rPr>
          <w:rFonts w:ascii="Arial" w:hAnsi="Arial" w:cs="Arial"/>
          <w:b/>
          <w:bCs/>
          <w:lang w:val="en-IN"/>
        </w:rPr>
      </w:pPr>
      <w:r w:rsidRPr="004E12E0">
        <w:rPr>
          <w:rFonts w:ascii="Arial" w:hAnsi="Arial" w:cs="Arial"/>
          <w:b/>
          <w:bCs/>
          <w:lang w:val="en-IN"/>
        </w:rPr>
        <w:t>1.2 Emerging Trends in Bibliometric Analysis</w:t>
      </w:r>
    </w:p>
    <w:p w14:paraId="4C31A46C" w14:textId="77777777" w:rsidR="004E12E0" w:rsidRPr="004E12E0" w:rsidRDefault="004E12E0" w:rsidP="004E12E0">
      <w:pPr>
        <w:pStyle w:val="Body"/>
        <w:rPr>
          <w:rFonts w:ascii="Arial" w:hAnsi="Arial" w:cs="Arial"/>
          <w:lang w:val="en-IN"/>
        </w:rPr>
      </w:pPr>
      <w:r w:rsidRPr="004E12E0">
        <w:rPr>
          <w:rFonts w:ascii="Arial" w:hAnsi="Arial" w:cs="Arial"/>
          <w:lang w:val="en-IN"/>
        </w:rPr>
        <w:t>Bibliometric analysis is a quantitative method for analysing academic literature and has become an indispensable tool for understanding the development of research fields, including climate finance. This method systematically examines publications, citations, and collaborative networks, offering insights into the structure and dynamics of scientific research (</w:t>
      </w:r>
      <w:proofErr w:type="spellStart"/>
      <w:r w:rsidRPr="004E12E0">
        <w:rPr>
          <w:rFonts w:ascii="Arial" w:hAnsi="Arial" w:cs="Arial"/>
          <w:lang w:val="en-IN"/>
        </w:rPr>
        <w:t>Donthu</w:t>
      </w:r>
      <w:proofErr w:type="spellEnd"/>
      <w:r w:rsidRPr="004E12E0">
        <w:rPr>
          <w:rFonts w:ascii="Arial" w:hAnsi="Arial" w:cs="Arial"/>
          <w:lang w:val="en-IN"/>
        </w:rPr>
        <w:t xml:space="preserve"> et al., 2021).</w:t>
      </w:r>
    </w:p>
    <w:p w14:paraId="277DAD1C" w14:textId="77777777" w:rsidR="004E12E0" w:rsidRPr="004E12E0" w:rsidRDefault="004E12E0" w:rsidP="004E12E0">
      <w:pPr>
        <w:pStyle w:val="Body"/>
        <w:rPr>
          <w:rFonts w:ascii="Arial" w:hAnsi="Arial" w:cs="Arial"/>
          <w:lang w:val="en-IN"/>
        </w:rPr>
      </w:pPr>
      <w:r w:rsidRPr="004E12E0">
        <w:rPr>
          <w:rFonts w:ascii="Arial" w:hAnsi="Arial" w:cs="Arial"/>
          <w:lang w:val="en-IN"/>
        </w:rPr>
        <w:t>In recent years, bibliometric analysis has evolved to include more sophisticated tools and techniques (</w:t>
      </w:r>
      <w:proofErr w:type="spellStart"/>
      <w:r w:rsidRPr="004E12E0">
        <w:rPr>
          <w:rFonts w:ascii="Arial" w:hAnsi="Arial" w:cs="Arial"/>
          <w:lang w:val="en-IN"/>
        </w:rPr>
        <w:t>Bornmann</w:t>
      </w:r>
      <w:proofErr w:type="spellEnd"/>
      <w:r w:rsidRPr="004E12E0">
        <w:rPr>
          <w:rFonts w:ascii="Arial" w:hAnsi="Arial" w:cs="Arial"/>
          <w:lang w:val="en-IN"/>
        </w:rPr>
        <w:t xml:space="preserve"> &amp; Mutz, 2015). Traditional bibliometric indicators, such as publication counts and citation analysis, are now complemented by advanced methods like co-word analysis, co-citation analysis, and network visualization (</w:t>
      </w:r>
      <w:proofErr w:type="spellStart"/>
      <w:r w:rsidRPr="004E12E0">
        <w:rPr>
          <w:rFonts w:ascii="Arial" w:hAnsi="Arial" w:cs="Arial"/>
          <w:lang w:val="en-IN"/>
        </w:rPr>
        <w:t>Donthu</w:t>
      </w:r>
      <w:proofErr w:type="spellEnd"/>
      <w:r w:rsidRPr="004E12E0">
        <w:rPr>
          <w:rFonts w:ascii="Arial" w:hAnsi="Arial" w:cs="Arial"/>
          <w:lang w:val="en-IN"/>
        </w:rPr>
        <w:t xml:space="preserve"> et al., 2021; </w:t>
      </w:r>
      <w:proofErr w:type="spellStart"/>
      <w:r w:rsidRPr="004E12E0">
        <w:rPr>
          <w:rFonts w:ascii="Arial" w:hAnsi="Arial" w:cs="Arial"/>
          <w:lang w:val="en-IN"/>
        </w:rPr>
        <w:t>Gusenbauer</w:t>
      </w:r>
      <w:proofErr w:type="spellEnd"/>
      <w:r w:rsidRPr="004E12E0">
        <w:rPr>
          <w:rFonts w:ascii="Arial" w:hAnsi="Arial" w:cs="Arial"/>
          <w:lang w:val="en-IN"/>
        </w:rPr>
        <w:t xml:space="preserve"> &amp; </w:t>
      </w:r>
      <w:proofErr w:type="spellStart"/>
      <w:r w:rsidRPr="004E12E0">
        <w:rPr>
          <w:rFonts w:ascii="Arial" w:hAnsi="Arial" w:cs="Arial"/>
          <w:lang w:val="en-IN"/>
        </w:rPr>
        <w:t>Haddaway</w:t>
      </w:r>
      <w:proofErr w:type="spellEnd"/>
      <w:r w:rsidRPr="004E12E0">
        <w:rPr>
          <w:rFonts w:ascii="Arial" w:hAnsi="Arial" w:cs="Arial"/>
          <w:lang w:val="en-IN"/>
        </w:rPr>
        <w:t>, 2020; Small, 1973). These techniques allow researchers to map the intellectual structure of a field, identify emerging research trends, and understand collaboration patterns among authors, institutions, and countries.</w:t>
      </w:r>
    </w:p>
    <w:p w14:paraId="41418DFD" w14:textId="1B66D7E7" w:rsidR="00B01FCD" w:rsidRDefault="004E12E0" w:rsidP="004E12E0">
      <w:pPr>
        <w:pStyle w:val="Body"/>
        <w:spacing w:after="0"/>
        <w:rPr>
          <w:rFonts w:ascii="Arial" w:hAnsi="Arial" w:cs="Arial"/>
        </w:rPr>
      </w:pPr>
      <w:r w:rsidRPr="004E12E0">
        <w:rPr>
          <w:rFonts w:ascii="Arial" w:hAnsi="Arial" w:cs="Arial"/>
          <w:lang w:val="en-IN"/>
        </w:rPr>
        <w:t>One of the emerging trends in bibliometric analysis is the integration of science mapping and network analysis (</w:t>
      </w:r>
      <w:proofErr w:type="spellStart"/>
      <w:r w:rsidRPr="004E12E0">
        <w:rPr>
          <w:rFonts w:ascii="Arial" w:hAnsi="Arial" w:cs="Arial"/>
          <w:lang w:val="en-IN"/>
        </w:rPr>
        <w:t>Callon</w:t>
      </w:r>
      <w:proofErr w:type="spellEnd"/>
      <w:r w:rsidRPr="004E12E0">
        <w:rPr>
          <w:rFonts w:ascii="Arial" w:hAnsi="Arial" w:cs="Arial"/>
          <w:lang w:val="en-IN"/>
        </w:rPr>
        <w:t xml:space="preserve"> et al., 1991; Newman, 2001). Science mapping visually represents the relationships between different research themes, revealing how specific topics within a field are interconnected. On the other hand, Network analysis focuses on the collaborative aspects of research, illustrating the relationships between authors, institutions, and even countries (</w:t>
      </w:r>
      <w:proofErr w:type="spellStart"/>
      <w:r w:rsidRPr="004E12E0">
        <w:rPr>
          <w:rFonts w:ascii="Arial" w:hAnsi="Arial" w:cs="Arial"/>
          <w:lang w:val="en-IN"/>
        </w:rPr>
        <w:t>Donthu</w:t>
      </w:r>
      <w:proofErr w:type="spellEnd"/>
      <w:r w:rsidRPr="004E12E0">
        <w:rPr>
          <w:rFonts w:ascii="Arial" w:hAnsi="Arial" w:cs="Arial"/>
          <w:lang w:val="en-IN"/>
        </w:rPr>
        <w:t xml:space="preserve"> et al., 2021).</w:t>
      </w:r>
    </w:p>
    <w:p w14:paraId="0AF0EA8C" w14:textId="77777777" w:rsidR="00790ADA" w:rsidRPr="00FB3A86" w:rsidRDefault="00790ADA" w:rsidP="00441B6F">
      <w:pPr>
        <w:pStyle w:val="Body"/>
        <w:spacing w:after="0"/>
        <w:rPr>
          <w:rFonts w:ascii="Arial" w:hAnsi="Arial" w:cs="Arial"/>
        </w:rPr>
      </w:pPr>
    </w:p>
    <w:p w14:paraId="5762A2D9" w14:textId="2200A91C" w:rsidR="007F7B32" w:rsidRDefault="00902823" w:rsidP="00441B6F">
      <w:pPr>
        <w:pStyle w:val="AbstHead"/>
        <w:spacing w:after="0"/>
        <w:jc w:val="both"/>
        <w:rPr>
          <w:rFonts w:ascii="Arial" w:hAnsi="Arial" w:cs="Arial"/>
        </w:rPr>
      </w:pPr>
      <w:r>
        <w:rPr>
          <w:rFonts w:ascii="Arial" w:hAnsi="Arial" w:cs="Arial"/>
        </w:rPr>
        <w:t>2. material</w:t>
      </w:r>
      <w:r w:rsidR="00BF508A">
        <w:rPr>
          <w:rFonts w:ascii="Arial" w:hAnsi="Arial" w:cs="Arial"/>
        </w:rPr>
        <w:t>s</w:t>
      </w:r>
      <w:r>
        <w:rPr>
          <w:rFonts w:ascii="Arial" w:hAnsi="Arial" w:cs="Arial"/>
        </w:rPr>
        <w:t xml:space="preserve"> and method</w:t>
      </w:r>
      <w:r w:rsidR="00000F8F">
        <w:rPr>
          <w:rFonts w:ascii="Arial" w:hAnsi="Arial" w:cs="Arial"/>
        </w:rPr>
        <w:t xml:space="preserve">s </w:t>
      </w:r>
    </w:p>
    <w:p w14:paraId="7E0E3C30" w14:textId="77777777" w:rsidR="00790ADA" w:rsidRPr="00FB3A86" w:rsidRDefault="00790ADA" w:rsidP="00441B6F">
      <w:pPr>
        <w:pStyle w:val="AbstHead"/>
        <w:spacing w:after="0"/>
        <w:jc w:val="both"/>
        <w:rPr>
          <w:rFonts w:ascii="Arial" w:hAnsi="Arial" w:cs="Arial"/>
        </w:rPr>
      </w:pPr>
    </w:p>
    <w:p w14:paraId="2AFD50F7" w14:textId="04E9926D" w:rsidR="00BF508A" w:rsidRPr="00BF508A" w:rsidRDefault="00BF508A" w:rsidP="00BF508A">
      <w:pPr>
        <w:pStyle w:val="Body"/>
        <w:spacing w:after="0"/>
        <w:rPr>
          <w:rFonts w:ascii="Arial" w:hAnsi="Arial" w:cs="Arial"/>
          <w:b/>
          <w:bCs/>
          <w:lang w:val="en-IN"/>
        </w:rPr>
      </w:pPr>
      <w:r w:rsidRPr="00BF508A">
        <w:rPr>
          <w:rFonts w:ascii="Arial" w:hAnsi="Arial" w:cs="Arial"/>
          <w:b/>
          <w:bCs/>
          <w:lang w:val="en-IN"/>
        </w:rPr>
        <w:t>2.1 LITERATURE REVIEW</w:t>
      </w:r>
    </w:p>
    <w:p w14:paraId="3B4B281B" w14:textId="66D8ECB2" w:rsidR="00BF508A" w:rsidRPr="00BF508A" w:rsidRDefault="00BF508A" w:rsidP="00BF508A">
      <w:pPr>
        <w:pStyle w:val="Body"/>
        <w:spacing w:after="0"/>
        <w:rPr>
          <w:rFonts w:ascii="Arial" w:hAnsi="Arial" w:cs="Arial"/>
          <w:lang w:val="en-IN"/>
        </w:rPr>
      </w:pPr>
      <w:r w:rsidRPr="00BF508A">
        <w:rPr>
          <w:rFonts w:ascii="Arial" w:hAnsi="Arial" w:cs="Arial"/>
          <w:lang w:val="en-IN"/>
        </w:rPr>
        <w:t xml:space="preserve">Climate change is one of the most pressing challenges of the twenty-first century, with far-reaching implications for ecosystems, economies, and societies worldwide (Hong et al., 2020; Joshi &amp; Dash, 2023). As global temperatures continue to rise, the need for effective mitigation and adaptation strategies has become increasingly urgent. In this context, climate finance has emerged as a critical tool for mobilizing resources to support climate action, particularly in developing countries that are most vulnerable to the impacts of climate change </w:t>
      </w:r>
      <w:r w:rsidRPr="00BF508A">
        <w:rPr>
          <w:rFonts w:ascii="Arial" w:hAnsi="Arial" w:cs="Arial"/>
          <w:lang w:val="en-IN"/>
        </w:rPr>
        <w:lastRenderedPageBreak/>
        <w:t>(CPI, 2019). Climate finance encompasses a wide range of financial mechanisms, including public and private investments, grants, loans, and carbon markets, to reduce greenhouse gas (GHG) emissions and enhance resilience to climate impacts (UNFCCC, 2015). Despite its growing importance, the field of climate finance remains complex and multifaceted, with significant gaps in understanding its evolution, trends, and impact on sustainable development.</w:t>
      </w:r>
    </w:p>
    <w:p w14:paraId="4D4E6A6D" w14:textId="77777777" w:rsidR="00BF508A" w:rsidRPr="00BF508A" w:rsidRDefault="00BF508A" w:rsidP="00BF508A">
      <w:pPr>
        <w:pStyle w:val="Body"/>
        <w:spacing w:after="0"/>
        <w:rPr>
          <w:rFonts w:ascii="Arial" w:hAnsi="Arial" w:cs="Arial"/>
          <w:lang w:val="en-IN"/>
        </w:rPr>
      </w:pPr>
      <w:r w:rsidRPr="00BF508A">
        <w:rPr>
          <w:rFonts w:ascii="Arial" w:hAnsi="Arial" w:cs="Arial"/>
          <w:lang w:val="en-IN"/>
        </w:rPr>
        <w:t>Over the past decade, the academic literature on climate finance has expanded rapidly, reflecting the increasing recognition of its role in addressing climate change. However, the sheer volume of publications and the diversity of perspectives make it challenging to identify key trends, influential works, and emerging research themes. Bibliometric analysis, a quantitative method for analysing scholarly literature, offers a powerful approach to mapping the intellectual structure of a field, identifying research gaps, and highlighting areas for future inquiry (</w:t>
      </w:r>
      <w:proofErr w:type="spellStart"/>
      <w:r w:rsidRPr="00BF508A">
        <w:rPr>
          <w:rFonts w:ascii="Arial" w:hAnsi="Arial" w:cs="Arial"/>
          <w:lang w:val="en-IN"/>
        </w:rPr>
        <w:t>Muchiri</w:t>
      </w:r>
      <w:proofErr w:type="spellEnd"/>
      <w:r w:rsidRPr="00BF508A">
        <w:rPr>
          <w:rFonts w:ascii="Arial" w:hAnsi="Arial" w:cs="Arial"/>
          <w:lang w:val="en-IN"/>
        </w:rPr>
        <w:t xml:space="preserve"> et al., 2022). By systematically analysing publications, citations, and co-authorship patterns, bibliometric studies can provide valuable insights into developing a research domain and its contribution to broader societal goals (</w:t>
      </w:r>
      <w:proofErr w:type="spellStart"/>
      <w:r w:rsidRPr="00BF508A">
        <w:rPr>
          <w:rFonts w:ascii="Arial" w:hAnsi="Arial" w:cs="Arial"/>
          <w:lang w:val="en-IN"/>
        </w:rPr>
        <w:t>Debrah</w:t>
      </w:r>
      <w:proofErr w:type="spellEnd"/>
      <w:r w:rsidRPr="00BF508A">
        <w:rPr>
          <w:rFonts w:ascii="Arial" w:hAnsi="Arial" w:cs="Arial"/>
          <w:lang w:val="en-IN"/>
        </w:rPr>
        <w:t xml:space="preserve"> et al., 2023; </w:t>
      </w:r>
      <w:proofErr w:type="spellStart"/>
      <w:r w:rsidRPr="00BF508A">
        <w:rPr>
          <w:rFonts w:ascii="Arial" w:hAnsi="Arial" w:cs="Arial"/>
          <w:lang w:val="en-IN"/>
        </w:rPr>
        <w:t>Gusenbauer</w:t>
      </w:r>
      <w:proofErr w:type="spellEnd"/>
      <w:r w:rsidRPr="00BF508A">
        <w:rPr>
          <w:rFonts w:ascii="Arial" w:hAnsi="Arial" w:cs="Arial"/>
          <w:lang w:val="en-IN"/>
        </w:rPr>
        <w:t xml:space="preserve"> &amp; </w:t>
      </w:r>
      <w:proofErr w:type="spellStart"/>
      <w:r w:rsidRPr="00BF508A">
        <w:rPr>
          <w:rFonts w:ascii="Arial" w:hAnsi="Arial" w:cs="Arial"/>
          <w:lang w:val="en-IN"/>
        </w:rPr>
        <w:t>Haddaway</w:t>
      </w:r>
      <w:proofErr w:type="spellEnd"/>
      <w:r w:rsidRPr="00BF508A">
        <w:rPr>
          <w:rFonts w:ascii="Arial" w:hAnsi="Arial" w:cs="Arial"/>
          <w:lang w:val="en-IN"/>
        </w:rPr>
        <w:t>, 2020).</w:t>
      </w:r>
    </w:p>
    <w:p w14:paraId="5455B089" w14:textId="11243071" w:rsidR="00BF508A" w:rsidRPr="00BF508A" w:rsidRDefault="00BF508A" w:rsidP="00BF508A">
      <w:pPr>
        <w:pStyle w:val="Body"/>
        <w:spacing w:after="0"/>
        <w:rPr>
          <w:rFonts w:ascii="Arial" w:hAnsi="Arial" w:cs="Arial"/>
          <w:b/>
          <w:bCs/>
          <w:lang w:val="en-IN"/>
        </w:rPr>
      </w:pPr>
      <w:r w:rsidRPr="00BF508A">
        <w:rPr>
          <w:rFonts w:ascii="Arial" w:hAnsi="Arial" w:cs="Arial"/>
          <w:b/>
          <w:bCs/>
          <w:lang w:val="en-IN"/>
        </w:rPr>
        <w:t>2.1</w:t>
      </w:r>
      <w:r w:rsidR="00192706">
        <w:rPr>
          <w:rFonts w:ascii="Arial" w:hAnsi="Arial" w:cs="Arial"/>
          <w:b/>
          <w:bCs/>
          <w:lang w:val="en-IN"/>
        </w:rPr>
        <w:t>.1</w:t>
      </w:r>
      <w:r w:rsidRPr="00BF508A">
        <w:rPr>
          <w:rFonts w:ascii="Arial" w:hAnsi="Arial" w:cs="Arial"/>
          <w:b/>
          <w:bCs/>
          <w:lang w:val="en-IN"/>
        </w:rPr>
        <w:t xml:space="preserve"> Evolution and Trends in Climate Finance Research</w:t>
      </w:r>
    </w:p>
    <w:p w14:paraId="766268E9" w14:textId="77777777" w:rsidR="00BF508A" w:rsidRPr="00BF508A" w:rsidRDefault="00BF508A" w:rsidP="00BF508A">
      <w:pPr>
        <w:pStyle w:val="Body"/>
        <w:spacing w:after="0"/>
        <w:rPr>
          <w:rFonts w:ascii="Arial" w:hAnsi="Arial" w:cs="Arial"/>
          <w:lang w:val="en-IN"/>
        </w:rPr>
      </w:pPr>
      <w:r w:rsidRPr="00BF508A">
        <w:rPr>
          <w:rFonts w:ascii="Arial" w:hAnsi="Arial" w:cs="Arial"/>
          <w:lang w:val="en-IN"/>
        </w:rPr>
        <w:t xml:space="preserve">Climate finance research has grown exponentially since adopting the Paris Agreement in 2015, reflecting the increasing recognition of finance as a critical enabler of climate action. Studies have explored various dimensions of climate finance, including its sources, instruments, and allocation mechanisms (Shang &amp; </w:t>
      </w:r>
      <w:proofErr w:type="spellStart"/>
      <w:r w:rsidRPr="00BF508A">
        <w:rPr>
          <w:rFonts w:ascii="Arial" w:hAnsi="Arial" w:cs="Arial"/>
          <w:lang w:val="en-IN"/>
        </w:rPr>
        <w:t>Jin</w:t>
      </w:r>
      <w:proofErr w:type="spellEnd"/>
      <w:r w:rsidRPr="00BF508A">
        <w:rPr>
          <w:rFonts w:ascii="Arial" w:hAnsi="Arial" w:cs="Arial"/>
          <w:lang w:val="en-IN"/>
        </w:rPr>
        <w:t>, 2023). For instance, public finance from developed countries has been a significant focus, with discussions on the commitment to mobilize $100 billion annually to support climate action in developing nations (</w:t>
      </w:r>
      <w:proofErr w:type="spellStart"/>
      <w:r w:rsidRPr="00BF508A">
        <w:rPr>
          <w:rFonts w:ascii="Arial" w:hAnsi="Arial" w:cs="Arial"/>
          <w:lang w:val="en-IN"/>
        </w:rPr>
        <w:t>Weikmans</w:t>
      </w:r>
      <w:proofErr w:type="spellEnd"/>
      <w:r w:rsidRPr="00BF508A">
        <w:rPr>
          <w:rFonts w:ascii="Arial" w:hAnsi="Arial" w:cs="Arial"/>
          <w:lang w:val="en-IN"/>
        </w:rPr>
        <w:t xml:space="preserve"> &amp; Roberts, 2019). However, private finance has also gained prominence, with research highlighting the role of green bonds, carbon markets, and impact investing in scaling climate investments (Flammer, 2021).</w:t>
      </w:r>
    </w:p>
    <w:p w14:paraId="385F9720" w14:textId="77777777" w:rsidR="00BF508A" w:rsidRPr="00BF508A" w:rsidRDefault="00BF508A" w:rsidP="00BF508A">
      <w:pPr>
        <w:pStyle w:val="Body"/>
        <w:spacing w:after="0"/>
        <w:rPr>
          <w:rFonts w:ascii="Arial" w:hAnsi="Arial" w:cs="Arial"/>
          <w:lang w:val="en-IN"/>
        </w:rPr>
      </w:pPr>
      <w:r w:rsidRPr="00BF508A">
        <w:rPr>
          <w:rFonts w:ascii="Arial" w:hAnsi="Arial" w:cs="Arial"/>
          <w:lang w:val="en-IN"/>
        </w:rPr>
        <w:t>Despite this growth, the literature remains fragmented, with limited efforts to systematically map the evolution of climate finance research. While some studies have used bibliometric methods to analyse specific aspects of climate finance, such as green finance (Wang et al., 2025) or sustainable investments (Taneja et al., 2023), a comprehensive analysis of the entire field is lacking. This gap underscores the need for a holistic bibliometric review to identify trends, geographic distribution, and disciplinary focus over 2015–2024.</w:t>
      </w:r>
    </w:p>
    <w:p w14:paraId="4635706E" w14:textId="5D7D441A" w:rsidR="00BF508A" w:rsidRPr="00BF508A" w:rsidRDefault="00BF508A" w:rsidP="00BF508A">
      <w:pPr>
        <w:pStyle w:val="Body"/>
        <w:spacing w:after="0"/>
        <w:rPr>
          <w:rFonts w:ascii="Arial" w:hAnsi="Arial" w:cs="Arial"/>
          <w:b/>
          <w:bCs/>
          <w:lang w:val="en-IN"/>
        </w:rPr>
      </w:pPr>
      <w:r w:rsidRPr="00BF508A">
        <w:rPr>
          <w:rFonts w:ascii="Arial" w:hAnsi="Arial" w:cs="Arial"/>
          <w:b/>
          <w:bCs/>
          <w:lang w:val="en-IN"/>
        </w:rPr>
        <w:t>2.</w:t>
      </w:r>
      <w:r w:rsidR="00192706">
        <w:rPr>
          <w:rFonts w:ascii="Arial" w:hAnsi="Arial" w:cs="Arial"/>
          <w:b/>
          <w:bCs/>
          <w:lang w:val="en-IN"/>
        </w:rPr>
        <w:t>1.</w:t>
      </w:r>
      <w:r w:rsidRPr="00BF508A">
        <w:rPr>
          <w:rFonts w:ascii="Arial" w:hAnsi="Arial" w:cs="Arial"/>
          <w:b/>
          <w:bCs/>
          <w:lang w:val="en-IN"/>
        </w:rPr>
        <w:t>2 Influential Authors, Institutions, and Collaborative Networks</w:t>
      </w:r>
    </w:p>
    <w:p w14:paraId="0B270295" w14:textId="77777777" w:rsidR="00BF508A" w:rsidRPr="00BF508A" w:rsidRDefault="00BF508A" w:rsidP="00BF508A">
      <w:pPr>
        <w:pStyle w:val="Body"/>
        <w:spacing w:after="0"/>
        <w:rPr>
          <w:rFonts w:ascii="Arial" w:hAnsi="Arial" w:cs="Arial"/>
          <w:lang w:val="en-IN"/>
        </w:rPr>
      </w:pPr>
      <w:r w:rsidRPr="00BF508A">
        <w:rPr>
          <w:rFonts w:ascii="Arial" w:hAnsi="Arial" w:cs="Arial"/>
          <w:lang w:val="en-IN"/>
        </w:rPr>
        <w:t>Contributions from various authors, institutions, and countries characterize the climate finance literature. Prominent scholars have examined topics such as the effectiveness of climate funds (</w:t>
      </w:r>
      <w:proofErr w:type="spellStart"/>
      <w:r w:rsidRPr="00BF508A">
        <w:rPr>
          <w:rFonts w:ascii="Arial" w:hAnsi="Arial" w:cs="Arial"/>
          <w:lang w:val="en-IN"/>
        </w:rPr>
        <w:t>Michaelowa</w:t>
      </w:r>
      <w:proofErr w:type="spellEnd"/>
      <w:r w:rsidRPr="00BF508A">
        <w:rPr>
          <w:rFonts w:ascii="Arial" w:hAnsi="Arial" w:cs="Arial"/>
          <w:lang w:val="en-IN"/>
        </w:rPr>
        <w:t xml:space="preserve"> &amp; </w:t>
      </w:r>
      <w:proofErr w:type="spellStart"/>
      <w:r w:rsidRPr="00BF508A">
        <w:rPr>
          <w:rFonts w:ascii="Arial" w:hAnsi="Arial" w:cs="Arial"/>
          <w:lang w:val="en-IN"/>
        </w:rPr>
        <w:t>Michaelowa</w:t>
      </w:r>
      <w:proofErr w:type="spellEnd"/>
      <w:r w:rsidRPr="00BF508A">
        <w:rPr>
          <w:rFonts w:ascii="Arial" w:hAnsi="Arial" w:cs="Arial"/>
          <w:lang w:val="en-IN"/>
        </w:rPr>
        <w:t>, 2015), the role of multilateral development banks (MDBs) in scaling up climate finance (</w:t>
      </w:r>
      <w:proofErr w:type="spellStart"/>
      <w:r w:rsidRPr="00BF508A">
        <w:rPr>
          <w:rFonts w:ascii="Arial" w:hAnsi="Arial" w:cs="Arial"/>
          <w:lang w:val="en-IN"/>
        </w:rPr>
        <w:t>Bhandary</w:t>
      </w:r>
      <w:proofErr w:type="spellEnd"/>
      <w:r w:rsidRPr="00BF508A">
        <w:rPr>
          <w:rFonts w:ascii="Arial" w:hAnsi="Arial" w:cs="Arial"/>
          <w:lang w:val="en-IN"/>
        </w:rPr>
        <w:t xml:space="preserve"> et al., 2021), and the challenges of mobilizing private capital (</w:t>
      </w:r>
      <w:proofErr w:type="spellStart"/>
      <w:r w:rsidRPr="00BF508A">
        <w:rPr>
          <w:rFonts w:ascii="Arial" w:hAnsi="Arial" w:cs="Arial"/>
          <w:lang w:val="en-IN"/>
        </w:rPr>
        <w:t>Muchiri</w:t>
      </w:r>
      <w:proofErr w:type="spellEnd"/>
      <w:r w:rsidRPr="00BF508A">
        <w:rPr>
          <w:rFonts w:ascii="Arial" w:hAnsi="Arial" w:cs="Arial"/>
          <w:lang w:val="en-IN"/>
        </w:rPr>
        <w:t xml:space="preserve"> et al., 2022). Institutions such as the World Bank, Climate Policy Initiative, and academic research centres have been pivotal in advancing the field (</w:t>
      </w:r>
      <w:proofErr w:type="spellStart"/>
      <w:r w:rsidRPr="00BF508A">
        <w:rPr>
          <w:rFonts w:ascii="Arial" w:hAnsi="Arial" w:cs="Arial"/>
          <w:lang w:val="en-IN"/>
        </w:rPr>
        <w:t>Bhandary</w:t>
      </w:r>
      <w:proofErr w:type="spellEnd"/>
      <w:r w:rsidRPr="00BF508A">
        <w:rPr>
          <w:rFonts w:ascii="Arial" w:hAnsi="Arial" w:cs="Arial"/>
          <w:lang w:val="en-IN"/>
        </w:rPr>
        <w:t xml:space="preserve"> et al., 2021; </w:t>
      </w:r>
      <w:proofErr w:type="spellStart"/>
      <w:r w:rsidRPr="00BF508A">
        <w:rPr>
          <w:rFonts w:ascii="Arial" w:hAnsi="Arial" w:cs="Arial"/>
          <w:lang w:val="en-IN"/>
        </w:rPr>
        <w:t>Weikmans</w:t>
      </w:r>
      <w:proofErr w:type="spellEnd"/>
      <w:r w:rsidRPr="00BF508A">
        <w:rPr>
          <w:rFonts w:ascii="Arial" w:hAnsi="Arial" w:cs="Arial"/>
          <w:lang w:val="en-IN"/>
        </w:rPr>
        <w:t xml:space="preserve"> &amp; Roberts, 2019).</w:t>
      </w:r>
    </w:p>
    <w:p w14:paraId="729AC0B4" w14:textId="77777777" w:rsidR="00BF508A" w:rsidRPr="00BF508A" w:rsidRDefault="00BF508A" w:rsidP="00BF508A">
      <w:pPr>
        <w:pStyle w:val="Body"/>
        <w:spacing w:after="0"/>
        <w:rPr>
          <w:rFonts w:ascii="Arial" w:hAnsi="Arial" w:cs="Arial"/>
          <w:lang w:val="en-IN"/>
        </w:rPr>
      </w:pPr>
      <w:r w:rsidRPr="00BF508A">
        <w:rPr>
          <w:rFonts w:ascii="Arial" w:hAnsi="Arial" w:cs="Arial"/>
          <w:lang w:val="en-IN"/>
        </w:rPr>
        <w:t>However, there is limited research on the collaborative networks that drive climate finance research. While some studies have explored co-authorship patterns in related fields, such as environmental economics (Zhang et al., 2018), few have focused specifically on climate finance. Understanding these networks is crucial for identifying knowledge hubs, fostering collaboration, and addressing disparities in research capacity, particularly in developing countries most affected by climate change.</w:t>
      </w:r>
    </w:p>
    <w:p w14:paraId="35DFAA89" w14:textId="622B67B9" w:rsidR="00BF508A" w:rsidRPr="00BF508A" w:rsidRDefault="00BF508A" w:rsidP="00BF508A">
      <w:pPr>
        <w:pStyle w:val="Body"/>
        <w:spacing w:after="0"/>
        <w:rPr>
          <w:rFonts w:ascii="Arial" w:hAnsi="Arial" w:cs="Arial"/>
          <w:b/>
          <w:bCs/>
          <w:lang w:val="en-IN"/>
        </w:rPr>
      </w:pPr>
      <w:r w:rsidRPr="00BF508A">
        <w:rPr>
          <w:rFonts w:ascii="Arial" w:hAnsi="Arial" w:cs="Arial"/>
          <w:b/>
          <w:bCs/>
          <w:lang w:val="en-IN"/>
        </w:rPr>
        <w:t>2.</w:t>
      </w:r>
      <w:r w:rsidR="00192706">
        <w:rPr>
          <w:rFonts w:ascii="Arial" w:hAnsi="Arial" w:cs="Arial"/>
          <w:b/>
          <w:bCs/>
          <w:lang w:val="en-IN"/>
        </w:rPr>
        <w:t>1.</w:t>
      </w:r>
      <w:r w:rsidRPr="00BF508A">
        <w:rPr>
          <w:rFonts w:ascii="Arial" w:hAnsi="Arial" w:cs="Arial"/>
          <w:b/>
          <w:bCs/>
          <w:lang w:val="en-IN"/>
        </w:rPr>
        <w:t>3 Dominant Research Themes and Emerging Topics</w:t>
      </w:r>
    </w:p>
    <w:p w14:paraId="609E0809" w14:textId="77777777" w:rsidR="00BF508A" w:rsidRPr="00BF508A" w:rsidRDefault="00BF508A" w:rsidP="00BF508A">
      <w:pPr>
        <w:pStyle w:val="Body"/>
        <w:spacing w:after="0"/>
        <w:rPr>
          <w:rFonts w:ascii="Arial" w:hAnsi="Arial" w:cs="Arial"/>
          <w:lang w:val="en-IN"/>
        </w:rPr>
      </w:pPr>
      <w:r w:rsidRPr="00BF508A">
        <w:rPr>
          <w:rFonts w:ascii="Arial" w:hAnsi="Arial" w:cs="Arial"/>
          <w:lang w:val="en-IN"/>
        </w:rPr>
        <w:t>The climate finance literature can be broadly categorized into several key themes:</w:t>
      </w:r>
    </w:p>
    <w:p w14:paraId="29A718F0" w14:textId="77777777" w:rsidR="00BF508A" w:rsidRPr="00BF508A" w:rsidRDefault="00BF508A" w:rsidP="00BF508A">
      <w:pPr>
        <w:pStyle w:val="Body"/>
        <w:numPr>
          <w:ilvl w:val="0"/>
          <w:numId w:val="32"/>
        </w:numPr>
        <w:spacing w:after="0"/>
        <w:rPr>
          <w:rFonts w:ascii="Arial" w:hAnsi="Arial" w:cs="Arial"/>
          <w:lang w:val="en-IN"/>
        </w:rPr>
      </w:pPr>
      <w:r w:rsidRPr="00BF508A">
        <w:rPr>
          <w:rFonts w:ascii="Arial" w:hAnsi="Arial" w:cs="Arial"/>
          <w:b/>
          <w:bCs/>
          <w:lang w:val="en-IN"/>
        </w:rPr>
        <w:t xml:space="preserve">Sources and instruments: </w:t>
      </w:r>
      <w:r w:rsidRPr="00BF508A">
        <w:rPr>
          <w:rFonts w:ascii="Arial" w:hAnsi="Arial" w:cs="Arial"/>
          <w:lang w:val="en-IN"/>
        </w:rPr>
        <w:t xml:space="preserve">Studies have examined the role of public and private finance, as well as innovative instruments such as green bonds and climate risk insurance (Flammer, 2021; </w:t>
      </w:r>
      <w:proofErr w:type="spellStart"/>
      <w:r w:rsidRPr="00BF508A">
        <w:rPr>
          <w:rFonts w:ascii="Arial" w:hAnsi="Arial" w:cs="Arial"/>
          <w:lang w:val="en-IN"/>
        </w:rPr>
        <w:t>Surminski</w:t>
      </w:r>
      <w:proofErr w:type="spellEnd"/>
      <w:r w:rsidRPr="00BF508A">
        <w:rPr>
          <w:rFonts w:ascii="Arial" w:hAnsi="Arial" w:cs="Arial"/>
          <w:lang w:val="en-IN"/>
        </w:rPr>
        <w:t xml:space="preserve"> &amp; </w:t>
      </w:r>
      <w:proofErr w:type="spellStart"/>
      <w:r w:rsidRPr="00BF508A">
        <w:rPr>
          <w:rFonts w:ascii="Arial" w:hAnsi="Arial" w:cs="Arial"/>
          <w:lang w:val="en-IN"/>
        </w:rPr>
        <w:t>Thieken</w:t>
      </w:r>
      <w:proofErr w:type="spellEnd"/>
      <w:r w:rsidRPr="00BF508A">
        <w:rPr>
          <w:rFonts w:ascii="Arial" w:hAnsi="Arial" w:cs="Arial"/>
          <w:lang w:val="en-IN"/>
        </w:rPr>
        <w:t>, 2017).</w:t>
      </w:r>
    </w:p>
    <w:p w14:paraId="0A747699" w14:textId="77777777" w:rsidR="00BF508A" w:rsidRPr="00BF508A" w:rsidRDefault="00BF508A" w:rsidP="00BF508A">
      <w:pPr>
        <w:pStyle w:val="Body"/>
        <w:numPr>
          <w:ilvl w:val="0"/>
          <w:numId w:val="32"/>
        </w:numPr>
        <w:spacing w:after="0"/>
        <w:rPr>
          <w:rFonts w:ascii="Arial" w:hAnsi="Arial" w:cs="Arial"/>
          <w:lang w:val="en-IN"/>
        </w:rPr>
      </w:pPr>
      <w:r w:rsidRPr="00BF508A">
        <w:rPr>
          <w:rFonts w:ascii="Arial" w:hAnsi="Arial" w:cs="Arial"/>
          <w:b/>
          <w:bCs/>
          <w:lang w:val="en-IN"/>
        </w:rPr>
        <w:lastRenderedPageBreak/>
        <w:t xml:space="preserve">Allocation and effectiveness: </w:t>
      </w:r>
      <w:r w:rsidRPr="00BF508A">
        <w:rPr>
          <w:rFonts w:ascii="Arial" w:hAnsi="Arial" w:cs="Arial"/>
          <w:lang w:val="en-IN"/>
        </w:rPr>
        <w:t xml:space="preserve">Research </w:t>
      </w:r>
      <w:proofErr w:type="gramStart"/>
      <w:r w:rsidRPr="00BF508A">
        <w:rPr>
          <w:rFonts w:ascii="Arial" w:hAnsi="Arial" w:cs="Arial"/>
          <w:lang w:val="en-IN"/>
        </w:rPr>
        <w:t>has</w:t>
      </w:r>
      <w:proofErr w:type="gramEnd"/>
      <w:r w:rsidRPr="00BF508A">
        <w:rPr>
          <w:rFonts w:ascii="Arial" w:hAnsi="Arial" w:cs="Arial"/>
          <w:lang w:val="en-IN"/>
        </w:rPr>
        <w:t xml:space="preserve"> focused on how climate finance is allocated across regions and sectors and its effectiveness in achieving climate goals (</w:t>
      </w:r>
      <w:proofErr w:type="spellStart"/>
      <w:r w:rsidRPr="00BF508A">
        <w:rPr>
          <w:rFonts w:ascii="Arial" w:hAnsi="Arial" w:cs="Arial"/>
          <w:lang w:val="en-IN"/>
        </w:rPr>
        <w:t>Michaelowa</w:t>
      </w:r>
      <w:proofErr w:type="spellEnd"/>
      <w:r w:rsidRPr="00BF508A">
        <w:rPr>
          <w:rFonts w:ascii="Arial" w:hAnsi="Arial" w:cs="Arial"/>
          <w:lang w:val="en-IN"/>
        </w:rPr>
        <w:t xml:space="preserve"> &amp; </w:t>
      </w:r>
      <w:proofErr w:type="spellStart"/>
      <w:r w:rsidRPr="00BF508A">
        <w:rPr>
          <w:rFonts w:ascii="Arial" w:hAnsi="Arial" w:cs="Arial"/>
          <w:lang w:val="en-IN"/>
        </w:rPr>
        <w:t>Michaelowa</w:t>
      </w:r>
      <w:proofErr w:type="spellEnd"/>
      <w:r w:rsidRPr="00BF508A">
        <w:rPr>
          <w:rFonts w:ascii="Arial" w:hAnsi="Arial" w:cs="Arial"/>
          <w:lang w:val="en-IN"/>
        </w:rPr>
        <w:t>, 2015).</w:t>
      </w:r>
    </w:p>
    <w:p w14:paraId="30F68308" w14:textId="77777777" w:rsidR="00BF508A" w:rsidRPr="00BF508A" w:rsidRDefault="00BF508A" w:rsidP="00BF508A">
      <w:pPr>
        <w:pStyle w:val="Body"/>
        <w:numPr>
          <w:ilvl w:val="0"/>
          <w:numId w:val="32"/>
        </w:numPr>
        <w:spacing w:after="0"/>
        <w:rPr>
          <w:rFonts w:ascii="Arial" w:hAnsi="Arial" w:cs="Arial"/>
          <w:lang w:val="en-IN"/>
        </w:rPr>
      </w:pPr>
      <w:r w:rsidRPr="00BF508A">
        <w:rPr>
          <w:rFonts w:ascii="Arial" w:hAnsi="Arial" w:cs="Arial"/>
          <w:b/>
          <w:bCs/>
          <w:lang w:val="en-IN"/>
        </w:rPr>
        <w:t xml:space="preserve">Barriers and enablers: </w:t>
      </w:r>
      <w:r w:rsidRPr="00BF508A">
        <w:rPr>
          <w:rFonts w:ascii="Arial" w:hAnsi="Arial" w:cs="Arial"/>
          <w:lang w:val="en-IN"/>
        </w:rPr>
        <w:t>Scholars have identified barriers to scaling up climate finance, such as policy uncertainty and lack of investor confidence, as well as enablers like regulatory frameworks and capacity building (Chang, 2019).</w:t>
      </w:r>
    </w:p>
    <w:p w14:paraId="7C0D8D43" w14:textId="77777777" w:rsidR="00BF508A" w:rsidRPr="00BF508A" w:rsidRDefault="00BF508A" w:rsidP="00BF508A">
      <w:pPr>
        <w:pStyle w:val="Body"/>
        <w:spacing w:after="0"/>
        <w:rPr>
          <w:rFonts w:ascii="Arial" w:hAnsi="Arial" w:cs="Arial"/>
          <w:lang w:val="en-IN"/>
        </w:rPr>
      </w:pPr>
      <w:r w:rsidRPr="00BF508A">
        <w:rPr>
          <w:rFonts w:ascii="Arial" w:hAnsi="Arial" w:cs="Arial"/>
          <w:lang w:val="en-IN"/>
        </w:rPr>
        <w:t>Emerging topics include the role of blended finance, the integration of climate risks into financial decision-making, and the alignment of financial flows with the goals of the Paris Agreement (OECD, 2020). However, there is a lack of systematic analysis of how these themes have evolved over time and which topics are gaining traction. A bibliometric analysis can help identify these trends and highlight areas that require further exploration.</w:t>
      </w:r>
    </w:p>
    <w:p w14:paraId="2EF14EDC" w14:textId="75009300" w:rsidR="00BF508A" w:rsidRPr="00BF508A" w:rsidRDefault="00BF508A" w:rsidP="00BF508A">
      <w:pPr>
        <w:pStyle w:val="Body"/>
        <w:spacing w:after="0"/>
        <w:rPr>
          <w:rFonts w:ascii="Arial" w:hAnsi="Arial" w:cs="Arial"/>
          <w:b/>
          <w:bCs/>
          <w:lang w:val="en-IN"/>
        </w:rPr>
      </w:pPr>
      <w:r w:rsidRPr="00BF508A">
        <w:rPr>
          <w:rFonts w:ascii="Arial" w:hAnsi="Arial" w:cs="Arial"/>
          <w:b/>
          <w:bCs/>
          <w:lang w:val="en-IN"/>
        </w:rPr>
        <w:t>2.</w:t>
      </w:r>
      <w:r w:rsidR="00192706">
        <w:rPr>
          <w:rFonts w:ascii="Arial" w:hAnsi="Arial" w:cs="Arial"/>
          <w:b/>
          <w:bCs/>
          <w:lang w:val="en-IN"/>
        </w:rPr>
        <w:t>1.</w:t>
      </w:r>
      <w:r w:rsidRPr="00BF508A">
        <w:rPr>
          <w:rFonts w:ascii="Arial" w:hAnsi="Arial" w:cs="Arial"/>
          <w:b/>
          <w:bCs/>
          <w:lang w:val="en-IN"/>
        </w:rPr>
        <w:t xml:space="preserve">4 Contribution to a Sustainable Future </w:t>
      </w:r>
    </w:p>
    <w:p w14:paraId="7A6B09C9" w14:textId="77777777" w:rsidR="00BF508A" w:rsidRPr="00BF508A" w:rsidRDefault="00BF508A" w:rsidP="00BF508A">
      <w:pPr>
        <w:pStyle w:val="Body"/>
        <w:spacing w:after="0"/>
        <w:rPr>
          <w:rFonts w:ascii="Arial" w:hAnsi="Arial" w:cs="Arial"/>
          <w:lang w:val="en-IN"/>
        </w:rPr>
      </w:pPr>
      <w:r w:rsidRPr="00BF508A">
        <w:rPr>
          <w:rFonts w:ascii="Arial" w:hAnsi="Arial" w:cs="Arial"/>
          <w:lang w:val="en-IN"/>
        </w:rPr>
        <w:t>Climate finance is widely recognized as a key driver of sustainable development, potentially supporting mitigation and adaptation efforts while promoting economic growth and poverty reduction (UNFCCC, 2015). Studies have highlighted the synergies between climate finance and the Sustainable Development Goals (SDGs), particularly in renewable energy, sustainable agriculture, and disaster resilience (</w:t>
      </w:r>
      <w:proofErr w:type="spellStart"/>
      <w:r w:rsidRPr="00BF508A">
        <w:rPr>
          <w:rFonts w:ascii="Arial" w:hAnsi="Arial" w:cs="Arial"/>
          <w:lang w:val="en-IN"/>
        </w:rPr>
        <w:t>Nhamo</w:t>
      </w:r>
      <w:proofErr w:type="spellEnd"/>
      <w:r w:rsidRPr="00BF508A">
        <w:rPr>
          <w:rFonts w:ascii="Arial" w:hAnsi="Arial" w:cs="Arial"/>
          <w:lang w:val="en-IN"/>
        </w:rPr>
        <w:t xml:space="preserve"> et al., 2019). However, challenges remain in ensuring that climate finance is equitable, transparent, and aligned with the needs of vulnerable communities (</w:t>
      </w:r>
      <w:proofErr w:type="spellStart"/>
      <w:r w:rsidRPr="00BF508A">
        <w:rPr>
          <w:rFonts w:ascii="Arial" w:hAnsi="Arial" w:cs="Arial"/>
          <w:lang w:val="en-IN"/>
        </w:rPr>
        <w:t>Weikmans</w:t>
      </w:r>
      <w:proofErr w:type="spellEnd"/>
      <w:r w:rsidRPr="00BF508A">
        <w:rPr>
          <w:rFonts w:ascii="Arial" w:hAnsi="Arial" w:cs="Arial"/>
          <w:lang w:val="en-IN"/>
        </w:rPr>
        <w:t xml:space="preserve"> &amp; Roberts, 2019).</w:t>
      </w:r>
    </w:p>
    <w:p w14:paraId="7763693D" w14:textId="77777777" w:rsidR="00BF508A" w:rsidRPr="00BF508A" w:rsidRDefault="00BF508A" w:rsidP="00BF508A">
      <w:pPr>
        <w:pStyle w:val="Body"/>
        <w:spacing w:after="0"/>
        <w:rPr>
          <w:rFonts w:ascii="Arial" w:hAnsi="Arial" w:cs="Arial"/>
          <w:lang w:val="en-IN"/>
        </w:rPr>
      </w:pPr>
      <w:r w:rsidRPr="00BF508A">
        <w:rPr>
          <w:rFonts w:ascii="Arial" w:hAnsi="Arial" w:cs="Arial"/>
          <w:lang w:val="en-IN"/>
        </w:rPr>
        <w:t>Despite its potential, the literature on the impact of climate finance on sustainable development is still evolving. There is limited empirical evidence on how climate finance contributes to long-term sustainability outcomes, particularly in developing countries. Additionally, the role of research in shaping policy and practice remains underexplored. Addressing these gaps is critical for maximizing the impact of climate finance and ensuring that it delivers on its promise of a sustainable future.</w:t>
      </w:r>
    </w:p>
    <w:p w14:paraId="3BC947DD" w14:textId="5A850D10" w:rsidR="00BF508A" w:rsidRPr="00BF508A" w:rsidRDefault="00BF508A" w:rsidP="00BF508A">
      <w:pPr>
        <w:pStyle w:val="Body"/>
        <w:spacing w:after="0"/>
        <w:rPr>
          <w:rFonts w:ascii="Arial" w:hAnsi="Arial" w:cs="Arial"/>
          <w:b/>
          <w:bCs/>
          <w:lang w:val="en-IN"/>
        </w:rPr>
      </w:pPr>
      <w:r w:rsidRPr="00BF508A">
        <w:rPr>
          <w:rFonts w:ascii="Arial" w:hAnsi="Arial" w:cs="Arial"/>
          <w:b/>
          <w:bCs/>
          <w:lang w:val="en-IN"/>
        </w:rPr>
        <w:t>2.</w:t>
      </w:r>
      <w:r w:rsidR="00192706">
        <w:rPr>
          <w:rFonts w:ascii="Arial" w:hAnsi="Arial" w:cs="Arial"/>
          <w:b/>
          <w:bCs/>
          <w:lang w:val="en-IN"/>
        </w:rPr>
        <w:t>1.</w:t>
      </w:r>
      <w:r w:rsidRPr="00BF508A">
        <w:rPr>
          <w:rFonts w:ascii="Arial" w:hAnsi="Arial" w:cs="Arial"/>
          <w:b/>
          <w:bCs/>
          <w:lang w:val="en-IN"/>
        </w:rPr>
        <w:t>5 Research Gaps Identified</w:t>
      </w:r>
    </w:p>
    <w:p w14:paraId="33D6C91F" w14:textId="77777777" w:rsidR="00BF508A" w:rsidRPr="00BF508A" w:rsidRDefault="00BF508A" w:rsidP="00BF508A">
      <w:pPr>
        <w:pStyle w:val="Body"/>
        <w:spacing w:after="0"/>
        <w:rPr>
          <w:rFonts w:ascii="Arial" w:hAnsi="Arial" w:cs="Arial"/>
          <w:lang w:val="en-IN"/>
        </w:rPr>
      </w:pPr>
      <w:r w:rsidRPr="00BF508A">
        <w:rPr>
          <w:rFonts w:ascii="Arial" w:hAnsi="Arial" w:cs="Arial"/>
          <w:lang w:val="en-IN"/>
        </w:rPr>
        <w:t>Based on the literature review and the research gaps identified above the following research questions formed:</w:t>
      </w:r>
    </w:p>
    <w:p w14:paraId="51EE69F3" w14:textId="77777777" w:rsidR="00BF508A" w:rsidRPr="00BF508A" w:rsidRDefault="00BF508A" w:rsidP="00BF508A">
      <w:pPr>
        <w:pStyle w:val="Body"/>
        <w:spacing w:after="0"/>
        <w:rPr>
          <w:rFonts w:ascii="Arial" w:hAnsi="Arial" w:cs="Arial"/>
          <w:lang w:val="en-IN"/>
        </w:rPr>
      </w:pPr>
      <w:r w:rsidRPr="00BF508A">
        <w:rPr>
          <w:rFonts w:ascii="Arial" w:hAnsi="Arial" w:cs="Arial"/>
          <w:b/>
          <w:bCs/>
          <w:lang w:val="en-IN"/>
        </w:rPr>
        <w:t>RQ1:</w:t>
      </w:r>
      <w:r w:rsidRPr="00BF508A">
        <w:rPr>
          <w:rFonts w:ascii="Arial" w:hAnsi="Arial" w:cs="Arial"/>
          <w:lang w:val="en-IN"/>
        </w:rPr>
        <w:t xml:space="preserve"> What are the key trends and patterns in climate finance research from 2015 to 2024 in terms of publication output, geographic distribution, and disciplinary focus?</w:t>
      </w:r>
    </w:p>
    <w:p w14:paraId="42637841" w14:textId="77777777" w:rsidR="00BF508A" w:rsidRPr="00BF508A" w:rsidRDefault="00BF508A" w:rsidP="00BF508A">
      <w:pPr>
        <w:pStyle w:val="Body"/>
        <w:spacing w:after="0"/>
        <w:rPr>
          <w:rFonts w:ascii="Arial" w:hAnsi="Arial" w:cs="Arial"/>
          <w:lang w:val="en-IN"/>
        </w:rPr>
      </w:pPr>
      <w:r w:rsidRPr="00BF508A">
        <w:rPr>
          <w:rFonts w:ascii="Arial" w:hAnsi="Arial" w:cs="Arial"/>
          <w:b/>
          <w:bCs/>
          <w:lang w:val="en-IN"/>
        </w:rPr>
        <w:t>RQ2:</w:t>
      </w:r>
      <w:r w:rsidRPr="00BF508A">
        <w:rPr>
          <w:rFonts w:ascii="Arial" w:hAnsi="Arial" w:cs="Arial"/>
          <w:lang w:val="en-IN"/>
        </w:rPr>
        <w:t xml:space="preserve"> Who are the most influential authors, institutions, and countries contributing to the field of climate finance, and what are their collaborative networks?</w:t>
      </w:r>
    </w:p>
    <w:p w14:paraId="7D091B71" w14:textId="77777777" w:rsidR="00BF508A" w:rsidRPr="00BF508A" w:rsidRDefault="00BF508A" w:rsidP="00BF508A">
      <w:pPr>
        <w:pStyle w:val="Body"/>
        <w:spacing w:after="0"/>
        <w:rPr>
          <w:rFonts w:ascii="Arial" w:hAnsi="Arial" w:cs="Arial"/>
          <w:lang w:val="en-IN"/>
        </w:rPr>
      </w:pPr>
      <w:r w:rsidRPr="00BF508A">
        <w:rPr>
          <w:rFonts w:ascii="Arial" w:hAnsi="Arial" w:cs="Arial"/>
          <w:b/>
          <w:bCs/>
          <w:lang w:val="en-IN"/>
        </w:rPr>
        <w:t>RQ3:</w:t>
      </w:r>
      <w:r w:rsidRPr="00BF508A">
        <w:rPr>
          <w:rFonts w:ascii="Arial" w:hAnsi="Arial" w:cs="Arial"/>
          <w:lang w:val="en-IN"/>
        </w:rPr>
        <w:t xml:space="preserve"> What are the dominant research themes and emerging topics in climate finance, and how have they evolved over time?</w:t>
      </w:r>
    </w:p>
    <w:p w14:paraId="616EC957" w14:textId="77777777" w:rsidR="00BF508A" w:rsidRPr="00BF508A" w:rsidRDefault="00BF508A" w:rsidP="00BF508A">
      <w:pPr>
        <w:pStyle w:val="Body"/>
        <w:spacing w:after="0"/>
        <w:rPr>
          <w:rFonts w:ascii="Arial" w:hAnsi="Arial" w:cs="Arial"/>
          <w:lang w:val="en-IN"/>
        </w:rPr>
      </w:pPr>
      <w:r w:rsidRPr="00BF508A">
        <w:rPr>
          <w:rFonts w:ascii="Arial" w:hAnsi="Arial" w:cs="Arial"/>
          <w:b/>
          <w:bCs/>
          <w:lang w:val="en-IN"/>
        </w:rPr>
        <w:t>RQ4:</w:t>
      </w:r>
      <w:r w:rsidRPr="00BF508A">
        <w:rPr>
          <w:rFonts w:ascii="Arial" w:hAnsi="Arial" w:cs="Arial"/>
          <w:lang w:val="en-IN"/>
        </w:rPr>
        <w:t xml:space="preserve"> How has climate finance research contributed to shaping a sustainable future, and what are the implications for policy and practice?</w:t>
      </w:r>
    </w:p>
    <w:p w14:paraId="580B2CD8" w14:textId="722F0238" w:rsidR="00790ADA" w:rsidRDefault="00BF508A" w:rsidP="00BF508A">
      <w:pPr>
        <w:pStyle w:val="Body"/>
        <w:spacing w:after="0"/>
        <w:rPr>
          <w:rFonts w:ascii="Arial" w:hAnsi="Arial" w:cs="Arial"/>
          <w:bCs/>
          <w:lang w:val="en-IN"/>
        </w:rPr>
      </w:pPr>
      <w:r w:rsidRPr="00BF508A">
        <w:rPr>
          <w:rFonts w:ascii="Arial" w:hAnsi="Arial" w:cs="Arial"/>
          <w:bCs/>
          <w:lang w:val="en-IN"/>
        </w:rPr>
        <w:t>By addressing these questions, this study aims to provide a holistic understanding of the state of climate finance research, its evolution, and its potential to drive transformative change in the face of a warming world. The findings will be valuable for researchers, policymakers, and practitioners seeking to navigate the complex landscape of climate finance and leverage its potential for achieving sustainable development goals (SDGs).</w:t>
      </w:r>
    </w:p>
    <w:p w14:paraId="43DBFD02" w14:textId="77777777" w:rsidR="00192706" w:rsidRPr="00BF508A" w:rsidRDefault="00192706" w:rsidP="00BF508A">
      <w:pPr>
        <w:pStyle w:val="Body"/>
        <w:spacing w:after="0"/>
        <w:rPr>
          <w:rFonts w:ascii="Arial" w:hAnsi="Arial" w:cs="Arial"/>
          <w:bCs/>
          <w:lang w:val="en-IN"/>
        </w:rPr>
      </w:pPr>
    </w:p>
    <w:p w14:paraId="091C837D" w14:textId="22BC3C83" w:rsidR="00192706" w:rsidRDefault="00192706" w:rsidP="00192706">
      <w:pPr>
        <w:pStyle w:val="Body"/>
        <w:rPr>
          <w:rFonts w:ascii="Arial" w:hAnsi="Arial" w:cs="Arial"/>
          <w:b/>
          <w:bCs/>
          <w:lang w:val="en-IN"/>
        </w:rPr>
      </w:pPr>
      <w:r>
        <w:rPr>
          <w:rFonts w:ascii="Arial" w:hAnsi="Arial" w:cs="Arial"/>
          <w:b/>
          <w:bCs/>
          <w:lang w:val="en-IN"/>
        </w:rPr>
        <w:t>2.2 METHODOLOGY</w:t>
      </w:r>
    </w:p>
    <w:p w14:paraId="02360715" w14:textId="4E2C8BDA" w:rsidR="00BF508A" w:rsidRPr="00BF508A" w:rsidRDefault="00192706" w:rsidP="00192706">
      <w:pPr>
        <w:pStyle w:val="Body"/>
        <w:rPr>
          <w:rFonts w:ascii="Arial" w:hAnsi="Arial" w:cs="Arial"/>
          <w:b/>
          <w:bCs/>
          <w:lang w:val="en-IN"/>
        </w:rPr>
      </w:pPr>
      <w:r>
        <w:rPr>
          <w:rFonts w:ascii="Arial" w:hAnsi="Arial" w:cs="Arial"/>
          <w:b/>
          <w:bCs/>
          <w:lang w:val="en-IN"/>
        </w:rPr>
        <w:t>2.2</w:t>
      </w:r>
      <w:r w:rsidR="00BF508A" w:rsidRPr="00BF508A">
        <w:rPr>
          <w:rFonts w:ascii="Arial" w:hAnsi="Arial" w:cs="Arial"/>
          <w:b/>
          <w:bCs/>
          <w:lang w:val="en-IN"/>
        </w:rPr>
        <w:t>.1 Research Design and Scope</w:t>
      </w:r>
    </w:p>
    <w:p w14:paraId="6DBA6334" w14:textId="77777777" w:rsidR="00BF508A" w:rsidRPr="00BF508A" w:rsidRDefault="00BF508A" w:rsidP="00192706">
      <w:pPr>
        <w:pStyle w:val="Body"/>
        <w:rPr>
          <w:rFonts w:ascii="Arial" w:hAnsi="Arial" w:cs="Arial"/>
          <w:lang w:val="en-IN"/>
        </w:rPr>
      </w:pPr>
      <w:r w:rsidRPr="00BF508A">
        <w:rPr>
          <w:rFonts w:ascii="Arial" w:hAnsi="Arial" w:cs="Arial"/>
          <w:lang w:val="en-IN"/>
        </w:rPr>
        <w:t>The bibliometric analysis was designed to comprehensively evaluate the scholarly literature on “Climate Finance” published between 2015 and 2024. The scope of the study includes articles, reviews, and conference papers written in English, focusing on identifying key trends, influential authors, prominent journals, and collaboration networks within the field. The analysis involved three main components: performance analysis, science mapping, and network analysis.</w:t>
      </w:r>
    </w:p>
    <w:p w14:paraId="227CB309" w14:textId="4510EE80" w:rsidR="00BF508A" w:rsidRPr="00BF508A" w:rsidRDefault="00BF508A" w:rsidP="00192706">
      <w:pPr>
        <w:pStyle w:val="Body"/>
        <w:numPr>
          <w:ilvl w:val="2"/>
          <w:numId w:val="37"/>
        </w:numPr>
        <w:rPr>
          <w:rFonts w:ascii="Arial" w:hAnsi="Arial" w:cs="Arial"/>
          <w:b/>
          <w:bCs/>
          <w:lang w:val="en-IN"/>
        </w:rPr>
      </w:pPr>
      <w:r w:rsidRPr="00BF508A">
        <w:rPr>
          <w:rFonts w:ascii="Arial" w:hAnsi="Arial" w:cs="Arial"/>
          <w:b/>
          <w:bCs/>
          <w:lang w:val="en-IN"/>
        </w:rPr>
        <w:lastRenderedPageBreak/>
        <w:t>Data Collection</w:t>
      </w:r>
    </w:p>
    <w:p w14:paraId="24ED3577" w14:textId="3BCC9CCE" w:rsidR="00BF508A" w:rsidRPr="00BF508A" w:rsidRDefault="00BF508A" w:rsidP="00192706">
      <w:pPr>
        <w:pStyle w:val="Body"/>
        <w:rPr>
          <w:rFonts w:ascii="Arial" w:hAnsi="Arial" w:cs="Arial"/>
          <w:lang w:val="en-IN"/>
        </w:rPr>
      </w:pPr>
      <w:r w:rsidRPr="00BF508A">
        <w:rPr>
          <w:rFonts w:ascii="Arial" w:hAnsi="Arial" w:cs="Arial"/>
          <w:b/>
          <w:bCs/>
          <w:lang w:val="en-IN"/>
        </w:rPr>
        <w:t>Data Source:</w:t>
      </w:r>
      <w:r w:rsidRPr="00BF508A">
        <w:rPr>
          <w:rFonts w:ascii="Arial" w:hAnsi="Arial" w:cs="Arial"/>
          <w:lang w:val="en-IN"/>
        </w:rPr>
        <w:t xml:space="preserve"> The primary data source for this study is the Scopus</w:t>
      </w:r>
      <w:r w:rsidRPr="00BF508A">
        <w:rPr>
          <w:rFonts w:ascii="Arial" w:hAnsi="Arial" w:cs="Arial"/>
          <w:b/>
          <w:bCs/>
          <w:lang w:val="en-IN"/>
        </w:rPr>
        <w:t xml:space="preserve"> </w:t>
      </w:r>
      <w:r w:rsidRPr="00BF508A">
        <w:rPr>
          <w:rFonts w:ascii="Arial" w:hAnsi="Arial" w:cs="Arial"/>
          <w:lang w:val="en-IN"/>
        </w:rPr>
        <w:t>database, which is widely recognized for its comprehensive coverage of high-quality peer-reviewed journals. This database provides robust metadata, including titles, abstracts, keywords, authors, affiliations, citations, and references, essential for bibliometric analysis.</w:t>
      </w:r>
    </w:p>
    <w:p w14:paraId="3B28DDDD" w14:textId="77777777" w:rsidR="00BF508A" w:rsidRPr="00BF508A" w:rsidRDefault="00BF508A" w:rsidP="00192706">
      <w:pPr>
        <w:pStyle w:val="Body"/>
        <w:rPr>
          <w:rFonts w:ascii="Arial" w:hAnsi="Arial" w:cs="Arial"/>
          <w:lang w:val="en-IN"/>
        </w:rPr>
      </w:pPr>
      <w:r w:rsidRPr="00BF508A">
        <w:rPr>
          <w:rFonts w:ascii="Arial" w:hAnsi="Arial" w:cs="Arial"/>
          <w:b/>
          <w:bCs/>
          <w:lang w:val="en-IN"/>
        </w:rPr>
        <w:t xml:space="preserve">Search Strategy: </w:t>
      </w:r>
      <w:r w:rsidRPr="00BF508A">
        <w:rPr>
          <w:rFonts w:ascii="Arial" w:hAnsi="Arial" w:cs="Arial"/>
          <w:lang w:val="en-IN"/>
        </w:rPr>
        <w:t>To ensure a comprehensive retrieval of relevant literature, the following search query was used:</w:t>
      </w:r>
    </w:p>
    <w:p w14:paraId="29D433A4" w14:textId="77777777" w:rsidR="00BF508A" w:rsidRPr="00BF508A" w:rsidRDefault="00BF508A" w:rsidP="00192706">
      <w:pPr>
        <w:pStyle w:val="Body"/>
        <w:rPr>
          <w:rFonts w:ascii="Arial" w:hAnsi="Arial" w:cs="Arial"/>
          <w:lang w:val="en-IN"/>
        </w:rPr>
      </w:pPr>
      <w:r w:rsidRPr="00BF508A">
        <w:rPr>
          <w:rFonts w:ascii="Arial" w:hAnsi="Arial" w:cs="Arial"/>
          <w:lang w:val="en-IN"/>
        </w:rPr>
        <w:t>KEY ((“climate finance” OR “green finance” OR “sustainable finance” OR “climate investment” OR “climate funding”) AND (“climate change” OR “global warming” OR “sustainability” OR “mitigation” OR “adaptation”)) AND PUBYEAR &gt; 2014 AND PUBYEAR &lt; 2025 AND (LIMIT-TO (LANGUAGE, “English”)) AND (LIMIT-TO (SRCTYPE, “j”) OR LIMIT-TO ( SRCTYPE, “p”)) AND (LIMIT-TO (DOCTYPE, “</w:t>
      </w:r>
      <w:proofErr w:type="spellStart"/>
      <w:r w:rsidRPr="00BF508A">
        <w:rPr>
          <w:rFonts w:ascii="Arial" w:hAnsi="Arial" w:cs="Arial"/>
          <w:lang w:val="en-IN"/>
        </w:rPr>
        <w:t>ar</w:t>
      </w:r>
      <w:proofErr w:type="spellEnd"/>
      <w:r w:rsidRPr="00BF508A">
        <w:rPr>
          <w:rFonts w:ascii="Arial" w:hAnsi="Arial" w:cs="Arial"/>
          <w:lang w:val="en-IN"/>
        </w:rPr>
        <w:t>”) OR LIMIT-TO (DOCTYPE, “re”) OR LIMIT-TO (DOCTYPE, “cp”))</w:t>
      </w:r>
    </w:p>
    <w:p w14:paraId="4CCDD193" w14:textId="77777777" w:rsidR="00BF508A" w:rsidRPr="00BF508A" w:rsidRDefault="00BF508A" w:rsidP="00192706">
      <w:pPr>
        <w:pStyle w:val="Body"/>
        <w:rPr>
          <w:rFonts w:ascii="Arial" w:hAnsi="Arial" w:cs="Arial"/>
          <w:lang w:val="en-IN"/>
        </w:rPr>
      </w:pPr>
      <w:r w:rsidRPr="00BF508A">
        <w:rPr>
          <w:rFonts w:ascii="Arial" w:hAnsi="Arial" w:cs="Arial"/>
          <w:lang w:val="en-IN"/>
        </w:rPr>
        <w:t>The search was limited to journal articles and conference papers published between January 2015 and December 2024.</w:t>
      </w:r>
    </w:p>
    <w:p w14:paraId="0EEDDAAF" w14:textId="77777777" w:rsidR="00BF508A" w:rsidRPr="00BF508A" w:rsidRDefault="00BF508A" w:rsidP="00192706">
      <w:pPr>
        <w:pStyle w:val="Body"/>
        <w:rPr>
          <w:rFonts w:ascii="Arial" w:hAnsi="Arial" w:cs="Arial"/>
          <w:lang w:val="en-IN"/>
        </w:rPr>
      </w:pPr>
      <w:r w:rsidRPr="00BF508A">
        <w:rPr>
          <w:rFonts w:ascii="Arial" w:hAnsi="Arial" w:cs="Arial"/>
          <w:b/>
          <w:bCs/>
          <w:lang w:val="en-IN"/>
        </w:rPr>
        <w:t>Inclusion and Exclusion Criteria</w:t>
      </w:r>
      <w:r w:rsidRPr="00BF508A">
        <w:rPr>
          <w:rFonts w:ascii="Arial" w:hAnsi="Arial" w:cs="Arial"/>
          <w:lang w:val="en-IN"/>
        </w:rPr>
        <w:t>:</w:t>
      </w:r>
    </w:p>
    <w:p w14:paraId="55EB1CBA" w14:textId="77777777" w:rsidR="00BF508A" w:rsidRPr="00BF508A" w:rsidRDefault="00BF508A" w:rsidP="00BF508A">
      <w:pPr>
        <w:pStyle w:val="Body"/>
        <w:numPr>
          <w:ilvl w:val="0"/>
          <w:numId w:val="35"/>
        </w:numPr>
        <w:rPr>
          <w:rFonts w:ascii="Arial" w:hAnsi="Arial" w:cs="Arial"/>
          <w:lang w:val="en-IN"/>
        </w:rPr>
      </w:pPr>
      <w:r w:rsidRPr="00BF508A">
        <w:rPr>
          <w:rFonts w:ascii="Arial" w:hAnsi="Arial" w:cs="Arial"/>
          <w:b/>
          <w:bCs/>
          <w:lang w:val="en-IN"/>
        </w:rPr>
        <w:t>Included</w:t>
      </w:r>
      <w:r w:rsidRPr="00BF508A">
        <w:rPr>
          <w:rFonts w:ascii="Arial" w:hAnsi="Arial" w:cs="Arial"/>
          <w:lang w:val="en-IN"/>
        </w:rPr>
        <w:t>: Studies explicitly focused on climate finance, including its mechanisms, instruments, policies, and impacts.</w:t>
      </w:r>
    </w:p>
    <w:p w14:paraId="37B9EB68" w14:textId="77777777" w:rsidR="00BF508A" w:rsidRPr="00BF508A" w:rsidRDefault="00BF508A" w:rsidP="00BF508A">
      <w:pPr>
        <w:pStyle w:val="Body"/>
        <w:numPr>
          <w:ilvl w:val="0"/>
          <w:numId w:val="35"/>
        </w:numPr>
        <w:rPr>
          <w:rFonts w:ascii="Arial" w:hAnsi="Arial" w:cs="Arial"/>
          <w:lang w:val="en-IN"/>
        </w:rPr>
      </w:pPr>
      <w:r w:rsidRPr="00BF508A">
        <w:rPr>
          <w:rFonts w:ascii="Arial" w:hAnsi="Arial" w:cs="Arial"/>
          <w:b/>
          <w:bCs/>
          <w:lang w:val="en-IN"/>
        </w:rPr>
        <w:t>Excluded</w:t>
      </w:r>
      <w:r w:rsidRPr="00BF508A">
        <w:rPr>
          <w:rFonts w:ascii="Arial" w:hAnsi="Arial" w:cs="Arial"/>
          <w:lang w:val="en-IN"/>
        </w:rPr>
        <w:t>: Studies not directly related to climate finance (e.g., general climate change studies without a financial focus) or those published in non-peer-reviewed sources.</w:t>
      </w:r>
    </w:p>
    <w:p w14:paraId="7288B478" w14:textId="77777777" w:rsidR="00BF508A" w:rsidRPr="00BF508A" w:rsidRDefault="00BF508A" w:rsidP="00192706">
      <w:pPr>
        <w:pStyle w:val="Body"/>
        <w:rPr>
          <w:rFonts w:ascii="Arial" w:hAnsi="Arial" w:cs="Arial"/>
          <w:lang w:val="en-IN"/>
        </w:rPr>
      </w:pPr>
      <w:r w:rsidRPr="00BF508A">
        <w:rPr>
          <w:rFonts w:ascii="Arial" w:hAnsi="Arial" w:cs="Arial"/>
          <w:b/>
          <w:bCs/>
          <w:lang w:val="en-IN"/>
        </w:rPr>
        <w:t>Data Extraction</w:t>
      </w:r>
      <w:r w:rsidRPr="00BF508A">
        <w:rPr>
          <w:rFonts w:ascii="Arial" w:hAnsi="Arial" w:cs="Arial"/>
          <w:lang w:val="en-IN"/>
        </w:rPr>
        <w:t>: The retrieved records were exported in CSV format, including metadata such as title, authors, affiliations, publication year, journal, citations, and keywords. Duplicate records were removed using the reference management software Zotero. The total number of publications included in the study was approximately 921, reflecting a comprehensive overview of the field over the specified period.</w:t>
      </w:r>
    </w:p>
    <w:p w14:paraId="364C05D0" w14:textId="3AD2874A" w:rsidR="00BF508A" w:rsidRPr="00BF508A" w:rsidRDefault="00192706" w:rsidP="00192706">
      <w:pPr>
        <w:pStyle w:val="Body"/>
        <w:rPr>
          <w:rFonts w:ascii="Arial" w:hAnsi="Arial" w:cs="Arial"/>
          <w:b/>
          <w:bCs/>
          <w:lang w:val="en-IN"/>
        </w:rPr>
      </w:pPr>
      <w:r>
        <w:rPr>
          <w:rFonts w:ascii="Arial" w:hAnsi="Arial" w:cs="Arial"/>
          <w:b/>
          <w:bCs/>
          <w:lang w:val="en-IN"/>
        </w:rPr>
        <w:t>2.2</w:t>
      </w:r>
      <w:r w:rsidR="00BF508A" w:rsidRPr="00BF508A">
        <w:rPr>
          <w:rFonts w:ascii="Arial" w:hAnsi="Arial" w:cs="Arial"/>
          <w:b/>
          <w:bCs/>
          <w:lang w:val="en-IN"/>
        </w:rPr>
        <w:t>.3 Data Analysis Tools</w:t>
      </w:r>
    </w:p>
    <w:p w14:paraId="1D87D11F" w14:textId="77777777" w:rsidR="00BF508A" w:rsidRPr="00BF508A" w:rsidRDefault="00BF508A" w:rsidP="00192706">
      <w:pPr>
        <w:pStyle w:val="Body"/>
        <w:rPr>
          <w:rFonts w:ascii="Arial" w:hAnsi="Arial" w:cs="Arial"/>
          <w:lang w:val="en-IN"/>
        </w:rPr>
      </w:pPr>
      <w:r w:rsidRPr="00BF508A">
        <w:rPr>
          <w:rFonts w:ascii="Arial" w:hAnsi="Arial" w:cs="Arial"/>
          <w:lang w:val="en-IN"/>
        </w:rPr>
        <w:t>This study employs a combination of bibliometric techniques to analyse the data, including performance analysis, science mapping, and network analysis. The following tools and software were used:</w:t>
      </w:r>
    </w:p>
    <w:p w14:paraId="7E6E583E" w14:textId="77777777" w:rsidR="00BF508A" w:rsidRPr="00BF508A" w:rsidRDefault="00BF508A" w:rsidP="00BF508A">
      <w:pPr>
        <w:pStyle w:val="Body"/>
        <w:numPr>
          <w:ilvl w:val="0"/>
          <w:numId w:val="36"/>
        </w:numPr>
        <w:rPr>
          <w:rFonts w:ascii="Arial" w:hAnsi="Arial" w:cs="Arial"/>
          <w:lang w:val="en-IN"/>
        </w:rPr>
      </w:pPr>
      <w:proofErr w:type="spellStart"/>
      <w:r w:rsidRPr="00BF508A">
        <w:rPr>
          <w:rFonts w:ascii="Arial" w:hAnsi="Arial" w:cs="Arial"/>
          <w:b/>
          <w:bCs/>
          <w:lang w:val="en-IN"/>
        </w:rPr>
        <w:t>Bibliometrix</w:t>
      </w:r>
      <w:proofErr w:type="spellEnd"/>
      <w:r w:rsidRPr="00BF508A">
        <w:rPr>
          <w:rFonts w:ascii="Arial" w:hAnsi="Arial" w:cs="Arial"/>
          <w:b/>
          <w:bCs/>
          <w:lang w:val="en-IN"/>
        </w:rPr>
        <w:t xml:space="preserve"> R Package</w:t>
      </w:r>
      <w:r w:rsidRPr="00BF508A">
        <w:rPr>
          <w:rFonts w:ascii="Arial" w:hAnsi="Arial" w:cs="Arial"/>
          <w:lang w:val="en-IN"/>
        </w:rPr>
        <w:t xml:space="preserve">: For performance analysis and data visualization (Aria &amp; </w:t>
      </w:r>
      <w:proofErr w:type="spellStart"/>
      <w:r w:rsidRPr="00BF508A">
        <w:rPr>
          <w:rFonts w:ascii="Arial" w:hAnsi="Arial" w:cs="Arial"/>
          <w:lang w:val="en-IN"/>
        </w:rPr>
        <w:t>Cuccurullo</w:t>
      </w:r>
      <w:proofErr w:type="spellEnd"/>
      <w:r w:rsidRPr="00BF508A">
        <w:rPr>
          <w:rFonts w:ascii="Arial" w:hAnsi="Arial" w:cs="Arial"/>
          <w:lang w:val="en-IN"/>
        </w:rPr>
        <w:t>, 2017).</w:t>
      </w:r>
    </w:p>
    <w:p w14:paraId="6A3C3563" w14:textId="77777777" w:rsidR="00BF508A" w:rsidRPr="00BF508A" w:rsidRDefault="00BF508A" w:rsidP="00BF508A">
      <w:pPr>
        <w:pStyle w:val="Body"/>
        <w:numPr>
          <w:ilvl w:val="0"/>
          <w:numId w:val="36"/>
        </w:numPr>
        <w:rPr>
          <w:rFonts w:ascii="Arial" w:hAnsi="Arial" w:cs="Arial"/>
          <w:lang w:val="en-IN"/>
        </w:rPr>
      </w:pPr>
      <w:proofErr w:type="spellStart"/>
      <w:r w:rsidRPr="00BF508A">
        <w:rPr>
          <w:rFonts w:ascii="Arial" w:hAnsi="Arial" w:cs="Arial"/>
          <w:b/>
          <w:bCs/>
          <w:lang w:val="en-IN"/>
        </w:rPr>
        <w:t>VOSviewer</w:t>
      </w:r>
      <w:proofErr w:type="spellEnd"/>
      <w:r w:rsidRPr="00BF508A">
        <w:rPr>
          <w:rFonts w:ascii="Arial" w:hAnsi="Arial" w:cs="Arial"/>
          <w:lang w:val="en-IN"/>
        </w:rPr>
        <w:t>: For constructing and visualizing bibliometric networks.</w:t>
      </w:r>
    </w:p>
    <w:p w14:paraId="22D90257" w14:textId="77777777" w:rsidR="00BF508A" w:rsidRPr="00BF508A" w:rsidRDefault="00BF508A" w:rsidP="00BF508A">
      <w:pPr>
        <w:pStyle w:val="Body"/>
        <w:numPr>
          <w:ilvl w:val="0"/>
          <w:numId w:val="36"/>
        </w:numPr>
        <w:rPr>
          <w:rFonts w:ascii="Arial" w:hAnsi="Arial" w:cs="Arial"/>
          <w:b/>
          <w:bCs/>
          <w:lang w:val="en-IN"/>
        </w:rPr>
      </w:pPr>
      <w:proofErr w:type="spellStart"/>
      <w:r w:rsidRPr="00BF508A">
        <w:rPr>
          <w:rFonts w:ascii="Arial" w:hAnsi="Arial" w:cs="Arial"/>
          <w:b/>
          <w:bCs/>
          <w:lang w:val="en-IN"/>
        </w:rPr>
        <w:t>Gephi</w:t>
      </w:r>
      <w:proofErr w:type="spellEnd"/>
      <w:r w:rsidRPr="00BF508A">
        <w:rPr>
          <w:rFonts w:ascii="Arial" w:hAnsi="Arial" w:cs="Arial"/>
          <w:b/>
          <w:bCs/>
          <w:lang w:val="en-IN"/>
        </w:rPr>
        <w:t xml:space="preserve">: </w:t>
      </w:r>
      <w:r w:rsidRPr="00BF508A">
        <w:rPr>
          <w:rFonts w:ascii="Arial" w:hAnsi="Arial" w:cs="Arial"/>
          <w:lang w:val="en-IN"/>
        </w:rPr>
        <w:t>For advanced network analysis and visualization.</w:t>
      </w:r>
    </w:p>
    <w:p w14:paraId="7A3B823E" w14:textId="5FBC40F6" w:rsidR="00BF508A" w:rsidRPr="00BF508A" w:rsidRDefault="00192706" w:rsidP="00192706">
      <w:pPr>
        <w:pStyle w:val="Body"/>
        <w:rPr>
          <w:rFonts w:ascii="Arial" w:hAnsi="Arial" w:cs="Arial"/>
          <w:b/>
          <w:bCs/>
          <w:lang w:val="en-IN"/>
        </w:rPr>
      </w:pPr>
      <w:r>
        <w:rPr>
          <w:rFonts w:ascii="Arial" w:hAnsi="Arial" w:cs="Arial"/>
          <w:b/>
          <w:bCs/>
          <w:lang w:val="en-IN"/>
        </w:rPr>
        <w:t>2.2</w:t>
      </w:r>
      <w:r w:rsidR="00BF508A" w:rsidRPr="00BF508A">
        <w:rPr>
          <w:rFonts w:ascii="Arial" w:hAnsi="Arial" w:cs="Arial"/>
          <w:b/>
          <w:bCs/>
          <w:lang w:val="en-IN"/>
        </w:rPr>
        <w:t>.4 Performance Analysis</w:t>
      </w:r>
    </w:p>
    <w:p w14:paraId="58007F08" w14:textId="77777777" w:rsidR="00BF508A" w:rsidRPr="00BF508A" w:rsidRDefault="00BF508A" w:rsidP="00192706">
      <w:pPr>
        <w:pStyle w:val="Body"/>
        <w:rPr>
          <w:rFonts w:ascii="Arial" w:hAnsi="Arial" w:cs="Arial"/>
          <w:lang w:val="en-IN"/>
        </w:rPr>
      </w:pPr>
      <w:r w:rsidRPr="00BF508A">
        <w:rPr>
          <w:rFonts w:ascii="Arial" w:hAnsi="Arial" w:cs="Arial"/>
          <w:lang w:val="en-IN"/>
        </w:rPr>
        <w:t>Performance analysis focused on quantifying the research output and impact within the field of climate finance. Key indicators included:</w:t>
      </w:r>
    </w:p>
    <w:p w14:paraId="26162F26" w14:textId="77777777" w:rsidR="00BF508A" w:rsidRPr="00BF508A" w:rsidRDefault="00BF508A" w:rsidP="00BF508A">
      <w:pPr>
        <w:pStyle w:val="Body"/>
        <w:numPr>
          <w:ilvl w:val="0"/>
          <w:numId w:val="33"/>
        </w:numPr>
        <w:rPr>
          <w:rFonts w:ascii="Arial" w:hAnsi="Arial" w:cs="Arial"/>
          <w:lang w:val="en-IN"/>
        </w:rPr>
      </w:pPr>
      <w:r w:rsidRPr="00BF508A">
        <w:rPr>
          <w:rFonts w:ascii="Arial" w:hAnsi="Arial" w:cs="Arial"/>
          <w:b/>
          <w:bCs/>
          <w:lang w:val="en-IN"/>
        </w:rPr>
        <w:lastRenderedPageBreak/>
        <w:t>Publication Trends:</w:t>
      </w:r>
      <w:r w:rsidRPr="00BF508A">
        <w:rPr>
          <w:rFonts w:ascii="Arial" w:hAnsi="Arial" w:cs="Arial"/>
          <w:lang w:val="en-IN"/>
        </w:rPr>
        <w:t xml:space="preserve"> The annual number of publications was tracked to identify growth patterns in the field over time (</w:t>
      </w:r>
      <w:proofErr w:type="spellStart"/>
      <w:r w:rsidRPr="00BF508A">
        <w:rPr>
          <w:rFonts w:ascii="Arial" w:hAnsi="Arial" w:cs="Arial"/>
          <w:lang w:val="en-IN"/>
        </w:rPr>
        <w:t>Bornmann</w:t>
      </w:r>
      <w:proofErr w:type="spellEnd"/>
      <w:r w:rsidRPr="00BF508A">
        <w:rPr>
          <w:rFonts w:ascii="Arial" w:hAnsi="Arial" w:cs="Arial"/>
          <w:lang w:val="en-IN"/>
        </w:rPr>
        <w:t xml:space="preserve"> &amp; Mutz, 2015). This analysis revealed significant increases in research output following major international agreements and climate summits.</w:t>
      </w:r>
    </w:p>
    <w:p w14:paraId="3C1B8518" w14:textId="77777777" w:rsidR="00BF508A" w:rsidRPr="00BF508A" w:rsidRDefault="00BF508A" w:rsidP="00BF508A">
      <w:pPr>
        <w:pStyle w:val="Body"/>
        <w:numPr>
          <w:ilvl w:val="0"/>
          <w:numId w:val="33"/>
        </w:numPr>
        <w:rPr>
          <w:rFonts w:ascii="Arial" w:hAnsi="Arial" w:cs="Arial"/>
          <w:lang w:val="en-IN"/>
        </w:rPr>
      </w:pPr>
      <w:r w:rsidRPr="00BF508A">
        <w:rPr>
          <w:rFonts w:ascii="Arial" w:hAnsi="Arial" w:cs="Arial"/>
          <w:b/>
          <w:bCs/>
          <w:lang w:val="en-IN"/>
        </w:rPr>
        <w:t>Citation Analysis:</w:t>
      </w:r>
      <w:r w:rsidRPr="00BF508A">
        <w:rPr>
          <w:rFonts w:ascii="Arial" w:hAnsi="Arial" w:cs="Arial"/>
          <w:lang w:val="en-IN"/>
        </w:rPr>
        <w:t xml:space="preserve"> Citation counts and h-index values were calculated for authors, journals, and institutions to assess the impact of their contributions (Hirsch, 2005). This analysis highlighted the most influential works and researchers in climate finance.</w:t>
      </w:r>
    </w:p>
    <w:p w14:paraId="06CDBDB8" w14:textId="7C53A2E3" w:rsidR="00BF508A" w:rsidRPr="00BF508A" w:rsidRDefault="00BF508A" w:rsidP="00192706">
      <w:pPr>
        <w:pStyle w:val="Body"/>
        <w:ind w:left="425"/>
        <w:rPr>
          <w:rFonts w:ascii="Arial" w:hAnsi="Arial" w:cs="Arial"/>
          <w:b/>
          <w:bCs/>
          <w:lang w:val="en-IN"/>
        </w:rPr>
      </w:pPr>
      <w:r w:rsidRPr="00BF508A">
        <w:rPr>
          <w:rFonts w:ascii="Arial" w:hAnsi="Arial" w:cs="Arial"/>
          <w:noProof/>
          <w:lang w:val="en-IN"/>
        </w:rPr>
        <w:drawing>
          <wp:inline distT="0" distB="0" distL="0" distR="0" wp14:anchorId="7FCD4DFE" wp14:editId="3BC12921">
            <wp:extent cx="5212080" cy="5183505"/>
            <wp:effectExtent l="0" t="0" r="0" b="0"/>
            <wp:docPr id="8742453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l="8926"/>
                    <a:stretch>
                      <a:fillRect/>
                    </a:stretch>
                  </pic:blipFill>
                  <pic:spPr bwMode="auto">
                    <a:xfrm>
                      <a:off x="0" y="0"/>
                      <a:ext cx="5212080" cy="5183505"/>
                    </a:xfrm>
                    <a:prstGeom prst="rect">
                      <a:avLst/>
                    </a:prstGeom>
                    <a:noFill/>
                    <a:ln>
                      <a:noFill/>
                    </a:ln>
                  </pic:spPr>
                </pic:pic>
              </a:graphicData>
            </a:graphic>
          </wp:inline>
        </w:drawing>
      </w:r>
    </w:p>
    <w:p w14:paraId="1DF3E0B6" w14:textId="460E0117" w:rsidR="00BF508A" w:rsidRPr="00BF508A" w:rsidRDefault="00FF26C4" w:rsidP="00192706">
      <w:pPr>
        <w:pStyle w:val="Body"/>
        <w:rPr>
          <w:rFonts w:ascii="Arial" w:hAnsi="Arial" w:cs="Arial"/>
          <w:b/>
          <w:bCs/>
          <w:lang w:val="en-IN"/>
        </w:rPr>
      </w:pPr>
      <w:r>
        <w:rPr>
          <w:rFonts w:ascii="Arial" w:hAnsi="Arial" w:cs="Arial"/>
          <w:b/>
          <w:bCs/>
          <w:lang w:val="en-IN"/>
        </w:rPr>
        <w:t>F</w:t>
      </w:r>
      <w:r w:rsidR="00857098">
        <w:rPr>
          <w:rFonts w:ascii="Arial" w:hAnsi="Arial" w:cs="Arial"/>
          <w:b/>
          <w:bCs/>
          <w:lang w:val="en-IN"/>
        </w:rPr>
        <w:t xml:space="preserve">low chart 1: </w:t>
      </w:r>
      <w:r w:rsidR="00D57789" w:rsidRPr="00D57789">
        <w:rPr>
          <w:rFonts w:ascii="Arial" w:hAnsi="Arial" w:cs="Arial"/>
          <w:b/>
          <w:bCs/>
          <w:lang w:val="en-IN"/>
        </w:rPr>
        <w:t>Bibliometric Analysis Process</w:t>
      </w:r>
    </w:p>
    <w:p w14:paraId="300067AE" w14:textId="197AE40F" w:rsidR="00BF508A" w:rsidRPr="00BF508A" w:rsidRDefault="00192706" w:rsidP="00192706">
      <w:pPr>
        <w:pStyle w:val="Body"/>
        <w:rPr>
          <w:rFonts w:ascii="Arial" w:hAnsi="Arial" w:cs="Arial"/>
          <w:b/>
          <w:bCs/>
          <w:lang w:val="en-IN"/>
        </w:rPr>
      </w:pPr>
      <w:r>
        <w:rPr>
          <w:rFonts w:ascii="Arial" w:hAnsi="Arial" w:cs="Arial"/>
          <w:b/>
          <w:bCs/>
          <w:lang w:val="en-IN"/>
        </w:rPr>
        <w:t>2.2</w:t>
      </w:r>
      <w:r w:rsidR="00BF508A" w:rsidRPr="00BF508A">
        <w:rPr>
          <w:rFonts w:ascii="Arial" w:hAnsi="Arial" w:cs="Arial"/>
          <w:b/>
          <w:bCs/>
          <w:lang w:val="en-IN"/>
        </w:rPr>
        <w:t>.5 Science Mapping</w:t>
      </w:r>
    </w:p>
    <w:p w14:paraId="1A965594" w14:textId="77777777" w:rsidR="00BF508A" w:rsidRPr="00BF508A" w:rsidRDefault="00BF508A" w:rsidP="00192706">
      <w:pPr>
        <w:pStyle w:val="Body"/>
        <w:rPr>
          <w:rFonts w:ascii="Arial" w:hAnsi="Arial" w:cs="Arial"/>
          <w:lang w:val="en-IN"/>
        </w:rPr>
      </w:pPr>
      <w:r w:rsidRPr="00BF508A">
        <w:rPr>
          <w:rFonts w:ascii="Arial" w:hAnsi="Arial" w:cs="Arial"/>
          <w:lang w:val="en-IN"/>
        </w:rPr>
        <w:t>Science mapping was conducted to explore the intellectual structure of climate finance research. Key techniques included:</w:t>
      </w:r>
    </w:p>
    <w:p w14:paraId="145DE0AA" w14:textId="77777777" w:rsidR="00BF508A" w:rsidRPr="00BF508A" w:rsidRDefault="00BF508A" w:rsidP="00BF508A">
      <w:pPr>
        <w:pStyle w:val="Body"/>
        <w:numPr>
          <w:ilvl w:val="0"/>
          <w:numId w:val="34"/>
        </w:numPr>
        <w:rPr>
          <w:rFonts w:ascii="Arial" w:hAnsi="Arial" w:cs="Arial"/>
          <w:lang w:val="en-IN"/>
        </w:rPr>
      </w:pPr>
      <w:r w:rsidRPr="00BF508A">
        <w:rPr>
          <w:rFonts w:ascii="Arial" w:hAnsi="Arial" w:cs="Arial"/>
          <w:b/>
          <w:bCs/>
          <w:lang w:val="en-IN"/>
        </w:rPr>
        <w:lastRenderedPageBreak/>
        <w:t>Co-Word Analysis:</w:t>
      </w:r>
      <w:r w:rsidRPr="00BF508A">
        <w:rPr>
          <w:rFonts w:ascii="Arial" w:hAnsi="Arial" w:cs="Arial"/>
          <w:lang w:val="en-IN"/>
        </w:rPr>
        <w:t xml:space="preserve"> This analysis identified the most frequent keywords and their co-occurrence within the literature, revealing core themes and emerging topics (</w:t>
      </w:r>
      <w:proofErr w:type="spellStart"/>
      <w:r w:rsidRPr="00BF508A">
        <w:rPr>
          <w:rFonts w:ascii="Arial" w:hAnsi="Arial" w:cs="Arial"/>
          <w:lang w:val="en-IN"/>
        </w:rPr>
        <w:t>Callon</w:t>
      </w:r>
      <w:proofErr w:type="spellEnd"/>
      <w:r w:rsidRPr="00BF508A">
        <w:rPr>
          <w:rFonts w:ascii="Arial" w:hAnsi="Arial" w:cs="Arial"/>
          <w:lang w:val="en-IN"/>
        </w:rPr>
        <w:t xml:space="preserve"> et al., 1991). The co-word network provided insights into the thematic evolution of climate finance research over the decade.</w:t>
      </w:r>
    </w:p>
    <w:p w14:paraId="7080A1B0" w14:textId="77777777" w:rsidR="00BF508A" w:rsidRPr="00BF508A" w:rsidRDefault="00BF508A" w:rsidP="00BF508A">
      <w:pPr>
        <w:pStyle w:val="Body"/>
        <w:numPr>
          <w:ilvl w:val="0"/>
          <w:numId w:val="34"/>
        </w:numPr>
        <w:rPr>
          <w:rFonts w:ascii="Arial" w:hAnsi="Arial" w:cs="Arial"/>
          <w:lang w:val="en-IN"/>
        </w:rPr>
      </w:pPr>
      <w:r w:rsidRPr="00BF508A">
        <w:rPr>
          <w:rFonts w:ascii="Arial" w:hAnsi="Arial" w:cs="Arial"/>
          <w:b/>
          <w:bCs/>
          <w:lang w:val="en-IN"/>
        </w:rPr>
        <w:t>Co-Citation Analysis:</w:t>
      </w:r>
      <w:r w:rsidRPr="00BF508A">
        <w:rPr>
          <w:rFonts w:ascii="Arial" w:hAnsi="Arial" w:cs="Arial"/>
          <w:lang w:val="en-IN"/>
        </w:rPr>
        <w:t xml:space="preserve"> Co-citation analysis was used to determine the relationships between frequently cited articles and to identify foundational works in the field (Small, 1973). The analysis allowed for identifying key intellectual traditions and influential research clusters.</w:t>
      </w:r>
    </w:p>
    <w:p w14:paraId="11C7C52A" w14:textId="66039FB7" w:rsidR="00BF508A" w:rsidRPr="00BF508A" w:rsidRDefault="00192706" w:rsidP="00192706">
      <w:pPr>
        <w:pStyle w:val="Body"/>
        <w:rPr>
          <w:rFonts w:ascii="Arial" w:hAnsi="Arial" w:cs="Arial"/>
          <w:b/>
          <w:bCs/>
          <w:lang w:val="en-IN"/>
        </w:rPr>
      </w:pPr>
      <w:r>
        <w:rPr>
          <w:rFonts w:ascii="Arial" w:hAnsi="Arial" w:cs="Arial"/>
          <w:b/>
          <w:bCs/>
          <w:lang w:val="en-IN"/>
        </w:rPr>
        <w:t>2.2</w:t>
      </w:r>
      <w:r w:rsidR="00BF508A" w:rsidRPr="00BF508A">
        <w:rPr>
          <w:rFonts w:ascii="Arial" w:hAnsi="Arial" w:cs="Arial"/>
          <w:b/>
          <w:bCs/>
          <w:lang w:val="en-IN"/>
        </w:rPr>
        <w:t>.6 Network Analysis</w:t>
      </w:r>
    </w:p>
    <w:p w14:paraId="37E3A936" w14:textId="77777777" w:rsidR="00BF508A" w:rsidRPr="00BF508A" w:rsidRDefault="00BF508A" w:rsidP="00192706">
      <w:pPr>
        <w:pStyle w:val="Body"/>
        <w:rPr>
          <w:rFonts w:ascii="Arial" w:hAnsi="Arial" w:cs="Arial"/>
          <w:lang w:val="en-IN"/>
        </w:rPr>
      </w:pPr>
      <w:r w:rsidRPr="00BF508A">
        <w:rPr>
          <w:rFonts w:ascii="Arial" w:hAnsi="Arial" w:cs="Arial"/>
          <w:lang w:val="en-IN"/>
        </w:rPr>
        <w:t>Network analysis explored the collaborative aspects of climate finance research, focusing on:</w:t>
      </w:r>
    </w:p>
    <w:p w14:paraId="2F2EF3AF" w14:textId="33DF4500" w:rsidR="00BF508A" w:rsidRDefault="00BF508A" w:rsidP="00BF508A">
      <w:pPr>
        <w:pStyle w:val="Body"/>
        <w:spacing w:after="0"/>
        <w:rPr>
          <w:rFonts w:ascii="Arial" w:hAnsi="Arial" w:cs="Arial"/>
          <w:lang w:val="en-IN"/>
        </w:rPr>
      </w:pPr>
      <w:r w:rsidRPr="00BF508A">
        <w:rPr>
          <w:rFonts w:ascii="Arial" w:hAnsi="Arial" w:cs="Arial"/>
          <w:b/>
          <w:bCs/>
          <w:lang w:val="en-IN"/>
        </w:rPr>
        <w:t>Author Collaboration Networks:</w:t>
      </w:r>
      <w:r w:rsidRPr="00BF508A">
        <w:rPr>
          <w:rFonts w:ascii="Arial" w:hAnsi="Arial" w:cs="Arial"/>
          <w:lang w:val="en-IN"/>
        </w:rPr>
        <w:t xml:space="preserve"> The analysis mapped the relationships between authors, identifying major research groups and their geographical distribution (Newman, 2001). The network analysis revealed both well-established collaborations and emerging research partnerships.</w:t>
      </w:r>
    </w:p>
    <w:p w14:paraId="64EAD675" w14:textId="77777777" w:rsidR="00192706" w:rsidRPr="00FB3A86" w:rsidRDefault="00192706" w:rsidP="00BF508A">
      <w:pPr>
        <w:pStyle w:val="Body"/>
        <w:spacing w:after="0"/>
        <w:rPr>
          <w:rFonts w:ascii="Arial" w:hAnsi="Arial" w:cs="Arial"/>
        </w:rPr>
      </w:pPr>
    </w:p>
    <w:p w14:paraId="3FC44DB5"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68E60087" w14:textId="77777777" w:rsidR="00790ADA" w:rsidRPr="00FB3A86" w:rsidRDefault="00790ADA" w:rsidP="00441B6F">
      <w:pPr>
        <w:pStyle w:val="Head1"/>
        <w:spacing w:after="0"/>
        <w:jc w:val="both"/>
        <w:rPr>
          <w:rFonts w:ascii="Arial" w:hAnsi="Arial" w:cs="Arial"/>
        </w:rPr>
      </w:pPr>
    </w:p>
    <w:p w14:paraId="129B3501" w14:textId="77777777" w:rsidR="00B542B8" w:rsidRPr="00B542B8" w:rsidRDefault="00B542B8" w:rsidP="00B542B8">
      <w:pPr>
        <w:pStyle w:val="Body"/>
        <w:spacing w:after="0"/>
        <w:rPr>
          <w:rFonts w:ascii="Arial" w:hAnsi="Arial" w:cs="Arial"/>
          <w:bCs/>
          <w:lang w:val="en-IN"/>
        </w:rPr>
      </w:pPr>
      <w:r w:rsidRPr="00B542B8">
        <w:rPr>
          <w:rFonts w:ascii="Arial" w:hAnsi="Arial" w:cs="Arial"/>
          <w:bCs/>
          <w:lang w:val="en-IN"/>
        </w:rPr>
        <w:t>The performance analysis section delves into the quantitative aspects of climate finance research from 2015 to 2024, examining publication trends, citation metrics, journal impact, and the contributions of key authors and institutions.</w:t>
      </w:r>
    </w:p>
    <w:p w14:paraId="674D2747" w14:textId="740C93DC" w:rsidR="00B542B8" w:rsidRPr="00B542B8" w:rsidRDefault="00B542B8" w:rsidP="00B542B8">
      <w:pPr>
        <w:pStyle w:val="Body"/>
        <w:spacing w:before="120" w:after="120"/>
        <w:rPr>
          <w:rFonts w:ascii="Arial" w:hAnsi="Arial" w:cs="Arial"/>
          <w:b/>
          <w:bCs/>
          <w:sz w:val="22"/>
          <w:szCs w:val="22"/>
          <w:lang w:val="en-IN"/>
        </w:rPr>
      </w:pPr>
      <w:r w:rsidRPr="00B542B8">
        <w:rPr>
          <w:rFonts w:ascii="Arial" w:hAnsi="Arial" w:cs="Arial"/>
          <w:b/>
          <w:bCs/>
          <w:sz w:val="22"/>
          <w:szCs w:val="22"/>
          <w:lang w:val="en-IN"/>
        </w:rPr>
        <w:t>3.1 Publication Trends</w:t>
      </w:r>
    </w:p>
    <w:p w14:paraId="15E8B3F8" w14:textId="77777777" w:rsidR="00B542B8" w:rsidRPr="00B542B8" w:rsidRDefault="00B542B8" w:rsidP="00B542B8">
      <w:pPr>
        <w:pStyle w:val="Body"/>
        <w:spacing w:after="0"/>
        <w:rPr>
          <w:rFonts w:ascii="Arial" w:hAnsi="Arial" w:cs="Arial"/>
          <w:bCs/>
          <w:lang w:val="en-IN"/>
        </w:rPr>
      </w:pPr>
      <w:r w:rsidRPr="00B542B8">
        <w:rPr>
          <w:rFonts w:ascii="Arial" w:hAnsi="Arial" w:cs="Arial"/>
          <w:bCs/>
          <w:lang w:val="en-IN"/>
        </w:rPr>
        <w:t>The annual number of publications in the field of climate finance has grown steadily from 2015 to 2024, reflecting the increasing importance of this topic in global policy and research agendas. This trend can be attributed to several factors, including the signing of the Paris Agreement in 2015, which galvanized international efforts to finance climate change mitigation and adaptation.</w:t>
      </w:r>
    </w:p>
    <w:p w14:paraId="1B4CE4F2" w14:textId="462E7693" w:rsidR="00B542B8" w:rsidRPr="00B542B8" w:rsidRDefault="00B542B8" w:rsidP="00B542B8">
      <w:pPr>
        <w:pStyle w:val="Body"/>
        <w:spacing w:after="0"/>
        <w:rPr>
          <w:rFonts w:ascii="Arial" w:hAnsi="Arial" w:cs="Arial"/>
          <w:b/>
          <w:bCs/>
          <w:lang w:val="en-IN"/>
        </w:rPr>
      </w:pPr>
      <w:r w:rsidRPr="00B542B8">
        <w:rPr>
          <w:rFonts w:ascii="Arial" w:hAnsi="Arial" w:cs="Arial"/>
          <w:b/>
          <w:bCs/>
          <w:noProof/>
          <w:lang w:val="en-IN"/>
        </w:rPr>
        <w:lastRenderedPageBreak/>
        <w:drawing>
          <wp:inline distT="0" distB="0" distL="0" distR="0" wp14:anchorId="000673F5" wp14:editId="784D3D1D">
            <wp:extent cx="5067300" cy="3238500"/>
            <wp:effectExtent l="19050" t="19050" r="0" b="0"/>
            <wp:docPr id="20023438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l="34677" t="19302" r="3612" b="10381"/>
                    <a:stretch>
                      <a:fillRect/>
                    </a:stretch>
                  </pic:blipFill>
                  <pic:spPr bwMode="auto">
                    <a:xfrm>
                      <a:off x="0" y="0"/>
                      <a:ext cx="5067300" cy="3238500"/>
                    </a:xfrm>
                    <a:prstGeom prst="rect">
                      <a:avLst/>
                    </a:prstGeom>
                    <a:noFill/>
                    <a:ln w="9525" cmpd="sng">
                      <a:solidFill>
                        <a:srgbClr val="000000"/>
                      </a:solidFill>
                      <a:miter lim="800000"/>
                      <a:headEnd/>
                      <a:tailEnd/>
                    </a:ln>
                    <a:effectLst/>
                  </pic:spPr>
                </pic:pic>
              </a:graphicData>
            </a:graphic>
          </wp:inline>
        </w:drawing>
      </w:r>
    </w:p>
    <w:p w14:paraId="6FF7E610" w14:textId="77777777" w:rsidR="00B542B8" w:rsidRPr="00B542B8" w:rsidRDefault="00B542B8" w:rsidP="00B542B8">
      <w:pPr>
        <w:pStyle w:val="Body"/>
        <w:spacing w:after="0"/>
        <w:rPr>
          <w:rFonts w:ascii="Arial" w:hAnsi="Arial" w:cs="Arial"/>
          <w:b/>
          <w:lang w:val="en-IN"/>
        </w:rPr>
      </w:pPr>
      <w:r w:rsidRPr="00B542B8">
        <w:rPr>
          <w:rFonts w:ascii="Arial" w:hAnsi="Arial" w:cs="Arial"/>
          <w:b/>
          <w:bCs/>
          <w:lang w:val="en-IN"/>
        </w:rPr>
        <w:t>Figure 1:</w:t>
      </w:r>
      <w:r w:rsidRPr="00B542B8">
        <w:rPr>
          <w:rFonts w:ascii="Arial" w:hAnsi="Arial" w:cs="Arial"/>
          <w:b/>
          <w:lang w:val="en-IN"/>
        </w:rPr>
        <w:t xml:space="preserve"> </w:t>
      </w:r>
      <w:r w:rsidRPr="00B542B8">
        <w:rPr>
          <w:rFonts w:ascii="Arial" w:hAnsi="Arial" w:cs="Arial"/>
          <w:b/>
          <w:i/>
          <w:iCs/>
          <w:lang w:val="en-IN"/>
        </w:rPr>
        <w:t>Year-wise publication trend in “Climate Finance” (2015-2024).</w:t>
      </w:r>
    </w:p>
    <w:p w14:paraId="1441DEF7" w14:textId="1DB0456F" w:rsidR="00B542B8" w:rsidRPr="00B542B8" w:rsidRDefault="00B542B8" w:rsidP="00B542B8">
      <w:pPr>
        <w:pStyle w:val="Body"/>
        <w:spacing w:before="60" w:after="60"/>
        <w:rPr>
          <w:rFonts w:ascii="Arial" w:hAnsi="Arial" w:cs="Arial"/>
          <w:b/>
          <w:bCs/>
          <w:lang w:val="en-IN"/>
        </w:rPr>
      </w:pPr>
      <w:r>
        <w:rPr>
          <w:rFonts w:ascii="Arial" w:hAnsi="Arial" w:cs="Arial"/>
          <w:b/>
          <w:bCs/>
          <w:lang w:val="en-IN"/>
        </w:rPr>
        <w:t>3</w:t>
      </w:r>
      <w:r w:rsidRPr="00B542B8">
        <w:rPr>
          <w:rFonts w:ascii="Arial" w:hAnsi="Arial" w:cs="Arial"/>
          <w:b/>
          <w:bCs/>
          <w:lang w:val="en-IN"/>
        </w:rPr>
        <w:t>.1.1 Growth Patterns</w:t>
      </w:r>
    </w:p>
    <w:p w14:paraId="3E13539E" w14:textId="77777777" w:rsidR="00B542B8" w:rsidRPr="00B542B8" w:rsidRDefault="00B542B8" w:rsidP="00B542B8">
      <w:pPr>
        <w:pStyle w:val="Body"/>
        <w:spacing w:after="0"/>
        <w:rPr>
          <w:rFonts w:ascii="Arial" w:hAnsi="Arial" w:cs="Arial"/>
          <w:bCs/>
          <w:lang w:val="en-IN"/>
        </w:rPr>
      </w:pPr>
      <w:r w:rsidRPr="00B542B8">
        <w:rPr>
          <w:rFonts w:ascii="Arial" w:hAnsi="Arial" w:cs="Arial"/>
          <w:bCs/>
          <w:lang w:val="en-IN"/>
        </w:rPr>
        <w:t>The publication growth was particularly notable in the years following the Paris Agreement. In 2015, only 14 articles were published on climate finance, but by 2020, this number had more than tripled. The years 2023 and 2024 saw significant spikes in publication output, likely corresponding to key global events such as the United Nations Climate Change Conferences and the increasing global focus on achieving the Sustainable Development Goals (SDGs) by 2030.</w:t>
      </w:r>
    </w:p>
    <w:p w14:paraId="067B9C7C" w14:textId="75B3399D" w:rsidR="00B542B8" w:rsidRPr="00B542B8" w:rsidRDefault="00B542B8" w:rsidP="00B542B8">
      <w:pPr>
        <w:pStyle w:val="Body"/>
        <w:spacing w:before="60" w:after="60"/>
        <w:rPr>
          <w:rFonts w:ascii="Arial" w:hAnsi="Arial" w:cs="Arial"/>
          <w:b/>
          <w:bCs/>
          <w:lang w:val="en-IN"/>
        </w:rPr>
      </w:pPr>
      <w:r>
        <w:rPr>
          <w:rFonts w:ascii="Arial" w:hAnsi="Arial" w:cs="Arial"/>
          <w:b/>
          <w:bCs/>
          <w:lang w:val="en-IN"/>
        </w:rPr>
        <w:t>3</w:t>
      </w:r>
      <w:r w:rsidRPr="00B542B8">
        <w:rPr>
          <w:rFonts w:ascii="Arial" w:hAnsi="Arial" w:cs="Arial"/>
          <w:b/>
          <w:bCs/>
          <w:lang w:val="en-IN"/>
        </w:rPr>
        <w:t>.1.2 Thematic Evolution</w:t>
      </w:r>
    </w:p>
    <w:p w14:paraId="4F2EEA7B" w14:textId="77777777" w:rsidR="00B542B8" w:rsidRPr="00B542B8" w:rsidRDefault="00B542B8" w:rsidP="00B542B8">
      <w:pPr>
        <w:pStyle w:val="Body"/>
        <w:spacing w:after="0"/>
        <w:rPr>
          <w:rFonts w:ascii="Arial" w:hAnsi="Arial" w:cs="Arial"/>
          <w:bCs/>
          <w:lang w:val="en-IN"/>
        </w:rPr>
      </w:pPr>
      <w:r w:rsidRPr="00B542B8">
        <w:rPr>
          <w:rFonts w:ascii="Arial" w:hAnsi="Arial" w:cs="Arial"/>
          <w:bCs/>
          <w:lang w:val="en-IN"/>
        </w:rPr>
        <w:t>An analysis of the thematic evolution over this period shows a shift from general discussions on climate finance mechanisms to more specialized topics. Early research (2015-2017) focused on defining climate finance, exploring its role in international climate agreements, and assessing the financial needs for climate mitigation and adaptation. In later years (2018-2024), the focus expanded to include topics like green bonds, carbon pricing, and integrating climate risks into financial decision-making.</w:t>
      </w:r>
    </w:p>
    <w:p w14:paraId="55E65BAE" w14:textId="18E228A3" w:rsidR="00B542B8" w:rsidRPr="00B542B8" w:rsidRDefault="00B542B8" w:rsidP="00B542B8">
      <w:pPr>
        <w:pStyle w:val="Body"/>
        <w:spacing w:before="120" w:after="120"/>
        <w:rPr>
          <w:rFonts w:ascii="Arial" w:hAnsi="Arial" w:cs="Arial"/>
          <w:b/>
          <w:bCs/>
          <w:sz w:val="22"/>
          <w:szCs w:val="22"/>
          <w:lang w:val="en-IN"/>
        </w:rPr>
      </w:pPr>
      <w:r>
        <w:rPr>
          <w:rFonts w:ascii="Arial" w:hAnsi="Arial" w:cs="Arial"/>
          <w:b/>
          <w:bCs/>
          <w:sz w:val="22"/>
          <w:szCs w:val="22"/>
          <w:lang w:val="en-IN"/>
        </w:rPr>
        <w:t>3</w:t>
      </w:r>
      <w:r w:rsidRPr="00B542B8">
        <w:rPr>
          <w:rFonts w:ascii="Arial" w:hAnsi="Arial" w:cs="Arial"/>
          <w:b/>
          <w:bCs/>
          <w:sz w:val="22"/>
          <w:szCs w:val="22"/>
          <w:lang w:val="en-IN"/>
        </w:rPr>
        <w:t>.2 Citation Analysis</w:t>
      </w:r>
    </w:p>
    <w:p w14:paraId="01580ABD" w14:textId="77777777" w:rsidR="00B542B8" w:rsidRPr="00B542B8" w:rsidRDefault="00B542B8" w:rsidP="00B542B8">
      <w:pPr>
        <w:pStyle w:val="Body"/>
        <w:spacing w:after="0"/>
        <w:rPr>
          <w:rFonts w:ascii="Arial" w:hAnsi="Arial" w:cs="Arial"/>
          <w:bCs/>
          <w:lang w:val="en-IN"/>
        </w:rPr>
      </w:pPr>
      <w:r w:rsidRPr="00B542B8">
        <w:rPr>
          <w:rFonts w:ascii="Arial" w:hAnsi="Arial" w:cs="Arial"/>
          <w:bCs/>
          <w:lang w:val="en-IN"/>
        </w:rPr>
        <w:t>Citation analysis assessed the impact and influence of individual articles, authors, and journals in climate finance. This analysis helps identify the most influential research contributions and provides insights into the field’s intellectual foundations.</w:t>
      </w:r>
    </w:p>
    <w:p w14:paraId="29A0B70C" w14:textId="108E3179" w:rsidR="00B542B8" w:rsidRPr="00B542B8" w:rsidRDefault="00B542B8" w:rsidP="00B542B8">
      <w:pPr>
        <w:pStyle w:val="Body"/>
        <w:spacing w:before="60" w:after="60"/>
        <w:rPr>
          <w:rFonts w:ascii="Arial" w:hAnsi="Arial" w:cs="Arial"/>
          <w:b/>
          <w:bCs/>
          <w:lang w:val="en-IN"/>
        </w:rPr>
      </w:pPr>
      <w:r>
        <w:rPr>
          <w:rFonts w:ascii="Arial" w:hAnsi="Arial" w:cs="Arial"/>
          <w:b/>
          <w:bCs/>
          <w:lang w:val="en-IN"/>
        </w:rPr>
        <w:t>3</w:t>
      </w:r>
      <w:r w:rsidRPr="00B542B8">
        <w:rPr>
          <w:rFonts w:ascii="Arial" w:hAnsi="Arial" w:cs="Arial"/>
          <w:b/>
          <w:bCs/>
          <w:lang w:val="en-IN"/>
        </w:rPr>
        <w:t>.2.1 Highly Cited Articles</w:t>
      </w:r>
    </w:p>
    <w:p w14:paraId="159B1EA8" w14:textId="77777777" w:rsidR="00B542B8" w:rsidRPr="00B542B8" w:rsidRDefault="00B542B8" w:rsidP="00B542B8">
      <w:pPr>
        <w:pStyle w:val="Body"/>
        <w:spacing w:after="0"/>
        <w:rPr>
          <w:rFonts w:ascii="Arial" w:hAnsi="Arial" w:cs="Arial"/>
          <w:bCs/>
          <w:lang w:val="en-IN"/>
        </w:rPr>
      </w:pPr>
      <w:r w:rsidRPr="00B542B8">
        <w:rPr>
          <w:rFonts w:ascii="Arial" w:hAnsi="Arial" w:cs="Arial"/>
          <w:bCs/>
          <w:lang w:val="en-IN"/>
        </w:rPr>
        <w:t xml:space="preserve">Several articles published during 2015-2024 emerged as highly cited, indicating their significant influence on subsequent research. </w:t>
      </w:r>
    </w:p>
    <w:p w14:paraId="7AF3C318" w14:textId="77777777" w:rsidR="00B542B8" w:rsidRPr="00B542B8" w:rsidRDefault="00B542B8" w:rsidP="00B542B8">
      <w:pPr>
        <w:pStyle w:val="Body"/>
        <w:spacing w:before="60" w:after="60"/>
        <w:rPr>
          <w:rFonts w:ascii="Arial" w:hAnsi="Arial" w:cs="Arial"/>
          <w:b/>
          <w:bCs/>
          <w:lang w:val="en-IN"/>
        </w:rPr>
      </w:pPr>
      <w:r w:rsidRPr="00B542B8">
        <w:rPr>
          <w:rFonts w:ascii="Arial" w:hAnsi="Arial" w:cs="Arial"/>
          <w:b/>
          <w:bCs/>
          <w:lang w:val="en-IN"/>
        </w:rPr>
        <w:t>Top-Cited Articles (2015-2024):</w:t>
      </w:r>
    </w:p>
    <w:p w14:paraId="749070C8" w14:textId="77777777" w:rsidR="00B542B8" w:rsidRPr="00B542B8" w:rsidRDefault="00B542B8" w:rsidP="00B542B8">
      <w:pPr>
        <w:pStyle w:val="Body"/>
        <w:numPr>
          <w:ilvl w:val="0"/>
          <w:numId w:val="38"/>
        </w:numPr>
        <w:spacing w:after="0"/>
        <w:rPr>
          <w:rFonts w:ascii="Arial" w:hAnsi="Arial" w:cs="Arial"/>
          <w:bCs/>
          <w:lang w:val="en-IN"/>
        </w:rPr>
      </w:pPr>
      <w:r w:rsidRPr="00B542B8">
        <w:rPr>
          <w:rFonts w:ascii="Arial" w:hAnsi="Arial" w:cs="Arial"/>
          <w:bCs/>
          <w:lang w:val="en-IN"/>
        </w:rPr>
        <w:t xml:space="preserve">Flammer, C. (2021). Corporate green bonds. </w:t>
      </w:r>
      <w:r w:rsidRPr="00B542B8">
        <w:rPr>
          <w:rFonts w:ascii="Arial" w:hAnsi="Arial" w:cs="Arial"/>
          <w:bCs/>
          <w:i/>
          <w:iCs/>
          <w:lang w:val="en-IN"/>
        </w:rPr>
        <w:t>Journal of Financial Economics</w:t>
      </w:r>
      <w:r w:rsidRPr="00B542B8">
        <w:rPr>
          <w:rFonts w:ascii="Arial" w:hAnsi="Arial" w:cs="Arial"/>
          <w:bCs/>
          <w:lang w:val="en-IN"/>
        </w:rPr>
        <w:t xml:space="preserve">, </w:t>
      </w:r>
      <w:r w:rsidRPr="00B542B8">
        <w:rPr>
          <w:rFonts w:ascii="Arial" w:hAnsi="Arial" w:cs="Arial"/>
          <w:bCs/>
          <w:i/>
          <w:iCs/>
          <w:lang w:val="en-IN"/>
        </w:rPr>
        <w:t>142</w:t>
      </w:r>
      <w:r w:rsidRPr="00B542B8">
        <w:rPr>
          <w:rFonts w:ascii="Arial" w:hAnsi="Arial" w:cs="Arial"/>
          <w:bCs/>
          <w:lang w:val="en-IN"/>
        </w:rPr>
        <w:t>(2), 499–516.</w:t>
      </w:r>
    </w:p>
    <w:p w14:paraId="64439108" w14:textId="77777777" w:rsidR="00B542B8" w:rsidRPr="00B542B8" w:rsidRDefault="00B542B8" w:rsidP="00B542B8">
      <w:pPr>
        <w:pStyle w:val="Body"/>
        <w:numPr>
          <w:ilvl w:val="0"/>
          <w:numId w:val="38"/>
        </w:numPr>
        <w:spacing w:after="0"/>
        <w:rPr>
          <w:rFonts w:ascii="Arial" w:hAnsi="Arial" w:cs="Arial"/>
          <w:bCs/>
          <w:lang w:val="en-IN"/>
        </w:rPr>
      </w:pPr>
      <w:r w:rsidRPr="00B542B8">
        <w:rPr>
          <w:rFonts w:ascii="Arial" w:hAnsi="Arial" w:cs="Arial"/>
          <w:bCs/>
          <w:lang w:val="en-IN"/>
        </w:rPr>
        <w:t xml:space="preserve">Irfan, M., Razzaq, A., Sharif, A., &amp; Yang, X. (2022). Influence mechanism between green finance and green innovation: Exploring regional policy intervention effects in China. </w:t>
      </w:r>
      <w:r w:rsidRPr="00B542B8">
        <w:rPr>
          <w:rFonts w:ascii="Arial" w:hAnsi="Arial" w:cs="Arial"/>
          <w:bCs/>
          <w:i/>
          <w:iCs/>
          <w:lang w:val="en-IN"/>
        </w:rPr>
        <w:t>Technological Forecasting and Social Change</w:t>
      </w:r>
      <w:r w:rsidRPr="00B542B8">
        <w:rPr>
          <w:rFonts w:ascii="Arial" w:hAnsi="Arial" w:cs="Arial"/>
          <w:bCs/>
          <w:lang w:val="en-IN"/>
        </w:rPr>
        <w:t xml:space="preserve">, </w:t>
      </w:r>
      <w:r w:rsidRPr="00B542B8">
        <w:rPr>
          <w:rFonts w:ascii="Arial" w:hAnsi="Arial" w:cs="Arial"/>
          <w:bCs/>
          <w:i/>
          <w:iCs/>
          <w:lang w:val="en-IN"/>
        </w:rPr>
        <w:t>182</w:t>
      </w:r>
      <w:r w:rsidRPr="00B542B8">
        <w:rPr>
          <w:rFonts w:ascii="Arial" w:hAnsi="Arial" w:cs="Arial"/>
          <w:bCs/>
          <w:lang w:val="en-IN"/>
        </w:rPr>
        <w:t>.</w:t>
      </w:r>
    </w:p>
    <w:p w14:paraId="0F1FBACC" w14:textId="77777777" w:rsidR="00B542B8" w:rsidRPr="00B542B8" w:rsidRDefault="00B542B8" w:rsidP="00B542B8">
      <w:pPr>
        <w:pStyle w:val="Body"/>
        <w:numPr>
          <w:ilvl w:val="0"/>
          <w:numId w:val="38"/>
        </w:numPr>
        <w:spacing w:after="0"/>
        <w:rPr>
          <w:rFonts w:ascii="Arial" w:hAnsi="Arial" w:cs="Arial"/>
          <w:bCs/>
          <w:lang w:val="en-IN"/>
        </w:rPr>
      </w:pPr>
      <w:r w:rsidRPr="00B542B8">
        <w:rPr>
          <w:rFonts w:ascii="Arial" w:hAnsi="Arial" w:cs="Arial"/>
          <w:bCs/>
          <w:lang w:val="en-IN"/>
        </w:rPr>
        <w:lastRenderedPageBreak/>
        <w:t xml:space="preserve">Zhang, D., Zhang, Z., &amp; </w:t>
      </w:r>
      <w:proofErr w:type="spellStart"/>
      <w:r w:rsidRPr="00B542B8">
        <w:rPr>
          <w:rFonts w:ascii="Arial" w:hAnsi="Arial" w:cs="Arial"/>
          <w:bCs/>
          <w:lang w:val="en-IN"/>
        </w:rPr>
        <w:t>Managi</w:t>
      </w:r>
      <w:proofErr w:type="spellEnd"/>
      <w:r w:rsidRPr="00B542B8">
        <w:rPr>
          <w:rFonts w:ascii="Arial" w:hAnsi="Arial" w:cs="Arial"/>
          <w:bCs/>
          <w:lang w:val="en-IN"/>
        </w:rPr>
        <w:t xml:space="preserve">, S. (2019). A bibliometric analysis on green finance: Current status, development, and future directions. </w:t>
      </w:r>
      <w:r w:rsidRPr="00B542B8">
        <w:rPr>
          <w:rFonts w:ascii="Arial" w:hAnsi="Arial" w:cs="Arial"/>
          <w:bCs/>
          <w:i/>
          <w:iCs/>
          <w:lang w:val="en-IN"/>
        </w:rPr>
        <w:t>Finance Research Letters</w:t>
      </w:r>
      <w:r w:rsidRPr="00B542B8">
        <w:rPr>
          <w:rFonts w:ascii="Arial" w:hAnsi="Arial" w:cs="Arial"/>
          <w:bCs/>
          <w:lang w:val="en-IN"/>
        </w:rPr>
        <w:t xml:space="preserve">, </w:t>
      </w:r>
      <w:r w:rsidRPr="00B542B8">
        <w:rPr>
          <w:rFonts w:ascii="Arial" w:hAnsi="Arial" w:cs="Arial"/>
          <w:bCs/>
          <w:i/>
          <w:iCs/>
          <w:lang w:val="en-IN"/>
        </w:rPr>
        <w:t>29</w:t>
      </w:r>
      <w:r w:rsidRPr="00B542B8">
        <w:rPr>
          <w:rFonts w:ascii="Arial" w:hAnsi="Arial" w:cs="Arial"/>
          <w:bCs/>
          <w:lang w:val="en-IN"/>
        </w:rPr>
        <w:t>, 425–430.</w:t>
      </w:r>
    </w:p>
    <w:p w14:paraId="4F4DE43F" w14:textId="77777777" w:rsidR="00B542B8" w:rsidRPr="00B542B8" w:rsidRDefault="00B542B8" w:rsidP="00B542B8">
      <w:pPr>
        <w:pStyle w:val="Body"/>
        <w:numPr>
          <w:ilvl w:val="0"/>
          <w:numId w:val="38"/>
        </w:numPr>
        <w:spacing w:after="0"/>
        <w:rPr>
          <w:rFonts w:ascii="Arial" w:hAnsi="Arial" w:cs="Arial"/>
          <w:bCs/>
          <w:lang w:val="en-IN"/>
        </w:rPr>
      </w:pPr>
      <w:proofErr w:type="spellStart"/>
      <w:r w:rsidRPr="00B542B8">
        <w:rPr>
          <w:rFonts w:ascii="Arial" w:hAnsi="Arial" w:cs="Arial"/>
          <w:bCs/>
          <w:lang w:val="en-IN"/>
        </w:rPr>
        <w:t>Rasoulinezhad</w:t>
      </w:r>
      <w:proofErr w:type="spellEnd"/>
      <w:r w:rsidRPr="00B542B8">
        <w:rPr>
          <w:rFonts w:ascii="Arial" w:hAnsi="Arial" w:cs="Arial"/>
          <w:bCs/>
          <w:lang w:val="en-IN"/>
        </w:rPr>
        <w:t xml:space="preserve">, E., &amp; </w:t>
      </w:r>
      <w:proofErr w:type="spellStart"/>
      <w:r w:rsidRPr="00B542B8">
        <w:rPr>
          <w:rFonts w:ascii="Arial" w:hAnsi="Arial" w:cs="Arial"/>
          <w:bCs/>
          <w:lang w:val="en-IN"/>
        </w:rPr>
        <w:t>Taghizadeh-Hesary</w:t>
      </w:r>
      <w:proofErr w:type="spellEnd"/>
      <w:r w:rsidRPr="00B542B8">
        <w:rPr>
          <w:rFonts w:ascii="Arial" w:hAnsi="Arial" w:cs="Arial"/>
          <w:bCs/>
          <w:lang w:val="en-IN"/>
        </w:rPr>
        <w:t xml:space="preserve">, F. (2022). Role of green finance in improving energy efficiency and renewable energy development. </w:t>
      </w:r>
      <w:r w:rsidRPr="00B542B8">
        <w:rPr>
          <w:rFonts w:ascii="Arial" w:hAnsi="Arial" w:cs="Arial"/>
          <w:bCs/>
          <w:i/>
          <w:iCs/>
          <w:lang w:val="en-IN"/>
        </w:rPr>
        <w:t>Energy Efficiency</w:t>
      </w:r>
      <w:r w:rsidRPr="00B542B8">
        <w:rPr>
          <w:rFonts w:ascii="Arial" w:hAnsi="Arial" w:cs="Arial"/>
          <w:bCs/>
          <w:lang w:val="en-IN"/>
        </w:rPr>
        <w:t xml:space="preserve">, </w:t>
      </w:r>
      <w:r w:rsidRPr="00B542B8">
        <w:rPr>
          <w:rFonts w:ascii="Arial" w:hAnsi="Arial" w:cs="Arial"/>
          <w:bCs/>
          <w:i/>
          <w:iCs/>
          <w:lang w:val="en-IN"/>
        </w:rPr>
        <w:t>15</w:t>
      </w:r>
      <w:r w:rsidRPr="00B542B8">
        <w:rPr>
          <w:rFonts w:ascii="Arial" w:hAnsi="Arial" w:cs="Arial"/>
          <w:bCs/>
          <w:lang w:val="en-IN"/>
        </w:rPr>
        <w:t>(2).</w:t>
      </w:r>
    </w:p>
    <w:p w14:paraId="7A3A314E" w14:textId="77777777" w:rsidR="00B542B8" w:rsidRPr="00B542B8" w:rsidRDefault="00B542B8" w:rsidP="00B542B8">
      <w:pPr>
        <w:pStyle w:val="Body"/>
        <w:numPr>
          <w:ilvl w:val="0"/>
          <w:numId w:val="38"/>
        </w:numPr>
        <w:spacing w:after="0"/>
        <w:rPr>
          <w:rFonts w:ascii="Arial" w:hAnsi="Arial" w:cs="Arial"/>
          <w:bCs/>
          <w:lang w:val="en-IN"/>
        </w:rPr>
      </w:pPr>
      <w:r w:rsidRPr="00B542B8">
        <w:rPr>
          <w:rFonts w:ascii="Arial" w:hAnsi="Arial" w:cs="Arial"/>
          <w:bCs/>
          <w:lang w:val="en-IN"/>
        </w:rPr>
        <w:t xml:space="preserve">Li, C., &amp; Umair, M. (2023). Does green finance development goals </w:t>
      </w:r>
      <w:proofErr w:type="gramStart"/>
      <w:r w:rsidRPr="00B542B8">
        <w:rPr>
          <w:rFonts w:ascii="Arial" w:hAnsi="Arial" w:cs="Arial"/>
          <w:bCs/>
          <w:lang w:val="en-IN"/>
        </w:rPr>
        <w:t>affects</w:t>
      </w:r>
      <w:proofErr w:type="gramEnd"/>
      <w:r w:rsidRPr="00B542B8">
        <w:rPr>
          <w:rFonts w:ascii="Arial" w:hAnsi="Arial" w:cs="Arial"/>
          <w:bCs/>
          <w:lang w:val="en-IN"/>
        </w:rPr>
        <w:t xml:space="preserve"> renewable energy in China. </w:t>
      </w:r>
      <w:r w:rsidRPr="00B542B8">
        <w:rPr>
          <w:rFonts w:ascii="Arial" w:hAnsi="Arial" w:cs="Arial"/>
          <w:bCs/>
          <w:i/>
          <w:iCs/>
          <w:lang w:val="en-IN"/>
        </w:rPr>
        <w:t>Renewable Energy</w:t>
      </w:r>
      <w:r w:rsidRPr="00B542B8">
        <w:rPr>
          <w:rFonts w:ascii="Arial" w:hAnsi="Arial" w:cs="Arial"/>
          <w:bCs/>
          <w:lang w:val="en-IN"/>
        </w:rPr>
        <w:t xml:space="preserve">, </w:t>
      </w:r>
      <w:r w:rsidRPr="00B542B8">
        <w:rPr>
          <w:rFonts w:ascii="Arial" w:hAnsi="Arial" w:cs="Arial"/>
          <w:bCs/>
          <w:i/>
          <w:iCs/>
          <w:lang w:val="en-IN"/>
        </w:rPr>
        <w:t>203</w:t>
      </w:r>
      <w:r w:rsidRPr="00B542B8">
        <w:rPr>
          <w:rFonts w:ascii="Arial" w:hAnsi="Arial" w:cs="Arial"/>
          <w:bCs/>
          <w:lang w:val="en-IN"/>
        </w:rPr>
        <w:t>, 898–905.</w:t>
      </w:r>
    </w:p>
    <w:p w14:paraId="2582772C" w14:textId="5526D34C" w:rsidR="00B542B8" w:rsidRPr="00B542B8" w:rsidRDefault="00B542B8" w:rsidP="00B542B8">
      <w:pPr>
        <w:pStyle w:val="Body"/>
        <w:spacing w:before="60" w:after="60"/>
        <w:rPr>
          <w:rFonts w:ascii="Arial" w:hAnsi="Arial" w:cs="Arial"/>
          <w:b/>
          <w:bCs/>
          <w:lang w:val="en-IN"/>
        </w:rPr>
      </w:pPr>
      <w:r>
        <w:rPr>
          <w:rFonts w:ascii="Arial" w:hAnsi="Arial" w:cs="Arial"/>
          <w:b/>
          <w:bCs/>
          <w:lang w:val="en-IN"/>
        </w:rPr>
        <w:t>3</w:t>
      </w:r>
      <w:r w:rsidRPr="00B542B8">
        <w:rPr>
          <w:rFonts w:ascii="Arial" w:hAnsi="Arial" w:cs="Arial"/>
          <w:b/>
          <w:bCs/>
          <w:lang w:val="en-IN"/>
        </w:rPr>
        <w:t>.2.2 Author Impact</w:t>
      </w:r>
    </w:p>
    <w:p w14:paraId="192293F3" w14:textId="77777777" w:rsidR="00B542B8" w:rsidRPr="00B542B8" w:rsidRDefault="00B542B8" w:rsidP="00B542B8">
      <w:pPr>
        <w:pStyle w:val="Body"/>
        <w:spacing w:after="0"/>
        <w:rPr>
          <w:rFonts w:ascii="Arial" w:hAnsi="Arial" w:cs="Arial"/>
          <w:bCs/>
          <w:lang w:val="en-IN"/>
        </w:rPr>
      </w:pPr>
      <w:r w:rsidRPr="00B542B8">
        <w:rPr>
          <w:rFonts w:ascii="Arial" w:hAnsi="Arial" w:cs="Arial"/>
          <w:bCs/>
          <w:lang w:val="en-IN"/>
        </w:rPr>
        <w:t xml:space="preserve">The analysis also highlighted the contributions of key authors in the field. </w:t>
      </w:r>
    </w:p>
    <w:p w14:paraId="5E929742" w14:textId="77777777" w:rsidR="00B542B8" w:rsidRPr="00B542B8" w:rsidRDefault="00B542B8" w:rsidP="00B542B8">
      <w:pPr>
        <w:pStyle w:val="Body"/>
        <w:spacing w:after="0"/>
        <w:rPr>
          <w:rFonts w:ascii="Arial" w:hAnsi="Arial" w:cs="Arial"/>
          <w:b/>
          <w:i/>
          <w:iCs/>
          <w:lang w:val="en-IN"/>
        </w:rPr>
      </w:pPr>
      <w:r w:rsidRPr="00B542B8">
        <w:rPr>
          <w:rFonts w:ascii="Arial" w:hAnsi="Arial" w:cs="Arial"/>
          <w:b/>
          <w:bCs/>
          <w:lang w:val="en-IN"/>
        </w:rPr>
        <w:t>Table 1:</w:t>
      </w:r>
      <w:r w:rsidRPr="00B542B8">
        <w:rPr>
          <w:rFonts w:ascii="Arial" w:hAnsi="Arial" w:cs="Arial"/>
          <w:b/>
          <w:lang w:val="en-IN"/>
        </w:rPr>
        <w:t xml:space="preserve"> </w:t>
      </w:r>
      <w:r w:rsidRPr="00B542B8">
        <w:rPr>
          <w:rFonts w:ascii="Arial" w:hAnsi="Arial" w:cs="Arial"/>
          <w:b/>
          <w:i/>
          <w:iCs/>
          <w:lang w:val="en-IN"/>
        </w:rPr>
        <w:t>Top 5 most cited authors in “Climate Finance” (2015-2024)</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
        <w:gridCol w:w="3685"/>
        <w:gridCol w:w="1985"/>
        <w:gridCol w:w="1791"/>
      </w:tblGrid>
      <w:tr w:rsidR="00B542B8" w:rsidRPr="00B542B8" w14:paraId="1B5A0572" w14:textId="77777777" w:rsidTr="000F15A2">
        <w:trPr>
          <w:jc w:val="right"/>
        </w:trPr>
        <w:tc>
          <w:tcPr>
            <w:tcW w:w="835" w:type="dxa"/>
            <w:vAlign w:val="center"/>
          </w:tcPr>
          <w:p w14:paraId="38C1B1D8" w14:textId="77777777" w:rsidR="00B542B8" w:rsidRPr="00B542B8" w:rsidRDefault="00B542B8" w:rsidP="00B542B8">
            <w:pPr>
              <w:pStyle w:val="Body"/>
              <w:spacing w:after="0"/>
              <w:rPr>
                <w:rFonts w:ascii="Arial" w:hAnsi="Arial" w:cs="Arial"/>
                <w:b/>
                <w:bCs/>
                <w:lang w:val="en-IN"/>
              </w:rPr>
            </w:pPr>
            <w:r w:rsidRPr="00B542B8">
              <w:rPr>
                <w:rFonts w:ascii="Arial" w:hAnsi="Arial" w:cs="Arial"/>
                <w:b/>
                <w:bCs/>
                <w:lang w:val="en-IN"/>
              </w:rPr>
              <w:t>Rank</w:t>
            </w:r>
          </w:p>
        </w:tc>
        <w:tc>
          <w:tcPr>
            <w:tcW w:w="3685" w:type="dxa"/>
            <w:vAlign w:val="center"/>
          </w:tcPr>
          <w:p w14:paraId="79D07066" w14:textId="77777777" w:rsidR="00B542B8" w:rsidRPr="00B542B8" w:rsidRDefault="00B542B8" w:rsidP="00B542B8">
            <w:pPr>
              <w:pStyle w:val="Body"/>
              <w:spacing w:after="0"/>
              <w:rPr>
                <w:rFonts w:ascii="Arial" w:hAnsi="Arial" w:cs="Arial"/>
                <w:b/>
                <w:bCs/>
                <w:lang w:val="en-IN"/>
              </w:rPr>
            </w:pPr>
            <w:r w:rsidRPr="00B542B8">
              <w:rPr>
                <w:rFonts w:ascii="Arial" w:hAnsi="Arial" w:cs="Arial"/>
                <w:b/>
                <w:bCs/>
                <w:lang w:val="en-IN"/>
              </w:rPr>
              <w:t>Author Name</w:t>
            </w:r>
          </w:p>
        </w:tc>
        <w:tc>
          <w:tcPr>
            <w:tcW w:w="1985" w:type="dxa"/>
            <w:vAlign w:val="center"/>
          </w:tcPr>
          <w:p w14:paraId="4C74FD74" w14:textId="77777777" w:rsidR="00B542B8" w:rsidRPr="00B542B8" w:rsidRDefault="00B542B8" w:rsidP="00B542B8">
            <w:pPr>
              <w:pStyle w:val="Body"/>
              <w:spacing w:after="0"/>
              <w:rPr>
                <w:rFonts w:ascii="Arial" w:hAnsi="Arial" w:cs="Arial"/>
                <w:b/>
                <w:bCs/>
                <w:lang w:val="en-IN"/>
              </w:rPr>
            </w:pPr>
            <w:r w:rsidRPr="00B542B8">
              <w:rPr>
                <w:rFonts w:ascii="Arial" w:hAnsi="Arial" w:cs="Arial"/>
                <w:b/>
                <w:bCs/>
                <w:lang w:val="en-IN"/>
              </w:rPr>
              <w:t>Number of Citations</w:t>
            </w:r>
          </w:p>
        </w:tc>
        <w:tc>
          <w:tcPr>
            <w:tcW w:w="1791" w:type="dxa"/>
            <w:vAlign w:val="center"/>
          </w:tcPr>
          <w:p w14:paraId="3F2C237B" w14:textId="77777777" w:rsidR="00B542B8" w:rsidRPr="00B542B8" w:rsidRDefault="00B542B8" w:rsidP="00B542B8">
            <w:pPr>
              <w:pStyle w:val="Body"/>
              <w:spacing w:after="0"/>
              <w:rPr>
                <w:rFonts w:ascii="Arial" w:hAnsi="Arial" w:cs="Arial"/>
                <w:b/>
                <w:bCs/>
                <w:lang w:val="en-IN"/>
              </w:rPr>
            </w:pPr>
            <w:r w:rsidRPr="00B542B8">
              <w:rPr>
                <w:rFonts w:ascii="Arial" w:hAnsi="Arial" w:cs="Arial"/>
                <w:b/>
                <w:bCs/>
                <w:lang w:val="en-IN"/>
              </w:rPr>
              <w:t>H-Index</w:t>
            </w:r>
          </w:p>
        </w:tc>
      </w:tr>
      <w:tr w:rsidR="00B542B8" w:rsidRPr="00B542B8" w14:paraId="51F691AB" w14:textId="77777777" w:rsidTr="000F15A2">
        <w:trPr>
          <w:jc w:val="right"/>
        </w:trPr>
        <w:tc>
          <w:tcPr>
            <w:tcW w:w="835" w:type="dxa"/>
            <w:vAlign w:val="center"/>
          </w:tcPr>
          <w:p w14:paraId="678F9F22" w14:textId="77777777" w:rsidR="00B542B8" w:rsidRPr="00B542B8" w:rsidRDefault="00B542B8" w:rsidP="00B542B8">
            <w:pPr>
              <w:pStyle w:val="Body"/>
              <w:spacing w:after="0"/>
              <w:rPr>
                <w:rFonts w:ascii="Arial" w:hAnsi="Arial" w:cs="Arial"/>
                <w:lang w:val="en-IN"/>
              </w:rPr>
            </w:pPr>
            <w:r w:rsidRPr="00B542B8">
              <w:rPr>
                <w:rFonts w:ascii="Arial" w:hAnsi="Arial" w:cs="Arial"/>
                <w:lang w:val="en-IN"/>
              </w:rPr>
              <w:t>1</w:t>
            </w:r>
          </w:p>
        </w:tc>
        <w:tc>
          <w:tcPr>
            <w:tcW w:w="3685" w:type="dxa"/>
          </w:tcPr>
          <w:p w14:paraId="0BD8C873" w14:textId="77777777" w:rsidR="00B542B8" w:rsidRPr="00B542B8" w:rsidRDefault="00B542B8" w:rsidP="00B542B8">
            <w:pPr>
              <w:pStyle w:val="Body"/>
              <w:spacing w:after="0"/>
              <w:rPr>
                <w:rFonts w:ascii="Arial" w:hAnsi="Arial" w:cs="Arial"/>
                <w:lang w:val="en-IN"/>
              </w:rPr>
            </w:pPr>
            <w:r w:rsidRPr="00B542B8">
              <w:rPr>
                <w:rFonts w:ascii="Arial" w:hAnsi="Arial" w:cs="Arial"/>
                <w:lang w:val="en-IN"/>
              </w:rPr>
              <w:t>Liu, Y</w:t>
            </w:r>
          </w:p>
        </w:tc>
        <w:tc>
          <w:tcPr>
            <w:tcW w:w="1985" w:type="dxa"/>
          </w:tcPr>
          <w:p w14:paraId="168EA93D" w14:textId="77777777" w:rsidR="00B542B8" w:rsidRPr="00B542B8" w:rsidRDefault="00B542B8" w:rsidP="00B542B8">
            <w:pPr>
              <w:pStyle w:val="Body"/>
              <w:spacing w:after="0"/>
              <w:rPr>
                <w:rFonts w:ascii="Arial" w:hAnsi="Arial" w:cs="Arial"/>
                <w:lang w:val="en-IN"/>
              </w:rPr>
            </w:pPr>
            <w:r w:rsidRPr="00B542B8">
              <w:rPr>
                <w:rFonts w:ascii="Arial" w:hAnsi="Arial" w:cs="Arial"/>
                <w:lang w:val="en-IN"/>
              </w:rPr>
              <w:t>47</w:t>
            </w:r>
          </w:p>
        </w:tc>
        <w:tc>
          <w:tcPr>
            <w:tcW w:w="1791" w:type="dxa"/>
          </w:tcPr>
          <w:p w14:paraId="79FF4B3E" w14:textId="77777777" w:rsidR="00B542B8" w:rsidRPr="00B542B8" w:rsidRDefault="00B542B8" w:rsidP="00B542B8">
            <w:pPr>
              <w:pStyle w:val="Body"/>
              <w:spacing w:after="0"/>
              <w:rPr>
                <w:rFonts w:ascii="Arial" w:hAnsi="Arial" w:cs="Arial"/>
                <w:lang w:val="en-IN"/>
              </w:rPr>
            </w:pPr>
            <w:r w:rsidRPr="00B542B8">
              <w:rPr>
                <w:rFonts w:ascii="Arial" w:hAnsi="Arial" w:cs="Arial"/>
                <w:lang w:val="en-IN"/>
              </w:rPr>
              <w:t>6</w:t>
            </w:r>
          </w:p>
        </w:tc>
      </w:tr>
      <w:tr w:rsidR="00B542B8" w:rsidRPr="00B542B8" w14:paraId="232299A7" w14:textId="77777777" w:rsidTr="000F15A2">
        <w:trPr>
          <w:jc w:val="right"/>
        </w:trPr>
        <w:tc>
          <w:tcPr>
            <w:tcW w:w="835" w:type="dxa"/>
            <w:vAlign w:val="center"/>
          </w:tcPr>
          <w:p w14:paraId="7B3F289B" w14:textId="77777777" w:rsidR="00B542B8" w:rsidRPr="00B542B8" w:rsidRDefault="00B542B8" w:rsidP="00B542B8">
            <w:pPr>
              <w:pStyle w:val="Body"/>
              <w:spacing w:after="0"/>
              <w:rPr>
                <w:rFonts w:ascii="Arial" w:hAnsi="Arial" w:cs="Arial"/>
                <w:lang w:val="en-IN"/>
              </w:rPr>
            </w:pPr>
            <w:r w:rsidRPr="00B542B8">
              <w:rPr>
                <w:rFonts w:ascii="Arial" w:hAnsi="Arial" w:cs="Arial"/>
                <w:lang w:val="en-IN"/>
              </w:rPr>
              <w:t>2</w:t>
            </w:r>
          </w:p>
        </w:tc>
        <w:tc>
          <w:tcPr>
            <w:tcW w:w="3685" w:type="dxa"/>
          </w:tcPr>
          <w:p w14:paraId="4105BA32" w14:textId="77777777" w:rsidR="00B542B8" w:rsidRPr="00B542B8" w:rsidRDefault="00B542B8" w:rsidP="00B542B8">
            <w:pPr>
              <w:pStyle w:val="Body"/>
              <w:spacing w:after="0"/>
              <w:rPr>
                <w:rFonts w:ascii="Arial" w:hAnsi="Arial" w:cs="Arial"/>
                <w:lang w:val="en-IN"/>
              </w:rPr>
            </w:pPr>
            <w:r w:rsidRPr="00B542B8">
              <w:rPr>
                <w:rFonts w:ascii="Arial" w:hAnsi="Arial" w:cs="Arial"/>
                <w:lang w:val="en-IN"/>
              </w:rPr>
              <w:t>Roberts, J. T.</w:t>
            </w:r>
          </w:p>
        </w:tc>
        <w:tc>
          <w:tcPr>
            <w:tcW w:w="1985" w:type="dxa"/>
          </w:tcPr>
          <w:p w14:paraId="13C4DB9F" w14:textId="77777777" w:rsidR="00B542B8" w:rsidRPr="00B542B8" w:rsidRDefault="00B542B8" w:rsidP="00B542B8">
            <w:pPr>
              <w:pStyle w:val="Body"/>
              <w:spacing w:after="0"/>
              <w:rPr>
                <w:rFonts w:ascii="Arial" w:hAnsi="Arial" w:cs="Arial"/>
                <w:lang w:val="en-IN"/>
              </w:rPr>
            </w:pPr>
            <w:r w:rsidRPr="00B542B8">
              <w:rPr>
                <w:rFonts w:ascii="Arial" w:hAnsi="Arial" w:cs="Arial"/>
                <w:lang w:val="en-IN"/>
              </w:rPr>
              <w:t>66</w:t>
            </w:r>
          </w:p>
        </w:tc>
        <w:tc>
          <w:tcPr>
            <w:tcW w:w="1791" w:type="dxa"/>
          </w:tcPr>
          <w:p w14:paraId="022A12DF" w14:textId="77777777" w:rsidR="00B542B8" w:rsidRPr="00B542B8" w:rsidRDefault="00B542B8" w:rsidP="00B542B8">
            <w:pPr>
              <w:pStyle w:val="Body"/>
              <w:spacing w:after="0"/>
              <w:rPr>
                <w:rFonts w:ascii="Arial" w:hAnsi="Arial" w:cs="Arial"/>
                <w:lang w:val="en-IN"/>
              </w:rPr>
            </w:pPr>
            <w:r w:rsidRPr="00B542B8">
              <w:rPr>
                <w:rFonts w:ascii="Arial" w:hAnsi="Arial" w:cs="Arial"/>
                <w:lang w:val="en-IN"/>
              </w:rPr>
              <w:t>6</w:t>
            </w:r>
          </w:p>
        </w:tc>
      </w:tr>
      <w:tr w:rsidR="00B542B8" w:rsidRPr="00B542B8" w14:paraId="1147F7B8" w14:textId="77777777" w:rsidTr="000F15A2">
        <w:trPr>
          <w:jc w:val="right"/>
        </w:trPr>
        <w:tc>
          <w:tcPr>
            <w:tcW w:w="835" w:type="dxa"/>
            <w:vAlign w:val="center"/>
          </w:tcPr>
          <w:p w14:paraId="016D6EB2" w14:textId="77777777" w:rsidR="00B542B8" w:rsidRPr="00B542B8" w:rsidRDefault="00B542B8" w:rsidP="00B542B8">
            <w:pPr>
              <w:pStyle w:val="Body"/>
              <w:spacing w:after="0"/>
              <w:rPr>
                <w:rFonts w:ascii="Arial" w:hAnsi="Arial" w:cs="Arial"/>
                <w:lang w:val="en-IN"/>
              </w:rPr>
            </w:pPr>
            <w:r w:rsidRPr="00B542B8">
              <w:rPr>
                <w:rFonts w:ascii="Arial" w:hAnsi="Arial" w:cs="Arial"/>
                <w:lang w:val="en-IN"/>
              </w:rPr>
              <w:t>3</w:t>
            </w:r>
          </w:p>
        </w:tc>
        <w:tc>
          <w:tcPr>
            <w:tcW w:w="3685" w:type="dxa"/>
          </w:tcPr>
          <w:p w14:paraId="5E3C50AB" w14:textId="77777777" w:rsidR="00B542B8" w:rsidRPr="00B542B8" w:rsidRDefault="00B542B8" w:rsidP="00B542B8">
            <w:pPr>
              <w:pStyle w:val="Body"/>
              <w:spacing w:after="0"/>
              <w:rPr>
                <w:rFonts w:ascii="Arial" w:hAnsi="Arial" w:cs="Arial"/>
                <w:lang w:val="en-IN"/>
              </w:rPr>
            </w:pPr>
            <w:proofErr w:type="spellStart"/>
            <w:r w:rsidRPr="00B542B8">
              <w:rPr>
                <w:rFonts w:ascii="Arial" w:hAnsi="Arial" w:cs="Arial"/>
                <w:lang w:val="en-IN"/>
              </w:rPr>
              <w:t>Siddik</w:t>
            </w:r>
            <w:proofErr w:type="spellEnd"/>
            <w:r w:rsidRPr="00B542B8">
              <w:rPr>
                <w:rFonts w:ascii="Arial" w:hAnsi="Arial" w:cs="Arial"/>
                <w:lang w:val="en-IN"/>
              </w:rPr>
              <w:t>, A. B.</w:t>
            </w:r>
          </w:p>
        </w:tc>
        <w:tc>
          <w:tcPr>
            <w:tcW w:w="1985" w:type="dxa"/>
          </w:tcPr>
          <w:p w14:paraId="4AEF9E31" w14:textId="77777777" w:rsidR="00B542B8" w:rsidRPr="00B542B8" w:rsidRDefault="00B542B8" w:rsidP="00B542B8">
            <w:pPr>
              <w:pStyle w:val="Body"/>
              <w:spacing w:after="0"/>
              <w:rPr>
                <w:rFonts w:ascii="Arial" w:hAnsi="Arial" w:cs="Arial"/>
                <w:lang w:val="en-IN"/>
              </w:rPr>
            </w:pPr>
            <w:r w:rsidRPr="00B542B8">
              <w:rPr>
                <w:rFonts w:ascii="Arial" w:hAnsi="Arial" w:cs="Arial"/>
                <w:lang w:val="en-IN"/>
              </w:rPr>
              <w:t>11</w:t>
            </w:r>
          </w:p>
        </w:tc>
        <w:tc>
          <w:tcPr>
            <w:tcW w:w="1791" w:type="dxa"/>
          </w:tcPr>
          <w:p w14:paraId="65949C95" w14:textId="77777777" w:rsidR="00B542B8" w:rsidRPr="00B542B8" w:rsidRDefault="00B542B8" w:rsidP="00B542B8">
            <w:pPr>
              <w:pStyle w:val="Body"/>
              <w:spacing w:after="0"/>
              <w:rPr>
                <w:rFonts w:ascii="Arial" w:hAnsi="Arial" w:cs="Arial"/>
                <w:lang w:val="en-IN"/>
              </w:rPr>
            </w:pPr>
            <w:r w:rsidRPr="00B542B8">
              <w:rPr>
                <w:rFonts w:ascii="Arial" w:hAnsi="Arial" w:cs="Arial"/>
                <w:lang w:val="en-IN"/>
              </w:rPr>
              <w:t>6</w:t>
            </w:r>
          </w:p>
        </w:tc>
      </w:tr>
      <w:tr w:rsidR="00B542B8" w:rsidRPr="00B542B8" w14:paraId="061B8154" w14:textId="77777777" w:rsidTr="000F15A2">
        <w:trPr>
          <w:jc w:val="right"/>
        </w:trPr>
        <w:tc>
          <w:tcPr>
            <w:tcW w:w="835" w:type="dxa"/>
            <w:vAlign w:val="center"/>
          </w:tcPr>
          <w:p w14:paraId="10F6FD6D" w14:textId="77777777" w:rsidR="00B542B8" w:rsidRPr="00B542B8" w:rsidRDefault="00B542B8" w:rsidP="00B542B8">
            <w:pPr>
              <w:pStyle w:val="Body"/>
              <w:spacing w:after="0"/>
              <w:rPr>
                <w:rFonts w:ascii="Arial" w:hAnsi="Arial" w:cs="Arial"/>
                <w:lang w:val="en-IN"/>
              </w:rPr>
            </w:pPr>
            <w:r w:rsidRPr="00B542B8">
              <w:rPr>
                <w:rFonts w:ascii="Arial" w:hAnsi="Arial" w:cs="Arial"/>
                <w:lang w:val="en-IN"/>
              </w:rPr>
              <w:t>4</w:t>
            </w:r>
          </w:p>
        </w:tc>
        <w:tc>
          <w:tcPr>
            <w:tcW w:w="3685" w:type="dxa"/>
          </w:tcPr>
          <w:p w14:paraId="6E64FF2F" w14:textId="77777777" w:rsidR="00B542B8" w:rsidRPr="00B542B8" w:rsidRDefault="00B542B8" w:rsidP="00B542B8">
            <w:pPr>
              <w:pStyle w:val="Body"/>
              <w:spacing w:after="0"/>
              <w:rPr>
                <w:rFonts w:ascii="Arial" w:hAnsi="Arial" w:cs="Arial"/>
                <w:lang w:val="en-IN"/>
              </w:rPr>
            </w:pPr>
            <w:proofErr w:type="spellStart"/>
            <w:r w:rsidRPr="00B542B8">
              <w:rPr>
                <w:rFonts w:ascii="Arial" w:hAnsi="Arial" w:cs="Arial"/>
                <w:lang w:val="en-IN"/>
              </w:rPr>
              <w:t>Taghizade-Hesary</w:t>
            </w:r>
            <w:proofErr w:type="spellEnd"/>
            <w:r w:rsidRPr="00B542B8">
              <w:rPr>
                <w:rFonts w:ascii="Arial" w:hAnsi="Arial" w:cs="Arial"/>
                <w:lang w:val="en-IN"/>
              </w:rPr>
              <w:t>, F.</w:t>
            </w:r>
          </w:p>
        </w:tc>
        <w:tc>
          <w:tcPr>
            <w:tcW w:w="1985" w:type="dxa"/>
          </w:tcPr>
          <w:p w14:paraId="339E9DF1" w14:textId="77777777" w:rsidR="00B542B8" w:rsidRPr="00B542B8" w:rsidRDefault="00B542B8" w:rsidP="00B542B8">
            <w:pPr>
              <w:pStyle w:val="Body"/>
              <w:spacing w:after="0"/>
              <w:rPr>
                <w:rFonts w:ascii="Arial" w:hAnsi="Arial" w:cs="Arial"/>
                <w:lang w:val="en-IN"/>
              </w:rPr>
            </w:pPr>
            <w:r w:rsidRPr="00B542B8">
              <w:rPr>
                <w:rFonts w:ascii="Arial" w:hAnsi="Arial" w:cs="Arial"/>
                <w:lang w:val="en-IN"/>
              </w:rPr>
              <w:t>108</w:t>
            </w:r>
          </w:p>
        </w:tc>
        <w:tc>
          <w:tcPr>
            <w:tcW w:w="1791" w:type="dxa"/>
          </w:tcPr>
          <w:p w14:paraId="671E07BB" w14:textId="77777777" w:rsidR="00B542B8" w:rsidRPr="00B542B8" w:rsidRDefault="00B542B8" w:rsidP="00B542B8">
            <w:pPr>
              <w:pStyle w:val="Body"/>
              <w:spacing w:after="0"/>
              <w:rPr>
                <w:rFonts w:ascii="Arial" w:hAnsi="Arial" w:cs="Arial"/>
                <w:lang w:val="en-IN"/>
              </w:rPr>
            </w:pPr>
            <w:r w:rsidRPr="00B542B8">
              <w:rPr>
                <w:rFonts w:ascii="Arial" w:hAnsi="Arial" w:cs="Arial"/>
                <w:lang w:val="en-IN"/>
              </w:rPr>
              <w:t>6</w:t>
            </w:r>
          </w:p>
        </w:tc>
      </w:tr>
      <w:tr w:rsidR="00B542B8" w:rsidRPr="00B542B8" w14:paraId="1FF7E126" w14:textId="77777777" w:rsidTr="000F15A2">
        <w:trPr>
          <w:jc w:val="right"/>
        </w:trPr>
        <w:tc>
          <w:tcPr>
            <w:tcW w:w="835" w:type="dxa"/>
            <w:vAlign w:val="center"/>
          </w:tcPr>
          <w:p w14:paraId="683D38AC" w14:textId="77777777" w:rsidR="00B542B8" w:rsidRPr="00B542B8" w:rsidRDefault="00B542B8" w:rsidP="00B542B8">
            <w:pPr>
              <w:pStyle w:val="Body"/>
              <w:spacing w:after="0"/>
              <w:rPr>
                <w:rFonts w:ascii="Arial" w:hAnsi="Arial" w:cs="Arial"/>
                <w:lang w:val="en-IN"/>
              </w:rPr>
            </w:pPr>
            <w:r w:rsidRPr="00B542B8">
              <w:rPr>
                <w:rFonts w:ascii="Arial" w:hAnsi="Arial" w:cs="Arial"/>
                <w:lang w:val="en-IN"/>
              </w:rPr>
              <w:t>5</w:t>
            </w:r>
          </w:p>
        </w:tc>
        <w:tc>
          <w:tcPr>
            <w:tcW w:w="3685" w:type="dxa"/>
          </w:tcPr>
          <w:p w14:paraId="0FB4116D" w14:textId="77777777" w:rsidR="00B542B8" w:rsidRPr="00B542B8" w:rsidRDefault="00B542B8" w:rsidP="00B542B8">
            <w:pPr>
              <w:pStyle w:val="Body"/>
              <w:spacing w:after="0"/>
              <w:rPr>
                <w:rFonts w:ascii="Arial" w:hAnsi="Arial" w:cs="Arial"/>
                <w:lang w:val="en-IN"/>
              </w:rPr>
            </w:pPr>
            <w:r w:rsidRPr="00B542B8">
              <w:rPr>
                <w:rFonts w:ascii="Arial" w:hAnsi="Arial" w:cs="Arial"/>
                <w:lang w:val="en-IN"/>
              </w:rPr>
              <w:t>Wang, Y</w:t>
            </w:r>
          </w:p>
        </w:tc>
        <w:tc>
          <w:tcPr>
            <w:tcW w:w="1985" w:type="dxa"/>
          </w:tcPr>
          <w:p w14:paraId="0A0D4E81" w14:textId="77777777" w:rsidR="00B542B8" w:rsidRPr="00B542B8" w:rsidRDefault="00B542B8" w:rsidP="00B542B8">
            <w:pPr>
              <w:pStyle w:val="Body"/>
              <w:spacing w:after="0"/>
              <w:rPr>
                <w:rFonts w:ascii="Arial" w:hAnsi="Arial" w:cs="Arial"/>
                <w:lang w:val="en-IN"/>
              </w:rPr>
            </w:pPr>
            <w:r w:rsidRPr="00B542B8">
              <w:rPr>
                <w:rFonts w:ascii="Arial" w:hAnsi="Arial" w:cs="Arial"/>
                <w:lang w:val="en-IN"/>
              </w:rPr>
              <w:t>141</w:t>
            </w:r>
          </w:p>
        </w:tc>
        <w:tc>
          <w:tcPr>
            <w:tcW w:w="1791" w:type="dxa"/>
          </w:tcPr>
          <w:p w14:paraId="3B895E6A" w14:textId="77777777" w:rsidR="00B542B8" w:rsidRPr="00B542B8" w:rsidRDefault="00B542B8" w:rsidP="00B542B8">
            <w:pPr>
              <w:pStyle w:val="Body"/>
              <w:spacing w:after="0"/>
              <w:rPr>
                <w:rFonts w:ascii="Arial" w:hAnsi="Arial" w:cs="Arial"/>
                <w:lang w:val="en-IN"/>
              </w:rPr>
            </w:pPr>
            <w:r w:rsidRPr="00B542B8">
              <w:rPr>
                <w:rFonts w:ascii="Arial" w:hAnsi="Arial" w:cs="Arial"/>
                <w:lang w:val="en-IN"/>
              </w:rPr>
              <w:t>6</w:t>
            </w:r>
          </w:p>
        </w:tc>
      </w:tr>
    </w:tbl>
    <w:p w14:paraId="03854414" w14:textId="3060ADB3" w:rsidR="00B542B8" w:rsidRPr="00B542B8" w:rsidRDefault="00B542B8" w:rsidP="0067504E">
      <w:pPr>
        <w:pStyle w:val="Body"/>
        <w:spacing w:before="120" w:after="120"/>
        <w:rPr>
          <w:rFonts w:ascii="Arial" w:hAnsi="Arial" w:cs="Arial"/>
          <w:b/>
          <w:bCs/>
          <w:sz w:val="22"/>
          <w:szCs w:val="22"/>
          <w:lang w:val="en-IN"/>
        </w:rPr>
      </w:pPr>
      <w:r w:rsidRPr="0067504E">
        <w:rPr>
          <w:rFonts w:ascii="Arial" w:hAnsi="Arial" w:cs="Arial"/>
          <w:b/>
          <w:bCs/>
          <w:sz w:val="22"/>
          <w:szCs w:val="22"/>
          <w:lang w:val="en-IN"/>
        </w:rPr>
        <w:t>3</w:t>
      </w:r>
      <w:r w:rsidRPr="00B542B8">
        <w:rPr>
          <w:rFonts w:ascii="Arial" w:hAnsi="Arial" w:cs="Arial"/>
          <w:b/>
          <w:bCs/>
          <w:sz w:val="22"/>
          <w:szCs w:val="22"/>
          <w:lang w:val="en-IN"/>
        </w:rPr>
        <w:t>.3 Journal Impact</w:t>
      </w:r>
    </w:p>
    <w:p w14:paraId="2A915B81" w14:textId="77777777" w:rsidR="00B542B8" w:rsidRPr="00B542B8" w:rsidRDefault="00B542B8" w:rsidP="00B542B8">
      <w:pPr>
        <w:pStyle w:val="Body"/>
        <w:spacing w:after="0"/>
        <w:rPr>
          <w:rFonts w:ascii="Arial" w:hAnsi="Arial" w:cs="Arial"/>
          <w:bCs/>
          <w:lang w:val="en-IN"/>
        </w:rPr>
      </w:pPr>
      <w:r w:rsidRPr="00B542B8">
        <w:rPr>
          <w:rFonts w:ascii="Arial" w:hAnsi="Arial" w:cs="Arial"/>
          <w:bCs/>
          <w:lang w:val="en-IN"/>
        </w:rPr>
        <w:t xml:space="preserve">The analysis of journal impact focused on identifying the most prolific and influential journals in the field of climate finance. These journals are critical for the dissemination of research findings and for shaping the discourse in the field. Several journals emerged as leading platforms for climate finance research. </w:t>
      </w:r>
    </w:p>
    <w:p w14:paraId="25702C19" w14:textId="77777777" w:rsidR="00B542B8" w:rsidRPr="00B542B8" w:rsidRDefault="00B542B8" w:rsidP="00B542B8">
      <w:pPr>
        <w:pStyle w:val="Body"/>
        <w:spacing w:after="0"/>
        <w:rPr>
          <w:rFonts w:ascii="Arial" w:hAnsi="Arial" w:cs="Arial"/>
          <w:b/>
          <w:i/>
          <w:iCs/>
          <w:lang w:val="en-IN"/>
        </w:rPr>
      </w:pPr>
      <w:r w:rsidRPr="00B542B8">
        <w:rPr>
          <w:rFonts w:ascii="Arial" w:hAnsi="Arial" w:cs="Arial"/>
          <w:b/>
          <w:bCs/>
          <w:lang w:val="en-IN"/>
        </w:rPr>
        <w:t>Table 2:</w:t>
      </w:r>
      <w:r w:rsidRPr="00B542B8">
        <w:rPr>
          <w:rFonts w:ascii="Arial" w:hAnsi="Arial" w:cs="Arial"/>
          <w:b/>
          <w:lang w:val="en-IN"/>
        </w:rPr>
        <w:t xml:space="preserve"> </w:t>
      </w:r>
      <w:r w:rsidRPr="00B542B8">
        <w:rPr>
          <w:rFonts w:ascii="Arial" w:hAnsi="Arial" w:cs="Arial"/>
          <w:b/>
          <w:i/>
          <w:iCs/>
          <w:lang w:val="en-IN"/>
        </w:rPr>
        <w:t>Top Journals in “Climate Finance” by Number of Publications (2015-2024)</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
        <w:gridCol w:w="5592"/>
        <w:gridCol w:w="1875"/>
      </w:tblGrid>
      <w:tr w:rsidR="00B542B8" w:rsidRPr="00B542B8" w14:paraId="34A46703" w14:textId="77777777" w:rsidTr="000F15A2">
        <w:trPr>
          <w:jc w:val="right"/>
        </w:trPr>
        <w:tc>
          <w:tcPr>
            <w:tcW w:w="988" w:type="dxa"/>
            <w:vAlign w:val="center"/>
          </w:tcPr>
          <w:p w14:paraId="5B587274" w14:textId="77777777" w:rsidR="00B542B8" w:rsidRPr="00B542B8" w:rsidRDefault="00B542B8" w:rsidP="00B542B8">
            <w:pPr>
              <w:pStyle w:val="Body"/>
              <w:spacing w:after="0"/>
              <w:rPr>
                <w:rFonts w:ascii="Arial" w:hAnsi="Arial" w:cs="Arial"/>
                <w:b/>
                <w:bCs/>
                <w:lang w:val="en-IN"/>
              </w:rPr>
            </w:pPr>
            <w:r w:rsidRPr="00B542B8">
              <w:rPr>
                <w:rFonts w:ascii="Arial" w:hAnsi="Arial" w:cs="Arial"/>
                <w:b/>
                <w:bCs/>
                <w:lang w:val="en-IN"/>
              </w:rPr>
              <w:t>Rank</w:t>
            </w:r>
          </w:p>
        </w:tc>
        <w:tc>
          <w:tcPr>
            <w:tcW w:w="6095" w:type="dxa"/>
            <w:vAlign w:val="center"/>
          </w:tcPr>
          <w:p w14:paraId="6B2BAEE5" w14:textId="77777777" w:rsidR="00B542B8" w:rsidRPr="00B542B8" w:rsidRDefault="00B542B8" w:rsidP="00B542B8">
            <w:pPr>
              <w:pStyle w:val="Body"/>
              <w:spacing w:after="0"/>
              <w:rPr>
                <w:rFonts w:ascii="Arial" w:hAnsi="Arial" w:cs="Arial"/>
                <w:b/>
                <w:bCs/>
                <w:lang w:val="en-IN"/>
              </w:rPr>
            </w:pPr>
            <w:r w:rsidRPr="00B542B8">
              <w:rPr>
                <w:rFonts w:ascii="Arial" w:hAnsi="Arial" w:cs="Arial"/>
                <w:b/>
                <w:bCs/>
                <w:lang w:val="en-IN"/>
              </w:rPr>
              <w:t>Journal Name</w:t>
            </w:r>
          </w:p>
        </w:tc>
        <w:tc>
          <w:tcPr>
            <w:tcW w:w="1933" w:type="dxa"/>
            <w:vAlign w:val="center"/>
          </w:tcPr>
          <w:p w14:paraId="05E17078" w14:textId="77777777" w:rsidR="00B542B8" w:rsidRPr="00B542B8" w:rsidRDefault="00B542B8" w:rsidP="00B542B8">
            <w:pPr>
              <w:pStyle w:val="Body"/>
              <w:spacing w:after="0"/>
              <w:rPr>
                <w:rFonts w:ascii="Arial" w:hAnsi="Arial" w:cs="Arial"/>
                <w:b/>
                <w:bCs/>
                <w:lang w:val="en-IN"/>
              </w:rPr>
            </w:pPr>
            <w:r w:rsidRPr="00B542B8">
              <w:rPr>
                <w:rFonts w:ascii="Arial" w:hAnsi="Arial" w:cs="Arial"/>
                <w:b/>
                <w:bCs/>
                <w:lang w:val="en-IN"/>
              </w:rPr>
              <w:t>Number of Publications</w:t>
            </w:r>
          </w:p>
        </w:tc>
      </w:tr>
      <w:tr w:rsidR="00B542B8" w:rsidRPr="00B542B8" w14:paraId="169F57A9" w14:textId="77777777" w:rsidTr="000F15A2">
        <w:trPr>
          <w:jc w:val="right"/>
        </w:trPr>
        <w:tc>
          <w:tcPr>
            <w:tcW w:w="988" w:type="dxa"/>
          </w:tcPr>
          <w:p w14:paraId="2210B981" w14:textId="77777777" w:rsidR="00B542B8" w:rsidRPr="00B542B8" w:rsidRDefault="00B542B8" w:rsidP="00B542B8">
            <w:pPr>
              <w:pStyle w:val="Body"/>
              <w:spacing w:after="0"/>
              <w:rPr>
                <w:rFonts w:ascii="Arial" w:hAnsi="Arial" w:cs="Arial"/>
                <w:lang w:val="en-IN"/>
              </w:rPr>
            </w:pPr>
            <w:r w:rsidRPr="00B542B8">
              <w:rPr>
                <w:rFonts w:ascii="Arial" w:hAnsi="Arial" w:cs="Arial"/>
                <w:lang w:val="en-IN"/>
              </w:rPr>
              <w:t>1</w:t>
            </w:r>
          </w:p>
        </w:tc>
        <w:tc>
          <w:tcPr>
            <w:tcW w:w="6095" w:type="dxa"/>
          </w:tcPr>
          <w:p w14:paraId="76A9546A" w14:textId="77777777" w:rsidR="00B542B8" w:rsidRPr="00B542B8" w:rsidRDefault="00B542B8" w:rsidP="00B542B8">
            <w:pPr>
              <w:pStyle w:val="Body"/>
              <w:spacing w:after="0"/>
              <w:rPr>
                <w:rFonts w:ascii="Arial" w:hAnsi="Arial" w:cs="Arial"/>
                <w:lang w:val="en-IN"/>
              </w:rPr>
            </w:pPr>
            <w:r w:rsidRPr="00B542B8">
              <w:rPr>
                <w:rFonts w:ascii="Arial" w:hAnsi="Arial" w:cs="Arial"/>
                <w:lang w:val="en-IN"/>
              </w:rPr>
              <w:t>Sustainability (Switzerland)</w:t>
            </w:r>
          </w:p>
        </w:tc>
        <w:tc>
          <w:tcPr>
            <w:tcW w:w="1933" w:type="dxa"/>
          </w:tcPr>
          <w:p w14:paraId="59185C72" w14:textId="77777777" w:rsidR="00B542B8" w:rsidRPr="00B542B8" w:rsidRDefault="00B542B8" w:rsidP="00B542B8">
            <w:pPr>
              <w:pStyle w:val="Body"/>
              <w:spacing w:after="0"/>
              <w:rPr>
                <w:rFonts w:ascii="Arial" w:hAnsi="Arial" w:cs="Arial"/>
                <w:lang w:val="en-IN"/>
              </w:rPr>
            </w:pPr>
            <w:r w:rsidRPr="00B542B8">
              <w:rPr>
                <w:rFonts w:ascii="Arial" w:hAnsi="Arial" w:cs="Arial"/>
                <w:lang w:val="en-IN"/>
              </w:rPr>
              <w:t>92</w:t>
            </w:r>
          </w:p>
        </w:tc>
      </w:tr>
      <w:tr w:rsidR="00B542B8" w:rsidRPr="00B542B8" w14:paraId="189F7400" w14:textId="77777777" w:rsidTr="000F15A2">
        <w:trPr>
          <w:jc w:val="right"/>
        </w:trPr>
        <w:tc>
          <w:tcPr>
            <w:tcW w:w="988" w:type="dxa"/>
          </w:tcPr>
          <w:p w14:paraId="79F2A47D" w14:textId="77777777" w:rsidR="00B542B8" w:rsidRPr="00B542B8" w:rsidRDefault="00B542B8" w:rsidP="00B542B8">
            <w:pPr>
              <w:pStyle w:val="Body"/>
              <w:spacing w:after="0"/>
              <w:rPr>
                <w:rFonts w:ascii="Arial" w:hAnsi="Arial" w:cs="Arial"/>
                <w:lang w:val="en-IN"/>
              </w:rPr>
            </w:pPr>
            <w:r w:rsidRPr="00B542B8">
              <w:rPr>
                <w:rFonts w:ascii="Arial" w:hAnsi="Arial" w:cs="Arial"/>
                <w:lang w:val="en-IN"/>
              </w:rPr>
              <w:t>2</w:t>
            </w:r>
          </w:p>
        </w:tc>
        <w:tc>
          <w:tcPr>
            <w:tcW w:w="6095" w:type="dxa"/>
          </w:tcPr>
          <w:p w14:paraId="6C9D5528" w14:textId="77777777" w:rsidR="00B542B8" w:rsidRPr="00B542B8" w:rsidRDefault="00B542B8" w:rsidP="00B542B8">
            <w:pPr>
              <w:pStyle w:val="Body"/>
              <w:spacing w:after="0"/>
              <w:rPr>
                <w:rFonts w:ascii="Arial" w:hAnsi="Arial" w:cs="Arial"/>
                <w:lang w:val="en-IN"/>
              </w:rPr>
            </w:pPr>
            <w:r w:rsidRPr="00B542B8">
              <w:rPr>
                <w:rFonts w:ascii="Arial" w:hAnsi="Arial" w:cs="Arial"/>
                <w:lang w:val="en-IN"/>
              </w:rPr>
              <w:t>Resources Policy</w:t>
            </w:r>
          </w:p>
        </w:tc>
        <w:tc>
          <w:tcPr>
            <w:tcW w:w="1933" w:type="dxa"/>
          </w:tcPr>
          <w:p w14:paraId="6AD8C236" w14:textId="77777777" w:rsidR="00B542B8" w:rsidRPr="00B542B8" w:rsidRDefault="00B542B8" w:rsidP="00B542B8">
            <w:pPr>
              <w:pStyle w:val="Body"/>
              <w:spacing w:after="0"/>
              <w:rPr>
                <w:rFonts w:ascii="Arial" w:hAnsi="Arial" w:cs="Arial"/>
                <w:lang w:val="en-IN"/>
              </w:rPr>
            </w:pPr>
            <w:r w:rsidRPr="00B542B8">
              <w:rPr>
                <w:rFonts w:ascii="Arial" w:hAnsi="Arial" w:cs="Arial"/>
                <w:lang w:val="en-IN"/>
              </w:rPr>
              <w:t>47</w:t>
            </w:r>
          </w:p>
        </w:tc>
      </w:tr>
      <w:tr w:rsidR="00B542B8" w:rsidRPr="00B542B8" w14:paraId="76C3548F" w14:textId="77777777" w:rsidTr="000F15A2">
        <w:trPr>
          <w:jc w:val="right"/>
        </w:trPr>
        <w:tc>
          <w:tcPr>
            <w:tcW w:w="988" w:type="dxa"/>
          </w:tcPr>
          <w:p w14:paraId="3831EA82" w14:textId="77777777" w:rsidR="00B542B8" w:rsidRPr="00B542B8" w:rsidRDefault="00B542B8" w:rsidP="00B542B8">
            <w:pPr>
              <w:pStyle w:val="Body"/>
              <w:spacing w:after="0"/>
              <w:rPr>
                <w:rFonts w:ascii="Arial" w:hAnsi="Arial" w:cs="Arial"/>
                <w:lang w:val="en-IN"/>
              </w:rPr>
            </w:pPr>
            <w:r w:rsidRPr="00B542B8">
              <w:rPr>
                <w:rFonts w:ascii="Arial" w:hAnsi="Arial" w:cs="Arial"/>
                <w:lang w:val="en-IN"/>
              </w:rPr>
              <w:t>3</w:t>
            </w:r>
          </w:p>
        </w:tc>
        <w:tc>
          <w:tcPr>
            <w:tcW w:w="6095" w:type="dxa"/>
          </w:tcPr>
          <w:p w14:paraId="6DFE5424" w14:textId="77777777" w:rsidR="00B542B8" w:rsidRPr="00B542B8" w:rsidRDefault="00B542B8" w:rsidP="00B542B8">
            <w:pPr>
              <w:pStyle w:val="Body"/>
              <w:spacing w:after="0"/>
              <w:rPr>
                <w:rFonts w:ascii="Arial" w:hAnsi="Arial" w:cs="Arial"/>
                <w:lang w:val="en-IN"/>
              </w:rPr>
            </w:pPr>
            <w:r w:rsidRPr="00B542B8">
              <w:rPr>
                <w:rFonts w:ascii="Arial" w:hAnsi="Arial" w:cs="Arial"/>
                <w:lang w:val="en-IN"/>
              </w:rPr>
              <w:t>Climate Policy</w:t>
            </w:r>
          </w:p>
        </w:tc>
        <w:tc>
          <w:tcPr>
            <w:tcW w:w="1933" w:type="dxa"/>
          </w:tcPr>
          <w:p w14:paraId="50EEDDE4" w14:textId="77777777" w:rsidR="00B542B8" w:rsidRPr="00B542B8" w:rsidRDefault="00B542B8" w:rsidP="00B542B8">
            <w:pPr>
              <w:pStyle w:val="Body"/>
              <w:spacing w:after="0"/>
              <w:rPr>
                <w:rFonts w:ascii="Arial" w:hAnsi="Arial" w:cs="Arial"/>
                <w:lang w:val="en-IN"/>
              </w:rPr>
            </w:pPr>
            <w:r w:rsidRPr="00B542B8">
              <w:rPr>
                <w:rFonts w:ascii="Arial" w:hAnsi="Arial" w:cs="Arial"/>
                <w:lang w:val="en-IN"/>
              </w:rPr>
              <w:t>34</w:t>
            </w:r>
          </w:p>
        </w:tc>
      </w:tr>
      <w:tr w:rsidR="00B542B8" w:rsidRPr="00B542B8" w14:paraId="7B40BE07" w14:textId="77777777" w:rsidTr="000F15A2">
        <w:trPr>
          <w:jc w:val="right"/>
        </w:trPr>
        <w:tc>
          <w:tcPr>
            <w:tcW w:w="988" w:type="dxa"/>
          </w:tcPr>
          <w:p w14:paraId="3E8FDEE5" w14:textId="77777777" w:rsidR="00B542B8" w:rsidRPr="00B542B8" w:rsidRDefault="00B542B8" w:rsidP="00B542B8">
            <w:pPr>
              <w:pStyle w:val="Body"/>
              <w:spacing w:after="0"/>
              <w:rPr>
                <w:rFonts w:ascii="Arial" w:hAnsi="Arial" w:cs="Arial"/>
                <w:lang w:val="en-IN"/>
              </w:rPr>
            </w:pPr>
            <w:r w:rsidRPr="00B542B8">
              <w:rPr>
                <w:rFonts w:ascii="Arial" w:hAnsi="Arial" w:cs="Arial"/>
                <w:lang w:val="en-IN"/>
              </w:rPr>
              <w:t>4</w:t>
            </w:r>
          </w:p>
        </w:tc>
        <w:tc>
          <w:tcPr>
            <w:tcW w:w="6095" w:type="dxa"/>
          </w:tcPr>
          <w:p w14:paraId="3066D53A" w14:textId="77777777" w:rsidR="00B542B8" w:rsidRPr="00B542B8" w:rsidRDefault="00B542B8" w:rsidP="00B542B8">
            <w:pPr>
              <w:pStyle w:val="Body"/>
              <w:spacing w:after="0"/>
              <w:rPr>
                <w:rFonts w:ascii="Arial" w:hAnsi="Arial" w:cs="Arial"/>
                <w:lang w:val="en-IN"/>
              </w:rPr>
            </w:pPr>
            <w:r w:rsidRPr="00B542B8">
              <w:rPr>
                <w:rFonts w:ascii="Arial" w:hAnsi="Arial" w:cs="Arial"/>
                <w:lang w:val="en-IN"/>
              </w:rPr>
              <w:t>Energy Economics</w:t>
            </w:r>
          </w:p>
        </w:tc>
        <w:tc>
          <w:tcPr>
            <w:tcW w:w="1933" w:type="dxa"/>
          </w:tcPr>
          <w:p w14:paraId="740EEA55" w14:textId="77777777" w:rsidR="00B542B8" w:rsidRPr="00B542B8" w:rsidRDefault="00B542B8" w:rsidP="00B542B8">
            <w:pPr>
              <w:pStyle w:val="Body"/>
              <w:spacing w:after="0"/>
              <w:rPr>
                <w:rFonts w:ascii="Arial" w:hAnsi="Arial" w:cs="Arial"/>
                <w:lang w:val="en-IN"/>
              </w:rPr>
            </w:pPr>
            <w:r w:rsidRPr="00B542B8">
              <w:rPr>
                <w:rFonts w:ascii="Arial" w:hAnsi="Arial" w:cs="Arial"/>
                <w:lang w:val="en-IN"/>
              </w:rPr>
              <w:t>33</w:t>
            </w:r>
          </w:p>
        </w:tc>
      </w:tr>
      <w:tr w:rsidR="00B542B8" w:rsidRPr="00B542B8" w14:paraId="46FB94A4" w14:textId="77777777" w:rsidTr="000F15A2">
        <w:trPr>
          <w:jc w:val="right"/>
        </w:trPr>
        <w:tc>
          <w:tcPr>
            <w:tcW w:w="988" w:type="dxa"/>
          </w:tcPr>
          <w:p w14:paraId="7DC71C2F" w14:textId="77777777" w:rsidR="00B542B8" w:rsidRPr="00B542B8" w:rsidRDefault="00B542B8" w:rsidP="00B542B8">
            <w:pPr>
              <w:pStyle w:val="Body"/>
              <w:spacing w:after="0"/>
              <w:rPr>
                <w:rFonts w:ascii="Arial" w:hAnsi="Arial" w:cs="Arial"/>
                <w:lang w:val="en-IN"/>
              </w:rPr>
            </w:pPr>
            <w:r w:rsidRPr="00B542B8">
              <w:rPr>
                <w:rFonts w:ascii="Arial" w:hAnsi="Arial" w:cs="Arial"/>
                <w:lang w:val="en-IN"/>
              </w:rPr>
              <w:t>5</w:t>
            </w:r>
          </w:p>
        </w:tc>
        <w:tc>
          <w:tcPr>
            <w:tcW w:w="6095" w:type="dxa"/>
          </w:tcPr>
          <w:p w14:paraId="5A912AD6" w14:textId="77777777" w:rsidR="00B542B8" w:rsidRPr="00B542B8" w:rsidRDefault="00B542B8" w:rsidP="00B542B8">
            <w:pPr>
              <w:pStyle w:val="Body"/>
              <w:spacing w:after="0"/>
              <w:rPr>
                <w:rFonts w:ascii="Arial" w:hAnsi="Arial" w:cs="Arial"/>
                <w:lang w:val="en-IN"/>
              </w:rPr>
            </w:pPr>
            <w:r w:rsidRPr="00B542B8">
              <w:rPr>
                <w:rFonts w:ascii="Arial" w:hAnsi="Arial" w:cs="Arial"/>
                <w:lang w:val="en-IN"/>
              </w:rPr>
              <w:t>Environmental Science and Pollution Policy</w:t>
            </w:r>
          </w:p>
        </w:tc>
        <w:tc>
          <w:tcPr>
            <w:tcW w:w="1933" w:type="dxa"/>
          </w:tcPr>
          <w:p w14:paraId="0E254603" w14:textId="77777777" w:rsidR="00B542B8" w:rsidRPr="00B542B8" w:rsidRDefault="00B542B8" w:rsidP="00B542B8">
            <w:pPr>
              <w:pStyle w:val="Body"/>
              <w:spacing w:after="0"/>
              <w:rPr>
                <w:rFonts w:ascii="Arial" w:hAnsi="Arial" w:cs="Arial"/>
                <w:lang w:val="en-IN"/>
              </w:rPr>
            </w:pPr>
            <w:r w:rsidRPr="00B542B8">
              <w:rPr>
                <w:rFonts w:ascii="Arial" w:hAnsi="Arial" w:cs="Arial"/>
                <w:lang w:val="en-IN"/>
              </w:rPr>
              <w:t>28</w:t>
            </w:r>
          </w:p>
        </w:tc>
      </w:tr>
    </w:tbl>
    <w:p w14:paraId="3C823038" w14:textId="42D64F45" w:rsidR="00B542B8" w:rsidRPr="00B542B8" w:rsidRDefault="00B542B8" w:rsidP="0067504E">
      <w:pPr>
        <w:pStyle w:val="Body"/>
        <w:spacing w:before="120" w:after="120"/>
        <w:rPr>
          <w:rFonts w:ascii="Arial" w:hAnsi="Arial" w:cs="Arial"/>
          <w:b/>
          <w:bCs/>
          <w:lang w:val="en-IN"/>
        </w:rPr>
      </w:pPr>
      <w:r w:rsidRPr="0067504E">
        <w:rPr>
          <w:rFonts w:ascii="Arial" w:hAnsi="Arial" w:cs="Arial"/>
          <w:b/>
          <w:bCs/>
          <w:sz w:val="22"/>
          <w:szCs w:val="22"/>
          <w:lang w:val="en-IN"/>
        </w:rPr>
        <w:t>3</w:t>
      </w:r>
      <w:r w:rsidRPr="00B542B8">
        <w:rPr>
          <w:rFonts w:ascii="Arial" w:hAnsi="Arial" w:cs="Arial"/>
          <w:b/>
          <w:bCs/>
          <w:sz w:val="22"/>
          <w:szCs w:val="22"/>
          <w:lang w:val="en-IN"/>
        </w:rPr>
        <w:t>.4 Institutional Contributions</w:t>
      </w:r>
    </w:p>
    <w:p w14:paraId="6980A99C" w14:textId="77777777" w:rsidR="00B542B8" w:rsidRPr="00B542B8" w:rsidRDefault="00B542B8" w:rsidP="00B542B8">
      <w:pPr>
        <w:pStyle w:val="Body"/>
        <w:spacing w:after="0"/>
        <w:rPr>
          <w:rFonts w:ascii="Arial" w:hAnsi="Arial" w:cs="Arial"/>
          <w:bCs/>
          <w:lang w:val="en-IN"/>
        </w:rPr>
      </w:pPr>
      <w:r w:rsidRPr="00B542B8">
        <w:rPr>
          <w:rFonts w:ascii="Arial" w:hAnsi="Arial" w:cs="Arial"/>
          <w:bCs/>
          <w:lang w:val="en-IN"/>
        </w:rPr>
        <w:t xml:space="preserve">Institutions play a vital role in advancing research in climate finance. The performance analysis also examined the contributions of leading universities and research centres. The analysis identified several institutions that have made significant contributions to the field. </w:t>
      </w:r>
    </w:p>
    <w:p w14:paraId="07F7BAA4" w14:textId="77777777" w:rsidR="00B542B8" w:rsidRPr="00B542B8" w:rsidRDefault="00B542B8" w:rsidP="00B542B8">
      <w:pPr>
        <w:pStyle w:val="Body"/>
        <w:spacing w:after="0"/>
        <w:rPr>
          <w:rFonts w:ascii="Arial" w:hAnsi="Arial" w:cs="Arial"/>
          <w:b/>
          <w:i/>
          <w:iCs/>
          <w:lang w:val="en-IN"/>
        </w:rPr>
      </w:pPr>
      <w:r w:rsidRPr="00B542B8">
        <w:rPr>
          <w:rFonts w:ascii="Arial" w:hAnsi="Arial" w:cs="Arial"/>
          <w:b/>
          <w:bCs/>
          <w:lang w:val="en-IN"/>
        </w:rPr>
        <w:t>Table 3:</w:t>
      </w:r>
      <w:r w:rsidRPr="00B542B8">
        <w:rPr>
          <w:rFonts w:ascii="Arial" w:hAnsi="Arial" w:cs="Arial"/>
          <w:b/>
          <w:lang w:val="en-IN"/>
        </w:rPr>
        <w:t xml:space="preserve"> </w:t>
      </w:r>
      <w:r w:rsidRPr="00B542B8">
        <w:rPr>
          <w:rFonts w:ascii="Arial" w:hAnsi="Arial" w:cs="Arial"/>
          <w:b/>
          <w:i/>
          <w:iCs/>
          <w:lang w:val="en-IN"/>
        </w:rPr>
        <w:t>Top 5 Institutions in “Climate Finance” by Research Output and Impact (2015-2024).</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4"/>
        <w:gridCol w:w="4959"/>
        <w:gridCol w:w="2381"/>
      </w:tblGrid>
      <w:tr w:rsidR="00B542B8" w:rsidRPr="00B542B8" w14:paraId="1BFBC93A" w14:textId="77777777" w:rsidTr="000F15A2">
        <w:trPr>
          <w:jc w:val="right"/>
        </w:trPr>
        <w:tc>
          <w:tcPr>
            <w:tcW w:w="1129" w:type="dxa"/>
            <w:vAlign w:val="center"/>
          </w:tcPr>
          <w:p w14:paraId="45BFC772" w14:textId="77777777" w:rsidR="00B542B8" w:rsidRPr="00B542B8" w:rsidRDefault="00B542B8" w:rsidP="00B542B8">
            <w:pPr>
              <w:pStyle w:val="Body"/>
              <w:spacing w:after="0"/>
              <w:rPr>
                <w:rFonts w:ascii="Arial" w:hAnsi="Arial" w:cs="Arial"/>
                <w:b/>
                <w:bCs/>
                <w:lang w:val="en-IN"/>
              </w:rPr>
            </w:pPr>
            <w:r w:rsidRPr="00B542B8">
              <w:rPr>
                <w:rFonts w:ascii="Arial" w:hAnsi="Arial" w:cs="Arial"/>
                <w:b/>
                <w:bCs/>
                <w:lang w:val="en-IN"/>
              </w:rPr>
              <w:t>Rank</w:t>
            </w:r>
          </w:p>
        </w:tc>
        <w:tc>
          <w:tcPr>
            <w:tcW w:w="5387" w:type="dxa"/>
            <w:vAlign w:val="center"/>
          </w:tcPr>
          <w:p w14:paraId="69533E26" w14:textId="77777777" w:rsidR="00B542B8" w:rsidRPr="00B542B8" w:rsidRDefault="00B542B8" w:rsidP="00B542B8">
            <w:pPr>
              <w:pStyle w:val="Body"/>
              <w:spacing w:after="0"/>
              <w:rPr>
                <w:rFonts w:ascii="Arial" w:hAnsi="Arial" w:cs="Arial"/>
                <w:b/>
                <w:bCs/>
                <w:lang w:val="en-IN"/>
              </w:rPr>
            </w:pPr>
            <w:r w:rsidRPr="00B542B8">
              <w:rPr>
                <w:rFonts w:ascii="Arial" w:hAnsi="Arial" w:cs="Arial"/>
                <w:b/>
                <w:bCs/>
                <w:lang w:val="en-IN"/>
              </w:rPr>
              <w:t>Institution Name</w:t>
            </w:r>
          </w:p>
        </w:tc>
        <w:tc>
          <w:tcPr>
            <w:tcW w:w="2500" w:type="dxa"/>
            <w:vAlign w:val="center"/>
          </w:tcPr>
          <w:p w14:paraId="39841A90" w14:textId="77777777" w:rsidR="00B542B8" w:rsidRPr="00B542B8" w:rsidRDefault="00B542B8" w:rsidP="00B542B8">
            <w:pPr>
              <w:pStyle w:val="Body"/>
              <w:spacing w:after="0"/>
              <w:rPr>
                <w:rFonts w:ascii="Arial" w:hAnsi="Arial" w:cs="Arial"/>
                <w:b/>
                <w:bCs/>
                <w:lang w:val="en-IN"/>
              </w:rPr>
            </w:pPr>
            <w:r w:rsidRPr="00B542B8">
              <w:rPr>
                <w:rFonts w:ascii="Arial" w:hAnsi="Arial" w:cs="Arial"/>
                <w:b/>
                <w:bCs/>
                <w:lang w:val="en-IN"/>
              </w:rPr>
              <w:t>Number of Publications</w:t>
            </w:r>
          </w:p>
        </w:tc>
      </w:tr>
      <w:tr w:rsidR="00B542B8" w:rsidRPr="00B542B8" w14:paraId="244490C7" w14:textId="77777777" w:rsidTr="000F15A2">
        <w:trPr>
          <w:jc w:val="right"/>
        </w:trPr>
        <w:tc>
          <w:tcPr>
            <w:tcW w:w="1129" w:type="dxa"/>
          </w:tcPr>
          <w:p w14:paraId="2563716A" w14:textId="77777777" w:rsidR="00B542B8" w:rsidRPr="00B542B8" w:rsidRDefault="00B542B8" w:rsidP="00B542B8">
            <w:pPr>
              <w:pStyle w:val="Body"/>
              <w:spacing w:after="0"/>
              <w:rPr>
                <w:rFonts w:ascii="Arial" w:hAnsi="Arial" w:cs="Arial"/>
                <w:lang w:val="en-IN"/>
              </w:rPr>
            </w:pPr>
            <w:r w:rsidRPr="00B542B8">
              <w:rPr>
                <w:rFonts w:ascii="Arial" w:hAnsi="Arial" w:cs="Arial"/>
                <w:lang w:val="en-IN"/>
              </w:rPr>
              <w:t>1</w:t>
            </w:r>
          </w:p>
        </w:tc>
        <w:tc>
          <w:tcPr>
            <w:tcW w:w="5387" w:type="dxa"/>
          </w:tcPr>
          <w:p w14:paraId="7302C3F3" w14:textId="77777777" w:rsidR="00B542B8" w:rsidRPr="00B542B8" w:rsidRDefault="00B542B8" w:rsidP="00B542B8">
            <w:pPr>
              <w:pStyle w:val="Body"/>
              <w:spacing w:after="0"/>
              <w:rPr>
                <w:rFonts w:ascii="Arial" w:hAnsi="Arial" w:cs="Arial"/>
                <w:lang w:val="en-IN"/>
              </w:rPr>
            </w:pPr>
            <w:r w:rsidRPr="00B542B8">
              <w:rPr>
                <w:rFonts w:ascii="Arial" w:hAnsi="Arial" w:cs="Arial"/>
                <w:lang w:val="en-IN"/>
              </w:rPr>
              <w:t>Qingdao University</w:t>
            </w:r>
          </w:p>
        </w:tc>
        <w:tc>
          <w:tcPr>
            <w:tcW w:w="2500" w:type="dxa"/>
          </w:tcPr>
          <w:p w14:paraId="4C243651" w14:textId="77777777" w:rsidR="00B542B8" w:rsidRPr="00B542B8" w:rsidRDefault="00B542B8" w:rsidP="00B542B8">
            <w:pPr>
              <w:pStyle w:val="Body"/>
              <w:spacing w:after="0"/>
              <w:rPr>
                <w:rFonts w:ascii="Arial" w:hAnsi="Arial" w:cs="Arial"/>
                <w:lang w:val="en-IN"/>
              </w:rPr>
            </w:pPr>
            <w:r w:rsidRPr="00B542B8">
              <w:rPr>
                <w:rFonts w:ascii="Arial" w:hAnsi="Arial" w:cs="Arial"/>
                <w:lang w:val="en-IN"/>
              </w:rPr>
              <w:t>24</w:t>
            </w:r>
          </w:p>
        </w:tc>
      </w:tr>
      <w:tr w:rsidR="00B542B8" w:rsidRPr="00B542B8" w14:paraId="215C856D" w14:textId="77777777" w:rsidTr="000F15A2">
        <w:trPr>
          <w:jc w:val="right"/>
        </w:trPr>
        <w:tc>
          <w:tcPr>
            <w:tcW w:w="1129" w:type="dxa"/>
          </w:tcPr>
          <w:p w14:paraId="7572E37A" w14:textId="77777777" w:rsidR="00B542B8" w:rsidRPr="00B542B8" w:rsidRDefault="00B542B8" w:rsidP="00B542B8">
            <w:pPr>
              <w:pStyle w:val="Body"/>
              <w:spacing w:after="0"/>
              <w:rPr>
                <w:rFonts w:ascii="Arial" w:hAnsi="Arial" w:cs="Arial"/>
                <w:lang w:val="en-IN"/>
              </w:rPr>
            </w:pPr>
            <w:r w:rsidRPr="00B542B8">
              <w:rPr>
                <w:rFonts w:ascii="Arial" w:hAnsi="Arial" w:cs="Arial"/>
                <w:lang w:val="en-IN"/>
              </w:rPr>
              <w:t>2</w:t>
            </w:r>
          </w:p>
        </w:tc>
        <w:tc>
          <w:tcPr>
            <w:tcW w:w="5387" w:type="dxa"/>
          </w:tcPr>
          <w:p w14:paraId="538DC092" w14:textId="77777777" w:rsidR="00B542B8" w:rsidRPr="00B542B8" w:rsidRDefault="00B542B8" w:rsidP="00B542B8">
            <w:pPr>
              <w:pStyle w:val="Body"/>
              <w:spacing w:after="0"/>
              <w:rPr>
                <w:rFonts w:ascii="Arial" w:hAnsi="Arial" w:cs="Arial"/>
                <w:lang w:val="en-IN"/>
              </w:rPr>
            </w:pPr>
            <w:r w:rsidRPr="00B542B8">
              <w:rPr>
                <w:rFonts w:ascii="Arial" w:hAnsi="Arial" w:cs="Arial"/>
                <w:lang w:val="en-IN"/>
              </w:rPr>
              <w:t>Southwestern University of Finance and Economics</w:t>
            </w:r>
          </w:p>
        </w:tc>
        <w:tc>
          <w:tcPr>
            <w:tcW w:w="2500" w:type="dxa"/>
          </w:tcPr>
          <w:p w14:paraId="0021879F" w14:textId="77777777" w:rsidR="00B542B8" w:rsidRPr="00B542B8" w:rsidRDefault="00B542B8" w:rsidP="00B542B8">
            <w:pPr>
              <w:pStyle w:val="Body"/>
              <w:spacing w:after="0"/>
              <w:rPr>
                <w:rFonts w:ascii="Arial" w:hAnsi="Arial" w:cs="Arial"/>
                <w:lang w:val="en-IN"/>
              </w:rPr>
            </w:pPr>
            <w:r w:rsidRPr="00B542B8">
              <w:rPr>
                <w:rFonts w:ascii="Arial" w:hAnsi="Arial" w:cs="Arial"/>
                <w:lang w:val="en-IN"/>
              </w:rPr>
              <w:t>21</w:t>
            </w:r>
          </w:p>
        </w:tc>
      </w:tr>
      <w:tr w:rsidR="00B542B8" w:rsidRPr="00B542B8" w14:paraId="01438C28" w14:textId="77777777" w:rsidTr="000F15A2">
        <w:trPr>
          <w:jc w:val="right"/>
        </w:trPr>
        <w:tc>
          <w:tcPr>
            <w:tcW w:w="1129" w:type="dxa"/>
          </w:tcPr>
          <w:p w14:paraId="757775F2" w14:textId="77777777" w:rsidR="00B542B8" w:rsidRPr="00B542B8" w:rsidRDefault="00B542B8" w:rsidP="00B542B8">
            <w:pPr>
              <w:pStyle w:val="Body"/>
              <w:spacing w:after="0"/>
              <w:rPr>
                <w:rFonts w:ascii="Arial" w:hAnsi="Arial" w:cs="Arial"/>
                <w:lang w:val="en-IN"/>
              </w:rPr>
            </w:pPr>
            <w:r w:rsidRPr="00B542B8">
              <w:rPr>
                <w:rFonts w:ascii="Arial" w:hAnsi="Arial" w:cs="Arial"/>
                <w:lang w:val="en-IN"/>
              </w:rPr>
              <w:t>3</w:t>
            </w:r>
          </w:p>
        </w:tc>
        <w:tc>
          <w:tcPr>
            <w:tcW w:w="5387" w:type="dxa"/>
          </w:tcPr>
          <w:p w14:paraId="02F4BADB" w14:textId="77777777" w:rsidR="00B542B8" w:rsidRPr="00B542B8" w:rsidRDefault="00B542B8" w:rsidP="00B542B8">
            <w:pPr>
              <w:pStyle w:val="Body"/>
              <w:spacing w:after="0"/>
              <w:rPr>
                <w:rFonts w:ascii="Arial" w:hAnsi="Arial" w:cs="Arial"/>
                <w:lang w:val="en-IN"/>
              </w:rPr>
            </w:pPr>
            <w:r w:rsidRPr="00B542B8">
              <w:rPr>
                <w:rFonts w:ascii="Arial" w:hAnsi="Arial" w:cs="Arial"/>
                <w:lang w:val="en-IN"/>
              </w:rPr>
              <w:t>China University of Geosciences</w:t>
            </w:r>
          </w:p>
        </w:tc>
        <w:tc>
          <w:tcPr>
            <w:tcW w:w="2500" w:type="dxa"/>
          </w:tcPr>
          <w:p w14:paraId="01B11371" w14:textId="77777777" w:rsidR="00B542B8" w:rsidRPr="00B542B8" w:rsidRDefault="00B542B8" w:rsidP="00B542B8">
            <w:pPr>
              <w:pStyle w:val="Body"/>
              <w:spacing w:after="0"/>
              <w:rPr>
                <w:rFonts w:ascii="Arial" w:hAnsi="Arial" w:cs="Arial"/>
                <w:lang w:val="en-IN"/>
              </w:rPr>
            </w:pPr>
            <w:r w:rsidRPr="00B542B8">
              <w:rPr>
                <w:rFonts w:ascii="Arial" w:hAnsi="Arial" w:cs="Arial"/>
                <w:lang w:val="en-IN"/>
              </w:rPr>
              <w:t>18</w:t>
            </w:r>
          </w:p>
        </w:tc>
      </w:tr>
      <w:tr w:rsidR="00B542B8" w:rsidRPr="00B542B8" w14:paraId="67332C34" w14:textId="77777777" w:rsidTr="000F15A2">
        <w:trPr>
          <w:jc w:val="right"/>
        </w:trPr>
        <w:tc>
          <w:tcPr>
            <w:tcW w:w="1129" w:type="dxa"/>
          </w:tcPr>
          <w:p w14:paraId="17648431" w14:textId="77777777" w:rsidR="00B542B8" w:rsidRPr="00B542B8" w:rsidRDefault="00B542B8" w:rsidP="00B542B8">
            <w:pPr>
              <w:pStyle w:val="Body"/>
              <w:spacing w:after="0"/>
              <w:rPr>
                <w:rFonts w:ascii="Arial" w:hAnsi="Arial" w:cs="Arial"/>
                <w:lang w:val="en-IN"/>
              </w:rPr>
            </w:pPr>
            <w:r w:rsidRPr="00B542B8">
              <w:rPr>
                <w:rFonts w:ascii="Arial" w:hAnsi="Arial" w:cs="Arial"/>
                <w:lang w:val="en-IN"/>
              </w:rPr>
              <w:t>4</w:t>
            </w:r>
          </w:p>
        </w:tc>
        <w:tc>
          <w:tcPr>
            <w:tcW w:w="5387" w:type="dxa"/>
          </w:tcPr>
          <w:p w14:paraId="062FF75A" w14:textId="77777777" w:rsidR="00B542B8" w:rsidRPr="00B542B8" w:rsidRDefault="00B542B8" w:rsidP="00B542B8">
            <w:pPr>
              <w:pStyle w:val="Body"/>
              <w:spacing w:after="0"/>
              <w:rPr>
                <w:rFonts w:ascii="Arial" w:hAnsi="Arial" w:cs="Arial"/>
                <w:lang w:val="en-IN"/>
              </w:rPr>
            </w:pPr>
            <w:r w:rsidRPr="00B542B8">
              <w:rPr>
                <w:rFonts w:ascii="Arial" w:hAnsi="Arial" w:cs="Arial"/>
                <w:lang w:val="en-IN"/>
              </w:rPr>
              <w:t>Jiangsu University</w:t>
            </w:r>
          </w:p>
        </w:tc>
        <w:tc>
          <w:tcPr>
            <w:tcW w:w="2500" w:type="dxa"/>
          </w:tcPr>
          <w:p w14:paraId="7930FBA7" w14:textId="77777777" w:rsidR="00B542B8" w:rsidRPr="00B542B8" w:rsidRDefault="00B542B8" w:rsidP="00B542B8">
            <w:pPr>
              <w:pStyle w:val="Body"/>
              <w:spacing w:after="0"/>
              <w:rPr>
                <w:rFonts w:ascii="Arial" w:hAnsi="Arial" w:cs="Arial"/>
                <w:lang w:val="en-IN"/>
              </w:rPr>
            </w:pPr>
            <w:r w:rsidRPr="00B542B8">
              <w:rPr>
                <w:rFonts w:ascii="Arial" w:hAnsi="Arial" w:cs="Arial"/>
                <w:lang w:val="en-IN"/>
              </w:rPr>
              <w:t>17</w:t>
            </w:r>
          </w:p>
        </w:tc>
      </w:tr>
      <w:tr w:rsidR="00B542B8" w:rsidRPr="00B542B8" w14:paraId="3EBC1C90" w14:textId="77777777" w:rsidTr="000F15A2">
        <w:trPr>
          <w:jc w:val="right"/>
        </w:trPr>
        <w:tc>
          <w:tcPr>
            <w:tcW w:w="1129" w:type="dxa"/>
          </w:tcPr>
          <w:p w14:paraId="3133AE85" w14:textId="77777777" w:rsidR="00B542B8" w:rsidRPr="00B542B8" w:rsidRDefault="00B542B8" w:rsidP="00B542B8">
            <w:pPr>
              <w:pStyle w:val="Body"/>
              <w:spacing w:after="0"/>
              <w:rPr>
                <w:rFonts w:ascii="Arial" w:hAnsi="Arial" w:cs="Arial"/>
                <w:lang w:val="en-IN"/>
              </w:rPr>
            </w:pPr>
            <w:r w:rsidRPr="00B542B8">
              <w:rPr>
                <w:rFonts w:ascii="Arial" w:hAnsi="Arial" w:cs="Arial"/>
                <w:lang w:val="en-IN"/>
              </w:rPr>
              <w:t>5</w:t>
            </w:r>
          </w:p>
        </w:tc>
        <w:tc>
          <w:tcPr>
            <w:tcW w:w="5387" w:type="dxa"/>
          </w:tcPr>
          <w:p w14:paraId="26BADFD0" w14:textId="77777777" w:rsidR="00B542B8" w:rsidRPr="00B542B8" w:rsidRDefault="00B542B8" w:rsidP="00B542B8">
            <w:pPr>
              <w:pStyle w:val="Body"/>
              <w:spacing w:after="0"/>
              <w:rPr>
                <w:rFonts w:ascii="Arial" w:hAnsi="Arial" w:cs="Arial"/>
                <w:lang w:val="en-IN"/>
              </w:rPr>
            </w:pPr>
            <w:r w:rsidRPr="00B542B8">
              <w:rPr>
                <w:rFonts w:ascii="Arial" w:hAnsi="Arial" w:cs="Arial"/>
                <w:lang w:val="en-IN"/>
              </w:rPr>
              <w:t>Shenzhen University</w:t>
            </w:r>
          </w:p>
        </w:tc>
        <w:tc>
          <w:tcPr>
            <w:tcW w:w="2500" w:type="dxa"/>
          </w:tcPr>
          <w:p w14:paraId="6A28EA94" w14:textId="77777777" w:rsidR="00B542B8" w:rsidRPr="00B542B8" w:rsidRDefault="00B542B8" w:rsidP="00B542B8">
            <w:pPr>
              <w:pStyle w:val="Body"/>
              <w:spacing w:after="0"/>
              <w:rPr>
                <w:rFonts w:ascii="Arial" w:hAnsi="Arial" w:cs="Arial"/>
                <w:lang w:val="en-IN"/>
              </w:rPr>
            </w:pPr>
            <w:r w:rsidRPr="00B542B8">
              <w:rPr>
                <w:rFonts w:ascii="Arial" w:hAnsi="Arial" w:cs="Arial"/>
                <w:lang w:val="en-IN"/>
              </w:rPr>
              <w:t>16</w:t>
            </w:r>
          </w:p>
        </w:tc>
      </w:tr>
    </w:tbl>
    <w:p w14:paraId="7DC194AD" w14:textId="77777777" w:rsidR="00E053D0" w:rsidRDefault="00E053D0" w:rsidP="00441B6F">
      <w:pPr>
        <w:pStyle w:val="Body"/>
        <w:spacing w:after="0"/>
        <w:rPr>
          <w:rFonts w:ascii="Arial" w:hAnsi="Arial" w:cs="Arial"/>
        </w:rPr>
      </w:pPr>
    </w:p>
    <w:p w14:paraId="5F40D9D0" w14:textId="248A1E98" w:rsidR="00B542B8" w:rsidRPr="0067504E" w:rsidRDefault="0067504E" w:rsidP="0067504E">
      <w:pPr>
        <w:pStyle w:val="Body"/>
        <w:spacing w:before="120" w:after="120"/>
        <w:rPr>
          <w:rFonts w:ascii="Arial" w:hAnsi="Arial" w:cs="Arial"/>
          <w:b/>
          <w:bCs/>
          <w:sz w:val="22"/>
          <w:szCs w:val="22"/>
          <w:lang w:val="en-IN"/>
        </w:rPr>
      </w:pPr>
      <w:r>
        <w:rPr>
          <w:rFonts w:ascii="Arial" w:hAnsi="Arial" w:cs="Arial"/>
          <w:b/>
          <w:bCs/>
          <w:sz w:val="22"/>
          <w:szCs w:val="22"/>
          <w:lang w:val="en-IN"/>
        </w:rPr>
        <w:t xml:space="preserve">3.5 </w:t>
      </w:r>
      <w:r w:rsidRPr="0067504E">
        <w:rPr>
          <w:rFonts w:ascii="Arial" w:hAnsi="Arial" w:cs="Arial"/>
          <w:b/>
          <w:bCs/>
          <w:sz w:val="22"/>
          <w:szCs w:val="22"/>
          <w:lang w:val="en-IN"/>
        </w:rPr>
        <w:t>Science Mapping</w:t>
      </w:r>
    </w:p>
    <w:p w14:paraId="1EEA3461" w14:textId="5E7F9340" w:rsidR="00B542B8" w:rsidRPr="00B542B8" w:rsidRDefault="00B542B8" w:rsidP="00B542B8">
      <w:pPr>
        <w:pStyle w:val="Body"/>
        <w:spacing w:after="0"/>
        <w:rPr>
          <w:rFonts w:ascii="Arial" w:hAnsi="Arial" w:cs="Arial"/>
          <w:bCs/>
          <w:lang w:val="en-IN"/>
        </w:rPr>
      </w:pPr>
      <w:r w:rsidRPr="00B542B8">
        <w:rPr>
          <w:rFonts w:ascii="Arial" w:hAnsi="Arial" w:cs="Arial"/>
          <w:bCs/>
          <w:lang w:val="en-IN"/>
        </w:rPr>
        <w:t xml:space="preserve">Science mapping offers a detailed visualization of climate finance research’s intellectual structure and thematic evolution from 2015 to 2024. This section employs co-word analysis, </w:t>
      </w:r>
      <w:r w:rsidRPr="00B542B8">
        <w:rPr>
          <w:rFonts w:ascii="Arial" w:hAnsi="Arial" w:cs="Arial"/>
          <w:bCs/>
          <w:lang w:val="en-IN"/>
        </w:rPr>
        <w:lastRenderedPageBreak/>
        <w:t>co-citation analysis, and thematic mapping to explore the relationships among key concepts, the emergence of research clusters, and the development of core themes over time.</w:t>
      </w:r>
    </w:p>
    <w:p w14:paraId="19E83699" w14:textId="32E2B5EC" w:rsidR="00B542B8" w:rsidRPr="00B542B8" w:rsidRDefault="0067504E" w:rsidP="00B542B8">
      <w:pPr>
        <w:pStyle w:val="Body"/>
        <w:spacing w:after="0"/>
        <w:rPr>
          <w:rFonts w:ascii="Arial" w:hAnsi="Arial" w:cs="Arial"/>
          <w:b/>
          <w:bCs/>
          <w:lang w:val="en-IN"/>
        </w:rPr>
      </w:pPr>
      <w:r>
        <w:rPr>
          <w:rFonts w:ascii="Arial" w:hAnsi="Arial" w:cs="Arial"/>
          <w:b/>
          <w:bCs/>
          <w:lang w:val="en-IN"/>
        </w:rPr>
        <w:t>3.</w:t>
      </w:r>
      <w:r w:rsidR="00B542B8" w:rsidRPr="00B542B8">
        <w:rPr>
          <w:rFonts w:ascii="Arial" w:hAnsi="Arial" w:cs="Arial"/>
          <w:b/>
          <w:bCs/>
          <w:lang w:val="en-IN"/>
        </w:rPr>
        <w:t>5.1 Co-Word Analysis</w:t>
      </w:r>
    </w:p>
    <w:p w14:paraId="7C833863" w14:textId="77777777" w:rsidR="00B542B8" w:rsidRPr="00B542B8" w:rsidRDefault="00B542B8" w:rsidP="00B542B8">
      <w:pPr>
        <w:pStyle w:val="Body"/>
        <w:spacing w:after="0"/>
        <w:rPr>
          <w:rFonts w:ascii="Arial" w:hAnsi="Arial" w:cs="Arial"/>
          <w:bCs/>
          <w:lang w:val="en-IN"/>
        </w:rPr>
      </w:pPr>
      <w:r w:rsidRPr="00B542B8">
        <w:rPr>
          <w:rFonts w:ascii="Arial" w:hAnsi="Arial" w:cs="Arial"/>
          <w:bCs/>
          <w:lang w:val="en-IN"/>
        </w:rPr>
        <w:t>Co-word analysis examines the frequency and co-occurrence of keywords within the climate finance literature. This method helps identify the main research themes and how they are interrelated, providing a snapshot of the intellectual landscape of the field.</w:t>
      </w:r>
    </w:p>
    <w:p w14:paraId="51171FA1" w14:textId="1407D715" w:rsidR="00B542B8" w:rsidRPr="00B542B8" w:rsidRDefault="0067504E" w:rsidP="00B542B8">
      <w:pPr>
        <w:pStyle w:val="Body"/>
        <w:spacing w:after="0"/>
        <w:rPr>
          <w:rFonts w:ascii="Arial" w:hAnsi="Arial" w:cs="Arial"/>
          <w:b/>
          <w:bCs/>
          <w:lang w:val="en-IN"/>
        </w:rPr>
      </w:pPr>
      <w:r>
        <w:rPr>
          <w:rFonts w:ascii="Arial" w:hAnsi="Arial" w:cs="Arial"/>
          <w:b/>
          <w:bCs/>
          <w:lang w:val="en-IN"/>
        </w:rPr>
        <w:t>3.</w:t>
      </w:r>
      <w:r w:rsidR="00B542B8" w:rsidRPr="00B542B8">
        <w:rPr>
          <w:rFonts w:ascii="Arial" w:hAnsi="Arial" w:cs="Arial"/>
          <w:b/>
          <w:bCs/>
          <w:lang w:val="en-IN"/>
        </w:rPr>
        <w:t>5.1.1 Identification of Core Themes</w:t>
      </w:r>
    </w:p>
    <w:p w14:paraId="7F255274" w14:textId="77777777" w:rsidR="00B542B8" w:rsidRPr="00B542B8" w:rsidRDefault="00B542B8" w:rsidP="00B542B8">
      <w:pPr>
        <w:pStyle w:val="Body"/>
        <w:spacing w:after="0"/>
        <w:rPr>
          <w:rFonts w:ascii="Arial" w:hAnsi="Arial" w:cs="Arial"/>
          <w:bCs/>
          <w:lang w:val="en-IN"/>
        </w:rPr>
      </w:pPr>
      <w:r w:rsidRPr="00B542B8">
        <w:rPr>
          <w:rFonts w:ascii="Arial" w:hAnsi="Arial" w:cs="Arial"/>
          <w:bCs/>
          <w:lang w:val="en-IN"/>
        </w:rPr>
        <w:t>The co-word analysis revealed several recurring themes in climate finance research, which can be categorized into three broad areas:</w:t>
      </w:r>
    </w:p>
    <w:p w14:paraId="55D92CB7" w14:textId="77777777" w:rsidR="00B542B8" w:rsidRPr="00B542B8" w:rsidRDefault="00B542B8" w:rsidP="00B542B8">
      <w:pPr>
        <w:pStyle w:val="Body"/>
        <w:numPr>
          <w:ilvl w:val="0"/>
          <w:numId w:val="39"/>
        </w:numPr>
        <w:spacing w:after="0"/>
        <w:rPr>
          <w:rFonts w:ascii="Arial" w:hAnsi="Arial" w:cs="Arial"/>
          <w:lang w:val="en-IN"/>
        </w:rPr>
      </w:pPr>
      <w:r w:rsidRPr="00B542B8">
        <w:rPr>
          <w:rFonts w:ascii="Arial" w:hAnsi="Arial" w:cs="Arial"/>
          <w:b/>
          <w:bCs/>
          <w:lang w:val="en-IN"/>
        </w:rPr>
        <w:t>Financial Mechanisms and Instruments:</w:t>
      </w:r>
      <w:r w:rsidRPr="00B542B8">
        <w:rPr>
          <w:rFonts w:ascii="Arial" w:hAnsi="Arial" w:cs="Arial"/>
          <w:lang w:val="en-IN"/>
        </w:rPr>
        <w:t xml:space="preserve"> Keywords such as “green bonds,” “carbon pricing,” “emission trading systems,” and “sustainable finance” were frequently co-occurring, highlighting the focus on financial tools used to support climate action.</w:t>
      </w:r>
    </w:p>
    <w:p w14:paraId="07955CFF" w14:textId="77777777" w:rsidR="00B542B8" w:rsidRPr="00B542B8" w:rsidRDefault="00B542B8" w:rsidP="00B542B8">
      <w:pPr>
        <w:pStyle w:val="Body"/>
        <w:numPr>
          <w:ilvl w:val="0"/>
          <w:numId w:val="39"/>
        </w:numPr>
        <w:spacing w:after="0"/>
        <w:rPr>
          <w:rFonts w:ascii="Arial" w:hAnsi="Arial" w:cs="Arial"/>
          <w:lang w:val="en-IN"/>
        </w:rPr>
      </w:pPr>
      <w:r w:rsidRPr="00B542B8">
        <w:rPr>
          <w:rFonts w:ascii="Arial" w:hAnsi="Arial" w:cs="Arial"/>
          <w:b/>
          <w:bCs/>
          <w:lang w:val="en-IN"/>
        </w:rPr>
        <w:t>Policy and Governance:</w:t>
      </w:r>
      <w:r w:rsidRPr="00B542B8">
        <w:rPr>
          <w:rFonts w:ascii="Arial" w:hAnsi="Arial" w:cs="Arial"/>
          <w:lang w:val="en-IN"/>
        </w:rPr>
        <w:t xml:space="preserve"> Terms like “Paris Agreement,” “climate policy,” “regulation,” and “climate governance” appeared together, indicating the emphasis on policy frameworks that enable or hinder climate finance initiatives.</w:t>
      </w:r>
    </w:p>
    <w:p w14:paraId="081D676D" w14:textId="77777777" w:rsidR="00B542B8" w:rsidRPr="00B542B8" w:rsidRDefault="00B542B8" w:rsidP="00B542B8">
      <w:pPr>
        <w:pStyle w:val="Body"/>
        <w:numPr>
          <w:ilvl w:val="0"/>
          <w:numId w:val="39"/>
        </w:numPr>
        <w:spacing w:after="0"/>
        <w:rPr>
          <w:rFonts w:ascii="Arial" w:hAnsi="Arial" w:cs="Arial"/>
          <w:lang w:val="en-IN"/>
        </w:rPr>
      </w:pPr>
      <w:r w:rsidRPr="00B542B8">
        <w:rPr>
          <w:rFonts w:ascii="Arial" w:hAnsi="Arial" w:cs="Arial"/>
          <w:b/>
          <w:bCs/>
          <w:lang w:val="en-IN"/>
        </w:rPr>
        <w:t>Risk and Impact Assessment:</w:t>
      </w:r>
      <w:r w:rsidRPr="00B542B8">
        <w:rPr>
          <w:rFonts w:ascii="Arial" w:hAnsi="Arial" w:cs="Arial"/>
          <w:lang w:val="en-IN"/>
        </w:rPr>
        <w:t xml:space="preserve"> Words such as “climate risk,” “financial risk,” “investment,” and “economic impact” often co-occurred, reflecting research focused on assessing the risks and impacts associated with climate change and the corresponding financial responses.</w:t>
      </w:r>
    </w:p>
    <w:p w14:paraId="6B156A55" w14:textId="443F3712" w:rsidR="00B542B8" w:rsidRPr="00B542B8" w:rsidRDefault="00B542B8" w:rsidP="00B542B8">
      <w:pPr>
        <w:pStyle w:val="Body"/>
        <w:spacing w:after="0"/>
        <w:rPr>
          <w:rFonts w:ascii="Arial" w:hAnsi="Arial" w:cs="Arial"/>
          <w:b/>
          <w:bCs/>
          <w:lang w:val="en-IN"/>
        </w:rPr>
      </w:pPr>
      <w:r w:rsidRPr="00B542B8">
        <w:rPr>
          <w:rFonts w:ascii="Arial" w:hAnsi="Arial" w:cs="Arial"/>
          <w:b/>
          <w:bCs/>
          <w:noProof/>
          <w:lang w:val="en-IN"/>
        </w:rPr>
        <w:drawing>
          <wp:inline distT="0" distB="0" distL="0" distR="0" wp14:anchorId="6D3A5931" wp14:editId="39E765C5">
            <wp:extent cx="5212080" cy="2579370"/>
            <wp:effectExtent l="0" t="0" r="0" b="0"/>
            <wp:docPr id="6910207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l="7198" t="13239" r="5560" b="11932"/>
                    <a:stretch>
                      <a:fillRect/>
                    </a:stretch>
                  </pic:blipFill>
                  <pic:spPr bwMode="auto">
                    <a:xfrm>
                      <a:off x="0" y="0"/>
                      <a:ext cx="5212080" cy="2579370"/>
                    </a:xfrm>
                    <a:prstGeom prst="rect">
                      <a:avLst/>
                    </a:prstGeom>
                    <a:noFill/>
                    <a:ln>
                      <a:noFill/>
                    </a:ln>
                  </pic:spPr>
                </pic:pic>
              </a:graphicData>
            </a:graphic>
          </wp:inline>
        </w:drawing>
      </w:r>
    </w:p>
    <w:p w14:paraId="2F9D1F63" w14:textId="77777777" w:rsidR="00B542B8" w:rsidRPr="00B542B8" w:rsidRDefault="00B542B8" w:rsidP="00B542B8">
      <w:pPr>
        <w:pStyle w:val="Body"/>
        <w:spacing w:after="0"/>
        <w:rPr>
          <w:rFonts w:ascii="Arial" w:hAnsi="Arial" w:cs="Arial"/>
          <w:b/>
          <w:lang w:val="en-IN"/>
        </w:rPr>
      </w:pPr>
      <w:r w:rsidRPr="00B542B8">
        <w:rPr>
          <w:rFonts w:ascii="Arial" w:hAnsi="Arial" w:cs="Arial"/>
          <w:b/>
          <w:bCs/>
          <w:lang w:val="en-IN"/>
        </w:rPr>
        <w:t>Figure 2:</w:t>
      </w:r>
      <w:r w:rsidRPr="00B542B8">
        <w:rPr>
          <w:rFonts w:ascii="Arial" w:hAnsi="Arial" w:cs="Arial"/>
          <w:b/>
          <w:lang w:val="en-IN"/>
        </w:rPr>
        <w:t xml:space="preserve"> </w:t>
      </w:r>
      <w:r w:rsidRPr="00B542B8">
        <w:rPr>
          <w:rFonts w:ascii="Arial" w:hAnsi="Arial" w:cs="Arial"/>
          <w:b/>
          <w:i/>
          <w:iCs/>
          <w:lang w:val="en-IN"/>
        </w:rPr>
        <w:t>Co-word network map in “Climate Finance” (2015-2024).</w:t>
      </w:r>
    </w:p>
    <w:p w14:paraId="39C9F102" w14:textId="74F9BC83" w:rsidR="00B542B8" w:rsidRPr="00B542B8" w:rsidRDefault="0067504E" w:rsidP="00B542B8">
      <w:pPr>
        <w:pStyle w:val="Body"/>
        <w:spacing w:after="0"/>
        <w:rPr>
          <w:rFonts w:ascii="Arial" w:hAnsi="Arial" w:cs="Arial"/>
          <w:b/>
          <w:bCs/>
          <w:lang w:val="en-IN"/>
        </w:rPr>
      </w:pPr>
      <w:r>
        <w:rPr>
          <w:rFonts w:ascii="Arial" w:hAnsi="Arial" w:cs="Arial"/>
          <w:b/>
          <w:bCs/>
          <w:lang w:val="en-IN"/>
        </w:rPr>
        <w:t>3.</w:t>
      </w:r>
      <w:r w:rsidR="00B542B8" w:rsidRPr="00B542B8">
        <w:rPr>
          <w:rFonts w:ascii="Arial" w:hAnsi="Arial" w:cs="Arial"/>
          <w:b/>
          <w:bCs/>
          <w:lang w:val="en-IN"/>
        </w:rPr>
        <w:t>5.1.2 Thematic Evolution</w:t>
      </w:r>
    </w:p>
    <w:p w14:paraId="132F9D9D" w14:textId="77777777" w:rsidR="00B542B8" w:rsidRPr="00B542B8" w:rsidRDefault="00B542B8" w:rsidP="00B542B8">
      <w:pPr>
        <w:pStyle w:val="Body"/>
        <w:spacing w:after="0"/>
        <w:rPr>
          <w:rFonts w:ascii="Arial" w:hAnsi="Arial" w:cs="Arial"/>
          <w:bCs/>
          <w:lang w:val="en-IN"/>
        </w:rPr>
      </w:pPr>
      <w:r w:rsidRPr="00B542B8">
        <w:rPr>
          <w:rFonts w:ascii="Arial" w:hAnsi="Arial" w:cs="Arial"/>
          <w:bCs/>
          <w:lang w:val="en-IN"/>
        </w:rPr>
        <w:t>The analysis also revealed a shift in thematic focus over the study period. Initially, research was centred on the basics of climate finance, including definitions and establishing financial mechanisms. Over time, the focus shifted to more specialized areas, such as developing green financial markets, integrating climate risks into financial decision-making, and the role of private sector finance in achieving climate goals.</w:t>
      </w:r>
    </w:p>
    <w:p w14:paraId="24BE593E" w14:textId="28900D44" w:rsidR="00B542B8" w:rsidRPr="00B542B8" w:rsidRDefault="0067504E" w:rsidP="00B542B8">
      <w:pPr>
        <w:pStyle w:val="Body"/>
        <w:spacing w:after="0"/>
        <w:rPr>
          <w:rFonts w:ascii="Arial" w:hAnsi="Arial" w:cs="Arial"/>
          <w:b/>
          <w:bCs/>
          <w:lang w:val="en-IN"/>
        </w:rPr>
      </w:pPr>
      <w:r>
        <w:rPr>
          <w:rFonts w:ascii="Arial" w:hAnsi="Arial" w:cs="Arial"/>
          <w:b/>
          <w:bCs/>
          <w:lang w:val="en-IN"/>
        </w:rPr>
        <w:t>3.</w:t>
      </w:r>
      <w:r w:rsidR="00B542B8" w:rsidRPr="00B542B8">
        <w:rPr>
          <w:rFonts w:ascii="Arial" w:hAnsi="Arial" w:cs="Arial"/>
          <w:b/>
          <w:bCs/>
          <w:lang w:val="en-IN"/>
        </w:rPr>
        <w:t>5.2 Co-Citation Analysis</w:t>
      </w:r>
    </w:p>
    <w:p w14:paraId="357264C2" w14:textId="77777777" w:rsidR="00B542B8" w:rsidRPr="00B542B8" w:rsidRDefault="00B542B8" w:rsidP="00B542B8">
      <w:pPr>
        <w:pStyle w:val="Body"/>
        <w:spacing w:after="0"/>
        <w:rPr>
          <w:rFonts w:ascii="Arial" w:hAnsi="Arial" w:cs="Arial"/>
          <w:bCs/>
          <w:lang w:val="en-IN"/>
        </w:rPr>
      </w:pPr>
      <w:r w:rsidRPr="00B542B8">
        <w:rPr>
          <w:rFonts w:ascii="Arial" w:hAnsi="Arial" w:cs="Arial"/>
          <w:bCs/>
          <w:lang w:val="en-IN"/>
        </w:rPr>
        <w:t>Co-citation analysis examines how frequently pairs of articles are cited together, which helps to identify the foundational works and intellectual traditions within the field.</w:t>
      </w:r>
    </w:p>
    <w:p w14:paraId="00903A07" w14:textId="4FB63539" w:rsidR="00B542B8" w:rsidRPr="00B542B8" w:rsidRDefault="0067504E" w:rsidP="00B542B8">
      <w:pPr>
        <w:pStyle w:val="Body"/>
        <w:spacing w:after="0"/>
        <w:rPr>
          <w:rFonts w:ascii="Arial" w:hAnsi="Arial" w:cs="Arial"/>
          <w:b/>
          <w:bCs/>
          <w:lang w:val="en-IN"/>
        </w:rPr>
      </w:pPr>
      <w:r>
        <w:rPr>
          <w:rFonts w:ascii="Arial" w:hAnsi="Arial" w:cs="Arial"/>
          <w:b/>
          <w:bCs/>
          <w:lang w:val="en-IN"/>
        </w:rPr>
        <w:t>3.</w:t>
      </w:r>
      <w:r w:rsidR="00B542B8" w:rsidRPr="00B542B8">
        <w:rPr>
          <w:rFonts w:ascii="Arial" w:hAnsi="Arial" w:cs="Arial"/>
          <w:b/>
          <w:bCs/>
          <w:lang w:val="en-IN"/>
        </w:rPr>
        <w:t>5.2.1 Foundational Works</w:t>
      </w:r>
    </w:p>
    <w:p w14:paraId="380EBFF6" w14:textId="77777777" w:rsidR="00B542B8" w:rsidRPr="00B542B8" w:rsidRDefault="00B542B8" w:rsidP="00B542B8">
      <w:pPr>
        <w:pStyle w:val="Body"/>
        <w:spacing w:after="0"/>
        <w:rPr>
          <w:rFonts w:ascii="Arial" w:hAnsi="Arial" w:cs="Arial"/>
          <w:bCs/>
          <w:lang w:val="en-IN"/>
        </w:rPr>
      </w:pPr>
      <w:r w:rsidRPr="00B542B8">
        <w:rPr>
          <w:rFonts w:ascii="Arial" w:hAnsi="Arial" w:cs="Arial"/>
          <w:bCs/>
          <w:lang w:val="en-IN"/>
        </w:rPr>
        <w:t>The co-citation analysis identified several key papers that have served as foundational works in climate finance research. For example, Stern’s (2006) paper on the economics of climate change, which laid the groundwork for understanding the financial implications of climate action, was frequently co-cited with more recent works on sustainable finance.</w:t>
      </w:r>
    </w:p>
    <w:p w14:paraId="28E71AA9" w14:textId="77777777" w:rsidR="00B542B8" w:rsidRPr="00B542B8" w:rsidRDefault="00B542B8" w:rsidP="00B542B8">
      <w:pPr>
        <w:pStyle w:val="Body"/>
        <w:spacing w:after="0"/>
        <w:rPr>
          <w:rFonts w:ascii="Arial" w:hAnsi="Arial" w:cs="Arial"/>
          <w:b/>
          <w:i/>
          <w:iCs/>
          <w:lang w:val="en-IN"/>
        </w:rPr>
      </w:pPr>
      <w:r w:rsidRPr="00B542B8">
        <w:rPr>
          <w:rFonts w:ascii="Arial" w:hAnsi="Arial" w:cs="Arial"/>
          <w:b/>
          <w:bCs/>
          <w:lang w:val="en-IN"/>
        </w:rPr>
        <w:t>Table 4:</w:t>
      </w:r>
      <w:r w:rsidRPr="00B542B8">
        <w:rPr>
          <w:rFonts w:ascii="Arial" w:hAnsi="Arial" w:cs="Arial"/>
          <w:b/>
          <w:lang w:val="en-IN"/>
        </w:rPr>
        <w:t xml:space="preserve"> </w:t>
      </w:r>
      <w:r w:rsidRPr="00B542B8">
        <w:rPr>
          <w:rFonts w:ascii="Arial" w:hAnsi="Arial" w:cs="Arial"/>
          <w:b/>
          <w:i/>
          <w:iCs/>
          <w:lang w:val="en-IN"/>
        </w:rPr>
        <w:t>Top co-cited works in “Climate Finance” (2015-2024)</w:t>
      </w:r>
    </w:p>
    <w:tbl>
      <w:tblPr>
        <w:tblW w:w="9072"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1559"/>
        <w:gridCol w:w="3091"/>
        <w:gridCol w:w="750"/>
        <w:gridCol w:w="1687"/>
        <w:gridCol w:w="1134"/>
      </w:tblGrid>
      <w:tr w:rsidR="00B542B8" w:rsidRPr="00B542B8" w14:paraId="6F4373CB" w14:textId="77777777" w:rsidTr="000F15A2">
        <w:trPr>
          <w:jc w:val="right"/>
        </w:trPr>
        <w:tc>
          <w:tcPr>
            <w:tcW w:w="851" w:type="dxa"/>
            <w:vAlign w:val="center"/>
          </w:tcPr>
          <w:p w14:paraId="44F67F9D" w14:textId="77777777" w:rsidR="00B542B8" w:rsidRPr="00B542B8" w:rsidRDefault="00B542B8" w:rsidP="00B542B8">
            <w:pPr>
              <w:pStyle w:val="Body"/>
              <w:spacing w:after="0"/>
              <w:rPr>
                <w:rFonts w:ascii="Arial" w:hAnsi="Arial" w:cs="Arial"/>
                <w:b/>
                <w:bCs/>
                <w:lang w:val="en-IN"/>
              </w:rPr>
            </w:pPr>
            <w:r w:rsidRPr="00B542B8">
              <w:rPr>
                <w:rFonts w:ascii="Arial" w:hAnsi="Arial" w:cs="Arial"/>
                <w:b/>
                <w:bCs/>
                <w:lang w:val="en-IN"/>
              </w:rPr>
              <w:lastRenderedPageBreak/>
              <w:t>Rank</w:t>
            </w:r>
          </w:p>
        </w:tc>
        <w:tc>
          <w:tcPr>
            <w:tcW w:w="1559" w:type="dxa"/>
            <w:vAlign w:val="center"/>
          </w:tcPr>
          <w:p w14:paraId="3F8A890B" w14:textId="77777777" w:rsidR="00B542B8" w:rsidRPr="00B542B8" w:rsidRDefault="00B542B8" w:rsidP="00B542B8">
            <w:pPr>
              <w:pStyle w:val="Body"/>
              <w:spacing w:after="0"/>
              <w:rPr>
                <w:rFonts w:ascii="Arial" w:hAnsi="Arial" w:cs="Arial"/>
                <w:b/>
                <w:bCs/>
                <w:lang w:val="en-IN"/>
              </w:rPr>
            </w:pPr>
            <w:r w:rsidRPr="00B542B8">
              <w:rPr>
                <w:rFonts w:ascii="Arial" w:hAnsi="Arial" w:cs="Arial"/>
                <w:b/>
                <w:bCs/>
                <w:lang w:val="en-IN"/>
              </w:rPr>
              <w:t>Author(s)</w:t>
            </w:r>
          </w:p>
        </w:tc>
        <w:tc>
          <w:tcPr>
            <w:tcW w:w="3091" w:type="dxa"/>
            <w:vAlign w:val="center"/>
          </w:tcPr>
          <w:p w14:paraId="40B85120" w14:textId="77777777" w:rsidR="00B542B8" w:rsidRPr="00B542B8" w:rsidRDefault="00B542B8" w:rsidP="00B542B8">
            <w:pPr>
              <w:pStyle w:val="Body"/>
              <w:spacing w:after="0"/>
              <w:rPr>
                <w:rFonts w:ascii="Arial" w:hAnsi="Arial" w:cs="Arial"/>
                <w:b/>
                <w:bCs/>
                <w:lang w:val="en-IN"/>
              </w:rPr>
            </w:pPr>
            <w:r w:rsidRPr="00B542B8">
              <w:rPr>
                <w:rFonts w:ascii="Arial" w:hAnsi="Arial" w:cs="Arial"/>
                <w:b/>
                <w:bCs/>
                <w:lang w:val="en-IN"/>
              </w:rPr>
              <w:t>Title</w:t>
            </w:r>
          </w:p>
        </w:tc>
        <w:tc>
          <w:tcPr>
            <w:tcW w:w="750" w:type="dxa"/>
            <w:vAlign w:val="center"/>
          </w:tcPr>
          <w:p w14:paraId="7A0D0234" w14:textId="77777777" w:rsidR="00B542B8" w:rsidRPr="00B542B8" w:rsidRDefault="00B542B8" w:rsidP="00B542B8">
            <w:pPr>
              <w:pStyle w:val="Body"/>
              <w:spacing w:after="0"/>
              <w:rPr>
                <w:rFonts w:ascii="Arial" w:hAnsi="Arial" w:cs="Arial"/>
                <w:b/>
                <w:bCs/>
                <w:lang w:val="en-IN"/>
              </w:rPr>
            </w:pPr>
            <w:r w:rsidRPr="00B542B8">
              <w:rPr>
                <w:rFonts w:ascii="Arial" w:hAnsi="Arial" w:cs="Arial"/>
                <w:b/>
                <w:bCs/>
                <w:lang w:val="en-IN"/>
              </w:rPr>
              <w:t>Year</w:t>
            </w:r>
          </w:p>
        </w:tc>
        <w:tc>
          <w:tcPr>
            <w:tcW w:w="1687" w:type="dxa"/>
            <w:vAlign w:val="center"/>
          </w:tcPr>
          <w:p w14:paraId="601A6CF7" w14:textId="77777777" w:rsidR="00B542B8" w:rsidRPr="00B542B8" w:rsidRDefault="00B542B8" w:rsidP="00B542B8">
            <w:pPr>
              <w:pStyle w:val="Body"/>
              <w:spacing w:after="0"/>
              <w:rPr>
                <w:rFonts w:ascii="Arial" w:hAnsi="Arial" w:cs="Arial"/>
                <w:b/>
                <w:bCs/>
                <w:lang w:val="en-IN"/>
              </w:rPr>
            </w:pPr>
            <w:r w:rsidRPr="00B542B8">
              <w:rPr>
                <w:rFonts w:ascii="Arial" w:hAnsi="Arial" w:cs="Arial"/>
                <w:b/>
                <w:bCs/>
                <w:lang w:val="en-IN"/>
              </w:rPr>
              <w:t>Journal</w:t>
            </w:r>
          </w:p>
        </w:tc>
        <w:tc>
          <w:tcPr>
            <w:tcW w:w="1134" w:type="dxa"/>
            <w:vAlign w:val="center"/>
          </w:tcPr>
          <w:p w14:paraId="70D3251B" w14:textId="77777777" w:rsidR="00B542B8" w:rsidRPr="00B542B8" w:rsidRDefault="00B542B8" w:rsidP="00B542B8">
            <w:pPr>
              <w:pStyle w:val="Body"/>
              <w:spacing w:after="0"/>
              <w:rPr>
                <w:rFonts w:ascii="Arial" w:hAnsi="Arial" w:cs="Arial"/>
                <w:b/>
                <w:bCs/>
                <w:lang w:val="en-IN"/>
              </w:rPr>
            </w:pPr>
            <w:r w:rsidRPr="00B542B8">
              <w:rPr>
                <w:rFonts w:ascii="Arial" w:hAnsi="Arial" w:cs="Arial"/>
                <w:b/>
                <w:bCs/>
                <w:lang w:val="en-IN"/>
              </w:rPr>
              <w:t>Citations</w:t>
            </w:r>
          </w:p>
        </w:tc>
      </w:tr>
      <w:tr w:rsidR="00B542B8" w:rsidRPr="00B542B8" w14:paraId="026B8905" w14:textId="77777777" w:rsidTr="000F15A2">
        <w:trPr>
          <w:jc w:val="right"/>
        </w:trPr>
        <w:tc>
          <w:tcPr>
            <w:tcW w:w="851" w:type="dxa"/>
          </w:tcPr>
          <w:p w14:paraId="09BE1DAC" w14:textId="77777777" w:rsidR="00B542B8" w:rsidRPr="00B542B8" w:rsidRDefault="00B542B8" w:rsidP="00B542B8">
            <w:pPr>
              <w:pStyle w:val="Body"/>
              <w:spacing w:after="0"/>
              <w:rPr>
                <w:rFonts w:ascii="Arial" w:hAnsi="Arial" w:cs="Arial"/>
                <w:lang w:val="en-IN"/>
              </w:rPr>
            </w:pPr>
            <w:r w:rsidRPr="00B542B8">
              <w:rPr>
                <w:rFonts w:ascii="Arial" w:hAnsi="Arial" w:cs="Arial"/>
                <w:lang w:val="en-IN"/>
              </w:rPr>
              <w:t>1</w:t>
            </w:r>
          </w:p>
        </w:tc>
        <w:tc>
          <w:tcPr>
            <w:tcW w:w="1559" w:type="dxa"/>
          </w:tcPr>
          <w:p w14:paraId="5D850AC0" w14:textId="77777777" w:rsidR="00B542B8" w:rsidRPr="00B542B8" w:rsidRDefault="00B542B8" w:rsidP="00B542B8">
            <w:pPr>
              <w:pStyle w:val="Body"/>
              <w:spacing w:after="0"/>
              <w:rPr>
                <w:rFonts w:ascii="Arial" w:hAnsi="Arial" w:cs="Arial"/>
                <w:lang w:val="en-IN"/>
              </w:rPr>
            </w:pPr>
            <w:r w:rsidRPr="00B542B8">
              <w:rPr>
                <w:rFonts w:ascii="Arial" w:hAnsi="Arial" w:cs="Arial"/>
                <w:lang w:val="en-IN"/>
              </w:rPr>
              <w:t>Flammer, C.</w:t>
            </w:r>
          </w:p>
        </w:tc>
        <w:tc>
          <w:tcPr>
            <w:tcW w:w="3091" w:type="dxa"/>
          </w:tcPr>
          <w:p w14:paraId="53FA5B97" w14:textId="77777777" w:rsidR="00B542B8" w:rsidRPr="00B542B8" w:rsidRDefault="00B542B8" w:rsidP="00B542B8">
            <w:pPr>
              <w:pStyle w:val="Body"/>
              <w:spacing w:after="0"/>
              <w:rPr>
                <w:rFonts w:ascii="Arial" w:hAnsi="Arial" w:cs="Arial"/>
                <w:lang w:val="en-IN"/>
              </w:rPr>
            </w:pPr>
            <w:r w:rsidRPr="00B542B8">
              <w:rPr>
                <w:rFonts w:ascii="Arial" w:hAnsi="Arial" w:cs="Arial"/>
                <w:lang w:val="en-IN"/>
              </w:rPr>
              <w:t>Corporate green bonds</w:t>
            </w:r>
          </w:p>
        </w:tc>
        <w:tc>
          <w:tcPr>
            <w:tcW w:w="750" w:type="dxa"/>
          </w:tcPr>
          <w:p w14:paraId="469882A7" w14:textId="77777777" w:rsidR="00B542B8" w:rsidRPr="00B542B8" w:rsidRDefault="00B542B8" w:rsidP="00B542B8">
            <w:pPr>
              <w:pStyle w:val="Body"/>
              <w:spacing w:after="0"/>
              <w:rPr>
                <w:rFonts w:ascii="Arial" w:hAnsi="Arial" w:cs="Arial"/>
                <w:lang w:val="en-IN"/>
              </w:rPr>
            </w:pPr>
            <w:r w:rsidRPr="00B542B8">
              <w:rPr>
                <w:rFonts w:ascii="Arial" w:hAnsi="Arial" w:cs="Arial"/>
                <w:lang w:val="en-IN"/>
              </w:rPr>
              <w:t>2021</w:t>
            </w:r>
          </w:p>
        </w:tc>
        <w:tc>
          <w:tcPr>
            <w:tcW w:w="1687" w:type="dxa"/>
          </w:tcPr>
          <w:p w14:paraId="63D90F7E" w14:textId="77777777" w:rsidR="00B542B8" w:rsidRPr="00B542B8" w:rsidRDefault="00B542B8" w:rsidP="00B542B8">
            <w:pPr>
              <w:pStyle w:val="Body"/>
              <w:spacing w:after="0"/>
              <w:rPr>
                <w:rFonts w:ascii="Arial" w:hAnsi="Arial" w:cs="Arial"/>
                <w:lang w:val="en-IN"/>
              </w:rPr>
            </w:pPr>
            <w:r w:rsidRPr="00B542B8">
              <w:rPr>
                <w:rFonts w:ascii="Arial" w:hAnsi="Arial" w:cs="Arial"/>
                <w:i/>
                <w:iCs/>
                <w:lang w:val="en-IN"/>
              </w:rPr>
              <w:t>Journal of Financial Economics</w:t>
            </w:r>
          </w:p>
        </w:tc>
        <w:tc>
          <w:tcPr>
            <w:tcW w:w="1134" w:type="dxa"/>
          </w:tcPr>
          <w:p w14:paraId="193431E9" w14:textId="77777777" w:rsidR="00B542B8" w:rsidRPr="00B542B8" w:rsidRDefault="00B542B8" w:rsidP="00B542B8">
            <w:pPr>
              <w:pStyle w:val="Body"/>
              <w:spacing w:after="0"/>
              <w:rPr>
                <w:rFonts w:ascii="Arial" w:hAnsi="Arial" w:cs="Arial"/>
                <w:lang w:val="en-IN"/>
              </w:rPr>
            </w:pPr>
            <w:r w:rsidRPr="00B542B8">
              <w:rPr>
                <w:rFonts w:ascii="Arial" w:hAnsi="Arial" w:cs="Arial"/>
                <w:lang w:val="en-IN"/>
              </w:rPr>
              <w:t>771</w:t>
            </w:r>
          </w:p>
        </w:tc>
      </w:tr>
      <w:tr w:rsidR="00B542B8" w:rsidRPr="00B542B8" w14:paraId="338C7A1F" w14:textId="77777777" w:rsidTr="000F15A2">
        <w:trPr>
          <w:jc w:val="right"/>
        </w:trPr>
        <w:tc>
          <w:tcPr>
            <w:tcW w:w="851" w:type="dxa"/>
          </w:tcPr>
          <w:p w14:paraId="72744254" w14:textId="77777777" w:rsidR="00B542B8" w:rsidRPr="00B542B8" w:rsidRDefault="00B542B8" w:rsidP="00B542B8">
            <w:pPr>
              <w:pStyle w:val="Body"/>
              <w:spacing w:after="0"/>
              <w:rPr>
                <w:rFonts w:ascii="Arial" w:hAnsi="Arial" w:cs="Arial"/>
                <w:lang w:val="en-IN"/>
              </w:rPr>
            </w:pPr>
            <w:r w:rsidRPr="00B542B8">
              <w:rPr>
                <w:rFonts w:ascii="Arial" w:hAnsi="Arial" w:cs="Arial"/>
                <w:lang w:val="en-IN"/>
              </w:rPr>
              <w:t>2</w:t>
            </w:r>
          </w:p>
        </w:tc>
        <w:tc>
          <w:tcPr>
            <w:tcW w:w="1559" w:type="dxa"/>
          </w:tcPr>
          <w:p w14:paraId="71219597" w14:textId="77777777" w:rsidR="00B542B8" w:rsidRPr="00B542B8" w:rsidRDefault="00B542B8" w:rsidP="00B542B8">
            <w:pPr>
              <w:pStyle w:val="Body"/>
              <w:spacing w:after="0"/>
              <w:rPr>
                <w:rFonts w:ascii="Arial" w:hAnsi="Arial" w:cs="Arial"/>
                <w:lang w:val="en-IN"/>
              </w:rPr>
            </w:pPr>
            <w:r w:rsidRPr="00B542B8">
              <w:rPr>
                <w:rFonts w:ascii="Arial" w:hAnsi="Arial" w:cs="Arial"/>
                <w:lang w:val="en-IN"/>
              </w:rPr>
              <w:t>Irfan et al.</w:t>
            </w:r>
          </w:p>
        </w:tc>
        <w:tc>
          <w:tcPr>
            <w:tcW w:w="3091" w:type="dxa"/>
          </w:tcPr>
          <w:p w14:paraId="3074A330" w14:textId="77777777" w:rsidR="00B542B8" w:rsidRPr="00B542B8" w:rsidRDefault="00B542B8" w:rsidP="00B542B8">
            <w:pPr>
              <w:pStyle w:val="Body"/>
              <w:spacing w:after="0"/>
              <w:rPr>
                <w:rFonts w:ascii="Arial" w:hAnsi="Arial" w:cs="Arial"/>
                <w:lang w:val="en-IN"/>
              </w:rPr>
            </w:pPr>
            <w:r w:rsidRPr="00B542B8">
              <w:rPr>
                <w:rFonts w:ascii="Arial" w:hAnsi="Arial" w:cs="Arial"/>
                <w:lang w:val="en-IN"/>
              </w:rPr>
              <w:t>Influence mechanism between green finance and green innovation: Exploring regional policy intervention effects in China</w:t>
            </w:r>
          </w:p>
        </w:tc>
        <w:tc>
          <w:tcPr>
            <w:tcW w:w="750" w:type="dxa"/>
          </w:tcPr>
          <w:p w14:paraId="05A5407B" w14:textId="77777777" w:rsidR="00B542B8" w:rsidRPr="00B542B8" w:rsidRDefault="00B542B8" w:rsidP="00B542B8">
            <w:pPr>
              <w:pStyle w:val="Body"/>
              <w:spacing w:after="0"/>
              <w:rPr>
                <w:rFonts w:ascii="Arial" w:hAnsi="Arial" w:cs="Arial"/>
                <w:lang w:val="en-IN"/>
              </w:rPr>
            </w:pPr>
            <w:r w:rsidRPr="00B542B8">
              <w:rPr>
                <w:rFonts w:ascii="Arial" w:hAnsi="Arial" w:cs="Arial"/>
                <w:lang w:val="en-IN"/>
              </w:rPr>
              <w:t>2022</w:t>
            </w:r>
          </w:p>
        </w:tc>
        <w:tc>
          <w:tcPr>
            <w:tcW w:w="1687" w:type="dxa"/>
          </w:tcPr>
          <w:p w14:paraId="2FA77292" w14:textId="77777777" w:rsidR="00B542B8" w:rsidRPr="00B542B8" w:rsidRDefault="00B542B8" w:rsidP="00B542B8">
            <w:pPr>
              <w:pStyle w:val="Body"/>
              <w:spacing w:after="0"/>
              <w:rPr>
                <w:rFonts w:ascii="Arial" w:hAnsi="Arial" w:cs="Arial"/>
                <w:lang w:val="en-IN"/>
              </w:rPr>
            </w:pPr>
            <w:r w:rsidRPr="00B542B8">
              <w:rPr>
                <w:rFonts w:ascii="Arial" w:hAnsi="Arial" w:cs="Arial"/>
                <w:i/>
                <w:iCs/>
                <w:lang w:val="en-IN"/>
              </w:rPr>
              <w:t>Technological Forecasting and Social Change</w:t>
            </w:r>
          </w:p>
        </w:tc>
        <w:tc>
          <w:tcPr>
            <w:tcW w:w="1134" w:type="dxa"/>
          </w:tcPr>
          <w:p w14:paraId="45E3143E" w14:textId="77777777" w:rsidR="00B542B8" w:rsidRPr="00B542B8" w:rsidRDefault="00B542B8" w:rsidP="00B542B8">
            <w:pPr>
              <w:pStyle w:val="Body"/>
              <w:spacing w:after="0"/>
              <w:rPr>
                <w:rFonts w:ascii="Arial" w:hAnsi="Arial" w:cs="Arial"/>
                <w:lang w:val="en-IN"/>
              </w:rPr>
            </w:pPr>
            <w:r w:rsidRPr="00B542B8">
              <w:rPr>
                <w:rFonts w:ascii="Arial" w:hAnsi="Arial" w:cs="Arial"/>
                <w:lang w:val="en-IN"/>
              </w:rPr>
              <w:t>468</w:t>
            </w:r>
          </w:p>
        </w:tc>
      </w:tr>
      <w:tr w:rsidR="00B542B8" w:rsidRPr="00B542B8" w14:paraId="79AC86CF" w14:textId="77777777" w:rsidTr="000F15A2">
        <w:trPr>
          <w:jc w:val="right"/>
        </w:trPr>
        <w:tc>
          <w:tcPr>
            <w:tcW w:w="851" w:type="dxa"/>
          </w:tcPr>
          <w:p w14:paraId="2F35CACF" w14:textId="77777777" w:rsidR="00B542B8" w:rsidRPr="00B542B8" w:rsidRDefault="00B542B8" w:rsidP="00B542B8">
            <w:pPr>
              <w:pStyle w:val="Body"/>
              <w:spacing w:after="0"/>
              <w:rPr>
                <w:rFonts w:ascii="Arial" w:hAnsi="Arial" w:cs="Arial"/>
                <w:lang w:val="en-IN"/>
              </w:rPr>
            </w:pPr>
            <w:r w:rsidRPr="00B542B8">
              <w:rPr>
                <w:rFonts w:ascii="Arial" w:hAnsi="Arial" w:cs="Arial"/>
                <w:lang w:val="en-IN"/>
              </w:rPr>
              <w:t>3</w:t>
            </w:r>
          </w:p>
        </w:tc>
        <w:tc>
          <w:tcPr>
            <w:tcW w:w="1559" w:type="dxa"/>
          </w:tcPr>
          <w:p w14:paraId="3DB22EFB" w14:textId="77777777" w:rsidR="00B542B8" w:rsidRPr="00B542B8" w:rsidRDefault="00B542B8" w:rsidP="00B542B8">
            <w:pPr>
              <w:pStyle w:val="Body"/>
              <w:spacing w:after="0"/>
              <w:rPr>
                <w:rFonts w:ascii="Arial" w:hAnsi="Arial" w:cs="Arial"/>
                <w:lang w:val="en-IN"/>
              </w:rPr>
            </w:pPr>
            <w:r w:rsidRPr="00B542B8">
              <w:rPr>
                <w:rFonts w:ascii="Arial" w:hAnsi="Arial" w:cs="Arial"/>
                <w:lang w:val="en-IN"/>
              </w:rPr>
              <w:t>Zhang et al.</w:t>
            </w:r>
          </w:p>
        </w:tc>
        <w:tc>
          <w:tcPr>
            <w:tcW w:w="3091" w:type="dxa"/>
          </w:tcPr>
          <w:p w14:paraId="77C12D78" w14:textId="77777777" w:rsidR="00B542B8" w:rsidRPr="00B542B8" w:rsidRDefault="00B542B8" w:rsidP="00B542B8">
            <w:pPr>
              <w:pStyle w:val="Body"/>
              <w:spacing w:after="0"/>
              <w:rPr>
                <w:rFonts w:ascii="Arial" w:hAnsi="Arial" w:cs="Arial"/>
                <w:lang w:val="en-IN"/>
              </w:rPr>
            </w:pPr>
            <w:r w:rsidRPr="00B542B8">
              <w:rPr>
                <w:rFonts w:ascii="Arial" w:hAnsi="Arial" w:cs="Arial"/>
                <w:lang w:val="en-IN"/>
              </w:rPr>
              <w:t>A bibliometric analysis on green finance: Current status, development, and future directions</w:t>
            </w:r>
          </w:p>
        </w:tc>
        <w:tc>
          <w:tcPr>
            <w:tcW w:w="750" w:type="dxa"/>
          </w:tcPr>
          <w:p w14:paraId="48FA5013" w14:textId="77777777" w:rsidR="00B542B8" w:rsidRPr="00B542B8" w:rsidRDefault="00B542B8" w:rsidP="00B542B8">
            <w:pPr>
              <w:pStyle w:val="Body"/>
              <w:spacing w:after="0"/>
              <w:rPr>
                <w:rFonts w:ascii="Arial" w:hAnsi="Arial" w:cs="Arial"/>
                <w:lang w:val="en-IN"/>
              </w:rPr>
            </w:pPr>
            <w:r w:rsidRPr="00B542B8">
              <w:rPr>
                <w:rFonts w:ascii="Arial" w:hAnsi="Arial" w:cs="Arial"/>
                <w:lang w:val="en-IN"/>
              </w:rPr>
              <w:t>2019</w:t>
            </w:r>
          </w:p>
        </w:tc>
        <w:tc>
          <w:tcPr>
            <w:tcW w:w="1687" w:type="dxa"/>
          </w:tcPr>
          <w:p w14:paraId="45DECFEE" w14:textId="77777777" w:rsidR="00B542B8" w:rsidRPr="00B542B8" w:rsidRDefault="00B542B8" w:rsidP="00B542B8">
            <w:pPr>
              <w:pStyle w:val="Body"/>
              <w:spacing w:after="0"/>
              <w:rPr>
                <w:rFonts w:ascii="Arial" w:hAnsi="Arial" w:cs="Arial"/>
                <w:lang w:val="en-IN"/>
              </w:rPr>
            </w:pPr>
            <w:r w:rsidRPr="00B542B8">
              <w:rPr>
                <w:rFonts w:ascii="Arial" w:hAnsi="Arial" w:cs="Arial"/>
                <w:i/>
                <w:iCs/>
                <w:lang w:val="en-IN"/>
              </w:rPr>
              <w:t>Finance Research Letters</w:t>
            </w:r>
          </w:p>
        </w:tc>
        <w:tc>
          <w:tcPr>
            <w:tcW w:w="1134" w:type="dxa"/>
          </w:tcPr>
          <w:p w14:paraId="0FDBADF0" w14:textId="77777777" w:rsidR="00B542B8" w:rsidRPr="00B542B8" w:rsidRDefault="00B542B8" w:rsidP="00B542B8">
            <w:pPr>
              <w:pStyle w:val="Body"/>
              <w:spacing w:after="0"/>
              <w:rPr>
                <w:rFonts w:ascii="Arial" w:hAnsi="Arial" w:cs="Arial"/>
                <w:lang w:val="en-IN"/>
              </w:rPr>
            </w:pPr>
            <w:r w:rsidRPr="00B542B8">
              <w:rPr>
                <w:rFonts w:ascii="Arial" w:hAnsi="Arial" w:cs="Arial"/>
                <w:lang w:val="en-IN"/>
              </w:rPr>
              <w:t>426</w:t>
            </w:r>
          </w:p>
        </w:tc>
      </w:tr>
      <w:tr w:rsidR="00B542B8" w:rsidRPr="00B542B8" w14:paraId="714ACF1E" w14:textId="77777777" w:rsidTr="000F15A2">
        <w:trPr>
          <w:jc w:val="right"/>
        </w:trPr>
        <w:tc>
          <w:tcPr>
            <w:tcW w:w="851" w:type="dxa"/>
          </w:tcPr>
          <w:p w14:paraId="6ABC9CFF" w14:textId="77777777" w:rsidR="00B542B8" w:rsidRPr="00B542B8" w:rsidRDefault="00B542B8" w:rsidP="00B542B8">
            <w:pPr>
              <w:pStyle w:val="Body"/>
              <w:spacing w:after="0"/>
              <w:rPr>
                <w:rFonts w:ascii="Arial" w:hAnsi="Arial" w:cs="Arial"/>
                <w:lang w:val="en-IN"/>
              </w:rPr>
            </w:pPr>
            <w:r w:rsidRPr="00B542B8">
              <w:rPr>
                <w:rFonts w:ascii="Arial" w:hAnsi="Arial" w:cs="Arial"/>
                <w:lang w:val="en-IN"/>
              </w:rPr>
              <w:t>4</w:t>
            </w:r>
          </w:p>
        </w:tc>
        <w:tc>
          <w:tcPr>
            <w:tcW w:w="1559" w:type="dxa"/>
          </w:tcPr>
          <w:p w14:paraId="60DFCEC2" w14:textId="77777777" w:rsidR="00B542B8" w:rsidRPr="00B542B8" w:rsidRDefault="00B542B8" w:rsidP="00B542B8">
            <w:pPr>
              <w:pStyle w:val="Body"/>
              <w:spacing w:after="0"/>
              <w:rPr>
                <w:rFonts w:ascii="Arial" w:hAnsi="Arial" w:cs="Arial"/>
                <w:lang w:val="en-IN"/>
              </w:rPr>
            </w:pPr>
            <w:proofErr w:type="spellStart"/>
            <w:r w:rsidRPr="00B542B8">
              <w:rPr>
                <w:rFonts w:ascii="Arial" w:hAnsi="Arial" w:cs="Arial"/>
                <w:lang w:val="en-IN"/>
              </w:rPr>
              <w:t>Rasoulinezhad</w:t>
            </w:r>
            <w:proofErr w:type="spellEnd"/>
            <w:r w:rsidRPr="00B542B8">
              <w:rPr>
                <w:rFonts w:ascii="Arial" w:hAnsi="Arial" w:cs="Arial"/>
                <w:lang w:val="en-IN"/>
              </w:rPr>
              <w:t xml:space="preserve"> &amp; </w:t>
            </w:r>
            <w:proofErr w:type="spellStart"/>
            <w:r w:rsidRPr="00B542B8">
              <w:rPr>
                <w:rFonts w:ascii="Arial" w:hAnsi="Arial" w:cs="Arial"/>
                <w:lang w:val="en-IN"/>
              </w:rPr>
              <w:t>Taghizadeh-Hesary</w:t>
            </w:r>
            <w:proofErr w:type="spellEnd"/>
          </w:p>
        </w:tc>
        <w:tc>
          <w:tcPr>
            <w:tcW w:w="3091" w:type="dxa"/>
          </w:tcPr>
          <w:p w14:paraId="050BC671" w14:textId="77777777" w:rsidR="00B542B8" w:rsidRPr="00B542B8" w:rsidRDefault="00B542B8" w:rsidP="00B542B8">
            <w:pPr>
              <w:pStyle w:val="Body"/>
              <w:spacing w:after="0"/>
              <w:rPr>
                <w:rFonts w:ascii="Arial" w:hAnsi="Arial" w:cs="Arial"/>
                <w:lang w:val="en-IN"/>
              </w:rPr>
            </w:pPr>
            <w:r w:rsidRPr="00B542B8">
              <w:rPr>
                <w:rFonts w:ascii="Arial" w:hAnsi="Arial" w:cs="Arial"/>
                <w:lang w:val="en-IN"/>
              </w:rPr>
              <w:t>Role of green finance in improving energy efficiency and renewable energy development</w:t>
            </w:r>
          </w:p>
        </w:tc>
        <w:tc>
          <w:tcPr>
            <w:tcW w:w="750" w:type="dxa"/>
          </w:tcPr>
          <w:p w14:paraId="2FC887FC" w14:textId="77777777" w:rsidR="00B542B8" w:rsidRPr="00B542B8" w:rsidRDefault="00B542B8" w:rsidP="00B542B8">
            <w:pPr>
              <w:pStyle w:val="Body"/>
              <w:spacing w:after="0"/>
              <w:rPr>
                <w:rFonts w:ascii="Arial" w:hAnsi="Arial" w:cs="Arial"/>
                <w:lang w:val="en-IN"/>
              </w:rPr>
            </w:pPr>
            <w:r w:rsidRPr="00B542B8">
              <w:rPr>
                <w:rFonts w:ascii="Arial" w:hAnsi="Arial" w:cs="Arial"/>
                <w:lang w:val="en-IN"/>
              </w:rPr>
              <w:t>2022</w:t>
            </w:r>
          </w:p>
        </w:tc>
        <w:tc>
          <w:tcPr>
            <w:tcW w:w="1687" w:type="dxa"/>
          </w:tcPr>
          <w:p w14:paraId="3B15AB75" w14:textId="77777777" w:rsidR="00B542B8" w:rsidRPr="00B542B8" w:rsidRDefault="00B542B8" w:rsidP="00B542B8">
            <w:pPr>
              <w:pStyle w:val="Body"/>
              <w:spacing w:after="0"/>
              <w:rPr>
                <w:rFonts w:ascii="Arial" w:hAnsi="Arial" w:cs="Arial"/>
                <w:lang w:val="en-IN"/>
              </w:rPr>
            </w:pPr>
            <w:r w:rsidRPr="00B542B8">
              <w:rPr>
                <w:rFonts w:ascii="Arial" w:hAnsi="Arial" w:cs="Arial"/>
                <w:i/>
                <w:iCs/>
                <w:lang w:val="en-IN"/>
              </w:rPr>
              <w:t>Energy Efficiency</w:t>
            </w:r>
          </w:p>
        </w:tc>
        <w:tc>
          <w:tcPr>
            <w:tcW w:w="1134" w:type="dxa"/>
          </w:tcPr>
          <w:p w14:paraId="495F8A56" w14:textId="77777777" w:rsidR="00B542B8" w:rsidRPr="00B542B8" w:rsidRDefault="00B542B8" w:rsidP="00B542B8">
            <w:pPr>
              <w:pStyle w:val="Body"/>
              <w:spacing w:after="0"/>
              <w:rPr>
                <w:rFonts w:ascii="Arial" w:hAnsi="Arial" w:cs="Arial"/>
                <w:lang w:val="en-IN"/>
              </w:rPr>
            </w:pPr>
            <w:r w:rsidRPr="00B542B8">
              <w:rPr>
                <w:rFonts w:ascii="Arial" w:hAnsi="Arial" w:cs="Arial"/>
                <w:lang w:val="en-IN"/>
              </w:rPr>
              <w:t>402</w:t>
            </w:r>
          </w:p>
        </w:tc>
      </w:tr>
      <w:tr w:rsidR="00B542B8" w:rsidRPr="00B542B8" w14:paraId="7BC7577C" w14:textId="77777777" w:rsidTr="000F15A2">
        <w:trPr>
          <w:jc w:val="right"/>
        </w:trPr>
        <w:tc>
          <w:tcPr>
            <w:tcW w:w="851" w:type="dxa"/>
          </w:tcPr>
          <w:p w14:paraId="5DF8B5D8" w14:textId="77777777" w:rsidR="00B542B8" w:rsidRPr="00B542B8" w:rsidRDefault="00B542B8" w:rsidP="00B542B8">
            <w:pPr>
              <w:pStyle w:val="Body"/>
              <w:spacing w:after="0"/>
              <w:rPr>
                <w:rFonts w:ascii="Arial" w:hAnsi="Arial" w:cs="Arial"/>
                <w:lang w:val="en-IN"/>
              </w:rPr>
            </w:pPr>
            <w:r w:rsidRPr="00B542B8">
              <w:rPr>
                <w:rFonts w:ascii="Arial" w:hAnsi="Arial" w:cs="Arial"/>
                <w:lang w:val="en-IN"/>
              </w:rPr>
              <w:t>5</w:t>
            </w:r>
          </w:p>
        </w:tc>
        <w:tc>
          <w:tcPr>
            <w:tcW w:w="1559" w:type="dxa"/>
          </w:tcPr>
          <w:p w14:paraId="29651ABA" w14:textId="77777777" w:rsidR="00B542B8" w:rsidRPr="00B542B8" w:rsidRDefault="00B542B8" w:rsidP="00B542B8">
            <w:pPr>
              <w:pStyle w:val="Body"/>
              <w:spacing w:after="0"/>
              <w:rPr>
                <w:rFonts w:ascii="Arial" w:hAnsi="Arial" w:cs="Arial"/>
                <w:lang w:val="en-IN"/>
              </w:rPr>
            </w:pPr>
            <w:r w:rsidRPr="00B542B8">
              <w:rPr>
                <w:rFonts w:ascii="Arial" w:hAnsi="Arial" w:cs="Arial"/>
                <w:lang w:val="en-IN"/>
              </w:rPr>
              <w:t>Li &amp; Umair</w:t>
            </w:r>
          </w:p>
        </w:tc>
        <w:tc>
          <w:tcPr>
            <w:tcW w:w="3091" w:type="dxa"/>
          </w:tcPr>
          <w:p w14:paraId="26BF23B2" w14:textId="77777777" w:rsidR="00B542B8" w:rsidRPr="00B542B8" w:rsidRDefault="00B542B8" w:rsidP="00B542B8">
            <w:pPr>
              <w:pStyle w:val="Body"/>
              <w:spacing w:after="0"/>
              <w:rPr>
                <w:rFonts w:ascii="Arial" w:hAnsi="Arial" w:cs="Arial"/>
                <w:lang w:val="en-IN"/>
              </w:rPr>
            </w:pPr>
            <w:r w:rsidRPr="00B542B8">
              <w:rPr>
                <w:rFonts w:ascii="Arial" w:hAnsi="Arial" w:cs="Arial"/>
                <w:lang w:val="en-IN"/>
              </w:rPr>
              <w:t xml:space="preserve">Does green finance development goals </w:t>
            </w:r>
            <w:proofErr w:type="gramStart"/>
            <w:r w:rsidRPr="00B542B8">
              <w:rPr>
                <w:rFonts w:ascii="Arial" w:hAnsi="Arial" w:cs="Arial"/>
                <w:lang w:val="en-IN"/>
              </w:rPr>
              <w:t>affects</w:t>
            </w:r>
            <w:proofErr w:type="gramEnd"/>
            <w:r w:rsidRPr="00B542B8">
              <w:rPr>
                <w:rFonts w:ascii="Arial" w:hAnsi="Arial" w:cs="Arial"/>
                <w:lang w:val="en-IN"/>
              </w:rPr>
              <w:t xml:space="preserve"> renewable energy in China</w:t>
            </w:r>
          </w:p>
        </w:tc>
        <w:tc>
          <w:tcPr>
            <w:tcW w:w="750" w:type="dxa"/>
          </w:tcPr>
          <w:p w14:paraId="0DC91A24" w14:textId="77777777" w:rsidR="00B542B8" w:rsidRPr="00B542B8" w:rsidRDefault="00B542B8" w:rsidP="00B542B8">
            <w:pPr>
              <w:pStyle w:val="Body"/>
              <w:spacing w:after="0"/>
              <w:rPr>
                <w:rFonts w:ascii="Arial" w:hAnsi="Arial" w:cs="Arial"/>
                <w:lang w:val="en-IN"/>
              </w:rPr>
            </w:pPr>
            <w:r w:rsidRPr="00B542B8">
              <w:rPr>
                <w:rFonts w:ascii="Arial" w:hAnsi="Arial" w:cs="Arial"/>
                <w:lang w:val="en-IN"/>
              </w:rPr>
              <w:t>2023</w:t>
            </w:r>
          </w:p>
        </w:tc>
        <w:tc>
          <w:tcPr>
            <w:tcW w:w="1687" w:type="dxa"/>
          </w:tcPr>
          <w:p w14:paraId="76FC8C93" w14:textId="77777777" w:rsidR="00B542B8" w:rsidRPr="00B542B8" w:rsidRDefault="00B542B8" w:rsidP="00B542B8">
            <w:pPr>
              <w:pStyle w:val="Body"/>
              <w:spacing w:after="0"/>
              <w:rPr>
                <w:rFonts w:ascii="Arial" w:hAnsi="Arial" w:cs="Arial"/>
                <w:lang w:val="en-IN"/>
              </w:rPr>
            </w:pPr>
            <w:r w:rsidRPr="00B542B8">
              <w:rPr>
                <w:rFonts w:ascii="Arial" w:hAnsi="Arial" w:cs="Arial"/>
                <w:i/>
                <w:iCs/>
                <w:lang w:val="en-IN"/>
              </w:rPr>
              <w:t>Renewable Energy</w:t>
            </w:r>
          </w:p>
        </w:tc>
        <w:tc>
          <w:tcPr>
            <w:tcW w:w="1134" w:type="dxa"/>
          </w:tcPr>
          <w:p w14:paraId="51A9D7C4" w14:textId="77777777" w:rsidR="00B542B8" w:rsidRPr="00B542B8" w:rsidRDefault="00B542B8" w:rsidP="00B542B8">
            <w:pPr>
              <w:pStyle w:val="Body"/>
              <w:spacing w:after="0"/>
              <w:rPr>
                <w:rFonts w:ascii="Arial" w:hAnsi="Arial" w:cs="Arial"/>
                <w:lang w:val="en-IN"/>
              </w:rPr>
            </w:pPr>
            <w:r w:rsidRPr="00B542B8">
              <w:rPr>
                <w:rFonts w:ascii="Arial" w:hAnsi="Arial" w:cs="Arial"/>
                <w:lang w:val="en-IN"/>
              </w:rPr>
              <w:t>371</w:t>
            </w:r>
          </w:p>
        </w:tc>
      </w:tr>
    </w:tbl>
    <w:p w14:paraId="297435B8" w14:textId="3E3F346B" w:rsidR="00B542B8" w:rsidRPr="00B542B8" w:rsidRDefault="0067504E" w:rsidP="00B542B8">
      <w:pPr>
        <w:pStyle w:val="Body"/>
        <w:spacing w:after="0"/>
        <w:rPr>
          <w:rFonts w:ascii="Arial" w:hAnsi="Arial" w:cs="Arial"/>
          <w:b/>
          <w:bCs/>
          <w:lang w:val="en-IN"/>
        </w:rPr>
      </w:pPr>
      <w:r>
        <w:rPr>
          <w:rFonts w:ascii="Arial" w:hAnsi="Arial" w:cs="Arial"/>
          <w:b/>
          <w:bCs/>
          <w:lang w:val="en-IN"/>
        </w:rPr>
        <w:t>3.</w:t>
      </w:r>
      <w:r w:rsidR="00B542B8" w:rsidRPr="00B542B8">
        <w:rPr>
          <w:rFonts w:ascii="Arial" w:hAnsi="Arial" w:cs="Arial"/>
          <w:b/>
          <w:bCs/>
          <w:lang w:val="en-IN"/>
        </w:rPr>
        <w:t>5.2.2 Intellectual Traditions and Clusters</w:t>
      </w:r>
    </w:p>
    <w:p w14:paraId="6A3DAF7B" w14:textId="77777777" w:rsidR="00B542B8" w:rsidRPr="00B542B8" w:rsidRDefault="00B542B8" w:rsidP="00B542B8">
      <w:pPr>
        <w:pStyle w:val="Body"/>
        <w:spacing w:after="0"/>
        <w:rPr>
          <w:rFonts w:ascii="Arial" w:hAnsi="Arial" w:cs="Arial"/>
          <w:bCs/>
          <w:lang w:val="en-IN"/>
        </w:rPr>
      </w:pPr>
      <w:r w:rsidRPr="00B542B8">
        <w:rPr>
          <w:rFonts w:ascii="Arial" w:hAnsi="Arial" w:cs="Arial"/>
          <w:bCs/>
          <w:lang w:val="en-IN"/>
        </w:rPr>
        <w:t>The Clusters by Documents Coupling analysis identified several intellectual clusters within climate finance research:</w:t>
      </w:r>
    </w:p>
    <w:p w14:paraId="5B81E124" w14:textId="77777777" w:rsidR="00B542B8" w:rsidRPr="00B542B8" w:rsidRDefault="00B542B8" w:rsidP="00B542B8">
      <w:pPr>
        <w:pStyle w:val="Body"/>
        <w:numPr>
          <w:ilvl w:val="0"/>
          <w:numId w:val="40"/>
        </w:numPr>
        <w:spacing w:after="0"/>
        <w:rPr>
          <w:rFonts w:ascii="Arial" w:hAnsi="Arial" w:cs="Arial"/>
          <w:bCs/>
          <w:lang w:val="en-IN"/>
        </w:rPr>
      </w:pPr>
      <w:r w:rsidRPr="00B542B8">
        <w:rPr>
          <w:rFonts w:ascii="Arial" w:hAnsi="Arial" w:cs="Arial"/>
          <w:b/>
          <w:lang w:val="en-IN"/>
        </w:rPr>
        <w:t>Sustainable Finance and Investment:</w:t>
      </w:r>
      <w:r w:rsidRPr="00B542B8">
        <w:rPr>
          <w:rFonts w:ascii="Arial" w:hAnsi="Arial" w:cs="Arial"/>
          <w:bCs/>
          <w:lang w:val="en-IN"/>
        </w:rPr>
        <w:t xml:space="preserve"> This cluster includes works on green bonds, ESG (Environmental, Social, Governance) investing, and the role of financial markets in supporting sustainability.</w:t>
      </w:r>
    </w:p>
    <w:p w14:paraId="20A70BA8" w14:textId="77777777" w:rsidR="00B542B8" w:rsidRPr="00B542B8" w:rsidRDefault="00B542B8" w:rsidP="00B542B8">
      <w:pPr>
        <w:pStyle w:val="Body"/>
        <w:numPr>
          <w:ilvl w:val="0"/>
          <w:numId w:val="40"/>
        </w:numPr>
        <w:spacing w:after="0"/>
        <w:rPr>
          <w:rFonts w:ascii="Arial" w:hAnsi="Arial" w:cs="Arial"/>
          <w:bCs/>
          <w:lang w:val="en-IN"/>
        </w:rPr>
      </w:pPr>
      <w:r w:rsidRPr="00B542B8">
        <w:rPr>
          <w:rFonts w:ascii="Arial" w:hAnsi="Arial" w:cs="Arial"/>
          <w:b/>
          <w:lang w:val="en-IN"/>
        </w:rPr>
        <w:t>Climate Risk and Financial Stability:</w:t>
      </w:r>
      <w:r w:rsidRPr="00B542B8">
        <w:rPr>
          <w:rFonts w:ascii="Arial" w:hAnsi="Arial" w:cs="Arial"/>
          <w:bCs/>
          <w:lang w:val="en-IN"/>
        </w:rPr>
        <w:t xml:space="preserve"> Another significant cluster revolves around assessing and managing climate-related financial risks, with notable contributions from central banks and financial regulators.</w:t>
      </w:r>
    </w:p>
    <w:p w14:paraId="4376DCE2" w14:textId="77777777" w:rsidR="00B542B8" w:rsidRPr="00B542B8" w:rsidRDefault="00B542B8" w:rsidP="00B542B8">
      <w:pPr>
        <w:pStyle w:val="Body"/>
        <w:numPr>
          <w:ilvl w:val="0"/>
          <w:numId w:val="40"/>
        </w:numPr>
        <w:spacing w:after="0"/>
        <w:rPr>
          <w:rFonts w:ascii="Arial" w:hAnsi="Arial" w:cs="Arial"/>
          <w:bCs/>
          <w:lang w:val="en-IN"/>
        </w:rPr>
      </w:pPr>
      <w:r w:rsidRPr="00B542B8">
        <w:rPr>
          <w:rFonts w:ascii="Arial" w:hAnsi="Arial" w:cs="Arial"/>
          <w:b/>
          <w:lang w:val="en-IN"/>
        </w:rPr>
        <w:t>Policy and International Agreements:</w:t>
      </w:r>
      <w:r w:rsidRPr="00B542B8">
        <w:rPr>
          <w:rFonts w:ascii="Arial" w:hAnsi="Arial" w:cs="Arial"/>
          <w:bCs/>
          <w:lang w:val="en-IN"/>
        </w:rPr>
        <w:t xml:space="preserve"> A third cluster focuses on the role of international agreements, such as the Paris Agreement, in shaping global climate finance strategies.</w:t>
      </w:r>
    </w:p>
    <w:p w14:paraId="4204B46D" w14:textId="7F7BFA77" w:rsidR="00B542B8" w:rsidRPr="00B542B8" w:rsidRDefault="00B542B8" w:rsidP="00B542B8">
      <w:pPr>
        <w:pStyle w:val="Body"/>
        <w:spacing w:after="0"/>
        <w:rPr>
          <w:rFonts w:ascii="Arial" w:hAnsi="Arial" w:cs="Arial"/>
          <w:b/>
          <w:bCs/>
          <w:lang w:val="en-IN"/>
        </w:rPr>
      </w:pPr>
      <w:r w:rsidRPr="00B542B8">
        <w:rPr>
          <w:rFonts w:ascii="Arial" w:hAnsi="Arial" w:cs="Arial"/>
          <w:b/>
          <w:bCs/>
          <w:noProof/>
          <w:lang w:val="en-IN"/>
        </w:rPr>
        <w:drawing>
          <wp:inline distT="0" distB="0" distL="0" distR="0" wp14:anchorId="727C9E64" wp14:editId="1E9FF61F">
            <wp:extent cx="5212080" cy="2609215"/>
            <wp:effectExtent l="0" t="0" r="0" b="0"/>
            <wp:docPr id="208022086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12080" cy="2609215"/>
                    </a:xfrm>
                    <a:prstGeom prst="rect">
                      <a:avLst/>
                    </a:prstGeom>
                    <a:noFill/>
                    <a:ln>
                      <a:noFill/>
                    </a:ln>
                  </pic:spPr>
                </pic:pic>
              </a:graphicData>
            </a:graphic>
          </wp:inline>
        </w:drawing>
      </w:r>
    </w:p>
    <w:p w14:paraId="498A89C5" w14:textId="77777777" w:rsidR="00B542B8" w:rsidRPr="00B542B8" w:rsidRDefault="00B542B8" w:rsidP="00B542B8">
      <w:pPr>
        <w:pStyle w:val="Body"/>
        <w:spacing w:after="0"/>
        <w:rPr>
          <w:rFonts w:ascii="Arial" w:hAnsi="Arial" w:cs="Arial"/>
          <w:b/>
          <w:lang w:val="en-IN"/>
        </w:rPr>
      </w:pPr>
      <w:r w:rsidRPr="00B542B8">
        <w:rPr>
          <w:rFonts w:ascii="Arial" w:hAnsi="Arial" w:cs="Arial"/>
          <w:b/>
          <w:bCs/>
          <w:lang w:val="en-IN"/>
        </w:rPr>
        <w:t>Figure 3:</w:t>
      </w:r>
      <w:r w:rsidRPr="00B542B8">
        <w:rPr>
          <w:rFonts w:ascii="Arial" w:hAnsi="Arial" w:cs="Arial"/>
          <w:b/>
          <w:lang w:val="en-IN"/>
        </w:rPr>
        <w:t xml:space="preserve"> </w:t>
      </w:r>
      <w:r w:rsidRPr="00B542B8">
        <w:rPr>
          <w:rFonts w:ascii="Arial" w:hAnsi="Arial" w:cs="Arial"/>
          <w:b/>
          <w:i/>
          <w:iCs/>
          <w:lang w:val="en-IN"/>
        </w:rPr>
        <w:t>Clusters by Documents Coupling in “Climate Finance” (2015-2024).</w:t>
      </w:r>
    </w:p>
    <w:p w14:paraId="6E567D01" w14:textId="77777777" w:rsidR="0067504E" w:rsidRDefault="0067504E" w:rsidP="00B542B8">
      <w:pPr>
        <w:pStyle w:val="Body"/>
        <w:spacing w:after="0"/>
        <w:rPr>
          <w:rFonts w:ascii="Arial" w:hAnsi="Arial" w:cs="Arial"/>
          <w:b/>
          <w:bCs/>
          <w:lang w:val="en-IN"/>
        </w:rPr>
      </w:pPr>
    </w:p>
    <w:p w14:paraId="503CE943" w14:textId="77777777" w:rsidR="0067504E" w:rsidRDefault="0067504E" w:rsidP="00B542B8">
      <w:pPr>
        <w:pStyle w:val="Body"/>
        <w:spacing w:after="0"/>
        <w:rPr>
          <w:rFonts w:ascii="Arial" w:hAnsi="Arial" w:cs="Arial"/>
          <w:b/>
          <w:bCs/>
          <w:lang w:val="en-IN"/>
        </w:rPr>
      </w:pPr>
    </w:p>
    <w:p w14:paraId="0F60C36C" w14:textId="77777777" w:rsidR="0067504E" w:rsidRDefault="0067504E" w:rsidP="00B542B8">
      <w:pPr>
        <w:pStyle w:val="Body"/>
        <w:spacing w:after="0"/>
        <w:rPr>
          <w:rFonts w:ascii="Arial" w:hAnsi="Arial" w:cs="Arial"/>
          <w:b/>
          <w:bCs/>
          <w:lang w:val="en-IN"/>
        </w:rPr>
      </w:pPr>
    </w:p>
    <w:p w14:paraId="62D4320A" w14:textId="5D4A886E" w:rsidR="00B542B8" w:rsidRPr="00B542B8" w:rsidRDefault="0067504E" w:rsidP="00B542B8">
      <w:pPr>
        <w:pStyle w:val="Body"/>
        <w:spacing w:after="0"/>
        <w:rPr>
          <w:rFonts w:ascii="Arial" w:hAnsi="Arial" w:cs="Arial"/>
          <w:b/>
          <w:bCs/>
          <w:lang w:val="en-IN"/>
        </w:rPr>
      </w:pPr>
      <w:r>
        <w:rPr>
          <w:rFonts w:ascii="Arial" w:hAnsi="Arial" w:cs="Arial"/>
          <w:b/>
          <w:bCs/>
          <w:lang w:val="en-IN"/>
        </w:rPr>
        <w:lastRenderedPageBreak/>
        <w:t>3.</w:t>
      </w:r>
      <w:r w:rsidR="00B542B8" w:rsidRPr="00B542B8">
        <w:rPr>
          <w:rFonts w:ascii="Arial" w:hAnsi="Arial" w:cs="Arial"/>
          <w:b/>
          <w:bCs/>
          <w:lang w:val="en-IN"/>
        </w:rPr>
        <w:t>5.3 Thematic Mapping</w:t>
      </w:r>
    </w:p>
    <w:p w14:paraId="0190A3EB" w14:textId="77777777" w:rsidR="00B542B8" w:rsidRPr="00B542B8" w:rsidRDefault="00B542B8" w:rsidP="00B542B8">
      <w:pPr>
        <w:pStyle w:val="Body"/>
        <w:spacing w:after="0"/>
        <w:rPr>
          <w:rFonts w:ascii="Arial" w:hAnsi="Arial" w:cs="Arial"/>
          <w:bCs/>
          <w:lang w:val="en-IN"/>
        </w:rPr>
      </w:pPr>
      <w:r w:rsidRPr="00B542B8">
        <w:rPr>
          <w:rFonts w:ascii="Arial" w:hAnsi="Arial" w:cs="Arial"/>
          <w:bCs/>
          <w:lang w:val="en-IN"/>
        </w:rPr>
        <w:t>Thematic mapping categorizes the research landscape into themes based on centrality and density. Centrality measures the significance of a theme in the research field, while density indicates the development of the theme.</w:t>
      </w:r>
    </w:p>
    <w:p w14:paraId="24ED32A2" w14:textId="6C99A32B" w:rsidR="00B542B8" w:rsidRPr="00B542B8" w:rsidRDefault="0067504E" w:rsidP="00B542B8">
      <w:pPr>
        <w:pStyle w:val="Body"/>
        <w:spacing w:after="0"/>
        <w:rPr>
          <w:rFonts w:ascii="Arial" w:hAnsi="Arial" w:cs="Arial"/>
          <w:b/>
          <w:bCs/>
          <w:lang w:val="en-IN"/>
        </w:rPr>
      </w:pPr>
      <w:r>
        <w:rPr>
          <w:rFonts w:ascii="Arial" w:hAnsi="Arial" w:cs="Arial"/>
          <w:b/>
          <w:bCs/>
          <w:lang w:val="en-IN"/>
        </w:rPr>
        <w:t>3.</w:t>
      </w:r>
      <w:r w:rsidR="00B542B8" w:rsidRPr="00B542B8">
        <w:rPr>
          <w:rFonts w:ascii="Arial" w:hAnsi="Arial" w:cs="Arial"/>
          <w:b/>
          <w:bCs/>
          <w:lang w:val="en-IN"/>
        </w:rPr>
        <w:t>5.3.1 Strategic Themes</w:t>
      </w:r>
    </w:p>
    <w:p w14:paraId="3ABC3689" w14:textId="77777777" w:rsidR="00B542B8" w:rsidRPr="00B542B8" w:rsidRDefault="00B542B8" w:rsidP="00B542B8">
      <w:pPr>
        <w:pStyle w:val="Body"/>
        <w:spacing w:after="0"/>
        <w:rPr>
          <w:rFonts w:ascii="Arial" w:hAnsi="Arial" w:cs="Arial"/>
          <w:bCs/>
          <w:lang w:val="en-IN"/>
        </w:rPr>
      </w:pPr>
      <w:r w:rsidRPr="00B542B8">
        <w:rPr>
          <w:rFonts w:ascii="Arial" w:hAnsi="Arial" w:cs="Arial"/>
          <w:bCs/>
          <w:lang w:val="en-IN"/>
        </w:rPr>
        <w:t>Themes that are both central and well-developed are considered strategic. In the context of climate finance, strategic themes identified include:</w:t>
      </w:r>
    </w:p>
    <w:p w14:paraId="61850843" w14:textId="77777777" w:rsidR="00B542B8" w:rsidRPr="00B542B8" w:rsidRDefault="00B542B8" w:rsidP="00B542B8">
      <w:pPr>
        <w:pStyle w:val="Body"/>
        <w:numPr>
          <w:ilvl w:val="0"/>
          <w:numId w:val="41"/>
        </w:numPr>
        <w:spacing w:after="0"/>
        <w:rPr>
          <w:rFonts w:ascii="Arial" w:hAnsi="Arial" w:cs="Arial"/>
          <w:bCs/>
          <w:lang w:val="en-IN"/>
        </w:rPr>
      </w:pPr>
      <w:r w:rsidRPr="00B542B8">
        <w:rPr>
          <w:rFonts w:ascii="Arial" w:hAnsi="Arial" w:cs="Arial"/>
          <w:b/>
          <w:bCs/>
          <w:lang w:val="en-IN"/>
        </w:rPr>
        <w:t>Green Bonds and Sustainable Finance:</w:t>
      </w:r>
      <w:r w:rsidRPr="00B542B8">
        <w:rPr>
          <w:rFonts w:ascii="Arial" w:hAnsi="Arial" w:cs="Arial"/>
          <w:b/>
          <w:lang w:val="en-IN"/>
        </w:rPr>
        <w:t xml:space="preserve"> </w:t>
      </w:r>
      <w:r w:rsidRPr="00B542B8">
        <w:rPr>
          <w:rFonts w:ascii="Arial" w:hAnsi="Arial" w:cs="Arial"/>
          <w:bCs/>
          <w:lang w:val="en-IN"/>
        </w:rPr>
        <w:t>These themes are central to the discourse and have seen substantial development, reflecting their importance in mobilizing finance for climate action.</w:t>
      </w:r>
    </w:p>
    <w:p w14:paraId="479AD672" w14:textId="77777777" w:rsidR="00B542B8" w:rsidRPr="00B542B8" w:rsidRDefault="00B542B8" w:rsidP="00B542B8">
      <w:pPr>
        <w:pStyle w:val="Body"/>
        <w:numPr>
          <w:ilvl w:val="0"/>
          <w:numId w:val="41"/>
        </w:numPr>
        <w:spacing w:after="0"/>
        <w:rPr>
          <w:rFonts w:ascii="Arial" w:hAnsi="Arial" w:cs="Arial"/>
          <w:bCs/>
          <w:lang w:val="en-IN"/>
        </w:rPr>
      </w:pPr>
      <w:r w:rsidRPr="00B542B8">
        <w:rPr>
          <w:rFonts w:ascii="Arial" w:hAnsi="Arial" w:cs="Arial"/>
          <w:b/>
          <w:bCs/>
          <w:lang w:val="en-IN"/>
        </w:rPr>
        <w:t>Climate Risk Assessment:</w:t>
      </w:r>
      <w:r w:rsidRPr="00B542B8">
        <w:rPr>
          <w:rFonts w:ascii="Arial" w:hAnsi="Arial" w:cs="Arial"/>
          <w:b/>
          <w:lang w:val="en-IN"/>
        </w:rPr>
        <w:t xml:space="preserve"> </w:t>
      </w:r>
      <w:r w:rsidRPr="00B542B8">
        <w:rPr>
          <w:rFonts w:ascii="Arial" w:hAnsi="Arial" w:cs="Arial"/>
          <w:bCs/>
          <w:lang w:val="en-IN"/>
        </w:rPr>
        <w:t>This theme is also central and developed, indicating a strong focus on understanding and managing financial risks associated with climate change.</w:t>
      </w:r>
    </w:p>
    <w:p w14:paraId="1A21A0AB" w14:textId="2B243B72" w:rsidR="00B542B8" w:rsidRPr="00B542B8" w:rsidRDefault="0067504E" w:rsidP="00B542B8">
      <w:pPr>
        <w:pStyle w:val="Body"/>
        <w:spacing w:after="0"/>
        <w:rPr>
          <w:rFonts w:ascii="Arial" w:hAnsi="Arial" w:cs="Arial"/>
          <w:b/>
          <w:bCs/>
          <w:lang w:val="en-IN"/>
        </w:rPr>
      </w:pPr>
      <w:r>
        <w:rPr>
          <w:rFonts w:ascii="Arial" w:hAnsi="Arial" w:cs="Arial"/>
          <w:b/>
          <w:bCs/>
          <w:lang w:val="en-IN"/>
        </w:rPr>
        <w:t>3.</w:t>
      </w:r>
      <w:r w:rsidR="00B542B8" w:rsidRPr="00B542B8">
        <w:rPr>
          <w:rFonts w:ascii="Arial" w:hAnsi="Arial" w:cs="Arial"/>
          <w:b/>
          <w:bCs/>
          <w:lang w:val="en-IN"/>
        </w:rPr>
        <w:t>5.3.2 Emerging and Niche Themes</w:t>
      </w:r>
    </w:p>
    <w:p w14:paraId="171D7E04" w14:textId="77777777" w:rsidR="00B542B8" w:rsidRPr="00B542B8" w:rsidRDefault="00B542B8" w:rsidP="00B542B8">
      <w:pPr>
        <w:pStyle w:val="Body"/>
        <w:spacing w:after="0"/>
        <w:rPr>
          <w:rFonts w:ascii="Arial" w:hAnsi="Arial" w:cs="Arial"/>
          <w:bCs/>
          <w:lang w:val="en-IN"/>
        </w:rPr>
      </w:pPr>
      <w:r w:rsidRPr="00B542B8">
        <w:rPr>
          <w:rFonts w:ascii="Arial" w:hAnsi="Arial" w:cs="Arial"/>
          <w:bCs/>
          <w:lang w:val="en-IN"/>
        </w:rPr>
        <w:t>Emerging themes have high centrality but lower density, indicating their growing importance but lesser development. Niche themes, on the other hand, are highly developed but less central to the field.</w:t>
      </w:r>
    </w:p>
    <w:p w14:paraId="61781447" w14:textId="77777777" w:rsidR="00B542B8" w:rsidRPr="00B542B8" w:rsidRDefault="00B542B8" w:rsidP="00B542B8">
      <w:pPr>
        <w:pStyle w:val="Body"/>
        <w:spacing w:after="0"/>
        <w:rPr>
          <w:rFonts w:ascii="Arial" w:hAnsi="Arial" w:cs="Arial"/>
          <w:b/>
          <w:lang w:val="en-IN"/>
        </w:rPr>
      </w:pPr>
      <w:r w:rsidRPr="00B542B8">
        <w:rPr>
          <w:rFonts w:ascii="Arial" w:hAnsi="Arial" w:cs="Arial"/>
          <w:b/>
          <w:bCs/>
          <w:lang w:val="en-IN"/>
        </w:rPr>
        <w:t>Emerging Themes:</w:t>
      </w:r>
    </w:p>
    <w:p w14:paraId="56AEC3CE" w14:textId="77777777" w:rsidR="00B542B8" w:rsidRPr="00B542B8" w:rsidRDefault="00B542B8" w:rsidP="00B542B8">
      <w:pPr>
        <w:pStyle w:val="Body"/>
        <w:numPr>
          <w:ilvl w:val="1"/>
          <w:numId w:val="42"/>
        </w:numPr>
        <w:spacing w:after="0"/>
        <w:rPr>
          <w:rFonts w:ascii="Arial" w:hAnsi="Arial" w:cs="Arial"/>
          <w:bCs/>
          <w:lang w:val="en-IN"/>
        </w:rPr>
      </w:pPr>
      <w:r w:rsidRPr="00B542B8">
        <w:rPr>
          <w:rFonts w:ascii="Arial" w:hAnsi="Arial" w:cs="Arial"/>
          <w:b/>
          <w:i/>
          <w:iCs/>
          <w:lang w:val="en-IN"/>
        </w:rPr>
        <w:t>Nature-Based Solutions:</w:t>
      </w:r>
      <w:r w:rsidRPr="00B542B8">
        <w:rPr>
          <w:rFonts w:ascii="Arial" w:hAnsi="Arial" w:cs="Arial"/>
          <w:b/>
          <w:lang w:val="en-IN"/>
        </w:rPr>
        <w:t xml:space="preserve"> </w:t>
      </w:r>
      <w:r w:rsidRPr="00B542B8">
        <w:rPr>
          <w:rFonts w:ascii="Arial" w:hAnsi="Arial" w:cs="Arial"/>
          <w:bCs/>
          <w:lang w:val="en-IN"/>
        </w:rPr>
        <w:t>Reflecting a growing interest in how natural ecosystems can be integrated into climate finance strategies.</w:t>
      </w:r>
    </w:p>
    <w:p w14:paraId="099A91C7" w14:textId="77777777" w:rsidR="00B542B8" w:rsidRPr="00B542B8" w:rsidRDefault="00B542B8" w:rsidP="00B542B8">
      <w:pPr>
        <w:pStyle w:val="Body"/>
        <w:numPr>
          <w:ilvl w:val="1"/>
          <w:numId w:val="42"/>
        </w:numPr>
        <w:spacing w:after="0"/>
        <w:rPr>
          <w:rFonts w:ascii="Arial" w:hAnsi="Arial" w:cs="Arial"/>
          <w:bCs/>
          <w:lang w:val="en-IN"/>
        </w:rPr>
      </w:pPr>
      <w:r w:rsidRPr="00B542B8">
        <w:rPr>
          <w:rFonts w:ascii="Arial" w:hAnsi="Arial" w:cs="Arial"/>
          <w:b/>
          <w:i/>
          <w:iCs/>
          <w:lang w:val="en-IN"/>
        </w:rPr>
        <w:t>Transition Finance:</w:t>
      </w:r>
      <w:r w:rsidRPr="00B542B8">
        <w:rPr>
          <w:rFonts w:ascii="Arial" w:hAnsi="Arial" w:cs="Arial"/>
          <w:b/>
          <w:lang w:val="en-IN"/>
        </w:rPr>
        <w:t xml:space="preserve"> </w:t>
      </w:r>
      <w:r w:rsidRPr="00B542B8">
        <w:rPr>
          <w:rFonts w:ascii="Arial" w:hAnsi="Arial" w:cs="Arial"/>
          <w:bCs/>
          <w:lang w:val="en-IN"/>
        </w:rPr>
        <w:t>Focused on financing the transition to a low-carbon economy, particularly in heavy industries.</w:t>
      </w:r>
    </w:p>
    <w:p w14:paraId="09D72DE7" w14:textId="77777777" w:rsidR="00B542B8" w:rsidRPr="00B542B8" w:rsidRDefault="00B542B8" w:rsidP="00B542B8">
      <w:pPr>
        <w:pStyle w:val="Body"/>
        <w:spacing w:after="0"/>
        <w:rPr>
          <w:rFonts w:ascii="Arial" w:hAnsi="Arial" w:cs="Arial"/>
          <w:b/>
          <w:lang w:val="en-IN"/>
        </w:rPr>
      </w:pPr>
      <w:r w:rsidRPr="00B542B8">
        <w:rPr>
          <w:rFonts w:ascii="Arial" w:hAnsi="Arial" w:cs="Arial"/>
          <w:b/>
          <w:bCs/>
          <w:lang w:val="en-IN"/>
        </w:rPr>
        <w:t>Niche Themes:</w:t>
      </w:r>
    </w:p>
    <w:p w14:paraId="1F08A9A6" w14:textId="77777777" w:rsidR="00B542B8" w:rsidRPr="00B542B8" w:rsidRDefault="00B542B8" w:rsidP="00B542B8">
      <w:pPr>
        <w:pStyle w:val="Body"/>
        <w:numPr>
          <w:ilvl w:val="1"/>
          <w:numId w:val="42"/>
        </w:numPr>
        <w:spacing w:after="0"/>
        <w:rPr>
          <w:rFonts w:ascii="Arial" w:hAnsi="Arial" w:cs="Arial"/>
          <w:bCs/>
          <w:lang w:val="en-IN"/>
        </w:rPr>
      </w:pPr>
      <w:r w:rsidRPr="00B542B8">
        <w:rPr>
          <w:rFonts w:ascii="Arial" w:hAnsi="Arial" w:cs="Arial"/>
          <w:b/>
          <w:i/>
          <w:iCs/>
          <w:lang w:val="en-IN"/>
        </w:rPr>
        <w:t>Voluntary Carbon Markets:</w:t>
      </w:r>
      <w:r w:rsidRPr="00B542B8">
        <w:rPr>
          <w:rFonts w:ascii="Arial" w:hAnsi="Arial" w:cs="Arial"/>
          <w:b/>
          <w:lang w:val="en-IN"/>
        </w:rPr>
        <w:t xml:space="preserve"> </w:t>
      </w:r>
      <w:r w:rsidRPr="00B542B8">
        <w:rPr>
          <w:rFonts w:ascii="Arial" w:hAnsi="Arial" w:cs="Arial"/>
          <w:bCs/>
          <w:lang w:val="en-IN"/>
        </w:rPr>
        <w:t>Well-developed in terms of research but more specialized and less central to the broader climate finance field.</w:t>
      </w:r>
    </w:p>
    <w:p w14:paraId="2A60F7A8" w14:textId="77777777" w:rsidR="00B542B8" w:rsidRPr="00B542B8" w:rsidRDefault="00B542B8" w:rsidP="00B542B8">
      <w:pPr>
        <w:pStyle w:val="Body"/>
        <w:numPr>
          <w:ilvl w:val="1"/>
          <w:numId w:val="42"/>
        </w:numPr>
        <w:spacing w:after="0"/>
        <w:rPr>
          <w:rFonts w:ascii="Arial" w:hAnsi="Arial" w:cs="Arial"/>
          <w:bCs/>
          <w:lang w:val="en-IN"/>
        </w:rPr>
      </w:pPr>
      <w:r w:rsidRPr="00B542B8">
        <w:rPr>
          <w:rFonts w:ascii="Arial" w:hAnsi="Arial" w:cs="Arial"/>
          <w:b/>
          <w:i/>
          <w:iCs/>
          <w:lang w:val="en-IN"/>
        </w:rPr>
        <w:t>Adaptation Finance:</w:t>
      </w:r>
      <w:r w:rsidRPr="00B542B8">
        <w:rPr>
          <w:rFonts w:ascii="Arial" w:hAnsi="Arial" w:cs="Arial"/>
          <w:b/>
          <w:lang w:val="en-IN"/>
        </w:rPr>
        <w:t xml:space="preserve"> </w:t>
      </w:r>
      <w:proofErr w:type="gramStart"/>
      <w:r w:rsidRPr="00B542B8">
        <w:rPr>
          <w:rFonts w:ascii="Arial" w:hAnsi="Arial" w:cs="Arial"/>
          <w:bCs/>
          <w:lang w:val="en-IN"/>
        </w:rPr>
        <w:t>Similarly</w:t>
      </w:r>
      <w:proofErr w:type="gramEnd"/>
      <w:r w:rsidRPr="00B542B8">
        <w:rPr>
          <w:rFonts w:ascii="Arial" w:hAnsi="Arial" w:cs="Arial"/>
          <w:bCs/>
          <w:lang w:val="en-IN"/>
        </w:rPr>
        <w:t xml:space="preserve"> well-developed but focused specifically on financing climate adaptation efforts, often in vulnerable regions.</w:t>
      </w:r>
    </w:p>
    <w:p w14:paraId="6509C444" w14:textId="512C879D" w:rsidR="00B542B8" w:rsidRPr="00B542B8" w:rsidRDefault="00B542B8" w:rsidP="00B542B8">
      <w:pPr>
        <w:pStyle w:val="Body"/>
        <w:spacing w:after="0"/>
        <w:rPr>
          <w:rFonts w:ascii="Arial" w:hAnsi="Arial" w:cs="Arial"/>
          <w:b/>
          <w:bCs/>
          <w:lang w:val="en-IN"/>
        </w:rPr>
      </w:pPr>
      <w:r w:rsidRPr="00B542B8">
        <w:rPr>
          <w:rFonts w:ascii="Arial" w:hAnsi="Arial" w:cs="Arial"/>
          <w:b/>
          <w:bCs/>
          <w:noProof/>
          <w:lang w:val="en-IN"/>
        </w:rPr>
        <w:drawing>
          <wp:inline distT="0" distB="0" distL="0" distR="0" wp14:anchorId="31D54A41" wp14:editId="2F7B0C9F">
            <wp:extent cx="4286250" cy="2857500"/>
            <wp:effectExtent l="0" t="0" r="0" b="0"/>
            <wp:docPr id="168546519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86250" cy="2857500"/>
                    </a:xfrm>
                    <a:prstGeom prst="rect">
                      <a:avLst/>
                    </a:prstGeom>
                    <a:noFill/>
                    <a:ln>
                      <a:noFill/>
                    </a:ln>
                  </pic:spPr>
                </pic:pic>
              </a:graphicData>
            </a:graphic>
          </wp:inline>
        </w:drawing>
      </w:r>
    </w:p>
    <w:p w14:paraId="42BB558C" w14:textId="77777777" w:rsidR="00B542B8" w:rsidRPr="00B542B8" w:rsidRDefault="00B542B8" w:rsidP="00B542B8">
      <w:pPr>
        <w:pStyle w:val="Body"/>
        <w:spacing w:after="0"/>
        <w:rPr>
          <w:rFonts w:ascii="Arial" w:hAnsi="Arial" w:cs="Arial"/>
          <w:b/>
          <w:lang w:val="en-IN"/>
        </w:rPr>
      </w:pPr>
      <w:r w:rsidRPr="00B542B8">
        <w:rPr>
          <w:rFonts w:ascii="Arial" w:hAnsi="Arial" w:cs="Arial"/>
          <w:b/>
          <w:bCs/>
          <w:lang w:val="en-IN"/>
        </w:rPr>
        <w:t>Figure 4:</w:t>
      </w:r>
      <w:r w:rsidRPr="00B542B8">
        <w:rPr>
          <w:rFonts w:ascii="Arial" w:hAnsi="Arial" w:cs="Arial"/>
          <w:b/>
          <w:lang w:val="en-IN"/>
        </w:rPr>
        <w:t xml:space="preserve"> </w:t>
      </w:r>
      <w:r w:rsidRPr="00B542B8">
        <w:rPr>
          <w:rFonts w:ascii="Arial" w:hAnsi="Arial" w:cs="Arial"/>
          <w:b/>
          <w:i/>
          <w:iCs/>
          <w:lang w:val="en-IN"/>
        </w:rPr>
        <w:t>Thematic map of “Climate Finance” (2015-2024).</w:t>
      </w:r>
    </w:p>
    <w:p w14:paraId="0EA10545" w14:textId="77777777" w:rsidR="0067504E" w:rsidRDefault="0067504E" w:rsidP="00B542B8">
      <w:pPr>
        <w:pStyle w:val="Body"/>
        <w:spacing w:after="0"/>
        <w:rPr>
          <w:rFonts w:ascii="Arial" w:hAnsi="Arial" w:cs="Arial"/>
          <w:b/>
          <w:bCs/>
          <w:lang w:val="en-IN"/>
        </w:rPr>
      </w:pPr>
    </w:p>
    <w:p w14:paraId="27CDA477" w14:textId="41665A3F" w:rsidR="00B542B8" w:rsidRPr="00B542B8" w:rsidRDefault="0067504E" w:rsidP="00B542B8">
      <w:pPr>
        <w:pStyle w:val="Body"/>
        <w:spacing w:after="0"/>
        <w:rPr>
          <w:rFonts w:ascii="Arial" w:hAnsi="Arial" w:cs="Arial"/>
          <w:b/>
          <w:bCs/>
          <w:lang w:val="en-IN"/>
        </w:rPr>
      </w:pPr>
      <w:r>
        <w:rPr>
          <w:rFonts w:ascii="Arial" w:hAnsi="Arial" w:cs="Arial"/>
          <w:b/>
          <w:bCs/>
          <w:lang w:val="en-IN"/>
        </w:rPr>
        <w:t>3.</w:t>
      </w:r>
      <w:r w:rsidR="00B542B8" w:rsidRPr="00B542B8">
        <w:rPr>
          <w:rFonts w:ascii="Arial" w:hAnsi="Arial" w:cs="Arial"/>
          <w:b/>
          <w:bCs/>
          <w:lang w:val="en-IN"/>
        </w:rPr>
        <w:t>5.4 Keyword Co-Occurrence Analysis</w:t>
      </w:r>
    </w:p>
    <w:p w14:paraId="172B4372" w14:textId="77777777" w:rsidR="00B542B8" w:rsidRPr="00B542B8" w:rsidRDefault="00B542B8" w:rsidP="00B542B8">
      <w:pPr>
        <w:pStyle w:val="Body"/>
        <w:spacing w:after="0"/>
        <w:rPr>
          <w:rFonts w:ascii="Arial" w:hAnsi="Arial" w:cs="Arial"/>
          <w:bCs/>
          <w:lang w:val="en-IN"/>
        </w:rPr>
      </w:pPr>
      <w:r w:rsidRPr="00B542B8">
        <w:rPr>
          <w:rFonts w:ascii="Arial" w:hAnsi="Arial" w:cs="Arial"/>
          <w:bCs/>
          <w:lang w:val="en-IN"/>
        </w:rPr>
        <w:t xml:space="preserve">Keyword co-occurrence analysis identifies how often pairs of keywords appear in the same document, providing insights into the relationships between different research topics. The keyword co-occurrence analysis provided a detailed visualization of how different research topics within climate finance are interconnected. For instance, “green finance” was closely </w:t>
      </w:r>
      <w:r w:rsidRPr="00B542B8">
        <w:rPr>
          <w:rFonts w:ascii="Arial" w:hAnsi="Arial" w:cs="Arial"/>
          <w:bCs/>
          <w:lang w:val="en-IN"/>
        </w:rPr>
        <w:lastRenderedPageBreak/>
        <w:t>linked with “climate risk,” “sustainable development,” and “investment,” highlighting the interconnected nature of these themes.</w:t>
      </w:r>
    </w:p>
    <w:p w14:paraId="71C73A90" w14:textId="2B050AE1" w:rsidR="00B542B8" w:rsidRPr="00B542B8" w:rsidRDefault="00B542B8" w:rsidP="00B542B8">
      <w:pPr>
        <w:pStyle w:val="Body"/>
        <w:spacing w:after="0"/>
        <w:rPr>
          <w:rFonts w:ascii="Arial" w:hAnsi="Arial" w:cs="Arial"/>
          <w:b/>
          <w:bCs/>
          <w:lang w:val="en-IN"/>
        </w:rPr>
      </w:pPr>
      <w:r w:rsidRPr="00B542B8">
        <w:rPr>
          <w:rFonts w:ascii="Arial" w:hAnsi="Arial" w:cs="Arial"/>
          <w:b/>
          <w:bCs/>
          <w:noProof/>
          <w:lang w:val="en-IN"/>
        </w:rPr>
        <w:drawing>
          <wp:inline distT="0" distB="0" distL="0" distR="0" wp14:anchorId="5E8E770E" wp14:editId="350E278E">
            <wp:extent cx="5212080" cy="2532380"/>
            <wp:effectExtent l="0" t="0" r="0" b="0"/>
            <wp:docPr id="127858298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l="27032" t="31909" r="3391" b="8015"/>
                    <a:stretch>
                      <a:fillRect/>
                    </a:stretch>
                  </pic:blipFill>
                  <pic:spPr bwMode="auto">
                    <a:xfrm>
                      <a:off x="0" y="0"/>
                      <a:ext cx="5212080" cy="2532380"/>
                    </a:xfrm>
                    <a:prstGeom prst="rect">
                      <a:avLst/>
                    </a:prstGeom>
                    <a:noFill/>
                    <a:ln>
                      <a:noFill/>
                    </a:ln>
                  </pic:spPr>
                </pic:pic>
              </a:graphicData>
            </a:graphic>
          </wp:inline>
        </w:drawing>
      </w:r>
    </w:p>
    <w:p w14:paraId="031E9177" w14:textId="77777777" w:rsidR="00B542B8" w:rsidRPr="00B542B8" w:rsidRDefault="00B542B8" w:rsidP="00B542B8">
      <w:pPr>
        <w:pStyle w:val="Body"/>
        <w:spacing w:after="0"/>
        <w:rPr>
          <w:rFonts w:ascii="Arial" w:hAnsi="Arial" w:cs="Arial"/>
          <w:b/>
          <w:lang w:val="en-IN"/>
        </w:rPr>
      </w:pPr>
      <w:r w:rsidRPr="00B542B8">
        <w:rPr>
          <w:rFonts w:ascii="Arial" w:hAnsi="Arial" w:cs="Arial"/>
          <w:b/>
          <w:bCs/>
          <w:lang w:val="en-IN"/>
        </w:rPr>
        <w:t>Figure 5:</w:t>
      </w:r>
      <w:r w:rsidRPr="00B542B8">
        <w:rPr>
          <w:rFonts w:ascii="Arial" w:hAnsi="Arial" w:cs="Arial"/>
          <w:b/>
          <w:lang w:val="en-IN"/>
        </w:rPr>
        <w:t xml:space="preserve"> </w:t>
      </w:r>
      <w:r w:rsidRPr="00B542B8">
        <w:rPr>
          <w:rFonts w:ascii="Arial" w:hAnsi="Arial" w:cs="Arial"/>
          <w:b/>
          <w:i/>
          <w:iCs/>
          <w:lang w:val="en-IN"/>
        </w:rPr>
        <w:t>Keyword co-occurrence network in “Climate Finance” (2015-2024).</w:t>
      </w:r>
    </w:p>
    <w:p w14:paraId="0078D3DF" w14:textId="77777777" w:rsidR="0067504E" w:rsidRDefault="0067504E" w:rsidP="00B542B8">
      <w:pPr>
        <w:pStyle w:val="Body"/>
        <w:spacing w:after="0"/>
        <w:rPr>
          <w:rFonts w:ascii="Arial" w:hAnsi="Arial" w:cs="Arial"/>
          <w:b/>
          <w:bCs/>
          <w:lang w:val="en-IN"/>
        </w:rPr>
      </w:pPr>
    </w:p>
    <w:p w14:paraId="46BF2C1E" w14:textId="1B3FFA7A" w:rsidR="00B542B8" w:rsidRPr="00B542B8" w:rsidRDefault="0067504E" w:rsidP="00B542B8">
      <w:pPr>
        <w:pStyle w:val="Body"/>
        <w:spacing w:after="0"/>
        <w:rPr>
          <w:rFonts w:ascii="Arial" w:hAnsi="Arial" w:cs="Arial"/>
          <w:b/>
          <w:bCs/>
          <w:lang w:val="en-IN"/>
        </w:rPr>
      </w:pPr>
      <w:r>
        <w:rPr>
          <w:rFonts w:ascii="Arial" w:hAnsi="Arial" w:cs="Arial"/>
          <w:b/>
          <w:bCs/>
          <w:lang w:val="en-IN"/>
        </w:rPr>
        <w:t>3.</w:t>
      </w:r>
      <w:r w:rsidR="00B542B8" w:rsidRPr="00B542B8">
        <w:rPr>
          <w:rFonts w:ascii="Arial" w:hAnsi="Arial" w:cs="Arial"/>
          <w:b/>
          <w:bCs/>
          <w:lang w:val="en-IN"/>
        </w:rPr>
        <w:t>5.5 Collaboration Network Analysis</w:t>
      </w:r>
    </w:p>
    <w:p w14:paraId="2F0C42FC" w14:textId="77777777" w:rsidR="00B542B8" w:rsidRPr="00B542B8" w:rsidRDefault="00B542B8" w:rsidP="00B542B8">
      <w:pPr>
        <w:pStyle w:val="Body"/>
        <w:spacing w:after="0"/>
        <w:rPr>
          <w:rFonts w:ascii="Arial" w:hAnsi="Arial" w:cs="Arial"/>
          <w:bCs/>
          <w:lang w:val="en-IN"/>
        </w:rPr>
      </w:pPr>
      <w:r w:rsidRPr="00B542B8">
        <w:rPr>
          <w:rFonts w:ascii="Arial" w:hAnsi="Arial" w:cs="Arial"/>
          <w:bCs/>
          <w:lang w:val="en-IN"/>
        </w:rPr>
        <w:t>Collaboration network analysis examined the relationships between authors, institutions, and countries, revealing the structure of research collaborations in climate finance.</w:t>
      </w:r>
    </w:p>
    <w:p w14:paraId="04727DFD" w14:textId="0B2ED995" w:rsidR="00B542B8" w:rsidRPr="00B542B8" w:rsidRDefault="0067504E" w:rsidP="00B542B8">
      <w:pPr>
        <w:pStyle w:val="Body"/>
        <w:spacing w:after="0"/>
        <w:rPr>
          <w:rFonts w:ascii="Arial" w:hAnsi="Arial" w:cs="Arial"/>
          <w:b/>
          <w:bCs/>
          <w:lang w:val="en-IN"/>
        </w:rPr>
      </w:pPr>
      <w:r>
        <w:rPr>
          <w:rFonts w:ascii="Arial" w:hAnsi="Arial" w:cs="Arial"/>
          <w:b/>
          <w:bCs/>
          <w:lang w:val="en-IN"/>
        </w:rPr>
        <w:t>3.</w:t>
      </w:r>
      <w:r w:rsidR="00B542B8" w:rsidRPr="00B542B8">
        <w:rPr>
          <w:rFonts w:ascii="Arial" w:hAnsi="Arial" w:cs="Arial"/>
          <w:b/>
          <w:bCs/>
          <w:lang w:val="en-IN"/>
        </w:rPr>
        <w:t>5.5.1 Author Collaboration Networks</w:t>
      </w:r>
    </w:p>
    <w:p w14:paraId="37580E7B" w14:textId="77777777" w:rsidR="00B542B8" w:rsidRPr="00B542B8" w:rsidRDefault="00B542B8" w:rsidP="00B542B8">
      <w:pPr>
        <w:pStyle w:val="Body"/>
        <w:spacing w:after="0"/>
        <w:rPr>
          <w:rFonts w:ascii="Arial" w:hAnsi="Arial" w:cs="Arial"/>
          <w:bCs/>
          <w:lang w:val="en-IN"/>
        </w:rPr>
      </w:pPr>
      <w:r w:rsidRPr="00B542B8">
        <w:rPr>
          <w:rFonts w:ascii="Arial" w:hAnsi="Arial" w:cs="Arial"/>
          <w:bCs/>
          <w:lang w:val="en-IN"/>
        </w:rPr>
        <w:t>The analysis of author collaboration networks showed that the field of climate finance is characterized by extensive collaboration, with several prominent researchers forming central hubs in the network. These hubs often represent large research projects or interdisciplinary initiatives.</w:t>
      </w:r>
    </w:p>
    <w:p w14:paraId="483047AB" w14:textId="67E1E6E8" w:rsidR="00B542B8" w:rsidRPr="00B542B8" w:rsidRDefault="00B542B8" w:rsidP="00B542B8">
      <w:pPr>
        <w:pStyle w:val="Body"/>
        <w:spacing w:after="0"/>
        <w:rPr>
          <w:rFonts w:ascii="Arial" w:hAnsi="Arial" w:cs="Arial"/>
          <w:b/>
          <w:bCs/>
          <w:lang w:val="en-IN"/>
        </w:rPr>
      </w:pPr>
      <w:r w:rsidRPr="00B542B8">
        <w:rPr>
          <w:rFonts w:ascii="Arial" w:hAnsi="Arial" w:cs="Arial"/>
          <w:b/>
          <w:bCs/>
          <w:noProof/>
          <w:lang w:val="en-IN"/>
        </w:rPr>
        <w:drawing>
          <wp:inline distT="0" distB="0" distL="0" distR="0" wp14:anchorId="1A7A2CF4" wp14:editId="0DB15A4D">
            <wp:extent cx="4819650" cy="2482850"/>
            <wp:effectExtent l="0" t="0" r="0" b="0"/>
            <wp:docPr id="99730329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t="5341" b="5341"/>
                    <a:stretch>
                      <a:fillRect/>
                    </a:stretch>
                  </pic:blipFill>
                  <pic:spPr bwMode="auto">
                    <a:xfrm>
                      <a:off x="0" y="0"/>
                      <a:ext cx="4819650" cy="2482850"/>
                    </a:xfrm>
                    <a:prstGeom prst="rect">
                      <a:avLst/>
                    </a:prstGeom>
                    <a:noFill/>
                    <a:ln>
                      <a:noFill/>
                    </a:ln>
                  </pic:spPr>
                </pic:pic>
              </a:graphicData>
            </a:graphic>
          </wp:inline>
        </w:drawing>
      </w:r>
    </w:p>
    <w:p w14:paraId="7F3A53CB" w14:textId="77777777" w:rsidR="00B542B8" w:rsidRPr="00B542B8" w:rsidRDefault="00B542B8" w:rsidP="00B542B8">
      <w:pPr>
        <w:pStyle w:val="Body"/>
        <w:spacing w:after="0"/>
        <w:rPr>
          <w:rFonts w:ascii="Arial" w:hAnsi="Arial" w:cs="Arial"/>
          <w:b/>
          <w:lang w:val="en-IN"/>
        </w:rPr>
      </w:pPr>
      <w:r w:rsidRPr="00B542B8">
        <w:rPr>
          <w:rFonts w:ascii="Arial" w:hAnsi="Arial" w:cs="Arial"/>
          <w:b/>
          <w:bCs/>
          <w:lang w:val="en-IN"/>
        </w:rPr>
        <w:t>Figure 6:</w:t>
      </w:r>
      <w:r w:rsidRPr="00B542B8">
        <w:rPr>
          <w:rFonts w:ascii="Arial" w:hAnsi="Arial" w:cs="Arial"/>
          <w:b/>
          <w:lang w:val="en-IN"/>
        </w:rPr>
        <w:t xml:space="preserve"> </w:t>
      </w:r>
      <w:r w:rsidRPr="00B542B8">
        <w:rPr>
          <w:rFonts w:ascii="Arial" w:hAnsi="Arial" w:cs="Arial"/>
          <w:b/>
          <w:i/>
          <w:iCs/>
          <w:lang w:val="en-IN"/>
        </w:rPr>
        <w:t>Author collaboration network in “Climate Finance” (2015-2024).</w:t>
      </w:r>
    </w:p>
    <w:p w14:paraId="44939DA3" w14:textId="77777777" w:rsidR="0067504E" w:rsidRDefault="0067504E" w:rsidP="00B542B8">
      <w:pPr>
        <w:pStyle w:val="Body"/>
        <w:spacing w:after="0"/>
        <w:rPr>
          <w:rFonts w:ascii="Arial" w:hAnsi="Arial" w:cs="Arial"/>
          <w:b/>
          <w:bCs/>
          <w:lang w:val="en-IN"/>
        </w:rPr>
      </w:pPr>
    </w:p>
    <w:p w14:paraId="7BAD896E" w14:textId="1571AA01" w:rsidR="00B542B8" w:rsidRPr="00B542B8" w:rsidRDefault="0067504E" w:rsidP="00B542B8">
      <w:pPr>
        <w:pStyle w:val="Body"/>
        <w:spacing w:after="0"/>
        <w:rPr>
          <w:rFonts w:ascii="Arial" w:hAnsi="Arial" w:cs="Arial"/>
          <w:b/>
          <w:bCs/>
          <w:lang w:val="en-IN"/>
        </w:rPr>
      </w:pPr>
      <w:r>
        <w:rPr>
          <w:rFonts w:ascii="Arial" w:hAnsi="Arial" w:cs="Arial"/>
          <w:b/>
          <w:bCs/>
          <w:lang w:val="en-IN"/>
        </w:rPr>
        <w:t>3.</w:t>
      </w:r>
      <w:r w:rsidR="00B542B8" w:rsidRPr="00B542B8">
        <w:rPr>
          <w:rFonts w:ascii="Arial" w:hAnsi="Arial" w:cs="Arial"/>
          <w:b/>
          <w:bCs/>
          <w:lang w:val="en-IN"/>
        </w:rPr>
        <w:t>5.5.2 Institutional Collaboration Networks</w:t>
      </w:r>
    </w:p>
    <w:p w14:paraId="4B7E3660" w14:textId="77777777" w:rsidR="00B542B8" w:rsidRPr="00B542B8" w:rsidRDefault="00B542B8" w:rsidP="00B542B8">
      <w:pPr>
        <w:pStyle w:val="Body"/>
        <w:spacing w:after="0"/>
        <w:rPr>
          <w:rFonts w:ascii="Arial" w:hAnsi="Arial" w:cs="Arial"/>
          <w:bCs/>
          <w:lang w:val="en-IN"/>
        </w:rPr>
      </w:pPr>
      <w:r w:rsidRPr="00B542B8">
        <w:rPr>
          <w:rFonts w:ascii="Arial" w:hAnsi="Arial" w:cs="Arial"/>
          <w:bCs/>
          <w:lang w:val="en-IN"/>
        </w:rPr>
        <w:t>Institutional collaboration was also prevalent, with top universities and research centres frequently partnering with international organizations like the United Nations and the World Bank. This collaboration has been instrumental in advancing research on climate finance and translating it into policy recommendations.</w:t>
      </w:r>
    </w:p>
    <w:p w14:paraId="43F8CCA1" w14:textId="4D5A2DA2" w:rsidR="00B542B8" w:rsidRPr="00B542B8" w:rsidRDefault="0067504E" w:rsidP="00B542B8">
      <w:pPr>
        <w:pStyle w:val="Body"/>
        <w:spacing w:after="0"/>
        <w:rPr>
          <w:rFonts w:ascii="Arial" w:hAnsi="Arial" w:cs="Arial"/>
          <w:b/>
          <w:bCs/>
          <w:lang w:val="en-IN"/>
        </w:rPr>
      </w:pPr>
      <w:r>
        <w:rPr>
          <w:rFonts w:ascii="Arial" w:hAnsi="Arial" w:cs="Arial"/>
          <w:b/>
          <w:bCs/>
          <w:lang w:val="en-IN"/>
        </w:rPr>
        <w:lastRenderedPageBreak/>
        <w:t>3.</w:t>
      </w:r>
      <w:r w:rsidR="00B542B8" w:rsidRPr="00B542B8">
        <w:rPr>
          <w:rFonts w:ascii="Arial" w:hAnsi="Arial" w:cs="Arial"/>
          <w:b/>
          <w:bCs/>
          <w:lang w:val="en-IN"/>
        </w:rPr>
        <w:t>5.5.3 Country Collaboration Networks</w:t>
      </w:r>
    </w:p>
    <w:p w14:paraId="3ACF0877" w14:textId="77777777" w:rsidR="00B542B8" w:rsidRPr="00B542B8" w:rsidRDefault="00B542B8" w:rsidP="00B542B8">
      <w:pPr>
        <w:pStyle w:val="Body"/>
        <w:spacing w:after="0"/>
        <w:rPr>
          <w:rFonts w:ascii="Arial" w:hAnsi="Arial" w:cs="Arial"/>
          <w:bCs/>
          <w:lang w:val="en-IN"/>
        </w:rPr>
      </w:pPr>
      <w:r w:rsidRPr="00B542B8">
        <w:rPr>
          <w:rFonts w:ascii="Arial" w:hAnsi="Arial" w:cs="Arial"/>
          <w:bCs/>
          <w:lang w:val="en-IN"/>
        </w:rPr>
        <w:t>Country collaboration networks revealed that a few leading countries, including China, the United Kingdom, Germany, the United States, Japan, Italy, and India, dominate climate finance research. However, emerging economies like China and India have also become increasingly active in this research area, often collaborating with established research centres in Europe and North America.</w:t>
      </w:r>
    </w:p>
    <w:p w14:paraId="33849E1D" w14:textId="32E9970B" w:rsidR="00B542B8" w:rsidRPr="00B542B8" w:rsidRDefault="00B542B8" w:rsidP="00B542B8">
      <w:pPr>
        <w:pStyle w:val="Body"/>
        <w:spacing w:after="0"/>
        <w:rPr>
          <w:rFonts w:ascii="Arial" w:hAnsi="Arial" w:cs="Arial"/>
          <w:b/>
          <w:bCs/>
          <w:lang w:val="en-IN"/>
        </w:rPr>
      </w:pPr>
      <w:r w:rsidRPr="00B542B8">
        <w:rPr>
          <w:rFonts w:ascii="Arial" w:hAnsi="Arial" w:cs="Arial"/>
          <w:b/>
          <w:bCs/>
          <w:noProof/>
          <w:lang w:val="en-IN"/>
        </w:rPr>
        <w:drawing>
          <wp:inline distT="0" distB="0" distL="0" distR="0" wp14:anchorId="5C1B5073" wp14:editId="4A0813BA">
            <wp:extent cx="5105400" cy="2552700"/>
            <wp:effectExtent l="0" t="0" r="0" b="0"/>
            <wp:docPr id="135818627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05400" cy="2552700"/>
                    </a:xfrm>
                    <a:prstGeom prst="rect">
                      <a:avLst/>
                    </a:prstGeom>
                    <a:noFill/>
                    <a:ln>
                      <a:noFill/>
                    </a:ln>
                  </pic:spPr>
                </pic:pic>
              </a:graphicData>
            </a:graphic>
          </wp:inline>
        </w:drawing>
      </w:r>
    </w:p>
    <w:p w14:paraId="06719CF9" w14:textId="01B2930F" w:rsidR="00790ADA" w:rsidRDefault="00B542B8" w:rsidP="00B542B8">
      <w:pPr>
        <w:pStyle w:val="Body"/>
        <w:spacing w:after="0"/>
        <w:rPr>
          <w:rFonts w:ascii="Arial" w:hAnsi="Arial" w:cs="Arial"/>
        </w:rPr>
      </w:pPr>
      <w:r w:rsidRPr="00B542B8">
        <w:rPr>
          <w:rFonts w:ascii="Arial" w:hAnsi="Arial" w:cs="Arial"/>
          <w:bCs/>
          <w:lang w:val="en-IN"/>
        </w:rPr>
        <w:t>Figure 7:</w:t>
      </w:r>
      <w:r w:rsidRPr="00B542B8">
        <w:rPr>
          <w:rFonts w:ascii="Arial" w:hAnsi="Arial" w:cs="Arial"/>
          <w:lang w:val="en-IN"/>
        </w:rPr>
        <w:t xml:space="preserve"> </w:t>
      </w:r>
      <w:r w:rsidRPr="00B542B8">
        <w:rPr>
          <w:rFonts w:ascii="Arial" w:hAnsi="Arial" w:cs="Arial"/>
          <w:i/>
          <w:iCs/>
          <w:lang w:val="en-IN"/>
        </w:rPr>
        <w:t>Country collaboration network in “Climate Finance” (2015-2024).</w:t>
      </w:r>
    </w:p>
    <w:p w14:paraId="01F6CAD3" w14:textId="77777777" w:rsidR="00B542B8" w:rsidRPr="00FB3A86" w:rsidRDefault="00B542B8" w:rsidP="00441B6F">
      <w:pPr>
        <w:pStyle w:val="Body"/>
        <w:spacing w:after="0"/>
        <w:rPr>
          <w:rFonts w:ascii="Arial" w:hAnsi="Arial" w:cs="Arial"/>
        </w:rPr>
      </w:pPr>
    </w:p>
    <w:p w14:paraId="4F9FB421"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0FC56969" w14:textId="77777777" w:rsidR="0067504E" w:rsidRDefault="0067504E" w:rsidP="0067504E">
      <w:pPr>
        <w:pStyle w:val="Body"/>
        <w:rPr>
          <w:rFonts w:ascii="Arial" w:hAnsi="Arial" w:cs="Arial"/>
          <w:lang w:val="en-IN"/>
        </w:rPr>
      </w:pPr>
    </w:p>
    <w:p w14:paraId="33DDBBF8" w14:textId="66A980F7" w:rsidR="0067504E" w:rsidRPr="0067504E" w:rsidRDefault="0067504E" w:rsidP="0067504E">
      <w:pPr>
        <w:pStyle w:val="Body"/>
        <w:rPr>
          <w:rFonts w:ascii="Arial" w:hAnsi="Arial" w:cs="Arial"/>
          <w:lang w:val="en-IN"/>
        </w:rPr>
      </w:pPr>
      <w:r w:rsidRPr="0067504E">
        <w:rPr>
          <w:rFonts w:ascii="Arial" w:hAnsi="Arial" w:cs="Arial"/>
          <w:lang w:val="en-IN"/>
        </w:rPr>
        <w:t>This bibliometric analysis of climate finance research from 2015 to 2024 provides a comprehensive overview of the field’s development, key contributions, and collaborative dynamics. The analysis highlights significant trends, influential works, and the evolving landscape of climate finance, offering valuable insights for researchers, policymakers, and practitioners.</w:t>
      </w:r>
    </w:p>
    <w:p w14:paraId="5C80E226" w14:textId="77777777" w:rsidR="0067504E" w:rsidRPr="0067504E" w:rsidRDefault="0067504E" w:rsidP="0067504E">
      <w:pPr>
        <w:pStyle w:val="Body"/>
        <w:rPr>
          <w:rFonts w:ascii="Arial" w:hAnsi="Arial" w:cs="Arial"/>
          <w:lang w:val="en-IN"/>
        </w:rPr>
      </w:pPr>
      <w:r w:rsidRPr="0067504E">
        <w:rPr>
          <w:rFonts w:ascii="Arial" w:hAnsi="Arial" w:cs="Arial"/>
          <w:lang w:val="en-IN"/>
        </w:rPr>
        <w:t>The findings of this analysis have several implications:</w:t>
      </w:r>
    </w:p>
    <w:p w14:paraId="5770A977" w14:textId="77777777" w:rsidR="0067504E" w:rsidRPr="0067504E" w:rsidRDefault="0067504E" w:rsidP="0067504E">
      <w:pPr>
        <w:pStyle w:val="Body"/>
        <w:numPr>
          <w:ilvl w:val="0"/>
          <w:numId w:val="43"/>
        </w:numPr>
        <w:rPr>
          <w:rFonts w:ascii="Arial" w:hAnsi="Arial" w:cs="Arial"/>
          <w:lang w:val="en-IN"/>
        </w:rPr>
      </w:pPr>
      <w:r w:rsidRPr="0067504E">
        <w:rPr>
          <w:rFonts w:ascii="Arial" w:hAnsi="Arial" w:cs="Arial"/>
          <w:b/>
          <w:bCs/>
          <w:lang w:val="en-IN"/>
        </w:rPr>
        <w:t>Policy and Practice:</w:t>
      </w:r>
      <w:r w:rsidRPr="0067504E">
        <w:rPr>
          <w:rFonts w:ascii="Arial" w:hAnsi="Arial" w:cs="Arial"/>
          <w:lang w:val="en-IN"/>
        </w:rPr>
        <w:t xml:space="preserve"> The insights into thematic evolution and influential works can guide policymakers in shaping effective climate finance strategies. Understanding the key research clusters and emerging trends helps align financial policies with current scientific knowledge and global climate objectives.</w:t>
      </w:r>
    </w:p>
    <w:p w14:paraId="18221605" w14:textId="77777777" w:rsidR="0067504E" w:rsidRPr="0067504E" w:rsidRDefault="0067504E" w:rsidP="0067504E">
      <w:pPr>
        <w:pStyle w:val="Body"/>
        <w:numPr>
          <w:ilvl w:val="0"/>
          <w:numId w:val="43"/>
        </w:numPr>
        <w:rPr>
          <w:rFonts w:ascii="Arial" w:hAnsi="Arial" w:cs="Arial"/>
          <w:lang w:val="en-IN"/>
        </w:rPr>
      </w:pPr>
      <w:r w:rsidRPr="0067504E">
        <w:rPr>
          <w:rFonts w:ascii="Arial" w:hAnsi="Arial" w:cs="Arial"/>
          <w:b/>
          <w:bCs/>
          <w:lang w:val="en-IN"/>
        </w:rPr>
        <w:t>Future Research Directions:</w:t>
      </w:r>
      <w:r w:rsidRPr="0067504E">
        <w:rPr>
          <w:rFonts w:ascii="Arial" w:hAnsi="Arial" w:cs="Arial"/>
          <w:lang w:val="en-IN"/>
        </w:rPr>
        <w:t xml:space="preserve"> Identifying emerging research fronts and gaps offers opportunities for future research. Areas such as the role of private sector finance in climate action and the integration of climate risks into financial models are ripe for exploration.</w:t>
      </w:r>
    </w:p>
    <w:p w14:paraId="6EB384D9" w14:textId="77777777" w:rsidR="0067504E" w:rsidRPr="0067504E" w:rsidRDefault="0067504E" w:rsidP="0067504E">
      <w:pPr>
        <w:pStyle w:val="Body"/>
        <w:numPr>
          <w:ilvl w:val="0"/>
          <w:numId w:val="43"/>
        </w:numPr>
        <w:rPr>
          <w:rFonts w:ascii="Arial" w:hAnsi="Arial" w:cs="Arial"/>
          <w:lang w:val="en-IN"/>
        </w:rPr>
      </w:pPr>
      <w:r w:rsidRPr="0067504E">
        <w:rPr>
          <w:rFonts w:ascii="Arial" w:hAnsi="Arial" w:cs="Arial"/>
          <w:b/>
          <w:bCs/>
          <w:lang w:val="en-IN"/>
        </w:rPr>
        <w:t>Collaboration and Networking:</w:t>
      </w:r>
      <w:r w:rsidRPr="0067504E">
        <w:rPr>
          <w:rFonts w:ascii="Arial" w:hAnsi="Arial" w:cs="Arial"/>
          <w:lang w:val="en-IN"/>
        </w:rPr>
        <w:t xml:space="preserve"> The analysis underscores the importance of collaboration among researchers, institutions, and countries. Continued international and interdisciplinary partnerships are crucial for advancing climate finance research and addressing global climate challenges.</w:t>
      </w:r>
    </w:p>
    <w:p w14:paraId="77FC5A29" w14:textId="5DAB2DA9" w:rsidR="0067504E" w:rsidRPr="0067504E" w:rsidRDefault="0067504E" w:rsidP="0067504E">
      <w:pPr>
        <w:pStyle w:val="ConcHead"/>
        <w:spacing w:after="0"/>
        <w:jc w:val="both"/>
        <w:rPr>
          <w:rFonts w:ascii="Arial" w:hAnsi="Arial" w:cs="Arial"/>
        </w:rPr>
      </w:pPr>
      <w:r>
        <w:rPr>
          <w:rFonts w:ascii="Arial" w:hAnsi="Arial" w:cs="Arial"/>
        </w:rPr>
        <w:lastRenderedPageBreak/>
        <w:t>5</w:t>
      </w:r>
      <w:r w:rsidRPr="0067504E">
        <w:rPr>
          <w:rFonts w:ascii="Arial" w:hAnsi="Arial" w:cs="Arial"/>
        </w:rPr>
        <w:t>. Limitations and Recommendations</w:t>
      </w:r>
    </w:p>
    <w:p w14:paraId="271BD54D" w14:textId="77777777" w:rsidR="0067504E" w:rsidRPr="0067504E" w:rsidRDefault="0067504E" w:rsidP="0067504E">
      <w:pPr>
        <w:pStyle w:val="Body"/>
        <w:rPr>
          <w:rFonts w:ascii="Arial" w:hAnsi="Arial" w:cs="Arial"/>
          <w:lang w:val="en-IN"/>
        </w:rPr>
      </w:pPr>
      <w:r w:rsidRPr="0067504E">
        <w:rPr>
          <w:rFonts w:ascii="Arial" w:hAnsi="Arial" w:cs="Arial"/>
          <w:lang w:val="en-IN"/>
        </w:rPr>
        <w:t>While this analysis provides a comprehensive overview, it has some limitations:</w:t>
      </w:r>
    </w:p>
    <w:p w14:paraId="71D2AEEE" w14:textId="77777777" w:rsidR="0067504E" w:rsidRPr="0067504E" w:rsidRDefault="0067504E" w:rsidP="0067504E">
      <w:pPr>
        <w:pStyle w:val="Body"/>
        <w:numPr>
          <w:ilvl w:val="0"/>
          <w:numId w:val="44"/>
        </w:numPr>
        <w:rPr>
          <w:rFonts w:ascii="Arial" w:hAnsi="Arial" w:cs="Arial"/>
          <w:lang w:val="en-IN"/>
        </w:rPr>
      </w:pPr>
      <w:r w:rsidRPr="0067504E">
        <w:rPr>
          <w:rFonts w:ascii="Arial" w:hAnsi="Arial" w:cs="Arial"/>
          <w:b/>
          <w:bCs/>
          <w:lang w:val="en-IN"/>
        </w:rPr>
        <w:t>Data Constraints:</w:t>
      </w:r>
      <w:r w:rsidRPr="0067504E">
        <w:rPr>
          <w:rFonts w:ascii="Arial" w:hAnsi="Arial" w:cs="Arial"/>
          <w:lang w:val="en-IN"/>
        </w:rPr>
        <w:t xml:space="preserve"> The analysis is based on available bibliometric data, which may not capture all relevant publications or emerging research trends. Expanding the data sources and including non-English literature could provide a more complete picture.</w:t>
      </w:r>
    </w:p>
    <w:p w14:paraId="3A8DD700" w14:textId="77777777" w:rsidR="0067504E" w:rsidRPr="0067504E" w:rsidRDefault="0067504E" w:rsidP="0067504E">
      <w:pPr>
        <w:pStyle w:val="Body"/>
        <w:numPr>
          <w:ilvl w:val="0"/>
          <w:numId w:val="44"/>
        </w:numPr>
        <w:rPr>
          <w:rFonts w:ascii="Arial" w:hAnsi="Arial" w:cs="Arial"/>
          <w:lang w:val="en-IN"/>
        </w:rPr>
      </w:pPr>
      <w:r w:rsidRPr="0067504E">
        <w:rPr>
          <w:rFonts w:ascii="Arial" w:hAnsi="Arial" w:cs="Arial"/>
          <w:b/>
          <w:bCs/>
          <w:lang w:val="en-IN"/>
        </w:rPr>
        <w:t>Dynamic Nature of Research:</w:t>
      </w:r>
      <w:r w:rsidRPr="0067504E">
        <w:rPr>
          <w:rFonts w:ascii="Arial" w:hAnsi="Arial" w:cs="Arial"/>
          <w:lang w:val="en-IN"/>
        </w:rPr>
        <w:t xml:space="preserve"> The field of climate finance is rapidly evolving, and new developments may not be fully reflected in this analysis. Ongoing monitoring and updates are necessary to capture the latest trends and contributions.</w:t>
      </w:r>
    </w:p>
    <w:p w14:paraId="6E7DDC43" w14:textId="77777777" w:rsidR="0067504E" w:rsidRPr="0067504E" w:rsidRDefault="0067504E" w:rsidP="0067504E">
      <w:pPr>
        <w:pStyle w:val="Body"/>
        <w:rPr>
          <w:rFonts w:ascii="Arial" w:hAnsi="Arial" w:cs="Arial"/>
          <w:lang w:bidi="en-US"/>
        </w:rPr>
      </w:pPr>
      <w:r w:rsidRPr="0067504E">
        <w:rPr>
          <w:rFonts w:ascii="Arial" w:hAnsi="Arial" w:cs="Arial"/>
          <w:lang w:val="en-IN"/>
        </w:rPr>
        <w:t>Future research should address these limitations by incorporating a broader range of sources and continuously updating the analysis to reflect the dynamic nature of climate finance research</w:t>
      </w:r>
      <w:r w:rsidRPr="0067504E">
        <w:rPr>
          <w:rFonts w:ascii="Arial" w:hAnsi="Arial" w:cs="Arial"/>
          <w:lang w:bidi="en-US"/>
        </w:rPr>
        <w:t>.</w:t>
      </w:r>
    </w:p>
    <w:p w14:paraId="6D77D832" w14:textId="4B087B38" w:rsidR="0067504E" w:rsidRPr="0067504E" w:rsidRDefault="0067504E" w:rsidP="0067504E">
      <w:pPr>
        <w:pStyle w:val="ConcHead"/>
        <w:spacing w:after="0"/>
        <w:jc w:val="both"/>
        <w:rPr>
          <w:rFonts w:ascii="Arial" w:hAnsi="Arial" w:cs="Arial"/>
        </w:rPr>
      </w:pPr>
      <w:r>
        <w:rPr>
          <w:rFonts w:ascii="Arial" w:hAnsi="Arial" w:cs="Arial"/>
        </w:rPr>
        <w:t>6</w:t>
      </w:r>
      <w:r w:rsidRPr="0067504E">
        <w:rPr>
          <w:rFonts w:ascii="Arial" w:hAnsi="Arial" w:cs="Arial"/>
        </w:rPr>
        <w:t>. Tools and Methods Used in Bibliometric Analysis</w:t>
      </w:r>
    </w:p>
    <w:p w14:paraId="29ADD8B2" w14:textId="77777777" w:rsidR="0067504E" w:rsidRPr="0067504E" w:rsidRDefault="0067504E" w:rsidP="0067504E">
      <w:pPr>
        <w:pStyle w:val="Body"/>
        <w:ind w:left="720"/>
        <w:rPr>
          <w:rFonts w:ascii="Arial" w:hAnsi="Arial" w:cs="Arial"/>
          <w:lang w:val="en-IN"/>
        </w:rPr>
      </w:pPr>
      <w:r w:rsidRPr="0067504E">
        <w:rPr>
          <w:rFonts w:ascii="Arial" w:hAnsi="Arial" w:cs="Arial"/>
          <w:b/>
          <w:bCs/>
          <w:lang w:val="en-IN"/>
        </w:rPr>
        <w:t>Bibliometric Databases:</w:t>
      </w:r>
    </w:p>
    <w:p w14:paraId="0D5EF91D" w14:textId="77777777" w:rsidR="0067504E" w:rsidRPr="0067504E" w:rsidRDefault="0067504E" w:rsidP="0067504E">
      <w:pPr>
        <w:pStyle w:val="Body"/>
        <w:numPr>
          <w:ilvl w:val="1"/>
          <w:numId w:val="45"/>
        </w:numPr>
        <w:rPr>
          <w:rFonts w:ascii="Arial" w:hAnsi="Arial" w:cs="Arial"/>
          <w:lang w:val="en-IN"/>
        </w:rPr>
      </w:pPr>
      <w:r w:rsidRPr="0067504E">
        <w:rPr>
          <w:rFonts w:ascii="Arial" w:hAnsi="Arial" w:cs="Arial"/>
          <w:b/>
          <w:bCs/>
          <w:lang w:val="en-IN"/>
        </w:rPr>
        <w:t>Scopus:</w:t>
      </w:r>
      <w:r w:rsidRPr="0067504E">
        <w:rPr>
          <w:rFonts w:ascii="Arial" w:hAnsi="Arial" w:cs="Arial"/>
          <w:lang w:val="en-IN"/>
        </w:rPr>
        <w:t xml:space="preserve"> For citation counts, author profiles, and journal impact factors.</w:t>
      </w:r>
    </w:p>
    <w:p w14:paraId="0F8775DA" w14:textId="77777777" w:rsidR="0067504E" w:rsidRPr="0067504E" w:rsidRDefault="0067504E" w:rsidP="0067504E">
      <w:pPr>
        <w:pStyle w:val="Body"/>
        <w:ind w:left="720"/>
        <w:rPr>
          <w:rFonts w:ascii="Arial" w:hAnsi="Arial" w:cs="Arial"/>
          <w:lang w:val="en-IN"/>
        </w:rPr>
      </w:pPr>
      <w:r w:rsidRPr="0067504E">
        <w:rPr>
          <w:rFonts w:ascii="Arial" w:hAnsi="Arial" w:cs="Arial"/>
          <w:b/>
          <w:bCs/>
          <w:lang w:val="en-IN"/>
        </w:rPr>
        <w:t>Data Extraction and Management:</w:t>
      </w:r>
    </w:p>
    <w:p w14:paraId="5AC0D508" w14:textId="77777777" w:rsidR="0067504E" w:rsidRPr="0067504E" w:rsidRDefault="0067504E" w:rsidP="0067504E">
      <w:pPr>
        <w:pStyle w:val="Body"/>
        <w:numPr>
          <w:ilvl w:val="1"/>
          <w:numId w:val="45"/>
        </w:numPr>
        <w:rPr>
          <w:rFonts w:ascii="Arial" w:hAnsi="Arial" w:cs="Arial"/>
          <w:lang w:val="en-IN"/>
        </w:rPr>
      </w:pPr>
      <w:r w:rsidRPr="0067504E">
        <w:rPr>
          <w:rFonts w:ascii="Arial" w:hAnsi="Arial" w:cs="Arial"/>
          <w:b/>
          <w:bCs/>
          <w:lang w:val="en-IN"/>
        </w:rPr>
        <w:t>Zotero:</w:t>
      </w:r>
      <w:r w:rsidRPr="0067504E">
        <w:rPr>
          <w:rFonts w:ascii="Arial" w:hAnsi="Arial" w:cs="Arial"/>
          <w:lang w:val="en-IN"/>
        </w:rPr>
        <w:t xml:space="preserve"> For managing references and organizing bibliometric data.</w:t>
      </w:r>
    </w:p>
    <w:p w14:paraId="32B96D86" w14:textId="77777777" w:rsidR="0067504E" w:rsidRPr="0067504E" w:rsidRDefault="0067504E" w:rsidP="0067504E">
      <w:pPr>
        <w:pStyle w:val="Body"/>
        <w:numPr>
          <w:ilvl w:val="1"/>
          <w:numId w:val="45"/>
        </w:numPr>
        <w:rPr>
          <w:rFonts w:ascii="Arial" w:hAnsi="Arial" w:cs="Arial"/>
          <w:lang w:val="en-IN"/>
        </w:rPr>
      </w:pPr>
      <w:r w:rsidRPr="0067504E">
        <w:rPr>
          <w:rFonts w:ascii="Arial" w:hAnsi="Arial" w:cs="Arial"/>
          <w:b/>
          <w:bCs/>
          <w:lang w:val="en-IN"/>
        </w:rPr>
        <w:t>Excel / Google Sheets:</w:t>
      </w:r>
      <w:r w:rsidRPr="0067504E">
        <w:rPr>
          <w:rFonts w:ascii="Arial" w:hAnsi="Arial" w:cs="Arial"/>
          <w:lang w:val="en-IN"/>
        </w:rPr>
        <w:t xml:space="preserve"> For data cleaning, organization, and basic statistical analysis.</w:t>
      </w:r>
    </w:p>
    <w:p w14:paraId="0EAB6A73" w14:textId="77777777" w:rsidR="0067504E" w:rsidRPr="0067504E" w:rsidRDefault="0067504E" w:rsidP="0067504E">
      <w:pPr>
        <w:pStyle w:val="Body"/>
        <w:ind w:left="720"/>
        <w:rPr>
          <w:rFonts w:ascii="Arial" w:hAnsi="Arial" w:cs="Arial"/>
          <w:lang w:val="en-IN"/>
        </w:rPr>
      </w:pPr>
      <w:r w:rsidRPr="0067504E">
        <w:rPr>
          <w:rFonts w:ascii="Arial" w:hAnsi="Arial" w:cs="Arial"/>
          <w:b/>
          <w:bCs/>
          <w:lang w:val="en-IN"/>
        </w:rPr>
        <w:t>Bibliometric Analysis Software:</w:t>
      </w:r>
    </w:p>
    <w:p w14:paraId="1011A7BA" w14:textId="71DB7CB2" w:rsidR="0067504E" w:rsidRPr="0067504E" w:rsidRDefault="0067504E" w:rsidP="0067504E">
      <w:pPr>
        <w:pStyle w:val="Body"/>
        <w:ind w:left="425" w:firstLine="295"/>
        <w:rPr>
          <w:rFonts w:ascii="Arial" w:hAnsi="Arial" w:cs="Arial"/>
          <w:lang w:val="en-IN"/>
        </w:rPr>
      </w:pPr>
      <w:proofErr w:type="spellStart"/>
      <w:r w:rsidRPr="0067504E">
        <w:rPr>
          <w:rFonts w:ascii="Arial" w:hAnsi="Arial" w:cs="Arial"/>
          <w:b/>
          <w:bCs/>
          <w:lang w:val="en-IN"/>
        </w:rPr>
        <w:t>Bibliometrix</w:t>
      </w:r>
      <w:proofErr w:type="spellEnd"/>
      <w:r w:rsidRPr="0067504E">
        <w:rPr>
          <w:rFonts w:ascii="Arial" w:hAnsi="Arial" w:cs="Arial"/>
          <w:b/>
          <w:bCs/>
          <w:lang w:val="en-IN"/>
        </w:rPr>
        <w:t>:</w:t>
      </w:r>
      <w:r w:rsidRPr="0067504E">
        <w:rPr>
          <w:rFonts w:ascii="Arial" w:hAnsi="Arial" w:cs="Arial"/>
          <w:lang w:val="en-IN"/>
        </w:rPr>
        <w:t xml:space="preserve"> An R package for performing comprehensive bibliometric analysis, including performance analysis, science mapping, and network analysis.</w:t>
      </w:r>
    </w:p>
    <w:p w14:paraId="42364B3E" w14:textId="77777777" w:rsidR="002B685A" w:rsidRDefault="002B685A" w:rsidP="00441B6F">
      <w:pPr>
        <w:pStyle w:val="ReferHead"/>
        <w:spacing w:after="0"/>
        <w:jc w:val="both"/>
        <w:rPr>
          <w:rFonts w:ascii="Arial" w:hAnsi="Arial" w:cs="Arial"/>
          <w:b w:val="0"/>
          <w:caps w:val="0"/>
          <w:sz w:val="20"/>
        </w:rPr>
      </w:pPr>
    </w:p>
    <w:p w14:paraId="37F15128" w14:textId="77777777" w:rsidR="002B685A" w:rsidRDefault="002B685A" w:rsidP="00441B6F">
      <w:pPr>
        <w:pStyle w:val="ReferHead"/>
        <w:spacing w:after="0"/>
        <w:jc w:val="both"/>
        <w:rPr>
          <w:rFonts w:ascii="Arial" w:hAnsi="Arial" w:cs="Arial"/>
          <w:bCs/>
        </w:rPr>
      </w:pPr>
      <w:r w:rsidRPr="002B685A">
        <w:rPr>
          <w:rFonts w:ascii="Arial" w:hAnsi="Arial" w:cs="Arial"/>
          <w:bCs/>
        </w:rPr>
        <w:t>Consent</w:t>
      </w:r>
      <w:r>
        <w:rPr>
          <w:rFonts w:ascii="Arial" w:hAnsi="Arial" w:cs="Arial"/>
          <w:bCs/>
        </w:rPr>
        <w:t xml:space="preserve"> (where</w:t>
      </w:r>
      <w:r w:rsidR="007369E6">
        <w:rPr>
          <w:rFonts w:ascii="Arial" w:hAnsi="Arial" w:cs="Arial"/>
          <w:bCs/>
        </w:rPr>
        <w:t xml:space="preserve"> </w:t>
      </w:r>
      <w:r>
        <w:rPr>
          <w:rFonts w:ascii="Arial" w:hAnsi="Arial" w:cs="Arial"/>
          <w:bCs/>
        </w:rPr>
        <w:t>ever applicable)</w:t>
      </w:r>
    </w:p>
    <w:p w14:paraId="3FC337E2" w14:textId="77777777" w:rsidR="002B685A" w:rsidRPr="002B685A" w:rsidRDefault="002B685A" w:rsidP="00441B6F">
      <w:pPr>
        <w:pStyle w:val="ReferHead"/>
        <w:spacing w:after="0"/>
        <w:jc w:val="both"/>
        <w:rPr>
          <w:rFonts w:ascii="Arial" w:hAnsi="Arial" w:cs="Arial"/>
          <w:bCs/>
        </w:rPr>
      </w:pPr>
    </w:p>
    <w:p w14:paraId="4B6349C3" w14:textId="364337A3" w:rsidR="001A29D8" w:rsidRPr="00F469F0" w:rsidRDefault="00930B10" w:rsidP="00441B6F">
      <w:pPr>
        <w:pStyle w:val="ReferHead"/>
        <w:spacing w:after="0"/>
        <w:jc w:val="both"/>
        <w:rPr>
          <w:rFonts w:ascii="Arial" w:hAnsi="Arial" w:cs="Arial"/>
          <w:b w:val="0"/>
          <w:caps w:val="0"/>
          <w:sz w:val="20"/>
          <w:u w:val="single"/>
        </w:rPr>
      </w:pPr>
      <w:r>
        <w:rPr>
          <w:rFonts w:ascii="Arial" w:hAnsi="Arial" w:cs="Arial"/>
          <w:b w:val="0"/>
          <w:caps w:val="0"/>
          <w:sz w:val="20"/>
        </w:rPr>
        <w:t>Not Applicable</w:t>
      </w:r>
    </w:p>
    <w:p w14:paraId="3B11ADDC" w14:textId="77777777" w:rsidR="001A29D8" w:rsidRDefault="001A29D8" w:rsidP="00441B6F">
      <w:pPr>
        <w:pStyle w:val="ReferHead"/>
        <w:spacing w:after="0"/>
        <w:jc w:val="both"/>
        <w:rPr>
          <w:rFonts w:ascii="Arial" w:hAnsi="Arial" w:cs="Arial"/>
          <w:b w:val="0"/>
          <w:caps w:val="0"/>
          <w:sz w:val="20"/>
        </w:rPr>
      </w:pPr>
    </w:p>
    <w:p w14:paraId="3047999B" w14:textId="77777777" w:rsidR="005C784C" w:rsidRDefault="005C784C" w:rsidP="00441B6F">
      <w:pPr>
        <w:pStyle w:val="ReferHead"/>
        <w:spacing w:after="0"/>
        <w:jc w:val="both"/>
        <w:rPr>
          <w:rFonts w:ascii="Arial" w:hAnsi="Arial" w:cs="Arial"/>
          <w:b w:val="0"/>
          <w:caps w:val="0"/>
          <w:sz w:val="20"/>
        </w:rPr>
      </w:pPr>
    </w:p>
    <w:p w14:paraId="45DC8A21" w14:textId="77777777" w:rsidR="005C784C" w:rsidRDefault="005C784C" w:rsidP="00441B6F">
      <w:pPr>
        <w:pStyle w:val="ReferHead"/>
        <w:spacing w:after="0"/>
        <w:jc w:val="both"/>
        <w:rPr>
          <w:rFonts w:ascii="Arial" w:hAnsi="Arial" w:cs="Arial"/>
          <w:bCs/>
        </w:rPr>
      </w:pPr>
      <w:r>
        <w:rPr>
          <w:rFonts w:ascii="Arial" w:hAnsi="Arial" w:cs="Arial"/>
          <w:bCs/>
        </w:rPr>
        <w:t>Ethical approval (where</w:t>
      </w:r>
      <w:r w:rsidR="007369E6">
        <w:rPr>
          <w:rFonts w:ascii="Arial" w:hAnsi="Arial" w:cs="Arial"/>
          <w:bCs/>
        </w:rPr>
        <w:t xml:space="preserve"> </w:t>
      </w:r>
      <w:r>
        <w:rPr>
          <w:rFonts w:ascii="Arial" w:hAnsi="Arial" w:cs="Arial"/>
          <w:bCs/>
        </w:rPr>
        <w:t>ever applicable)</w:t>
      </w:r>
    </w:p>
    <w:p w14:paraId="38ABDE05" w14:textId="77777777" w:rsidR="005C784C" w:rsidRPr="002B685A" w:rsidRDefault="005C784C" w:rsidP="00441B6F">
      <w:pPr>
        <w:pStyle w:val="ReferHead"/>
        <w:spacing w:after="0"/>
        <w:jc w:val="both"/>
        <w:rPr>
          <w:rFonts w:ascii="Arial" w:hAnsi="Arial" w:cs="Arial"/>
          <w:bCs/>
        </w:rPr>
      </w:pPr>
    </w:p>
    <w:p w14:paraId="66055BDB" w14:textId="476EE346" w:rsidR="0041027F" w:rsidRPr="00F469F0" w:rsidRDefault="00930B10" w:rsidP="00441B6F">
      <w:pPr>
        <w:pStyle w:val="ReferHead"/>
        <w:spacing w:after="0"/>
        <w:jc w:val="both"/>
        <w:rPr>
          <w:rFonts w:ascii="Arial" w:hAnsi="Arial" w:cs="Arial"/>
          <w:b w:val="0"/>
          <w:caps w:val="0"/>
          <w:sz w:val="20"/>
          <w:u w:val="single"/>
        </w:rPr>
      </w:pPr>
      <w:r>
        <w:rPr>
          <w:rFonts w:ascii="Arial" w:hAnsi="Arial" w:cs="Arial"/>
          <w:b w:val="0"/>
          <w:caps w:val="0"/>
          <w:sz w:val="20"/>
        </w:rPr>
        <w:t>Not Applicable</w:t>
      </w:r>
    </w:p>
    <w:p w14:paraId="76A1C1E3" w14:textId="77777777" w:rsidR="00860000" w:rsidRDefault="00860000" w:rsidP="00441B6F">
      <w:pPr>
        <w:pStyle w:val="ReferHead"/>
        <w:spacing w:after="0"/>
        <w:jc w:val="both"/>
        <w:rPr>
          <w:rFonts w:ascii="Arial" w:hAnsi="Arial" w:cs="Arial"/>
        </w:rPr>
      </w:pPr>
    </w:p>
    <w:p w14:paraId="36981FCB"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0508922E" w14:textId="77777777" w:rsidR="00790ADA" w:rsidRDefault="00790ADA" w:rsidP="00441B6F">
      <w:pPr>
        <w:pStyle w:val="ReferHead"/>
        <w:spacing w:after="0"/>
        <w:jc w:val="both"/>
        <w:rPr>
          <w:rFonts w:ascii="Arial" w:hAnsi="Arial" w:cs="Arial"/>
          <w:b w:val="0"/>
          <w:bCs/>
        </w:rPr>
      </w:pPr>
    </w:p>
    <w:p w14:paraId="4EE231DC" w14:textId="77777777" w:rsidR="00930B10" w:rsidRPr="00930B10" w:rsidRDefault="00930B10" w:rsidP="00930B10">
      <w:pPr>
        <w:pStyle w:val="ReferHead"/>
        <w:numPr>
          <w:ilvl w:val="0"/>
          <w:numId w:val="37"/>
        </w:numPr>
        <w:spacing w:before="120" w:after="120"/>
        <w:ind w:left="448" w:hanging="448"/>
        <w:jc w:val="both"/>
        <w:rPr>
          <w:rFonts w:ascii="Arial" w:hAnsi="Arial" w:cs="Arial"/>
          <w:b w:val="0"/>
          <w:caps w:val="0"/>
          <w:sz w:val="20"/>
        </w:rPr>
      </w:pPr>
      <w:bookmarkStart w:id="1" w:name="_Hlk213837105"/>
      <w:r w:rsidRPr="00930B10">
        <w:rPr>
          <w:rFonts w:ascii="Arial" w:hAnsi="Arial" w:cs="Arial"/>
          <w:b w:val="0"/>
          <w:caps w:val="0"/>
          <w:sz w:val="20"/>
        </w:rPr>
        <w:t xml:space="preserve">Aria, M., &amp; </w:t>
      </w:r>
      <w:proofErr w:type="spellStart"/>
      <w:r w:rsidRPr="00930B10">
        <w:rPr>
          <w:rFonts w:ascii="Arial" w:hAnsi="Arial" w:cs="Arial"/>
          <w:b w:val="0"/>
          <w:caps w:val="0"/>
          <w:sz w:val="20"/>
        </w:rPr>
        <w:t>Cuccurullo</w:t>
      </w:r>
      <w:proofErr w:type="spellEnd"/>
      <w:r w:rsidRPr="00930B10">
        <w:rPr>
          <w:rFonts w:ascii="Arial" w:hAnsi="Arial" w:cs="Arial"/>
          <w:b w:val="0"/>
          <w:caps w:val="0"/>
          <w:sz w:val="20"/>
        </w:rPr>
        <w:t xml:space="preserve">, C. (2017). </w:t>
      </w:r>
      <w:proofErr w:type="spellStart"/>
      <w:r w:rsidRPr="00930B10">
        <w:rPr>
          <w:rFonts w:ascii="Arial" w:hAnsi="Arial" w:cs="Arial"/>
          <w:b w:val="0"/>
          <w:caps w:val="0"/>
          <w:sz w:val="20"/>
        </w:rPr>
        <w:t>bibliometrix</w:t>
      </w:r>
      <w:proofErr w:type="spellEnd"/>
      <w:r w:rsidRPr="00930B10">
        <w:rPr>
          <w:rFonts w:ascii="Arial" w:hAnsi="Arial" w:cs="Arial"/>
          <w:b w:val="0"/>
          <w:caps w:val="0"/>
          <w:sz w:val="20"/>
        </w:rPr>
        <w:t xml:space="preserve">: An R-tool for comprehensive science mapping analysis. Journal of </w:t>
      </w:r>
      <w:proofErr w:type="spellStart"/>
      <w:r w:rsidRPr="00930B10">
        <w:rPr>
          <w:rFonts w:ascii="Arial" w:hAnsi="Arial" w:cs="Arial"/>
          <w:b w:val="0"/>
          <w:caps w:val="0"/>
          <w:sz w:val="20"/>
        </w:rPr>
        <w:t>Informetrics</w:t>
      </w:r>
      <w:proofErr w:type="spellEnd"/>
      <w:r w:rsidRPr="00930B10">
        <w:rPr>
          <w:rFonts w:ascii="Arial" w:hAnsi="Arial" w:cs="Arial"/>
          <w:b w:val="0"/>
          <w:caps w:val="0"/>
          <w:sz w:val="20"/>
        </w:rPr>
        <w:t>, 11(4), 959–975. https://doi.org/10.1016/j.joi.2017.08.007</w:t>
      </w:r>
    </w:p>
    <w:p w14:paraId="569FA820" w14:textId="77777777" w:rsidR="00930B10" w:rsidRPr="00930B10" w:rsidRDefault="00930B10" w:rsidP="00930B10">
      <w:pPr>
        <w:pStyle w:val="ReferHead"/>
        <w:numPr>
          <w:ilvl w:val="0"/>
          <w:numId w:val="37"/>
        </w:numPr>
        <w:spacing w:before="120" w:after="120"/>
        <w:ind w:left="448" w:hanging="448"/>
        <w:jc w:val="both"/>
        <w:rPr>
          <w:rFonts w:ascii="Arial" w:hAnsi="Arial" w:cs="Arial"/>
          <w:b w:val="0"/>
          <w:caps w:val="0"/>
          <w:sz w:val="20"/>
        </w:rPr>
      </w:pPr>
      <w:proofErr w:type="spellStart"/>
      <w:r w:rsidRPr="00930B10">
        <w:rPr>
          <w:rFonts w:ascii="Arial" w:hAnsi="Arial" w:cs="Arial"/>
          <w:b w:val="0"/>
          <w:caps w:val="0"/>
          <w:sz w:val="20"/>
        </w:rPr>
        <w:t>Bhandary</w:t>
      </w:r>
      <w:proofErr w:type="spellEnd"/>
      <w:r w:rsidRPr="00930B10">
        <w:rPr>
          <w:rFonts w:ascii="Arial" w:hAnsi="Arial" w:cs="Arial"/>
          <w:b w:val="0"/>
          <w:caps w:val="0"/>
          <w:sz w:val="20"/>
        </w:rPr>
        <w:t>, R. R., Gallagher, K. S., &amp; Zhang, F. (2021). Climate finance policy in practice: A review of the evidence. Climate Policy, 21(4), 529–545. https://doi.org/10.1080/14693062.2020.1871313</w:t>
      </w:r>
    </w:p>
    <w:p w14:paraId="4601C059" w14:textId="77777777" w:rsidR="00930B10" w:rsidRPr="00930B10" w:rsidRDefault="00930B10" w:rsidP="00930B10">
      <w:pPr>
        <w:pStyle w:val="ReferHead"/>
        <w:numPr>
          <w:ilvl w:val="0"/>
          <w:numId w:val="37"/>
        </w:numPr>
        <w:spacing w:before="120" w:after="120"/>
        <w:ind w:left="448" w:hanging="448"/>
        <w:jc w:val="both"/>
        <w:rPr>
          <w:rFonts w:ascii="Arial" w:hAnsi="Arial" w:cs="Arial"/>
          <w:b w:val="0"/>
          <w:caps w:val="0"/>
          <w:sz w:val="20"/>
        </w:rPr>
      </w:pPr>
      <w:proofErr w:type="spellStart"/>
      <w:r w:rsidRPr="00930B10">
        <w:rPr>
          <w:rFonts w:ascii="Arial" w:hAnsi="Arial" w:cs="Arial"/>
          <w:b w:val="0"/>
          <w:caps w:val="0"/>
          <w:sz w:val="20"/>
        </w:rPr>
        <w:t>Bornmann</w:t>
      </w:r>
      <w:proofErr w:type="spellEnd"/>
      <w:r w:rsidRPr="00930B10">
        <w:rPr>
          <w:rFonts w:ascii="Arial" w:hAnsi="Arial" w:cs="Arial"/>
          <w:b w:val="0"/>
          <w:caps w:val="0"/>
          <w:sz w:val="20"/>
        </w:rPr>
        <w:t>, L., &amp; Mutz, R. (2015). Growth rates of modern science: A bibliometric analysis based on the number of publications and cited references. Journal of the Association for Information Science and Technology, 66(11), 2215–2222. https://doi.org/10.1002/asi.23329</w:t>
      </w:r>
    </w:p>
    <w:p w14:paraId="4C3CDF50" w14:textId="77777777" w:rsidR="00930B10" w:rsidRPr="00930B10" w:rsidRDefault="00930B10" w:rsidP="00930B10">
      <w:pPr>
        <w:pStyle w:val="ReferHead"/>
        <w:numPr>
          <w:ilvl w:val="0"/>
          <w:numId w:val="37"/>
        </w:numPr>
        <w:spacing w:before="120" w:after="120"/>
        <w:ind w:left="448" w:hanging="448"/>
        <w:jc w:val="both"/>
        <w:rPr>
          <w:rFonts w:ascii="Arial" w:hAnsi="Arial" w:cs="Arial"/>
          <w:b w:val="0"/>
          <w:caps w:val="0"/>
          <w:sz w:val="20"/>
        </w:rPr>
      </w:pPr>
      <w:proofErr w:type="spellStart"/>
      <w:r w:rsidRPr="00930B10">
        <w:rPr>
          <w:rFonts w:ascii="Arial" w:hAnsi="Arial" w:cs="Arial"/>
          <w:b w:val="0"/>
          <w:caps w:val="0"/>
          <w:sz w:val="20"/>
        </w:rPr>
        <w:t>Callon</w:t>
      </w:r>
      <w:proofErr w:type="spellEnd"/>
      <w:r w:rsidRPr="00930B10">
        <w:rPr>
          <w:rFonts w:ascii="Arial" w:hAnsi="Arial" w:cs="Arial"/>
          <w:b w:val="0"/>
          <w:caps w:val="0"/>
          <w:sz w:val="20"/>
        </w:rPr>
        <w:t xml:space="preserve">, M., </w:t>
      </w:r>
      <w:proofErr w:type="spellStart"/>
      <w:r w:rsidRPr="00930B10">
        <w:rPr>
          <w:rFonts w:ascii="Arial" w:hAnsi="Arial" w:cs="Arial"/>
          <w:b w:val="0"/>
          <w:caps w:val="0"/>
          <w:sz w:val="20"/>
        </w:rPr>
        <w:t>Courtial</w:t>
      </w:r>
      <w:proofErr w:type="spellEnd"/>
      <w:r w:rsidRPr="00930B10">
        <w:rPr>
          <w:rFonts w:ascii="Arial" w:hAnsi="Arial" w:cs="Arial"/>
          <w:b w:val="0"/>
          <w:caps w:val="0"/>
          <w:sz w:val="20"/>
        </w:rPr>
        <w:t xml:space="preserve">, J. P., &amp; </w:t>
      </w:r>
      <w:proofErr w:type="spellStart"/>
      <w:r w:rsidRPr="00930B10">
        <w:rPr>
          <w:rFonts w:ascii="Arial" w:hAnsi="Arial" w:cs="Arial"/>
          <w:b w:val="0"/>
          <w:caps w:val="0"/>
          <w:sz w:val="20"/>
        </w:rPr>
        <w:t>Laville</w:t>
      </w:r>
      <w:proofErr w:type="spellEnd"/>
      <w:r w:rsidRPr="00930B10">
        <w:rPr>
          <w:rFonts w:ascii="Arial" w:hAnsi="Arial" w:cs="Arial"/>
          <w:b w:val="0"/>
          <w:caps w:val="0"/>
          <w:sz w:val="20"/>
        </w:rPr>
        <w:t xml:space="preserve">, F. (1991). Co-word analysis as a tool for describing the network of interactions between basic and technological research: The case of polymer </w:t>
      </w:r>
      <w:proofErr w:type="spellStart"/>
      <w:r w:rsidRPr="00930B10">
        <w:rPr>
          <w:rFonts w:ascii="Arial" w:hAnsi="Arial" w:cs="Arial"/>
          <w:b w:val="0"/>
          <w:caps w:val="0"/>
          <w:sz w:val="20"/>
        </w:rPr>
        <w:t>chemsitry</w:t>
      </w:r>
      <w:proofErr w:type="spellEnd"/>
      <w:r w:rsidRPr="00930B10">
        <w:rPr>
          <w:rFonts w:ascii="Arial" w:hAnsi="Arial" w:cs="Arial"/>
          <w:b w:val="0"/>
          <w:caps w:val="0"/>
          <w:sz w:val="20"/>
        </w:rPr>
        <w:t xml:space="preserve">. </w:t>
      </w:r>
      <w:proofErr w:type="spellStart"/>
      <w:r w:rsidRPr="00930B10">
        <w:rPr>
          <w:rFonts w:ascii="Arial" w:hAnsi="Arial" w:cs="Arial"/>
          <w:b w:val="0"/>
          <w:caps w:val="0"/>
          <w:sz w:val="20"/>
        </w:rPr>
        <w:t>Scientometrics</w:t>
      </w:r>
      <w:proofErr w:type="spellEnd"/>
      <w:r w:rsidRPr="00930B10">
        <w:rPr>
          <w:rFonts w:ascii="Arial" w:hAnsi="Arial" w:cs="Arial"/>
          <w:b w:val="0"/>
          <w:caps w:val="0"/>
          <w:sz w:val="20"/>
        </w:rPr>
        <w:t>, 22(1), 155–205. https://doi.org/10.1007/BF02019280</w:t>
      </w:r>
    </w:p>
    <w:p w14:paraId="564FD6C1" w14:textId="77777777" w:rsidR="00930B10" w:rsidRPr="00930B10" w:rsidRDefault="00930B10" w:rsidP="00930B10">
      <w:pPr>
        <w:pStyle w:val="ReferHead"/>
        <w:numPr>
          <w:ilvl w:val="0"/>
          <w:numId w:val="37"/>
        </w:numPr>
        <w:spacing w:before="120" w:after="120"/>
        <w:ind w:left="448" w:hanging="448"/>
        <w:jc w:val="both"/>
        <w:rPr>
          <w:rFonts w:ascii="Arial" w:hAnsi="Arial" w:cs="Arial"/>
          <w:b w:val="0"/>
          <w:caps w:val="0"/>
          <w:sz w:val="20"/>
        </w:rPr>
      </w:pPr>
      <w:r w:rsidRPr="00930B10">
        <w:rPr>
          <w:rFonts w:ascii="Arial" w:hAnsi="Arial" w:cs="Arial"/>
          <w:b w:val="0"/>
          <w:caps w:val="0"/>
          <w:sz w:val="20"/>
        </w:rPr>
        <w:t>Chang, Y. (2019). Green Finance in Singapore: Barriers and Solutions. ADBI Working Paper 915. Tokyo: Asian Development Bank Institute.</w:t>
      </w:r>
    </w:p>
    <w:p w14:paraId="4FEE8A05" w14:textId="77777777" w:rsidR="00930B10" w:rsidRPr="00930B10" w:rsidRDefault="00930B10" w:rsidP="00930B10">
      <w:pPr>
        <w:pStyle w:val="ReferHead"/>
        <w:numPr>
          <w:ilvl w:val="0"/>
          <w:numId w:val="37"/>
        </w:numPr>
        <w:spacing w:before="120" w:after="120"/>
        <w:ind w:left="448" w:hanging="448"/>
        <w:jc w:val="both"/>
        <w:rPr>
          <w:rFonts w:ascii="Arial" w:hAnsi="Arial" w:cs="Arial"/>
          <w:b w:val="0"/>
          <w:caps w:val="0"/>
          <w:sz w:val="20"/>
        </w:rPr>
      </w:pPr>
      <w:r w:rsidRPr="00930B10">
        <w:rPr>
          <w:rFonts w:ascii="Arial" w:hAnsi="Arial" w:cs="Arial"/>
          <w:b w:val="0"/>
          <w:caps w:val="0"/>
          <w:sz w:val="20"/>
        </w:rPr>
        <w:t xml:space="preserve">Climate Policy Initiative (CPI), (2019). Global Landscape of Climate Finance 2019 [Barbara Buchner, Alex Clark, Angela Falconer, Rob Macquarie, </w:t>
      </w:r>
      <w:proofErr w:type="spellStart"/>
      <w:r w:rsidRPr="00930B10">
        <w:rPr>
          <w:rFonts w:ascii="Arial" w:hAnsi="Arial" w:cs="Arial"/>
          <w:b w:val="0"/>
          <w:caps w:val="0"/>
          <w:sz w:val="20"/>
        </w:rPr>
        <w:t>Chavi</w:t>
      </w:r>
      <w:proofErr w:type="spellEnd"/>
      <w:r w:rsidRPr="00930B10">
        <w:rPr>
          <w:rFonts w:ascii="Arial" w:hAnsi="Arial" w:cs="Arial"/>
          <w:b w:val="0"/>
          <w:caps w:val="0"/>
          <w:sz w:val="20"/>
        </w:rPr>
        <w:t xml:space="preserve"> </w:t>
      </w:r>
      <w:proofErr w:type="spellStart"/>
      <w:r w:rsidRPr="00930B10">
        <w:rPr>
          <w:rFonts w:ascii="Arial" w:hAnsi="Arial" w:cs="Arial"/>
          <w:b w:val="0"/>
          <w:caps w:val="0"/>
          <w:sz w:val="20"/>
        </w:rPr>
        <w:t>Meattle</w:t>
      </w:r>
      <w:proofErr w:type="spellEnd"/>
      <w:r w:rsidRPr="00930B10">
        <w:rPr>
          <w:rFonts w:ascii="Arial" w:hAnsi="Arial" w:cs="Arial"/>
          <w:b w:val="0"/>
          <w:caps w:val="0"/>
          <w:sz w:val="20"/>
        </w:rPr>
        <w:t>, Rowena Tolentino, Cooper Wetherbee]. Climate Policy Initiative, London. Available at: https://climatepolicyinitiative.org/publication/global-climate-finance-2019/</w:t>
      </w:r>
    </w:p>
    <w:p w14:paraId="0D31CED7" w14:textId="77777777" w:rsidR="00930B10" w:rsidRPr="00930B10" w:rsidRDefault="00930B10" w:rsidP="00930B10">
      <w:pPr>
        <w:pStyle w:val="ReferHead"/>
        <w:numPr>
          <w:ilvl w:val="0"/>
          <w:numId w:val="37"/>
        </w:numPr>
        <w:spacing w:before="120" w:after="120"/>
        <w:ind w:left="448" w:hanging="448"/>
        <w:jc w:val="both"/>
        <w:rPr>
          <w:rFonts w:ascii="Arial" w:hAnsi="Arial" w:cs="Arial"/>
          <w:b w:val="0"/>
          <w:caps w:val="0"/>
          <w:sz w:val="20"/>
        </w:rPr>
      </w:pPr>
      <w:proofErr w:type="spellStart"/>
      <w:r w:rsidRPr="00930B10">
        <w:rPr>
          <w:rFonts w:ascii="Arial" w:hAnsi="Arial" w:cs="Arial"/>
          <w:b w:val="0"/>
          <w:caps w:val="0"/>
          <w:sz w:val="20"/>
        </w:rPr>
        <w:t>Debrah</w:t>
      </w:r>
      <w:proofErr w:type="spellEnd"/>
      <w:r w:rsidRPr="00930B10">
        <w:rPr>
          <w:rFonts w:ascii="Arial" w:hAnsi="Arial" w:cs="Arial"/>
          <w:b w:val="0"/>
          <w:caps w:val="0"/>
          <w:sz w:val="20"/>
        </w:rPr>
        <w:t>, C., Darko, A., &amp; Chan, A. P. C. (2023). A bibliometric-qualitative literature review of green finance gap and future research directions. Climate and Development, 15(5), 432–455. Scopus. https://doi.org/10.1080/17565529.2022.2095331</w:t>
      </w:r>
    </w:p>
    <w:p w14:paraId="4AD8CC98" w14:textId="77777777" w:rsidR="00930B10" w:rsidRPr="00930B10" w:rsidRDefault="00930B10" w:rsidP="00930B10">
      <w:pPr>
        <w:pStyle w:val="ReferHead"/>
        <w:numPr>
          <w:ilvl w:val="0"/>
          <w:numId w:val="37"/>
        </w:numPr>
        <w:spacing w:before="120" w:after="120"/>
        <w:ind w:left="448" w:hanging="448"/>
        <w:jc w:val="both"/>
        <w:rPr>
          <w:rFonts w:ascii="Arial" w:hAnsi="Arial" w:cs="Arial"/>
          <w:b w:val="0"/>
          <w:caps w:val="0"/>
          <w:sz w:val="20"/>
        </w:rPr>
      </w:pPr>
      <w:proofErr w:type="spellStart"/>
      <w:r w:rsidRPr="00930B10">
        <w:rPr>
          <w:rFonts w:ascii="Arial" w:hAnsi="Arial" w:cs="Arial"/>
          <w:b w:val="0"/>
          <w:caps w:val="0"/>
          <w:sz w:val="20"/>
        </w:rPr>
        <w:t>Donthu</w:t>
      </w:r>
      <w:proofErr w:type="spellEnd"/>
      <w:r w:rsidRPr="00930B10">
        <w:rPr>
          <w:rFonts w:ascii="Arial" w:hAnsi="Arial" w:cs="Arial"/>
          <w:b w:val="0"/>
          <w:caps w:val="0"/>
          <w:sz w:val="20"/>
        </w:rPr>
        <w:t>, N., Kumar, S., Mukherjee, D., Pandey, N., &amp; Lim, W. M. (2021). How to conduct a bibliometric analysis: An overview and guidelines. Journal of Business Research, 133, 285–296. https://doi.org/10.1016/j.jbusres.2021.04.070</w:t>
      </w:r>
    </w:p>
    <w:p w14:paraId="7A2DCFC9" w14:textId="77777777" w:rsidR="00930B10" w:rsidRPr="00930B10" w:rsidRDefault="00930B10" w:rsidP="00930B10">
      <w:pPr>
        <w:pStyle w:val="ReferHead"/>
        <w:numPr>
          <w:ilvl w:val="0"/>
          <w:numId w:val="37"/>
        </w:numPr>
        <w:spacing w:before="120" w:after="120"/>
        <w:ind w:left="448" w:hanging="448"/>
        <w:jc w:val="both"/>
        <w:rPr>
          <w:rFonts w:ascii="Arial" w:hAnsi="Arial" w:cs="Arial"/>
          <w:b w:val="0"/>
          <w:caps w:val="0"/>
          <w:sz w:val="20"/>
        </w:rPr>
      </w:pPr>
      <w:r w:rsidRPr="00930B10">
        <w:rPr>
          <w:rFonts w:ascii="Arial" w:hAnsi="Arial" w:cs="Arial"/>
          <w:b w:val="0"/>
          <w:caps w:val="0"/>
          <w:sz w:val="20"/>
        </w:rPr>
        <w:t>Flammer, C. (2021). Corporate green bonds. Journal of Financial Economics, 142(2), 499–516. https://doi.org/10.1016/j.jfineco.2021.01.010</w:t>
      </w:r>
    </w:p>
    <w:p w14:paraId="4A8959CA" w14:textId="77777777" w:rsidR="00930B10" w:rsidRPr="00930B10" w:rsidRDefault="00930B10" w:rsidP="00930B10">
      <w:pPr>
        <w:pStyle w:val="ReferHead"/>
        <w:numPr>
          <w:ilvl w:val="0"/>
          <w:numId w:val="37"/>
        </w:numPr>
        <w:spacing w:before="120" w:after="120"/>
        <w:ind w:left="448" w:hanging="448"/>
        <w:jc w:val="both"/>
        <w:rPr>
          <w:rFonts w:ascii="Arial" w:hAnsi="Arial" w:cs="Arial"/>
          <w:b w:val="0"/>
          <w:caps w:val="0"/>
          <w:sz w:val="20"/>
        </w:rPr>
      </w:pPr>
      <w:proofErr w:type="spellStart"/>
      <w:r w:rsidRPr="00930B10">
        <w:rPr>
          <w:rFonts w:ascii="Arial" w:hAnsi="Arial" w:cs="Arial" w:hint="eastAsia"/>
          <w:b w:val="0"/>
          <w:caps w:val="0"/>
          <w:sz w:val="20"/>
        </w:rPr>
        <w:t>Gusenbauer</w:t>
      </w:r>
      <w:proofErr w:type="spellEnd"/>
      <w:r w:rsidRPr="00930B10">
        <w:rPr>
          <w:rFonts w:ascii="Arial" w:hAnsi="Arial" w:cs="Arial" w:hint="eastAsia"/>
          <w:b w:val="0"/>
          <w:caps w:val="0"/>
          <w:sz w:val="20"/>
        </w:rPr>
        <w:t xml:space="preserve">, M., &amp; </w:t>
      </w:r>
      <w:proofErr w:type="spellStart"/>
      <w:r w:rsidRPr="00930B10">
        <w:rPr>
          <w:rFonts w:ascii="Arial" w:hAnsi="Arial" w:cs="Arial" w:hint="eastAsia"/>
          <w:b w:val="0"/>
          <w:caps w:val="0"/>
          <w:sz w:val="20"/>
        </w:rPr>
        <w:t>Haddaway</w:t>
      </w:r>
      <w:proofErr w:type="spellEnd"/>
      <w:r w:rsidRPr="00930B10">
        <w:rPr>
          <w:rFonts w:ascii="Arial" w:hAnsi="Arial" w:cs="Arial" w:hint="eastAsia"/>
          <w:b w:val="0"/>
          <w:caps w:val="0"/>
          <w:sz w:val="20"/>
        </w:rPr>
        <w:t>, N. R. (2020). Which academic search systems are suitable for systematic reviews or meta</w:t>
      </w:r>
      <w:r w:rsidRPr="00930B10">
        <w:rPr>
          <w:rFonts w:ascii="Cambria Math" w:hAnsi="Cambria Math" w:cs="Cambria Math"/>
          <w:b w:val="0"/>
          <w:caps w:val="0"/>
          <w:sz w:val="20"/>
        </w:rPr>
        <w:t>‐</w:t>
      </w:r>
      <w:r w:rsidRPr="00930B10">
        <w:rPr>
          <w:rFonts w:ascii="Arial" w:hAnsi="Arial" w:cs="Arial" w:hint="eastAsia"/>
          <w:b w:val="0"/>
          <w:caps w:val="0"/>
          <w:sz w:val="20"/>
        </w:rPr>
        <w:t>analyses? Evaluating retrieval qualities of Google Scholar, PubMed, and 26 other resources. Research Synthesis Methods, 11(2), 181</w:t>
      </w:r>
      <w:r w:rsidRPr="00930B10">
        <w:rPr>
          <w:rFonts w:ascii="Arial" w:hAnsi="Arial" w:cs="Arial"/>
          <w:b w:val="0"/>
          <w:caps w:val="0"/>
          <w:sz w:val="20"/>
        </w:rPr>
        <w:t>–</w:t>
      </w:r>
      <w:r w:rsidRPr="00930B10">
        <w:rPr>
          <w:rFonts w:ascii="Arial" w:hAnsi="Arial" w:cs="Arial" w:hint="eastAsia"/>
          <w:b w:val="0"/>
          <w:caps w:val="0"/>
          <w:sz w:val="20"/>
        </w:rPr>
        <w:t>217. http</w:t>
      </w:r>
      <w:r w:rsidRPr="00930B10">
        <w:rPr>
          <w:rFonts w:ascii="Arial" w:hAnsi="Arial" w:cs="Arial"/>
          <w:b w:val="0"/>
          <w:caps w:val="0"/>
          <w:sz w:val="20"/>
        </w:rPr>
        <w:t>s://doi.org/10.1002/jrsm.1378</w:t>
      </w:r>
    </w:p>
    <w:p w14:paraId="12467952" w14:textId="77777777" w:rsidR="00930B10" w:rsidRPr="00930B10" w:rsidRDefault="00930B10" w:rsidP="00930B10">
      <w:pPr>
        <w:pStyle w:val="ReferHead"/>
        <w:numPr>
          <w:ilvl w:val="0"/>
          <w:numId w:val="37"/>
        </w:numPr>
        <w:spacing w:before="120" w:after="120"/>
        <w:ind w:left="448" w:hanging="448"/>
        <w:jc w:val="both"/>
        <w:rPr>
          <w:rFonts w:ascii="Arial" w:hAnsi="Arial" w:cs="Arial"/>
          <w:b w:val="0"/>
          <w:caps w:val="0"/>
          <w:sz w:val="20"/>
        </w:rPr>
      </w:pPr>
      <w:r w:rsidRPr="00930B10">
        <w:rPr>
          <w:rFonts w:ascii="Arial" w:hAnsi="Arial" w:cs="Arial"/>
          <w:b w:val="0"/>
          <w:caps w:val="0"/>
          <w:sz w:val="20"/>
        </w:rPr>
        <w:t>Hirsch, J. E. (2005). An index to quantify an individual’s scientific research output. Proceedings of the National Academy of Sciences, 102(46), 16569–16572. https://doi.org/10.1073/pnas.0507655102</w:t>
      </w:r>
    </w:p>
    <w:p w14:paraId="34A8F796" w14:textId="77777777" w:rsidR="00930B10" w:rsidRPr="00930B10" w:rsidRDefault="00930B10" w:rsidP="00930B10">
      <w:pPr>
        <w:pStyle w:val="ReferHead"/>
        <w:numPr>
          <w:ilvl w:val="0"/>
          <w:numId w:val="37"/>
        </w:numPr>
        <w:spacing w:before="120" w:after="120"/>
        <w:ind w:left="448" w:hanging="448"/>
        <w:jc w:val="both"/>
        <w:rPr>
          <w:rFonts w:ascii="Arial" w:hAnsi="Arial" w:cs="Arial"/>
          <w:b w:val="0"/>
          <w:caps w:val="0"/>
          <w:sz w:val="20"/>
        </w:rPr>
      </w:pPr>
      <w:r w:rsidRPr="00930B10">
        <w:rPr>
          <w:rFonts w:ascii="Arial" w:hAnsi="Arial" w:cs="Arial"/>
          <w:b w:val="0"/>
          <w:caps w:val="0"/>
          <w:sz w:val="20"/>
        </w:rPr>
        <w:lastRenderedPageBreak/>
        <w:t xml:space="preserve">Hong, C., Mueller, N. D., Burney, J. A., Zhang, Y., </w:t>
      </w:r>
      <w:proofErr w:type="spellStart"/>
      <w:r w:rsidRPr="00930B10">
        <w:rPr>
          <w:rFonts w:ascii="Arial" w:hAnsi="Arial" w:cs="Arial"/>
          <w:b w:val="0"/>
          <w:caps w:val="0"/>
          <w:sz w:val="20"/>
        </w:rPr>
        <w:t>AghaKouchak</w:t>
      </w:r>
      <w:proofErr w:type="spellEnd"/>
      <w:r w:rsidRPr="00930B10">
        <w:rPr>
          <w:rFonts w:ascii="Arial" w:hAnsi="Arial" w:cs="Arial"/>
          <w:b w:val="0"/>
          <w:caps w:val="0"/>
          <w:sz w:val="20"/>
        </w:rPr>
        <w:t>, A., Moore, F. C., Qin, Y., Tong, D., &amp; Davis, S. J. (2020). Impacts of ozone and climate change on yields of perennial crops in California. Nature Food, 1(3), 166–172. https://doi.org/10.1038/s43016-020-0043-8</w:t>
      </w:r>
    </w:p>
    <w:p w14:paraId="512F0331" w14:textId="77777777" w:rsidR="00930B10" w:rsidRPr="00930B10" w:rsidRDefault="00930B10" w:rsidP="00930B10">
      <w:pPr>
        <w:pStyle w:val="ReferHead"/>
        <w:numPr>
          <w:ilvl w:val="0"/>
          <w:numId w:val="37"/>
        </w:numPr>
        <w:spacing w:before="120" w:after="120"/>
        <w:ind w:left="448" w:hanging="448"/>
        <w:jc w:val="both"/>
        <w:rPr>
          <w:rFonts w:ascii="Arial" w:hAnsi="Arial" w:cs="Arial"/>
          <w:b w:val="0"/>
          <w:caps w:val="0"/>
          <w:sz w:val="20"/>
        </w:rPr>
      </w:pPr>
      <w:r w:rsidRPr="00930B10">
        <w:rPr>
          <w:rFonts w:ascii="Arial" w:hAnsi="Arial" w:cs="Arial"/>
          <w:b w:val="0"/>
          <w:caps w:val="0"/>
          <w:sz w:val="20"/>
        </w:rPr>
        <w:t>Joshi, G., &amp; Dash, R. (2023). A Bibliometric Analysis of Climate Investing. International Journal of Energy Economics and Policy, 13(3), 396–407. https://doi.org/10.32479/ijeep.14279</w:t>
      </w:r>
    </w:p>
    <w:p w14:paraId="139A5681" w14:textId="77777777" w:rsidR="00930B10" w:rsidRPr="00930B10" w:rsidRDefault="00930B10" w:rsidP="00930B10">
      <w:pPr>
        <w:pStyle w:val="ReferHead"/>
        <w:numPr>
          <w:ilvl w:val="0"/>
          <w:numId w:val="37"/>
        </w:numPr>
        <w:spacing w:before="120" w:after="120"/>
        <w:ind w:left="448" w:hanging="448"/>
        <w:jc w:val="both"/>
        <w:rPr>
          <w:rFonts w:ascii="Arial" w:hAnsi="Arial" w:cs="Arial"/>
          <w:b w:val="0"/>
          <w:caps w:val="0"/>
          <w:sz w:val="20"/>
        </w:rPr>
      </w:pPr>
      <w:proofErr w:type="spellStart"/>
      <w:r w:rsidRPr="00930B10">
        <w:rPr>
          <w:rFonts w:ascii="Arial" w:hAnsi="Arial" w:cs="Arial"/>
          <w:b w:val="0"/>
          <w:caps w:val="0"/>
          <w:sz w:val="20"/>
        </w:rPr>
        <w:t>Michaelowa</w:t>
      </w:r>
      <w:proofErr w:type="spellEnd"/>
      <w:r w:rsidRPr="00930B10">
        <w:rPr>
          <w:rFonts w:ascii="Arial" w:hAnsi="Arial" w:cs="Arial"/>
          <w:b w:val="0"/>
          <w:caps w:val="0"/>
          <w:sz w:val="20"/>
        </w:rPr>
        <w:t xml:space="preserve">, A., &amp; </w:t>
      </w:r>
      <w:proofErr w:type="spellStart"/>
      <w:r w:rsidRPr="00930B10">
        <w:rPr>
          <w:rFonts w:ascii="Arial" w:hAnsi="Arial" w:cs="Arial"/>
          <w:b w:val="0"/>
          <w:caps w:val="0"/>
          <w:sz w:val="20"/>
        </w:rPr>
        <w:t>Michaelowa</w:t>
      </w:r>
      <w:proofErr w:type="spellEnd"/>
      <w:r w:rsidRPr="00930B10">
        <w:rPr>
          <w:rFonts w:ascii="Arial" w:hAnsi="Arial" w:cs="Arial"/>
          <w:b w:val="0"/>
          <w:caps w:val="0"/>
          <w:sz w:val="20"/>
        </w:rPr>
        <w:t>, K. (2015). Do rapidly developing countries take up new responsibilities for climate change mitigation? Climatic Change, 133(3), 499–510. https://doi.org/10.1007/s10584-015-1528-6</w:t>
      </w:r>
    </w:p>
    <w:p w14:paraId="22F55554" w14:textId="77777777" w:rsidR="00930B10" w:rsidRPr="00930B10" w:rsidRDefault="00930B10" w:rsidP="00930B10">
      <w:pPr>
        <w:pStyle w:val="ReferHead"/>
        <w:numPr>
          <w:ilvl w:val="0"/>
          <w:numId w:val="37"/>
        </w:numPr>
        <w:spacing w:before="120" w:after="120"/>
        <w:ind w:left="448" w:hanging="448"/>
        <w:jc w:val="both"/>
        <w:rPr>
          <w:rFonts w:ascii="Arial" w:hAnsi="Arial" w:cs="Arial"/>
          <w:b w:val="0"/>
          <w:caps w:val="0"/>
          <w:sz w:val="20"/>
        </w:rPr>
      </w:pPr>
      <w:proofErr w:type="spellStart"/>
      <w:r w:rsidRPr="00930B10">
        <w:rPr>
          <w:rFonts w:ascii="Arial" w:hAnsi="Arial" w:cs="Arial"/>
          <w:b w:val="0"/>
          <w:caps w:val="0"/>
          <w:sz w:val="20"/>
        </w:rPr>
        <w:t>Muchiri</w:t>
      </w:r>
      <w:proofErr w:type="spellEnd"/>
      <w:r w:rsidRPr="00930B10">
        <w:rPr>
          <w:rFonts w:ascii="Arial" w:hAnsi="Arial" w:cs="Arial"/>
          <w:b w:val="0"/>
          <w:caps w:val="0"/>
          <w:sz w:val="20"/>
        </w:rPr>
        <w:t xml:space="preserve">, M. K., </w:t>
      </w:r>
      <w:proofErr w:type="spellStart"/>
      <w:r w:rsidRPr="00930B10">
        <w:rPr>
          <w:rFonts w:ascii="Arial" w:hAnsi="Arial" w:cs="Arial"/>
          <w:b w:val="0"/>
          <w:caps w:val="0"/>
          <w:sz w:val="20"/>
        </w:rPr>
        <w:t>Erdei-Gally</w:t>
      </w:r>
      <w:proofErr w:type="spellEnd"/>
      <w:r w:rsidRPr="00930B10">
        <w:rPr>
          <w:rFonts w:ascii="Arial" w:hAnsi="Arial" w:cs="Arial"/>
          <w:b w:val="0"/>
          <w:caps w:val="0"/>
          <w:sz w:val="20"/>
        </w:rPr>
        <w:t xml:space="preserve">, S., Fekete-Farkas, M., &amp; </w:t>
      </w:r>
      <w:proofErr w:type="spellStart"/>
      <w:r w:rsidRPr="00930B10">
        <w:rPr>
          <w:rFonts w:ascii="Arial" w:hAnsi="Arial" w:cs="Arial"/>
          <w:b w:val="0"/>
          <w:caps w:val="0"/>
          <w:sz w:val="20"/>
        </w:rPr>
        <w:t>Lakner</w:t>
      </w:r>
      <w:proofErr w:type="spellEnd"/>
      <w:r w:rsidRPr="00930B10">
        <w:rPr>
          <w:rFonts w:ascii="Arial" w:hAnsi="Arial" w:cs="Arial"/>
          <w:b w:val="0"/>
          <w:caps w:val="0"/>
          <w:sz w:val="20"/>
        </w:rPr>
        <w:t>, Z. (2022). Bibliometric Analysis of Green Finance and Climate Change in Post-Paris Agreement Era. Journal of Risk and Financial Management, 15(12), 561. https://doi.org/10.3390/jrfm15120561</w:t>
      </w:r>
    </w:p>
    <w:p w14:paraId="38D72F6A" w14:textId="77777777" w:rsidR="00930B10" w:rsidRPr="00930B10" w:rsidRDefault="00930B10" w:rsidP="00930B10">
      <w:pPr>
        <w:pStyle w:val="ReferHead"/>
        <w:numPr>
          <w:ilvl w:val="0"/>
          <w:numId w:val="37"/>
        </w:numPr>
        <w:spacing w:before="120" w:after="120"/>
        <w:ind w:left="448" w:hanging="448"/>
        <w:jc w:val="both"/>
        <w:rPr>
          <w:rFonts w:ascii="Arial" w:hAnsi="Arial" w:cs="Arial"/>
          <w:b w:val="0"/>
          <w:caps w:val="0"/>
          <w:sz w:val="20"/>
        </w:rPr>
      </w:pPr>
      <w:r w:rsidRPr="00930B10">
        <w:rPr>
          <w:rFonts w:ascii="Arial" w:hAnsi="Arial" w:cs="Arial"/>
          <w:b w:val="0"/>
          <w:caps w:val="0"/>
          <w:sz w:val="20"/>
        </w:rPr>
        <w:t>Newman, M. E. J. (2001). The structure of scientific collaboration networks. Proceedings of the National Academy of Sciences, 98(2), 404–409. https://doi.org/10.1073/pnas.98.2.404</w:t>
      </w:r>
    </w:p>
    <w:p w14:paraId="3242BC51" w14:textId="77777777" w:rsidR="00930B10" w:rsidRPr="00930B10" w:rsidRDefault="00930B10" w:rsidP="00930B10">
      <w:pPr>
        <w:pStyle w:val="ReferHead"/>
        <w:numPr>
          <w:ilvl w:val="0"/>
          <w:numId w:val="37"/>
        </w:numPr>
        <w:spacing w:before="120" w:after="120"/>
        <w:ind w:left="448" w:hanging="448"/>
        <w:jc w:val="both"/>
        <w:rPr>
          <w:rFonts w:ascii="Arial" w:hAnsi="Arial" w:cs="Arial"/>
          <w:b w:val="0"/>
          <w:caps w:val="0"/>
          <w:sz w:val="20"/>
        </w:rPr>
      </w:pPr>
      <w:proofErr w:type="spellStart"/>
      <w:r w:rsidRPr="00930B10">
        <w:rPr>
          <w:rFonts w:ascii="Arial" w:hAnsi="Arial" w:cs="Arial"/>
          <w:b w:val="0"/>
          <w:caps w:val="0"/>
          <w:sz w:val="20"/>
        </w:rPr>
        <w:t>Nhamo</w:t>
      </w:r>
      <w:proofErr w:type="spellEnd"/>
      <w:r w:rsidRPr="00930B10">
        <w:rPr>
          <w:rFonts w:ascii="Arial" w:hAnsi="Arial" w:cs="Arial"/>
          <w:b w:val="0"/>
          <w:caps w:val="0"/>
          <w:sz w:val="20"/>
        </w:rPr>
        <w:t xml:space="preserve">, G., </w:t>
      </w:r>
      <w:proofErr w:type="spellStart"/>
      <w:r w:rsidRPr="00930B10">
        <w:rPr>
          <w:rFonts w:ascii="Arial" w:hAnsi="Arial" w:cs="Arial"/>
          <w:b w:val="0"/>
          <w:caps w:val="0"/>
          <w:sz w:val="20"/>
        </w:rPr>
        <w:t>Nhemachena</w:t>
      </w:r>
      <w:proofErr w:type="spellEnd"/>
      <w:r w:rsidRPr="00930B10">
        <w:rPr>
          <w:rFonts w:ascii="Arial" w:hAnsi="Arial" w:cs="Arial"/>
          <w:b w:val="0"/>
          <w:caps w:val="0"/>
          <w:sz w:val="20"/>
        </w:rPr>
        <w:t xml:space="preserve">, C., &amp; </w:t>
      </w:r>
      <w:proofErr w:type="spellStart"/>
      <w:r w:rsidRPr="00930B10">
        <w:rPr>
          <w:rFonts w:ascii="Arial" w:hAnsi="Arial" w:cs="Arial"/>
          <w:b w:val="0"/>
          <w:caps w:val="0"/>
          <w:sz w:val="20"/>
        </w:rPr>
        <w:t>Nhamo</w:t>
      </w:r>
      <w:proofErr w:type="spellEnd"/>
      <w:r w:rsidRPr="00930B10">
        <w:rPr>
          <w:rFonts w:ascii="Arial" w:hAnsi="Arial" w:cs="Arial"/>
          <w:b w:val="0"/>
          <w:caps w:val="0"/>
          <w:sz w:val="20"/>
        </w:rPr>
        <w:t>, S. (2019). Is 2030 too soon for Africa to achieve the water and sanitation sustainable development goal? Science of The Total Environment, 669, 129–139. https://doi.org/10.1016/j.scitotenv.2019.03.109</w:t>
      </w:r>
    </w:p>
    <w:p w14:paraId="453F3BDA" w14:textId="77777777" w:rsidR="00930B10" w:rsidRPr="00930B10" w:rsidRDefault="00930B10" w:rsidP="00930B10">
      <w:pPr>
        <w:pStyle w:val="ReferHead"/>
        <w:numPr>
          <w:ilvl w:val="0"/>
          <w:numId w:val="37"/>
        </w:numPr>
        <w:spacing w:before="120" w:after="120"/>
        <w:ind w:left="448" w:hanging="448"/>
        <w:jc w:val="both"/>
        <w:rPr>
          <w:rFonts w:ascii="Arial" w:hAnsi="Arial" w:cs="Arial"/>
          <w:b w:val="0"/>
          <w:caps w:val="0"/>
          <w:sz w:val="20"/>
        </w:rPr>
      </w:pPr>
      <w:proofErr w:type="spellStart"/>
      <w:r w:rsidRPr="00930B10">
        <w:rPr>
          <w:rFonts w:ascii="Arial" w:hAnsi="Arial" w:cs="Arial"/>
          <w:b w:val="0"/>
          <w:caps w:val="0"/>
          <w:sz w:val="20"/>
        </w:rPr>
        <w:t>Rusydiana</w:t>
      </w:r>
      <w:proofErr w:type="spellEnd"/>
      <w:r w:rsidRPr="00930B10">
        <w:rPr>
          <w:rFonts w:ascii="Arial" w:hAnsi="Arial" w:cs="Arial"/>
          <w:b w:val="0"/>
          <w:caps w:val="0"/>
          <w:sz w:val="20"/>
        </w:rPr>
        <w:t>, A. S. (2024). Bibliometric Analysis of Scopus-Indexed Climate Finance Studies. Text Analytics in Economics, 1(1). https://doi.org/10.58968/tae.v1i1.451</w:t>
      </w:r>
    </w:p>
    <w:p w14:paraId="25E7FE87" w14:textId="77777777" w:rsidR="00930B10" w:rsidRPr="00930B10" w:rsidRDefault="00930B10" w:rsidP="00930B10">
      <w:pPr>
        <w:pStyle w:val="ReferHead"/>
        <w:numPr>
          <w:ilvl w:val="0"/>
          <w:numId w:val="37"/>
        </w:numPr>
        <w:spacing w:before="120" w:after="120"/>
        <w:ind w:left="448" w:hanging="448"/>
        <w:jc w:val="both"/>
        <w:rPr>
          <w:rFonts w:ascii="Arial" w:hAnsi="Arial" w:cs="Arial"/>
          <w:b w:val="0"/>
          <w:caps w:val="0"/>
          <w:sz w:val="20"/>
        </w:rPr>
      </w:pPr>
      <w:r w:rsidRPr="00930B10">
        <w:rPr>
          <w:rFonts w:ascii="Arial" w:hAnsi="Arial" w:cs="Arial"/>
          <w:b w:val="0"/>
          <w:caps w:val="0"/>
          <w:sz w:val="20"/>
        </w:rPr>
        <w:t xml:space="preserve">Shang, Q., &amp; </w:t>
      </w:r>
      <w:proofErr w:type="spellStart"/>
      <w:r w:rsidRPr="00930B10">
        <w:rPr>
          <w:rFonts w:ascii="Arial" w:hAnsi="Arial" w:cs="Arial"/>
          <w:b w:val="0"/>
          <w:caps w:val="0"/>
          <w:sz w:val="20"/>
        </w:rPr>
        <w:t>Jin</w:t>
      </w:r>
      <w:proofErr w:type="spellEnd"/>
      <w:r w:rsidRPr="00930B10">
        <w:rPr>
          <w:rFonts w:ascii="Arial" w:hAnsi="Arial" w:cs="Arial"/>
          <w:b w:val="0"/>
          <w:caps w:val="0"/>
          <w:sz w:val="20"/>
        </w:rPr>
        <w:t>, X. (2023). A bibliometric analysis on climate finance: Current status and future directions. Environmental Science and Pollution Research, 30(57), 119711–119732. https://doi.org/10.1007/s11356-023-31006-5</w:t>
      </w:r>
    </w:p>
    <w:p w14:paraId="501C3CD6" w14:textId="77777777" w:rsidR="00930B10" w:rsidRPr="00930B10" w:rsidRDefault="00930B10" w:rsidP="00930B10">
      <w:pPr>
        <w:pStyle w:val="ReferHead"/>
        <w:numPr>
          <w:ilvl w:val="0"/>
          <w:numId w:val="37"/>
        </w:numPr>
        <w:spacing w:before="120" w:after="120"/>
        <w:ind w:left="448" w:hanging="448"/>
        <w:jc w:val="both"/>
        <w:rPr>
          <w:rFonts w:ascii="Arial" w:hAnsi="Arial" w:cs="Arial"/>
          <w:b w:val="0"/>
          <w:caps w:val="0"/>
          <w:sz w:val="20"/>
        </w:rPr>
      </w:pPr>
      <w:r w:rsidRPr="00930B10">
        <w:rPr>
          <w:rFonts w:ascii="Arial" w:hAnsi="Arial" w:cs="Arial" w:hint="eastAsia"/>
          <w:b w:val="0"/>
          <w:caps w:val="0"/>
          <w:sz w:val="20"/>
        </w:rPr>
        <w:t>Small, H. (1973). Co</w:t>
      </w:r>
      <w:r w:rsidRPr="00930B10">
        <w:rPr>
          <w:rFonts w:ascii="Cambria Math" w:hAnsi="Cambria Math" w:cs="Cambria Math"/>
          <w:b w:val="0"/>
          <w:caps w:val="0"/>
          <w:sz w:val="20"/>
        </w:rPr>
        <w:t>‐</w:t>
      </w:r>
      <w:r w:rsidRPr="00930B10">
        <w:rPr>
          <w:rFonts w:ascii="Arial" w:hAnsi="Arial" w:cs="Arial" w:hint="eastAsia"/>
          <w:b w:val="0"/>
          <w:caps w:val="0"/>
          <w:sz w:val="20"/>
        </w:rPr>
        <w:t>citation in the scientific literature: A new measure of the relationship between two documents. Journal of the American Society for Information Science, 24(4), 265</w:t>
      </w:r>
      <w:r w:rsidRPr="00930B10">
        <w:rPr>
          <w:rFonts w:ascii="Arial" w:hAnsi="Arial" w:cs="Arial"/>
          <w:b w:val="0"/>
          <w:caps w:val="0"/>
          <w:sz w:val="20"/>
        </w:rPr>
        <w:t>–</w:t>
      </w:r>
      <w:r w:rsidRPr="00930B10">
        <w:rPr>
          <w:rFonts w:ascii="Arial" w:hAnsi="Arial" w:cs="Arial" w:hint="eastAsia"/>
          <w:b w:val="0"/>
          <w:caps w:val="0"/>
          <w:sz w:val="20"/>
        </w:rPr>
        <w:t>269. https://doi.org/10.1002/asi.4630240406</w:t>
      </w:r>
    </w:p>
    <w:p w14:paraId="6656B5A2" w14:textId="77777777" w:rsidR="00930B10" w:rsidRPr="00930B10" w:rsidRDefault="00930B10" w:rsidP="00930B10">
      <w:pPr>
        <w:pStyle w:val="ReferHead"/>
        <w:numPr>
          <w:ilvl w:val="0"/>
          <w:numId w:val="37"/>
        </w:numPr>
        <w:spacing w:before="120" w:after="120"/>
        <w:ind w:left="448" w:hanging="448"/>
        <w:jc w:val="both"/>
        <w:rPr>
          <w:rFonts w:ascii="Arial" w:hAnsi="Arial" w:cs="Arial"/>
          <w:b w:val="0"/>
          <w:caps w:val="0"/>
          <w:sz w:val="20"/>
        </w:rPr>
      </w:pPr>
      <w:proofErr w:type="spellStart"/>
      <w:r w:rsidRPr="00930B10">
        <w:rPr>
          <w:rFonts w:ascii="Arial" w:hAnsi="Arial" w:cs="Arial"/>
          <w:b w:val="0"/>
          <w:caps w:val="0"/>
          <w:sz w:val="20"/>
        </w:rPr>
        <w:t>Surminski</w:t>
      </w:r>
      <w:proofErr w:type="spellEnd"/>
      <w:r w:rsidRPr="00930B10">
        <w:rPr>
          <w:rFonts w:ascii="Arial" w:hAnsi="Arial" w:cs="Arial"/>
          <w:b w:val="0"/>
          <w:caps w:val="0"/>
          <w:sz w:val="20"/>
        </w:rPr>
        <w:t xml:space="preserve">, S., &amp; </w:t>
      </w:r>
      <w:proofErr w:type="spellStart"/>
      <w:r w:rsidRPr="00930B10">
        <w:rPr>
          <w:rFonts w:ascii="Arial" w:hAnsi="Arial" w:cs="Arial"/>
          <w:b w:val="0"/>
          <w:caps w:val="0"/>
          <w:sz w:val="20"/>
        </w:rPr>
        <w:t>Thieken</w:t>
      </w:r>
      <w:proofErr w:type="spellEnd"/>
      <w:r w:rsidRPr="00930B10">
        <w:rPr>
          <w:rFonts w:ascii="Arial" w:hAnsi="Arial" w:cs="Arial"/>
          <w:b w:val="0"/>
          <w:caps w:val="0"/>
          <w:sz w:val="20"/>
        </w:rPr>
        <w:t>, A. H. (2017). Promoting flood risk reduction: The role of insurance in Germany and England. Earth’s Future, 5(10), 979–1001. https://doi.org/10.1002/2017EF000587</w:t>
      </w:r>
    </w:p>
    <w:p w14:paraId="2782E42A" w14:textId="77777777" w:rsidR="00930B10" w:rsidRPr="00930B10" w:rsidRDefault="00930B10" w:rsidP="00930B10">
      <w:pPr>
        <w:pStyle w:val="ReferHead"/>
        <w:numPr>
          <w:ilvl w:val="0"/>
          <w:numId w:val="37"/>
        </w:numPr>
        <w:spacing w:before="120" w:after="120"/>
        <w:ind w:left="448" w:hanging="448"/>
        <w:jc w:val="both"/>
        <w:rPr>
          <w:rFonts w:ascii="Arial" w:hAnsi="Arial" w:cs="Arial"/>
          <w:b w:val="0"/>
          <w:caps w:val="0"/>
          <w:sz w:val="20"/>
        </w:rPr>
      </w:pPr>
      <w:r w:rsidRPr="00930B10">
        <w:rPr>
          <w:rFonts w:ascii="Arial" w:hAnsi="Arial" w:cs="Arial"/>
          <w:b w:val="0"/>
          <w:caps w:val="0"/>
          <w:sz w:val="20"/>
        </w:rPr>
        <w:t xml:space="preserve">Taneja, S., Kumar, P., </w:t>
      </w:r>
      <w:proofErr w:type="spellStart"/>
      <w:r w:rsidRPr="00930B10">
        <w:rPr>
          <w:rFonts w:ascii="Arial" w:hAnsi="Arial" w:cs="Arial"/>
          <w:b w:val="0"/>
          <w:caps w:val="0"/>
          <w:sz w:val="20"/>
        </w:rPr>
        <w:t>Grima</w:t>
      </w:r>
      <w:proofErr w:type="spellEnd"/>
      <w:r w:rsidRPr="00930B10">
        <w:rPr>
          <w:rFonts w:ascii="Arial" w:hAnsi="Arial" w:cs="Arial"/>
          <w:b w:val="0"/>
          <w:caps w:val="0"/>
          <w:sz w:val="20"/>
        </w:rPr>
        <w:t xml:space="preserve">, S., </w:t>
      </w:r>
      <w:proofErr w:type="spellStart"/>
      <w:r w:rsidRPr="00930B10">
        <w:rPr>
          <w:rFonts w:ascii="Arial" w:hAnsi="Arial" w:cs="Arial"/>
          <w:b w:val="0"/>
          <w:caps w:val="0"/>
          <w:sz w:val="20"/>
        </w:rPr>
        <w:t>Ozen</w:t>
      </w:r>
      <w:proofErr w:type="spellEnd"/>
      <w:r w:rsidRPr="00930B10">
        <w:rPr>
          <w:rFonts w:ascii="Arial" w:hAnsi="Arial" w:cs="Arial"/>
          <w:b w:val="0"/>
          <w:caps w:val="0"/>
          <w:sz w:val="20"/>
        </w:rPr>
        <w:t xml:space="preserve">, E., &amp; </w:t>
      </w:r>
      <w:proofErr w:type="spellStart"/>
      <w:r w:rsidRPr="00930B10">
        <w:rPr>
          <w:rFonts w:ascii="Arial" w:hAnsi="Arial" w:cs="Arial"/>
          <w:b w:val="0"/>
          <w:caps w:val="0"/>
          <w:sz w:val="20"/>
        </w:rPr>
        <w:t>Sood</w:t>
      </w:r>
      <w:proofErr w:type="spellEnd"/>
      <w:r w:rsidRPr="00930B10">
        <w:rPr>
          <w:rFonts w:ascii="Arial" w:hAnsi="Arial" w:cs="Arial"/>
          <w:b w:val="0"/>
          <w:caps w:val="0"/>
          <w:sz w:val="20"/>
        </w:rPr>
        <w:t>, K. (Eds.). (2023). Sustainable Investments in Green Finance. IGI Global. https://doi.org/10.4018/979-8-3693-1388-6</w:t>
      </w:r>
    </w:p>
    <w:p w14:paraId="6377F0B4" w14:textId="77777777" w:rsidR="00930B10" w:rsidRPr="00930B10" w:rsidRDefault="00930B10" w:rsidP="00930B10">
      <w:pPr>
        <w:pStyle w:val="ReferHead"/>
        <w:numPr>
          <w:ilvl w:val="0"/>
          <w:numId w:val="37"/>
        </w:numPr>
        <w:spacing w:before="120" w:after="120"/>
        <w:ind w:left="448" w:hanging="448"/>
        <w:jc w:val="both"/>
        <w:rPr>
          <w:rFonts w:ascii="Arial" w:hAnsi="Arial" w:cs="Arial"/>
          <w:b w:val="0"/>
          <w:caps w:val="0"/>
          <w:sz w:val="20"/>
        </w:rPr>
      </w:pPr>
      <w:r w:rsidRPr="00930B10">
        <w:rPr>
          <w:rFonts w:ascii="Arial" w:hAnsi="Arial" w:cs="Arial"/>
          <w:b w:val="0"/>
          <w:caps w:val="0"/>
          <w:sz w:val="20"/>
        </w:rPr>
        <w:t xml:space="preserve">United Nations Framework Convention on Climate Change (UNFCCC). (2015). Paris Agreement. </w:t>
      </w:r>
    </w:p>
    <w:p w14:paraId="0B5A143E" w14:textId="77777777" w:rsidR="00930B10" w:rsidRPr="00930B10" w:rsidRDefault="00930B10" w:rsidP="00930B10">
      <w:pPr>
        <w:pStyle w:val="ReferHead"/>
        <w:numPr>
          <w:ilvl w:val="0"/>
          <w:numId w:val="37"/>
        </w:numPr>
        <w:spacing w:before="120" w:after="120"/>
        <w:ind w:left="448" w:hanging="448"/>
        <w:jc w:val="both"/>
        <w:rPr>
          <w:rFonts w:ascii="Arial" w:hAnsi="Arial" w:cs="Arial"/>
          <w:b w:val="0"/>
          <w:caps w:val="0"/>
          <w:sz w:val="20"/>
        </w:rPr>
      </w:pPr>
      <w:r w:rsidRPr="00930B10">
        <w:rPr>
          <w:rFonts w:ascii="Arial" w:hAnsi="Arial" w:cs="Arial"/>
          <w:b w:val="0"/>
          <w:caps w:val="0"/>
          <w:sz w:val="20"/>
        </w:rPr>
        <w:t xml:space="preserve">Wang, G., Cui, H., &amp; </w:t>
      </w:r>
      <w:proofErr w:type="spellStart"/>
      <w:r w:rsidRPr="00930B10">
        <w:rPr>
          <w:rFonts w:ascii="Arial" w:hAnsi="Arial" w:cs="Arial"/>
          <w:b w:val="0"/>
          <w:caps w:val="0"/>
          <w:sz w:val="20"/>
        </w:rPr>
        <w:t>Hausken</w:t>
      </w:r>
      <w:proofErr w:type="spellEnd"/>
      <w:r w:rsidRPr="00930B10">
        <w:rPr>
          <w:rFonts w:ascii="Arial" w:hAnsi="Arial" w:cs="Arial"/>
          <w:b w:val="0"/>
          <w:caps w:val="0"/>
          <w:sz w:val="20"/>
        </w:rPr>
        <w:t xml:space="preserve">, K. (2025). The evolution of green finance research: A comprehensive bibliometric analysis. </w:t>
      </w:r>
      <w:proofErr w:type="spellStart"/>
      <w:r w:rsidRPr="00930B10">
        <w:rPr>
          <w:rFonts w:ascii="Arial" w:hAnsi="Arial" w:cs="Arial"/>
          <w:b w:val="0"/>
          <w:caps w:val="0"/>
          <w:sz w:val="20"/>
        </w:rPr>
        <w:t>Heliyon</w:t>
      </w:r>
      <w:proofErr w:type="spellEnd"/>
      <w:r w:rsidRPr="00930B10">
        <w:rPr>
          <w:rFonts w:ascii="Arial" w:hAnsi="Arial" w:cs="Arial"/>
          <w:b w:val="0"/>
          <w:caps w:val="0"/>
          <w:sz w:val="20"/>
        </w:rPr>
        <w:t>, 11(3), e42161. https://doi.org/10.1016/j.heliyon.2025.e42161</w:t>
      </w:r>
    </w:p>
    <w:p w14:paraId="19C742C0" w14:textId="77777777" w:rsidR="00930B10" w:rsidRPr="00930B10" w:rsidRDefault="00930B10" w:rsidP="00930B10">
      <w:pPr>
        <w:pStyle w:val="ReferHead"/>
        <w:numPr>
          <w:ilvl w:val="0"/>
          <w:numId w:val="37"/>
        </w:numPr>
        <w:spacing w:before="120" w:after="120"/>
        <w:ind w:left="448" w:hanging="448"/>
        <w:jc w:val="both"/>
        <w:rPr>
          <w:rFonts w:ascii="Arial" w:hAnsi="Arial" w:cs="Arial"/>
          <w:b w:val="0"/>
          <w:caps w:val="0"/>
          <w:sz w:val="20"/>
        </w:rPr>
      </w:pPr>
      <w:proofErr w:type="spellStart"/>
      <w:r w:rsidRPr="00930B10">
        <w:rPr>
          <w:rFonts w:ascii="Arial" w:hAnsi="Arial" w:cs="Arial"/>
          <w:b w:val="0"/>
          <w:caps w:val="0"/>
          <w:sz w:val="20"/>
        </w:rPr>
        <w:t>Weikmans</w:t>
      </w:r>
      <w:proofErr w:type="spellEnd"/>
      <w:r w:rsidRPr="00930B10">
        <w:rPr>
          <w:rFonts w:ascii="Arial" w:hAnsi="Arial" w:cs="Arial"/>
          <w:b w:val="0"/>
          <w:caps w:val="0"/>
          <w:sz w:val="20"/>
        </w:rPr>
        <w:t>, R., &amp; Roberts, J. T. (2019). The international climate finance accounting muddle: Is there hope on the horizon? Climate and Development, 11(2), 97–111. https://doi.org/10.1080/17565529.2017.1410087</w:t>
      </w:r>
    </w:p>
    <w:p w14:paraId="54C2E5CB" w14:textId="0C588A62" w:rsidR="00930B10" w:rsidRPr="00F469F0" w:rsidRDefault="00930B10" w:rsidP="00930B10">
      <w:pPr>
        <w:pStyle w:val="ReferHead"/>
        <w:numPr>
          <w:ilvl w:val="0"/>
          <w:numId w:val="37"/>
        </w:numPr>
        <w:spacing w:before="120" w:after="120"/>
        <w:ind w:left="448" w:hanging="448"/>
        <w:jc w:val="both"/>
        <w:rPr>
          <w:rFonts w:ascii="Arial" w:hAnsi="Arial" w:cs="Arial"/>
          <w:b w:val="0"/>
          <w:caps w:val="0"/>
          <w:sz w:val="20"/>
          <w:u w:val="single"/>
        </w:rPr>
      </w:pPr>
      <w:r w:rsidRPr="00930B10">
        <w:rPr>
          <w:rFonts w:ascii="Arial" w:hAnsi="Arial" w:cs="Arial"/>
          <w:b w:val="0"/>
          <w:caps w:val="0"/>
          <w:sz w:val="20"/>
        </w:rPr>
        <w:t xml:space="preserve">Zhang, Q., </w:t>
      </w:r>
      <w:proofErr w:type="spellStart"/>
      <w:r w:rsidRPr="00930B10">
        <w:rPr>
          <w:rFonts w:ascii="Arial" w:hAnsi="Arial" w:cs="Arial"/>
          <w:b w:val="0"/>
          <w:caps w:val="0"/>
          <w:sz w:val="20"/>
        </w:rPr>
        <w:t>Xue</w:t>
      </w:r>
      <w:proofErr w:type="spellEnd"/>
      <w:r w:rsidRPr="00930B10">
        <w:rPr>
          <w:rFonts w:ascii="Arial" w:hAnsi="Arial" w:cs="Arial"/>
          <w:b w:val="0"/>
          <w:caps w:val="0"/>
          <w:sz w:val="20"/>
        </w:rPr>
        <w:t>, H., &amp; Tang, H. (2018). Knowledge Domain and Emerging Trends in Vulnerability Assessment in the Context of Climate Change: A Bibliometric Analysis (1991-2017). KNOWLEDGE ORGANIZATION, 45(6), 467–483. https://doi.org/10.5771/0943-7444-2018-6-467.</w:t>
      </w:r>
      <w:bookmarkEnd w:id="1"/>
    </w:p>
    <w:p w14:paraId="56817F5D" w14:textId="77777777" w:rsidR="00930B10" w:rsidRPr="00930B10" w:rsidRDefault="00930B10" w:rsidP="00441B6F">
      <w:pPr>
        <w:pStyle w:val="ReferHead"/>
        <w:spacing w:after="0"/>
        <w:jc w:val="both"/>
        <w:rPr>
          <w:rFonts w:ascii="Arial" w:hAnsi="Arial" w:cs="Arial"/>
          <w:b w:val="0"/>
          <w:bCs/>
        </w:rPr>
      </w:pPr>
    </w:p>
    <w:sectPr w:rsidR="00930B10" w:rsidRPr="00930B10" w:rsidSect="001E1FA7">
      <w:headerReference w:type="even" r:id="rId16"/>
      <w:headerReference w:type="default" r:id="rId17"/>
      <w:footerReference w:type="even" r:id="rId18"/>
      <w:footerReference w:type="default" r:id="rId19"/>
      <w:headerReference w:type="first" r:id="rId20"/>
      <w:footerReference w:type="first" r:id="rId21"/>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92408B" w14:textId="77777777" w:rsidR="006D6A33" w:rsidRDefault="006D6A33" w:rsidP="00C37E61">
      <w:r>
        <w:separator/>
      </w:r>
    </w:p>
  </w:endnote>
  <w:endnote w:type="continuationSeparator" w:id="0">
    <w:p w14:paraId="0118A12A" w14:textId="77777777" w:rsidR="006D6A33" w:rsidRDefault="006D6A33"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Kartika">
    <w:charset w:val="00"/>
    <w:family w:val="roman"/>
    <w:pitch w:val="variable"/>
    <w:sig w:usb0="008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D2E27D" w14:textId="77777777" w:rsidR="00930C2E" w:rsidRDefault="00930C2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15EA38" w14:textId="77777777" w:rsidR="00930C2E" w:rsidRDefault="00930C2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3BC668" w14:textId="77777777" w:rsidR="009E048A" w:rsidRDefault="009E048A">
    <w:pPr>
      <w:pStyle w:val="Footer"/>
      <w:rPr>
        <w:rFonts w:ascii="Arial" w:hAnsi="Arial" w:cs="Arial"/>
        <w:sz w:val="16"/>
      </w:rPr>
    </w:pPr>
  </w:p>
  <w:p w14:paraId="163753BC"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6393FF81" w14:textId="77777777" w:rsidR="009E048A" w:rsidRDefault="009E048A">
    <w:pPr>
      <w:pStyle w:val="Footer"/>
      <w:rPr>
        <w:rFonts w:ascii="Arial" w:hAnsi="Arial" w:cs="Arial"/>
        <w:sz w:val="16"/>
      </w:rPr>
    </w:pPr>
  </w:p>
  <w:p w14:paraId="3FBDD825"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7D742E" w14:textId="77777777" w:rsidR="006D6A33" w:rsidRDefault="006D6A33" w:rsidP="00C37E61">
      <w:r>
        <w:separator/>
      </w:r>
    </w:p>
  </w:footnote>
  <w:footnote w:type="continuationSeparator" w:id="0">
    <w:p w14:paraId="021B90BA" w14:textId="77777777" w:rsidR="006D6A33" w:rsidRDefault="006D6A33"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E763D3" w14:textId="77DB6202" w:rsidR="00930C2E" w:rsidRDefault="00930C2E">
    <w:pPr>
      <w:pStyle w:val="Header"/>
    </w:pPr>
    <w:r>
      <w:rPr>
        <w:noProof/>
      </w:rPr>
      <w:pict w14:anchorId="16EF5D4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7609376"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432FD6" w14:textId="12A6C7B3" w:rsidR="00930C2E" w:rsidRDefault="00930C2E">
    <w:pPr>
      <w:pStyle w:val="Header"/>
    </w:pPr>
    <w:r>
      <w:rPr>
        <w:noProof/>
      </w:rPr>
      <w:pict w14:anchorId="3738A1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7609377"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B73BE4" w14:textId="022DCC1A" w:rsidR="00296529" w:rsidRPr="00296529" w:rsidRDefault="00930C2E" w:rsidP="00296529">
    <w:pPr>
      <w:ind w:left="2160"/>
      <w:jc w:val="center"/>
      <w:rPr>
        <w:rFonts w:ascii="Times New Roman" w:eastAsia="Calibri" w:hAnsi="Times New Roman"/>
        <w:i/>
        <w:sz w:val="18"/>
        <w:szCs w:val="22"/>
      </w:rPr>
    </w:pPr>
    <w:r>
      <w:rPr>
        <w:noProof/>
      </w:rPr>
      <w:pict w14:anchorId="5DA0F04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7609375"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228173E5"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5B47D867"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6E45DACE"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08E8068D"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4850107C"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429546E7" w14:textId="77777777" w:rsidR="00296529" w:rsidRDefault="00754C9A">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64378FF"/>
    <w:multiLevelType w:val="multilevel"/>
    <w:tmpl w:val="2AAA17A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5"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08FC599B"/>
    <w:multiLevelType w:val="multilevel"/>
    <w:tmpl w:val="BAF62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A2900C6"/>
    <w:multiLevelType w:val="multilevel"/>
    <w:tmpl w:val="AD0C4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120E6343"/>
    <w:multiLevelType w:val="multilevel"/>
    <w:tmpl w:val="A05EB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1BA7195A"/>
    <w:multiLevelType w:val="multilevel"/>
    <w:tmpl w:val="7F402850"/>
    <w:lvl w:ilvl="0">
      <w:start w:val="1"/>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1D4B6DDD"/>
    <w:multiLevelType w:val="multilevel"/>
    <w:tmpl w:val="296A51FA"/>
    <w:lvl w:ilvl="0">
      <w:start w:val="2"/>
      <w:numFmt w:val="decimal"/>
      <w:lvlText w:val="%1"/>
      <w:lvlJc w:val="left"/>
      <w:pPr>
        <w:ind w:left="450" w:hanging="450"/>
      </w:pPr>
      <w:rPr>
        <w:rFonts w:hint="default"/>
      </w:rPr>
    </w:lvl>
    <w:lvl w:ilvl="1">
      <w:start w:val="2"/>
      <w:numFmt w:val="decimal"/>
      <w:lvlText w:val="%1.%2"/>
      <w:lvlJc w:val="left"/>
      <w:pPr>
        <w:ind w:left="450" w:hanging="45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1EA7178C"/>
    <w:multiLevelType w:val="multilevel"/>
    <w:tmpl w:val="36CC7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22A71D87"/>
    <w:multiLevelType w:val="hybridMultilevel"/>
    <w:tmpl w:val="9FBC5E02"/>
    <w:lvl w:ilvl="0" w:tplc="985A5EF6">
      <w:start w:val="1"/>
      <w:numFmt w:val="decimal"/>
      <w:lvlRestart w:val="0"/>
      <w:pStyle w:val="MDPI81references"/>
      <w:lvlText w:val="%1."/>
      <w:lvlJc w:val="left"/>
      <w:pPr>
        <w:ind w:left="425" w:hanging="425"/>
      </w:pPr>
      <w:rPr>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3138008E"/>
    <w:multiLevelType w:val="multilevel"/>
    <w:tmpl w:val="FA38EF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0A9478D"/>
    <w:multiLevelType w:val="multilevel"/>
    <w:tmpl w:val="857A1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2BA6F01"/>
    <w:multiLevelType w:val="multilevel"/>
    <w:tmpl w:val="A5F2D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0" w15:restartNumberingAfterBreak="0">
    <w:nsid w:val="5FDE19E0"/>
    <w:multiLevelType w:val="multilevel"/>
    <w:tmpl w:val="715EA212"/>
    <w:lvl w:ilvl="0">
      <w:start w:val="1"/>
      <w:numFmt w:val="decimal"/>
      <w:lvlText w:val="%1."/>
      <w:lvlJc w:val="left"/>
      <w:pPr>
        <w:tabs>
          <w:tab w:val="num" w:pos="720"/>
        </w:tabs>
        <w:ind w:left="720" w:hanging="360"/>
      </w:pPr>
      <w:rPr>
        <w:b/>
        <w:bCs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2687A9D"/>
    <w:multiLevelType w:val="hybridMultilevel"/>
    <w:tmpl w:val="53008D68"/>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15:restartNumberingAfterBreak="0">
    <w:nsid w:val="64666FE5"/>
    <w:multiLevelType w:val="multilevel"/>
    <w:tmpl w:val="E4985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4" w15:restartNumberingAfterBreak="0">
    <w:nsid w:val="6D1C1E8E"/>
    <w:multiLevelType w:val="multilevel"/>
    <w:tmpl w:val="AA703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36"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38"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9"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40"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2"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26"/>
  </w:num>
  <w:num w:numId="3">
    <w:abstractNumId w:val="39"/>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11"/>
  </w:num>
  <w:num w:numId="6">
    <w:abstractNumId w:val="9"/>
  </w:num>
  <w:num w:numId="7">
    <w:abstractNumId w:val="1"/>
  </w:num>
  <w:num w:numId="8">
    <w:abstractNumId w:val="21"/>
  </w:num>
  <w:num w:numId="9">
    <w:abstractNumId w:val="41"/>
  </w:num>
  <w:num w:numId="10">
    <w:abstractNumId w:val="2"/>
  </w:num>
  <w:num w:numId="11">
    <w:abstractNumId w:val="33"/>
  </w:num>
  <w:num w:numId="12">
    <w:abstractNumId w:val="4"/>
  </w:num>
  <w:num w:numId="13">
    <w:abstractNumId w:val="29"/>
  </w:num>
  <w:num w:numId="14">
    <w:abstractNumId w:val="13"/>
  </w:num>
  <w:num w:numId="15">
    <w:abstractNumId w:val="37"/>
  </w:num>
  <w:num w:numId="16">
    <w:abstractNumId w:val="6"/>
  </w:num>
  <w:num w:numId="17">
    <w:abstractNumId w:val="38"/>
  </w:num>
  <w:num w:numId="18">
    <w:abstractNumId w:val="23"/>
  </w:num>
  <w:num w:numId="19">
    <w:abstractNumId w:val="44"/>
  </w:num>
  <w:num w:numId="20">
    <w:abstractNumId w:val="20"/>
  </w:num>
  <w:num w:numId="21">
    <w:abstractNumId w:val="16"/>
  </w:num>
  <w:num w:numId="22">
    <w:abstractNumId w:val="22"/>
  </w:num>
  <w:num w:numId="23">
    <w:abstractNumId w:val="35"/>
  </w:num>
  <w:num w:numId="24">
    <w:abstractNumId w:val="42"/>
  </w:num>
  <w:num w:numId="25">
    <w:abstractNumId w:val="5"/>
  </w:num>
  <w:num w:numId="26">
    <w:abstractNumId w:val="27"/>
  </w:num>
  <w:num w:numId="27">
    <w:abstractNumId w:val="36"/>
  </w:num>
  <w:num w:numId="28">
    <w:abstractNumId w:val="43"/>
  </w:num>
  <w:num w:numId="29">
    <w:abstractNumId w:val="40"/>
  </w:num>
  <w:num w:numId="30">
    <w:abstractNumId w:val="18"/>
  </w:num>
  <w:num w:numId="31">
    <w:abstractNumId w:val="17"/>
  </w:num>
  <w:num w:numId="32">
    <w:abstractNumId w:val="34"/>
  </w:num>
  <w:num w:numId="33">
    <w:abstractNumId w:val="8"/>
  </w:num>
  <w:num w:numId="34">
    <w:abstractNumId w:val="28"/>
  </w:num>
  <w:num w:numId="35">
    <w:abstractNumId w:val="25"/>
  </w:num>
  <w:num w:numId="36">
    <w:abstractNumId w:val="15"/>
  </w:num>
  <w:num w:numId="37">
    <w:abstractNumId w:val="14"/>
  </w:num>
  <w:num w:numId="38">
    <w:abstractNumId w:val="31"/>
  </w:num>
  <w:num w:numId="39">
    <w:abstractNumId w:val="12"/>
  </w:num>
  <w:num w:numId="40">
    <w:abstractNumId w:val="30"/>
  </w:num>
  <w:num w:numId="41">
    <w:abstractNumId w:val="7"/>
  </w:num>
  <w:num w:numId="42">
    <w:abstractNumId w:val="24"/>
  </w:num>
  <w:num w:numId="43">
    <w:abstractNumId w:val="32"/>
  </w:num>
  <w:num w:numId="44">
    <w:abstractNumId w:val="10"/>
  </w:num>
  <w:num w:numId="45">
    <w:abstractNumId w:val="3"/>
  </w:num>
  <w:num w:numId="4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xMDcxNLa0NDcyNjcwtjRR0lEKTi0uzszPAykwrAUA6cuZTSwAAAA="/>
  </w:docVars>
  <w:rsids>
    <w:rsidRoot w:val="00AA6219"/>
    <w:rsid w:val="00000F8F"/>
    <w:rsid w:val="00030174"/>
    <w:rsid w:val="0004579C"/>
    <w:rsid w:val="00054E20"/>
    <w:rsid w:val="000A47FA"/>
    <w:rsid w:val="000A65D3"/>
    <w:rsid w:val="000B1E33"/>
    <w:rsid w:val="000B1ECC"/>
    <w:rsid w:val="000D689F"/>
    <w:rsid w:val="000E7B7B"/>
    <w:rsid w:val="000E7D62"/>
    <w:rsid w:val="00103357"/>
    <w:rsid w:val="00123C9F"/>
    <w:rsid w:val="00126190"/>
    <w:rsid w:val="00130F17"/>
    <w:rsid w:val="001320BF"/>
    <w:rsid w:val="00163BC4"/>
    <w:rsid w:val="00191062"/>
    <w:rsid w:val="00192706"/>
    <w:rsid w:val="00192B72"/>
    <w:rsid w:val="001A29D8"/>
    <w:rsid w:val="001A5CAA"/>
    <w:rsid w:val="001B0427"/>
    <w:rsid w:val="001D3A51"/>
    <w:rsid w:val="001E10D2"/>
    <w:rsid w:val="001E1FA7"/>
    <w:rsid w:val="001E25B4"/>
    <w:rsid w:val="001E44FE"/>
    <w:rsid w:val="001F17C0"/>
    <w:rsid w:val="00200595"/>
    <w:rsid w:val="00204835"/>
    <w:rsid w:val="00231920"/>
    <w:rsid w:val="0023195C"/>
    <w:rsid w:val="0024282C"/>
    <w:rsid w:val="002460DC"/>
    <w:rsid w:val="00250985"/>
    <w:rsid w:val="002556F6"/>
    <w:rsid w:val="002620E8"/>
    <w:rsid w:val="00283105"/>
    <w:rsid w:val="00284C4C"/>
    <w:rsid w:val="00287E68"/>
    <w:rsid w:val="00296529"/>
    <w:rsid w:val="002B27FB"/>
    <w:rsid w:val="002B685A"/>
    <w:rsid w:val="002B756D"/>
    <w:rsid w:val="002C57D2"/>
    <w:rsid w:val="002E0D56"/>
    <w:rsid w:val="00315186"/>
    <w:rsid w:val="0033343E"/>
    <w:rsid w:val="003512C2"/>
    <w:rsid w:val="00371FB6"/>
    <w:rsid w:val="003763C1"/>
    <w:rsid w:val="00376BBE"/>
    <w:rsid w:val="0039224F"/>
    <w:rsid w:val="003A43A4"/>
    <w:rsid w:val="003A7E18"/>
    <w:rsid w:val="003C4C86"/>
    <w:rsid w:val="003C6258"/>
    <w:rsid w:val="003E2904"/>
    <w:rsid w:val="003F61F6"/>
    <w:rsid w:val="00401927"/>
    <w:rsid w:val="0041027F"/>
    <w:rsid w:val="00411434"/>
    <w:rsid w:val="00412475"/>
    <w:rsid w:val="00423789"/>
    <w:rsid w:val="00440F43"/>
    <w:rsid w:val="00441B6F"/>
    <w:rsid w:val="00446221"/>
    <w:rsid w:val="00450E62"/>
    <w:rsid w:val="004539DB"/>
    <w:rsid w:val="00471A80"/>
    <w:rsid w:val="004D305E"/>
    <w:rsid w:val="004D4277"/>
    <w:rsid w:val="004E12E0"/>
    <w:rsid w:val="00502516"/>
    <w:rsid w:val="00505F06"/>
    <w:rsid w:val="00506828"/>
    <w:rsid w:val="0053056E"/>
    <w:rsid w:val="00554FDA"/>
    <w:rsid w:val="00584FCA"/>
    <w:rsid w:val="005C784C"/>
    <w:rsid w:val="005D17F6"/>
    <w:rsid w:val="005E5539"/>
    <w:rsid w:val="00602BF5"/>
    <w:rsid w:val="006146D0"/>
    <w:rsid w:val="00617FDD"/>
    <w:rsid w:val="00633614"/>
    <w:rsid w:val="00633F68"/>
    <w:rsid w:val="00636EB2"/>
    <w:rsid w:val="006375B8"/>
    <w:rsid w:val="0066510A"/>
    <w:rsid w:val="00673F9F"/>
    <w:rsid w:val="0067504E"/>
    <w:rsid w:val="00686953"/>
    <w:rsid w:val="00687DEA"/>
    <w:rsid w:val="00687E67"/>
    <w:rsid w:val="006967F7"/>
    <w:rsid w:val="006A250C"/>
    <w:rsid w:val="006B21D3"/>
    <w:rsid w:val="006B57D0"/>
    <w:rsid w:val="006D30FF"/>
    <w:rsid w:val="006D6940"/>
    <w:rsid w:val="006D6A33"/>
    <w:rsid w:val="006F11EC"/>
    <w:rsid w:val="0070082C"/>
    <w:rsid w:val="007369E6"/>
    <w:rsid w:val="00746E59"/>
    <w:rsid w:val="00754C9A"/>
    <w:rsid w:val="0075599A"/>
    <w:rsid w:val="00761D52"/>
    <w:rsid w:val="0077749E"/>
    <w:rsid w:val="00790ADA"/>
    <w:rsid w:val="007D2288"/>
    <w:rsid w:val="007E088F"/>
    <w:rsid w:val="007F7B32"/>
    <w:rsid w:val="00804BC2"/>
    <w:rsid w:val="0081431A"/>
    <w:rsid w:val="00823045"/>
    <w:rsid w:val="0083216F"/>
    <w:rsid w:val="00857098"/>
    <w:rsid w:val="00860000"/>
    <w:rsid w:val="00863BD3"/>
    <w:rsid w:val="008641ED"/>
    <w:rsid w:val="00866D66"/>
    <w:rsid w:val="008671C6"/>
    <w:rsid w:val="00875803"/>
    <w:rsid w:val="008B459E"/>
    <w:rsid w:val="008C484F"/>
    <w:rsid w:val="008E13AE"/>
    <w:rsid w:val="008E1506"/>
    <w:rsid w:val="008E710C"/>
    <w:rsid w:val="008F69D6"/>
    <w:rsid w:val="00902823"/>
    <w:rsid w:val="00902A80"/>
    <w:rsid w:val="00915CA6"/>
    <w:rsid w:val="00927834"/>
    <w:rsid w:val="00930B10"/>
    <w:rsid w:val="00930C2E"/>
    <w:rsid w:val="009500A6"/>
    <w:rsid w:val="00957C18"/>
    <w:rsid w:val="00957FE0"/>
    <w:rsid w:val="009659BA"/>
    <w:rsid w:val="00983040"/>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94063"/>
    <w:rsid w:val="00AA6219"/>
    <w:rsid w:val="00AA74E0"/>
    <w:rsid w:val="00AB703F"/>
    <w:rsid w:val="00AC6BB8"/>
    <w:rsid w:val="00AC6D72"/>
    <w:rsid w:val="00AE008F"/>
    <w:rsid w:val="00B01FCD"/>
    <w:rsid w:val="00B1776C"/>
    <w:rsid w:val="00B277B2"/>
    <w:rsid w:val="00B52583"/>
    <w:rsid w:val="00B52896"/>
    <w:rsid w:val="00B542B8"/>
    <w:rsid w:val="00B95236"/>
    <w:rsid w:val="00B96BD9"/>
    <w:rsid w:val="00BA1B01"/>
    <w:rsid w:val="00BA2641"/>
    <w:rsid w:val="00BB37AA"/>
    <w:rsid w:val="00BC53A0"/>
    <w:rsid w:val="00BE62AD"/>
    <w:rsid w:val="00BF121F"/>
    <w:rsid w:val="00BF1F80"/>
    <w:rsid w:val="00BF508A"/>
    <w:rsid w:val="00C166EF"/>
    <w:rsid w:val="00C17EB0"/>
    <w:rsid w:val="00C27F5F"/>
    <w:rsid w:val="00C30A0F"/>
    <w:rsid w:val="00C3754A"/>
    <w:rsid w:val="00C37E61"/>
    <w:rsid w:val="00C67B8C"/>
    <w:rsid w:val="00C70F1B"/>
    <w:rsid w:val="00C71A47"/>
    <w:rsid w:val="00C7464C"/>
    <w:rsid w:val="00C85588"/>
    <w:rsid w:val="00CD6755"/>
    <w:rsid w:val="00CD6856"/>
    <w:rsid w:val="00CE0089"/>
    <w:rsid w:val="00CE793C"/>
    <w:rsid w:val="00CF193C"/>
    <w:rsid w:val="00D173F1"/>
    <w:rsid w:val="00D57789"/>
    <w:rsid w:val="00D648FC"/>
    <w:rsid w:val="00D74CB0"/>
    <w:rsid w:val="00D80F71"/>
    <w:rsid w:val="00D8295D"/>
    <w:rsid w:val="00DC2A65"/>
    <w:rsid w:val="00DE15F0"/>
    <w:rsid w:val="00DE5663"/>
    <w:rsid w:val="00DE78AA"/>
    <w:rsid w:val="00E053D0"/>
    <w:rsid w:val="00E14418"/>
    <w:rsid w:val="00E15994"/>
    <w:rsid w:val="00E30247"/>
    <w:rsid w:val="00E3114E"/>
    <w:rsid w:val="00E31A70"/>
    <w:rsid w:val="00E35B02"/>
    <w:rsid w:val="00E66496"/>
    <w:rsid w:val="00E66B35"/>
    <w:rsid w:val="00E66E10"/>
    <w:rsid w:val="00E769F6"/>
    <w:rsid w:val="00E8407C"/>
    <w:rsid w:val="00E84F3C"/>
    <w:rsid w:val="00E93689"/>
    <w:rsid w:val="00EA012C"/>
    <w:rsid w:val="00EC6A55"/>
    <w:rsid w:val="00ED0288"/>
    <w:rsid w:val="00EE52CB"/>
    <w:rsid w:val="00EF581D"/>
    <w:rsid w:val="00EF7FD8"/>
    <w:rsid w:val="00F06F59"/>
    <w:rsid w:val="00F17988"/>
    <w:rsid w:val="00F469F0"/>
    <w:rsid w:val="00F53273"/>
    <w:rsid w:val="00F755E4"/>
    <w:rsid w:val="00F77D02"/>
    <w:rsid w:val="00FB3A86"/>
    <w:rsid w:val="00FD36C8"/>
    <w:rsid w:val="00FF26C4"/>
  </w:rsids>
  <m:mathPr>
    <m:mathFont m:val="Cambria Math"/>
    <m:brkBin m:val="before"/>
    <m:brkBinSub m:val="--"/>
    <m:smallFrac m:val="0"/>
    <m:dispDef/>
    <m:lMargin m:val="0"/>
    <m:rMargin m:val="0"/>
    <m:defJc m:val="centerGroup"/>
    <m:wrapIndent m:val="1440"/>
    <m:intLim m:val="subSup"/>
    <m:naryLim m:val="undOvr"/>
  </m:mathPr>
  <w:themeFontLang w:val="en-US" w:bidi="ml-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5E87A04F"/>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customStyle="1" w:styleId="MDPI81references">
    <w:name w:val="MDPI_8.1_references"/>
    <w:qFormat/>
    <w:rsid w:val="004E12E0"/>
    <w:pPr>
      <w:numPr>
        <w:numId w:val="31"/>
      </w:numPr>
      <w:adjustRightInd w:val="0"/>
      <w:snapToGrid w:val="0"/>
      <w:spacing w:line="280" w:lineRule="atLeast"/>
      <w:jc w:val="both"/>
    </w:pPr>
    <w:rPr>
      <w:rFonts w:ascii="Palatino Linotype" w:hAnsi="Palatino Linotype"/>
      <w:color w:val="000000"/>
      <w:sz w:val="18"/>
      <w:lang w:eastAsia="de-DE"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A4B50B-4747-45B3-9266-71C77544BB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83</TotalTime>
  <Pages>17</Pages>
  <Words>5658</Words>
  <Characters>32251</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37834</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1180</cp:lastModifiedBy>
  <cp:revision>31</cp:revision>
  <cp:lastPrinted>1999-07-06T11:00:00Z</cp:lastPrinted>
  <dcterms:created xsi:type="dcterms:W3CDTF">2014-10-25T14:34:00Z</dcterms:created>
  <dcterms:modified xsi:type="dcterms:W3CDTF">2025-11-12T12:41:00Z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484b2024-024c-44fe-b5a8-649205ab3db0</vt:lpwstr>
  </property>
</Properties>
</file>