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E869C" w14:textId="77777777" w:rsidR="00434FB4" w:rsidRDefault="00F4651F">
      <w:pPr>
        <w:pStyle w:val="Author"/>
        <w:widowControl/>
        <w:spacing w:line="240" w:lineRule="auto"/>
        <w:rPr>
          <w:rFonts w:ascii="Arial" w:eastAsia="Times New Roman" w:hAnsi="Arial" w:cs="Arial"/>
          <w:bCs/>
          <w:iCs/>
          <w:kern w:val="28"/>
          <w:sz w:val="36"/>
          <w:szCs w:val="20"/>
          <w:lang w:eastAsia="en-US"/>
        </w:rPr>
      </w:pPr>
      <w:r>
        <w:rPr>
          <w:rFonts w:ascii="Arial" w:eastAsia="Times New Roman" w:hAnsi="Arial" w:cs="Arial"/>
          <w:bCs/>
          <w:iCs/>
          <w:kern w:val="28"/>
          <w:sz w:val="36"/>
          <w:szCs w:val="20"/>
          <w:lang w:eastAsia="en-US"/>
        </w:rPr>
        <w:t xml:space="preserve">A Systematic Review of the Effectiveness of Storytelling Marketing for </w:t>
      </w:r>
      <w:proofErr w:type="spellStart"/>
      <w:r>
        <w:rPr>
          <w:rFonts w:ascii="Arial" w:eastAsia="Times New Roman" w:hAnsi="Arial" w:cs="Arial"/>
          <w:bCs/>
          <w:iCs/>
          <w:kern w:val="28"/>
          <w:sz w:val="36"/>
          <w:szCs w:val="20"/>
          <w:lang w:eastAsia="en-US"/>
        </w:rPr>
        <w:t>Fuliang</w:t>
      </w:r>
      <w:proofErr w:type="spellEnd"/>
      <w:r>
        <w:rPr>
          <w:rFonts w:ascii="Arial" w:eastAsia="Times New Roman" w:hAnsi="Arial" w:cs="Arial"/>
          <w:bCs/>
          <w:iCs/>
          <w:kern w:val="28"/>
          <w:sz w:val="36"/>
          <w:szCs w:val="20"/>
          <w:lang w:eastAsia="en-US"/>
        </w:rPr>
        <w:t xml:space="preserve"> Tea Brands in Cross-Cultural Contexts: Global Evidence</w:t>
      </w:r>
    </w:p>
    <w:p w14:paraId="0194BD5B" w14:textId="77777777" w:rsidR="00EF2C25" w:rsidRDefault="00EF2C25">
      <w:pPr>
        <w:pStyle w:val="Author"/>
        <w:widowControl/>
        <w:spacing w:line="240" w:lineRule="auto"/>
        <w:rPr>
          <w:rFonts w:ascii="Arial" w:eastAsia="Times New Roman" w:hAnsi="Arial" w:cs="Arial"/>
          <w:bCs/>
          <w:iCs/>
          <w:kern w:val="28"/>
          <w:sz w:val="36"/>
          <w:szCs w:val="20"/>
          <w:lang w:eastAsia="en-US"/>
        </w:rPr>
      </w:pPr>
    </w:p>
    <w:p w14:paraId="6D4C367E" w14:textId="77777777" w:rsidR="00EF2C25" w:rsidRDefault="00EF2C25">
      <w:pPr>
        <w:pStyle w:val="Author"/>
        <w:widowControl/>
        <w:spacing w:line="240" w:lineRule="auto"/>
        <w:rPr>
          <w:rFonts w:ascii="Arial" w:eastAsia="Times New Roman" w:hAnsi="Arial" w:cs="Arial"/>
          <w:bCs/>
          <w:iCs/>
          <w:kern w:val="28"/>
          <w:sz w:val="36"/>
          <w:szCs w:val="20"/>
          <w:lang w:eastAsia="en-US"/>
        </w:rPr>
      </w:pPr>
    </w:p>
    <w:p w14:paraId="2ADCFCA8" w14:textId="77777777" w:rsidR="00434FB4" w:rsidRDefault="00434FB4"/>
    <w:p w14:paraId="7AD57798" w14:textId="77777777" w:rsidR="00434FB4" w:rsidRDefault="00F4651F">
      <w:pPr>
        <w:pStyle w:val="AbstHead"/>
        <w:widowControl/>
        <w:spacing w:after="0"/>
        <w:rPr>
          <w:rFonts w:ascii="Arial" w:eastAsia="Times New Roman" w:hAnsi="Arial" w:cs="Arial"/>
          <w:kern w:val="0"/>
          <w:szCs w:val="20"/>
          <w:lang w:eastAsia="en-US"/>
        </w:rPr>
      </w:pPr>
      <w:r>
        <w:rPr>
          <w:rFonts w:ascii="Arial" w:eastAsia="Times New Roman" w:hAnsi="Arial" w:cs="Arial"/>
          <w:kern w:val="0"/>
          <w:szCs w:val="20"/>
          <w:lang w:eastAsia="en-US"/>
        </w:rPr>
        <w:t>Abstract</w:t>
      </w:r>
    </w:p>
    <w:p w14:paraId="6A59F5C2" w14:textId="77777777" w:rsidR="00434FB4" w:rsidRDefault="00434FB4"/>
    <w:p w14:paraId="1835F0EA" w14:textId="77777777" w:rsidR="00434FB4" w:rsidRDefault="00F4651F">
      <w:pPr>
        <w:pStyle w:val="Body"/>
        <w:widowControl/>
        <w:spacing w:after="0"/>
        <w:rPr>
          <w:rFonts w:ascii="Arial" w:eastAsia="Times New Roman" w:hAnsi="Arial" w:cs="Arial"/>
          <w:kern w:val="0"/>
          <w:sz w:val="20"/>
          <w:szCs w:val="20"/>
          <w:lang w:eastAsia="en-US"/>
        </w:rPr>
      </w:pPr>
      <w:proofErr w:type="spellStart"/>
      <w:proofErr w:type="gramStart"/>
      <w:r>
        <w:rPr>
          <w:rFonts w:ascii="Arial" w:eastAsia="Times New Roman" w:hAnsi="Arial" w:cs="Arial"/>
          <w:b/>
          <w:bCs/>
          <w:kern w:val="0"/>
          <w:sz w:val="20"/>
          <w:szCs w:val="20"/>
          <w:lang w:eastAsia="en-US"/>
        </w:rPr>
        <w:t>Aims:</w:t>
      </w:r>
      <w:r>
        <w:rPr>
          <w:rFonts w:ascii="Arial" w:eastAsia="Times New Roman" w:hAnsi="Arial" w:cs="Arial"/>
          <w:kern w:val="0"/>
          <w:sz w:val="20"/>
          <w:szCs w:val="20"/>
          <w:lang w:eastAsia="en-US"/>
        </w:rPr>
        <w:t>This</w:t>
      </w:r>
      <w:proofErr w:type="spellEnd"/>
      <w:proofErr w:type="gramEnd"/>
      <w:r>
        <w:rPr>
          <w:rFonts w:ascii="Arial" w:eastAsia="Times New Roman" w:hAnsi="Arial" w:cs="Arial"/>
          <w:kern w:val="0"/>
          <w:sz w:val="20"/>
          <w:szCs w:val="20"/>
          <w:lang w:eastAsia="en-US"/>
        </w:rPr>
        <w:t xml:space="preserve"> study conducts a systematic literature review (SLR) to evaluate the effectiveness of brand storytelling in the cross-cultural e-commerce context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It integrates global empirical evidence on storytelling marketing in the tea industry to provi</w:t>
      </w:r>
      <w:r>
        <w:rPr>
          <w:rFonts w:ascii="Arial" w:eastAsia="Times New Roman" w:hAnsi="Arial" w:cs="Arial"/>
          <w:kern w:val="0"/>
          <w:sz w:val="20"/>
          <w:szCs w:val="20"/>
          <w:lang w:eastAsia="en-US"/>
        </w:rPr>
        <w:t xml:space="preserve">de academic insights for the internationalization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brands.</w:t>
      </w:r>
    </w:p>
    <w:p w14:paraId="686807E3" w14:textId="77777777" w:rsidR="00434FB4" w:rsidRDefault="00F4651F">
      <w:pPr>
        <w:pStyle w:val="Body"/>
        <w:widowControl/>
        <w:spacing w:after="0"/>
        <w:rPr>
          <w:rFonts w:ascii="Arial" w:eastAsia="Times New Roman" w:hAnsi="Arial" w:cs="Arial"/>
          <w:kern w:val="0"/>
          <w:sz w:val="20"/>
          <w:szCs w:val="20"/>
          <w:lang w:eastAsia="en-US"/>
        </w:rPr>
      </w:pPr>
      <w:proofErr w:type="spellStart"/>
      <w:proofErr w:type="gramStart"/>
      <w:r>
        <w:rPr>
          <w:rFonts w:ascii="Arial" w:eastAsia="Times New Roman" w:hAnsi="Arial" w:cs="Arial"/>
          <w:b/>
          <w:bCs/>
          <w:kern w:val="0"/>
          <w:sz w:val="20"/>
          <w:szCs w:val="20"/>
          <w:lang w:eastAsia="en-US"/>
        </w:rPr>
        <w:t>Methods:</w:t>
      </w:r>
      <w:r>
        <w:rPr>
          <w:rFonts w:ascii="Arial" w:eastAsia="Times New Roman" w:hAnsi="Arial" w:cs="Arial"/>
          <w:kern w:val="0"/>
          <w:sz w:val="20"/>
          <w:szCs w:val="20"/>
          <w:lang w:eastAsia="en-US"/>
        </w:rPr>
        <w:t>Following</w:t>
      </w:r>
      <w:proofErr w:type="spellEnd"/>
      <w:proofErr w:type="gramEnd"/>
      <w:r>
        <w:rPr>
          <w:rFonts w:ascii="Arial" w:eastAsia="Times New Roman" w:hAnsi="Arial" w:cs="Arial"/>
          <w:kern w:val="0"/>
          <w:sz w:val="20"/>
          <w:szCs w:val="20"/>
          <w:lang w:eastAsia="en-US"/>
        </w:rPr>
        <w:t xml:space="preserve"> the PRISMA protocol, this review searched Web of Science, Scopus, CNKI, ProQuest, EBSCO, and Google Scholar for studies published between 2010 and 2024. The search s</w:t>
      </w:r>
      <w:r>
        <w:rPr>
          <w:rFonts w:ascii="Arial" w:eastAsia="Times New Roman" w:hAnsi="Arial" w:cs="Arial"/>
          <w:kern w:val="0"/>
          <w:sz w:val="20"/>
          <w:szCs w:val="20"/>
          <w:lang w:eastAsia="en-US"/>
        </w:rPr>
        <w:t>tring was: (“tea*” 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AND (“storytelling” OR “narrative*” OR “brand story”) AND (“cross-</w:t>
      </w:r>
      <w:proofErr w:type="spellStart"/>
      <w:r>
        <w:rPr>
          <w:rFonts w:ascii="Arial" w:eastAsia="Times New Roman" w:hAnsi="Arial" w:cs="Arial"/>
          <w:kern w:val="0"/>
          <w:sz w:val="20"/>
          <w:szCs w:val="20"/>
          <w:lang w:eastAsia="en-US"/>
        </w:rPr>
        <w:t>cultur</w:t>
      </w:r>
      <w:proofErr w:type="spellEnd"/>
      <w:r>
        <w:rPr>
          <w:rFonts w:ascii="Arial" w:eastAsia="Times New Roman" w:hAnsi="Arial" w:cs="Arial"/>
          <w:kern w:val="0"/>
          <w:sz w:val="20"/>
          <w:szCs w:val="20"/>
          <w:lang w:eastAsia="en-US"/>
        </w:rPr>
        <w:t>*” OR “international” OR “e-commerce”). Sixty-three peer-reviewed empirical studies were included (46 in English, 17 in Chinese). A content analysis co</w:t>
      </w:r>
      <w:r>
        <w:rPr>
          <w:rFonts w:ascii="Arial" w:eastAsia="Times New Roman" w:hAnsi="Arial" w:cs="Arial"/>
          <w:kern w:val="0"/>
          <w:sz w:val="20"/>
          <w:szCs w:val="20"/>
          <w:lang w:eastAsia="en-US"/>
        </w:rPr>
        <w:t>mbined with meta-ethnographic synthesis was conducted based on a Storytelling–Culture–Performance analytical framework.</w:t>
      </w:r>
    </w:p>
    <w:p w14:paraId="7A038938"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b/>
          <w:bCs/>
          <w:kern w:val="0"/>
          <w:sz w:val="20"/>
          <w:szCs w:val="20"/>
          <w:lang w:eastAsia="en-US"/>
        </w:rPr>
        <w:t>Results:</w:t>
      </w:r>
      <w:r>
        <w:rPr>
          <w:rFonts w:ascii="Arial" w:eastAsia="Times New Roman" w:hAnsi="Arial" w:cs="Arial"/>
          <w:kern w:val="0"/>
          <w:sz w:val="20"/>
          <w:szCs w:val="20"/>
          <w:lang w:eastAsia="en-US"/>
        </w:rPr>
        <w:t>(1) The number of relevant publications increased exponentially (r = 0.84, p &lt; 0.01) over the past fourteen years, with cross-bo</w:t>
      </w:r>
      <w:r>
        <w:rPr>
          <w:rFonts w:ascii="Arial" w:eastAsia="Times New Roman" w:hAnsi="Arial" w:cs="Arial"/>
          <w:kern w:val="0"/>
          <w:sz w:val="20"/>
          <w:szCs w:val="20"/>
          <w:lang w:eastAsia="en-US"/>
        </w:rPr>
        <w:t>rder e-commerce and social-media-based studies comprising 58% after 2020.(2) The average effect size of storytelling strategies on brand attitude and purchase intention was d = 0.69 (95% CI = 0.57–0.81), while the effect on actual purchase behavior was mod</w:t>
      </w:r>
      <w:r>
        <w:rPr>
          <w:rFonts w:ascii="Arial" w:eastAsia="Times New Roman" w:hAnsi="Arial" w:cs="Arial"/>
          <w:kern w:val="0"/>
          <w:sz w:val="20"/>
          <w:szCs w:val="20"/>
          <w:lang w:eastAsia="en-US"/>
        </w:rPr>
        <w:t>erate (d = 0.43).(3) Cross-cultural moderation analysis indicated that high-context cultures (e.g., China, Japan, Korea) preferred heritage-oriented narratives, whereas low-context cultures (e.g., the U.S., U.K., Germany) responded more favorably to sustai</w:t>
      </w:r>
      <w:r>
        <w:rPr>
          <w:rFonts w:ascii="Arial" w:eastAsia="Times New Roman" w:hAnsi="Arial" w:cs="Arial"/>
          <w:kern w:val="0"/>
          <w:sz w:val="20"/>
          <w:szCs w:val="20"/>
          <w:lang w:eastAsia="en-US"/>
        </w:rPr>
        <w:t xml:space="preserve">nability and data-driven storytelling. Each unit increase in cultural distance reduced storytelling effectiveness by approximately 0.12.(4) Empirical evidence specifically concerning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was scarce (n = 3), yet global tea-related findings suggest t</w:t>
      </w:r>
      <w:r>
        <w:rPr>
          <w:rFonts w:ascii="Arial" w:eastAsia="Times New Roman" w:hAnsi="Arial" w:cs="Arial"/>
          <w:kern w:val="0"/>
          <w:sz w:val="20"/>
          <w:szCs w:val="20"/>
          <w:lang w:eastAsia="en-US"/>
        </w:rPr>
        <w:t>hat when storytelling simultaneously incorporates credible endorsement, emotional resonance, and cultural adaptation, brand premiums can increase by 15–30%.</w:t>
      </w:r>
    </w:p>
    <w:p w14:paraId="74B42FE9" w14:textId="77777777" w:rsidR="00434FB4" w:rsidRDefault="00F4651F">
      <w:pPr>
        <w:pStyle w:val="Body"/>
        <w:widowControl/>
        <w:spacing w:after="0"/>
        <w:rPr>
          <w:rFonts w:ascii="Arial" w:eastAsia="Times New Roman" w:hAnsi="Arial" w:cs="Arial"/>
          <w:kern w:val="0"/>
          <w:sz w:val="20"/>
          <w:szCs w:val="20"/>
          <w:lang w:eastAsia="en-US"/>
        </w:rPr>
      </w:pPr>
      <w:proofErr w:type="spellStart"/>
      <w:proofErr w:type="gramStart"/>
      <w:r>
        <w:rPr>
          <w:rFonts w:ascii="Arial" w:eastAsia="Times New Roman" w:hAnsi="Arial" w:cs="Arial"/>
          <w:b/>
          <w:bCs/>
          <w:kern w:val="0"/>
          <w:sz w:val="20"/>
          <w:szCs w:val="20"/>
          <w:lang w:eastAsia="en-US"/>
        </w:rPr>
        <w:t>Conclusion:</w:t>
      </w:r>
      <w:r>
        <w:rPr>
          <w:rFonts w:ascii="Arial" w:eastAsia="Times New Roman" w:hAnsi="Arial" w:cs="Arial"/>
          <w:kern w:val="0"/>
          <w:sz w:val="20"/>
          <w:szCs w:val="20"/>
          <w:lang w:eastAsia="en-US"/>
        </w:rPr>
        <w:t>Storytelling</w:t>
      </w:r>
      <w:proofErr w:type="spellEnd"/>
      <w:proofErr w:type="gramEnd"/>
      <w:r>
        <w:rPr>
          <w:rFonts w:ascii="Arial" w:eastAsia="Times New Roman" w:hAnsi="Arial" w:cs="Arial"/>
          <w:kern w:val="0"/>
          <w:sz w:val="20"/>
          <w:szCs w:val="20"/>
          <w:lang w:eastAsia="en-US"/>
        </w:rPr>
        <w:t xml:space="preserve"> marketing is generally effective in cross-cultural e-commerce settings, tho</w:t>
      </w:r>
      <w:r>
        <w:rPr>
          <w:rFonts w:ascii="Arial" w:eastAsia="Times New Roman" w:hAnsi="Arial" w:cs="Arial"/>
          <w:kern w:val="0"/>
          <w:sz w:val="20"/>
          <w:szCs w:val="20"/>
          <w:lang w:eastAsia="en-US"/>
        </w:rPr>
        <w:t xml:space="preserve">ugh its effects are culturally bounded. Future research should focus on longitudinal or big-data-based designs centered on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and address emerging ethical issues such as cultural appropriation and greenwashing.</w:t>
      </w:r>
    </w:p>
    <w:p w14:paraId="3F9F068A" w14:textId="77777777" w:rsidR="00434FB4" w:rsidRDefault="00F4651F">
      <w:pPr>
        <w:pStyle w:val="Body"/>
        <w:widowControl/>
        <w:spacing w:after="0"/>
        <w:rPr>
          <w:rFonts w:ascii="Arial" w:eastAsia="Times New Roman" w:hAnsi="Arial" w:cs="Arial"/>
          <w:i/>
          <w:kern w:val="0"/>
          <w:sz w:val="20"/>
          <w:szCs w:val="20"/>
          <w:lang w:eastAsia="en-US"/>
        </w:rPr>
      </w:pPr>
      <w:r>
        <w:rPr>
          <w:rFonts w:ascii="Arial" w:eastAsia="Times New Roman" w:hAnsi="Arial" w:cs="Arial"/>
          <w:i/>
          <w:kern w:val="0"/>
          <w:sz w:val="20"/>
          <w:szCs w:val="20"/>
          <w:lang w:eastAsia="en-US"/>
        </w:rPr>
        <w:t xml:space="preserve">Keywords: </w:t>
      </w:r>
      <w:proofErr w:type="spellStart"/>
      <w:r>
        <w:rPr>
          <w:rFonts w:ascii="Arial" w:eastAsia="Times New Roman" w:hAnsi="Arial" w:cs="Arial"/>
          <w:i/>
          <w:kern w:val="0"/>
          <w:sz w:val="20"/>
          <w:szCs w:val="20"/>
          <w:lang w:eastAsia="en-US"/>
        </w:rPr>
        <w:t>Fuliang</w:t>
      </w:r>
      <w:proofErr w:type="spellEnd"/>
      <w:r>
        <w:rPr>
          <w:rFonts w:ascii="Arial" w:eastAsia="Times New Roman" w:hAnsi="Arial" w:cs="Arial"/>
          <w:i/>
          <w:kern w:val="0"/>
          <w:sz w:val="20"/>
          <w:szCs w:val="20"/>
          <w:lang w:eastAsia="en-US"/>
        </w:rPr>
        <w:t xml:space="preserve"> tea; brand storyte</w:t>
      </w:r>
      <w:r>
        <w:rPr>
          <w:rFonts w:ascii="Arial" w:eastAsia="Times New Roman" w:hAnsi="Arial" w:cs="Arial"/>
          <w:i/>
          <w:kern w:val="0"/>
          <w:sz w:val="20"/>
          <w:szCs w:val="20"/>
          <w:lang w:eastAsia="en-US"/>
        </w:rPr>
        <w:t>lling; cross-cultural consumer behavior; cross-border e-commerce; systematic review</w:t>
      </w:r>
    </w:p>
    <w:p w14:paraId="52CAB094" w14:textId="77777777" w:rsidR="00434FB4" w:rsidRDefault="00434FB4">
      <w:pPr>
        <w:pStyle w:val="Body"/>
        <w:widowControl/>
        <w:spacing w:after="0"/>
        <w:rPr>
          <w:rFonts w:ascii="Arial" w:eastAsia="Times New Roman" w:hAnsi="Arial" w:cs="Arial"/>
          <w:i/>
          <w:kern w:val="0"/>
          <w:sz w:val="20"/>
          <w:szCs w:val="20"/>
          <w:lang w:eastAsia="en-US"/>
        </w:rPr>
      </w:pPr>
    </w:p>
    <w:p w14:paraId="44E4EC71" w14:textId="77777777" w:rsidR="00434FB4" w:rsidRDefault="00F4651F">
      <w:pPr>
        <w:pStyle w:val="Heading2"/>
        <w:widowControl/>
        <w:rPr>
          <w:rFonts w:ascii="Arial" w:eastAsia="Times New Roman" w:hAnsi="Arial" w:cs="Arial" w:hint="default"/>
          <w:bCs w:val="0"/>
          <w:caps/>
          <w:sz w:val="22"/>
          <w:szCs w:val="20"/>
          <w:lang w:eastAsia="en-US"/>
        </w:rPr>
      </w:pPr>
      <w:r>
        <w:rPr>
          <w:rFonts w:ascii="Arial" w:eastAsia="Times New Roman" w:hAnsi="Arial" w:cs="Arial" w:hint="default"/>
          <w:bCs w:val="0"/>
          <w:caps/>
          <w:sz w:val="22"/>
          <w:szCs w:val="20"/>
          <w:lang w:eastAsia="en-US"/>
        </w:rPr>
        <w:lastRenderedPageBreak/>
        <w:t>1 Introduction</w:t>
      </w:r>
    </w:p>
    <w:p w14:paraId="1D4F7A41" w14:textId="7C673D3A" w:rsidR="00434FB4" w:rsidRDefault="00F4651F">
      <w:pPr>
        <w:pStyle w:val="Body"/>
        <w:widowControl/>
        <w:spacing w:after="0"/>
        <w:rPr>
          <w:rFonts w:ascii="Arial" w:eastAsia="Times New Roman" w:hAnsi="Arial" w:cs="Arial"/>
          <w:kern w:val="0"/>
          <w:sz w:val="20"/>
          <w:szCs w:val="20"/>
          <w:lang w:eastAsia="en-US"/>
        </w:rPr>
      </w:pP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a tribute tea since the Tang dynasty, embodies the integrated cultural heritage of porcelain and tea in China</w:t>
      </w:r>
      <w:r w:rsidR="001E2898">
        <w:rPr>
          <w:rFonts w:ascii="Arial" w:eastAsia="Times New Roman" w:hAnsi="Arial" w:cs="Arial"/>
          <w:kern w:val="0"/>
          <w:sz w:val="20"/>
          <w:szCs w:val="20"/>
          <w:lang w:eastAsia="en-US"/>
        </w:rPr>
        <w:t xml:space="preserve"> </w:t>
      </w:r>
      <w:r w:rsidR="001E2898" w:rsidRPr="001E2898">
        <w:rPr>
          <w:rFonts w:ascii="Arial" w:eastAsia="Times New Roman" w:hAnsi="Arial" w:cs="Arial"/>
          <w:kern w:val="0"/>
          <w:sz w:val="20"/>
          <w:szCs w:val="20"/>
          <w:lang w:eastAsia="en-US"/>
        </w:rPr>
        <w:t>(Dong et al., 2025</w:t>
      </w:r>
      <w:r w:rsidR="001E2898">
        <w:rPr>
          <w:rFonts w:ascii="Arial" w:eastAsia="Times New Roman" w:hAnsi="Arial" w:cs="Arial"/>
          <w:kern w:val="0"/>
          <w:sz w:val="20"/>
          <w:szCs w:val="20"/>
          <w:lang w:eastAsia="en-US"/>
        </w:rPr>
        <w:t xml:space="preserve">; </w:t>
      </w:r>
      <w:r w:rsidR="001E2898" w:rsidRPr="001E2898">
        <w:rPr>
          <w:rFonts w:ascii="Arial" w:eastAsia="Times New Roman" w:hAnsi="Arial" w:cs="Arial"/>
          <w:kern w:val="0"/>
          <w:sz w:val="20"/>
          <w:szCs w:val="20"/>
          <w:lang w:eastAsia="en-US"/>
        </w:rPr>
        <w:t>Xu et al., 2022</w:t>
      </w:r>
      <w:r w:rsidR="001E2898">
        <w:rPr>
          <w:rFonts w:ascii="Arial" w:eastAsia="Times New Roman" w:hAnsi="Arial" w:cs="Arial"/>
          <w:kern w:val="0"/>
          <w:sz w:val="20"/>
          <w:szCs w:val="20"/>
          <w:lang w:eastAsia="en-US"/>
        </w:rPr>
        <w:t xml:space="preserve">; </w:t>
      </w:r>
      <w:r w:rsidR="001E2898" w:rsidRPr="001E2898">
        <w:rPr>
          <w:rFonts w:ascii="Arial" w:eastAsia="Times New Roman" w:hAnsi="Arial" w:cs="Arial"/>
          <w:kern w:val="0"/>
          <w:sz w:val="20"/>
          <w:szCs w:val="20"/>
          <w:lang w:eastAsia="en-US"/>
        </w:rPr>
        <w:t>Ma &amp; Lai, 2021)</w:t>
      </w:r>
      <w:r>
        <w:rPr>
          <w:rFonts w:ascii="Arial" w:eastAsia="Times New Roman" w:hAnsi="Arial" w:cs="Arial"/>
          <w:kern w:val="0"/>
          <w:sz w:val="20"/>
          <w:szCs w:val="20"/>
          <w:lang w:eastAsia="en-US"/>
        </w:rPr>
        <w:t xml:space="preserve">. However, on cross-border e-commerce platforms such as Amazon, </w:t>
      </w:r>
      <w:proofErr w:type="spellStart"/>
      <w:r>
        <w:rPr>
          <w:rFonts w:ascii="Arial" w:eastAsia="Times New Roman" w:hAnsi="Arial" w:cs="Arial"/>
          <w:kern w:val="0"/>
          <w:sz w:val="20"/>
          <w:szCs w:val="20"/>
          <w:lang w:eastAsia="en-US"/>
        </w:rPr>
        <w:t>Shopee</w:t>
      </w:r>
      <w:proofErr w:type="spellEnd"/>
      <w:r>
        <w:rPr>
          <w:rFonts w:ascii="Arial" w:eastAsia="Times New Roman" w:hAnsi="Arial" w:cs="Arial"/>
          <w:kern w:val="0"/>
          <w:sz w:val="20"/>
          <w:szCs w:val="20"/>
          <w:lang w:eastAsia="en-US"/>
        </w:rPr>
        <w:t>, and AliExpress, it continues to face the dilemma of being a strong product but a weak brand (Wang &amp; Li, 2023</w:t>
      </w:r>
      <w:r w:rsidR="006F4FC8">
        <w:rPr>
          <w:rFonts w:ascii="Arial" w:eastAsia="Times New Roman" w:hAnsi="Arial" w:cs="Arial"/>
          <w:kern w:val="0"/>
          <w:sz w:val="20"/>
          <w:szCs w:val="20"/>
          <w:lang w:eastAsia="en-US"/>
        </w:rPr>
        <w:t xml:space="preserve">; </w:t>
      </w:r>
      <w:r w:rsidR="006F4FC8" w:rsidRPr="006F4FC8">
        <w:rPr>
          <w:rFonts w:ascii="Arial" w:eastAsia="Times New Roman" w:hAnsi="Arial" w:cs="Arial"/>
          <w:kern w:val="0"/>
          <w:sz w:val="20"/>
          <w:szCs w:val="20"/>
          <w:lang w:eastAsia="en-US"/>
        </w:rPr>
        <w:t>Huang et al., 2023</w:t>
      </w:r>
      <w:r>
        <w:rPr>
          <w:rFonts w:ascii="Arial" w:eastAsia="Times New Roman" w:hAnsi="Arial" w:cs="Arial"/>
          <w:kern w:val="0"/>
          <w:sz w:val="20"/>
          <w:szCs w:val="20"/>
          <w:lang w:eastAsia="en-US"/>
        </w:rPr>
        <w:t>). Brand storytelling has been reco</w:t>
      </w:r>
      <w:r>
        <w:rPr>
          <w:rFonts w:ascii="Arial" w:eastAsia="Times New Roman" w:hAnsi="Arial" w:cs="Arial"/>
          <w:kern w:val="0"/>
          <w:sz w:val="20"/>
          <w:szCs w:val="20"/>
          <w:lang w:eastAsia="en-US"/>
        </w:rPr>
        <w:t xml:space="preserve">gnized as a key strategy to transcend cultural barriers and enhance perceived value (Lundqvist et al., 2013). Although some anecdotal evidence claims that storytelling has increased average order value by 42% for certain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brands, such findings r</w:t>
      </w:r>
      <w:r>
        <w:rPr>
          <w:rFonts w:ascii="Arial" w:eastAsia="Times New Roman" w:hAnsi="Arial" w:cs="Arial"/>
          <w:kern w:val="0"/>
          <w:sz w:val="20"/>
          <w:szCs w:val="20"/>
          <w:lang w:eastAsia="en-US"/>
        </w:rPr>
        <w:t>emain fragmented and contextually inconsistent</w:t>
      </w:r>
      <w:r w:rsidR="006F4FC8">
        <w:rPr>
          <w:rFonts w:ascii="Arial" w:eastAsia="Times New Roman" w:hAnsi="Arial" w:cs="Arial"/>
          <w:kern w:val="0"/>
          <w:sz w:val="20"/>
          <w:szCs w:val="20"/>
          <w:lang w:eastAsia="en-US"/>
        </w:rPr>
        <w:t xml:space="preserve"> </w:t>
      </w:r>
      <w:r w:rsidR="006F4FC8" w:rsidRPr="006F4FC8">
        <w:rPr>
          <w:rFonts w:ascii="Arial" w:eastAsia="Times New Roman" w:hAnsi="Arial" w:cs="Arial"/>
          <w:kern w:val="0"/>
          <w:sz w:val="20"/>
          <w:szCs w:val="20"/>
          <w:lang w:eastAsia="en-US"/>
        </w:rPr>
        <w:t>(</w:t>
      </w:r>
      <w:proofErr w:type="spellStart"/>
      <w:r w:rsidR="006F4FC8" w:rsidRPr="006F4FC8">
        <w:rPr>
          <w:rFonts w:ascii="Arial" w:eastAsia="Times New Roman" w:hAnsi="Arial" w:cs="Arial"/>
          <w:kern w:val="0"/>
          <w:sz w:val="20"/>
          <w:szCs w:val="20"/>
          <w:lang w:eastAsia="en-US"/>
        </w:rPr>
        <w:t>Eckardt</w:t>
      </w:r>
      <w:proofErr w:type="spellEnd"/>
      <w:r w:rsidR="006F4FC8" w:rsidRPr="006F4FC8">
        <w:rPr>
          <w:rFonts w:ascii="Arial" w:eastAsia="Times New Roman" w:hAnsi="Arial" w:cs="Arial"/>
          <w:kern w:val="0"/>
          <w:sz w:val="20"/>
          <w:szCs w:val="20"/>
          <w:lang w:eastAsia="en-US"/>
        </w:rPr>
        <w:t xml:space="preserve"> et al., 2024</w:t>
      </w:r>
      <w:r w:rsidR="006F4FC8">
        <w:rPr>
          <w:rFonts w:ascii="Arial" w:eastAsia="Times New Roman" w:hAnsi="Arial" w:cs="Arial"/>
          <w:kern w:val="0"/>
          <w:sz w:val="20"/>
          <w:szCs w:val="20"/>
          <w:lang w:eastAsia="en-US"/>
        </w:rPr>
        <w:t xml:space="preserve">; </w:t>
      </w:r>
      <w:r w:rsidR="006F4FC8" w:rsidRPr="006F4FC8">
        <w:rPr>
          <w:rFonts w:ascii="Arial" w:eastAsia="Times New Roman" w:hAnsi="Arial" w:cs="Arial"/>
          <w:kern w:val="0"/>
          <w:sz w:val="20"/>
          <w:szCs w:val="20"/>
          <w:lang w:eastAsia="en-US"/>
        </w:rPr>
        <w:t xml:space="preserve">Batur &amp; </w:t>
      </w:r>
      <w:proofErr w:type="spellStart"/>
      <w:r w:rsidR="006F4FC8" w:rsidRPr="006F4FC8">
        <w:rPr>
          <w:rFonts w:ascii="Arial" w:eastAsia="Times New Roman" w:hAnsi="Arial" w:cs="Arial"/>
          <w:kern w:val="0"/>
          <w:sz w:val="20"/>
          <w:szCs w:val="20"/>
          <w:lang w:eastAsia="en-US"/>
        </w:rPr>
        <w:t>Çakıroğlu</w:t>
      </w:r>
      <w:proofErr w:type="spellEnd"/>
      <w:r w:rsidR="006F4FC8" w:rsidRPr="006F4FC8">
        <w:rPr>
          <w:rFonts w:ascii="Arial" w:eastAsia="Times New Roman" w:hAnsi="Arial" w:cs="Arial"/>
          <w:kern w:val="0"/>
          <w:sz w:val="20"/>
          <w:szCs w:val="20"/>
          <w:lang w:eastAsia="en-US"/>
        </w:rPr>
        <w:t>, 2023</w:t>
      </w:r>
      <w:r w:rsidR="006F4FC8">
        <w:rPr>
          <w:rFonts w:ascii="Arial" w:eastAsia="Times New Roman" w:hAnsi="Arial" w:cs="Arial"/>
          <w:kern w:val="0"/>
          <w:sz w:val="20"/>
          <w:szCs w:val="20"/>
          <w:lang w:eastAsia="en-US"/>
        </w:rPr>
        <w:t xml:space="preserve">; </w:t>
      </w:r>
      <w:proofErr w:type="spellStart"/>
      <w:r w:rsidR="006F4FC8" w:rsidRPr="006F4FC8">
        <w:rPr>
          <w:rFonts w:ascii="Arial" w:eastAsia="Times New Roman" w:hAnsi="Arial" w:cs="Arial"/>
          <w:kern w:val="0"/>
          <w:sz w:val="20"/>
          <w:szCs w:val="20"/>
          <w:lang w:eastAsia="en-US"/>
        </w:rPr>
        <w:t>Çetin</w:t>
      </w:r>
      <w:proofErr w:type="spellEnd"/>
      <w:r w:rsidR="006F4FC8" w:rsidRPr="006F4FC8">
        <w:rPr>
          <w:rFonts w:ascii="Arial" w:eastAsia="Times New Roman" w:hAnsi="Arial" w:cs="Arial"/>
          <w:kern w:val="0"/>
          <w:sz w:val="20"/>
          <w:szCs w:val="20"/>
          <w:lang w:eastAsia="en-US"/>
        </w:rPr>
        <w:t>, 2021)</w:t>
      </w:r>
      <w:r>
        <w:rPr>
          <w:rFonts w:ascii="Arial" w:eastAsia="Times New Roman" w:hAnsi="Arial" w:cs="Arial"/>
          <w:kern w:val="0"/>
          <w:sz w:val="20"/>
          <w:szCs w:val="20"/>
          <w:lang w:eastAsia="en-US"/>
        </w:rPr>
        <w:t>.</w:t>
      </w:r>
    </w:p>
    <w:p w14:paraId="0D11C2DE"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Accordingly, this study addresses three research questions (RQs):</w:t>
      </w:r>
      <w:r>
        <w:rPr>
          <w:rFonts w:ascii="Arial" w:eastAsia="Times New Roman" w:hAnsi="Arial" w:cs="Arial"/>
          <w:kern w:val="0"/>
          <w:sz w:val="20"/>
          <w:szCs w:val="20"/>
          <w:lang w:eastAsia="en-US"/>
        </w:rPr>
        <w:br/>
        <w:t>RQ1: What is the overall effect of storytelling marketing on tea brands’ cross-cu</w:t>
      </w:r>
      <w:r>
        <w:rPr>
          <w:rFonts w:ascii="Arial" w:eastAsia="Times New Roman" w:hAnsi="Arial" w:cs="Arial"/>
          <w:kern w:val="0"/>
          <w:sz w:val="20"/>
          <w:szCs w:val="20"/>
          <w:lang w:eastAsia="en-US"/>
        </w:rPr>
        <w:t>ltural performance?</w:t>
      </w:r>
      <w:r>
        <w:rPr>
          <w:rFonts w:ascii="Arial" w:eastAsia="Times New Roman" w:hAnsi="Arial" w:cs="Arial"/>
          <w:kern w:val="0"/>
          <w:sz w:val="20"/>
          <w:szCs w:val="20"/>
          <w:lang w:eastAsia="en-US"/>
        </w:rPr>
        <w:br/>
        <w:t>RQ2: How do cultural contexts (e.g., high/low-context cultures, cultural distance, and value differences) moderate storytelling effectiveness?</w:t>
      </w:r>
      <w:r>
        <w:rPr>
          <w:rFonts w:ascii="Arial" w:eastAsia="Times New Roman" w:hAnsi="Arial" w:cs="Arial"/>
          <w:kern w:val="0"/>
          <w:sz w:val="20"/>
          <w:szCs w:val="20"/>
          <w:lang w:eastAsia="en-US"/>
        </w:rPr>
        <w:br/>
        <w:t>RQ3: What implications do existing studies offer for the storytelling strategies and measurem</w:t>
      </w:r>
      <w:r>
        <w:rPr>
          <w:rFonts w:ascii="Arial" w:eastAsia="Times New Roman" w:hAnsi="Arial" w:cs="Arial"/>
          <w:kern w:val="0"/>
          <w:sz w:val="20"/>
          <w:szCs w:val="20"/>
          <w:lang w:eastAsia="en-US"/>
        </w:rPr>
        <w:t xml:space="preserve">ent tools relevant to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tea’s global expansion?</w:t>
      </w:r>
    </w:p>
    <w:p w14:paraId="7D6D7B69" w14:textId="77777777" w:rsidR="00434FB4" w:rsidRDefault="00434FB4">
      <w:pPr>
        <w:widowControl/>
      </w:pPr>
    </w:p>
    <w:p w14:paraId="6C247742" w14:textId="77777777" w:rsidR="00434FB4" w:rsidRDefault="00F4651F">
      <w:pPr>
        <w:pStyle w:val="Heading2"/>
        <w:widowControl/>
        <w:rPr>
          <w:rFonts w:ascii="Arial" w:eastAsia="Times New Roman" w:hAnsi="Arial" w:cs="Arial" w:hint="default"/>
          <w:bCs w:val="0"/>
          <w:caps/>
          <w:sz w:val="22"/>
          <w:szCs w:val="20"/>
          <w:lang w:eastAsia="en-US"/>
        </w:rPr>
      </w:pPr>
      <w:r>
        <w:rPr>
          <w:rFonts w:ascii="Arial" w:eastAsia="Times New Roman" w:hAnsi="Arial" w:cs="Arial" w:hint="default"/>
          <w:bCs w:val="0"/>
          <w:caps/>
          <w:sz w:val="22"/>
          <w:szCs w:val="20"/>
          <w:lang w:eastAsia="en-US"/>
        </w:rPr>
        <w:t>2 Literature Review</w:t>
      </w:r>
    </w:p>
    <w:p w14:paraId="4E001297"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In recent years, brand storytelling has gained growing scholarly attention as an emotional branding strategy. Studies have shown that narrative techniques strengthen consumers’ emot</w:t>
      </w:r>
      <w:r>
        <w:rPr>
          <w:rFonts w:ascii="Arial" w:eastAsia="Times New Roman" w:hAnsi="Arial" w:cs="Arial"/>
          <w:kern w:val="0"/>
          <w:sz w:val="20"/>
          <w:szCs w:val="20"/>
          <w:lang w:eastAsia="en-US"/>
        </w:rPr>
        <w:t>ional connections, enrich brand experience, and foster trust and loyalty (</w:t>
      </w:r>
      <w:proofErr w:type="spellStart"/>
      <w:r>
        <w:rPr>
          <w:rFonts w:ascii="Arial" w:eastAsia="Times New Roman" w:hAnsi="Arial" w:cs="Arial"/>
          <w:kern w:val="0"/>
          <w:sz w:val="20"/>
          <w:szCs w:val="20"/>
          <w:lang w:eastAsia="en-US"/>
        </w:rPr>
        <w:t>Chinki</w:t>
      </w:r>
      <w:proofErr w:type="spellEnd"/>
      <w:r>
        <w:rPr>
          <w:rFonts w:ascii="Arial" w:eastAsia="Times New Roman" w:hAnsi="Arial" w:cs="Arial"/>
          <w:kern w:val="0"/>
          <w:sz w:val="20"/>
          <w:szCs w:val="20"/>
          <w:lang w:eastAsia="en-US"/>
        </w:rPr>
        <w:t xml:space="preserve"> et al., 2025; </w:t>
      </w:r>
      <w:proofErr w:type="spellStart"/>
      <w:r>
        <w:rPr>
          <w:rFonts w:ascii="Arial" w:eastAsia="Times New Roman" w:hAnsi="Arial" w:cs="Arial"/>
          <w:kern w:val="0"/>
          <w:sz w:val="20"/>
          <w:szCs w:val="20"/>
          <w:lang w:eastAsia="en-US"/>
        </w:rPr>
        <w:t>Armiani</w:t>
      </w:r>
      <w:proofErr w:type="spellEnd"/>
      <w:r>
        <w:rPr>
          <w:rFonts w:ascii="Arial" w:eastAsia="Times New Roman" w:hAnsi="Arial" w:cs="Arial"/>
          <w:kern w:val="0"/>
          <w:sz w:val="20"/>
          <w:szCs w:val="20"/>
          <w:lang w:eastAsia="en-US"/>
        </w:rPr>
        <w:t xml:space="preserve"> &amp; </w:t>
      </w:r>
      <w:proofErr w:type="spellStart"/>
      <w:r>
        <w:rPr>
          <w:rFonts w:ascii="Arial" w:eastAsia="Times New Roman" w:hAnsi="Arial" w:cs="Arial"/>
          <w:kern w:val="0"/>
          <w:sz w:val="20"/>
          <w:szCs w:val="20"/>
          <w:lang w:eastAsia="en-US"/>
        </w:rPr>
        <w:t>Nursansiwi</w:t>
      </w:r>
      <w:proofErr w:type="spellEnd"/>
      <w:r>
        <w:rPr>
          <w:rFonts w:ascii="Arial" w:eastAsia="Times New Roman" w:hAnsi="Arial" w:cs="Arial"/>
          <w:kern w:val="0"/>
          <w:sz w:val="20"/>
          <w:szCs w:val="20"/>
          <w:lang w:eastAsia="en-US"/>
        </w:rPr>
        <w:t>, 2024). Within cross-cultural contexts, storytelling serves as a bridge to narrow cultural distance between domestic brands and foreign cons</w:t>
      </w:r>
      <w:r>
        <w:rPr>
          <w:rFonts w:ascii="Arial" w:eastAsia="Times New Roman" w:hAnsi="Arial" w:cs="Arial"/>
          <w:kern w:val="0"/>
          <w:sz w:val="20"/>
          <w:szCs w:val="20"/>
          <w:lang w:eastAsia="en-US"/>
        </w:rPr>
        <w:t>umers.</w:t>
      </w:r>
    </w:p>
    <w:p w14:paraId="73D60F2E"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Common narrative elements identified in prior research include origin memory, craftsmanship, and sustainability promises, which function differently across cultures. In agricultural and tea-related branding, studies reveal that integrating cultural </w:t>
      </w:r>
      <w:r>
        <w:rPr>
          <w:rFonts w:ascii="Arial" w:eastAsia="Times New Roman" w:hAnsi="Arial" w:cs="Arial"/>
          <w:kern w:val="0"/>
          <w:sz w:val="20"/>
          <w:szCs w:val="20"/>
          <w:lang w:eastAsia="en-US"/>
        </w:rPr>
        <w:t>heritage, emotional engagement, and product authenticity significantly enhances marketing performance. Conversely, moral and data-driven narratives appear more effective in low-context cultures where transparency is valued.</w:t>
      </w:r>
    </w:p>
    <w:p w14:paraId="7611603A"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Moreover, storytelling effects a</w:t>
      </w:r>
      <w:r>
        <w:rPr>
          <w:rFonts w:ascii="Arial" w:eastAsia="Times New Roman" w:hAnsi="Arial" w:cs="Arial"/>
          <w:kern w:val="0"/>
          <w:sz w:val="20"/>
          <w:szCs w:val="20"/>
          <w:lang w:eastAsia="en-US"/>
        </w:rPr>
        <w:t>re not universal; they are shaped by cultural distance, linguistic symbolism, and media form. Recent systematic reviews emphasize that in the digital age, culturally sensitive and interactive storytelling is crucial for maximizing marketing impact (</w:t>
      </w:r>
      <w:proofErr w:type="spellStart"/>
      <w:r>
        <w:rPr>
          <w:rFonts w:ascii="Arial" w:eastAsia="Times New Roman" w:hAnsi="Arial" w:cs="Arial"/>
          <w:kern w:val="0"/>
          <w:sz w:val="20"/>
          <w:szCs w:val="20"/>
          <w:lang w:eastAsia="en-US"/>
        </w:rPr>
        <w:t>Chinki</w:t>
      </w:r>
      <w:proofErr w:type="spellEnd"/>
      <w:r>
        <w:rPr>
          <w:rFonts w:ascii="Arial" w:eastAsia="Times New Roman" w:hAnsi="Arial" w:cs="Arial"/>
          <w:kern w:val="0"/>
          <w:sz w:val="20"/>
          <w:szCs w:val="20"/>
          <w:lang w:eastAsia="en-US"/>
        </w:rPr>
        <w:t xml:space="preserve"> </w:t>
      </w:r>
      <w:r>
        <w:rPr>
          <w:rFonts w:ascii="Arial" w:eastAsia="Times New Roman" w:hAnsi="Arial" w:cs="Arial"/>
          <w:kern w:val="0"/>
          <w:sz w:val="20"/>
          <w:szCs w:val="20"/>
          <w:lang w:eastAsia="en-US"/>
        </w:rPr>
        <w:t>et al., 2025). Thus, this study extends the literature by applying the Storytelling–Cross-Culture–Performance framework to the tea category, addressing a critical gap in how narrative strategies operate across diverse cultural environments.</w:t>
      </w:r>
    </w:p>
    <w:p w14:paraId="13A58F7A" w14:textId="77777777" w:rsidR="00434FB4" w:rsidRDefault="00434FB4">
      <w:pPr>
        <w:widowControl/>
      </w:pPr>
    </w:p>
    <w:p w14:paraId="517DFF48" w14:textId="77777777" w:rsidR="00434FB4" w:rsidRDefault="00F4651F">
      <w:pPr>
        <w:pStyle w:val="Heading2"/>
        <w:widowControl/>
        <w:rPr>
          <w:rFonts w:ascii="Arial" w:eastAsia="Times New Roman" w:hAnsi="Arial" w:cs="Arial" w:hint="default"/>
          <w:bCs w:val="0"/>
          <w:caps/>
          <w:sz w:val="22"/>
          <w:szCs w:val="20"/>
          <w:lang w:eastAsia="en-US"/>
        </w:rPr>
      </w:pPr>
      <w:r>
        <w:rPr>
          <w:rFonts w:ascii="Arial" w:eastAsia="Times New Roman" w:hAnsi="Arial" w:cs="Arial" w:hint="default"/>
          <w:bCs w:val="0"/>
          <w:caps/>
          <w:sz w:val="22"/>
          <w:szCs w:val="20"/>
          <w:lang w:eastAsia="en-US"/>
        </w:rPr>
        <w:t xml:space="preserve">3 Theoretical </w:t>
      </w:r>
      <w:proofErr w:type="gramStart"/>
      <w:r>
        <w:rPr>
          <w:rFonts w:ascii="Arial" w:eastAsia="Times New Roman" w:hAnsi="Arial" w:cs="Arial" w:hint="default"/>
          <w:bCs w:val="0"/>
          <w:caps/>
          <w:sz w:val="22"/>
          <w:szCs w:val="20"/>
          <w:lang w:eastAsia="en-US"/>
        </w:rPr>
        <w:t>Framework</w:t>
      </w:r>
      <w:proofErr w:type="gramEnd"/>
    </w:p>
    <w:p w14:paraId="69B73D54"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hint="default"/>
          <w:sz w:val="22"/>
          <w:szCs w:val="22"/>
          <w:lang w:eastAsia="en-US"/>
        </w:rPr>
        <w:t>3.1 Narrative Transportation Theory</w:t>
      </w:r>
    </w:p>
    <w:p w14:paraId="35B8A6FE"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lastRenderedPageBreak/>
        <w:t xml:space="preserve">According to Green and Brock (2000), narrative transportation theory posits that when audiences become “transported” into a coherent and vivid story world, their cognitive, affective, and behavioral responses </w:t>
      </w:r>
      <w:r>
        <w:rPr>
          <w:rFonts w:ascii="Arial" w:eastAsia="Times New Roman" w:hAnsi="Arial" w:cs="Arial"/>
          <w:kern w:val="0"/>
          <w:sz w:val="20"/>
          <w:szCs w:val="20"/>
          <w:lang w:eastAsia="en-US"/>
        </w:rPr>
        <w:t>change, enhancing persuasion. In brand storytelling, such immersion can shift consumer attitudes and purchase intentions by fostering empathy and identification.</w:t>
      </w:r>
    </w:p>
    <w:p w14:paraId="07EB3232"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hint="default"/>
          <w:sz w:val="22"/>
          <w:szCs w:val="22"/>
          <w:lang w:eastAsia="en-US"/>
        </w:rPr>
        <w:t>3.2 High-/Low-Context Culture and Cultural Distance</w:t>
      </w:r>
    </w:p>
    <w:p w14:paraId="64F16C6C"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Building on Hall’s (1976) framework, cultu</w:t>
      </w:r>
      <w:r>
        <w:rPr>
          <w:rFonts w:ascii="Arial" w:eastAsia="Times New Roman" w:hAnsi="Arial" w:cs="Arial"/>
          <w:kern w:val="0"/>
          <w:sz w:val="20"/>
          <w:szCs w:val="20"/>
          <w:lang w:eastAsia="en-US"/>
        </w:rPr>
        <w:t>res can be characterized as high-context—where meaning relies on implicit cues and shared background—or low-context, where communication is explicit and data-based. Cultural distance further moderates message interpretation. This study assumes that in high</w:t>
      </w:r>
      <w:r>
        <w:rPr>
          <w:rFonts w:ascii="Arial" w:eastAsia="Times New Roman" w:hAnsi="Arial" w:cs="Arial"/>
          <w:kern w:val="0"/>
          <w:sz w:val="20"/>
          <w:szCs w:val="20"/>
          <w:lang w:eastAsia="en-US"/>
        </w:rPr>
        <w:t>-context cultures, heritage-oriented and emotional narratives are more persuasive, whereas in low-context cultures, transparent and scientific narratives yield stronger responses. Each unit increase in cultural distance is hypothesized to diminish the marg</w:t>
      </w:r>
      <w:r>
        <w:rPr>
          <w:rFonts w:ascii="Arial" w:eastAsia="Times New Roman" w:hAnsi="Arial" w:cs="Arial"/>
          <w:kern w:val="0"/>
          <w:sz w:val="20"/>
          <w:szCs w:val="20"/>
          <w:lang w:eastAsia="en-US"/>
        </w:rPr>
        <w:t>inal effectiveness of storytelling.</w:t>
      </w:r>
    </w:p>
    <w:p w14:paraId="1CD95749"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Together, these theories underpin a conceptual Storytelling–Culture–Performance model, where storytelling strategies act as independent variables, cultural context (high/low-context, cultural distance, linguistic symboli</w:t>
      </w:r>
      <w:r>
        <w:rPr>
          <w:rFonts w:ascii="Arial" w:eastAsia="Times New Roman" w:hAnsi="Arial" w:cs="Arial"/>
          <w:kern w:val="0"/>
          <w:sz w:val="20"/>
          <w:szCs w:val="20"/>
          <w:lang w:eastAsia="en-US"/>
        </w:rPr>
        <w:t>sm) as moderators, and brand performance outcomes (attitude, intention, behavior) as dependent variables.</w:t>
      </w:r>
    </w:p>
    <w:p w14:paraId="58F63C26" w14:textId="77777777" w:rsidR="00434FB4" w:rsidRDefault="00434FB4">
      <w:pPr>
        <w:widowControl/>
      </w:pPr>
    </w:p>
    <w:p w14:paraId="796E5338" w14:textId="77777777" w:rsidR="00434FB4" w:rsidRDefault="00F4651F">
      <w:pPr>
        <w:pStyle w:val="Heading2"/>
        <w:widowControl/>
        <w:rPr>
          <w:rFonts w:ascii="Arial" w:eastAsia="Times New Roman" w:hAnsi="Arial" w:cs="Arial" w:hint="default"/>
          <w:bCs w:val="0"/>
          <w:caps/>
          <w:sz w:val="22"/>
          <w:szCs w:val="20"/>
          <w:lang w:eastAsia="en-US"/>
        </w:rPr>
      </w:pPr>
      <w:r>
        <w:rPr>
          <w:rFonts w:ascii="Arial" w:eastAsia="Times New Roman" w:hAnsi="Arial" w:cs="Arial" w:hint="default"/>
          <w:bCs w:val="0"/>
          <w:caps/>
          <w:sz w:val="22"/>
          <w:szCs w:val="20"/>
          <w:lang w:eastAsia="en-US"/>
        </w:rPr>
        <w:t>4. Method</w:t>
      </w:r>
    </w:p>
    <w:p w14:paraId="187B8E3F"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hint="default"/>
          <w:sz w:val="22"/>
          <w:szCs w:val="22"/>
          <w:lang w:eastAsia="en-US"/>
        </w:rPr>
        <w:t>4.1 Search Strategy</w:t>
      </w:r>
    </w:p>
    <w:p w14:paraId="570CC6F3"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Following the PRISMA 2020 guidelines (Page et al., 2021), a systematic search was conducted across six academic databas</w:t>
      </w:r>
      <w:r>
        <w:rPr>
          <w:rFonts w:ascii="Arial" w:eastAsia="Times New Roman" w:hAnsi="Arial" w:cs="Arial"/>
          <w:kern w:val="0"/>
          <w:sz w:val="20"/>
          <w:szCs w:val="20"/>
          <w:lang w:eastAsia="en-US"/>
        </w:rPr>
        <w:t>es—Web of Science, Scopus, CNKI, ProQuest, EBSCO, and Google Scholar—covering publications between 2010 and 2024. The search query was designed to capture the intersection of three dimensions: storytelling, tea branding, and cross-cultural marketing. The B</w:t>
      </w:r>
      <w:r>
        <w:rPr>
          <w:rFonts w:ascii="Arial" w:eastAsia="Times New Roman" w:hAnsi="Arial" w:cs="Arial"/>
          <w:kern w:val="0"/>
          <w:sz w:val="20"/>
          <w:szCs w:val="20"/>
          <w:lang w:eastAsia="en-US"/>
        </w:rPr>
        <w:t>oolean search string applied was</w:t>
      </w:r>
      <w:proofErr w:type="gramStart"/>
      <w:r>
        <w:rPr>
          <w:rFonts w:ascii="Arial" w:eastAsia="Times New Roman" w:hAnsi="Arial" w:cs="Arial"/>
          <w:kern w:val="0"/>
          <w:sz w:val="20"/>
          <w:szCs w:val="20"/>
          <w:lang w:eastAsia="en-US"/>
        </w:rPr>
        <w:t>:(“</w:t>
      </w:r>
      <w:proofErr w:type="gramEnd"/>
      <w:r>
        <w:rPr>
          <w:rFonts w:ascii="Arial" w:eastAsia="Times New Roman" w:hAnsi="Arial" w:cs="Arial"/>
          <w:kern w:val="0"/>
          <w:sz w:val="20"/>
          <w:szCs w:val="20"/>
          <w:lang w:eastAsia="en-US"/>
        </w:rPr>
        <w:t>tea” 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AND (“storytelling” OR “narrative” OR “brand story”) AND (“cross-</w:t>
      </w:r>
      <w:proofErr w:type="spellStart"/>
      <w:r>
        <w:rPr>
          <w:rFonts w:ascii="Arial" w:eastAsia="Times New Roman" w:hAnsi="Arial" w:cs="Arial"/>
          <w:kern w:val="0"/>
          <w:sz w:val="20"/>
          <w:szCs w:val="20"/>
          <w:lang w:eastAsia="en-US"/>
        </w:rPr>
        <w:t>cultur</w:t>
      </w:r>
      <w:proofErr w:type="spellEnd"/>
      <w:r>
        <w:rPr>
          <w:rFonts w:ascii="Arial" w:eastAsia="Times New Roman" w:hAnsi="Arial" w:cs="Arial"/>
          <w:kern w:val="0"/>
          <w:sz w:val="20"/>
          <w:szCs w:val="20"/>
          <w:lang w:eastAsia="en-US"/>
        </w:rPr>
        <w:t>*” OR “international” OR “e-commerce”)</w:t>
      </w:r>
      <w:r>
        <w:rPr>
          <w:rFonts w:ascii="Arial" w:eastAsia="SimSun" w:hAnsi="Arial" w:cs="Arial" w:hint="eastAsia"/>
          <w:kern w:val="0"/>
          <w:sz w:val="20"/>
          <w:szCs w:val="20"/>
        </w:rPr>
        <w:t>.</w:t>
      </w:r>
      <w:r>
        <w:rPr>
          <w:rFonts w:ascii="Arial" w:eastAsia="Times New Roman" w:hAnsi="Arial" w:cs="Arial"/>
          <w:kern w:val="0"/>
          <w:sz w:val="20"/>
          <w:szCs w:val="20"/>
          <w:lang w:eastAsia="en-US"/>
        </w:rPr>
        <w:t>No language restrictions were imposed to ensure inclusivity. In addition to peer-reviewed jo</w:t>
      </w:r>
      <w:r>
        <w:rPr>
          <w:rFonts w:ascii="Arial" w:eastAsia="Times New Roman" w:hAnsi="Arial" w:cs="Arial"/>
          <w:kern w:val="0"/>
          <w:sz w:val="20"/>
          <w:szCs w:val="20"/>
          <w:lang w:eastAsia="en-US"/>
        </w:rPr>
        <w:t>urnals, grey literature (e.g., conference papers, theses, and trade reports) was screened to minimize publication bias. Duplicates were removed using EndNote and Zotero reference management systems.</w:t>
      </w:r>
    </w:p>
    <w:p w14:paraId="20393DBC"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hint="default"/>
          <w:sz w:val="22"/>
          <w:szCs w:val="22"/>
          <w:lang w:eastAsia="en-US"/>
        </w:rPr>
        <w:t>4.2 Inclusion and Exclusion Criteria</w:t>
      </w:r>
    </w:p>
    <w:p w14:paraId="4F020686"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To ensure the method</w:t>
      </w:r>
      <w:r>
        <w:rPr>
          <w:rFonts w:ascii="Arial" w:eastAsia="Times New Roman" w:hAnsi="Arial" w:cs="Arial"/>
          <w:kern w:val="0"/>
          <w:sz w:val="20"/>
          <w:szCs w:val="20"/>
          <w:lang w:eastAsia="en-US"/>
        </w:rPr>
        <w:t>ological rigor of this review, specific inclusion and exclusion criteria were established</w:t>
      </w:r>
      <w:r>
        <w:rPr>
          <w:rFonts w:ascii="Arial" w:eastAsia="SimSun" w:hAnsi="Arial" w:cs="Arial" w:hint="eastAsia"/>
          <w:kern w:val="0"/>
          <w:sz w:val="20"/>
          <w:szCs w:val="20"/>
        </w:rPr>
        <w:t xml:space="preserve">, </w:t>
      </w:r>
      <w:r>
        <w:rPr>
          <w:rFonts w:ascii="Arial" w:eastAsia="Times New Roman" w:hAnsi="Arial" w:cs="Arial"/>
          <w:kern w:val="0"/>
          <w:sz w:val="20"/>
          <w:szCs w:val="20"/>
          <w:lang w:eastAsia="en-US"/>
        </w:rPr>
        <w:t xml:space="preserve">as illustrated in </w:t>
      </w:r>
      <w:r>
        <w:rPr>
          <w:rFonts w:ascii="Arial" w:eastAsia="SimSun" w:hAnsi="Arial" w:cs="Arial" w:hint="eastAsia"/>
          <w:kern w:val="0"/>
          <w:sz w:val="20"/>
          <w:szCs w:val="20"/>
        </w:rPr>
        <w:t>Table</w:t>
      </w:r>
      <w:r>
        <w:rPr>
          <w:rFonts w:ascii="Arial" w:eastAsia="Times New Roman" w:hAnsi="Arial" w:cs="Arial"/>
          <w:kern w:val="0"/>
          <w:sz w:val="20"/>
          <w:szCs w:val="20"/>
          <w:lang w:eastAsia="en-US"/>
        </w:rPr>
        <w:t xml:space="preserve"> 1. Studies were included if they constituted empirical research employing quantitative, qualitative, or mixed-methods designs and if they foc</w:t>
      </w:r>
      <w:r>
        <w:rPr>
          <w:rFonts w:ascii="Arial" w:eastAsia="Times New Roman" w:hAnsi="Arial" w:cs="Arial"/>
          <w:kern w:val="0"/>
          <w:sz w:val="20"/>
          <w:szCs w:val="20"/>
          <w:lang w:eastAsia="en-US"/>
        </w:rPr>
        <w:t>used on tea or comparable agricultural and heritage products (such as coffee, cocoa, or wine) within branding and marketing contexts. Eligible studies further featured storytelling-based marketing interventions, including narrative advertising, origin stor</w:t>
      </w:r>
      <w:r>
        <w:rPr>
          <w:rFonts w:ascii="Arial" w:eastAsia="Times New Roman" w:hAnsi="Arial" w:cs="Arial"/>
          <w:kern w:val="0"/>
          <w:sz w:val="20"/>
          <w:szCs w:val="20"/>
          <w:lang w:eastAsia="en-US"/>
        </w:rPr>
        <w:t xml:space="preserve">ytelling, or cultural heritage narratives, and reported cross-cultural or international consumer outcomes such as attitudes, intentions, or </w:t>
      </w:r>
      <w:r>
        <w:rPr>
          <w:rFonts w:ascii="Arial" w:eastAsia="Times New Roman" w:hAnsi="Arial" w:cs="Arial"/>
          <w:kern w:val="0"/>
          <w:sz w:val="20"/>
          <w:szCs w:val="20"/>
          <w:lang w:eastAsia="en-US"/>
        </w:rPr>
        <w:lastRenderedPageBreak/>
        <w:t>behavioral responses. Conversely, studies were excluded if they were purely conceptual or theoretical without empiri</w:t>
      </w:r>
      <w:r>
        <w:rPr>
          <w:rFonts w:ascii="Arial" w:eastAsia="Times New Roman" w:hAnsi="Arial" w:cs="Arial"/>
          <w:kern w:val="0"/>
          <w:sz w:val="20"/>
          <w:szCs w:val="20"/>
          <w:lang w:eastAsia="en-US"/>
        </w:rPr>
        <w:t>cal validation, if they lacked tea-specific or agricultural sector data, or if their results did not permit extraction of effect sizes or relevant quantitative indicators. These criteria ensured that only empirically robust and thematically relevant studie</w:t>
      </w:r>
      <w:r>
        <w:rPr>
          <w:rFonts w:ascii="Arial" w:eastAsia="Times New Roman" w:hAnsi="Arial" w:cs="Arial"/>
          <w:kern w:val="0"/>
          <w:sz w:val="20"/>
          <w:szCs w:val="20"/>
          <w:lang w:eastAsia="en-US"/>
        </w:rPr>
        <w:t>s were retained for synthesis.</w:t>
      </w:r>
    </w:p>
    <w:p w14:paraId="1BC1297C" w14:textId="77777777" w:rsidR="00434FB4" w:rsidRDefault="00434FB4">
      <w:pPr>
        <w:pStyle w:val="Body"/>
        <w:widowControl/>
        <w:spacing w:after="0"/>
        <w:rPr>
          <w:rFonts w:ascii="Arial" w:eastAsia="Times New Roman" w:hAnsi="Arial" w:cs="Arial"/>
          <w:kern w:val="0"/>
          <w:sz w:val="20"/>
          <w:szCs w:val="20"/>
          <w:lang w:eastAsia="en-US"/>
        </w:rPr>
      </w:pPr>
    </w:p>
    <w:p w14:paraId="5C61359D" w14:textId="77777777" w:rsidR="00434FB4" w:rsidRDefault="00F4651F">
      <w:pPr>
        <w:pStyle w:val="Body"/>
        <w:widowControl/>
        <w:spacing w:after="0"/>
        <w:rPr>
          <w:rFonts w:ascii="Arial" w:eastAsia="Times New Roman" w:hAnsi="Arial" w:cs="Arial"/>
          <w:b/>
          <w:kern w:val="0"/>
          <w:sz w:val="20"/>
          <w:szCs w:val="20"/>
          <w:lang w:eastAsia="en-US"/>
        </w:rPr>
      </w:pPr>
      <w:r>
        <w:rPr>
          <w:rStyle w:val="Strong"/>
          <w:rFonts w:ascii="Arial" w:eastAsia="SimSun" w:hAnsi="Arial" w:cs="Arial"/>
          <w:sz w:val="20"/>
          <w:szCs w:val="20"/>
        </w:rPr>
        <w:t>Table 1</w:t>
      </w:r>
      <w:r>
        <w:rPr>
          <w:rStyle w:val="Strong"/>
          <w:rFonts w:ascii="Arial" w:eastAsia="SimSun" w:hAnsi="Arial" w:cs="Arial" w:hint="eastAsia"/>
          <w:sz w:val="20"/>
          <w:szCs w:val="20"/>
        </w:rPr>
        <w:t xml:space="preserve">.  </w:t>
      </w:r>
      <w:r>
        <w:rPr>
          <w:rStyle w:val="Emphasis"/>
          <w:rFonts w:ascii="Arial" w:eastAsia="SimSun" w:hAnsi="Arial" w:cs="Arial"/>
          <w:b/>
          <w:i w:val="0"/>
          <w:sz w:val="20"/>
          <w:szCs w:val="20"/>
        </w:rPr>
        <w:t>Inclusion and Exclusion Criteria for Study Selection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7"/>
        <w:gridCol w:w="7239"/>
      </w:tblGrid>
      <w:tr w:rsidR="00434FB4" w14:paraId="4147A51E" w14:textId="77777777">
        <w:trPr>
          <w:tblHeader/>
          <w:tblCellSpacing w:w="15" w:type="dxa"/>
        </w:trPr>
        <w:tc>
          <w:tcPr>
            <w:tcW w:w="0" w:type="auto"/>
            <w:tcBorders>
              <w:top w:val="single" w:sz="4" w:space="0" w:color="auto"/>
              <w:bottom w:val="single" w:sz="4" w:space="0" w:color="auto"/>
            </w:tcBorders>
            <w:vAlign w:val="center"/>
          </w:tcPr>
          <w:p w14:paraId="1852B163"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Criteria Type</w:t>
            </w:r>
          </w:p>
        </w:tc>
        <w:tc>
          <w:tcPr>
            <w:tcW w:w="0" w:type="auto"/>
            <w:tcBorders>
              <w:top w:val="single" w:sz="4" w:space="0" w:color="auto"/>
              <w:bottom w:val="single" w:sz="4" w:space="0" w:color="auto"/>
            </w:tcBorders>
            <w:vAlign w:val="center"/>
          </w:tcPr>
          <w:p w14:paraId="376BE547"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Description</w:t>
            </w:r>
          </w:p>
        </w:tc>
      </w:tr>
      <w:tr w:rsidR="00434FB4" w14:paraId="01AC6B2B" w14:textId="77777777">
        <w:trPr>
          <w:tblCellSpacing w:w="15" w:type="dxa"/>
        </w:trPr>
        <w:tc>
          <w:tcPr>
            <w:tcW w:w="0" w:type="auto"/>
            <w:tcBorders>
              <w:bottom w:val="single" w:sz="4" w:space="0" w:color="auto"/>
            </w:tcBorders>
            <w:vAlign w:val="center"/>
          </w:tcPr>
          <w:p w14:paraId="74963EF2" w14:textId="77777777" w:rsidR="00434FB4" w:rsidRDefault="00F4651F">
            <w:pPr>
              <w:widowControl/>
              <w:jc w:val="left"/>
              <w:rPr>
                <w:rFonts w:ascii="Arial" w:hAnsi="Arial" w:cs="Arial"/>
                <w:sz w:val="20"/>
                <w:szCs w:val="20"/>
              </w:rPr>
            </w:pPr>
            <w:r>
              <w:rPr>
                <w:rStyle w:val="Strong"/>
                <w:rFonts w:ascii="Arial" w:eastAsia="SimSun" w:hAnsi="Arial" w:cs="Arial"/>
                <w:kern w:val="0"/>
                <w:sz w:val="20"/>
                <w:szCs w:val="20"/>
                <w:lang w:bidi="ar"/>
              </w:rPr>
              <w:t>Inclusion Criteria</w:t>
            </w:r>
          </w:p>
        </w:tc>
        <w:tc>
          <w:tcPr>
            <w:tcW w:w="0" w:type="auto"/>
            <w:tcBorders>
              <w:bottom w:val="single" w:sz="4" w:space="0" w:color="auto"/>
            </w:tcBorders>
            <w:vAlign w:val="center"/>
          </w:tcPr>
          <w:p w14:paraId="42F9BBF5"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 xml:space="preserve">1. Empirical research using quantitative, qualitative, or mixed-methods approaches.2. Focused on tea or similar </w:t>
            </w:r>
            <w:r>
              <w:rPr>
                <w:rFonts w:ascii="Arial" w:eastAsia="SimSun" w:hAnsi="Arial" w:cs="Arial"/>
                <w:kern w:val="0"/>
                <w:sz w:val="20"/>
                <w:szCs w:val="20"/>
                <w:lang w:bidi="ar"/>
              </w:rPr>
              <w:t xml:space="preserve">agricultural/heritage products (e.g., coffee, cocoa, wine) in branding contexts.3. Involved storytelling interventions such as narrative advertising, origin storytelling, or cultural heritage narratives.4. Reported cross-cultural or international consumer </w:t>
            </w:r>
            <w:r>
              <w:rPr>
                <w:rFonts w:ascii="Arial" w:eastAsia="SimSun" w:hAnsi="Arial" w:cs="Arial"/>
                <w:kern w:val="0"/>
                <w:sz w:val="20"/>
                <w:szCs w:val="20"/>
                <w:lang w:bidi="ar"/>
              </w:rPr>
              <w:t>outcomes (e.g., attitudes, intentions, behaviors).</w:t>
            </w:r>
          </w:p>
        </w:tc>
      </w:tr>
      <w:tr w:rsidR="00434FB4" w14:paraId="132E19DD" w14:textId="77777777">
        <w:trPr>
          <w:tblCellSpacing w:w="15" w:type="dxa"/>
        </w:trPr>
        <w:tc>
          <w:tcPr>
            <w:tcW w:w="0" w:type="auto"/>
            <w:tcBorders>
              <w:bottom w:val="single" w:sz="4" w:space="0" w:color="auto"/>
            </w:tcBorders>
            <w:vAlign w:val="center"/>
          </w:tcPr>
          <w:p w14:paraId="4E97F6D5" w14:textId="77777777" w:rsidR="00434FB4" w:rsidRDefault="00F4651F">
            <w:pPr>
              <w:widowControl/>
              <w:jc w:val="left"/>
              <w:rPr>
                <w:rFonts w:ascii="Arial" w:hAnsi="Arial" w:cs="Arial"/>
                <w:sz w:val="20"/>
                <w:szCs w:val="20"/>
              </w:rPr>
            </w:pPr>
            <w:r>
              <w:rPr>
                <w:rStyle w:val="Strong"/>
                <w:rFonts w:ascii="Arial" w:eastAsia="SimSun" w:hAnsi="Arial" w:cs="Arial"/>
                <w:kern w:val="0"/>
                <w:sz w:val="20"/>
                <w:szCs w:val="20"/>
                <w:lang w:bidi="ar"/>
              </w:rPr>
              <w:t>Exclusion Criteria</w:t>
            </w:r>
          </w:p>
        </w:tc>
        <w:tc>
          <w:tcPr>
            <w:tcW w:w="0" w:type="auto"/>
            <w:tcBorders>
              <w:bottom w:val="single" w:sz="4" w:space="0" w:color="auto"/>
            </w:tcBorders>
            <w:vAlign w:val="center"/>
          </w:tcPr>
          <w:p w14:paraId="36E53BA6"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 xml:space="preserve">1. Conceptual or theoretical papers without empirical data.2. Studies unrelated to tea or agricultural branding contexts.3. Studies with non-extractable quantitative indicators or </w:t>
            </w:r>
            <w:r>
              <w:rPr>
                <w:rFonts w:ascii="Arial" w:eastAsia="SimSun" w:hAnsi="Arial" w:cs="Arial"/>
                <w:kern w:val="0"/>
                <w:sz w:val="20"/>
                <w:szCs w:val="20"/>
                <w:lang w:bidi="ar"/>
              </w:rPr>
              <w:t>incomplete data.</w:t>
            </w:r>
          </w:p>
        </w:tc>
      </w:tr>
    </w:tbl>
    <w:p w14:paraId="6AA2DC7E" w14:textId="77777777" w:rsidR="00434FB4" w:rsidRDefault="00F4651F">
      <w:pPr>
        <w:pStyle w:val="Heading3"/>
        <w:widowControl/>
        <w:rPr>
          <w:rFonts w:ascii="Arial" w:eastAsia="Times New Roman" w:hAnsi="Arial" w:cs="Arial" w:hint="default"/>
          <w:sz w:val="20"/>
          <w:szCs w:val="20"/>
          <w:lang w:eastAsia="en-US"/>
        </w:rPr>
      </w:pPr>
      <w:r>
        <w:rPr>
          <w:rFonts w:ascii="Arial" w:eastAsia="Times New Roman" w:hAnsi="Arial" w:cs="Arial" w:hint="default"/>
          <w:sz w:val="22"/>
          <w:szCs w:val="22"/>
          <w:lang w:eastAsia="en-US"/>
        </w:rPr>
        <w:t>4.3 Screening Process</w:t>
      </w:r>
    </w:p>
    <w:p w14:paraId="04F1CA3C"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To ensure a rigorous and transparent selection of studies, a four-step PRISMA (Preferred Reporting Items for Systematic Reviews and Meta-Analyses) protocol was employed (see Figure 1). This structured approach system</w:t>
      </w:r>
      <w:r>
        <w:rPr>
          <w:rFonts w:ascii="Arial" w:eastAsia="Times New Roman" w:hAnsi="Arial" w:cs="Arial"/>
          <w:kern w:val="0"/>
          <w:sz w:val="20"/>
          <w:szCs w:val="20"/>
          <w:lang w:eastAsia="en-US"/>
        </w:rPr>
        <w:t xml:space="preserve">atically filtered the literature to identify studies relevant to the effectiveness of storytelling marketing in cross-cultural contexts, with a particular focus on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and the broader tea industry. The PRISMA framework provides clarity in reporting</w:t>
      </w:r>
      <w:r>
        <w:rPr>
          <w:rFonts w:ascii="Arial" w:eastAsia="Times New Roman" w:hAnsi="Arial" w:cs="Arial"/>
          <w:kern w:val="0"/>
          <w:sz w:val="20"/>
          <w:szCs w:val="20"/>
          <w:lang w:eastAsia="en-US"/>
        </w:rPr>
        <w:t xml:space="preserve"> and helps ensure replicability in the study selection process.</w:t>
      </w:r>
    </w:p>
    <w:p w14:paraId="4AE807F5" w14:textId="77777777" w:rsidR="00434FB4" w:rsidRDefault="00434FB4">
      <w:pPr>
        <w:pStyle w:val="Body"/>
        <w:widowControl/>
        <w:spacing w:after="0"/>
        <w:rPr>
          <w:rFonts w:ascii="Arial" w:eastAsia="Times New Roman" w:hAnsi="Arial" w:cs="Arial"/>
          <w:kern w:val="0"/>
          <w:sz w:val="20"/>
          <w:szCs w:val="20"/>
          <w:lang w:eastAsia="en-US"/>
        </w:rPr>
      </w:pPr>
    </w:p>
    <w:p w14:paraId="428629A1"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The first step, Identification, involved a comprehensive search of six electronic databases—Web of Science, Scopus, CNKI, ProQuest, EBSCO, and Google Scholar—for studies published between 201</w:t>
      </w:r>
      <w:r>
        <w:rPr>
          <w:rFonts w:ascii="Arial" w:eastAsia="Times New Roman" w:hAnsi="Arial" w:cs="Arial"/>
          <w:kern w:val="0"/>
          <w:sz w:val="20"/>
          <w:szCs w:val="20"/>
          <w:lang w:eastAsia="en-US"/>
        </w:rPr>
        <w:t>0 and 2024. The search string used was: (“tea” OR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AND (“storytelling” OR “narrative” OR “brand story”) AND (“cross-</w:t>
      </w:r>
      <w:proofErr w:type="spellStart"/>
      <w:r>
        <w:rPr>
          <w:rFonts w:ascii="Arial" w:eastAsia="Times New Roman" w:hAnsi="Arial" w:cs="Arial"/>
          <w:kern w:val="0"/>
          <w:sz w:val="20"/>
          <w:szCs w:val="20"/>
          <w:lang w:eastAsia="en-US"/>
        </w:rPr>
        <w:t>cultur</w:t>
      </w:r>
      <w:proofErr w:type="spellEnd"/>
      <w:r>
        <w:rPr>
          <w:rFonts w:ascii="Arial" w:eastAsia="Times New Roman" w:hAnsi="Arial" w:cs="Arial"/>
          <w:kern w:val="0"/>
          <w:sz w:val="20"/>
          <w:szCs w:val="20"/>
          <w:lang w:eastAsia="en-US"/>
        </w:rPr>
        <w:t>” OR “international” OR “e-commerce”). This search initially retrieved 512 records. After removing duplicates, 401 unique re</w:t>
      </w:r>
      <w:r>
        <w:rPr>
          <w:rFonts w:ascii="Arial" w:eastAsia="Times New Roman" w:hAnsi="Arial" w:cs="Arial"/>
          <w:kern w:val="0"/>
          <w:sz w:val="20"/>
          <w:szCs w:val="20"/>
          <w:lang w:eastAsia="en-US"/>
        </w:rPr>
        <w:t>cords remained for the next stage of screening.</w:t>
      </w:r>
    </w:p>
    <w:p w14:paraId="2FF7E759" w14:textId="77777777" w:rsidR="00434FB4" w:rsidRDefault="00434FB4">
      <w:pPr>
        <w:pStyle w:val="Body"/>
        <w:widowControl/>
        <w:spacing w:after="0"/>
        <w:rPr>
          <w:rFonts w:ascii="Arial" w:eastAsia="Times New Roman" w:hAnsi="Arial" w:cs="Arial"/>
          <w:kern w:val="0"/>
          <w:sz w:val="20"/>
          <w:szCs w:val="20"/>
          <w:lang w:eastAsia="en-US"/>
        </w:rPr>
      </w:pPr>
    </w:p>
    <w:p w14:paraId="5472FD59"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In the second step, Title and Abstract Screening, the 401 records were evaluated for relevance based on their titles and abstracts. Studies were excluded if they did not address storytelling marketing in </w:t>
      </w:r>
      <w:r>
        <w:rPr>
          <w:rFonts w:ascii="Arial" w:eastAsia="Times New Roman" w:hAnsi="Arial" w:cs="Arial"/>
          <w:kern w:val="0"/>
          <w:sz w:val="20"/>
          <w:szCs w:val="20"/>
          <w:lang w:eastAsia="en-US"/>
        </w:rPr>
        <w:t>tea-related contexts, were theoretical or conceptual without empirical data, focused on unrelated industries or e-commerce settings, or fell outside the scope of cross-cultural or international settings. This screening reduced the pool to 134 potentially r</w:t>
      </w:r>
      <w:r>
        <w:rPr>
          <w:rFonts w:ascii="Arial" w:eastAsia="Times New Roman" w:hAnsi="Arial" w:cs="Arial"/>
          <w:kern w:val="0"/>
          <w:sz w:val="20"/>
          <w:szCs w:val="20"/>
          <w:lang w:eastAsia="en-US"/>
        </w:rPr>
        <w:t>elevant studies, which were then subjected to a more detailed assessment.</w:t>
      </w:r>
    </w:p>
    <w:p w14:paraId="5A6E2C20" w14:textId="77777777" w:rsidR="00434FB4" w:rsidRDefault="00434FB4">
      <w:pPr>
        <w:pStyle w:val="Body"/>
        <w:widowControl/>
        <w:spacing w:after="0"/>
        <w:rPr>
          <w:rFonts w:ascii="Arial" w:eastAsia="Times New Roman" w:hAnsi="Arial" w:cs="Arial"/>
          <w:kern w:val="0"/>
          <w:sz w:val="20"/>
          <w:szCs w:val="20"/>
          <w:lang w:eastAsia="en-US"/>
        </w:rPr>
      </w:pPr>
    </w:p>
    <w:p w14:paraId="4F9FBDF0"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The third step, Full-Text Assessment, involved a careful evaluation of the 134 studies against pre-defined inclusion criteria. Only peer-reviewed empirical studies that focused on b</w:t>
      </w:r>
      <w:r>
        <w:rPr>
          <w:rFonts w:ascii="Arial" w:eastAsia="Times New Roman" w:hAnsi="Arial" w:cs="Arial"/>
          <w:kern w:val="0"/>
          <w:sz w:val="20"/>
          <w:szCs w:val="20"/>
          <w:lang w:eastAsia="en-US"/>
        </w:rPr>
        <w:t xml:space="preserve">rand </w:t>
      </w:r>
      <w:r>
        <w:rPr>
          <w:rFonts w:ascii="Arial" w:eastAsia="Times New Roman" w:hAnsi="Arial" w:cs="Arial"/>
          <w:kern w:val="0"/>
          <w:sz w:val="20"/>
          <w:szCs w:val="20"/>
          <w:lang w:eastAsia="en-US"/>
        </w:rPr>
        <w:lastRenderedPageBreak/>
        <w:t>storytelling or narrative marketing strategies, were situated in cross-cultural or international contexts (including e-commerce applications), and were published in English or Chinese were retained. Following this evaluation, 71 studies were considere</w:t>
      </w:r>
      <w:r>
        <w:rPr>
          <w:rFonts w:ascii="Arial" w:eastAsia="Times New Roman" w:hAnsi="Arial" w:cs="Arial"/>
          <w:kern w:val="0"/>
          <w:sz w:val="20"/>
          <w:szCs w:val="20"/>
          <w:lang w:eastAsia="en-US"/>
        </w:rPr>
        <w:t>d eligible for detailed analysis.</w:t>
      </w:r>
    </w:p>
    <w:p w14:paraId="3E4672C2" w14:textId="77777777" w:rsidR="00434FB4" w:rsidRDefault="00434FB4">
      <w:pPr>
        <w:pStyle w:val="Body"/>
        <w:widowControl/>
        <w:spacing w:after="0"/>
        <w:rPr>
          <w:rFonts w:ascii="Arial" w:eastAsia="Times New Roman" w:hAnsi="Arial" w:cs="Arial"/>
          <w:kern w:val="0"/>
          <w:sz w:val="20"/>
          <w:szCs w:val="20"/>
          <w:lang w:eastAsia="en-US"/>
        </w:rPr>
      </w:pPr>
    </w:p>
    <w:p w14:paraId="2FAD5CC3"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Finally, in the Inclusion step, 63 studies met all inclusion criteria, comprising 46 English-language studies and 17 Chinese-language studies. These selected studies were imported into NVivo 14 for qualitative synthesis a</w:t>
      </w:r>
      <w:r>
        <w:rPr>
          <w:rFonts w:ascii="Arial" w:eastAsia="Times New Roman" w:hAnsi="Arial" w:cs="Arial"/>
          <w:kern w:val="0"/>
          <w:sz w:val="20"/>
          <w:szCs w:val="20"/>
          <w:lang w:eastAsia="en-US"/>
        </w:rPr>
        <w:t>nd meta-analytic coding. NVivo facilitated systematic thematic extraction, ensured coding consistency, and enabled the application of a Storytelling–Culture–Performance analytical framework. This rigorous screening and selection process ensured that the fi</w:t>
      </w:r>
      <w:r>
        <w:rPr>
          <w:rFonts w:ascii="Arial" w:eastAsia="Times New Roman" w:hAnsi="Arial" w:cs="Arial"/>
          <w:kern w:val="0"/>
          <w:sz w:val="20"/>
          <w:szCs w:val="20"/>
          <w:lang w:eastAsia="en-US"/>
        </w:rPr>
        <w:t>nal corpus provided robust, evidence-based insights into the effectiveness of storytelling marketing in cross-cultural e-commerce contexts.</w:t>
      </w:r>
    </w:p>
    <w:p w14:paraId="28CC67FA" w14:textId="77777777" w:rsidR="00434FB4" w:rsidRDefault="00434FB4">
      <w:pPr>
        <w:pStyle w:val="Body"/>
        <w:widowControl/>
        <w:spacing w:after="0"/>
        <w:rPr>
          <w:rFonts w:ascii="Arial" w:eastAsia="Times New Roman" w:hAnsi="Arial" w:cs="Arial"/>
          <w:kern w:val="0"/>
          <w:sz w:val="20"/>
          <w:szCs w:val="20"/>
          <w:lang w:eastAsia="en-US"/>
        </w:rPr>
      </w:pPr>
    </w:p>
    <w:p w14:paraId="44BDB212" w14:textId="77777777" w:rsidR="00434FB4" w:rsidRDefault="00F4651F">
      <w:pPr>
        <w:rPr>
          <w:rFonts w:ascii="Arial" w:eastAsia="Times New Roman" w:hAnsi="Arial" w:cs="Arial"/>
          <w:b/>
          <w:bCs/>
          <w:kern w:val="0"/>
          <w:sz w:val="20"/>
          <w:szCs w:val="20"/>
        </w:rPr>
      </w:pPr>
      <w:r>
        <w:rPr>
          <w:rFonts w:ascii="Arial" w:eastAsia="Times New Roman" w:hAnsi="Arial" w:cs="Arial" w:hint="eastAsia"/>
          <w:b/>
          <w:bCs/>
          <w:kern w:val="0"/>
          <w:sz w:val="20"/>
          <w:szCs w:val="20"/>
        </w:rPr>
        <w:t>Figure 1. PRISMA Flow Diagram for Study Selection</w:t>
      </w:r>
    </w:p>
    <w:p w14:paraId="3C65249F" w14:textId="77777777" w:rsidR="00434FB4" w:rsidRDefault="00F4651F">
      <w:pPr>
        <w:jc w:val="center"/>
        <w:rPr>
          <w:rFonts w:ascii="Arial" w:eastAsia="Times New Roman" w:hAnsi="Arial" w:cs="Arial"/>
          <w:b/>
          <w:bCs/>
          <w:kern w:val="0"/>
          <w:sz w:val="20"/>
          <w:szCs w:val="20"/>
        </w:rPr>
      </w:pPr>
      <w:r>
        <w:rPr>
          <w:rFonts w:hint="eastAsia"/>
          <w:noProof/>
        </w:rPr>
        <w:drawing>
          <wp:inline distT="0" distB="0" distL="114300" distR="114300" wp14:anchorId="1C715860" wp14:editId="43582906">
            <wp:extent cx="3268980" cy="2640965"/>
            <wp:effectExtent l="0" t="0" r="7620" b="6985"/>
            <wp:docPr id="5" name="图片 5" descr="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流程图_01"/>
                    <pic:cNvPicPr>
                      <a:picLocks noChangeAspect="1"/>
                    </pic:cNvPicPr>
                  </pic:nvPicPr>
                  <pic:blipFill>
                    <a:blip r:embed="rId8"/>
                    <a:srcRect l="4702" t="10866" r="33229"/>
                    <a:stretch>
                      <a:fillRect/>
                    </a:stretch>
                  </pic:blipFill>
                  <pic:spPr>
                    <a:xfrm>
                      <a:off x="0" y="0"/>
                      <a:ext cx="3268980" cy="2640965"/>
                    </a:xfrm>
                    <a:prstGeom prst="rect">
                      <a:avLst/>
                    </a:prstGeom>
                  </pic:spPr>
                </pic:pic>
              </a:graphicData>
            </a:graphic>
          </wp:inline>
        </w:drawing>
      </w:r>
    </w:p>
    <w:p w14:paraId="0F3AB790" w14:textId="77777777" w:rsidR="00434FB4" w:rsidRDefault="00434FB4">
      <w:pPr>
        <w:pStyle w:val="Body"/>
        <w:widowControl/>
        <w:spacing w:after="0"/>
        <w:rPr>
          <w:rFonts w:ascii="Arial" w:eastAsia="Times New Roman" w:hAnsi="Arial" w:cs="Arial"/>
          <w:kern w:val="0"/>
          <w:sz w:val="20"/>
          <w:szCs w:val="20"/>
          <w:lang w:eastAsia="en-US"/>
        </w:rPr>
      </w:pPr>
    </w:p>
    <w:p w14:paraId="5AA0D3F2"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hint="default"/>
          <w:sz w:val="22"/>
          <w:szCs w:val="22"/>
          <w:lang w:eastAsia="en-US"/>
        </w:rPr>
        <w:t>4.4 Coding and Quality Assessment</w:t>
      </w:r>
    </w:p>
    <w:p w14:paraId="66EFD370" w14:textId="77777777" w:rsidR="00434FB4" w:rsidRDefault="00434FB4">
      <w:pPr>
        <w:pStyle w:val="Body"/>
        <w:widowControl/>
        <w:spacing w:after="0"/>
        <w:rPr>
          <w:rFonts w:ascii="Arial" w:eastAsia="Times New Roman" w:hAnsi="Arial" w:cs="Arial"/>
          <w:kern w:val="0"/>
          <w:sz w:val="20"/>
          <w:szCs w:val="20"/>
          <w:lang w:eastAsia="en-US"/>
        </w:rPr>
      </w:pPr>
    </w:p>
    <w:p w14:paraId="198F5871"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To ensure methodological rigor and the reliability of the synthesis, the Mixed-Methods Appraisal Tool (MMAT, 2018) was applied to evaluate the methodological quality of all included studies. This assessment focused on internal validity, data reliability, a</w:t>
      </w:r>
      <w:r>
        <w:rPr>
          <w:rFonts w:ascii="Arial" w:eastAsia="Times New Roman" w:hAnsi="Arial" w:cs="Arial"/>
          <w:kern w:val="0"/>
          <w:sz w:val="20"/>
          <w:szCs w:val="20"/>
          <w:lang w:eastAsia="en-US"/>
        </w:rPr>
        <w:t>nd methodological consistency across diverse research designs, including qualitative, quantitative, and mixed-methods studies. The overall quality of the studies was high, with an average score of 82.4/100, and no study scoring below 60, indicating a robus</w:t>
      </w:r>
      <w:r>
        <w:rPr>
          <w:rFonts w:ascii="Arial" w:eastAsia="Times New Roman" w:hAnsi="Arial" w:cs="Arial"/>
          <w:kern w:val="0"/>
          <w:sz w:val="20"/>
          <w:szCs w:val="20"/>
          <w:lang w:eastAsia="en-US"/>
        </w:rPr>
        <w:t>t evidence base for subsequent analysis.</w:t>
      </w:r>
    </w:p>
    <w:p w14:paraId="2B4097FB" w14:textId="77777777" w:rsidR="00434FB4" w:rsidRDefault="00434FB4">
      <w:pPr>
        <w:pStyle w:val="Body"/>
        <w:widowControl/>
        <w:spacing w:after="0"/>
        <w:rPr>
          <w:rFonts w:ascii="Arial" w:eastAsia="Times New Roman" w:hAnsi="Arial" w:cs="Arial"/>
          <w:kern w:val="0"/>
          <w:sz w:val="20"/>
          <w:szCs w:val="20"/>
          <w:lang w:eastAsia="en-US"/>
        </w:rPr>
      </w:pPr>
    </w:p>
    <w:p w14:paraId="6813431C"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Building upon this foundation, a Storytelling–Culture–Performance (SCP) coding framework was developed to systematically categorize and interpret key findings. The SCP framework comprises three primary dimensions. </w:t>
      </w:r>
      <w:r>
        <w:rPr>
          <w:rFonts w:ascii="Arial" w:eastAsia="Times New Roman" w:hAnsi="Arial" w:cs="Arial"/>
          <w:kern w:val="0"/>
          <w:sz w:val="20"/>
          <w:szCs w:val="20"/>
          <w:lang w:eastAsia="en-US"/>
        </w:rPr>
        <w:t xml:space="preserve">The storytelling dimension captures the narrative strategies employed by brands, including cognitive, emotional, and moral appeals, which influence how consumers process and internalize brand messages. The cultural dimension </w:t>
      </w:r>
      <w:r>
        <w:rPr>
          <w:rFonts w:ascii="Arial" w:eastAsia="Times New Roman" w:hAnsi="Arial" w:cs="Arial"/>
          <w:kern w:val="0"/>
          <w:sz w:val="20"/>
          <w:szCs w:val="20"/>
          <w:lang w:eastAsia="en-US"/>
        </w:rPr>
        <w:lastRenderedPageBreak/>
        <w:t xml:space="preserve">incorporates high-/low-context </w:t>
      </w:r>
      <w:r>
        <w:rPr>
          <w:rFonts w:ascii="Arial" w:eastAsia="Times New Roman" w:hAnsi="Arial" w:cs="Arial"/>
          <w:kern w:val="0"/>
          <w:sz w:val="20"/>
          <w:szCs w:val="20"/>
          <w:lang w:eastAsia="en-US"/>
        </w:rPr>
        <w:t>typology, cultural distance metrics (Hofstede, 2001), and linguistic symbolism, providing a lens to examine how cultural factors moderate narrative effectiveness. Finally, the performance dimension evaluates consumer responses, including brand attitude, pu</w:t>
      </w:r>
      <w:r>
        <w:rPr>
          <w:rFonts w:ascii="Arial" w:eastAsia="Times New Roman" w:hAnsi="Arial" w:cs="Arial"/>
          <w:kern w:val="0"/>
          <w:sz w:val="20"/>
          <w:szCs w:val="20"/>
          <w:lang w:eastAsia="en-US"/>
        </w:rPr>
        <w:t>rchase intention, and behavioral outcomes, allowing for a comprehensive understanding of storytelling impact.</w:t>
      </w:r>
    </w:p>
    <w:p w14:paraId="46027B96" w14:textId="77777777" w:rsidR="00434FB4" w:rsidRDefault="00434FB4">
      <w:pPr>
        <w:pStyle w:val="Body"/>
        <w:widowControl/>
        <w:spacing w:after="0"/>
        <w:rPr>
          <w:rFonts w:ascii="Arial" w:eastAsia="Times New Roman" w:hAnsi="Arial" w:cs="Arial"/>
          <w:kern w:val="0"/>
          <w:sz w:val="20"/>
          <w:szCs w:val="20"/>
          <w:lang w:eastAsia="en-US"/>
        </w:rPr>
      </w:pPr>
    </w:p>
    <w:p w14:paraId="684C1157"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All studies were independently coded by two trained coders, yielding a high inter-rater reliability (κ = 0.87), which demonstrates consistent and</w:t>
      </w:r>
      <w:r>
        <w:rPr>
          <w:rFonts w:ascii="Arial" w:eastAsia="Times New Roman" w:hAnsi="Arial" w:cs="Arial"/>
          <w:kern w:val="0"/>
          <w:sz w:val="20"/>
          <w:szCs w:val="20"/>
          <w:lang w:eastAsia="en-US"/>
        </w:rPr>
        <w:t xml:space="preserve"> replicable coding procedures. Following coding, a combination of content analysis and meta-ethnographic synthesis was conducted to identify recurrent cross-cultural themes and patterns, facilitating the integration of findings across heterogeneous context</w:t>
      </w:r>
      <w:r>
        <w:rPr>
          <w:rFonts w:ascii="Arial" w:eastAsia="Times New Roman" w:hAnsi="Arial" w:cs="Arial"/>
          <w:kern w:val="0"/>
          <w:sz w:val="20"/>
          <w:szCs w:val="20"/>
          <w:lang w:eastAsia="en-US"/>
        </w:rPr>
        <w:t xml:space="preserve">s. The coding process and the conceptual SCP framework are summarized in Figure </w:t>
      </w:r>
      <w:r>
        <w:rPr>
          <w:rFonts w:ascii="Arial" w:eastAsia="SimSun" w:hAnsi="Arial" w:cs="Arial" w:hint="eastAsia"/>
          <w:kern w:val="0"/>
          <w:sz w:val="20"/>
          <w:szCs w:val="20"/>
        </w:rPr>
        <w:t>2</w:t>
      </w:r>
      <w:r>
        <w:rPr>
          <w:rFonts w:ascii="Arial" w:eastAsia="Times New Roman" w:hAnsi="Arial" w:cs="Arial"/>
          <w:kern w:val="0"/>
          <w:sz w:val="20"/>
          <w:szCs w:val="20"/>
          <w:lang w:eastAsia="en-US"/>
        </w:rPr>
        <w:t xml:space="preserve">, illustrating the interrelationships among storytelling strategies, cultural factors, and performance outcomes. </w:t>
      </w:r>
    </w:p>
    <w:p w14:paraId="49422D5E" w14:textId="77777777" w:rsidR="00434FB4" w:rsidRDefault="00434FB4">
      <w:pPr>
        <w:pStyle w:val="Body"/>
        <w:widowControl/>
        <w:spacing w:after="0"/>
        <w:rPr>
          <w:rFonts w:ascii="Arial" w:eastAsia="Times New Roman" w:hAnsi="Arial" w:cs="Arial"/>
          <w:kern w:val="0"/>
          <w:sz w:val="20"/>
          <w:szCs w:val="20"/>
          <w:lang w:eastAsia="en-US"/>
        </w:rPr>
      </w:pPr>
    </w:p>
    <w:p w14:paraId="0AD3452B" w14:textId="77777777" w:rsidR="00434FB4" w:rsidRDefault="00F4651F">
      <w:pPr>
        <w:pStyle w:val="Body"/>
        <w:widowControl/>
        <w:spacing w:after="0"/>
        <w:jc w:val="center"/>
        <w:rPr>
          <w:rFonts w:ascii="Arial" w:eastAsia="SimSun" w:hAnsi="Arial" w:cs="Arial"/>
          <w:b/>
          <w:bCs/>
          <w:kern w:val="0"/>
          <w:sz w:val="20"/>
          <w:szCs w:val="20"/>
        </w:rPr>
      </w:pPr>
      <w:r>
        <w:rPr>
          <w:rFonts w:ascii="Arial" w:eastAsia="SimSun" w:hAnsi="Arial" w:cs="Arial" w:hint="eastAsia"/>
          <w:b/>
          <w:bCs/>
          <w:kern w:val="0"/>
          <w:sz w:val="20"/>
          <w:szCs w:val="20"/>
        </w:rPr>
        <w:t>Figure 2. Storytelling-Culture-</w:t>
      </w:r>
      <w:proofErr w:type="gramStart"/>
      <w:r>
        <w:rPr>
          <w:rFonts w:ascii="Arial" w:eastAsia="SimSun" w:hAnsi="Arial" w:cs="Arial" w:hint="eastAsia"/>
          <w:b/>
          <w:bCs/>
          <w:kern w:val="0"/>
          <w:sz w:val="20"/>
          <w:szCs w:val="20"/>
        </w:rPr>
        <w:t>Performance(</w:t>
      </w:r>
      <w:proofErr w:type="gramEnd"/>
      <w:r>
        <w:rPr>
          <w:rFonts w:ascii="Arial" w:eastAsia="SimSun" w:hAnsi="Arial" w:cs="Arial" w:hint="eastAsia"/>
          <w:b/>
          <w:bCs/>
          <w:kern w:val="0"/>
          <w:sz w:val="20"/>
          <w:szCs w:val="20"/>
        </w:rPr>
        <w:t>SCP)</w:t>
      </w:r>
    </w:p>
    <w:p w14:paraId="66114A2D" w14:textId="77777777" w:rsidR="00434FB4" w:rsidRDefault="00434FB4">
      <w:pPr>
        <w:pStyle w:val="Body"/>
        <w:widowControl/>
        <w:spacing w:after="0"/>
        <w:jc w:val="center"/>
        <w:rPr>
          <w:rFonts w:ascii="Arial" w:eastAsia="SimSun" w:hAnsi="Arial" w:cs="Arial"/>
          <w:b/>
          <w:bCs/>
          <w:kern w:val="0"/>
          <w:sz w:val="20"/>
          <w:szCs w:val="20"/>
        </w:rPr>
      </w:pPr>
    </w:p>
    <w:p w14:paraId="40578C18" w14:textId="77777777" w:rsidR="00434FB4" w:rsidRDefault="00F4651F">
      <w:pPr>
        <w:pStyle w:val="Body"/>
        <w:widowControl/>
        <w:spacing w:after="0"/>
        <w:rPr>
          <w:rFonts w:ascii="Arial" w:eastAsia="SimSun" w:hAnsi="Arial" w:cs="Arial"/>
          <w:kern w:val="0"/>
          <w:sz w:val="20"/>
          <w:szCs w:val="20"/>
        </w:rPr>
      </w:pPr>
      <w:r>
        <w:rPr>
          <w:rFonts w:ascii="Arial" w:eastAsia="SimSun" w:hAnsi="Arial" w:cs="Arial" w:hint="eastAsia"/>
          <w:noProof/>
          <w:kern w:val="0"/>
          <w:sz w:val="20"/>
          <w:szCs w:val="20"/>
        </w:rPr>
        <w:drawing>
          <wp:inline distT="0" distB="0" distL="114300" distR="114300" wp14:anchorId="282AB654" wp14:editId="09A1849E">
            <wp:extent cx="5266690" cy="2239645"/>
            <wp:effectExtent l="0" t="0" r="0" b="0"/>
            <wp:docPr id="6" name="图片 6" descr="SCP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SCP图_01"/>
                    <pic:cNvPicPr>
                      <a:picLocks noChangeAspect="1"/>
                    </pic:cNvPicPr>
                  </pic:nvPicPr>
                  <pic:blipFill>
                    <a:blip r:embed="rId9"/>
                    <a:srcRect b="24411"/>
                    <a:stretch>
                      <a:fillRect/>
                    </a:stretch>
                  </pic:blipFill>
                  <pic:spPr>
                    <a:xfrm>
                      <a:off x="0" y="0"/>
                      <a:ext cx="5266690" cy="2239645"/>
                    </a:xfrm>
                    <a:prstGeom prst="rect">
                      <a:avLst/>
                    </a:prstGeom>
                  </pic:spPr>
                </pic:pic>
              </a:graphicData>
            </a:graphic>
          </wp:inline>
        </w:drawing>
      </w:r>
    </w:p>
    <w:p w14:paraId="79A65632" w14:textId="77777777" w:rsidR="00434FB4" w:rsidRDefault="00F4651F">
      <w:pPr>
        <w:pStyle w:val="Heading2"/>
        <w:widowControl/>
        <w:rPr>
          <w:rFonts w:ascii="Arial" w:eastAsia="Times New Roman" w:hAnsi="Arial" w:cs="Arial" w:hint="default"/>
          <w:bCs w:val="0"/>
          <w:caps/>
          <w:sz w:val="22"/>
          <w:szCs w:val="20"/>
          <w:lang w:eastAsia="en-US"/>
        </w:rPr>
      </w:pPr>
      <w:r>
        <w:rPr>
          <w:rFonts w:ascii="Arial" w:eastAsia="Times New Roman" w:hAnsi="Arial" w:cs="Arial" w:hint="default"/>
          <w:bCs w:val="0"/>
          <w:caps/>
          <w:sz w:val="22"/>
          <w:szCs w:val="20"/>
          <w:lang w:eastAsia="en-US"/>
        </w:rPr>
        <w:t xml:space="preserve">5. </w:t>
      </w:r>
      <w:r>
        <w:rPr>
          <w:rFonts w:ascii="Arial" w:eastAsia="Times New Roman" w:hAnsi="Arial" w:cs="Arial" w:hint="default"/>
          <w:bCs w:val="0"/>
          <w:caps/>
          <w:sz w:val="22"/>
          <w:szCs w:val="20"/>
          <w:lang w:eastAsia="en-US"/>
        </w:rPr>
        <w:t>Results</w:t>
      </w:r>
    </w:p>
    <w:p w14:paraId="7D45C86D"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hint="default"/>
          <w:sz w:val="22"/>
          <w:szCs w:val="22"/>
          <w:lang w:eastAsia="en-US"/>
        </w:rPr>
        <w:t>5.1 Publication Trends</w:t>
      </w:r>
    </w:p>
    <w:p w14:paraId="7926FEFF"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The number of publications on storytelling and tea branding increased dramatically from 6 studies (2010–2014) to 37 studies (2020–2024</w:t>
      </w:r>
      <w:proofErr w:type="gramStart"/>
      <w:r>
        <w:rPr>
          <w:rFonts w:ascii="Arial" w:eastAsia="Times New Roman" w:hAnsi="Arial" w:cs="Arial"/>
          <w:kern w:val="0"/>
          <w:sz w:val="20"/>
          <w:szCs w:val="20"/>
          <w:lang w:eastAsia="en-US"/>
        </w:rPr>
        <w:t>),as</w:t>
      </w:r>
      <w:proofErr w:type="gramEnd"/>
      <w:r>
        <w:rPr>
          <w:rFonts w:ascii="Arial" w:eastAsia="Times New Roman" w:hAnsi="Arial" w:cs="Arial"/>
          <w:kern w:val="0"/>
          <w:sz w:val="20"/>
          <w:szCs w:val="20"/>
          <w:lang w:eastAsia="en-US"/>
        </w:rPr>
        <w:t xml:space="preserve"> illustrated in Table </w:t>
      </w:r>
      <w:r>
        <w:rPr>
          <w:rFonts w:ascii="Arial" w:eastAsia="SimSun" w:hAnsi="Arial" w:cs="Arial" w:hint="eastAsia"/>
          <w:kern w:val="0"/>
          <w:sz w:val="20"/>
          <w:szCs w:val="20"/>
        </w:rPr>
        <w:t>2,</w:t>
      </w:r>
      <w:r>
        <w:rPr>
          <w:rFonts w:ascii="Arial" w:eastAsia="Times New Roman" w:hAnsi="Arial" w:cs="Arial"/>
          <w:kern w:val="0"/>
          <w:sz w:val="20"/>
          <w:szCs w:val="20"/>
          <w:lang w:eastAsia="en-US"/>
        </w:rPr>
        <w:t xml:space="preserve"> yielding a compound annual growth rate (CAGR) of 24.5% (r = 0.</w:t>
      </w:r>
      <w:r>
        <w:rPr>
          <w:rFonts w:ascii="Arial" w:eastAsia="Times New Roman" w:hAnsi="Arial" w:cs="Arial"/>
          <w:kern w:val="0"/>
          <w:sz w:val="20"/>
          <w:szCs w:val="20"/>
          <w:lang w:eastAsia="en-US"/>
        </w:rPr>
        <w:t xml:space="preserve">84, p &lt; 0.01). The surge after 2020 reflects growing academic and managerial interest in digital storytelling and cross-border e-commerce, particularly through social commerce platforms like </w:t>
      </w:r>
      <w:proofErr w:type="spellStart"/>
      <w:r>
        <w:rPr>
          <w:rFonts w:ascii="Arial" w:eastAsia="Times New Roman" w:hAnsi="Arial" w:cs="Arial"/>
          <w:kern w:val="0"/>
          <w:sz w:val="20"/>
          <w:szCs w:val="20"/>
          <w:lang w:eastAsia="en-US"/>
        </w:rPr>
        <w:t>TikTok</w:t>
      </w:r>
      <w:proofErr w:type="spellEnd"/>
      <w:r>
        <w:rPr>
          <w:rFonts w:ascii="Arial" w:eastAsia="Times New Roman" w:hAnsi="Arial" w:cs="Arial"/>
          <w:kern w:val="0"/>
          <w:sz w:val="20"/>
          <w:szCs w:val="20"/>
          <w:lang w:eastAsia="en-US"/>
        </w:rPr>
        <w:t xml:space="preserve"> and Instagram.</w:t>
      </w:r>
    </w:p>
    <w:p w14:paraId="68117126" w14:textId="77777777" w:rsidR="00434FB4" w:rsidRDefault="00434FB4">
      <w:pPr>
        <w:pStyle w:val="Body"/>
        <w:widowControl/>
        <w:spacing w:after="0"/>
        <w:rPr>
          <w:rFonts w:ascii="Arial" w:eastAsia="Times New Roman" w:hAnsi="Arial" w:cs="Arial"/>
          <w:kern w:val="0"/>
          <w:sz w:val="20"/>
          <w:szCs w:val="20"/>
          <w:lang w:eastAsia="en-US"/>
        </w:rPr>
      </w:pPr>
    </w:p>
    <w:p w14:paraId="002EAA08" w14:textId="77777777" w:rsidR="00434FB4" w:rsidRDefault="00434FB4">
      <w:pPr>
        <w:pStyle w:val="Body"/>
        <w:widowControl/>
        <w:spacing w:after="0"/>
        <w:rPr>
          <w:rFonts w:ascii="Arial" w:eastAsia="Times New Roman" w:hAnsi="Arial" w:cs="Arial"/>
          <w:kern w:val="0"/>
          <w:sz w:val="20"/>
          <w:szCs w:val="20"/>
          <w:lang w:eastAsia="en-US"/>
        </w:rPr>
      </w:pPr>
    </w:p>
    <w:p w14:paraId="193DA59D" w14:textId="77777777" w:rsidR="00434FB4" w:rsidRDefault="00434FB4">
      <w:pPr>
        <w:pStyle w:val="Body"/>
        <w:widowControl/>
        <w:spacing w:after="0"/>
        <w:rPr>
          <w:rFonts w:ascii="Arial" w:eastAsia="Times New Roman" w:hAnsi="Arial" w:cs="Arial"/>
          <w:kern w:val="0"/>
          <w:sz w:val="20"/>
          <w:szCs w:val="20"/>
          <w:lang w:eastAsia="en-US"/>
        </w:rPr>
      </w:pPr>
    </w:p>
    <w:p w14:paraId="6D072E0F" w14:textId="77777777" w:rsidR="00434FB4" w:rsidRDefault="00F4651F">
      <w:pPr>
        <w:pStyle w:val="Body"/>
        <w:widowControl/>
        <w:spacing w:after="0"/>
        <w:rPr>
          <w:rFonts w:ascii="Arial" w:eastAsia="Times New Roman" w:hAnsi="Arial" w:cs="Arial"/>
          <w:b/>
          <w:bCs/>
          <w:kern w:val="0"/>
          <w:sz w:val="20"/>
          <w:szCs w:val="20"/>
          <w:lang w:eastAsia="en-US"/>
        </w:rPr>
      </w:pPr>
      <w:r>
        <w:rPr>
          <w:rFonts w:ascii="Arial" w:eastAsia="Times New Roman" w:hAnsi="Arial" w:cs="Arial"/>
          <w:b/>
          <w:bCs/>
          <w:kern w:val="0"/>
          <w:sz w:val="20"/>
          <w:szCs w:val="20"/>
          <w:lang w:eastAsia="en-US"/>
        </w:rPr>
        <w:t>Table 2</w:t>
      </w:r>
      <w:r>
        <w:rPr>
          <w:rFonts w:ascii="Arial" w:eastAsia="SimSun" w:hAnsi="Arial" w:cs="Arial" w:hint="eastAsia"/>
          <w:b/>
          <w:bCs/>
          <w:kern w:val="0"/>
          <w:sz w:val="20"/>
          <w:szCs w:val="20"/>
        </w:rPr>
        <w:t xml:space="preserve">. </w:t>
      </w:r>
      <w:r>
        <w:rPr>
          <w:rFonts w:ascii="Arial" w:eastAsia="Times New Roman" w:hAnsi="Arial" w:cs="Arial"/>
          <w:b/>
          <w:bCs/>
          <w:kern w:val="0"/>
          <w:sz w:val="20"/>
          <w:szCs w:val="20"/>
          <w:lang w:eastAsia="en-US"/>
        </w:rPr>
        <w:t xml:space="preserve">Publication Trends in </w:t>
      </w:r>
      <w:r>
        <w:rPr>
          <w:rFonts w:ascii="Arial" w:eastAsia="Times New Roman" w:hAnsi="Arial" w:cs="Arial"/>
          <w:b/>
          <w:bCs/>
          <w:kern w:val="0"/>
          <w:sz w:val="20"/>
          <w:szCs w:val="20"/>
          <w:lang w:eastAsia="en-US"/>
        </w:rPr>
        <w:t>Storytelling and Tea Branding Research (2010–2024)</w:t>
      </w:r>
    </w:p>
    <w:p w14:paraId="477EDC3B" w14:textId="77777777" w:rsidR="00434FB4" w:rsidRDefault="00434FB4">
      <w:pPr>
        <w:pStyle w:val="Body"/>
        <w:widowControl/>
        <w:spacing w:after="0"/>
        <w:rPr>
          <w:rFonts w:ascii="Arial" w:eastAsia="Times New Roman" w:hAnsi="Arial" w:cs="Arial"/>
          <w:b/>
          <w:bCs/>
          <w:kern w:val="0"/>
          <w:sz w:val="20"/>
          <w:szCs w:val="2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gridCol w:w="1818"/>
        <w:gridCol w:w="1009"/>
        <w:gridCol w:w="4500"/>
      </w:tblGrid>
      <w:tr w:rsidR="00434FB4" w14:paraId="3F92E7D0" w14:textId="77777777">
        <w:trPr>
          <w:tblHeader/>
          <w:tblCellSpacing w:w="15" w:type="dxa"/>
        </w:trPr>
        <w:tc>
          <w:tcPr>
            <w:tcW w:w="0" w:type="auto"/>
            <w:tcBorders>
              <w:top w:val="single" w:sz="4" w:space="0" w:color="auto"/>
              <w:bottom w:val="single" w:sz="4" w:space="0" w:color="auto"/>
            </w:tcBorders>
            <w:vAlign w:val="center"/>
          </w:tcPr>
          <w:p w14:paraId="68D3AD4E"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lastRenderedPageBreak/>
              <w:t>Period</w:t>
            </w:r>
          </w:p>
        </w:tc>
        <w:tc>
          <w:tcPr>
            <w:tcW w:w="0" w:type="auto"/>
            <w:tcBorders>
              <w:top w:val="single" w:sz="4" w:space="0" w:color="auto"/>
              <w:bottom w:val="single" w:sz="4" w:space="0" w:color="auto"/>
            </w:tcBorders>
            <w:vAlign w:val="center"/>
          </w:tcPr>
          <w:p w14:paraId="1BAC7C6E"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Number of Studies</w:t>
            </w:r>
          </w:p>
        </w:tc>
        <w:tc>
          <w:tcPr>
            <w:tcW w:w="0" w:type="auto"/>
            <w:tcBorders>
              <w:top w:val="single" w:sz="4" w:space="0" w:color="auto"/>
              <w:bottom w:val="single" w:sz="4" w:space="0" w:color="auto"/>
            </w:tcBorders>
            <w:vAlign w:val="center"/>
          </w:tcPr>
          <w:p w14:paraId="432E3B70"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CAGR (%)</w:t>
            </w:r>
          </w:p>
        </w:tc>
        <w:tc>
          <w:tcPr>
            <w:tcW w:w="0" w:type="auto"/>
            <w:tcBorders>
              <w:top w:val="single" w:sz="4" w:space="0" w:color="auto"/>
              <w:bottom w:val="single" w:sz="4" w:space="0" w:color="auto"/>
            </w:tcBorders>
            <w:vAlign w:val="center"/>
          </w:tcPr>
          <w:p w14:paraId="5FAB095C"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Dominant Themes</w:t>
            </w:r>
          </w:p>
        </w:tc>
      </w:tr>
      <w:tr w:rsidR="00434FB4" w14:paraId="4C8515E4" w14:textId="77777777">
        <w:trPr>
          <w:tblCellSpacing w:w="15" w:type="dxa"/>
        </w:trPr>
        <w:tc>
          <w:tcPr>
            <w:tcW w:w="0" w:type="auto"/>
            <w:vAlign w:val="center"/>
          </w:tcPr>
          <w:p w14:paraId="01D3E4CB"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2010–2014</w:t>
            </w:r>
          </w:p>
        </w:tc>
        <w:tc>
          <w:tcPr>
            <w:tcW w:w="0" w:type="auto"/>
            <w:vAlign w:val="center"/>
          </w:tcPr>
          <w:p w14:paraId="38FCE523"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6</w:t>
            </w:r>
          </w:p>
        </w:tc>
        <w:tc>
          <w:tcPr>
            <w:tcW w:w="0" w:type="auto"/>
            <w:vAlign w:val="center"/>
          </w:tcPr>
          <w:p w14:paraId="58EF3BB1"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w:t>
            </w:r>
          </w:p>
        </w:tc>
        <w:tc>
          <w:tcPr>
            <w:tcW w:w="0" w:type="auto"/>
            <w:vAlign w:val="center"/>
          </w:tcPr>
          <w:p w14:paraId="6CD1ED2F"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Heritage branding; cultural symbolism</w:t>
            </w:r>
          </w:p>
        </w:tc>
      </w:tr>
      <w:tr w:rsidR="00434FB4" w14:paraId="647637F0" w14:textId="77777777">
        <w:trPr>
          <w:tblCellSpacing w:w="15" w:type="dxa"/>
        </w:trPr>
        <w:tc>
          <w:tcPr>
            <w:tcW w:w="0" w:type="auto"/>
            <w:vAlign w:val="center"/>
          </w:tcPr>
          <w:p w14:paraId="28A5A25F"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2015–2019</w:t>
            </w:r>
          </w:p>
        </w:tc>
        <w:tc>
          <w:tcPr>
            <w:tcW w:w="0" w:type="auto"/>
            <w:vAlign w:val="center"/>
          </w:tcPr>
          <w:p w14:paraId="7552E87B"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20</w:t>
            </w:r>
          </w:p>
        </w:tc>
        <w:tc>
          <w:tcPr>
            <w:tcW w:w="0" w:type="auto"/>
            <w:vAlign w:val="center"/>
          </w:tcPr>
          <w:p w14:paraId="08ADABF3"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22.8</w:t>
            </w:r>
          </w:p>
        </w:tc>
        <w:tc>
          <w:tcPr>
            <w:tcW w:w="0" w:type="auto"/>
            <w:vAlign w:val="center"/>
          </w:tcPr>
          <w:p w14:paraId="09AA4719"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Emotional storytelling; digital emergence</w:t>
            </w:r>
          </w:p>
        </w:tc>
      </w:tr>
      <w:tr w:rsidR="00434FB4" w14:paraId="24473C48" w14:textId="77777777">
        <w:trPr>
          <w:tblCellSpacing w:w="15" w:type="dxa"/>
        </w:trPr>
        <w:tc>
          <w:tcPr>
            <w:tcW w:w="0" w:type="auto"/>
            <w:vAlign w:val="center"/>
          </w:tcPr>
          <w:p w14:paraId="264CD253"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2020–2024</w:t>
            </w:r>
          </w:p>
        </w:tc>
        <w:tc>
          <w:tcPr>
            <w:tcW w:w="0" w:type="auto"/>
            <w:vAlign w:val="center"/>
          </w:tcPr>
          <w:p w14:paraId="6C2D6F59"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37</w:t>
            </w:r>
          </w:p>
        </w:tc>
        <w:tc>
          <w:tcPr>
            <w:tcW w:w="0" w:type="auto"/>
            <w:vAlign w:val="center"/>
          </w:tcPr>
          <w:p w14:paraId="2615A830"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24.5</w:t>
            </w:r>
          </w:p>
        </w:tc>
        <w:tc>
          <w:tcPr>
            <w:tcW w:w="0" w:type="auto"/>
            <w:vAlign w:val="center"/>
          </w:tcPr>
          <w:p w14:paraId="27E200D9"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 xml:space="preserve">Cross-border </w:t>
            </w:r>
            <w:r>
              <w:rPr>
                <w:rFonts w:ascii="Arial" w:eastAsia="SimSun" w:hAnsi="Arial" w:cs="Arial"/>
                <w:kern w:val="0"/>
                <w:sz w:val="20"/>
                <w:szCs w:val="20"/>
                <w:lang w:bidi="ar"/>
              </w:rPr>
              <w:t>e-commerce; social media narratives</w:t>
            </w:r>
          </w:p>
        </w:tc>
      </w:tr>
      <w:tr w:rsidR="00434FB4" w14:paraId="1282F430" w14:textId="77777777">
        <w:trPr>
          <w:tblCellSpacing w:w="15" w:type="dxa"/>
        </w:trPr>
        <w:tc>
          <w:tcPr>
            <w:tcW w:w="0" w:type="auto"/>
            <w:tcBorders>
              <w:bottom w:val="single" w:sz="4" w:space="0" w:color="auto"/>
            </w:tcBorders>
            <w:vAlign w:val="center"/>
          </w:tcPr>
          <w:p w14:paraId="5BE05984" w14:textId="77777777" w:rsidR="00434FB4" w:rsidRDefault="00F4651F">
            <w:pPr>
              <w:widowControl/>
              <w:jc w:val="left"/>
              <w:rPr>
                <w:rFonts w:ascii="Arial" w:hAnsi="Arial" w:cs="Arial"/>
                <w:sz w:val="20"/>
                <w:szCs w:val="20"/>
              </w:rPr>
            </w:pPr>
            <w:r>
              <w:rPr>
                <w:rStyle w:val="Strong"/>
                <w:rFonts w:ascii="Arial" w:eastAsia="SimSun" w:hAnsi="Arial" w:cs="Arial"/>
                <w:kern w:val="0"/>
                <w:sz w:val="20"/>
                <w:szCs w:val="20"/>
                <w:lang w:bidi="ar"/>
              </w:rPr>
              <w:t>Total</w:t>
            </w:r>
          </w:p>
        </w:tc>
        <w:tc>
          <w:tcPr>
            <w:tcW w:w="0" w:type="auto"/>
            <w:tcBorders>
              <w:bottom w:val="single" w:sz="4" w:space="0" w:color="auto"/>
            </w:tcBorders>
            <w:vAlign w:val="center"/>
          </w:tcPr>
          <w:p w14:paraId="48D7021B" w14:textId="77777777" w:rsidR="00434FB4" w:rsidRDefault="00F4651F">
            <w:pPr>
              <w:widowControl/>
              <w:jc w:val="left"/>
              <w:rPr>
                <w:rFonts w:ascii="Arial" w:hAnsi="Arial" w:cs="Arial"/>
                <w:sz w:val="20"/>
                <w:szCs w:val="20"/>
              </w:rPr>
            </w:pPr>
            <w:r>
              <w:rPr>
                <w:rStyle w:val="Strong"/>
                <w:rFonts w:ascii="Arial" w:eastAsia="SimSun" w:hAnsi="Arial" w:cs="Arial"/>
                <w:kern w:val="0"/>
                <w:sz w:val="20"/>
                <w:szCs w:val="20"/>
                <w:lang w:bidi="ar"/>
              </w:rPr>
              <w:t>63</w:t>
            </w:r>
          </w:p>
        </w:tc>
        <w:tc>
          <w:tcPr>
            <w:tcW w:w="0" w:type="auto"/>
            <w:tcBorders>
              <w:bottom w:val="single" w:sz="4" w:space="0" w:color="auto"/>
            </w:tcBorders>
            <w:vAlign w:val="center"/>
          </w:tcPr>
          <w:p w14:paraId="7B78A7E3"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w:t>
            </w:r>
          </w:p>
        </w:tc>
        <w:tc>
          <w:tcPr>
            <w:tcW w:w="0" w:type="auto"/>
            <w:tcBorders>
              <w:bottom w:val="single" w:sz="4" w:space="0" w:color="auto"/>
            </w:tcBorders>
            <w:vAlign w:val="center"/>
          </w:tcPr>
          <w:p w14:paraId="5ECDA6C0"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w:t>
            </w:r>
          </w:p>
        </w:tc>
      </w:tr>
    </w:tbl>
    <w:p w14:paraId="44DE8026" w14:textId="77777777" w:rsidR="00434FB4" w:rsidRDefault="00F4651F">
      <w:pPr>
        <w:pStyle w:val="BodyText3"/>
        <w:widowControl/>
        <w:tabs>
          <w:tab w:val="left" w:pos="1080"/>
        </w:tabs>
        <w:spacing w:after="0"/>
        <w:ind w:left="1080" w:hanging="1080"/>
        <w:rPr>
          <w:rFonts w:ascii="Arial" w:eastAsia="Times New Roman" w:hAnsi="Arial" w:cs="Times New Roman"/>
          <w:bCs/>
          <w:i/>
          <w:kern w:val="0"/>
          <w:sz w:val="18"/>
          <w:lang w:eastAsia="en-US"/>
        </w:rPr>
      </w:pPr>
      <w:r>
        <w:rPr>
          <w:rFonts w:ascii="Arial" w:eastAsia="Times New Roman" w:hAnsi="Arial" w:cs="Times New Roman"/>
          <w:bCs/>
          <w:i/>
          <w:kern w:val="0"/>
          <w:sz w:val="18"/>
          <w:lang w:eastAsia="en-US"/>
        </w:rPr>
        <w:t>Note. CAGR = Compound Annual Growth Rate.</w:t>
      </w:r>
    </w:p>
    <w:p w14:paraId="26E6F9D0" w14:textId="77777777" w:rsidR="00434FB4" w:rsidRDefault="00434FB4">
      <w:pPr>
        <w:pStyle w:val="BodyText3"/>
        <w:widowControl/>
        <w:tabs>
          <w:tab w:val="left" w:pos="1080"/>
        </w:tabs>
        <w:spacing w:after="0"/>
        <w:ind w:left="1080" w:hanging="1080"/>
        <w:rPr>
          <w:rFonts w:ascii="Arial" w:eastAsia="Times New Roman" w:hAnsi="Arial" w:cs="Times New Roman"/>
          <w:bCs/>
          <w:i/>
          <w:kern w:val="0"/>
          <w:sz w:val="18"/>
          <w:lang w:eastAsia="en-US"/>
        </w:rPr>
      </w:pPr>
    </w:p>
    <w:p w14:paraId="060A6966"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hint="default"/>
          <w:sz w:val="22"/>
          <w:szCs w:val="22"/>
          <w:lang w:eastAsia="en-US"/>
        </w:rPr>
        <w:t>5.2 Geographic and Methodological Distribution</w:t>
      </w:r>
    </w:p>
    <w:p w14:paraId="587A1072"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Geographically, Asia accounted for 46% of the studies (mainly China, Japan, and South Korea), followed by </w:t>
      </w:r>
      <w:r>
        <w:rPr>
          <w:rFonts w:ascii="Arial" w:eastAsia="Times New Roman" w:hAnsi="Arial" w:cs="Arial"/>
          <w:kern w:val="0"/>
          <w:sz w:val="20"/>
          <w:szCs w:val="20"/>
          <w:lang w:eastAsia="en-US"/>
        </w:rPr>
        <w:t>Europe/North America (41%) and the Middle East/Africa (13%).</w:t>
      </w:r>
    </w:p>
    <w:p w14:paraId="5DD5CD90"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Methodologically, quantitative experiments dominated (44%), followed by qualitative case studies (29%), mixed-methods designs (19%), and big-data analytics (8%). This trend suggests a gradual integration of hybrid and data-driven approaches in recent story</w:t>
      </w:r>
      <w:r>
        <w:rPr>
          <w:rFonts w:ascii="Arial" w:eastAsia="Times New Roman" w:hAnsi="Arial" w:cs="Arial"/>
          <w:kern w:val="0"/>
          <w:sz w:val="20"/>
          <w:szCs w:val="20"/>
          <w:lang w:eastAsia="en-US"/>
        </w:rPr>
        <w:t xml:space="preserve">telling marketing </w:t>
      </w:r>
      <w:proofErr w:type="spellStart"/>
      <w:proofErr w:type="gramStart"/>
      <w:r>
        <w:rPr>
          <w:rFonts w:ascii="Arial" w:eastAsia="Times New Roman" w:hAnsi="Arial" w:cs="Arial"/>
          <w:kern w:val="0"/>
          <w:sz w:val="20"/>
          <w:szCs w:val="20"/>
          <w:lang w:eastAsia="en-US"/>
        </w:rPr>
        <w:t>research</w:t>
      </w:r>
      <w:r>
        <w:rPr>
          <w:rFonts w:ascii="Arial" w:eastAsia="SimSun" w:hAnsi="Arial" w:cs="Arial" w:hint="eastAsia"/>
          <w:kern w:val="0"/>
          <w:sz w:val="20"/>
          <w:szCs w:val="20"/>
        </w:rPr>
        <w:t>,</w:t>
      </w:r>
      <w:r>
        <w:rPr>
          <w:rFonts w:ascii="Arial" w:eastAsia="Times New Roman" w:hAnsi="Arial" w:cs="Arial"/>
          <w:kern w:val="0"/>
          <w:sz w:val="20"/>
          <w:szCs w:val="20"/>
          <w:lang w:eastAsia="en-US"/>
        </w:rPr>
        <w:t>as</w:t>
      </w:r>
      <w:proofErr w:type="spellEnd"/>
      <w:proofErr w:type="gramEnd"/>
      <w:r>
        <w:rPr>
          <w:rFonts w:ascii="Arial" w:eastAsia="Times New Roman" w:hAnsi="Arial" w:cs="Arial"/>
          <w:kern w:val="0"/>
          <w:sz w:val="20"/>
          <w:szCs w:val="20"/>
          <w:lang w:eastAsia="en-US"/>
        </w:rPr>
        <w:t xml:space="preserve"> illustrated in Table </w:t>
      </w:r>
      <w:r>
        <w:rPr>
          <w:rFonts w:ascii="Arial" w:eastAsia="SimSun" w:hAnsi="Arial" w:cs="Arial" w:hint="eastAsia"/>
          <w:kern w:val="0"/>
          <w:sz w:val="20"/>
          <w:szCs w:val="20"/>
        </w:rPr>
        <w:t>3</w:t>
      </w:r>
      <w:r>
        <w:rPr>
          <w:rFonts w:ascii="Arial" w:eastAsia="Times New Roman" w:hAnsi="Arial" w:cs="Arial"/>
          <w:kern w:val="0"/>
          <w:sz w:val="20"/>
          <w:szCs w:val="20"/>
          <w:lang w:eastAsia="en-US"/>
        </w:rPr>
        <w:t>.</w:t>
      </w:r>
    </w:p>
    <w:p w14:paraId="6E3BF995" w14:textId="77777777" w:rsidR="00434FB4" w:rsidRDefault="00434FB4">
      <w:pPr>
        <w:pStyle w:val="Body"/>
        <w:widowControl/>
        <w:spacing w:after="0"/>
        <w:rPr>
          <w:rFonts w:ascii="Arial" w:eastAsia="Times New Roman" w:hAnsi="Arial" w:cs="Arial"/>
          <w:kern w:val="0"/>
          <w:sz w:val="20"/>
          <w:szCs w:val="20"/>
          <w:lang w:eastAsia="en-US"/>
        </w:rPr>
      </w:pPr>
    </w:p>
    <w:p w14:paraId="0DE2B507" w14:textId="77777777" w:rsidR="00434FB4" w:rsidRDefault="00F4651F">
      <w:pPr>
        <w:pStyle w:val="Body"/>
        <w:widowControl/>
        <w:spacing w:after="0"/>
        <w:rPr>
          <w:rFonts w:ascii="Arial" w:eastAsia="Times New Roman" w:hAnsi="Arial" w:cs="Arial"/>
          <w:b/>
          <w:bCs/>
          <w:kern w:val="0"/>
          <w:sz w:val="20"/>
          <w:szCs w:val="20"/>
          <w:lang w:eastAsia="en-US"/>
        </w:rPr>
      </w:pPr>
      <w:r>
        <w:rPr>
          <w:rFonts w:ascii="Arial" w:eastAsia="Times New Roman" w:hAnsi="Arial" w:cs="Arial"/>
          <w:b/>
          <w:bCs/>
          <w:kern w:val="0"/>
          <w:sz w:val="20"/>
          <w:szCs w:val="20"/>
          <w:lang w:eastAsia="en-US"/>
        </w:rPr>
        <w:t>Table 3</w:t>
      </w:r>
      <w:r>
        <w:rPr>
          <w:rFonts w:ascii="Arial" w:eastAsia="SimSun" w:hAnsi="Arial" w:cs="Arial" w:hint="eastAsia"/>
          <w:b/>
          <w:bCs/>
          <w:kern w:val="0"/>
          <w:sz w:val="20"/>
          <w:szCs w:val="20"/>
        </w:rPr>
        <w:t xml:space="preserve">.  </w:t>
      </w:r>
      <w:r>
        <w:rPr>
          <w:rFonts w:ascii="Arial" w:eastAsia="Times New Roman" w:hAnsi="Arial" w:cs="Arial"/>
          <w:b/>
          <w:bCs/>
          <w:kern w:val="0"/>
          <w:sz w:val="20"/>
          <w:szCs w:val="20"/>
          <w:lang w:eastAsia="en-US"/>
        </w:rPr>
        <w:t>Geographic and Methodological Distribution of Included Studies (N = 63)</w:t>
      </w:r>
    </w:p>
    <w:p w14:paraId="4D479699" w14:textId="77777777" w:rsidR="00434FB4" w:rsidRDefault="00434FB4">
      <w:pPr>
        <w:rPr>
          <w:rFonts w:ascii="Arial" w:eastAsia="Times New Roman" w:hAnsi="Arial" w:cs="Arial"/>
          <w:b/>
          <w:bCs/>
          <w:kern w:val="0"/>
          <w:sz w:val="22"/>
          <w:szCs w:val="22"/>
          <w:lang w:eastAsia="en-US"/>
        </w:rPr>
      </w:pPr>
    </w:p>
    <w:p w14:paraId="4E69493E" w14:textId="77777777" w:rsidR="00434FB4" w:rsidRDefault="00434FB4">
      <w:pPr>
        <w:rPr>
          <w:rFonts w:ascii="Arial" w:eastAsia="Times New Roman" w:hAnsi="Arial" w:cs="Arial"/>
          <w:b/>
          <w:bCs/>
          <w:kern w:val="0"/>
          <w:sz w:val="22"/>
          <w:szCs w:val="22"/>
          <w:lang w:eastAsia="en-US"/>
        </w:rPr>
      </w:pPr>
    </w:p>
    <w:tbl>
      <w:tblPr>
        <w:tblW w:w="883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95"/>
        <w:gridCol w:w="1354"/>
        <w:gridCol w:w="2905"/>
        <w:gridCol w:w="2584"/>
      </w:tblGrid>
      <w:tr w:rsidR="00434FB4" w14:paraId="4B96BE16" w14:textId="77777777">
        <w:trPr>
          <w:trHeight w:val="734"/>
          <w:tblHeader/>
          <w:tblCellSpacing w:w="15" w:type="dxa"/>
        </w:trPr>
        <w:tc>
          <w:tcPr>
            <w:tcW w:w="0" w:type="auto"/>
            <w:tcBorders>
              <w:bottom w:val="single" w:sz="4" w:space="0" w:color="auto"/>
            </w:tcBorders>
            <w:vAlign w:val="center"/>
          </w:tcPr>
          <w:p w14:paraId="382BAB50"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Region</w:t>
            </w:r>
          </w:p>
        </w:tc>
        <w:tc>
          <w:tcPr>
            <w:tcW w:w="0" w:type="auto"/>
            <w:tcBorders>
              <w:bottom w:val="single" w:sz="4" w:space="0" w:color="auto"/>
            </w:tcBorders>
            <w:vAlign w:val="center"/>
          </w:tcPr>
          <w:p w14:paraId="7E57E317"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Proportion (%)</w:t>
            </w:r>
          </w:p>
        </w:tc>
        <w:tc>
          <w:tcPr>
            <w:tcW w:w="0" w:type="auto"/>
            <w:tcBorders>
              <w:bottom w:val="single" w:sz="4" w:space="0" w:color="auto"/>
            </w:tcBorders>
            <w:vAlign w:val="center"/>
          </w:tcPr>
          <w:p w14:paraId="0CAFF10E"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Representative Countries</w:t>
            </w:r>
          </w:p>
        </w:tc>
        <w:tc>
          <w:tcPr>
            <w:tcW w:w="0" w:type="auto"/>
            <w:tcBorders>
              <w:bottom w:val="single" w:sz="4" w:space="0" w:color="auto"/>
            </w:tcBorders>
            <w:vAlign w:val="center"/>
          </w:tcPr>
          <w:p w14:paraId="54BF57C3"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Dominant Methods</w:t>
            </w:r>
          </w:p>
        </w:tc>
      </w:tr>
      <w:tr w:rsidR="00434FB4" w14:paraId="2925C39A" w14:textId="77777777">
        <w:trPr>
          <w:trHeight w:val="374"/>
          <w:tblCellSpacing w:w="15" w:type="dxa"/>
        </w:trPr>
        <w:tc>
          <w:tcPr>
            <w:tcW w:w="0" w:type="auto"/>
            <w:vAlign w:val="center"/>
          </w:tcPr>
          <w:p w14:paraId="7107418F"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Asia</w:t>
            </w:r>
          </w:p>
        </w:tc>
        <w:tc>
          <w:tcPr>
            <w:tcW w:w="0" w:type="auto"/>
            <w:vAlign w:val="center"/>
          </w:tcPr>
          <w:p w14:paraId="3E6AF68C"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46</w:t>
            </w:r>
          </w:p>
        </w:tc>
        <w:tc>
          <w:tcPr>
            <w:tcW w:w="0" w:type="auto"/>
            <w:vAlign w:val="center"/>
          </w:tcPr>
          <w:p w14:paraId="28812C68"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China, Japan, Korea</w:t>
            </w:r>
          </w:p>
        </w:tc>
        <w:tc>
          <w:tcPr>
            <w:tcW w:w="0" w:type="auto"/>
            <w:vAlign w:val="center"/>
          </w:tcPr>
          <w:p w14:paraId="7E91598F"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 xml:space="preserve">Experiments, field </w:t>
            </w:r>
            <w:r>
              <w:rPr>
                <w:rFonts w:ascii="Arial" w:eastAsia="SimSun" w:hAnsi="Arial" w:cs="Arial"/>
                <w:kern w:val="0"/>
                <w:sz w:val="20"/>
                <w:szCs w:val="20"/>
                <w:lang w:bidi="ar"/>
              </w:rPr>
              <w:t>surveys</w:t>
            </w:r>
          </w:p>
        </w:tc>
      </w:tr>
      <w:tr w:rsidR="00434FB4" w14:paraId="752D8CC9" w14:textId="77777777">
        <w:trPr>
          <w:trHeight w:val="688"/>
          <w:tblCellSpacing w:w="15" w:type="dxa"/>
        </w:trPr>
        <w:tc>
          <w:tcPr>
            <w:tcW w:w="0" w:type="auto"/>
            <w:vAlign w:val="center"/>
          </w:tcPr>
          <w:p w14:paraId="28CDC024"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Europe &amp; North America</w:t>
            </w:r>
          </w:p>
        </w:tc>
        <w:tc>
          <w:tcPr>
            <w:tcW w:w="0" w:type="auto"/>
            <w:vAlign w:val="center"/>
          </w:tcPr>
          <w:p w14:paraId="7850ECB5"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41</w:t>
            </w:r>
          </w:p>
        </w:tc>
        <w:tc>
          <w:tcPr>
            <w:tcW w:w="0" w:type="auto"/>
            <w:vAlign w:val="center"/>
          </w:tcPr>
          <w:p w14:paraId="5395CE78"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U.K., U.S., Germany</w:t>
            </w:r>
          </w:p>
        </w:tc>
        <w:tc>
          <w:tcPr>
            <w:tcW w:w="0" w:type="auto"/>
            <w:vAlign w:val="center"/>
          </w:tcPr>
          <w:p w14:paraId="351EAF08"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Online experiments, focus groups</w:t>
            </w:r>
          </w:p>
        </w:tc>
      </w:tr>
      <w:tr w:rsidR="00434FB4" w14:paraId="51409776" w14:textId="77777777">
        <w:trPr>
          <w:trHeight w:val="426"/>
          <w:tblCellSpacing w:w="15" w:type="dxa"/>
        </w:trPr>
        <w:tc>
          <w:tcPr>
            <w:tcW w:w="0" w:type="auto"/>
            <w:tcBorders>
              <w:bottom w:val="single" w:sz="4" w:space="0" w:color="auto"/>
            </w:tcBorders>
            <w:vAlign w:val="center"/>
          </w:tcPr>
          <w:p w14:paraId="6F7EF4C7"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Middle East &amp; Africa</w:t>
            </w:r>
          </w:p>
        </w:tc>
        <w:tc>
          <w:tcPr>
            <w:tcW w:w="0" w:type="auto"/>
            <w:tcBorders>
              <w:bottom w:val="single" w:sz="4" w:space="0" w:color="auto"/>
            </w:tcBorders>
            <w:vAlign w:val="center"/>
          </w:tcPr>
          <w:p w14:paraId="74815693"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13</w:t>
            </w:r>
          </w:p>
        </w:tc>
        <w:tc>
          <w:tcPr>
            <w:tcW w:w="0" w:type="auto"/>
            <w:tcBorders>
              <w:bottom w:val="single" w:sz="4" w:space="0" w:color="auto"/>
            </w:tcBorders>
            <w:vAlign w:val="center"/>
          </w:tcPr>
          <w:p w14:paraId="20E32EFB"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UAE, Kenya, South Africa</w:t>
            </w:r>
          </w:p>
        </w:tc>
        <w:tc>
          <w:tcPr>
            <w:tcW w:w="0" w:type="auto"/>
            <w:tcBorders>
              <w:bottom w:val="single" w:sz="4" w:space="0" w:color="auto"/>
            </w:tcBorders>
            <w:vAlign w:val="center"/>
          </w:tcPr>
          <w:p w14:paraId="468E041D"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Case studies, interviews</w:t>
            </w:r>
          </w:p>
        </w:tc>
      </w:tr>
      <w:tr w:rsidR="00434FB4" w14:paraId="4E0558A4" w14:textId="77777777">
        <w:trPr>
          <w:gridAfter w:val="1"/>
          <w:trHeight w:val="384"/>
          <w:tblHeader/>
          <w:tblCellSpacing w:w="15" w:type="dxa"/>
        </w:trPr>
        <w:tc>
          <w:tcPr>
            <w:tcW w:w="0" w:type="auto"/>
            <w:tcBorders>
              <w:top w:val="nil"/>
              <w:bottom w:val="single" w:sz="4" w:space="0" w:color="auto"/>
            </w:tcBorders>
            <w:vAlign w:val="center"/>
          </w:tcPr>
          <w:p w14:paraId="35FF7C49"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Method Type</w:t>
            </w:r>
          </w:p>
        </w:tc>
        <w:tc>
          <w:tcPr>
            <w:tcW w:w="0" w:type="auto"/>
            <w:tcBorders>
              <w:top w:val="nil"/>
              <w:bottom w:val="single" w:sz="4" w:space="0" w:color="auto"/>
            </w:tcBorders>
            <w:vAlign w:val="center"/>
          </w:tcPr>
          <w:p w14:paraId="254FBE02"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Share (%)</w:t>
            </w:r>
          </w:p>
        </w:tc>
        <w:tc>
          <w:tcPr>
            <w:tcW w:w="0" w:type="auto"/>
            <w:tcBorders>
              <w:top w:val="nil"/>
              <w:bottom w:val="single" w:sz="4" w:space="0" w:color="auto"/>
            </w:tcBorders>
            <w:vAlign w:val="center"/>
          </w:tcPr>
          <w:p w14:paraId="7F39231F"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Typical Approach</w:t>
            </w:r>
          </w:p>
        </w:tc>
      </w:tr>
      <w:tr w:rsidR="00434FB4" w14:paraId="1B3DC509" w14:textId="77777777">
        <w:trPr>
          <w:gridAfter w:val="1"/>
          <w:trHeight w:val="374"/>
          <w:tblCellSpacing w:w="15" w:type="dxa"/>
        </w:trPr>
        <w:tc>
          <w:tcPr>
            <w:tcW w:w="0" w:type="auto"/>
            <w:vAlign w:val="center"/>
          </w:tcPr>
          <w:p w14:paraId="3E267980"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Quantitative experiments</w:t>
            </w:r>
          </w:p>
        </w:tc>
        <w:tc>
          <w:tcPr>
            <w:tcW w:w="0" w:type="auto"/>
            <w:vAlign w:val="center"/>
          </w:tcPr>
          <w:p w14:paraId="650FE8E2"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44</w:t>
            </w:r>
          </w:p>
        </w:tc>
        <w:tc>
          <w:tcPr>
            <w:tcW w:w="0" w:type="auto"/>
            <w:vAlign w:val="center"/>
          </w:tcPr>
          <w:p w14:paraId="2E660796"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 xml:space="preserve">Lab or online </w:t>
            </w:r>
            <w:r>
              <w:rPr>
                <w:rFonts w:ascii="Arial" w:eastAsia="SimSun" w:hAnsi="Arial" w:cs="Arial"/>
                <w:kern w:val="0"/>
                <w:sz w:val="20"/>
                <w:szCs w:val="20"/>
                <w:lang w:bidi="ar"/>
              </w:rPr>
              <w:t>experiments</w:t>
            </w:r>
          </w:p>
        </w:tc>
      </w:tr>
      <w:tr w:rsidR="00434FB4" w14:paraId="394B8BA7" w14:textId="77777777">
        <w:trPr>
          <w:gridAfter w:val="1"/>
          <w:trHeight w:val="374"/>
          <w:tblCellSpacing w:w="15" w:type="dxa"/>
        </w:trPr>
        <w:tc>
          <w:tcPr>
            <w:tcW w:w="0" w:type="auto"/>
            <w:vAlign w:val="center"/>
          </w:tcPr>
          <w:p w14:paraId="2BBC9EF2"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Qualitative case studies</w:t>
            </w:r>
          </w:p>
        </w:tc>
        <w:tc>
          <w:tcPr>
            <w:tcW w:w="0" w:type="auto"/>
            <w:vAlign w:val="center"/>
          </w:tcPr>
          <w:p w14:paraId="7E2A77FC"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29</w:t>
            </w:r>
          </w:p>
        </w:tc>
        <w:tc>
          <w:tcPr>
            <w:tcW w:w="0" w:type="auto"/>
            <w:vAlign w:val="center"/>
          </w:tcPr>
          <w:p w14:paraId="3E4A0917"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Semi-structured interviews</w:t>
            </w:r>
          </w:p>
        </w:tc>
      </w:tr>
      <w:tr w:rsidR="00434FB4" w14:paraId="5332B536" w14:textId="77777777">
        <w:trPr>
          <w:gridAfter w:val="1"/>
          <w:trHeight w:val="688"/>
          <w:tblCellSpacing w:w="15" w:type="dxa"/>
        </w:trPr>
        <w:tc>
          <w:tcPr>
            <w:tcW w:w="0" w:type="auto"/>
            <w:vAlign w:val="center"/>
          </w:tcPr>
          <w:p w14:paraId="22394668"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Mixed methods</w:t>
            </w:r>
          </w:p>
        </w:tc>
        <w:tc>
          <w:tcPr>
            <w:tcW w:w="0" w:type="auto"/>
            <w:vAlign w:val="center"/>
          </w:tcPr>
          <w:p w14:paraId="0A4EDB3A"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19</w:t>
            </w:r>
          </w:p>
        </w:tc>
        <w:tc>
          <w:tcPr>
            <w:tcW w:w="0" w:type="auto"/>
            <w:vAlign w:val="center"/>
          </w:tcPr>
          <w:p w14:paraId="0E3CF293"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Combined survey + narrative analysis</w:t>
            </w:r>
          </w:p>
        </w:tc>
      </w:tr>
      <w:tr w:rsidR="00434FB4" w14:paraId="369AD7D5" w14:textId="77777777">
        <w:trPr>
          <w:gridAfter w:val="1"/>
          <w:trHeight w:val="409"/>
          <w:tblCellSpacing w:w="15" w:type="dxa"/>
        </w:trPr>
        <w:tc>
          <w:tcPr>
            <w:tcW w:w="0" w:type="auto"/>
            <w:vAlign w:val="center"/>
          </w:tcPr>
          <w:p w14:paraId="5B5EC137"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Big-data analytics</w:t>
            </w:r>
          </w:p>
        </w:tc>
        <w:tc>
          <w:tcPr>
            <w:tcW w:w="0" w:type="auto"/>
            <w:vAlign w:val="center"/>
          </w:tcPr>
          <w:p w14:paraId="5D274AB2"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8</w:t>
            </w:r>
          </w:p>
        </w:tc>
        <w:tc>
          <w:tcPr>
            <w:tcW w:w="0" w:type="auto"/>
            <w:vAlign w:val="center"/>
          </w:tcPr>
          <w:p w14:paraId="47698833"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Sentiment mining, web scraping</w:t>
            </w:r>
          </w:p>
        </w:tc>
      </w:tr>
    </w:tbl>
    <w:p w14:paraId="6D56CEE8" w14:textId="77777777" w:rsidR="00434FB4" w:rsidRDefault="00434FB4">
      <w:pPr>
        <w:pStyle w:val="Heading3"/>
        <w:widowControl/>
        <w:rPr>
          <w:rFonts w:ascii="Arial" w:eastAsia="Times New Roman" w:hAnsi="Arial" w:cs="Arial" w:hint="default"/>
          <w:sz w:val="22"/>
          <w:szCs w:val="22"/>
          <w:lang w:eastAsia="en-US"/>
        </w:rPr>
      </w:pPr>
    </w:p>
    <w:p w14:paraId="364C93E4" w14:textId="77777777" w:rsidR="00434FB4" w:rsidRDefault="00F4651F">
      <w:pPr>
        <w:rPr>
          <w:rFonts w:ascii="Arial" w:hAnsi="Arial" w:cs="Arial"/>
          <w:b/>
          <w:bCs/>
          <w:sz w:val="20"/>
          <w:szCs w:val="20"/>
          <w:lang w:eastAsia="en-US"/>
        </w:rPr>
      </w:pPr>
      <w:r>
        <w:rPr>
          <w:rFonts w:ascii="Arial" w:hAnsi="Arial" w:cs="Arial"/>
          <w:b/>
          <w:bCs/>
          <w:sz w:val="20"/>
          <w:szCs w:val="20"/>
          <w:lang w:eastAsia="en-US"/>
        </w:rPr>
        <w:lastRenderedPageBreak/>
        <w:t>5.3 Storytelling Dimensions</w:t>
      </w:r>
    </w:p>
    <w:p w14:paraId="32D2642D" w14:textId="77777777" w:rsidR="00434FB4" w:rsidRDefault="00434FB4">
      <w:pPr>
        <w:rPr>
          <w:rFonts w:ascii="Arial" w:hAnsi="Arial" w:cs="Arial"/>
          <w:sz w:val="20"/>
          <w:szCs w:val="20"/>
          <w:lang w:eastAsia="en-US"/>
        </w:rPr>
      </w:pPr>
    </w:p>
    <w:p w14:paraId="4C59DDBA" w14:textId="77777777" w:rsidR="00434FB4" w:rsidRDefault="00F4651F">
      <w:pPr>
        <w:rPr>
          <w:rFonts w:ascii="Arial" w:hAnsi="Arial" w:cs="Arial"/>
          <w:sz w:val="20"/>
          <w:szCs w:val="20"/>
          <w:lang w:eastAsia="en-US"/>
        </w:rPr>
      </w:pPr>
      <w:r>
        <w:rPr>
          <w:rFonts w:ascii="Arial" w:hAnsi="Arial" w:cs="Arial"/>
          <w:sz w:val="20"/>
          <w:szCs w:val="20"/>
          <w:lang w:eastAsia="en-US"/>
        </w:rPr>
        <w:t xml:space="preserve">The analysis of the selected studies identified </w:t>
      </w:r>
      <w:r>
        <w:rPr>
          <w:rFonts w:ascii="Arial" w:hAnsi="Arial" w:cs="Arial"/>
          <w:sz w:val="20"/>
          <w:szCs w:val="20"/>
          <w:lang w:eastAsia="en-US"/>
        </w:rPr>
        <w:t>three dominant storytelling archetypes employed in tea branding: cognitive, emotional, and moral narratives. Cognitive narratives, which appeared in 68% of the studies, primarily emphasize aspects such as terroir, craftsmanship, and heritage. These narrati</w:t>
      </w:r>
      <w:r>
        <w:rPr>
          <w:rFonts w:ascii="Arial" w:hAnsi="Arial" w:cs="Arial"/>
          <w:sz w:val="20"/>
          <w:szCs w:val="20"/>
          <w:lang w:eastAsia="en-US"/>
        </w:rPr>
        <w:t>ves focus on the tangible and historical dimensions of tea production, often highlighting features like “handcrafted mountain-grown tea” to communicate authenticity, quality, and cultural value. By foregrounding the provenance and artisanal expertise behin</w:t>
      </w:r>
      <w:r>
        <w:rPr>
          <w:rFonts w:ascii="Arial" w:hAnsi="Arial" w:cs="Arial"/>
          <w:sz w:val="20"/>
          <w:szCs w:val="20"/>
          <w:lang w:eastAsia="en-US"/>
        </w:rPr>
        <w:t>d the product, cognitive narratives appeal to consumers’ rational appreciation for heritage and the uniqueness of the tea, fostering trust and perceived credibility.</w:t>
      </w:r>
    </w:p>
    <w:p w14:paraId="2E9BF812" w14:textId="77777777" w:rsidR="00434FB4" w:rsidRDefault="00434FB4">
      <w:pPr>
        <w:rPr>
          <w:rFonts w:ascii="Arial" w:hAnsi="Arial" w:cs="Arial"/>
          <w:sz w:val="20"/>
          <w:szCs w:val="20"/>
          <w:lang w:eastAsia="en-US"/>
        </w:rPr>
      </w:pPr>
    </w:p>
    <w:p w14:paraId="308899AA" w14:textId="77777777" w:rsidR="00434FB4" w:rsidRDefault="00F4651F">
      <w:pPr>
        <w:rPr>
          <w:rFonts w:ascii="Arial" w:hAnsi="Arial" w:cs="Arial"/>
          <w:sz w:val="20"/>
          <w:szCs w:val="20"/>
          <w:lang w:eastAsia="en-US"/>
        </w:rPr>
      </w:pPr>
      <w:r>
        <w:rPr>
          <w:rFonts w:ascii="Arial" w:hAnsi="Arial" w:cs="Arial"/>
          <w:sz w:val="20"/>
          <w:szCs w:val="20"/>
          <w:lang w:eastAsia="en-US"/>
        </w:rPr>
        <w:t>Emotional narratives, observed in 56% of the studies, center on identity construction and</w:t>
      </w:r>
      <w:r>
        <w:rPr>
          <w:rFonts w:ascii="Arial" w:hAnsi="Arial" w:cs="Arial"/>
          <w:sz w:val="20"/>
          <w:szCs w:val="20"/>
          <w:lang w:eastAsia="en-US"/>
        </w:rPr>
        <w:t xml:space="preserve"> the relational warmth between producers and consumers. These narratives evoke feelings of empathy, nostalgia, and personal connection, positioning tea consumption as an experience intertwined with lifestyle, community, and personal values. Examples includ</w:t>
      </w:r>
      <w:r>
        <w:rPr>
          <w:rFonts w:ascii="Arial" w:hAnsi="Arial" w:cs="Arial"/>
          <w:sz w:val="20"/>
          <w:szCs w:val="20"/>
          <w:lang w:eastAsia="en-US"/>
        </w:rPr>
        <w:t>e themes such as “Craftsman’s heart” or “Tea as lifestyle,” which aim to create an emotional bond that enhances brand loyalty and engagement. Emotional storytelling thus complements cognitive narratives by humanizing the brand and establishing a sense of i</w:t>
      </w:r>
      <w:r>
        <w:rPr>
          <w:rFonts w:ascii="Arial" w:hAnsi="Arial" w:cs="Arial"/>
          <w:sz w:val="20"/>
          <w:szCs w:val="20"/>
          <w:lang w:eastAsia="en-US"/>
        </w:rPr>
        <w:t>ntimacy and belonging for the consumer.</w:t>
      </w:r>
    </w:p>
    <w:p w14:paraId="037BE168" w14:textId="77777777" w:rsidR="00434FB4" w:rsidRDefault="00434FB4">
      <w:pPr>
        <w:rPr>
          <w:rFonts w:ascii="Arial" w:hAnsi="Arial" w:cs="Arial"/>
          <w:sz w:val="20"/>
          <w:szCs w:val="20"/>
          <w:lang w:eastAsia="en-US"/>
        </w:rPr>
      </w:pPr>
    </w:p>
    <w:p w14:paraId="428313AB" w14:textId="77777777" w:rsidR="00434FB4" w:rsidRDefault="00F4651F">
      <w:pPr>
        <w:rPr>
          <w:rFonts w:ascii="Arial" w:hAnsi="Arial" w:cs="Arial"/>
          <w:sz w:val="20"/>
          <w:szCs w:val="20"/>
          <w:lang w:eastAsia="en-US"/>
        </w:rPr>
      </w:pPr>
      <w:r>
        <w:rPr>
          <w:rFonts w:ascii="Arial" w:hAnsi="Arial" w:cs="Arial"/>
          <w:sz w:val="20"/>
          <w:szCs w:val="20"/>
          <w:lang w:eastAsia="en-US"/>
        </w:rPr>
        <w:t>Moral narratives, identified in 42% of the studies, focus on sustainability, ethical sourcing, and fair-trade practices. These narratives highlight the brand’s commitment to environmental responsibility and social j</w:t>
      </w:r>
      <w:r>
        <w:rPr>
          <w:rFonts w:ascii="Arial" w:hAnsi="Arial" w:cs="Arial"/>
          <w:sz w:val="20"/>
          <w:szCs w:val="20"/>
          <w:lang w:eastAsia="en-US"/>
        </w:rPr>
        <w:t>ustice, with examples like “Carbon-neutral tea” or “Fair trade farming.” By incorporating ethical considerations, moral narratives appeal to the growing consumer demand for socially responsible consumption and help differentiate the brand in increasingly c</w:t>
      </w:r>
      <w:r>
        <w:rPr>
          <w:rFonts w:ascii="Arial" w:hAnsi="Arial" w:cs="Arial"/>
          <w:sz w:val="20"/>
          <w:szCs w:val="20"/>
          <w:lang w:eastAsia="en-US"/>
        </w:rPr>
        <w:t>ompetitive markets. They signal transparency and integrity, reinforcing consumer trust while aligning the brand with broader global values.</w:t>
      </w:r>
    </w:p>
    <w:p w14:paraId="39966C80" w14:textId="77777777" w:rsidR="00434FB4" w:rsidRDefault="00434FB4">
      <w:pPr>
        <w:rPr>
          <w:rFonts w:ascii="Arial" w:hAnsi="Arial" w:cs="Arial"/>
          <w:sz w:val="20"/>
          <w:szCs w:val="20"/>
          <w:lang w:eastAsia="en-US"/>
        </w:rPr>
      </w:pPr>
    </w:p>
    <w:p w14:paraId="5ACD3B1F" w14:textId="77777777" w:rsidR="00434FB4" w:rsidRDefault="00F4651F">
      <w:pPr>
        <w:rPr>
          <w:rFonts w:ascii="Arial" w:hAnsi="Arial" w:cs="Arial"/>
          <w:sz w:val="20"/>
          <w:szCs w:val="20"/>
          <w:lang w:eastAsia="en-US"/>
        </w:rPr>
      </w:pPr>
      <w:r>
        <w:rPr>
          <w:rFonts w:ascii="Arial" w:hAnsi="Arial" w:cs="Arial"/>
          <w:sz w:val="20"/>
          <w:szCs w:val="20"/>
          <w:lang w:eastAsia="en-US"/>
        </w:rPr>
        <w:t>Interestingly, these narrative types often coexist within hybrid storytelling approaches, which integrate cognitive</w:t>
      </w:r>
      <w:r>
        <w:rPr>
          <w:rFonts w:ascii="Arial" w:hAnsi="Arial" w:cs="Arial"/>
          <w:sz w:val="20"/>
          <w:szCs w:val="20"/>
          <w:lang w:eastAsia="en-US"/>
        </w:rPr>
        <w:t xml:space="preserve">, emotional, and moral dimensions into a single cohesive narrative. Such hybrid narratives, exemplified by themes like “Authentic heritage meets sustainable craft,” leverage the synergistic effect of combining factual, emotional, and ethical appeals. When </w:t>
      </w:r>
      <w:r>
        <w:rPr>
          <w:rFonts w:ascii="Arial" w:hAnsi="Arial" w:cs="Arial"/>
          <w:sz w:val="20"/>
          <w:szCs w:val="20"/>
          <w:lang w:eastAsia="en-US"/>
        </w:rPr>
        <w:t>emotional authenticity aligns with cognitive and moral messaging, the storytelling becomes more persuasive and compelling, creating a multifaceted brand image that resonates with diverse consumer motivations. This integration suggests that tea brands can m</w:t>
      </w:r>
      <w:r>
        <w:rPr>
          <w:rFonts w:ascii="Arial" w:hAnsi="Arial" w:cs="Arial"/>
          <w:sz w:val="20"/>
          <w:szCs w:val="20"/>
          <w:lang w:eastAsia="en-US"/>
        </w:rPr>
        <w:t>aximize impact by strategically blending multiple narrative dimensions rather than relying on a single storytelling approach.</w:t>
      </w:r>
    </w:p>
    <w:p w14:paraId="0E61FF30" w14:textId="77777777" w:rsidR="00434FB4" w:rsidRDefault="00434FB4">
      <w:pPr>
        <w:rPr>
          <w:rFonts w:ascii="Arial" w:hAnsi="Arial" w:cs="Arial"/>
          <w:sz w:val="20"/>
          <w:szCs w:val="20"/>
          <w:lang w:eastAsia="en-US"/>
        </w:rPr>
      </w:pPr>
    </w:p>
    <w:p w14:paraId="60878FA1" w14:textId="77777777" w:rsidR="00434FB4" w:rsidRDefault="00F4651F">
      <w:pPr>
        <w:rPr>
          <w:rFonts w:ascii="Arial" w:hAnsi="Arial" w:cs="Arial"/>
          <w:sz w:val="20"/>
          <w:szCs w:val="20"/>
          <w:lang w:eastAsia="en-US"/>
        </w:rPr>
      </w:pPr>
      <w:r>
        <w:rPr>
          <w:rFonts w:ascii="Arial" w:hAnsi="Arial" w:cs="Arial"/>
          <w:sz w:val="20"/>
          <w:szCs w:val="20"/>
          <w:lang w:eastAsia="en-US"/>
        </w:rPr>
        <w:t>Table 4 provides a summary of these dominant storytelling archetypes, highlighting their core features, illustrative example them</w:t>
      </w:r>
      <w:r>
        <w:rPr>
          <w:rFonts w:ascii="Arial" w:hAnsi="Arial" w:cs="Arial"/>
          <w:sz w:val="20"/>
          <w:szCs w:val="20"/>
          <w:lang w:eastAsia="en-US"/>
        </w:rPr>
        <w:t>es, and observed frequencies across the reviewed studies. This typology offers a structured framework for understanding how narrative strategies are employed in cross-cultural tea branding, emphasizing the interplay between rational, emotional, and ethical</w:t>
      </w:r>
      <w:r>
        <w:rPr>
          <w:rFonts w:ascii="Arial" w:hAnsi="Arial" w:cs="Arial"/>
          <w:sz w:val="20"/>
          <w:szCs w:val="20"/>
          <w:lang w:eastAsia="en-US"/>
        </w:rPr>
        <w:t xml:space="preserve"> appeals in shaping consumer perceptions and engagement.</w:t>
      </w:r>
    </w:p>
    <w:p w14:paraId="4B9E005C" w14:textId="77777777" w:rsidR="00434FB4" w:rsidRDefault="00434FB4">
      <w:pPr>
        <w:rPr>
          <w:lang w:eastAsia="en-US"/>
        </w:rPr>
      </w:pPr>
    </w:p>
    <w:p w14:paraId="0780A058" w14:textId="77777777" w:rsidR="00434FB4" w:rsidRDefault="00F4651F">
      <w:pPr>
        <w:pStyle w:val="Body"/>
        <w:widowControl/>
        <w:spacing w:after="0"/>
        <w:rPr>
          <w:rFonts w:ascii="Arial" w:eastAsia="Times New Roman" w:hAnsi="Arial" w:cs="Arial"/>
          <w:b/>
          <w:bCs/>
          <w:kern w:val="0"/>
          <w:sz w:val="20"/>
          <w:szCs w:val="20"/>
          <w:lang w:eastAsia="en-US"/>
        </w:rPr>
      </w:pPr>
      <w:r>
        <w:rPr>
          <w:rFonts w:ascii="Arial" w:eastAsia="Times New Roman" w:hAnsi="Arial" w:cs="Arial"/>
          <w:b/>
          <w:bCs/>
          <w:kern w:val="0"/>
          <w:sz w:val="20"/>
          <w:szCs w:val="20"/>
          <w:lang w:eastAsia="en-US"/>
        </w:rPr>
        <w:lastRenderedPageBreak/>
        <w:t>Table 4</w:t>
      </w:r>
      <w:r>
        <w:rPr>
          <w:rFonts w:ascii="Arial" w:eastAsia="SimSun" w:hAnsi="Arial" w:cs="Arial" w:hint="eastAsia"/>
          <w:b/>
          <w:bCs/>
          <w:kern w:val="0"/>
          <w:sz w:val="20"/>
          <w:szCs w:val="20"/>
        </w:rPr>
        <w:t xml:space="preserve">.  </w:t>
      </w:r>
      <w:r>
        <w:rPr>
          <w:rFonts w:ascii="Arial" w:eastAsia="Times New Roman" w:hAnsi="Arial" w:cs="Arial"/>
          <w:b/>
          <w:bCs/>
          <w:kern w:val="0"/>
          <w:sz w:val="20"/>
          <w:szCs w:val="20"/>
          <w:lang w:eastAsia="en-US"/>
        </w:rPr>
        <w:t>Dominant Storytelling Archetypes in Tea Branding Studies</w:t>
      </w:r>
    </w:p>
    <w:p w14:paraId="6C93F80E" w14:textId="77777777" w:rsidR="00434FB4" w:rsidRDefault="00434FB4">
      <w:pPr>
        <w:pStyle w:val="Body"/>
        <w:widowControl/>
        <w:spacing w:after="0"/>
        <w:rPr>
          <w:rFonts w:ascii="Arial" w:eastAsia="Times New Roman" w:hAnsi="Arial" w:cs="Arial"/>
          <w:b/>
          <w:bCs/>
          <w:kern w:val="0"/>
          <w:sz w:val="20"/>
          <w:szCs w:val="20"/>
          <w:lang w:eastAsia="en-US"/>
        </w:rPr>
      </w:pP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300"/>
        <w:gridCol w:w="2650"/>
        <w:gridCol w:w="3114"/>
        <w:gridCol w:w="1332"/>
      </w:tblGrid>
      <w:tr w:rsidR="00434FB4" w14:paraId="6847C42B" w14:textId="77777777">
        <w:trPr>
          <w:tblHeader/>
          <w:tblCellSpacing w:w="15" w:type="dxa"/>
        </w:trPr>
        <w:tc>
          <w:tcPr>
            <w:tcW w:w="0" w:type="auto"/>
            <w:tcBorders>
              <w:top w:val="single" w:sz="4" w:space="0" w:color="auto"/>
              <w:bottom w:val="single" w:sz="4" w:space="0" w:color="auto"/>
            </w:tcBorders>
            <w:vAlign w:val="center"/>
          </w:tcPr>
          <w:p w14:paraId="03A011BF"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Narrative Type</w:t>
            </w:r>
          </w:p>
        </w:tc>
        <w:tc>
          <w:tcPr>
            <w:tcW w:w="0" w:type="auto"/>
            <w:tcBorders>
              <w:top w:val="single" w:sz="4" w:space="0" w:color="auto"/>
              <w:bottom w:val="single" w:sz="4" w:space="0" w:color="auto"/>
            </w:tcBorders>
            <w:vAlign w:val="center"/>
          </w:tcPr>
          <w:p w14:paraId="2ED58C27"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Core Features</w:t>
            </w:r>
          </w:p>
        </w:tc>
        <w:tc>
          <w:tcPr>
            <w:tcW w:w="0" w:type="auto"/>
            <w:tcBorders>
              <w:top w:val="single" w:sz="4" w:space="0" w:color="auto"/>
              <w:bottom w:val="single" w:sz="4" w:space="0" w:color="auto"/>
            </w:tcBorders>
            <w:vAlign w:val="center"/>
          </w:tcPr>
          <w:p w14:paraId="516E7DBF"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Example Theme</w:t>
            </w:r>
          </w:p>
        </w:tc>
        <w:tc>
          <w:tcPr>
            <w:tcW w:w="0" w:type="auto"/>
            <w:tcBorders>
              <w:top w:val="single" w:sz="4" w:space="0" w:color="auto"/>
              <w:bottom w:val="single" w:sz="4" w:space="0" w:color="auto"/>
            </w:tcBorders>
            <w:vAlign w:val="center"/>
          </w:tcPr>
          <w:p w14:paraId="16DAF077"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Frequency (%)</w:t>
            </w:r>
          </w:p>
        </w:tc>
      </w:tr>
      <w:tr w:rsidR="00434FB4" w14:paraId="588ADD41" w14:textId="77777777">
        <w:trPr>
          <w:tblCellSpacing w:w="15" w:type="dxa"/>
        </w:trPr>
        <w:tc>
          <w:tcPr>
            <w:tcW w:w="0" w:type="auto"/>
            <w:vAlign w:val="center"/>
          </w:tcPr>
          <w:p w14:paraId="243D95A4"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Cognitive</w:t>
            </w:r>
          </w:p>
        </w:tc>
        <w:tc>
          <w:tcPr>
            <w:tcW w:w="0" w:type="auto"/>
            <w:vAlign w:val="center"/>
          </w:tcPr>
          <w:p w14:paraId="69A27D42"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Heritage, terroir, craftsmanship</w:t>
            </w:r>
          </w:p>
        </w:tc>
        <w:tc>
          <w:tcPr>
            <w:tcW w:w="0" w:type="auto"/>
            <w:vAlign w:val="center"/>
          </w:tcPr>
          <w:p w14:paraId="19AC2E29"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 xml:space="preserve">“Handcrafted mountain-grown </w:t>
            </w:r>
            <w:r>
              <w:rPr>
                <w:rFonts w:ascii="Arial" w:eastAsia="SimSun" w:hAnsi="Arial" w:cs="Arial"/>
                <w:kern w:val="0"/>
                <w:sz w:val="20"/>
                <w:szCs w:val="20"/>
                <w:lang w:bidi="ar"/>
              </w:rPr>
              <w:t>tea”</w:t>
            </w:r>
          </w:p>
        </w:tc>
        <w:tc>
          <w:tcPr>
            <w:tcW w:w="0" w:type="auto"/>
            <w:vAlign w:val="center"/>
          </w:tcPr>
          <w:p w14:paraId="7D73A4EC"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68</w:t>
            </w:r>
          </w:p>
        </w:tc>
      </w:tr>
      <w:tr w:rsidR="00434FB4" w14:paraId="392AE562" w14:textId="77777777">
        <w:trPr>
          <w:tblCellSpacing w:w="15" w:type="dxa"/>
        </w:trPr>
        <w:tc>
          <w:tcPr>
            <w:tcW w:w="0" w:type="auto"/>
            <w:vAlign w:val="center"/>
          </w:tcPr>
          <w:p w14:paraId="6256F9A0"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Emotional</w:t>
            </w:r>
          </w:p>
        </w:tc>
        <w:tc>
          <w:tcPr>
            <w:tcW w:w="0" w:type="auto"/>
            <w:vAlign w:val="center"/>
          </w:tcPr>
          <w:p w14:paraId="3DB3685C"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Identity, empathy, connection</w:t>
            </w:r>
          </w:p>
        </w:tc>
        <w:tc>
          <w:tcPr>
            <w:tcW w:w="0" w:type="auto"/>
            <w:vAlign w:val="center"/>
          </w:tcPr>
          <w:p w14:paraId="26B76737"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“Craftsman’s heart,” “Tea as lifestyle”</w:t>
            </w:r>
          </w:p>
        </w:tc>
        <w:tc>
          <w:tcPr>
            <w:tcW w:w="0" w:type="auto"/>
            <w:vAlign w:val="center"/>
          </w:tcPr>
          <w:p w14:paraId="64FF81FE"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56</w:t>
            </w:r>
          </w:p>
        </w:tc>
      </w:tr>
      <w:tr w:rsidR="00434FB4" w14:paraId="28472D0E" w14:textId="77777777">
        <w:trPr>
          <w:tblCellSpacing w:w="15" w:type="dxa"/>
        </w:trPr>
        <w:tc>
          <w:tcPr>
            <w:tcW w:w="0" w:type="auto"/>
            <w:vAlign w:val="center"/>
          </w:tcPr>
          <w:p w14:paraId="3DAEC0F6"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Moral</w:t>
            </w:r>
          </w:p>
        </w:tc>
        <w:tc>
          <w:tcPr>
            <w:tcW w:w="0" w:type="auto"/>
            <w:vAlign w:val="center"/>
          </w:tcPr>
          <w:p w14:paraId="742D6778"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Sustainability, fairness, transparency</w:t>
            </w:r>
          </w:p>
        </w:tc>
        <w:tc>
          <w:tcPr>
            <w:tcW w:w="0" w:type="auto"/>
            <w:vAlign w:val="center"/>
          </w:tcPr>
          <w:p w14:paraId="0CE75916"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“Carbon-neutral tea,” “Fair trade farming”</w:t>
            </w:r>
          </w:p>
        </w:tc>
        <w:tc>
          <w:tcPr>
            <w:tcW w:w="0" w:type="auto"/>
            <w:vAlign w:val="center"/>
          </w:tcPr>
          <w:p w14:paraId="22516973"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42</w:t>
            </w:r>
          </w:p>
        </w:tc>
      </w:tr>
      <w:tr w:rsidR="00434FB4" w14:paraId="3B6FF337" w14:textId="77777777">
        <w:trPr>
          <w:tblCellSpacing w:w="15" w:type="dxa"/>
        </w:trPr>
        <w:tc>
          <w:tcPr>
            <w:tcW w:w="0" w:type="auto"/>
            <w:vAlign w:val="center"/>
          </w:tcPr>
          <w:p w14:paraId="4D98487A" w14:textId="77777777" w:rsidR="00434FB4" w:rsidRDefault="00F4651F">
            <w:pPr>
              <w:widowControl/>
              <w:jc w:val="left"/>
              <w:rPr>
                <w:rFonts w:ascii="Arial" w:hAnsi="Arial" w:cs="Arial"/>
                <w:sz w:val="20"/>
                <w:szCs w:val="20"/>
              </w:rPr>
            </w:pPr>
            <w:r>
              <w:rPr>
                <w:rStyle w:val="Strong"/>
                <w:rFonts w:ascii="Arial" w:eastAsia="SimSun" w:hAnsi="Arial" w:cs="Arial"/>
                <w:kern w:val="0"/>
                <w:sz w:val="20"/>
                <w:szCs w:val="20"/>
                <w:lang w:bidi="ar"/>
              </w:rPr>
              <w:t>Hybrid</w:t>
            </w:r>
          </w:p>
        </w:tc>
        <w:tc>
          <w:tcPr>
            <w:tcW w:w="0" w:type="auto"/>
            <w:vAlign w:val="center"/>
          </w:tcPr>
          <w:p w14:paraId="66215AB7"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Integration of above dimensions</w:t>
            </w:r>
          </w:p>
        </w:tc>
        <w:tc>
          <w:tcPr>
            <w:tcW w:w="0" w:type="auto"/>
            <w:vAlign w:val="center"/>
          </w:tcPr>
          <w:p w14:paraId="28A21BFD"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 xml:space="preserve">“Authentic heritage meets </w:t>
            </w:r>
            <w:r>
              <w:rPr>
                <w:rFonts w:ascii="Arial" w:eastAsia="SimSun" w:hAnsi="Arial" w:cs="Arial"/>
                <w:kern w:val="0"/>
                <w:sz w:val="20"/>
                <w:szCs w:val="20"/>
                <w:lang w:bidi="ar"/>
              </w:rPr>
              <w:t>sustainable craft”</w:t>
            </w:r>
          </w:p>
        </w:tc>
        <w:tc>
          <w:tcPr>
            <w:tcW w:w="0" w:type="auto"/>
            <w:vAlign w:val="center"/>
          </w:tcPr>
          <w:p w14:paraId="6E1875E6"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w:t>
            </w:r>
          </w:p>
        </w:tc>
      </w:tr>
    </w:tbl>
    <w:p w14:paraId="50D245CB" w14:textId="77777777" w:rsidR="00434FB4" w:rsidRDefault="00434FB4">
      <w:pPr>
        <w:pStyle w:val="Body"/>
        <w:widowControl/>
        <w:spacing w:after="0"/>
        <w:rPr>
          <w:rFonts w:ascii="Arial" w:eastAsia="Times New Roman" w:hAnsi="Arial" w:cs="Arial"/>
          <w:b/>
          <w:bCs/>
          <w:kern w:val="0"/>
          <w:sz w:val="20"/>
          <w:szCs w:val="20"/>
          <w:lang w:eastAsia="en-US"/>
        </w:rPr>
      </w:pPr>
    </w:p>
    <w:p w14:paraId="2DCC5B28" w14:textId="77777777" w:rsidR="00434FB4" w:rsidRDefault="00F4651F">
      <w:pPr>
        <w:pStyle w:val="Heading3"/>
        <w:widowControl/>
        <w:rPr>
          <w:rFonts w:hint="default"/>
          <w:lang w:eastAsia="en-US"/>
        </w:rPr>
      </w:pPr>
      <w:r>
        <w:rPr>
          <w:rFonts w:ascii="Arial" w:eastAsia="Times New Roman" w:hAnsi="Arial" w:cs="Arial" w:hint="default"/>
          <w:sz w:val="22"/>
          <w:szCs w:val="22"/>
          <w:lang w:eastAsia="en-US"/>
        </w:rPr>
        <w:t>5.4 Cross-Cultural Moderation</w:t>
      </w:r>
    </w:p>
    <w:p w14:paraId="13D1E247" w14:textId="77777777" w:rsidR="00434FB4" w:rsidRDefault="00F4651F">
      <w:pPr>
        <w:rPr>
          <w:rFonts w:ascii="Arial" w:hAnsi="Arial" w:cs="Arial"/>
          <w:sz w:val="20"/>
          <w:szCs w:val="20"/>
          <w:lang w:eastAsia="en-US"/>
        </w:rPr>
      </w:pPr>
      <w:r>
        <w:rPr>
          <w:rFonts w:ascii="Arial" w:hAnsi="Arial" w:cs="Arial"/>
          <w:sz w:val="20"/>
          <w:szCs w:val="20"/>
          <w:lang w:eastAsia="en-US"/>
        </w:rPr>
        <w:t>Culture-specific effects were statistically evident</w:t>
      </w:r>
      <w:r>
        <w:rPr>
          <w:rFonts w:ascii="Arial" w:hAnsi="Arial" w:cs="Arial" w:hint="eastAsia"/>
          <w:sz w:val="20"/>
          <w:szCs w:val="20"/>
        </w:rPr>
        <w:t xml:space="preserve">, </w:t>
      </w:r>
      <w:r>
        <w:rPr>
          <w:rFonts w:ascii="Arial" w:hAnsi="Arial" w:cs="Arial"/>
          <w:sz w:val="20"/>
          <w:szCs w:val="20"/>
          <w:lang w:eastAsia="en-US"/>
        </w:rPr>
        <w:t xml:space="preserve">as illustrated in Table </w:t>
      </w:r>
      <w:r>
        <w:rPr>
          <w:rFonts w:ascii="Arial" w:hAnsi="Arial" w:cs="Arial" w:hint="eastAsia"/>
          <w:sz w:val="20"/>
          <w:szCs w:val="20"/>
        </w:rPr>
        <w:t>5</w:t>
      </w:r>
      <w:r>
        <w:rPr>
          <w:rFonts w:ascii="Arial" w:hAnsi="Arial" w:cs="Arial"/>
          <w:sz w:val="20"/>
          <w:szCs w:val="20"/>
          <w:lang w:eastAsia="en-US"/>
        </w:rPr>
        <w:t>.</w:t>
      </w:r>
    </w:p>
    <w:p w14:paraId="75E281FA" w14:textId="77777777" w:rsidR="00434FB4" w:rsidRDefault="00F4651F">
      <w:pPr>
        <w:rPr>
          <w:rFonts w:ascii="Arial" w:hAnsi="Arial" w:cs="Arial"/>
          <w:sz w:val="20"/>
          <w:szCs w:val="20"/>
          <w:lang w:eastAsia="en-US"/>
        </w:rPr>
      </w:pPr>
      <w:r>
        <w:rPr>
          <w:rFonts w:ascii="Arial" w:hAnsi="Arial" w:cs="Arial"/>
          <w:sz w:val="20"/>
          <w:szCs w:val="20"/>
          <w:lang w:eastAsia="en-US"/>
        </w:rPr>
        <w:t xml:space="preserve">In high-context cultures (e.g., China, Japan, Korea), emotional–cognitive storytelling (e.g., “heritage craftsmanship,” </w:t>
      </w:r>
      <w:r>
        <w:rPr>
          <w:rFonts w:ascii="Arial" w:hAnsi="Arial" w:cs="Arial"/>
          <w:sz w:val="20"/>
          <w:szCs w:val="20"/>
          <w:lang w:eastAsia="en-US"/>
        </w:rPr>
        <w:t>“porcelain–tea tradition”) significantly enhanced purchase intention (β = 0.51, p &lt; 0.001).</w:t>
      </w:r>
    </w:p>
    <w:p w14:paraId="0DA138E7" w14:textId="77777777" w:rsidR="00434FB4" w:rsidRDefault="00F4651F">
      <w:pPr>
        <w:rPr>
          <w:rFonts w:ascii="Arial" w:hAnsi="Arial" w:cs="Arial"/>
          <w:sz w:val="20"/>
          <w:szCs w:val="20"/>
          <w:lang w:eastAsia="en-US"/>
        </w:rPr>
      </w:pPr>
      <w:r>
        <w:rPr>
          <w:rFonts w:ascii="Arial" w:hAnsi="Arial" w:cs="Arial"/>
          <w:sz w:val="20"/>
          <w:szCs w:val="20"/>
          <w:lang w:eastAsia="en-US"/>
        </w:rPr>
        <w:t>In contrast, low-context cultures (e.g., U.S., U.K., Germany) demonstrated a stronger response to moral–scientific storytelling (e.g., “sustainable sourcing,” “labo</w:t>
      </w:r>
      <w:r>
        <w:rPr>
          <w:rFonts w:ascii="Arial" w:hAnsi="Arial" w:cs="Arial"/>
          <w:sz w:val="20"/>
          <w:szCs w:val="20"/>
          <w:lang w:eastAsia="en-US"/>
        </w:rPr>
        <w:t>ratory-tested purity”) (β = 0.39, p &lt; 0.001).</w:t>
      </w:r>
    </w:p>
    <w:p w14:paraId="7D10AABD" w14:textId="77777777" w:rsidR="00434FB4" w:rsidRDefault="00434FB4">
      <w:pPr>
        <w:rPr>
          <w:rFonts w:ascii="Arial" w:hAnsi="Arial" w:cs="Arial"/>
          <w:sz w:val="20"/>
          <w:szCs w:val="20"/>
          <w:lang w:eastAsia="en-US"/>
        </w:rPr>
      </w:pPr>
    </w:p>
    <w:p w14:paraId="0373170A" w14:textId="77777777" w:rsidR="00434FB4" w:rsidRDefault="00F4651F">
      <w:pPr>
        <w:rPr>
          <w:rFonts w:ascii="Arial" w:hAnsi="Arial" w:cs="Arial"/>
          <w:sz w:val="20"/>
          <w:szCs w:val="20"/>
          <w:lang w:eastAsia="en-US"/>
        </w:rPr>
      </w:pPr>
      <w:r>
        <w:rPr>
          <w:rFonts w:ascii="Arial" w:hAnsi="Arial" w:cs="Arial"/>
          <w:sz w:val="20"/>
          <w:szCs w:val="20"/>
          <w:lang w:eastAsia="en-US"/>
        </w:rPr>
        <w:t>Each unit increase in cultural distance corresponded to a 0.12 decline in storytelling effectiveness, underscoring the importance of cultural adaptation in international brand narratives.</w:t>
      </w:r>
    </w:p>
    <w:p w14:paraId="71479034" w14:textId="77777777" w:rsidR="00434FB4" w:rsidRDefault="00F4651F">
      <w:pPr>
        <w:rPr>
          <w:rFonts w:ascii="Arial" w:hAnsi="Arial" w:cs="Arial"/>
          <w:sz w:val="20"/>
          <w:szCs w:val="20"/>
          <w:lang w:eastAsia="en-US"/>
        </w:rPr>
      </w:pPr>
      <w:r>
        <w:rPr>
          <w:rFonts w:ascii="Arial" w:hAnsi="Arial" w:cs="Arial"/>
          <w:sz w:val="20"/>
          <w:szCs w:val="20"/>
          <w:lang w:eastAsia="en-US"/>
        </w:rPr>
        <w:t>Additionally, linguis</w:t>
      </w:r>
      <w:r>
        <w:rPr>
          <w:rFonts w:ascii="Arial" w:hAnsi="Arial" w:cs="Arial"/>
          <w:sz w:val="20"/>
          <w:szCs w:val="20"/>
          <w:lang w:eastAsia="en-US"/>
        </w:rPr>
        <w:t>tic framing influenced affective response—English narratives in Amazon reviews scored 0.17 points higher in sentiment polarity than their Chinese counterparts (p &lt; 0.05).</w:t>
      </w:r>
    </w:p>
    <w:p w14:paraId="61741639" w14:textId="77777777" w:rsidR="00434FB4" w:rsidRDefault="00434FB4">
      <w:pPr>
        <w:rPr>
          <w:rFonts w:ascii="Arial" w:hAnsi="Arial" w:cs="Arial"/>
          <w:sz w:val="20"/>
          <w:szCs w:val="20"/>
          <w:lang w:eastAsia="en-US"/>
        </w:rPr>
      </w:pPr>
    </w:p>
    <w:p w14:paraId="3D8561F2" w14:textId="77777777" w:rsidR="00434FB4" w:rsidRDefault="00F4651F">
      <w:pPr>
        <w:rPr>
          <w:rFonts w:ascii="Arial" w:hAnsi="Arial" w:cs="Arial"/>
          <w:b/>
          <w:bCs/>
          <w:sz w:val="20"/>
          <w:szCs w:val="20"/>
          <w:lang w:eastAsia="en-US"/>
        </w:rPr>
      </w:pPr>
      <w:r>
        <w:rPr>
          <w:rFonts w:ascii="Arial" w:hAnsi="Arial" w:cs="Arial"/>
          <w:b/>
          <w:bCs/>
          <w:sz w:val="20"/>
          <w:szCs w:val="20"/>
          <w:lang w:eastAsia="en-US"/>
        </w:rPr>
        <w:t>Table 5</w:t>
      </w:r>
      <w:r>
        <w:rPr>
          <w:rFonts w:ascii="Arial" w:hAnsi="Arial" w:cs="Arial" w:hint="eastAsia"/>
          <w:b/>
          <w:bCs/>
          <w:sz w:val="20"/>
          <w:szCs w:val="20"/>
        </w:rPr>
        <w:t xml:space="preserve">.  </w:t>
      </w:r>
      <w:r>
        <w:rPr>
          <w:rFonts w:ascii="Arial" w:hAnsi="Arial" w:cs="Arial"/>
          <w:b/>
          <w:bCs/>
          <w:sz w:val="20"/>
          <w:szCs w:val="20"/>
          <w:lang w:eastAsia="en-US"/>
        </w:rPr>
        <w:t>Cross-Cultural Moderation Effects in Storytelling Marketing Studies</w:t>
      </w:r>
    </w:p>
    <w:p w14:paraId="410B6791" w14:textId="77777777" w:rsidR="00434FB4" w:rsidRDefault="00434FB4">
      <w:pPr>
        <w:rPr>
          <w:rFonts w:ascii="Arial" w:hAnsi="Arial" w:cs="Arial"/>
          <w:b/>
          <w:bCs/>
          <w:sz w:val="20"/>
          <w:szCs w:val="20"/>
          <w:lang w:eastAsia="en-US"/>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1482"/>
        <w:gridCol w:w="2131"/>
        <w:gridCol w:w="1416"/>
        <w:gridCol w:w="1468"/>
      </w:tblGrid>
      <w:tr w:rsidR="00434FB4" w14:paraId="57137965" w14:textId="77777777">
        <w:trPr>
          <w:tblHeader/>
          <w:tblCellSpacing w:w="15" w:type="dxa"/>
        </w:trPr>
        <w:tc>
          <w:tcPr>
            <w:tcW w:w="0" w:type="auto"/>
            <w:tcBorders>
              <w:bottom w:val="nil"/>
            </w:tcBorders>
            <w:vAlign w:val="center"/>
          </w:tcPr>
          <w:p w14:paraId="6D90F9AB"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Cultural Context</w:t>
            </w:r>
          </w:p>
        </w:tc>
        <w:tc>
          <w:tcPr>
            <w:tcW w:w="0" w:type="auto"/>
            <w:tcBorders>
              <w:bottom w:val="nil"/>
            </w:tcBorders>
            <w:vAlign w:val="center"/>
          </w:tcPr>
          <w:p w14:paraId="6DC706B6"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Dominant Storytelling Type</w:t>
            </w:r>
          </w:p>
        </w:tc>
        <w:tc>
          <w:tcPr>
            <w:tcW w:w="0" w:type="auto"/>
            <w:tcBorders>
              <w:bottom w:val="nil"/>
            </w:tcBorders>
            <w:vAlign w:val="center"/>
          </w:tcPr>
          <w:p w14:paraId="07595C0C"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Example Narrative Theme</w:t>
            </w:r>
          </w:p>
        </w:tc>
        <w:tc>
          <w:tcPr>
            <w:tcW w:w="0" w:type="auto"/>
            <w:tcBorders>
              <w:bottom w:val="nil"/>
            </w:tcBorders>
            <w:vAlign w:val="center"/>
          </w:tcPr>
          <w:p w14:paraId="0A2CE971"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Effect on Purchase Intention (β)</w:t>
            </w:r>
          </w:p>
        </w:tc>
        <w:tc>
          <w:tcPr>
            <w:tcW w:w="0" w:type="auto"/>
            <w:tcBorders>
              <w:bottom w:val="nil"/>
            </w:tcBorders>
            <w:vAlign w:val="center"/>
          </w:tcPr>
          <w:p w14:paraId="7804468D" w14:textId="77777777" w:rsidR="00434FB4" w:rsidRDefault="00F4651F">
            <w:pPr>
              <w:widowControl/>
              <w:jc w:val="center"/>
              <w:rPr>
                <w:rFonts w:ascii="Arial" w:hAnsi="Arial" w:cs="Arial"/>
                <w:b/>
                <w:bCs/>
                <w:sz w:val="20"/>
                <w:szCs w:val="20"/>
              </w:rPr>
            </w:pPr>
            <w:r>
              <w:rPr>
                <w:rStyle w:val="Strong"/>
                <w:rFonts w:ascii="Arial" w:eastAsia="SimSun" w:hAnsi="Arial" w:cs="Arial"/>
                <w:kern w:val="0"/>
                <w:sz w:val="20"/>
                <w:szCs w:val="20"/>
                <w:lang w:bidi="ar"/>
              </w:rPr>
              <w:t>Statistical Significance</w:t>
            </w:r>
          </w:p>
        </w:tc>
      </w:tr>
      <w:tr w:rsidR="00434FB4" w14:paraId="5F772F62" w14:textId="77777777">
        <w:trPr>
          <w:tblCellSpacing w:w="15" w:type="dxa"/>
        </w:trPr>
        <w:tc>
          <w:tcPr>
            <w:tcW w:w="0" w:type="auto"/>
            <w:vAlign w:val="center"/>
          </w:tcPr>
          <w:p w14:paraId="2125005E"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High-context (China, Japan, Korea)</w:t>
            </w:r>
          </w:p>
        </w:tc>
        <w:tc>
          <w:tcPr>
            <w:tcW w:w="0" w:type="auto"/>
            <w:vAlign w:val="center"/>
          </w:tcPr>
          <w:p w14:paraId="238BE679"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Emotional–Cognitive</w:t>
            </w:r>
          </w:p>
        </w:tc>
        <w:tc>
          <w:tcPr>
            <w:tcW w:w="0" w:type="auto"/>
            <w:vAlign w:val="center"/>
          </w:tcPr>
          <w:p w14:paraId="49157F02"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“Heritage craftsmanship,” “Porcelain–tea integration”</w:t>
            </w:r>
          </w:p>
        </w:tc>
        <w:tc>
          <w:tcPr>
            <w:tcW w:w="0" w:type="auto"/>
            <w:vAlign w:val="center"/>
          </w:tcPr>
          <w:p w14:paraId="58B63B67"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0.51</w:t>
            </w:r>
          </w:p>
        </w:tc>
        <w:tc>
          <w:tcPr>
            <w:tcW w:w="0" w:type="auto"/>
            <w:vAlign w:val="center"/>
          </w:tcPr>
          <w:p w14:paraId="6211C9CA"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p &lt; 0.001</w:t>
            </w:r>
          </w:p>
        </w:tc>
      </w:tr>
      <w:tr w:rsidR="00434FB4" w14:paraId="332D593C" w14:textId="77777777">
        <w:trPr>
          <w:tblCellSpacing w:w="15" w:type="dxa"/>
        </w:trPr>
        <w:tc>
          <w:tcPr>
            <w:tcW w:w="0" w:type="auto"/>
            <w:vAlign w:val="center"/>
          </w:tcPr>
          <w:p w14:paraId="7A61BD1B"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Low-context (U.S., U.K., Germany)</w:t>
            </w:r>
          </w:p>
        </w:tc>
        <w:tc>
          <w:tcPr>
            <w:tcW w:w="0" w:type="auto"/>
            <w:vAlign w:val="center"/>
          </w:tcPr>
          <w:p w14:paraId="12A0B457"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Moral–Scientific</w:t>
            </w:r>
          </w:p>
        </w:tc>
        <w:tc>
          <w:tcPr>
            <w:tcW w:w="0" w:type="auto"/>
            <w:vAlign w:val="center"/>
          </w:tcPr>
          <w:p w14:paraId="3A332713"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“Sustainable sourcing,” “Lab-certified purity”</w:t>
            </w:r>
          </w:p>
        </w:tc>
        <w:tc>
          <w:tcPr>
            <w:tcW w:w="0" w:type="auto"/>
            <w:vAlign w:val="center"/>
          </w:tcPr>
          <w:p w14:paraId="576EE9F4"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0.39</w:t>
            </w:r>
          </w:p>
        </w:tc>
        <w:tc>
          <w:tcPr>
            <w:tcW w:w="0" w:type="auto"/>
            <w:vAlign w:val="center"/>
          </w:tcPr>
          <w:p w14:paraId="55121E9D"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p &lt; 0.001</w:t>
            </w:r>
          </w:p>
        </w:tc>
      </w:tr>
      <w:tr w:rsidR="00434FB4" w14:paraId="18A97A5F" w14:textId="77777777">
        <w:trPr>
          <w:tblCellSpacing w:w="15" w:type="dxa"/>
        </w:trPr>
        <w:tc>
          <w:tcPr>
            <w:tcW w:w="0" w:type="auto"/>
            <w:vAlign w:val="center"/>
          </w:tcPr>
          <w:p w14:paraId="6DC5115C"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lastRenderedPageBreak/>
              <w:t>Cultural distance (per unit increase)</w:t>
            </w:r>
          </w:p>
        </w:tc>
        <w:tc>
          <w:tcPr>
            <w:tcW w:w="0" w:type="auto"/>
            <w:vAlign w:val="center"/>
          </w:tcPr>
          <w:p w14:paraId="3C37E9F6"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w:t>
            </w:r>
          </w:p>
        </w:tc>
        <w:tc>
          <w:tcPr>
            <w:tcW w:w="0" w:type="auto"/>
            <w:vAlign w:val="center"/>
          </w:tcPr>
          <w:p w14:paraId="48175FCD"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w:t>
            </w:r>
          </w:p>
        </w:tc>
        <w:tc>
          <w:tcPr>
            <w:tcW w:w="0" w:type="auto"/>
            <w:vAlign w:val="center"/>
          </w:tcPr>
          <w:p w14:paraId="43C328B8"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w:t>
            </w:r>
            <w:r>
              <w:rPr>
                <w:rFonts w:ascii="Arial" w:eastAsia="SimSun" w:hAnsi="Arial" w:cs="Arial"/>
                <w:kern w:val="0"/>
                <w:sz w:val="20"/>
                <w:szCs w:val="20"/>
                <w:lang w:bidi="ar"/>
              </w:rPr>
              <w:t>0.12</w:t>
            </w:r>
          </w:p>
        </w:tc>
        <w:tc>
          <w:tcPr>
            <w:tcW w:w="0" w:type="auto"/>
            <w:vAlign w:val="center"/>
          </w:tcPr>
          <w:p w14:paraId="30FDEE3D"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p &lt; 0.01</w:t>
            </w:r>
          </w:p>
        </w:tc>
      </w:tr>
      <w:tr w:rsidR="00434FB4" w14:paraId="52C99344" w14:textId="77777777">
        <w:trPr>
          <w:tblCellSpacing w:w="15" w:type="dxa"/>
        </w:trPr>
        <w:tc>
          <w:tcPr>
            <w:tcW w:w="0" w:type="auto"/>
            <w:vAlign w:val="center"/>
          </w:tcPr>
          <w:p w14:paraId="38C84AAE"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Language framing (English vs. Chinese narrative)</w:t>
            </w:r>
          </w:p>
        </w:tc>
        <w:tc>
          <w:tcPr>
            <w:tcW w:w="0" w:type="auto"/>
            <w:vAlign w:val="center"/>
          </w:tcPr>
          <w:p w14:paraId="76E5C994"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w:t>
            </w:r>
          </w:p>
        </w:tc>
        <w:tc>
          <w:tcPr>
            <w:tcW w:w="0" w:type="auto"/>
            <w:vAlign w:val="center"/>
          </w:tcPr>
          <w:p w14:paraId="687320D5"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English sentiment advantage</w:t>
            </w:r>
          </w:p>
        </w:tc>
        <w:tc>
          <w:tcPr>
            <w:tcW w:w="0" w:type="auto"/>
            <w:vAlign w:val="center"/>
          </w:tcPr>
          <w:p w14:paraId="23BF8524"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+0.17</w:t>
            </w:r>
          </w:p>
        </w:tc>
        <w:tc>
          <w:tcPr>
            <w:tcW w:w="0" w:type="auto"/>
            <w:vAlign w:val="center"/>
          </w:tcPr>
          <w:p w14:paraId="05636FED" w14:textId="77777777" w:rsidR="00434FB4" w:rsidRDefault="00F4651F">
            <w:pPr>
              <w:widowControl/>
              <w:jc w:val="left"/>
              <w:rPr>
                <w:rFonts w:ascii="Arial" w:hAnsi="Arial" w:cs="Arial"/>
                <w:sz w:val="20"/>
                <w:szCs w:val="20"/>
              </w:rPr>
            </w:pPr>
            <w:r>
              <w:rPr>
                <w:rFonts w:ascii="Arial" w:eastAsia="SimSun" w:hAnsi="Arial" w:cs="Arial"/>
                <w:kern w:val="0"/>
                <w:sz w:val="20"/>
                <w:szCs w:val="20"/>
                <w:lang w:bidi="ar"/>
              </w:rPr>
              <w:t>p &lt; 0.05</w:t>
            </w:r>
          </w:p>
        </w:tc>
      </w:tr>
    </w:tbl>
    <w:p w14:paraId="1A236C13" w14:textId="77777777" w:rsidR="00434FB4" w:rsidRDefault="00434FB4">
      <w:pPr>
        <w:rPr>
          <w:rFonts w:ascii="Arial" w:hAnsi="Arial" w:cs="Arial"/>
          <w:sz w:val="20"/>
          <w:szCs w:val="20"/>
          <w:lang w:eastAsia="en-US"/>
        </w:rPr>
      </w:pPr>
    </w:p>
    <w:p w14:paraId="5BF5DC9B" w14:textId="77777777" w:rsidR="00434FB4" w:rsidRDefault="00F4651F">
      <w:pPr>
        <w:pStyle w:val="BodyText3"/>
        <w:widowControl/>
        <w:tabs>
          <w:tab w:val="left" w:pos="1080"/>
        </w:tabs>
        <w:spacing w:after="0"/>
        <w:ind w:left="1080" w:hanging="1080"/>
        <w:rPr>
          <w:rFonts w:ascii="Arial" w:eastAsia="Times New Roman" w:hAnsi="Arial" w:cs="Times New Roman"/>
          <w:bCs/>
          <w:i/>
          <w:kern w:val="0"/>
          <w:sz w:val="18"/>
          <w:lang w:eastAsia="en-US"/>
        </w:rPr>
      </w:pPr>
      <w:r>
        <w:rPr>
          <w:rFonts w:ascii="Arial" w:eastAsia="Times New Roman" w:hAnsi="Arial" w:cs="Times New Roman"/>
          <w:bCs/>
          <w:i/>
          <w:kern w:val="0"/>
          <w:sz w:val="18"/>
          <w:lang w:eastAsia="en-US"/>
        </w:rPr>
        <w:t>Note. β values represent standardized regression coefficients from meta-analytic models (N = 63).</w:t>
      </w:r>
    </w:p>
    <w:p w14:paraId="021D1FFF" w14:textId="77777777" w:rsidR="00434FB4" w:rsidRDefault="00F4651F">
      <w:pPr>
        <w:pStyle w:val="Heading3"/>
        <w:widowControl/>
        <w:rPr>
          <w:rFonts w:ascii="Arial" w:eastAsia="Times New Roman" w:hAnsi="Arial" w:cs="Arial" w:hint="default"/>
          <w:b w:val="0"/>
          <w:bCs w:val="0"/>
          <w:sz w:val="22"/>
          <w:szCs w:val="22"/>
          <w:lang w:eastAsia="en-US"/>
        </w:rPr>
      </w:pPr>
      <w:r>
        <w:rPr>
          <w:rFonts w:ascii="Arial" w:eastAsia="Times New Roman" w:hAnsi="Arial" w:cs="Arial" w:hint="default"/>
          <w:sz w:val="22"/>
          <w:szCs w:val="22"/>
          <w:lang w:eastAsia="en-US"/>
        </w:rPr>
        <w:t>5.5 Performance Outcomes</w:t>
      </w:r>
    </w:p>
    <w:p w14:paraId="32612C84" w14:textId="77777777" w:rsidR="00434FB4" w:rsidRDefault="00F4651F">
      <w:pPr>
        <w:pStyle w:val="Body"/>
        <w:widowControl/>
        <w:spacing w:after="0"/>
        <w:rPr>
          <w:rFonts w:ascii="Arial" w:eastAsia="SimSun" w:hAnsi="Arial" w:cs="Arial"/>
          <w:kern w:val="0"/>
          <w:sz w:val="20"/>
          <w:szCs w:val="20"/>
        </w:rPr>
      </w:pPr>
      <w:r>
        <w:rPr>
          <w:rFonts w:ascii="Arial" w:eastAsia="Times New Roman" w:hAnsi="Arial" w:cs="Arial"/>
          <w:kern w:val="0"/>
          <w:sz w:val="20"/>
          <w:szCs w:val="20"/>
          <w:lang w:eastAsia="en-US"/>
        </w:rPr>
        <w:t xml:space="preserve">A meta-analytic synthesis across 23 experimental studies (total N = 8,421) revealed consistent positive effects of storytelling marketing on consumer </w:t>
      </w:r>
      <w:proofErr w:type="spellStart"/>
      <w:proofErr w:type="gramStart"/>
      <w:r>
        <w:rPr>
          <w:rFonts w:ascii="Arial" w:eastAsia="Times New Roman" w:hAnsi="Arial" w:cs="Arial"/>
          <w:kern w:val="0"/>
          <w:sz w:val="20"/>
          <w:szCs w:val="20"/>
          <w:lang w:eastAsia="en-US"/>
        </w:rPr>
        <w:t>responses</w:t>
      </w:r>
      <w:r>
        <w:rPr>
          <w:rFonts w:ascii="Arial" w:eastAsia="SimSun" w:hAnsi="Arial" w:cs="Arial" w:hint="eastAsia"/>
          <w:kern w:val="0"/>
          <w:sz w:val="20"/>
          <w:szCs w:val="20"/>
        </w:rPr>
        <w:t>,as</w:t>
      </w:r>
      <w:proofErr w:type="spellEnd"/>
      <w:proofErr w:type="gramEnd"/>
      <w:r>
        <w:rPr>
          <w:rFonts w:ascii="Arial" w:eastAsia="SimSun" w:hAnsi="Arial" w:cs="Arial" w:hint="eastAsia"/>
          <w:kern w:val="0"/>
          <w:sz w:val="20"/>
          <w:szCs w:val="20"/>
        </w:rPr>
        <w:t xml:space="preserve"> illustrated in Table 6.</w:t>
      </w:r>
    </w:p>
    <w:p w14:paraId="54F5843E"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Storytelling interventions significantly improved brand attitude and </w:t>
      </w:r>
      <w:r>
        <w:rPr>
          <w:rFonts w:ascii="Arial" w:eastAsia="Times New Roman" w:hAnsi="Arial" w:cs="Arial"/>
          <w:kern w:val="0"/>
          <w:sz w:val="20"/>
          <w:szCs w:val="20"/>
          <w:lang w:eastAsia="en-US"/>
        </w:rPr>
        <w:t>purchase intention, while the effect on actual purchase behavior was moderate but statistically significant.</w:t>
      </w:r>
    </w:p>
    <w:p w14:paraId="69DF2985"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Heterogeneity was moderate (I² = 58%), with cultural distance explaining approximately 26% of between-study variance, suggesting partial cultural g</w:t>
      </w:r>
      <w:r>
        <w:rPr>
          <w:rFonts w:ascii="Arial" w:eastAsia="Times New Roman" w:hAnsi="Arial" w:cs="Arial"/>
          <w:kern w:val="0"/>
          <w:sz w:val="20"/>
          <w:szCs w:val="20"/>
          <w:lang w:eastAsia="en-US"/>
        </w:rPr>
        <w:t>eneralizability of storytelling effects.</w:t>
      </w:r>
    </w:p>
    <w:p w14:paraId="3148BBD8" w14:textId="77777777" w:rsidR="00434FB4" w:rsidRDefault="00434FB4">
      <w:pPr>
        <w:pStyle w:val="Body"/>
        <w:widowControl/>
        <w:spacing w:after="0"/>
        <w:rPr>
          <w:rFonts w:ascii="Arial" w:eastAsia="Times New Roman" w:hAnsi="Arial" w:cs="Arial"/>
          <w:kern w:val="0"/>
          <w:sz w:val="20"/>
          <w:szCs w:val="20"/>
          <w:lang w:eastAsia="en-US"/>
        </w:rPr>
      </w:pPr>
    </w:p>
    <w:p w14:paraId="4E5B0FDB" w14:textId="77777777" w:rsidR="00434FB4" w:rsidRDefault="00F4651F">
      <w:pPr>
        <w:pStyle w:val="Body"/>
        <w:widowControl/>
        <w:spacing w:after="0"/>
        <w:rPr>
          <w:rFonts w:ascii="Arial" w:eastAsia="Times New Roman" w:hAnsi="Arial" w:cs="Arial"/>
          <w:b/>
          <w:bCs/>
          <w:kern w:val="0"/>
          <w:sz w:val="20"/>
          <w:szCs w:val="20"/>
          <w:lang w:eastAsia="en-US"/>
        </w:rPr>
      </w:pPr>
      <w:r>
        <w:rPr>
          <w:rFonts w:ascii="Arial" w:eastAsia="Times New Roman" w:hAnsi="Arial" w:cs="Arial"/>
          <w:b/>
          <w:bCs/>
          <w:kern w:val="0"/>
          <w:sz w:val="20"/>
          <w:szCs w:val="20"/>
          <w:lang w:eastAsia="en-US"/>
        </w:rPr>
        <w:t>Table 6</w:t>
      </w:r>
      <w:r>
        <w:rPr>
          <w:rFonts w:ascii="Arial" w:eastAsia="SimSun" w:hAnsi="Arial" w:cs="Arial" w:hint="eastAsia"/>
          <w:b/>
          <w:bCs/>
          <w:kern w:val="0"/>
          <w:sz w:val="20"/>
          <w:szCs w:val="20"/>
        </w:rPr>
        <w:t xml:space="preserve">.  </w:t>
      </w:r>
      <w:r>
        <w:rPr>
          <w:rFonts w:ascii="Arial" w:eastAsia="Times New Roman" w:hAnsi="Arial" w:cs="Arial"/>
          <w:b/>
          <w:bCs/>
          <w:kern w:val="0"/>
          <w:sz w:val="20"/>
          <w:szCs w:val="20"/>
          <w:lang w:eastAsia="en-US"/>
        </w:rPr>
        <w:t>Meta-Analytic Summary of Storytelling Marketing Effects (N = 23 Studies)</w:t>
      </w:r>
    </w:p>
    <w:p w14:paraId="167C1BDA" w14:textId="77777777" w:rsidR="00434FB4" w:rsidRDefault="00434FB4">
      <w:pPr>
        <w:pStyle w:val="Body"/>
        <w:widowControl/>
        <w:spacing w:after="0"/>
        <w:rPr>
          <w:rFonts w:ascii="Arial" w:eastAsia="Times New Roman" w:hAnsi="Arial" w:cs="Arial"/>
          <w:b/>
          <w:bCs/>
          <w:kern w:val="0"/>
          <w:sz w:val="20"/>
          <w:szCs w:val="20"/>
          <w:lang w:eastAsia="en-US"/>
        </w:rPr>
      </w:pP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375"/>
        <w:gridCol w:w="1372"/>
        <w:gridCol w:w="1365"/>
        <w:gridCol w:w="1239"/>
        <w:gridCol w:w="1394"/>
        <w:gridCol w:w="1651"/>
      </w:tblGrid>
      <w:tr w:rsidR="00434FB4" w14:paraId="106B2E64" w14:textId="77777777">
        <w:trPr>
          <w:tblHeader/>
          <w:tblCellSpacing w:w="15" w:type="dxa"/>
        </w:trPr>
        <w:tc>
          <w:tcPr>
            <w:tcW w:w="1335" w:type="dxa"/>
            <w:tcBorders>
              <w:top w:val="single" w:sz="4" w:space="0" w:color="auto"/>
              <w:bottom w:val="single" w:sz="4" w:space="0" w:color="auto"/>
            </w:tcBorders>
            <w:vAlign w:val="center"/>
          </w:tcPr>
          <w:p w14:paraId="32454520" w14:textId="77777777" w:rsidR="00434FB4" w:rsidRDefault="00F4651F">
            <w:pPr>
              <w:pStyle w:val="Body"/>
              <w:widowControl/>
              <w:spacing w:after="0"/>
              <w:rPr>
                <w:rFonts w:ascii="Arial" w:eastAsia="Times New Roman" w:hAnsi="Arial" w:cs="Arial"/>
                <w:b/>
                <w:bCs/>
                <w:kern w:val="0"/>
                <w:sz w:val="20"/>
                <w:szCs w:val="20"/>
                <w:lang w:eastAsia="en-US"/>
              </w:rPr>
            </w:pPr>
            <w:r>
              <w:rPr>
                <w:rFonts w:ascii="Arial" w:eastAsia="Times New Roman" w:hAnsi="Arial" w:cs="Arial"/>
                <w:b/>
                <w:bCs/>
                <w:kern w:val="0"/>
                <w:sz w:val="20"/>
                <w:szCs w:val="20"/>
              </w:rPr>
              <w:t>Dependent Variable</w:t>
            </w:r>
          </w:p>
        </w:tc>
        <w:tc>
          <w:tcPr>
            <w:tcW w:w="1351" w:type="dxa"/>
            <w:tcBorders>
              <w:top w:val="single" w:sz="4" w:space="0" w:color="auto"/>
              <w:bottom w:val="single" w:sz="4" w:space="0" w:color="auto"/>
            </w:tcBorders>
            <w:vAlign w:val="center"/>
          </w:tcPr>
          <w:p w14:paraId="2679A8AE" w14:textId="77777777" w:rsidR="00434FB4" w:rsidRDefault="00F4651F">
            <w:pPr>
              <w:pStyle w:val="Body"/>
              <w:widowControl/>
              <w:spacing w:after="0"/>
              <w:rPr>
                <w:rFonts w:ascii="Arial" w:eastAsia="Times New Roman" w:hAnsi="Arial" w:cs="Arial"/>
                <w:b/>
                <w:bCs/>
                <w:kern w:val="0"/>
                <w:sz w:val="20"/>
                <w:szCs w:val="20"/>
                <w:lang w:eastAsia="en-US"/>
              </w:rPr>
            </w:pPr>
            <w:r>
              <w:rPr>
                <w:rFonts w:ascii="Arial" w:eastAsia="Times New Roman" w:hAnsi="Arial" w:cs="Arial"/>
                <w:b/>
                <w:bCs/>
                <w:kern w:val="0"/>
                <w:sz w:val="20"/>
                <w:szCs w:val="20"/>
              </w:rPr>
              <w:t>Weighted Mean Effect Size (g)</w:t>
            </w:r>
          </w:p>
        </w:tc>
        <w:tc>
          <w:tcPr>
            <w:tcW w:w="1340" w:type="dxa"/>
            <w:tcBorders>
              <w:top w:val="single" w:sz="4" w:space="0" w:color="auto"/>
              <w:bottom w:val="single" w:sz="4" w:space="0" w:color="auto"/>
            </w:tcBorders>
            <w:vAlign w:val="center"/>
          </w:tcPr>
          <w:p w14:paraId="2448DCB3" w14:textId="77777777" w:rsidR="00434FB4" w:rsidRDefault="00F4651F">
            <w:pPr>
              <w:pStyle w:val="Body"/>
              <w:widowControl/>
              <w:spacing w:after="0"/>
              <w:rPr>
                <w:rFonts w:ascii="Arial" w:eastAsia="Times New Roman" w:hAnsi="Arial" w:cs="Arial"/>
                <w:b/>
                <w:bCs/>
                <w:kern w:val="0"/>
                <w:sz w:val="20"/>
                <w:szCs w:val="20"/>
                <w:lang w:eastAsia="en-US"/>
              </w:rPr>
            </w:pPr>
            <w:r>
              <w:rPr>
                <w:rFonts w:ascii="Arial" w:eastAsia="Times New Roman" w:hAnsi="Arial" w:cs="Arial"/>
                <w:b/>
                <w:bCs/>
                <w:kern w:val="0"/>
                <w:sz w:val="20"/>
                <w:szCs w:val="20"/>
              </w:rPr>
              <w:t>95% Confidence Interval</w:t>
            </w:r>
          </w:p>
        </w:tc>
        <w:tc>
          <w:tcPr>
            <w:tcW w:w="1185" w:type="dxa"/>
            <w:tcBorders>
              <w:top w:val="single" w:sz="4" w:space="0" w:color="auto"/>
              <w:bottom w:val="single" w:sz="4" w:space="0" w:color="auto"/>
            </w:tcBorders>
            <w:vAlign w:val="center"/>
          </w:tcPr>
          <w:p w14:paraId="1A478F6E" w14:textId="77777777" w:rsidR="00434FB4" w:rsidRDefault="00F4651F">
            <w:pPr>
              <w:pStyle w:val="Body"/>
              <w:widowControl/>
              <w:spacing w:after="0"/>
              <w:rPr>
                <w:rFonts w:ascii="Arial" w:eastAsia="Times New Roman" w:hAnsi="Arial" w:cs="Arial"/>
                <w:b/>
                <w:bCs/>
                <w:kern w:val="0"/>
                <w:sz w:val="20"/>
                <w:szCs w:val="20"/>
                <w:lang w:eastAsia="en-US"/>
              </w:rPr>
            </w:pPr>
            <w:r>
              <w:rPr>
                <w:rFonts w:ascii="Arial" w:eastAsia="Times New Roman" w:hAnsi="Arial" w:cs="Arial"/>
                <w:b/>
                <w:bCs/>
                <w:kern w:val="0"/>
                <w:sz w:val="20"/>
                <w:szCs w:val="20"/>
              </w:rPr>
              <w:t>Significance (p)</w:t>
            </w:r>
          </w:p>
        </w:tc>
        <w:tc>
          <w:tcPr>
            <w:tcW w:w="1355" w:type="dxa"/>
            <w:tcBorders>
              <w:top w:val="single" w:sz="4" w:space="0" w:color="auto"/>
              <w:bottom w:val="single" w:sz="4" w:space="0" w:color="auto"/>
            </w:tcBorders>
            <w:vAlign w:val="center"/>
          </w:tcPr>
          <w:p w14:paraId="46561E9E" w14:textId="77777777" w:rsidR="00434FB4" w:rsidRDefault="00F4651F">
            <w:pPr>
              <w:pStyle w:val="Body"/>
              <w:widowControl/>
              <w:spacing w:after="0"/>
              <w:rPr>
                <w:rFonts w:ascii="Arial" w:eastAsia="Times New Roman" w:hAnsi="Arial" w:cs="Arial"/>
                <w:b/>
                <w:bCs/>
                <w:kern w:val="0"/>
                <w:sz w:val="20"/>
                <w:szCs w:val="20"/>
                <w:lang w:eastAsia="en-US"/>
              </w:rPr>
            </w:pPr>
            <w:r>
              <w:rPr>
                <w:rFonts w:ascii="Arial" w:eastAsia="Times New Roman" w:hAnsi="Arial" w:cs="Arial"/>
                <w:b/>
                <w:bCs/>
                <w:kern w:val="0"/>
                <w:sz w:val="20"/>
                <w:szCs w:val="20"/>
              </w:rPr>
              <w:t>Heterogeneity (I²)</w:t>
            </w:r>
          </w:p>
        </w:tc>
        <w:tc>
          <w:tcPr>
            <w:tcW w:w="1620" w:type="dxa"/>
            <w:tcBorders>
              <w:top w:val="single" w:sz="4" w:space="0" w:color="auto"/>
              <w:bottom w:val="single" w:sz="4" w:space="0" w:color="auto"/>
            </w:tcBorders>
            <w:vAlign w:val="center"/>
          </w:tcPr>
          <w:p w14:paraId="70E15AF4" w14:textId="77777777" w:rsidR="00434FB4" w:rsidRDefault="00F4651F">
            <w:pPr>
              <w:pStyle w:val="Body"/>
              <w:widowControl/>
              <w:spacing w:after="0"/>
              <w:rPr>
                <w:rFonts w:ascii="Arial" w:eastAsia="Times New Roman" w:hAnsi="Arial" w:cs="Arial"/>
                <w:b/>
                <w:bCs/>
                <w:kern w:val="0"/>
                <w:sz w:val="20"/>
                <w:szCs w:val="20"/>
                <w:lang w:eastAsia="en-US"/>
              </w:rPr>
            </w:pPr>
            <w:r>
              <w:rPr>
                <w:rFonts w:ascii="Arial" w:eastAsia="Times New Roman" w:hAnsi="Arial" w:cs="Arial"/>
                <w:b/>
                <w:bCs/>
                <w:kern w:val="0"/>
                <w:sz w:val="20"/>
                <w:szCs w:val="20"/>
              </w:rPr>
              <w:t xml:space="preserve">Cultural Distance </w:t>
            </w:r>
            <w:r>
              <w:rPr>
                <w:rFonts w:ascii="Arial" w:eastAsia="Times New Roman" w:hAnsi="Arial" w:cs="Arial"/>
                <w:b/>
                <w:bCs/>
                <w:kern w:val="0"/>
                <w:sz w:val="20"/>
                <w:szCs w:val="20"/>
              </w:rPr>
              <w:t>Variance Explained (%)</w:t>
            </w:r>
          </w:p>
        </w:tc>
      </w:tr>
      <w:tr w:rsidR="00434FB4" w14:paraId="4811182A" w14:textId="77777777">
        <w:trPr>
          <w:tblCellSpacing w:w="15" w:type="dxa"/>
        </w:trPr>
        <w:tc>
          <w:tcPr>
            <w:tcW w:w="1335" w:type="dxa"/>
            <w:vAlign w:val="center"/>
          </w:tcPr>
          <w:p w14:paraId="7ADF6D98"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Brand attitude</w:t>
            </w:r>
          </w:p>
        </w:tc>
        <w:tc>
          <w:tcPr>
            <w:tcW w:w="1351" w:type="dxa"/>
            <w:vAlign w:val="center"/>
          </w:tcPr>
          <w:p w14:paraId="687C540E"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0.69</w:t>
            </w:r>
          </w:p>
        </w:tc>
        <w:tc>
          <w:tcPr>
            <w:tcW w:w="1340" w:type="dxa"/>
            <w:vAlign w:val="center"/>
          </w:tcPr>
          <w:p w14:paraId="04B19666"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[0.57, 0.81]</w:t>
            </w:r>
          </w:p>
        </w:tc>
        <w:tc>
          <w:tcPr>
            <w:tcW w:w="1185" w:type="dxa"/>
            <w:vAlign w:val="center"/>
          </w:tcPr>
          <w:p w14:paraId="2BE37D74"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&lt; 0.001</w:t>
            </w:r>
          </w:p>
        </w:tc>
        <w:tc>
          <w:tcPr>
            <w:tcW w:w="1355" w:type="dxa"/>
            <w:vAlign w:val="center"/>
          </w:tcPr>
          <w:p w14:paraId="5150A009"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58%</w:t>
            </w:r>
          </w:p>
        </w:tc>
        <w:tc>
          <w:tcPr>
            <w:tcW w:w="1620" w:type="dxa"/>
            <w:vAlign w:val="center"/>
          </w:tcPr>
          <w:p w14:paraId="1D184B65"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26</w:t>
            </w:r>
          </w:p>
        </w:tc>
      </w:tr>
      <w:tr w:rsidR="00434FB4" w14:paraId="3BD233DC" w14:textId="77777777">
        <w:trPr>
          <w:tblCellSpacing w:w="15" w:type="dxa"/>
        </w:trPr>
        <w:tc>
          <w:tcPr>
            <w:tcW w:w="1335" w:type="dxa"/>
            <w:vAlign w:val="center"/>
          </w:tcPr>
          <w:p w14:paraId="52D8DF1E"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Purchase intention</w:t>
            </w:r>
          </w:p>
        </w:tc>
        <w:tc>
          <w:tcPr>
            <w:tcW w:w="1351" w:type="dxa"/>
            <w:vAlign w:val="center"/>
          </w:tcPr>
          <w:p w14:paraId="64F47643"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0.65</w:t>
            </w:r>
          </w:p>
        </w:tc>
        <w:tc>
          <w:tcPr>
            <w:tcW w:w="1340" w:type="dxa"/>
            <w:vAlign w:val="center"/>
          </w:tcPr>
          <w:p w14:paraId="1169C58E"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[0.53, 0.77]</w:t>
            </w:r>
          </w:p>
        </w:tc>
        <w:tc>
          <w:tcPr>
            <w:tcW w:w="1185" w:type="dxa"/>
            <w:vAlign w:val="center"/>
          </w:tcPr>
          <w:p w14:paraId="21CC8A91"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&lt; 0.001</w:t>
            </w:r>
          </w:p>
        </w:tc>
        <w:tc>
          <w:tcPr>
            <w:tcW w:w="1355" w:type="dxa"/>
            <w:vAlign w:val="center"/>
          </w:tcPr>
          <w:p w14:paraId="3EEC9612"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58%</w:t>
            </w:r>
          </w:p>
        </w:tc>
        <w:tc>
          <w:tcPr>
            <w:tcW w:w="1620" w:type="dxa"/>
            <w:vAlign w:val="center"/>
          </w:tcPr>
          <w:p w14:paraId="15460FA0"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26</w:t>
            </w:r>
          </w:p>
        </w:tc>
      </w:tr>
      <w:tr w:rsidR="00434FB4" w14:paraId="6F45497A" w14:textId="77777777">
        <w:trPr>
          <w:tblCellSpacing w:w="15" w:type="dxa"/>
        </w:trPr>
        <w:tc>
          <w:tcPr>
            <w:tcW w:w="1335" w:type="dxa"/>
            <w:vAlign w:val="center"/>
          </w:tcPr>
          <w:p w14:paraId="0A1C4462"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Actual purchase behavior</w:t>
            </w:r>
          </w:p>
        </w:tc>
        <w:tc>
          <w:tcPr>
            <w:tcW w:w="1351" w:type="dxa"/>
            <w:vAlign w:val="center"/>
          </w:tcPr>
          <w:p w14:paraId="797825AF"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0.43</w:t>
            </w:r>
          </w:p>
        </w:tc>
        <w:tc>
          <w:tcPr>
            <w:tcW w:w="1340" w:type="dxa"/>
            <w:vAlign w:val="center"/>
          </w:tcPr>
          <w:p w14:paraId="114AB2B9"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[0.29, 0.57]</w:t>
            </w:r>
          </w:p>
        </w:tc>
        <w:tc>
          <w:tcPr>
            <w:tcW w:w="1185" w:type="dxa"/>
            <w:vAlign w:val="center"/>
          </w:tcPr>
          <w:p w14:paraId="79B71854"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&lt; 0.01</w:t>
            </w:r>
          </w:p>
        </w:tc>
        <w:tc>
          <w:tcPr>
            <w:tcW w:w="1355" w:type="dxa"/>
            <w:vAlign w:val="center"/>
          </w:tcPr>
          <w:p w14:paraId="002D4668"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58%</w:t>
            </w:r>
          </w:p>
        </w:tc>
        <w:tc>
          <w:tcPr>
            <w:tcW w:w="1620" w:type="dxa"/>
            <w:vAlign w:val="center"/>
          </w:tcPr>
          <w:p w14:paraId="63F2A8DE"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rPr>
              <w:t>26</w:t>
            </w:r>
          </w:p>
        </w:tc>
      </w:tr>
    </w:tbl>
    <w:p w14:paraId="5020CD13" w14:textId="77777777" w:rsidR="00434FB4" w:rsidRDefault="00F4651F">
      <w:pPr>
        <w:pStyle w:val="BodyText3"/>
        <w:widowControl/>
        <w:tabs>
          <w:tab w:val="left" w:pos="1080"/>
        </w:tabs>
        <w:spacing w:after="0"/>
        <w:ind w:left="1080" w:hanging="1080"/>
        <w:rPr>
          <w:rFonts w:ascii="Arial" w:eastAsia="Times New Roman" w:hAnsi="Arial" w:cs="Times New Roman"/>
          <w:bCs/>
          <w:i/>
          <w:kern w:val="0"/>
          <w:sz w:val="18"/>
          <w:lang w:eastAsia="en-US"/>
        </w:rPr>
      </w:pPr>
      <w:r>
        <w:rPr>
          <w:rFonts w:ascii="Arial" w:eastAsia="Times New Roman" w:hAnsi="Arial" w:cs="Times New Roman"/>
          <w:bCs/>
          <w:i/>
          <w:kern w:val="0"/>
          <w:sz w:val="18"/>
          <w:lang w:eastAsia="en-US"/>
        </w:rPr>
        <w:t xml:space="preserve">Note. Effect sizes (Hedges’ g) were computed using a random-effects </w:t>
      </w:r>
      <w:r>
        <w:rPr>
          <w:rFonts w:ascii="Arial" w:eastAsia="Times New Roman" w:hAnsi="Arial" w:cs="Times New Roman"/>
          <w:bCs/>
          <w:i/>
          <w:kern w:val="0"/>
          <w:sz w:val="18"/>
          <w:lang w:eastAsia="en-US"/>
        </w:rPr>
        <w:t>model. Cultural distance was operationalized using Hofstede’s cultural dimension indices.</w:t>
      </w:r>
    </w:p>
    <w:p w14:paraId="15682035"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hint="default"/>
          <w:sz w:val="22"/>
          <w:szCs w:val="22"/>
          <w:lang w:eastAsia="en-US"/>
        </w:rPr>
        <w:t xml:space="preserve">5.6 </w:t>
      </w:r>
      <w:proofErr w:type="spellStart"/>
      <w:r>
        <w:rPr>
          <w:rFonts w:ascii="Arial" w:eastAsia="Times New Roman" w:hAnsi="Arial" w:cs="Arial" w:hint="default"/>
          <w:sz w:val="22"/>
          <w:szCs w:val="22"/>
          <w:lang w:eastAsia="en-US"/>
        </w:rPr>
        <w:t>Fuliang</w:t>
      </w:r>
      <w:proofErr w:type="spellEnd"/>
      <w:r>
        <w:rPr>
          <w:rFonts w:ascii="Arial" w:eastAsia="Times New Roman" w:hAnsi="Arial" w:cs="Arial" w:hint="default"/>
          <w:sz w:val="22"/>
          <w:szCs w:val="22"/>
          <w:lang w:eastAsia="en-US"/>
        </w:rPr>
        <w:t>-Specific Evidence</w:t>
      </w:r>
    </w:p>
    <w:p w14:paraId="56A83D9C"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Research explicitly focusing on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remains limited—comprising only three English-language journal articles and two Chinese mast</w:t>
      </w:r>
      <w:r>
        <w:rPr>
          <w:rFonts w:ascii="Arial" w:eastAsia="Times New Roman" w:hAnsi="Arial" w:cs="Arial"/>
          <w:kern w:val="0"/>
          <w:sz w:val="20"/>
          <w:szCs w:val="20"/>
          <w:lang w:eastAsia="en-US"/>
        </w:rPr>
        <w:t>er’s theses.</w:t>
      </w:r>
      <w:r>
        <w:rPr>
          <w:rFonts w:ascii="Arial" w:eastAsia="Times New Roman" w:hAnsi="Arial" w:cs="Arial"/>
          <w:kern w:val="0"/>
          <w:sz w:val="20"/>
          <w:szCs w:val="20"/>
          <w:lang w:eastAsia="en-US"/>
        </w:rPr>
        <w:br/>
        <w:t xml:space="preserve">For example, Xu and Chen (2022) found that integrating the “Millennial Porcelain–Tea Heritage” narrative into Amazon U.S. A+ product pages increased conversion rates by 18%, though several Western consumers perceived the story as “too lengthy </w:t>
      </w:r>
      <w:r>
        <w:rPr>
          <w:rFonts w:ascii="Arial" w:eastAsia="Times New Roman" w:hAnsi="Arial" w:cs="Arial"/>
          <w:kern w:val="0"/>
          <w:sz w:val="20"/>
          <w:szCs w:val="20"/>
          <w:lang w:eastAsia="en-US"/>
        </w:rPr>
        <w:t xml:space="preserve">and unfamiliar.” While </w:t>
      </w:r>
      <w:r>
        <w:rPr>
          <w:rFonts w:ascii="Arial" w:eastAsia="Times New Roman" w:hAnsi="Arial" w:cs="Arial"/>
          <w:kern w:val="0"/>
          <w:sz w:val="20"/>
          <w:szCs w:val="20"/>
          <w:lang w:eastAsia="en-US"/>
        </w:rPr>
        <w:lastRenderedPageBreak/>
        <w:t>based on small-scale data, such evidence highlights both the potential and pitfalls of cultural storytelling in cross-border branding.</w:t>
      </w:r>
    </w:p>
    <w:p w14:paraId="0F5077E5" w14:textId="77777777" w:rsidR="00434FB4" w:rsidRDefault="00434FB4">
      <w:pPr>
        <w:rPr>
          <w:rFonts w:ascii="Arial" w:hAnsi="Arial" w:cs="Arial"/>
        </w:rPr>
      </w:pPr>
    </w:p>
    <w:p w14:paraId="1D144716" w14:textId="77777777" w:rsidR="00434FB4" w:rsidRDefault="00F4651F">
      <w:pPr>
        <w:pStyle w:val="Heading2"/>
        <w:widowControl/>
        <w:rPr>
          <w:rFonts w:ascii="Arial" w:eastAsia="Times New Roman" w:hAnsi="Arial" w:cs="Arial" w:hint="default"/>
          <w:bCs w:val="0"/>
          <w:caps/>
          <w:sz w:val="22"/>
          <w:szCs w:val="20"/>
          <w:lang w:eastAsia="en-US"/>
        </w:rPr>
      </w:pPr>
      <w:r>
        <w:rPr>
          <w:rFonts w:ascii="Arial" w:eastAsia="Times New Roman" w:hAnsi="Arial" w:cs="Arial"/>
          <w:bCs w:val="0"/>
          <w:caps/>
          <w:sz w:val="22"/>
          <w:szCs w:val="20"/>
          <w:lang w:eastAsia="en-US"/>
        </w:rPr>
        <w:t>6. Discussion</w:t>
      </w:r>
    </w:p>
    <w:p w14:paraId="2DF7E7FE"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sz w:val="22"/>
          <w:szCs w:val="22"/>
          <w:lang w:eastAsia="en-US"/>
        </w:rPr>
        <w:t>6.1 Theoretical Contributions</w:t>
      </w:r>
    </w:p>
    <w:p w14:paraId="1A8BBC50"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This review advances theory in three key ways. First,</w:t>
      </w:r>
      <w:r>
        <w:rPr>
          <w:rFonts w:ascii="Arial" w:eastAsia="Times New Roman" w:hAnsi="Arial" w:cs="Arial" w:hint="eastAsia"/>
          <w:kern w:val="0"/>
          <w:sz w:val="20"/>
          <w:szCs w:val="20"/>
          <w:lang w:eastAsia="en-US"/>
        </w:rPr>
        <w:t xml:space="preserve"> it extends narrative persuasion theory by empirically validating the Narrative Transportation Theory (Green &amp; Brock, 2000) within agricultural and heritage branding, showing that transportation mediates cross-cultural persuasive effects. Second, it integr</w:t>
      </w:r>
      <w:r>
        <w:rPr>
          <w:rFonts w:ascii="Arial" w:eastAsia="Times New Roman" w:hAnsi="Arial" w:cs="Arial" w:hint="eastAsia"/>
          <w:kern w:val="0"/>
          <w:sz w:val="20"/>
          <w:szCs w:val="20"/>
          <w:lang w:eastAsia="en-US"/>
        </w:rPr>
        <w:t>ates cultural communication theory, confirming Hall’s (1976) high-/low-context framework and demonstrating that cultural context exerts a stronger moderating effect on storytelling’s persuasive power than demographic factors. Third, it develops the Storyte</w:t>
      </w:r>
      <w:r>
        <w:rPr>
          <w:rFonts w:ascii="Arial" w:eastAsia="Times New Roman" w:hAnsi="Arial" w:cs="Arial" w:hint="eastAsia"/>
          <w:kern w:val="0"/>
          <w:sz w:val="20"/>
          <w:szCs w:val="20"/>
          <w:lang w:eastAsia="en-US"/>
        </w:rPr>
        <w:t>lling–Culture–Performance (SCP) model, providing a scalable framework for analyzing cross-cultural branding effectiveness that can be applied beyond the tea industry to other agricultural heritage products.</w:t>
      </w:r>
    </w:p>
    <w:p w14:paraId="7DC41603" w14:textId="77777777" w:rsidR="00434FB4" w:rsidRDefault="00434FB4"/>
    <w:p w14:paraId="668D5FD5"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sz w:val="22"/>
          <w:szCs w:val="22"/>
          <w:lang w:eastAsia="en-US"/>
        </w:rPr>
        <w:t>6.2 Managerial Implications</w:t>
      </w:r>
    </w:p>
    <w:p w14:paraId="58A25A33"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 xml:space="preserve">For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w:t>
      </w:r>
      <w:r>
        <w:rPr>
          <w:rFonts w:ascii="Arial" w:eastAsia="Times New Roman" w:hAnsi="Arial" w:cs="Arial" w:hint="eastAsia"/>
          <w:kern w:val="0"/>
          <w:sz w:val="20"/>
          <w:szCs w:val="20"/>
          <w:lang w:eastAsia="en-US"/>
        </w:rPr>
        <w:t>brands pursuing international expansion, storytelling strategies should align with local cultural preferences. In East Asian high-context markets, emphasis on “porcelain-tea unity,” “Tang–Song imperial heritage,” and “craftsmanship lineage” can foster cult</w:t>
      </w:r>
      <w:r>
        <w:rPr>
          <w:rFonts w:ascii="Arial" w:eastAsia="Times New Roman" w:hAnsi="Arial" w:cs="Arial" w:hint="eastAsia"/>
          <w:kern w:val="0"/>
          <w:sz w:val="20"/>
          <w:szCs w:val="20"/>
          <w:lang w:eastAsia="en-US"/>
        </w:rPr>
        <w:t>ural pride and emotional resonance. In Western low-context markets, highlighting “sustainability,” “traceability,” and “scientific certification” enhances transparency and credibility. Media strategies integrating short-form videos with interactive digital</w:t>
      </w:r>
      <w:r>
        <w:rPr>
          <w:rFonts w:ascii="Arial" w:eastAsia="Times New Roman" w:hAnsi="Arial" w:cs="Arial" w:hint="eastAsia"/>
          <w:kern w:val="0"/>
          <w:sz w:val="20"/>
          <w:szCs w:val="20"/>
          <w:lang w:eastAsia="en-US"/>
        </w:rPr>
        <w:t xml:space="preserve"> tools (e.g., AR tea origin mapping) can reduce perceived cultural distance and increase engagement. Moreover, ethical sensitivity is essential: narratives must avoid exoticized “Orientalist” portrayals and respect local values, preventing cultural appropr</w:t>
      </w:r>
      <w:r>
        <w:rPr>
          <w:rFonts w:ascii="Arial" w:eastAsia="Times New Roman" w:hAnsi="Arial" w:cs="Arial" w:hint="eastAsia"/>
          <w:kern w:val="0"/>
          <w:sz w:val="20"/>
          <w:szCs w:val="20"/>
          <w:lang w:eastAsia="en-US"/>
        </w:rPr>
        <w:t>iation or greenwashing.</w:t>
      </w:r>
    </w:p>
    <w:p w14:paraId="676B3EFA" w14:textId="77777777" w:rsidR="00434FB4" w:rsidRDefault="00434FB4"/>
    <w:p w14:paraId="185BDE9B" w14:textId="77777777" w:rsidR="00434FB4" w:rsidRDefault="00F4651F">
      <w:pPr>
        <w:pStyle w:val="Heading3"/>
        <w:widowControl/>
        <w:rPr>
          <w:rFonts w:ascii="Arial" w:eastAsia="Times New Roman" w:hAnsi="Arial" w:cs="Arial" w:hint="default"/>
          <w:sz w:val="22"/>
          <w:szCs w:val="22"/>
          <w:lang w:eastAsia="en-US"/>
        </w:rPr>
      </w:pPr>
      <w:r>
        <w:rPr>
          <w:rFonts w:ascii="Arial" w:eastAsia="Times New Roman" w:hAnsi="Arial" w:cs="Arial"/>
          <w:sz w:val="22"/>
          <w:szCs w:val="22"/>
          <w:lang w:eastAsia="en-US"/>
        </w:rPr>
        <w:t>6.3 Methodological Limitations</w:t>
      </w:r>
    </w:p>
    <w:p w14:paraId="1777955C"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 xml:space="preserve">Several limitations constrain the current evidence base. Many studies rely on self-reported measures such as attitudes and intentions rather than actual consumer behavior. Evidence specific to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remains limited, reducing generalizability. Additionally, the predominance of cross-sectional designs restricts understanding of long-term storytelling effects. Addressing these gaps requires longitudinal, multi-method, and experimental research desig</w:t>
      </w:r>
      <w:r>
        <w:rPr>
          <w:rFonts w:ascii="Arial" w:eastAsia="Times New Roman" w:hAnsi="Arial" w:cs="Arial" w:hint="eastAsia"/>
          <w:kern w:val="0"/>
          <w:sz w:val="20"/>
          <w:szCs w:val="20"/>
          <w:lang w:eastAsia="en-US"/>
        </w:rPr>
        <w:t>ns to capture sustained and context-sensitive impacts.</w:t>
      </w:r>
    </w:p>
    <w:p w14:paraId="61A9B4F9" w14:textId="77777777" w:rsidR="00434FB4" w:rsidRDefault="00434FB4">
      <w:pPr>
        <w:pStyle w:val="Body"/>
        <w:widowControl/>
        <w:spacing w:after="0"/>
        <w:rPr>
          <w:rFonts w:ascii="Arial" w:eastAsia="Times New Roman" w:hAnsi="Arial" w:cs="Arial"/>
          <w:kern w:val="0"/>
          <w:sz w:val="20"/>
          <w:szCs w:val="20"/>
          <w:lang w:eastAsia="en-US"/>
        </w:rPr>
      </w:pPr>
    </w:p>
    <w:p w14:paraId="4690AA65"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 xml:space="preserve">Future research should adopt multi-language, multi-platform experimental designs (e.g., Amazon, Lazada, </w:t>
      </w:r>
      <w:proofErr w:type="spellStart"/>
      <w:r>
        <w:rPr>
          <w:rFonts w:ascii="Arial" w:eastAsia="Times New Roman" w:hAnsi="Arial" w:cs="Arial" w:hint="eastAsia"/>
          <w:kern w:val="0"/>
          <w:sz w:val="20"/>
          <w:szCs w:val="20"/>
          <w:lang w:eastAsia="en-US"/>
        </w:rPr>
        <w:t>TikTok</w:t>
      </w:r>
      <w:proofErr w:type="spellEnd"/>
      <w:r>
        <w:rPr>
          <w:rFonts w:ascii="Arial" w:eastAsia="Times New Roman" w:hAnsi="Arial" w:cs="Arial" w:hint="eastAsia"/>
          <w:kern w:val="0"/>
          <w:sz w:val="20"/>
          <w:szCs w:val="20"/>
          <w:lang w:eastAsia="en-US"/>
        </w:rPr>
        <w:t xml:space="preserve"> Shop) using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as a test case. Leveraging transaction-level data and AI-driven s</w:t>
      </w:r>
      <w:r>
        <w:rPr>
          <w:rFonts w:ascii="Arial" w:eastAsia="Times New Roman" w:hAnsi="Arial" w:cs="Arial" w:hint="eastAsia"/>
          <w:kern w:val="0"/>
          <w:sz w:val="20"/>
          <w:szCs w:val="20"/>
          <w:lang w:eastAsia="en-US"/>
        </w:rPr>
        <w:t xml:space="preserve">entiment analytics can enable real-time tracking of consumer responses. Further investigation into ethical and sustainability dimensions—such as perceived </w:t>
      </w:r>
      <w:r>
        <w:rPr>
          <w:rFonts w:ascii="Arial" w:eastAsia="Times New Roman" w:hAnsi="Arial" w:cs="Arial" w:hint="eastAsia"/>
          <w:kern w:val="0"/>
          <w:sz w:val="20"/>
          <w:szCs w:val="20"/>
          <w:lang w:eastAsia="en-US"/>
        </w:rPr>
        <w:lastRenderedPageBreak/>
        <w:t>authenticity, greenwashing awareness, and cross-cultural moral evaluation—will enrich understanding o</w:t>
      </w:r>
      <w:r>
        <w:rPr>
          <w:rFonts w:ascii="Arial" w:eastAsia="Times New Roman" w:hAnsi="Arial" w:cs="Arial" w:hint="eastAsia"/>
          <w:kern w:val="0"/>
          <w:sz w:val="20"/>
          <w:szCs w:val="20"/>
          <w:lang w:eastAsia="en-US"/>
        </w:rPr>
        <w:t>f how storytelling shapes consumer perceptions and brand performance in diverse cultural contexts.</w:t>
      </w:r>
    </w:p>
    <w:p w14:paraId="36E5BAC9" w14:textId="77777777" w:rsidR="00434FB4" w:rsidRDefault="00F4651F">
      <w:pPr>
        <w:pStyle w:val="Heading2"/>
        <w:widowControl/>
        <w:rPr>
          <w:rFonts w:ascii="Arial" w:eastAsia="Times New Roman" w:hAnsi="Arial" w:cs="Arial" w:hint="default"/>
          <w:bCs w:val="0"/>
          <w:caps/>
          <w:sz w:val="22"/>
          <w:szCs w:val="20"/>
          <w:lang w:eastAsia="en-US"/>
        </w:rPr>
      </w:pPr>
      <w:r>
        <w:rPr>
          <w:rFonts w:ascii="Arial" w:eastAsia="Times New Roman" w:hAnsi="Arial" w:cs="Arial"/>
          <w:bCs w:val="0"/>
          <w:caps/>
          <w:sz w:val="22"/>
          <w:szCs w:val="20"/>
          <w:lang w:eastAsia="en-US"/>
        </w:rPr>
        <w:t>7. Conclusion</w:t>
      </w:r>
    </w:p>
    <w:p w14:paraId="263B7F8C" w14:textId="77777777" w:rsidR="00434FB4" w:rsidRDefault="00434FB4"/>
    <w:p w14:paraId="5398DF1F"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hint="eastAsia"/>
          <w:kern w:val="0"/>
          <w:sz w:val="20"/>
          <w:szCs w:val="20"/>
          <w:lang w:eastAsia="en-US"/>
        </w:rPr>
        <w:t>This systematic review concludes that brand storytelling is a moderately strong and culturally contingent marketing strategy in cross-cultural</w:t>
      </w:r>
      <w:r>
        <w:rPr>
          <w:rFonts w:ascii="Arial" w:eastAsia="Times New Roman" w:hAnsi="Arial" w:cs="Arial" w:hint="eastAsia"/>
          <w:kern w:val="0"/>
          <w:sz w:val="20"/>
          <w:szCs w:val="20"/>
          <w:lang w:eastAsia="en-US"/>
        </w:rPr>
        <w:t xml:space="preserve"> e-commerce contexts. It significantly enhances brand attitude and purchase intention, while exerting moderate influence on actual purchase </w:t>
      </w:r>
      <w:proofErr w:type="spellStart"/>
      <w:proofErr w:type="gramStart"/>
      <w:r>
        <w:rPr>
          <w:rFonts w:ascii="Arial" w:eastAsia="Times New Roman" w:hAnsi="Arial" w:cs="Arial" w:hint="eastAsia"/>
          <w:kern w:val="0"/>
          <w:sz w:val="20"/>
          <w:szCs w:val="20"/>
          <w:lang w:eastAsia="en-US"/>
        </w:rPr>
        <w:t>behavior.However</w:t>
      </w:r>
      <w:proofErr w:type="spellEnd"/>
      <w:proofErr w:type="gramEnd"/>
      <w:r>
        <w:rPr>
          <w:rFonts w:ascii="Arial" w:eastAsia="Times New Roman" w:hAnsi="Arial" w:cs="Arial" w:hint="eastAsia"/>
          <w:kern w:val="0"/>
          <w:sz w:val="20"/>
          <w:szCs w:val="20"/>
          <w:lang w:eastAsia="en-US"/>
        </w:rPr>
        <w:t xml:space="preserve">, its success depends heavily on cultural alignment, narrative composition, and media modality. For </w:t>
      </w:r>
      <w:proofErr w:type="spellStart"/>
      <w:r>
        <w:rPr>
          <w:rFonts w:ascii="Arial" w:eastAsia="Times New Roman" w:hAnsi="Arial" w:cs="Arial" w:hint="eastAsia"/>
          <w:kern w:val="0"/>
          <w:sz w:val="20"/>
          <w:szCs w:val="20"/>
          <w:lang w:eastAsia="en-US"/>
        </w:rPr>
        <w:t>Fuliang</w:t>
      </w:r>
      <w:proofErr w:type="spellEnd"/>
      <w:r>
        <w:rPr>
          <w:rFonts w:ascii="Arial" w:eastAsia="Times New Roman" w:hAnsi="Arial" w:cs="Arial" w:hint="eastAsia"/>
          <w:kern w:val="0"/>
          <w:sz w:val="20"/>
          <w:szCs w:val="20"/>
          <w:lang w:eastAsia="en-US"/>
        </w:rPr>
        <w:t xml:space="preserve"> tea, adopting a **tri-dimensional storytelling strategy—emotional, cognitive, and moral—**tailored to each target market can effectively bridge cultural gaps and elevate brand </w:t>
      </w:r>
      <w:proofErr w:type="spellStart"/>
      <w:proofErr w:type="gramStart"/>
      <w:r>
        <w:rPr>
          <w:rFonts w:ascii="Arial" w:eastAsia="Times New Roman" w:hAnsi="Arial" w:cs="Arial" w:hint="eastAsia"/>
          <w:kern w:val="0"/>
          <w:sz w:val="20"/>
          <w:szCs w:val="20"/>
          <w:lang w:eastAsia="en-US"/>
        </w:rPr>
        <w:t>equity.Future</w:t>
      </w:r>
      <w:proofErr w:type="spellEnd"/>
      <w:proofErr w:type="gramEnd"/>
      <w:r>
        <w:rPr>
          <w:rFonts w:ascii="Arial" w:eastAsia="Times New Roman" w:hAnsi="Arial" w:cs="Arial" w:hint="eastAsia"/>
          <w:kern w:val="0"/>
          <w:sz w:val="20"/>
          <w:szCs w:val="20"/>
          <w:lang w:eastAsia="en-US"/>
        </w:rPr>
        <w:t xml:space="preserve"> research should empirically validate these findings throug</w:t>
      </w:r>
      <w:r>
        <w:rPr>
          <w:rFonts w:ascii="Arial" w:eastAsia="Times New Roman" w:hAnsi="Arial" w:cs="Arial" w:hint="eastAsia"/>
          <w:kern w:val="0"/>
          <w:sz w:val="20"/>
          <w:szCs w:val="20"/>
          <w:lang w:eastAsia="en-US"/>
        </w:rPr>
        <w:t>h longitudinal, cross-cultural, and ethically informed investigations to consolidate theoretical and managerial insights for global agricultural branding.</w:t>
      </w:r>
    </w:p>
    <w:p w14:paraId="2AB48A1F" w14:textId="77777777" w:rsidR="00434FB4" w:rsidRDefault="00434FB4"/>
    <w:p w14:paraId="06A52E77" w14:textId="77777777" w:rsidR="00BD7CD0" w:rsidRPr="00BD7CD0" w:rsidRDefault="00BD7CD0" w:rsidP="00BD7CD0">
      <w:pPr>
        <w:widowControl/>
        <w:spacing w:after="200" w:line="276" w:lineRule="auto"/>
        <w:outlineLvl w:val="0"/>
        <w:rPr>
          <w:rFonts w:ascii="Arial" w:eastAsia="Times New Roman" w:hAnsi="Arial" w:cs="Arial"/>
          <w:kern w:val="0"/>
          <w:sz w:val="22"/>
          <w:szCs w:val="22"/>
          <w:lang w:val="en-GB" w:eastAsia="en-GB"/>
        </w:rPr>
      </w:pPr>
      <w:r w:rsidRPr="00BD7CD0">
        <w:rPr>
          <w:rFonts w:ascii="Arial" w:eastAsia="Times New Roman" w:hAnsi="Arial" w:cs="Arial"/>
          <w:b/>
          <w:bCs/>
          <w:kern w:val="0"/>
          <w:sz w:val="22"/>
          <w:szCs w:val="22"/>
          <w:lang w:val="en-GB" w:eastAsia="en-GB"/>
        </w:rPr>
        <w:t>COMPETING INTERESTS DISCLAIMER:</w:t>
      </w:r>
    </w:p>
    <w:p w14:paraId="09F4333F" w14:textId="77777777" w:rsidR="00BD7CD0" w:rsidRPr="00BD7CD0" w:rsidRDefault="00BD7CD0" w:rsidP="00BD7CD0">
      <w:pPr>
        <w:widowControl/>
        <w:spacing w:after="200" w:line="276" w:lineRule="auto"/>
        <w:jc w:val="left"/>
        <w:rPr>
          <w:rFonts w:ascii="Calibri" w:eastAsia="Times New Roman" w:hAnsi="Calibri" w:cs="Times New Roman"/>
          <w:kern w:val="0"/>
          <w:sz w:val="22"/>
          <w:szCs w:val="22"/>
          <w:lang w:val="en-GB" w:eastAsia="en-GB"/>
        </w:rPr>
      </w:pPr>
      <w:r w:rsidRPr="00BD7CD0">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0118928" w14:textId="77777777" w:rsidR="00434FB4" w:rsidRDefault="00F4651F">
      <w:pPr>
        <w:pStyle w:val="Heading2"/>
        <w:widowControl/>
        <w:rPr>
          <w:rFonts w:ascii="Arial" w:eastAsia="Times New Roman" w:hAnsi="Arial" w:cs="Arial" w:hint="default"/>
          <w:bCs w:val="0"/>
          <w:caps/>
          <w:sz w:val="22"/>
          <w:szCs w:val="20"/>
          <w:lang w:eastAsia="en-US"/>
        </w:rPr>
      </w:pPr>
      <w:bookmarkStart w:id="0" w:name="_GoBack"/>
      <w:bookmarkEnd w:id="0"/>
      <w:r>
        <w:rPr>
          <w:rFonts w:ascii="Arial" w:eastAsia="Times New Roman" w:hAnsi="Arial" w:cs="Arial" w:hint="default"/>
          <w:bCs w:val="0"/>
          <w:caps/>
          <w:sz w:val="22"/>
          <w:szCs w:val="20"/>
          <w:lang w:eastAsia="en-US"/>
        </w:rPr>
        <w:t>Consent</w:t>
      </w:r>
    </w:p>
    <w:p w14:paraId="6BC7AC0E"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Not applicable. This study is a systematic literature review and did not involve the collection of primary data from human participants. Therefore, informed consent was not required</w:t>
      </w:r>
      <w:r>
        <w:rPr>
          <w:rFonts w:ascii="Arial" w:eastAsia="Times New Roman" w:hAnsi="Arial" w:cs="Arial"/>
          <w:kern w:val="0"/>
          <w:sz w:val="20"/>
          <w:szCs w:val="20"/>
          <w:lang w:eastAsia="en-US"/>
        </w:rPr>
        <w:t>.</w:t>
      </w:r>
    </w:p>
    <w:p w14:paraId="66207DE9" w14:textId="77777777" w:rsidR="00434FB4" w:rsidRDefault="00434FB4">
      <w:pPr>
        <w:pStyle w:val="Body"/>
        <w:widowControl/>
        <w:spacing w:after="0"/>
        <w:rPr>
          <w:rFonts w:ascii="Arial" w:eastAsia="Times New Roman" w:hAnsi="Arial" w:cs="Arial"/>
          <w:kern w:val="0"/>
          <w:sz w:val="20"/>
          <w:szCs w:val="20"/>
          <w:lang w:eastAsia="en-US"/>
        </w:rPr>
      </w:pPr>
    </w:p>
    <w:p w14:paraId="078B31FC" w14:textId="77777777" w:rsidR="00434FB4" w:rsidRDefault="00F4651F">
      <w:pPr>
        <w:pStyle w:val="Heading2"/>
        <w:widowControl/>
        <w:rPr>
          <w:rFonts w:hint="default"/>
          <w:lang w:eastAsia="en-US"/>
        </w:rPr>
      </w:pPr>
      <w:r>
        <w:rPr>
          <w:rFonts w:ascii="Arial" w:eastAsia="Times New Roman" w:hAnsi="Arial" w:cs="Arial" w:hint="default"/>
          <w:bCs w:val="0"/>
          <w:caps/>
          <w:sz w:val="22"/>
          <w:szCs w:val="20"/>
          <w:lang w:eastAsia="en-US"/>
        </w:rPr>
        <w:t>Ethical Approval</w:t>
      </w:r>
    </w:p>
    <w:p w14:paraId="020937F7" w14:textId="77777777" w:rsidR="00434FB4" w:rsidRDefault="00F4651F">
      <w:pPr>
        <w:pStyle w:val="Body"/>
        <w:widowControl/>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As this study did not involve human participants or animal subjects, ethical approval was not required. The research was conducted in accordance with institutional and international standards for ethical research practices, including tr</w:t>
      </w:r>
      <w:r>
        <w:rPr>
          <w:rFonts w:ascii="Arial" w:eastAsia="Times New Roman" w:hAnsi="Arial" w:cs="Arial"/>
          <w:kern w:val="0"/>
          <w:sz w:val="20"/>
          <w:szCs w:val="20"/>
          <w:lang w:eastAsia="en-US"/>
        </w:rPr>
        <w:t>ansparency, integrity, and proper citation of all reviewed sources.</w:t>
      </w:r>
    </w:p>
    <w:p w14:paraId="4DCF7C0C" w14:textId="77777777" w:rsidR="00D54A60" w:rsidRDefault="00D54A60">
      <w:pPr>
        <w:pStyle w:val="Heading2"/>
        <w:widowControl/>
        <w:rPr>
          <w:rFonts w:ascii="Arial" w:eastAsia="Times New Roman" w:hAnsi="Arial" w:cs="Arial" w:hint="default"/>
          <w:bCs w:val="0"/>
          <w:caps/>
          <w:sz w:val="22"/>
          <w:szCs w:val="20"/>
          <w:lang w:eastAsia="en-US"/>
        </w:rPr>
      </w:pPr>
    </w:p>
    <w:p w14:paraId="6373E613" w14:textId="472ABE33" w:rsidR="00434FB4" w:rsidRDefault="00F4651F">
      <w:pPr>
        <w:pStyle w:val="Heading2"/>
        <w:widowControl/>
        <w:rPr>
          <w:rFonts w:ascii="Arial" w:eastAsia="Times New Roman" w:hAnsi="Arial" w:cs="Arial" w:hint="default"/>
          <w:bCs w:val="0"/>
          <w:caps/>
          <w:sz w:val="22"/>
          <w:szCs w:val="20"/>
          <w:lang w:eastAsia="en-US"/>
        </w:rPr>
      </w:pPr>
      <w:r>
        <w:rPr>
          <w:rFonts w:ascii="Arial" w:eastAsia="Times New Roman" w:hAnsi="Arial" w:cs="Arial"/>
          <w:bCs w:val="0"/>
          <w:caps/>
          <w:sz w:val="22"/>
          <w:szCs w:val="20"/>
          <w:lang w:eastAsia="en-US"/>
        </w:rPr>
        <w:t>References</w:t>
      </w:r>
    </w:p>
    <w:p w14:paraId="704E477B"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proofErr w:type="spellStart"/>
      <w:r>
        <w:rPr>
          <w:rFonts w:ascii="Arial" w:eastAsia="Times New Roman" w:hAnsi="Arial" w:cs="Arial"/>
          <w:kern w:val="0"/>
          <w:sz w:val="20"/>
          <w:szCs w:val="20"/>
          <w:lang w:eastAsia="en-US"/>
        </w:rPr>
        <w:t>Armiani</w:t>
      </w:r>
      <w:proofErr w:type="spellEnd"/>
      <w:r>
        <w:rPr>
          <w:rFonts w:ascii="Arial" w:eastAsia="Times New Roman" w:hAnsi="Arial" w:cs="Arial"/>
          <w:kern w:val="0"/>
          <w:sz w:val="20"/>
          <w:szCs w:val="20"/>
          <w:lang w:eastAsia="en-US"/>
        </w:rPr>
        <w:t xml:space="preserve">, S., &amp; </w:t>
      </w:r>
      <w:proofErr w:type="spellStart"/>
      <w:r>
        <w:rPr>
          <w:rFonts w:ascii="Arial" w:eastAsia="Times New Roman" w:hAnsi="Arial" w:cs="Arial"/>
          <w:kern w:val="0"/>
          <w:sz w:val="20"/>
          <w:szCs w:val="20"/>
          <w:lang w:eastAsia="en-US"/>
        </w:rPr>
        <w:t>Nursansiwi</w:t>
      </w:r>
      <w:proofErr w:type="spellEnd"/>
      <w:r>
        <w:rPr>
          <w:rFonts w:ascii="Arial" w:eastAsia="Times New Roman" w:hAnsi="Arial" w:cs="Arial"/>
          <w:kern w:val="0"/>
          <w:sz w:val="20"/>
          <w:szCs w:val="20"/>
          <w:lang w:eastAsia="en-US"/>
        </w:rPr>
        <w:t xml:space="preserve">, L. (2024). Storytelling marketing as a strategy for building brand authenticity in digital platforms. Journal of Marketing Communications, 30(2), 245–262. </w:t>
      </w:r>
      <w:hyperlink r:id="rId10" w:history="1">
        <w:r w:rsidR="00434FB4">
          <w:rPr>
            <w:rStyle w:val="Hyperlink"/>
            <w:rFonts w:ascii="Arial" w:eastAsia="Times New Roman" w:hAnsi="Arial" w:cs="Arial"/>
            <w:kern w:val="0"/>
            <w:sz w:val="20"/>
            <w:szCs w:val="20"/>
            <w:lang w:eastAsia="en-US"/>
          </w:rPr>
          <w:t>https://doi.org/10.1080/13527266.2024.2380194</w:t>
        </w:r>
      </w:hyperlink>
    </w:p>
    <w:p w14:paraId="06193F0F" w14:textId="77777777" w:rsidR="00434FB4" w:rsidRDefault="00434FB4">
      <w:pPr>
        <w:pStyle w:val="Body"/>
        <w:widowControl/>
        <w:spacing w:after="0"/>
        <w:rPr>
          <w:rFonts w:ascii="Arial" w:eastAsia="Times New Roman" w:hAnsi="Arial" w:cs="Arial"/>
          <w:kern w:val="0"/>
          <w:sz w:val="20"/>
          <w:szCs w:val="20"/>
          <w:lang w:eastAsia="en-US"/>
        </w:rPr>
      </w:pPr>
    </w:p>
    <w:p w14:paraId="1194E237"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proofErr w:type="spellStart"/>
      <w:r>
        <w:rPr>
          <w:rFonts w:ascii="Arial" w:eastAsia="Times New Roman" w:hAnsi="Arial" w:cs="Arial"/>
          <w:kern w:val="0"/>
          <w:sz w:val="20"/>
          <w:szCs w:val="20"/>
          <w:lang w:eastAsia="en-US"/>
        </w:rPr>
        <w:lastRenderedPageBreak/>
        <w:t>Chaugule</w:t>
      </w:r>
      <w:proofErr w:type="spellEnd"/>
      <w:r>
        <w:rPr>
          <w:rFonts w:ascii="Arial" w:eastAsia="Times New Roman" w:hAnsi="Arial" w:cs="Arial"/>
          <w:kern w:val="0"/>
          <w:sz w:val="20"/>
          <w:szCs w:val="20"/>
          <w:lang w:eastAsia="en-US"/>
        </w:rPr>
        <w:t>, A. S. (2022). The power of storytelling in beverage marketing: Building emotional connections and brand loyalty. International Journal of Science and Research, 13(10), 1–8.</w:t>
      </w:r>
    </w:p>
    <w:p w14:paraId="17B72190" w14:textId="77777777" w:rsidR="00434FB4" w:rsidRDefault="00434FB4">
      <w:pPr>
        <w:pStyle w:val="Body"/>
        <w:widowControl/>
        <w:spacing w:after="0"/>
        <w:rPr>
          <w:rFonts w:ascii="Arial" w:eastAsia="Times New Roman" w:hAnsi="Arial" w:cs="Arial"/>
          <w:kern w:val="0"/>
          <w:sz w:val="20"/>
          <w:szCs w:val="20"/>
          <w:lang w:eastAsia="en-US"/>
        </w:rPr>
      </w:pPr>
    </w:p>
    <w:p w14:paraId="678F5306"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proofErr w:type="spellStart"/>
      <w:r>
        <w:rPr>
          <w:rFonts w:ascii="Arial" w:eastAsia="Times New Roman" w:hAnsi="Arial" w:cs="Arial"/>
          <w:kern w:val="0"/>
          <w:sz w:val="20"/>
          <w:szCs w:val="20"/>
          <w:lang w:eastAsia="en-US"/>
        </w:rPr>
        <w:t>Chinki</w:t>
      </w:r>
      <w:proofErr w:type="spellEnd"/>
      <w:r>
        <w:rPr>
          <w:rFonts w:ascii="Arial" w:eastAsia="Times New Roman" w:hAnsi="Arial" w:cs="Arial"/>
          <w:kern w:val="0"/>
          <w:sz w:val="20"/>
          <w:szCs w:val="20"/>
          <w:lang w:eastAsia="en-US"/>
        </w:rPr>
        <w:t xml:space="preserve">, S., Pathak, G. S., &amp; Kumar, V. (2025). Crafting narratives to influence consumers: A systematic review of storytelling in marketing. Asia Pacific Journal of Business Administration, 17(1), 55–79. </w:t>
      </w:r>
      <w:hyperlink r:id="rId11" w:history="1">
        <w:r w:rsidR="00434FB4">
          <w:rPr>
            <w:rStyle w:val="Hyperlink"/>
            <w:rFonts w:ascii="Arial" w:eastAsia="Times New Roman" w:hAnsi="Arial" w:cs="Arial"/>
            <w:kern w:val="0"/>
            <w:sz w:val="20"/>
            <w:szCs w:val="20"/>
            <w:lang w:eastAsia="en-US"/>
          </w:rPr>
          <w:t>https://doi.org/10.1108/APJBA-12-2024-0693</w:t>
        </w:r>
      </w:hyperlink>
    </w:p>
    <w:p w14:paraId="0070F27D" w14:textId="77777777" w:rsidR="00434FB4" w:rsidRDefault="00434FB4">
      <w:pPr>
        <w:pStyle w:val="Body"/>
        <w:widowControl/>
        <w:spacing w:after="0"/>
        <w:rPr>
          <w:rFonts w:ascii="Arial" w:eastAsia="Times New Roman" w:hAnsi="Arial" w:cs="Arial"/>
          <w:kern w:val="0"/>
          <w:sz w:val="20"/>
          <w:szCs w:val="20"/>
          <w:lang w:eastAsia="en-US"/>
        </w:rPr>
      </w:pPr>
    </w:p>
    <w:p w14:paraId="081348B5"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Deng, L. (2023). The impact of brand storytelling on consumer perception. Scientific Journal of Economics and Management Research. </w:t>
      </w:r>
      <w:hyperlink r:id="rId12" w:tgtFrame="_new" w:history="1">
        <w:r w:rsidR="00434FB4">
          <w:rPr>
            <w:rFonts w:ascii="Arial" w:eastAsia="Times New Roman" w:hAnsi="Arial" w:cs="Arial"/>
            <w:kern w:val="0"/>
            <w:sz w:val="20"/>
            <w:szCs w:val="20"/>
            <w:lang w:eastAsia="en-US"/>
          </w:rPr>
          <w:t>https://doi.org/10.54691/r177xt98</w:t>
        </w:r>
      </w:hyperlink>
    </w:p>
    <w:p w14:paraId="66D8EA12" w14:textId="77777777" w:rsidR="00434FB4" w:rsidRDefault="00434FB4">
      <w:pPr>
        <w:pStyle w:val="Body"/>
        <w:widowControl/>
        <w:spacing w:after="0"/>
        <w:rPr>
          <w:rFonts w:ascii="Arial" w:eastAsia="Times New Roman" w:hAnsi="Arial" w:cs="Arial"/>
          <w:kern w:val="0"/>
          <w:sz w:val="20"/>
          <w:szCs w:val="20"/>
          <w:lang w:eastAsia="en-US"/>
        </w:rPr>
      </w:pPr>
    </w:p>
    <w:p w14:paraId="2A98A139"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Green, M. C., &amp; Brock, T. C. (2000). The role of transportation in the persuasiveness of public narratives. Journal of Personality and Social Psychology, 79(5), 701–721. </w:t>
      </w:r>
      <w:hyperlink r:id="rId13" w:tgtFrame="_new" w:history="1">
        <w:r w:rsidR="00434FB4">
          <w:rPr>
            <w:rFonts w:ascii="Arial" w:eastAsia="Times New Roman" w:hAnsi="Arial" w:cs="Arial"/>
            <w:kern w:val="0"/>
            <w:sz w:val="20"/>
            <w:szCs w:val="20"/>
            <w:lang w:eastAsia="en-US"/>
          </w:rPr>
          <w:t>https://doi.org/10.1037/0022-3514.79.5.701</w:t>
        </w:r>
      </w:hyperlink>
    </w:p>
    <w:p w14:paraId="3C6DE06C" w14:textId="77777777" w:rsidR="00434FB4" w:rsidRDefault="00434FB4">
      <w:pPr>
        <w:pStyle w:val="Body"/>
        <w:widowControl/>
        <w:spacing w:after="0"/>
        <w:rPr>
          <w:rFonts w:ascii="Arial" w:eastAsia="Times New Roman" w:hAnsi="Arial" w:cs="Arial"/>
          <w:kern w:val="0"/>
          <w:sz w:val="20"/>
          <w:szCs w:val="20"/>
          <w:lang w:eastAsia="en-US"/>
        </w:rPr>
      </w:pPr>
    </w:p>
    <w:p w14:paraId="5E476B78"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Hall, E. T. (1976). Beyond culture. Anchor Books.</w:t>
      </w:r>
    </w:p>
    <w:p w14:paraId="74F2CB6F" w14:textId="77777777" w:rsidR="00434FB4" w:rsidRDefault="00434FB4">
      <w:pPr>
        <w:pStyle w:val="Body"/>
        <w:widowControl/>
        <w:spacing w:after="0"/>
        <w:rPr>
          <w:rFonts w:ascii="Arial" w:eastAsia="Times New Roman" w:hAnsi="Arial" w:cs="Arial"/>
          <w:kern w:val="0"/>
          <w:sz w:val="20"/>
          <w:szCs w:val="20"/>
          <w:lang w:eastAsia="en-US"/>
        </w:rPr>
      </w:pPr>
    </w:p>
    <w:p w14:paraId="2173504C"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Lundqvist, A., </w:t>
      </w:r>
      <w:proofErr w:type="spellStart"/>
      <w:r>
        <w:rPr>
          <w:rFonts w:ascii="Arial" w:eastAsia="Times New Roman" w:hAnsi="Arial" w:cs="Arial"/>
          <w:kern w:val="0"/>
          <w:sz w:val="20"/>
          <w:szCs w:val="20"/>
          <w:lang w:eastAsia="en-US"/>
        </w:rPr>
        <w:t>Liljander</w:t>
      </w:r>
      <w:proofErr w:type="spellEnd"/>
      <w:r>
        <w:rPr>
          <w:rFonts w:ascii="Arial" w:eastAsia="Times New Roman" w:hAnsi="Arial" w:cs="Arial"/>
          <w:kern w:val="0"/>
          <w:sz w:val="20"/>
          <w:szCs w:val="20"/>
          <w:lang w:eastAsia="en-US"/>
        </w:rPr>
        <w:t xml:space="preserve">, V., </w:t>
      </w:r>
      <w:proofErr w:type="spellStart"/>
      <w:r>
        <w:rPr>
          <w:rFonts w:ascii="Arial" w:eastAsia="Times New Roman" w:hAnsi="Arial" w:cs="Arial"/>
          <w:kern w:val="0"/>
          <w:sz w:val="20"/>
          <w:szCs w:val="20"/>
          <w:lang w:eastAsia="en-US"/>
        </w:rPr>
        <w:t>Gummerus</w:t>
      </w:r>
      <w:proofErr w:type="spellEnd"/>
      <w:r>
        <w:rPr>
          <w:rFonts w:ascii="Arial" w:eastAsia="Times New Roman" w:hAnsi="Arial" w:cs="Arial"/>
          <w:kern w:val="0"/>
          <w:sz w:val="20"/>
          <w:szCs w:val="20"/>
          <w:lang w:eastAsia="en-US"/>
        </w:rPr>
        <w:t>, J., &amp; van Riel, A. (2013). The affective-cognitive model of brand experience: A study of relations between brand expe</w:t>
      </w:r>
      <w:r>
        <w:rPr>
          <w:rFonts w:ascii="Arial" w:eastAsia="Times New Roman" w:hAnsi="Arial" w:cs="Arial"/>
          <w:kern w:val="0"/>
          <w:sz w:val="20"/>
          <w:szCs w:val="20"/>
          <w:lang w:eastAsia="en-US"/>
        </w:rPr>
        <w:t xml:space="preserve">rience, brand trust and brand loyalty. Journal of Brand Management, 20(4), 285–301. </w:t>
      </w:r>
      <w:hyperlink r:id="rId14" w:history="1">
        <w:r w:rsidR="00434FB4">
          <w:rPr>
            <w:rStyle w:val="Hyperlink"/>
            <w:rFonts w:ascii="Arial" w:eastAsia="Times New Roman" w:hAnsi="Arial" w:cs="Arial"/>
            <w:kern w:val="0"/>
            <w:sz w:val="20"/>
            <w:szCs w:val="20"/>
            <w:lang w:eastAsia="en-US"/>
          </w:rPr>
          <w:t>https://doi.org/10.1057/bm.2012.15</w:t>
        </w:r>
      </w:hyperlink>
    </w:p>
    <w:p w14:paraId="5FDC2788" w14:textId="77777777" w:rsidR="00434FB4" w:rsidRDefault="00434FB4">
      <w:pPr>
        <w:pStyle w:val="Body"/>
        <w:widowControl/>
        <w:spacing w:after="0"/>
        <w:rPr>
          <w:rFonts w:ascii="Arial" w:eastAsia="Times New Roman" w:hAnsi="Arial" w:cs="Arial"/>
          <w:kern w:val="0"/>
          <w:sz w:val="20"/>
          <w:szCs w:val="20"/>
          <w:lang w:eastAsia="en-US"/>
        </w:rPr>
      </w:pPr>
    </w:p>
    <w:p w14:paraId="1BE587E4"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Surya, G., &amp; </w:t>
      </w:r>
      <w:proofErr w:type="spellStart"/>
      <w:r>
        <w:rPr>
          <w:rFonts w:ascii="Arial" w:eastAsia="Times New Roman" w:hAnsi="Arial" w:cs="Arial"/>
          <w:kern w:val="0"/>
          <w:sz w:val="20"/>
          <w:szCs w:val="20"/>
          <w:lang w:eastAsia="en-US"/>
        </w:rPr>
        <w:t>Palanisamy</w:t>
      </w:r>
      <w:proofErr w:type="spellEnd"/>
      <w:r>
        <w:rPr>
          <w:rFonts w:ascii="Arial" w:eastAsia="Times New Roman" w:hAnsi="Arial" w:cs="Arial"/>
          <w:kern w:val="0"/>
          <w:sz w:val="20"/>
          <w:szCs w:val="20"/>
          <w:lang w:eastAsia="en-US"/>
        </w:rPr>
        <w:t xml:space="preserve">, A. (2025). Tea tales: An analytical exploration of branding strategies and consumer trends in the tea industry. Journal of Agriculture and Food Research, 23, 102190. </w:t>
      </w:r>
      <w:hyperlink r:id="rId15" w:tgtFrame="_new" w:history="1">
        <w:r w:rsidR="00434FB4">
          <w:rPr>
            <w:rFonts w:ascii="Arial" w:eastAsia="Times New Roman" w:hAnsi="Arial" w:cs="Arial"/>
            <w:kern w:val="0"/>
            <w:sz w:val="20"/>
            <w:szCs w:val="20"/>
            <w:lang w:eastAsia="en-US"/>
          </w:rPr>
          <w:t>https://doi.org/10.1016/j.jafr.2025.102190</w:t>
        </w:r>
      </w:hyperlink>
    </w:p>
    <w:p w14:paraId="4F9AF67E" w14:textId="77777777" w:rsidR="00434FB4" w:rsidRDefault="00434FB4">
      <w:pPr>
        <w:pStyle w:val="Body"/>
        <w:widowControl/>
        <w:spacing w:after="0"/>
        <w:rPr>
          <w:rFonts w:ascii="Arial" w:eastAsia="Times New Roman" w:hAnsi="Arial" w:cs="Arial"/>
          <w:kern w:val="0"/>
          <w:sz w:val="20"/>
          <w:szCs w:val="20"/>
          <w:lang w:eastAsia="en-US"/>
        </w:rPr>
      </w:pPr>
    </w:p>
    <w:p w14:paraId="06EF1040"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Tian, L., &amp; He, Y. (2022). Study on the cross-cultural marketing strategies of China’s tea enterprises. Academic Journal of Business &amp; Management, 4(2), 38–41. </w:t>
      </w:r>
      <w:hyperlink r:id="rId16" w:tgtFrame="_new" w:history="1">
        <w:r w:rsidR="00434FB4">
          <w:rPr>
            <w:rFonts w:ascii="Arial" w:eastAsia="Times New Roman" w:hAnsi="Arial" w:cs="Arial"/>
            <w:kern w:val="0"/>
            <w:sz w:val="20"/>
            <w:szCs w:val="20"/>
            <w:lang w:eastAsia="en-US"/>
          </w:rPr>
          <w:t>https://doi.org/10.25236/AJBM.2022.040206</w:t>
        </w:r>
      </w:hyperlink>
    </w:p>
    <w:p w14:paraId="1C4F1DE0" w14:textId="77777777" w:rsidR="00434FB4" w:rsidRDefault="00434FB4">
      <w:pPr>
        <w:pStyle w:val="Body"/>
        <w:widowControl/>
        <w:spacing w:after="0"/>
        <w:rPr>
          <w:rFonts w:ascii="Arial" w:eastAsia="Times New Roman" w:hAnsi="Arial" w:cs="Arial"/>
          <w:kern w:val="0"/>
          <w:sz w:val="20"/>
          <w:szCs w:val="20"/>
          <w:lang w:eastAsia="en-US"/>
        </w:rPr>
      </w:pPr>
    </w:p>
    <w:p w14:paraId="2239DDD0"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Wang, J., &amp; Li, Q. (2023). Challenges of tea branding in cross-border e-commerce: The case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Journal of International Business Studies, 54(7), 1428–1443. </w:t>
      </w:r>
      <w:hyperlink r:id="rId17" w:history="1">
        <w:r w:rsidR="00434FB4">
          <w:rPr>
            <w:rStyle w:val="Hyperlink"/>
            <w:rFonts w:ascii="Arial" w:eastAsia="Times New Roman" w:hAnsi="Arial" w:cs="Arial"/>
            <w:kern w:val="0"/>
            <w:sz w:val="20"/>
            <w:szCs w:val="20"/>
            <w:lang w:eastAsia="en-US"/>
          </w:rPr>
          <w:t>https://doi.org/10.1057/s41267-023-00647-2</w:t>
        </w:r>
      </w:hyperlink>
    </w:p>
    <w:p w14:paraId="20FF3A53" w14:textId="77777777" w:rsidR="00434FB4" w:rsidRDefault="00434FB4">
      <w:pPr>
        <w:pStyle w:val="Body"/>
        <w:widowControl/>
        <w:spacing w:after="0"/>
        <w:rPr>
          <w:rFonts w:ascii="Arial" w:eastAsia="Times New Roman" w:hAnsi="Arial" w:cs="Arial"/>
          <w:kern w:val="0"/>
          <w:sz w:val="20"/>
          <w:szCs w:val="20"/>
          <w:lang w:eastAsia="en-US"/>
        </w:rPr>
      </w:pPr>
    </w:p>
    <w:p w14:paraId="7A6D39BF"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Xu, S. (2025). A study on the localization marketing strategies of tea beverage brands from the perspective of brand narratives. Highlights in Business, Economics and Management,</w:t>
      </w:r>
      <w:r>
        <w:rPr>
          <w:rFonts w:ascii="Arial" w:eastAsia="Times New Roman" w:hAnsi="Arial" w:cs="Arial"/>
          <w:kern w:val="0"/>
          <w:sz w:val="20"/>
          <w:szCs w:val="20"/>
          <w:lang w:eastAsia="en-US"/>
        </w:rPr>
        <w:t xml:space="preserve"> 56, 38–45. </w:t>
      </w:r>
      <w:hyperlink r:id="rId18" w:tgtFrame="_new" w:history="1">
        <w:r w:rsidR="00434FB4">
          <w:rPr>
            <w:rFonts w:ascii="Arial" w:eastAsia="Times New Roman" w:hAnsi="Arial" w:cs="Arial"/>
            <w:kern w:val="0"/>
            <w:sz w:val="20"/>
            <w:szCs w:val="20"/>
            <w:lang w:eastAsia="en-US"/>
          </w:rPr>
          <w:t>https://doi.org/10.54097/a4b7a720</w:t>
        </w:r>
      </w:hyperlink>
    </w:p>
    <w:p w14:paraId="4B4D4C0C" w14:textId="77777777" w:rsidR="00434FB4" w:rsidRDefault="00434FB4">
      <w:pPr>
        <w:pStyle w:val="Body"/>
        <w:widowControl/>
        <w:spacing w:after="0"/>
        <w:rPr>
          <w:rFonts w:ascii="Arial" w:eastAsia="Times New Roman" w:hAnsi="Arial" w:cs="Arial"/>
          <w:kern w:val="0"/>
          <w:sz w:val="20"/>
          <w:szCs w:val="20"/>
          <w:lang w:eastAsia="en-US"/>
        </w:rPr>
      </w:pPr>
    </w:p>
    <w:p w14:paraId="6F6B4558" w14:textId="77777777"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t xml:space="preserve">Xu, Y., &amp; Chen, Z. (2022). The application of storytelling in Chinese tea brands’ cross-border e-commerce promotion: A case of </w:t>
      </w:r>
      <w:proofErr w:type="spellStart"/>
      <w:r>
        <w:rPr>
          <w:rFonts w:ascii="Arial" w:eastAsia="Times New Roman" w:hAnsi="Arial" w:cs="Arial"/>
          <w:kern w:val="0"/>
          <w:sz w:val="20"/>
          <w:szCs w:val="20"/>
          <w:lang w:eastAsia="en-US"/>
        </w:rPr>
        <w:t>Fuliang</w:t>
      </w:r>
      <w:proofErr w:type="spellEnd"/>
      <w:r>
        <w:rPr>
          <w:rFonts w:ascii="Arial" w:eastAsia="Times New Roman" w:hAnsi="Arial" w:cs="Arial"/>
          <w:kern w:val="0"/>
          <w:sz w:val="20"/>
          <w:szCs w:val="20"/>
          <w:lang w:eastAsia="en-US"/>
        </w:rPr>
        <w:t xml:space="preserve"> Tea on Amazon.</w:t>
      </w:r>
      <w:r>
        <w:rPr>
          <w:rFonts w:ascii="Arial" w:eastAsia="Times New Roman" w:hAnsi="Arial" w:cs="Arial"/>
          <w:kern w:val="0"/>
          <w:sz w:val="20"/>
          <w:szCs w:val="20"/>
          <w:lang w:eastAsia="en-US"/>
        </w:rPr>
        <w:t xml:space="preserve"> China Marketing Review, 15(3), 112–124.</w:t>
      </w:r>
    </w:p>
    <w:p w14:paraId="01502AC6" w14:textId="77777777" w:rsidR="00434FB4" w:rsidRDefault="00434FB4">
      <w:pPr>
        <w:pStyle w:val="Body"/>
        <w:widowControl/>
        <w:spacing w:after="0"/>
        <w:rPr>
          <w:rFonts w:ascii="Arial" w:eastAsia="Times New Roman" w:hAnsi="Arial" w:cs="Arial"/>
          <w:kern w:val="0"/>
          <w:sz w:val="20"/>
          <w:szCs w:val="20"/>
          <w:lang w:eastAsia="en-US"/>
        </w:rPr>
      </w:pPr>
    </w:p>
    <w:p w14:paraId="7B858D52" w14:textId="51060740" w:rsidR="00434FB4" w:rsidRDefault="00F4651F" w:rsidP="001E2898">
      <w:pPr>
        <w:pStyle w:val="Body"/>
        <w:widowControl/>
        <w:numPr>
          <w:ilvl w:val="0"/>
          <w:numId w:val="1"/>
        </w:numPr>
        <w:spacing w:after="0"/>
        <w:rPr>
          <w:rFonts w:ascii="Arial" w:eastAsia="Times New Roman" w:hAnsi="Arial" w:cs="Arial"/>
          <w:kern w:val="0"/>
          <w:sz w:val="20"/>
          <w:szCs w:val="20"/>
          <w:lang w:eastAsia="en-US"/>
        </w:rPr>
      </w:pPr>
      <w:r>
        <w:rPr>
          <w:rFonts w:ascii="Arial" w:eastAsia="Times New Roman" w:hAnsi="Arial" w:cs="Arial"/>
          <w:kern w:val="0"/>
          <w:sz w:val="20"/>
          <w:szCs w:val="20"/>
          <w:lang w:eastAsia="en-US"/>
        </w:rPr>
        <w:lastRenderedPageBreak/>
        <w:t xml:space="preserve">Zhao, J., &amp; Li, P. (2021). Cultural adaptation in international agricultural product branding: Evidence from Chinese tea exports. International Journal of Consumer Studies, 45(6), 1123–1138. </w:t>
      </w:r>
      <w:hyperlink r:id="rId19" w:history="1">
        <w:r w:rsidR="001E2898" w:rsidRPr="00652B13">
          <w:rPr>
            <w:rStyle w:val="Hyperlink"/>
            <w:rFonts w:ascii="Arial" w:eastAsia="Times New Roman" w:hAnsi="Arial" w:cs="Arial"/>
            <w:kern w:val="0"/>
            <w:sz w:val="20"/>
            <w:szCs w:val="20"/>
            <w:lang w:eastAsia="en-US"/>
          </w:rPr>
          <w:t>https://doi.org/10.1111/ijcs</w:t>
        </w:r>
      </w:hyperlink>
    </w:p>
    <w:p w14:paraId="6F50F3FF" w14:textId="77777777" w:rsidR="001E2898" w:rsidRDefault="001E2898" w:rsidP="001E2898">
      <w:pPr>
        <w:pStyle w:val="ListParagraph"/>
        <w:rPr>
          <w:rFonts w:ascii="Arial" w:eastAsia="Times New Roman" w:hAnsi="Arial" w:cs="Arial"/>
          <w:kern w:val="0"/>
          <w:sz w:val="20"/>
          <w:szCs w:val="20"/>
          <w:lang w:eastAsia="en-US"/>
        </w:rPr>
      </w:pPr>
    </w:p>
    <w:p w14:paraId="4D8B871D" w14:textId="6283BC41" w:rsidR="00434FB4" w:rsidRDefault="001E2898" w:rsidP="001E2898">
      <w:pPr>
        <w:pStyle w:val="Body"/>
        <w:widowControl/>
        <w:numPr>
          <w:ilvl w:val="0"/>
          <w:numId w:val="1"/>
        </w:numPr>
        <w:spacing w:after="0"/>
        <w:rPr>
          <w:rFonts w:ascii="Arial" w:eastAsia="Times New Roman" w:hAnsi="Arial" w:cs="Arial"/>
          <w:kern w:val="0"/>
          <w:sz w:val="20"/>
          <w:szCs w:val="20"/>
          <w:lang w:eastAsia="en-US"/>
        </w:rPr>
      </w:pPr>
      <w:r w:rsidRPr="001E2898">
        <w:rPr>
          <w:rFonts w:ascii="Arial" w:eastAsia="Times New Roman" w:hAnsi="Arial" w:cs="Arial"/>
          <w:kern w:val="0"/>
          <w:sz w:val="20"/>
          <w:szCs w:val="20"/>
          <w:lang w:eastAsia="en-US"/>
        </w:rPr>
        <w:t xml:space="preserve">Dong, F., Lai, H., Sun, Q., Yu, W., Zhang, G., Du, S., ... &amp; Luo, L. (2025). Dynamic changes in metabolic compounds and their effects on flavor quality of </w:t>
      </w:r>
      <w:proofErr w:type="spellStart"/>
      <w:r w:rsidRPr="001E2898">
        <w:rPr>
          <w:rFonts w:ascii="Arial" w:eastAsia="Times New Roman" w:hAnsi="Arial" w:cs="Arial"/>
          <w:kern w:val="0"/>
          <w:sz w:val="20"/>
          <w:szCs w:val="20"/>
          <w:lang w:eastAsia="en-US"/>
        </w:rPr>
        <w:t>Fuliang</w:t>
      </w:r>
      <w:proofErr w:type="spellEnd"/>
      <w:r w:rsidRPr="001E2898">
        <w:rPr>
          <w:rFonts w:ascii="Arial" w:eastAsia="Times New Roman" w:hAnsi="Arial" w:cs="Arial"/>
          <w:kern w:val="0"/>
          <w:sz w:val="20"/>
          <w:szCs w:val="20"/>
          <w:lang w:eastAsia="en-US"/>
        </w:rPr>
        <w:t xml:space="preserve"> black tea and green tea during processing. Food Bioscience, 107332.  </w:t>
      </w:r>
    </w:p>
    <w:p w14:paraId="115C6B32" w14:textId="77777777" w:rsidR="001E2898" w:rsidRDefault="001E2898" w:rsidP="001E2898">
      <w:pPr>
        <w:pStyle w:val="ListParagraph"/>
        <w:rPr>
          <w:rFonts w:ascii="Arial" w:eastAsia="Times New Roman" w:hAnsi="Arial" w:cs="Arial"/>
          <w:kern w:val="0"/>
          <w:sz w:val="20"/>
          <w:szCs w:val="20"/>
          <w:lang w:eastAsia="en-US"/>
        </w:rPr>
      </w:pPr>
    </w:p>
    <w:p w14:paraId="7CCB405E" w14:textId="21C12DD7" w:rsidR="00434FB4" w:rsidRPr="001E2898" w:rsidRDefault="001E2898" w:rsidP="001E2898">
      <w:pPr>
        <w:pStyle w:val="Body"/>
        <w:widowControl/>
        <w:numPr>
          <w:ilvl w:val="0"/>
          <w:numId w:val="1"/>
        </w:numPr>
        <w:spacing w:after="0"/>
      </w:pPr>
      <w:r w:rsidRPr="001E2898">
        <w:rPr>
          <w:rFonts w:ascii="Arial" w:eastAsia="Times New Roman" w:hAnsi="Arial" w:cs="Arial"/>
          <w:kern w:val="0"/>
          <w:sz w:val="20"/>
          <w:szCs w:val="20"/>
          <w:lang w:eastAsia="en-US"/>
        </w:rPr>
        <w:t xml:space="preserve">Xu, J. Y., Chen, B., Lu, L. R., Yuan, L. R., Li, Z. Q., Wu, Z. H., &amp; Chen, H. B. (2022). Quality and chemical composition changes of black tea and green tea processed from </w:t>
      </w:r>
      <w:proofErr w:type="spellStart"/>
      <w:r w:rsidRPr="001E2898">
        <w:rPr>
          <w:rFonts w:ascii="Arial" w:eastAsia="Times New Roman" w:hAnsi="Arial" w:cs="Arial"/>
          <w:kern w:val="0"/>
          <w:sz w:val="20"/>
          <w:szCs w:val="20"/>
          <w:lang w:eastAsia="en-US"/>
        </w:rPr>
        <w:t>Fuliang</w:t>
      </w:r>
      <w:proofErr w:type="spellEnd"/>
      <w:r w:rsidRPr="001E2898">
        <w:rPr>
          <w:rFonts w:ascii="Arial" w:eastAsia="Times New Roman" w:hAnsi="Arial" w:cs="Arial"/>
          <w:kern w:val="0"/>
          <w:sz w:val="20"/>
          <w:szCs w:val="20"/>
          <w:lang w:eastAsia="en-US"/>
        </w:rPr>
        <w:t xml:space="preserve"> </w:t>
      </w:r>
      <w:proofErr w:type="spellStart"/>
      <w:r w:rsidRPr="001E2898">
        <w:rPr>
          <w:rFonts w:ascii="Arial" w:eastAsia="Times New Roman" w:hAnsi="Arial" w:cs="Arial"/>
          <w:kern w:val="0"/>
          <w:sz w:val="20"/>
          <w:szCs w:val="20"/>
          <w:lang w:eastAsia="en-US"/>
        </w:rPr>
        <w:t>Castanopsis</w:t>
      </w:r>
      <w:proofErr w:type="spellEnd"/>
      <w:r w:rsidRPr="001E2898">
        <w:rPr>
          <w:rFonts w:ascii="Arial" w:eastAsia="Times New Roman" w:hAnsi="Arial" w:cs="Arial"/>
          <w:kern w:val="0"/>
          <w:sz w:val="20"/>
          <w:szCs w:val="20"/>
          <w:lang w:eastAsia="en-US"/>
        </w:rPr>
        <w:t xml:space="preserve"> </w:t>
      </w:r>
      <w:proofErr w:type="spellStart"/>
      <w:r w:rsidRPr="001E2898">
        <w:rPr>
          <w:rFonts w:ascii="Arial" w:eastAsia="Times New Roman" w:hAnsi="Arial" w:cs="Arial"/>
          <w:kern w:val="0"/>
          <w:sz w:val="20"/>
          <w:szCs w:val="20"/>
          <w:lang w:eastAsia="en-US"/>
        </w:rPr>
        <w:t>sinensis</w:t>
      </w:r>
      <w:proofErr w:type="spellEnd"/>
      <w:r w:rsidRPr="001E2898">
        <w:rPr>
          <w:rFonts w:ascii="Arial" w:eastAsia="Times New Roman" w:hAnsi="Arial" w:cs="Arial"/>
          <w:kern w:val="0"/>
          <w:sz w:val="20"/>
          <w:szCs w:val="20"/>
          <w:lang w:eastAsia="en-US"/>
        </w:rPr>
        <w:t xml:space="preserve"> summer tea.  </w:t>
      </w:r>
      <w:r w:rsidRPr="001E2898">
        <w:rPr>
          <w:rFonts w:ascii="Arial" w:eastAsia="Times New Roman" w:hAnsi="Arial" w:cs="Arial"/>
          <w:kern w:val="0"/>
          <w:sz w:val="20"/>
          <w:szCs w:val="20"/>
          <w:lang w:eastAsia="en-US"/>
        </w:rPr>
        <w:tab/>
      </w:r>
    </w:p>
    <w:p w14:paraId="2CBD508B" w14:textId="77777777" w:rsidR="001E2898" w:rsidRDefault="001E2898" w:rsidP="001E2898">
      <w:pPr>
        <w:pStyle w:val="ListParagraph"/>
      </w:pPr>
    </w:p>
    <w:p w14:paraId="3530D08C" w14:textId="271B8F43" w:rsidR="001E2898" w:rsidRDefault="001E2898" w:rsidP="001E2898">
      <w:pPr>
        <w:pStyle w:val="Body"/>
        <w:widowControl/>
        <w:numPr>
          <w:ilvl w:val="0"/>
          <w:numId w:val="1"/>
        </w:numPr>
        <w:spacing w:after="0"/>
      </w:pPr>
      <w:r w:rsidRPr="001E2898">
        <w:t xml:space="preserve">Ma, Y., &amp; Lai, G. (2021). Resources, Value and Agricultural Heritage Characteristics of the Ancient Tea Plant in </w:t>
      </w:r>
      <w:proofErr w:type="spellStart"/>
      <w:r w:rsidRPr="001E2898">
        <w:t>Fuliang</w:t>
      </w:r>
      <w:proofErr w:type="spellEnd"/>
      <w:r w:rsidRPr="001E2898">
        <w:t>. World Scientific Research Journal, 7(9), 176-182.</w:t>
      </w:r>
      <w:r>
        <w:t xml:space="preserve">  </w:t>
      </w:r>
      <w:r w:rsidRPr="001E2898">
        <w:tab/>
      </w:r>
    </w:p>
    <w:p w14:paraId="1D039322" w14:textId="77777777" w:rsidR="001E2898" w:rsidRDefault="001E2898" w:rsidP="001E2898">
      <w:pPr>
        <w:pStyle w:val="ListParagraph"/>
      </w:pPr>
    </w:p>
    <w:p w14:paraId="5A02159A" w14:textId="7F8F79A7" w:rsidR="001E2898" w:rsidRDefault="001E2898" w:rsidP="001E2898">
      <w:pPr>
        <w:pStyle w:val="Body"/>
        <w:widowControl/>
        <w:numPr>
          <w:ilvl w:val="0"/>
          <w:numId w:val="1"/>
        </w:numPr>
        <w:spacing w:after="0"/>
      </w:pPr>
      <w:proofErr w:type="spellStart"/>
      <w:r w:rsidRPr="001E2898">
        <w:t>Eckardt</w:t>
      </w:r>
      <w:proofErr w:type="spellEnd"/>
      <w:r w:rsidRPr="001E2898">
        <w:t xml:space="preserve">, D., Helion, C., Schmidt, H., Chen, J., &amp; </w:t>
      </w:r>
      <w:proofErr w:type="spellStart"/>
      <w:r w:rsidRPr="001E2898">
        <w:t>Murty</w:t>
      </w:r>
      <w:proofErr w:type="spellEnd"/>
      <w:r w:rsidRPr="001E2898">
        <w:t>, V. P. (2024). Storytelling changes the content and perceived value of event memories. Cognition, 251, 105884.</w:t>
      </w:r>
      <w:r>
        <w:t xml:space="preserve">   </w:t>
      </w:r>
      <w:r w:rsidRPr="001E2898">
        <w:tab/>
      </w:r>
    </w:p>
    <w:p w14:paraId="681F22C0" w14:textId="77777777" w:rsidR="006F4FC8" w:rsidRDefault="006F4FC8" w:rsidP="006F4FC8">
      <w:pPr>
        <w:pStyle w:val="ListParagraph"/>
      </w:pPr>
    </w:p>
    <w:p w14:paraId="5ED68E54" w14:textId="366F2D9C" w:rsidR="006F4FC8" w:rsidRDefault="006F4FC8" w:rsidP="001E2898">
      <w:pPr>
        <w:pStyle w:val="Body"/>
        <w:widowControl/>
        <w:numPr>
          <w:ilvl w:val="0"/>
          <w:numId w:val="1"/>
        </w:numPr>
        <w:spacing w:after="0"/>
      </w:pPr>
      <w:r w:rsidRPr="006F4FC8">
        <w:t xml:space="preserve">Batur, A., &amp; </w:t>
      </w:r>
      <w:proofErr w:type="spellStart"/>
      <w:r w:rsidRPr="006F4FC8">
        <w:t>Çakıroğlu</w:t>
      </w:r>
      <w:proofErr w:type="spellEnd"/>
      <w:r w:rsidRPr="006F4FC8">
        <w:t>, Ü. (2023). Implementing digital storytelling in statistics classrooms: Influences on aggregate reasoning. Computers &amp; Education, 200, 104810.</w:t>
      </w:r>
      <w:r>
        <w:t xml:space="preserve"> </w:t>
      </w:r>
    </w:p>
    <w:p w14:paraId="48E2F4FA" w14:textId="77777777" w:rsidR="006F4FC8" w:rsidRDefault="006F4FC8" w:rsidP="006F4FC8">
      <w:pPr>
        <w:pStyle w:val="ListParagraph"/>
      </w:pPr>
    </w:p>
    <w:p w14:paraId="79E45D79" w14:textId="23838EF9" w:rsidR="006F4FC8" w:rsidRDefault="006F4FC8" w:rsidP="001E2898">
      <w:pPr>
        <w:pStyle w:val="Body"/>
        <w:widowControl/>
        <w:numPr>
          <w:ilvl w:val="0"/>
          <w:numId w:val="1"/>
        </w:numPr>
        <w:spacing w:after="0"/>
      </w:pPr>
      <w:proofErr w:type="spellStart"/>
      <w:r w:rsidRPr="006F4FC8">
        <w:t>Çetin</w:t>
      </w:r>
      <w:proofErr w:type="spellEnd"/>
      <w:r w:rsidRPr="006F4FC8">
        <w:t>, E. (2021). Digital storytelling in teacher education and its effect on the digital literacy of pre-service teachers. Thinking Skills and Creativity, 39, 100760.</w:t>
      </w:r>
      <w:r>
        <w:t xml:space="preserve"> </w:t>
      </w:r>
    </w:p>
    <w:p w14:paraId="7BDE706F" w14:textId="77777777" w:rsidR="006F4FC8" w:rsidRDefault="006F4FC8" w:rsidP="006F4FC8">
      <w:pPr>
        <w:pStyle w:val="ListParagraph"/>
      </w:pPr>
    </w:p>
    <w:p w14:paraId="0EE17F54" w14:textId="207163F8" w:rsidR="006F4FC8" w:rsidRDefault="006F4FC8" w:rsidP="001E2898">
      <w:pPr>
        <w:pStyle w:val="Body"/>
        <w:widowControl/>
        <w:numPr>
          <w:ilvl w:val="0"/>
          <w:numId w:val="1"/>
        </w:numPr>
        <w:spacing w:after="0"/>
      </w:pPr>
      <w:r w:rsidRPr="006F4FC8">
        <w:t xml:space="preserve">Huang, H., </w:t>
      </w:r>
      <w:proofErr w:type="spellStart"/>
      <w:r w:rsidRPr="006F4FC8">
        <w:t>Zavareh</w:t>
      </w:r>
      <w:proofErr w:type="spellEnd"/>
      <w:r w:rsidRPr="006F4FC8">
        <w:t xml:space="preserve">, A. A., &amp; Mustafa, M. B. (2023). Sentiment analysis in e-commerce platforms: A review of current techniques and future directions. </w:t>
      </w:r>
      <w:proofErr w:type="spellStart"/>
      <w:r w:rsidRPr="006F4FC8">
        <w:t>Ieee</w:t>
      </w:r>
      <w:proofErr w:type="spellEnd"/>
      <w:r w:rsidRPr="006F4FC8">
        <w:t xml:space="preserve"> Access, 11, 90367-90382.</w:t>
      </w:r>
      <w:r>
        <w:t xml:space="preserve">  </w:t>
      </w:r>
    </w:p>
    <w:sectPr w:rsidR="006F4FC8">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E72DB" w14:textId="77777777" w:rsidR="00F4651F" w:rsidRDefault="00F4651F">
      <w:r>
        <w:separator/>
      </w:r>
    </w:p>
  </w:endnote>
  <w:endnote w:type="continuationSeparator" w:id="0">
    <w:p w14:paraId="35F98B0B" w14:textId="77777777" w:rsidR="00F4651F" w:rsidRDefault="00F4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0448" w14:textId="77777777" w:rsidR="00D54A60" w:rsidRDefault="00D54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BDC5D" w14:textId="77777777" w:rsidR="00434FB4" w:rsidRDefault="00F4651F">
    <w:pPr>
      <w:pStyle w:val="Footer"/>
    </w:pPr>
    <w:r>
      <w:rPr>
        <w:noProof/>
      </w:rPr>
      <mc:AlternateContent>
        <mc:Choice Requires="wps">
          <w:drawing>
            <wp:anchor distT="0" distB="0" distL="114300" distR="114300" simplePos="0" relativeHeight="251659264" behindDoc="0" locked="0" layoutInCell="1" allowOverlap="1" wp14:anchorId="5B81932A" wp14:editId="14F79E6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DF1A3" w14:textId="77777777" w:rsidR="00434FB4" w:rsidRDefault="00F4651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81932A"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QYrhtZQIAABgFAAAOAAAAAAAAAAAAAAAAAC4CAABkcnMvZTJvRG9j&#10;LnhtbFBLAQItABQABgAIAAAAIQBxqtG51wAAAAUBAAAPAAAAAAAAAAAAAAAAAL8EAABkcnMvZG93&#10;bnJldi54bWxQSwUGAAAAAAQABADzAAAAwwUAAAAA&#10;" filled="f" stroked="f" strokeweight=".5pt">
              <v:textbox style="mso-fit-shape-to-text:t" inset="0,0,0,0">
                <w:txbxContent>
                  <w:p w14:paraId="6DCDF1A3" w14:textId="77777777" w:rsidR="00434FB4" w:rsidRDefault="00F4651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37B7" w14:textId="77777777" w:rsidR="00D54A60" w:rsidRDefault="00D54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89C73" w14:textId="77777777" w:rsidR="00F4651F" w:rsidRDefault="00F4651F">
      <w:r>
        <w:separator/>
      </w:r>
    </w:p>
  </w:footnote>
  <w:footnote w:type="continuationSeparator" w:id="0">
    <w:p w14:paraId="484006CE" w14:textId="77777777" w:rsidR="00F4651F" w:rsidRDefault="00F4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6F6D0" w14:textId="468D2EC1" w:rsidR="00D54A60" w:rsidRDefault="00D54A60">
    <w:pPr>
      <w:pStyle w:val="Header"/>
    </w:pPr>
    <w:r>
      <w:rPr>
        <w:noProof/>
      </w:rPr>
      <w:pict w14:anchorId="7A23B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8047" o:spid="_x0000_s2050"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CF7B" w14:textId="0B71481F" w:rsidR="00D54A60" w:rsidRDefault="00D54A60">
    <w:pPr>
      <w:pStyle w:val="Header"/>
    </w:pPr>
    <w:r>
      <w:rPr>
        <w:noProof/>
      </w:rPr>
      <w:pict w14:anchorId="535BF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8048" o:spid="_x0000_s2051" type="#_x0000_t136" style="position:absolute;left:0;text-align:left;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AFFB" w14:textId="78B1A71C" w:rsidR="00D54A60" w:rsidRDefault="00D54A60">
    <w:pPr>
      <w:pStyle w:val="Header"/>
    </w:pPr>
    <w:r>
      <w:rPr>
        <w:noProof/>
      </w:rPr>
      <w:pict w14:anchorId="236F1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8046" o:spid="_x0000_s2049"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32342"/>
    <w:multiLevelType w:val="hybridMultilevel"/>
    <w:tmpl w:val="90C41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tzC3sDAAQkNzSyUdpeDU4uLM/DyQAsNaANyIgqQsAAAA"/>
  </w:docVars>
  <w:rsids>
    <w:rsidRoot w:val="00434FB4"/>
    <w:rsid w:val="000311CF"/>
    <w:rsid w:val="001E2898"/>
    <w:rsid w:val="00434FB4"/>
    <w:rsid w:val="006F4FC8"/>
    <w:rsid w:val="007B509E"/>
    <w:rsid w:val="007E7F99"/>
    <w:rsid w:val="00932920"/>
    <w:rsid w:val="00AF2FE8"/>
    <w:rsid w:val="00BD7CD0"/>
    <w:rsid w:val="00D54A60"/>
    <w:rsid w:val="00E86085"/>
    <w:rsid w:val="00EF2C25"/>
    <w:rsid w:val="00F4651F"/>
    <w:rsid w:val="00F56A60"/>
    <w:rsid w:val="10120661"/>
    <w:rsid w:val="131E2317"/>
    <w:rsid w:val="3DEA67CE"/>
    <w:rsid w:val="40E57E4D"/>
    <w:rsid w:val="423C5026"/>
    <w:rsid w:val="5CF05758"/>
    <w:rsid w:val="7939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8C0B11"/>
  <w15:docId w15:val="{F49691BF-099C-4E1A-8D6A-EC97C4F0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next w:val="Normal"/>
    <w:semiHidden/>
    <w:unhideWhenUsed/>
    <w:qFormat/>
    <w:pPr>
      <w:widowControl w:val="0"/>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widowControl w:val="0"/>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qFormat/>
    <w:pPr>
      <w:widowControl w:val="0"/>
    </w:pPr>
    <w:rPr>
      <w:rFonts w:asciiTheme="minorHAnsi" w:eastAsiaTheme="minorEastAsia" w:hAnsiTheme="minorHAnsi" w:cstheme="minorBidi"/>
      <w:kern w:val="2"/>
      <w:sz w:val="21"/>
      <w:szCs w:val="24"/>
      <w:lang w:val="en-US" w:eastAsia="zh-CN"/>
    </w:rPr>
  </w:style>
  <w:style w:type="paragraph" w:styleId="BodyText3">
    <w:name w:val="Body Text 3"/>
    <w:qFormat/>
    <w:pPr>
      <w:widowControl w:val="0"/>
      <w:spacing w:after="120"/>
      <w:jc w:val="both"/>
    </w:pPr>
    <w:rPr>
      <w:rFonts w:asciiTheme="minorHAnsi" w:eastAsiaTheme="minorEastAsia" w:hAnsiTheme="minorHAnsi" w:cstheme="minorBidi"/>
      <w:kern w:val="2"/>
      <w:sz w:val="16"/>
      <w:szCs w:val="16"/>
      <w:lang w:val="en-US" w:eastAsia="zh-CN"/>
    </w:rPr>
  </w:style>
  <w:style w:type="paragraph" w:styleId="Footer">
    <w:name w:val="footer"/>
    <w:qFormat/>
    <w:pPr>
      <w:widowControl w:val="0"/>
      <w:tabs>
        <w:tab w:val="center" w:pos="4153"/>
        <w:tab w:val="right" w:pos="8306"/>
      </w:tabs>
      <w:snapToGrid w:val="0"/>
    </w:pPr>
    <w:rPr>
      <w:rFonts w:asciiTheme="minorHAnsi" w:eastAsiaTheme="minorEastAsia" w:hAnsiTheme="minorHAnsi" w:cstheme="minorBidi"/>
      <w:kern w:val="2"/>
      <w:sz w:val="18"/>
      <w:szCs w:val="24"/>
      <w:lang w:val="en-US" w:eastAsia="zh-CN"/>
    </w:rPr>
  </w:style>
  <w:style w:type="paragraph" w:styleId="FootnoteText">
    <w:name w:val="footnote text"/>
    <w:qFormat/>
    <w:pPr>
      <w:widowControl w:val="0"/>
      <w:snapToGrid w:val="0"/>
    </w:pPr>
    <w:rPr>
      <w:rFonts w:asciiTheme="minorHAnsi" w:eastAsiaTheme="minorEastAsia" w:hAnsiTheme="minorHAnsi" w:cstheme="minorBidi"/>
      <w:kern w:val="2"/>
      <w:sz w:val="18"/>
      <w:szCs w:val="24"/>
      <w:lang w:val="en-US" w:eastAsia="zh-CN"/>
    </w:rPr>
  </w:style>
  <w:style w:type="paragraph" w:styleId="NormalWeb">
    <w:name w:val="Normal (Web)"/>
    <w:qFormat/>
    <w:pPr>
      <w:widowControl w:val="0"/>
      <w:spacing w:beforeAutospacing="1" w:afterAutospacing="1"/>
    </w:pPr>
    <w:rPr>
      <w:rFonts w:asciiTheme="minorHAnsi" w:eastAsiaTheme="minorEastAsia" w:hAnsiTheme="minorHAnsi"/>
      <w:sz w:val="24"/>
      <w:szCs w:val="24"/>
      <w:lang w:val="en-US" w:eastAsia="zh-CN"/>
    </w:rPr>
  </w:style>
  <w:style w:type="character" w:styleId="Strong">
    <w:name w:val="Strong"/>
    <w:qFormat/>
    <w:rPr>
      <w:b/>
    </w:rPr>
  </w:style>
  <w:style w:type="character" w:styleId="Emphasis">
    <w:name w:val="Emphasis"/>
    <w:qFormat/>
    <w:rPr>
      <w:i/>
    </w:rPr>
  </w:style>
  <w:style w:type="character" w:styleId="Hyperlink">
    <w:name w:val="Hyperlink"/>
    <w:qFormat/>
    <w:rPr>
      <w:color w:val="0000FF"/>
      <w:u w:val="single"/>
    </w:rPr>
  </w:style>
  <w:style w:type="character" w:styleId="FootnoteReference">
    <w:name w:val="footnote reference"/>
    <w:qFormat/>
    <w:rPr>
      <w:vertAlign w:val="superscript"/>
    </w:rPr>
  </w:style>
  <w:style w:type="paragraph" w:customStyle="1" w:styleId="181">
    <w:name w:val="1.8.1 三级标题，小四，新罗马"/>
    <w:basedOn w:val="Normal"/>
    <w:next w:val="Normal"/>
    <w:qFormat/>
    <w:pPr>
      <w:keepNext/>
      <w:keepLines/>
      <w:spacing w:before="260" w:after="260" w:line="413" w:lineRule="auto"/>
      <w:outlineLvl w:val="2"/>
    </w:pPr>
    <w:rPr>
      <w:rFonts w:ascii="Times New Roman" w:hAnsi="Times New Roman" w:cs="Times New Roman"/>
      <w:b/>
      <w:sz w:val="24"/>
      <w:lang w:val="en-MY" w:eastAsia="en-US"/>
    </w:rPr>
  </w:style>
  <w:style w:type="paragraph" w:customStyle="1" w:styleId="Author">
    <w:name w:val="Author"/>
    <w:qFormat/>
    <w:pPr>
      <w:widowControl w:val="0"/>
      <w:spacing w:line="280" w:lineRule="exact"/>
      <w:jc w:val="right"/>
    </w:pPr>
    <w:rPr>
      <w:rFonts w:asciiTheme="minorHAnsi" w:eastAsiaTheme="minorEastAsia" w:hAnsiTheme="minorHAnsi" w:cstheme="minorBidi"/>
      <w:b/>
      <w:kern w:val="2"/>
      <w:sz w:val="24"/>
      <w:szCs w:val="24"/>
      <w:lang w:val="en-US" w:eastAsia="zh-CN"/>
    </w:rPr>
  </w:style>
  <w:style w:type="paragraph" w:customStyle="1" w:styleId="AbstHead">
    <w:name w:val="Abst Head"/>
    <w:qFormat/>
    <w:pPr>
      <w:keepNext/>
      <w:widowControl w:val="0"/>
      <w:spacing w:after="240"/>
      <w:jc w:val="both"/>
    </w:pPr>
    <w:rPr>
      <w:rFonts w:asciiTheme="minorHAnsi" w:eastAsiaTheme="minorEastAsia" w:hAnsiTheme="minorHAnsi" w:cstheme="minorBidi"/>
      <w:b/>
      <w:caps/>
      <w:kern w:val="2"/>
      <w:sz w:val="22"/>
      <w:szCs w:val="24"/>
      <w:lang w:val="en-US" w:eastAsia="zh-CN"/>
    </w:rPr>
  </w:style>
  <w:style w:type="paragraph" w:customStyle="1" w:styleId="MainHead">
    <w:name w:val="Main Head"/>
    <w:qFormat/>
    <w:pPr>
      <w:keepNext/>
      <w:widowControl w:val="0"/>
      <w:spacing w:after="240"/>
      <w:jc w:val="both"/>
    </w:pPr>
    <w:rPr>
      <w:rFonts w:asciiTheme="minorHAnsi" w:eastAsiaTheme="minorEastAsia" w:hAnsiTheme="minorHAnsi" w:cstheme="minorBidi"/>
      <w:b/>
      <w:caps/>
      <w:kern w:val="2"/>
      <w:sz w:val="21"/>
      <w:szCs w:val="24"/>
      <w:lang w:val="en-US" w:eastAsia="zh-CN"/>
    </w:rPr>
  </w:style>
  <w:style w:type="paragraph" w:customStyle="1" w:styleId="Body">
    <w:name w:val="Body"/>
    <w:qFormat/>
    <w:pPr>
      <w:widowControl w:val="0"/>
      <w:spacing w:after="240"/>
      <w:jc w:val="both"/>
    </w:pPr>
    <w:rPr>
      <w:rFonts w:asciiTheme="minorHAnsi" w:eastAsiaTheme="minorEastAsia" w:hAnsiTheme="minorHAnsi" w:cstheme="minorBidi"/>
      <w:kern w:val="2"/>
      <w:sz w:val="21"/>
      <w:szCs w:val="24"/>
      <w:lang w:val="en-US" w:eastAsia="zh-CN"/>
    </w:rPr>
  </w:style>
  <w:style w:type="character" w:styleId="UnresolvedMention">
    <w:name w:val="Unresolved Mention"/>
    <w:basedOn w:val="DefaultParagraphFont"/>
    <w:uiPriority w:val="99"/>
    <w:semiHidden/>
    <w:unhideWhenUsed/>
    <w:rsid w:val="00EF2C25"/>
    <w:rPr>
      <w:color w:val="605E5C"/>
      <w:shd w:val="clear" w:color="auto" w:fill="E1DFDD"/>
    </w:rPr>
  </w:style>
  <w:style w:type="paragraph" w:styleId="ListParagraph">
    <w:name w:val="List Paragraph"/>
    <w:basedOn w:val="Normal"/>
    <w:uiPriority w:val="99"/>
    <w:semiHidden/>
    <w:unhideWhenUsed/>
    <w:rsid w:val="001E2898"/>
    <w:pPr>
      <w:ind w:left="720"/>
      <w:contextualSpacing/>
    </w:pPr>
  </w:style>
  <w:style w:type="paragraph" w:styleId="Header">
    <w:name w:val="header"/>
    <w:basedOn w:val="Normal"/>
    <w:link w:val="HeaderChar"/>
    <w:rsid w:val="00D54A60"/>
    <w:pPr>
      <w:tabs>
        <w:tab w:val="center" w:pos="4680"/>
        <w:tab w:val="right" w:pos="9360"/>
      </w:tabs>
    </w:pPr>
  </w:style>
  <w:style w:type="character" w:customStyle="1" w:styleId="HeaderChar">
    <w:name w:val="Header Char"/>
    <w:basedOn w:val="DefaultParagraphFont"/>
    <w:link w:val="Header"/>
    <w:rsid w:val="00D54A60"/>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7/0022-3514.79.5.701" TargetMode="External"/><Relationship Id="rId18" Type="http://schemas.openxmlformats.org/officeDocument/2006/relationships/hyperlink" Target="https://doi.org/10.54097/a4b7a7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54691/r177xt98" TargetMode="External"/><Relationship Id="rId17" Type="http://schemas.openxmlformats.org/officeDocument/2006/relationships/hyperlink" Target="https://doi.org/10.1057/s41267-023-00647-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5236/AJBM.2022.0402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APJBA-12-2024-069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jafr.2025.102190" TargetMode="External"/><Relationship Id="rId23" Type="http://schemas.openxmlformats.org/officeDocument/2006/relationships/footer" Target="footer2.xml"/><Relationship Id="rId10" Type="http://schemas.openxmlformats.org/officeDocument/2006/relationships/hyperlink" Target="https://doi.org/10.1080/13527266.2024.2380194" TargetMode="External"/><Relationship Id="rId19" Type="http://schemas.openxmlformats.org/officeDocument/2006/relationships/hyperlink" Target="https://doi.org/10.1111/ijc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57/bm.2012.1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25118</dc:creator>
  <cp:lastModifiedBy>SDI 1084</cp:lastModifiedBy>
  <cp:revision>7</cp:revision>
  <dcterms:created xsi:type="dcterms:W3CDTF">2023-12-15T02:08:00Z</dcterms:created>
  <dcterms:modified xsi:type="dcterms:W3CDTF">2025-11-08T13:40:00Z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BCD73929D17045FBA958E086E51DF477_12</vt:lpwstr>
  </property>
  <property fmtid="{D5CDD505-2E9C-101B-9397-08002B2CF9AE}" pid="4" name="KSOTemplateDocerSaveRecord">
    <vt:lpwstr>eyJoZGlkIjoiMzNkODAwZTJlOTE0MTYzMzM2MDI1NGE1NWVjNGE3YTgiLCJ1c2VySWQiOiI1NTEzOTY0OTEifQ==</vt:lpwstr>
  </property>
  <property fmtid="{D5CDD505-2E9C-101B-9397-08002B2CF9AE}" pid="5" name="GrammarlyDocumentId">
    <vt:lpwstr>63b6a4e4-fce2-4e0d-ac64-ccfc77b23d0b</vt:lpwstr>
  </property>
</Properties>
</file>