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AE8BC" w14:textId="19E153D3" w:rsidR="009F2653" w:rsidRDefault="009F2653" w:rsidP="009F2653">
      <w:pPr>
        <w:pStyle w:val="Heading1"/>
        <w:spacing w:before="0" w:after="60" w:line="240" w:lineRule="auto"/>
        <w:rPr>
          <w:rFonts w:cs="Times New Roman"/>
          <w:szCs w:val="24"/>
        </w:rPr>
      </w:pPr>
      <w:bookmarkStart w:id="0" w:name="_Toc196210768"/>
      <w:bookmarkStart w:id="1" w:name="_Toc200519121"/>
      <w:bookmarkStart w:id="2" w:name="_Toc200519487"/>
      <w:r>
        <w:rPr>
          <w:rFonts w:cs="Times New Roman"/>
          <w:szCs w:val="24"/>
        </w:rPr>
        <w:t>Effect of</w:t>
      </w:r>
      <w:r w:rsidRPr="002B30F8">
        <w:rPr>
          <w:rFonts w:cs="Times New Roman"/>
          <w:szCs w:val="24"/>
        </w:rPr>
        <w:t xml:space="preserve"> Air Pollution Cost on </w:t>
      </w:r>
      <w:r>
        <w:rPr>
          <w:rFonts w:cs="Times New Roman"/>
          <w:szCs w:val="24"/>
        </w:rPr>
        <w:t>P</w:t>
      </w:r>
      <w:r w:rsidRPr="002B30F8">
        <w:rPr>
          <w:rFonts w:cs="Times New Roman"/>
          <w:szCs w:val="24"/>
        </w:rPr>
        <w:t xml:space="preserve">rofitability of </w:t>
      </w:r>
      <w:proofErr w:type="gramStart"/>
      <w:r w:rsidRPr="002B30F8">
        <w:rPr>
          <w:rFonts w:cs="Times New Roman"/>
          <w:szCs w:val="24"/>
        </w:rPr>
        <w:t>Small Scale</w:t>
      </w:r>
      <w:proofErr w:type="gramEnd"/>
      <w:r w:rsidRPr="002B30F8">
        <w:rPr>
          <w:rFonts w:cs="Times New Roman"/>
          <w:szCs w:val="24"/>
        </w:rPr>
        <w:t xml:space="preserve"> Agricultural Firms in Nigeria</w:t>
      </w:r>
    </w:p>
    <w:p w14:paraId="7E4F41FE" w14:textId="77777777" w:rsidR="005F73A2" w:rsidRDefault="005F73A2" w:rsidP="001C7301">
      <w:pPr>
        <w:pStyle w:val="ListParagraph"/>
        <w:spacing w:after="0" w:line="240" w:lineRule="auto"/>
        <w:ind w:left="0"/>
        <w:contextualSpacing w:val="0"/>
        <w:jc w:val="center"/>
        <w:outlineLvl w:val="0"/>
        <w:rPr>
          <w:rFonts w:ascii="Times New Roman" w:hAnsi="Times New Roman"/>
          <w:b/>
          <w:sz w:val="24"/>
          <w:szCs w:val="24"/>
        </w:rPr>
      </w:pPr>
    </w:p>
    <w:p w14:paraId="1B117BAB" w14:textId="77777777" w:rsidR="004F4B4C" w:rsidRDefault="004F4B4C" w:rsidP="001C7301">
      <w:pPr>
        <w:ind w:left="2160" w:firstLine="720"/>
        <w:rPr>
          <w:rFonts w:ascii="Times New Roman" w:hAnsi="Times New Roman"/>
          <w:sz w:val="24"/>
          <w:szCs w:val="24"/>
        </w:rPr>
      </w:pPr>
    </w:p>
    <w:p w14:paraId="3E1D632E" w14:textId="77777777" w:rsidR="005F73A2" w:rsidRDefault="005F73A2" w:rsidP="005F73A2">
      <w:pPr>
        <w:pStyle w:val="Heading1"/>
        <w:spacing w:before="0" w:after="60" w:line="240" w:lineRule="auto"/>
        <w:rPr>
          <w:rFonts w:cs="Times New Roman"/>
          <w:szCs w:val="24"/>
        </w:rPr>
      </w:pPr>
    </w:p>
    <w:p w14:paraId="0872B4FE" w14:textId="77777777" w:rsidR="009F2653" w:rsidRDefault="005F73A2" w:rsidP="005F73A2">
      <w:pPr>
        <w:pStyle w:val="Heading1"/>
        <w:spacing w:before="0" w:after="60" w:line="240" w:lineRule="auto"/>
        <w:ind w:firstLine="720"/>
        <w:rPr>
          <w:rFonts w:cs="Times New Roman"/>
          <w:szCs w:val="24"/>
        </w:rPr>
      </w:pPr>
      <w:r>
        <w:rPr>
          <w:rFonts w:cs="Times New Roman"/>
          <w:szCs w:val="24"/>
        </w:rPr>
        <w:t>Abstract</w:t>
      </w:r>
    </w:p>
    <w:p w14:paraId="339624D4" w14:textId="77777777" w:rsidR="001E2457" w:rsidRPr="002B30F8" w:rsidRDefault="001E2457" w:rsidP="005F73A2">
      <w:pPr>
        <w:spacing w:after="60" w:line="240" w:lineRule="auto"/>
        <w:jc w:val="both"/>
        <w:rPr>
          <w:rFonts w:ascii="Times New Roman" w:hAnsi="Times New Roman" w:cs="Times New Roman"/>
          <w:sz w:val="24"/>
          <w:szCs w:val="24"/>
        </w:rPr>
      </w:pPr>
      <w:r w:rsidRPr="002B30F8">
        <w:rPr>
          <w:rFonts w:ascii="Times New Roman" w:hAnsi="Times New Roman" w:cs="Times New Roman"/>
          <w:sz w:val="24"/>
          <w:szCs w:val="24"/>
        </w:rPr>
        <w:t>The</w:t>
      </w:r>
      <w:r>
        <w:rPr>
          <w:rFonts w:ascii="Times New Roman" w:hAnsi="Times New Roman" w:cs="Times New Roman"/>
          <w:sz w:val="24"/>
          <w:szCs w:val="24"/>
        </w:rPr>
        <w:t xml:space="preserve"> study </w:t>
      </w:r>
      <w:r w:rsidRPr="002B30F8">
        <w:rPr>
          <w:rFonts w:ascii="Times New Roman" w:hAnsi="Times New Roman" w:cs="Times New Roman"/>
          <w:sz w:val="24"/>
          <w:szCs w:val="24"/>
        </w:rPr>
        <w:t>examine</w:t>
      </w:r>
      <w:r>
        <w:rPr>
          <w:rFonts w:ascii="Times New Roman" w:hAnsi="Times New Roman" w:cs="Times New Roman"/>
          <w:sz w:val="24"/>
          <w:szCs w:val="24"/>
        </w:rPr>
        <w:t>d</w:t>
      </w:r>
      <w:r w:rsidRPr="002B30F8">
        <w:rPr>
          <w:rFonts w:ascii="Times New Roman" w:hAnsi="Times New Roman" w:cs="Times New Roman"/>
          <w:sz w:val="24"/>
          <w:szCs w:val="24"/>
        </w:rPr>
        <w:t xml:space="preserve"> the effect of air pollution cost on </w:t>
      </w:r>
      <w:r>
        <w:rPr>
          <w:rFonts w:ascii="Times New Roman" w:hAnsi="Times New Roman" w:cs="Times New Roman"/>
          <w:sz w:val="24"/>
          <w:szCs w:val="24"/>
        </w:rPr>
        <w:t>p</w:t>
      </w:r>
      <w:r w:rsidRPr="002B30F8">
        <w:rPr>
          <w:rFonts w:ascii="Times New Roman" w:hAnsi="Times New Roman" w:cs="Times New Roman"/>
          <w:sz w:val="24"/>
          <w:szCs w:val="24"/>
        </w:rPr>
        <w:t xml:space="preserve">rofitability of small scale Agricultural firms in Nigeria. The </w:t>
      </w:r>
      <w:r>
        <w:rPr>
          <w:rFonts w:ascii="Times New Roman" w:hAnsi="Times New Roman" w:cs="Times New Roman"/>
          <w:sz w:val="24"/>
          <w:szCs w:val="24"/>
        </w:rPr>
        <w:t xml:space="preserve">specific objective was to </w:t>
      </w:r>
      <w:r w:rsidRPr="002B30F8">
        <w:rPr>
          <w:rFonts w:ascii="Times New Roman" w:hAnsi="Times New Roman" w:cs="Times New Roman"/>
          <w:sz w:val="24"/>
          <w:szCs w:val="24"/>
        </w:rPr>
        <w:t xml:space="preserve">ascertain the extent to which investment in air pollution control equipment </w:t>
      </w:r>
      <w:r>
        <w:rPr>
          <w:rFonts w:ascii="Times New Roman" w:hAnsi="Times New Roman" w:cs="Times New Roman"/>
          <w:sz w:val="24"/>
          <w:szCs w:val="24"/>
        </w:rPr>
        <w:t>and</w:t>
      </w:r>
      <w:r w:rsidRPr="002B30F8">
        <w:rPr>
          <w:rFonts w:ascii="Times New Roman" w:hAnsi="Times New Roman" w:cs="Times New Roman"/>
          <w:sz w:val="24"/>
          <w:szCs w:val="24"/>
        </w:rPr>
        <w:t xml:space="preserve"> investment in air pollution control practices </w:t>
      </w:r>
      <w:r>
        <w:rPr>
          <w:rFonts w:ascii="Times New Roman" w:hAnsi="Times New Roman" w:cs="Times New Roman"/>
          <w:sz w:val="24"/>
          <w:szCs w:val="24"/>
        </w:rPr>
        <w:t>affect</w:t>
      </w:r>
      <w:r w:rsidRPr="002B30F8">
        <w:rPr>
          <w:rFonts w:ascii="Times New Roman" w:hAnsi="Times New Roman" w:cs="Times New Roman"/>
          <w:sz w:val="24"/>
          <w:szCs w:val="24"/>
        </w:rPr>
        <w:t xml:space="preserve"> profit return on selected SMEs in Nigeria.</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S</w:t>
      </w:r>
      <w:r w:rsidRPr="00E35898">
        <w:rPr>
          <w:rFonts w:ascii="Times New Roman" w:eastAsia="Times New Roman" w:hAnsi="Times New Roman" w:cs="Times New Roman"/>
          <w:bCs/>
          <w:sz w:val="24"/>
          <w:szCs w:val="24"/>
        </w:rPr>
        <w:t>urvey research design</w:t>
      </w:r>
      <w:r>
        <w:rPr>
          <w:rFonts w:ascii="Times New Roman" w:eastAsia="Times New Roman" w:hAnsi="Times New Roman" w:cs="Times New Roman"/>
          <w:bCs/>
          <w:sz w:val="24"/>
          <w:szCs w:val="24"/>
        </w:rPr>
        <w:t xml:space="preserve"> was adopted in the study. The population comprised owners/managers of </w:t>
      </w:r>
      <w:r w:rsidRPr="00E35898">
        <w:rPr>
          <w:rFonts w:ascii="Times New Roman" w:eastAsia="Times New Roman" w:hAnsi="Times New Roman" w:cs="Times New Roman"/>
          <w:bCs/>
          <w:sz w:val="24"/>
          <w:szCs w:val="24"/>
        </w:rPr>
        <w:t>8,687,966</w:t>
      </w:r>
      <w:r w:rsidRPr="00E35898">
        <w:rPr>
          <w:rFonts w:ascii="Times New Roman" w:eastAsia="Times New Roman" w:hAnsi="Times New Roman" w:cs="Times New Roman"/>
          <w:sz w:val="24"/>
          <w:szCs w:val="24"/>
        </w:rPr>
        <w:t xml:space="preserve"> small-scale agricultural enterprises in </w:t>
      </w:r>
      <w:r>
        <w:rPr>
          <w:rFonts w:ascii="Times New Roman" w:eastAsia="Times New Roman" w:hAnsi="Times New Roman" w:cs="Times New Roman"/>
          <w:sz w:val="24"/>
          <w:szCs w:val="24"/>
        </w:rPr>
        <w:t xml:space="preserve">Nigeria from which a sample size of 400 was selected. The study collected primary data from the respondents using structured questionnaire. The research questions were </w:t>
      </w:r>
      <w:proofErr w:type="spellStart"/>
      <w:r>
        <w:rPr>
          <w:rFonts w:ascii="Times New Roman" w:eastAsia="Times New Roman" w:hAnsi="Times New Roman" w:cs="Times New Roman"/>
          <w:sz w:val="24"/>
          <w:szCs w:val="24"/>
        </w:rPr>
        <w:t>analysed</w:t>
      </w:r>
      <w:proofErr w:type="spellEnd"/>
      <w:r>
        <w:rPr>
          <w:rFonts w:ascii="Times New Roman" w:eastAsia="Times New Roman" w:hAnsi="Times New Roman" w:cs="Times New Roman"/>
          <w:sz w:val="24"/>
          <w:szCs w:val="24"/>
        </w:rPr>
        <w:t xml:space="preserve"> using mean and frequency distribution. The hypotheses were tested using multiple regression analysis. The findings are:</w:t>
      </w:r>
      <w:r w:rsidRPr="00E60E54">
        <w:rPr>
          <w:rFonts w:ascii="Times New Roman" w:eastAsia="Times New Roman" w:hAnsi="Times New Roman" w:cs="Times New Roman"/>
          <w:bCs/>
          <w:sz w:val="24"/>
          <w:szCs w:val="24"/>
        </w:rPr>
        <w:t xml:space="preserve"> investment in air pollution control equipment has a significant and positive effect on </w:t>
      </w:r>
      <w:bookmarkStart w:id="3" w:name="_GoBack"/>
      <w:bookmarkEnd w:id="3"/>
      <w:r w:rsidRPr="00E60E54">
        <w:rPr>
          <w:rFonts w:ascii="Times New Roman" w:eastAsia="Times New Roman" w:hAnsi="Times New Roman" w:cs="Times New Roman"/>
          <w:bCs/>
          <w:sz w:val="24"/>
          <w:szCs w:val="24"/>
        </w:rPr>
        <w:t>the profit return</w:t>
      </w:r>
      <w:r w:rsidRPr="00E60E54">
        <w:rPr>
          <w:rFonts w:ascii="Times New Roman" w:eastAsia="Times New Roman" w:hAnsi="Times New Roman" w:cs="Times New Roman"/>
          <w:sz w:val="24"/>
          <w:szCs w:val="24"/>
        </w:rPr>
        <w:t xml:space="preserve"> of selected small scale agricultural firms in Nigeria (b = </w:t>
      </w:r>
      <w:r w:rsidRPr="00E60E54">
        <w:rPr>
          <w:rFonts w:ascii="Times New Roman" w:eastAsia="Times New Roman" w:hAnsi="Times New Roman" w:cs="Times New Roman"/>
          <w:bCs/>
          <w:sz w:val="24"/>
          <w:szCs w:val="24"/>
        </w:rPr>
        <w:t>0.560</w:t>
      </w:r>
      <w:r w:rsidRPr="00E60E54">
        <w:rPr>
          <w:rFonts w:ascii="Times New Roman" w:eastAsia="Times New Roman" w:hAnsi="Times New Roman" w:cs="Times New Roman"/>
          <w:sz w:val="24"/>
          <w:szCs w:val="24"/>
        </w:rPr>
        <w:t xml:space="preserve">; </w:t>
      </w:r>
      <w:r w:rsidRPr="00E60E54">
        <w:rPr>
          <w:rFonts w:ascii="Times New Roman" w:eastAsia="Times New Roman" w:hAnsi="Times New Roman" w:cs="Times New Roman"/>
          <w:bCs/>
          <w:sz w:val="24"/>
          <w:szCs w:val="24"/>
        </w:rPr>
        <w:t>p-value</w:t>
      </w:r>
      <w:r w:rsidRPr="00E60E54">
        <w:rPr>
          <w:rFonts w:ascii="Times New Roman" w:eastAsia="Times New Roman" w:hAnsi="Times New Roman" w:cs="Times New Roman"/>
          <w:sz w:val="24"/>
          <w:szCs w:val="24"/>
        </w:rPr>
        <w:t xml:space="preserve"> = </w:t>
      </w:r>
      <w:r w:rsidRPr="00E60E54">
        <w:rPr>
          <w:rFonts w:ascii="Times New Roman" w:eastAsia="Times New Roman" w:hAnsi="Times New Roman" w:cs="Times New Roman"/>
          <w:bCs/>
          <w:sz w:val="24"/>
          <w:szCs w:val="24"/>
        </w:rPr>
        <w:t>0.000)</w:t>
      </w:r>
      <w:r>
        <w:rPr>
          <w:rFonts w:ascii="Times New Roman" w:eastAsia="Times New Roman" w:hAnsi="Times New Roman" w:cs="Times New Roman"/>
          <w:sz w:val="24"/>
          <w:szCs w:val="24"/>
        </w:rPr>
        <w:t xml:space="preserve">; </w:t>
      </w:r>
      <w:r w:rsidRPr="00E60E54">
        <w:rPr>
          <w:rFonts w:ascii="Times New Roman" w:eastAsia="Times New Roman" w:hAnsi="Times New Roman" w:cs="Times New Roman"/>
          <w:sz w:val="24"/>
          <w:szCs w:val="24"/>
        </w:rPr>
        <w:t>i</w:t>
      </w:r>
      <w:r w:rsidRPr="00E60E54">
        <w:rPr>
          <w:rFonts w:ascii="Times New Roman" w:eastAsia="Times New Roman" w:hAnsi="Times New Roman" w:cs="Times New Roman"/>
          <w:bCs/>
          <w:sz w:val="24"/>
          <w:szCs w:val="24"/>
        </w:rPr>
        <w:t>nvestment in air pollution control practices</w:t>
      </w:r>
      <w:r w:rsidRPr="00E60E54">
        <w:rPr>
          <w:rFonts w:ascii="Times New Roman" w:eastAsia="Times New Roman" w:hAnsi="Times New Roman" w:cs="Times New Roman"/>
          <w:sz w:val="24"/>
          <w:szCs w:val="24"/>
        </w:rPr>
        <w:t xml:space="preserve"> </w:t>
      </w:r>
      <w:r w:rsidRPr="00E60E54">
        <w:rPr>
          <w:rFonts w:ascii="Times New Roman" w:eastAsia="Times New Roman" w:hAnsi="Times New Roman" w:cs="Times New Roman"/>
          <w:bCs/>
          <w:sz w:val="24"/>
          <w:szCs w:val="24"/>
        </w:rPr>
        <w:t>has a significant and positive effect on the profit return</w:t>
      </w:r>
      <w:r w:rsidRPr="00E60E54">
        <w:rPr>
          <w:rFonts w:ascii="Times New Roman" w:eastAsia="Times New Roman" w:hAnsi="Times New Roman" w:cs="Times New Roman"/>
          <w:sz w:val="24"/>
          <w:szCs w:val="24"/>
        </w:rPr>
        <w:t xml:space="preserve"> of selected small scale agricultural firms in Nigeria (b = </w:t>
      </w:r>
      <w:r w:rsidRPr="00E60E54">
        <w:rPr>
          <w:rFonts w:ascii="Times New Roman" w:eastAsia="Times New Roman" w:hAnsi="Times New Roman" w:cs="Times New Roman"/>
          <w:bCs/>
          <w:sz w:val="24"/>
          <w:szCs w:val="24"/>
        </w:rPr>
        <w:t>0.423</w:t>
      </w:r>
      <w:r w:rsidRPr="00E60E54">
        <w:rPr>
          <w:rFonts w:ascii="Times New Roman" w:eastAsia="Times New Roman" w:hAnsi="Times New Roman" w:cs="Times New Roman"/>
          <w:sz w:val="24"/>
          <w:szCs w:val="24"/>
        </w:rPr>
        <w:t xml:space="preserve">; </w:t>
      </w:r>
      <w:r w:rsidRPr="00E60E54">
        <w:rPr>
          <w:rFonts w:ascii="Times New Roman" w:eastAsia="Times New Roman" w:hAnsi="Times New Roman" w:cs="Times New Roman"/>
          <w:bCs/>
          <w:sz w:val="24"/>
          <w:szCs w:val="24"/>
        </w:rPr>
        <w:t>p-value</w:t>
      </w:r>
      <w:r w:rsidRPr="00E60E54">
        <w:rPr>
          <w:rFonts w:ascii="Times New Roman" w:eastAsia="Times New Roman" w:hAnsi="Times New Roman" w:cs="Times New Roman"/>
          <w:sz w:val="24"/>
          <w:szCs w:val="24"/>
        </w:rPr>
        <w:t xml:space="preserve"> = </w:t>
      </w:r>
      <w:r w:rsidRPr="00E60E54">
        <w:rPr>
          <w:rFonts w:ascii="Times New Roman" w:eastAsia="Times New Roman" w:hAnsi="Times New Roman" w:cs="Times New Roman"/>
          <w:bCs/>
          <w:sz w:val="24"/>
          <w:szCs w:val="24"/>
        </w:rPr>
        <w:t>0.000)</w:t>
      </w:r>
      <w:r w:rsidRPr="00E60E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conclusion, </w:t>
      </w:r>
      <w:r w:rsidRPr="00534AEE">
        <w:rPr>
          <w:rFonts w:ascii="Times New Roman" w:hAnsi="Times New Roman" w:cs="Times New Roman"/>
          <w:sz w:val="24"/>
          <w:szCs w:val="24"/>
        </w:rPr>
        <w:t>integrating pollution control into operational strategies is not merely a compliance measure but a viable contributor to firm profitability.</w:t>
      </w:r>
      <w:r>
        <w:rPr>
          <w:rFonts w:ascii="Times New Roman" w:hAnsi="Times New Roman" w:cs="Times New Roman"/>
          <w:sz w:val="24"/>
          <w:szCs w:val="24"/>
        </w:rPr>
        <w:t xml:space="preserve"> </w:t>
      </w:r>
      <w:r>
        <w:rPr>
          <w:rFonts w:ascii="Times New Roman" w:eastAsia="Times New Roman" w:hAnsi="Times New Roman" w:cs="Times New Roman"/>
          <w:sz w:val="24"/>
          <w:szCs w:val="24"/>
        </w:rPr>
        <w:t>The study recommends that m</w:t>
      </w:r>
      <w:r w:rsidRPr="005E44AE">
        <w:rPr>
          <w:rFonts w:ascii="Times New Roman" w:hAnsi="Times New Roman" w:cs="Times New Roman"/>
          <w:iCs/>
          <w:sz w:val="24"/>
          <w:szCs w:val="24"/>
        </w:rPr>
        <w:t>anagers of small-scale agricultural firm should</w:t>
      </w:r>
      <w:r w:rsidRPr="005E44AE">
        <w:rPr>
          <w:rFonts w:ascii="Times New Roman" w:hAnsi="Times New Roman" w:cs="Times New Roman"/>
          <w:sz w:val="24"/>
          <w:szCs w:val="24"/>
        </w:rPr>
        <w:t xml:space="preserve"> allocate a dedicated portion of the firms’ annual capital expenditure toward the acquisition and maintenance of air pollution control equipment such as emission capture systems, exhaust treatment units, or air filtration devices.</w:t>
      </w:r>
    </w:p>
    <w:p w14:paraId="220FA778" w14:textId="77777777" w:rsidR="001E2457" w:rsidRPr="002E0BD3" w:rsidRDefault="001E2457" w:rsidP="005F73A2">
      <w:pPr>
        <w:spacing w:after="60" w:line="240" w:lineRule="auto"/>
        <w:rPr>
          <w:rFonts w:ascii="Times New Roman" w:hAnsi="Times New Roman" w:cs="Times New Roman"/>
          <w:sz w:val="24"/>
          <w:szCs w:val="24"/>
        </w:rPr>
      </w:pPr>
      <w:r w:rsidRPr="00B259A1">
        <w:rPr>
          <w:rFonts w:ascii="Times New Roman" w:hAnsi="Times New Roman" w:cs="Times New Roman"/>
          <w:b/>
          <w:sz w:val="24"/>
          <w:szCs w:val="24"/>
        </w:rPr>
        <w:t>Keywords</w:t>
      </w:r>
      <w:r>
        <w:rPr>
          <w:rFonts w:ascii="Times New Roman" w:hAnsi="Times New Roman" w:cs="Times New Roman"/>
          <w:sz w:val="24"/>
          <w:szCs w:val="24"/>
        </w:rPr>
        <w:t xml:space="preserve">: Air Pollution Cost, </w:t>
      </w:r>
      <w:r w:rsidR="005F73A2" w:rsidRPr="002B30F8">
        <w:rPr>
          <w:rFonts w:ascii="Times New Roman" w:hAnsi="Times New Roman" w:cs="Times New Roman"/>
          <w:sz w:val="24"/>
          <w:szCs w:val="24"/>
        </w:rPr>
        <w:t>air Pollution Control Practices</w:t>
      </w:r>
      <w:r w:rsidR="005F73A2">
        <w:rPr>
          <w:rFonts w:ascii="Times New Roman" w:hAnsi="Times New Roman" w:cs="Times New Roman"/>
          <w:sz w:val="24"/>
          <w:szCs w:val="24"/>
        </w:rPr>
        <w:t xml:space="preserve">, </w:t>
      </w:r>
      <w:r w:rsidR="005F73A2" w:rsidRPr="002B30F8">
        <w:rPr>
          <w:rFonts w:ascii="Times New Roman" w:hAnsi="Times New Roman" w:cs="Times New Roman"/>
          <w:sz w:val="24"/>
          <w:szCs w:val="24"/>
        </w:rPr>
        <w:t>Air Pollution Control Equipment</w:t>
      </w:r>
    </w:p>
    <w:p w14:paraId="4D9860E3" w14:textId="77777777" w:rsidR="009F2653" w:rsidRDefault="009F2653" w:rsidP="009F2653">
      <w:pPr>
        <w:pStyle w:val="Heading1"/>
        <w:spacing w:before="0" w:after="60" w:line="240" w:lineRule="auto"/>
        <w:rPr>
          <w:rFonts w:cs="Times New Roman"/>
          <w:szCs w:val="24"/>
        </w:rPr>
      </w:pPr>
    </w:p>
    <w:p w14:paraId="69C9CA71" w14:textId="77777777" w:rsidR="00D33312" w:rsidRPr="002B30F8" w:rsidRDefault="00D33312" w:rsidP="009F2653">
      <w:pPr>
        <w:pStyle w:val="Heading1"/>
        <w:spacing w:before="0" w:after="60" w:line="240" w:lineRule="auto"/>
        <w:rPr>
          <w:rFonts w:cs="Times New Roman"/>
          <w:szCs w:val="24"/>
        </w:rPr>
      </w:pPr>
      <w:r w:rsidRPr="002B30F8">
        <w:rPr>
          <w:rFonts w:cs="Times New Roman"/>
          <w:szCs w:val="24"/>
        </w:rPr>
        <w:t xml:space="preserve">1.1 </w:t>
      </w:r>
      <w:bookmarkEnd w:id="0"/>
      <w:bookmarkEnd w:id="1"/>
      <w:bookmarkEnd w:id="2"/>
      <w:r w:rsidR="009F2653">
        <w:rPr>
          <w:rFonts w:cs="Times New Roman"/>
          <w:szCs w:val="24"/>
        </w:rPr>
        <w:t>Introduction</w:t>
      </w:r>
    </w:p>
    <w:p w14:paraId="7D68330E" w14:textId="77777777" w:rsidR="00D33312" w:rsidRPr="002B30F8" w:rsidRDefault="00D33312" w:rsidP="009F2653">
      <w:pPr>
        <w:spacing w:after="120" w:line="240" w:lineRule="auto"/>
        <w:jc w:val="both"/>
        <w:rPr>
          <w:rFonts w:ascii="Times New Roman" w:hAnsi="Times New Roman" w:cs="Times New Roman"/>
          <w:sz w:val="24"/>
          <w:szCs w:val="24"/>
        </w:rPr>
      </w:pPr>
      <w:r w:rsidRPr="002B30F8">
        <w:rPr>
          <w:rFonts w:ascii="Times New Roman" w:hAnsi="Times New Roman" w:cs="Times New Roman"/>
          <w:sz w:val="24"/>
          <w:szCs w:val="24"/>
        </w:rPr>
        <w:t>Air pollution has</w:t>
      </w:r>
      <w:r>
        <w:rPr>
          <w:rFonts w:ascii="Times New Roman" w:hAnsi="Times New Roman" w:cs="Times New Roman"/>
          <w:sz w:val="24"/>
          <w:szCs w:val="24"/>
        </w:rPr>
        <w:t xml:space="preserve"> </w:t>
      </w:r>
      <w:r w:rsidRPr="002B30F8">
        <w:rPr>
          <w:rFonts w:ascii="Times New Roman" w:hAnsi="Times New Roman" w:cs="Times New Roman"/>
          <w:sz w:val="24"/>
          <w:szCs w:val="24"/>
        </w:rPr>
        <w:t>increasingly become a pressing environmental issue across the globe, particularly in developing nations like Nigeria, where industrialization, urbanization, and population growth are progressing at a rapid pace. Air pollution results from the release of harmful substances such as carbon monoxide, nitrogen oxides, sulfur dioxide, particulate matter, and other toxic chemicals into the atmosphere. These pollutants originate from various sources, including fossil fuel combustion, agricultural activities, industrial operations, and transportation</w:t>
      </w:r>
      <w:r>
        <w:rPr>
          <w:rFonts w:ascii="Times New Roman" w:hAnsi="Times New Roman" w:cs="Times New Roman"/>
          <w:sz w:val="24"/>
          <w:szCs w:val="24"/>
        </w:rPr>
        <w:t xml:space="preserve"> (</w:t>
      </w:r>
      <w:proofErr w:type="spellStart"/>
      <w:r w:rsidRPr="00781D47">
        <w:rPr>
          <w:rFonts w:ascii="Times New Roman" w:hAnsi="Times New Roman" w:cs="Times New Roman"/>
          <w:sz w:val="24"/>
          <w:szCs w:val="24"/>
        </w:rPr>
        <w:t>Abaje</w:t>
      </w:r>
      <w:proofErr w:type="spellEnd"/>
      <w:r>
        <w:rPr>
          <w:rFonts w:ascii="Times New Roman" w:hAnsi="Times New Roman" w:cs="Times New Roman"/>
          <w:sz w:val="24"/>
          <w:szCs w:val="24"/>
        </w:rPr>
        <w:t xml:space="preserve"> et al., 2020)</w:t>
      </w:r>
      <w:r w:rsidRPr="002B30F8">
        <w:rPr>
          <w:rFonts w:ascii="Times New Roman" w:hAnsi="Times New Roman" w:cs="Times New Roman"/>
          <w:sz w:val="24"/>
          <w:szCs w:val="24"/>
        </w:rPr>
        <w:t>. In the agricultural sector, the situation is complicated further by emissions from burning agricultural waste, use of synthetic fertilizers, pesticide applications, and emissions from machinery. While air pollution is often discussed from a public health or environmental sustainability angle</w:t>
      </w:r>
      <w:r>
        <w:rPr>
          <w:rFonts w:ascii="Times New Roman" w:hAnsi="Times New Roman" w:cs="Times New Roman"/>
          <w:sz w:val="24"/>
          <w:szCs w:val="24"/>
        </w:rPr>
        <w:t xml:space="preserve"> (</w:t>
      </w:r>
      <w:r w:rsidRPr="004B1D7F">
        <w:rPr>
          <w:rFonts w:ascii="Times New Roman" w:hAnsi="Times New Roman" w:cs="Times New Roman"/>
          <w:sz w:val="24"/>
          <w:szCs w:val="24"/>
        </w:rPr>
        <w:t xml:space="preserve">Idoko </w:t>
      </w:r>
      <w:r>
        <w:rPr>
          <w:rFonts w:ascii="Times New Roman" w:hAnsi="Times New Roman" w:cs="Times New Roman"/>
          <w:sz w:val="24"/>
          <w:szCs w:val="24"/>
        </w:rPr>
        <w:t xml:space="preserve">et al., </w:t>
      </w:r>
      <w:r w:rsidRPr="004B1D7F">
        <w:rPr>
          <w:rFonts w:ascii="Times New Roman" w:hAnsi="Times New Roman" w:cs="Times New Roman"/>
          <w:sz w:val="24"/>
          <w:szCs w:val="24"/>
        </w:rPr>
        <w:t>2025)</w:t>
      </w:r>
      <w:r w:rsidRPr="002B30F8">
        <w:rPr>
          <w:rFonts w:ascii="Times New Roman" w:hAnsi="Times New Roman" w:cs="Times New Roman"/>
          <w:sz w:val="24"/>
          <w:szCs w:val="24"/>
        </w:rPr>
        <w:t>, it also presents a significant economic challenge, particularly for small-scale agricultural firms. These firms, already struggling with limited access to capital, markets, and technology, are highly vulnerable to the economic ramifications of environmental degradation.</w:t>
      </w:r>
    </w:p>
    <w:p w14:paraId="217B9068" w14:textId="77777777" w:rsidR="00D33312" w:rsidRPr="002B30F8" w:rsidRDefault="00D33312" w:rsidP="009F2653">
      <w:pPr>
        <w:spacing w:after="120" w:line="240" w:lineRule="auto"/>
        <w:jc w:val="both"/>
        <w:rPr>
          <w:rFonts w:ascii="Times New Roman" w:hAnsi="Times New Roman" w:cs="Times New Roman"/>
          <w:sz w:val="24"/>
          <w:szCs w:val="24"/>
        </w:rPr>
      </w:pPr>
      <w:r w:rsidRPr="002B30F8">
        <w:rPr>
          <w:rFonts w:ascii="Times New Roman" w:hAnsi="Times New Roman" w:cs="Times New Roman"/>
          <w:sz w:val="24"/>
          <w:szCs w:val="24"/>
        </w:rPr>
        <w:t>Nigeria’s agricultural sector is a major component of the country’s economy, contributing about 24% to the Gross Domestic Product (GDP) and employing more than 70% of the labor force, especially in rural areas. Small-scale agricultural firms play a vital role in this ecosystem, forming the backbone of food production and contributing to the livelihood of millions of Nigerians</w:t>
      </w:r>
      <w:r>
        <w:rPr>
          <w:rFonts w:ascii="Times New Roman" w:hAnsi="Times New Roman" w:cs="Times New Roman"/>
          <w:sz w:val="24"/>
          <w:szCs w:val="24"/>
        </w:rPr>
        <w:t xml:space="preserve"> (Chukwuma-Ume &amp; Ume, </w:t>
      </w:r>
      <w:r w:rsidRPr="00795723">
        <w:rPr>
          <w:rFonts w:ascii="Times New Roman" w:hAnsi="Times New Roman" w:cs="Times New Roman"/>
          <w:sz w:val="24"/>
          <w:szCs w:val="24"/>
        </w:rPr>
        <w:t>2025)</w:t>
      </w:r>
      <w:r w:rsidRPr="002B30F8">
        <w:rPr>
          <w:rFonts w:ascii="Times New Roman" w:hAnsi="Times New Roman" w:cs="Times New Roman"/>
          <w:sz w:val="24"/>
          <w:szCs w:val="24"/>
        </w:rPr>
        <w:t xml:space="preserve">. However, these firms are increasingly facing adverse environmental conditions, including the effects of climate change and air pollution. In addition to </w:t>
      </w:r>
      <w:r w:rsidRPr="002B30F8">
        <w:rPr>
          <w:rFonts w:ascii="Times New Roman" w:hAnsi="Times New Roman" w:cs="Times New Roman"/>
          <w:sz w:val="24"/>
          <w:szCs w:val="24"/>
        </w:rPr>
        <w:lastRenderedPageBreak/>
        <w:t>physical threats to crop and livestock production, air pollution imposes hidden costs—both direct and indirect—on agricultural enterprises. Direct costs may include reduced crop yields due to ozone damage, acid rain, and particulate matter affecting plant health. Indirect costs include increased spending on health care for farm workers, reduced working hours due to illness, and higher maintenance costs for machinery exposed to corrosive pollutants. These costs ultimately reflect in the profitability and sustainability of small-scale farms, making it imperative to explore and quantify the effect of air pollution cost on the financial performance of these firms.</w:t>
      </w:r>
    </w:p>
    <w:p w14:paraId="1C5FA40D" w14:textId="77777777" w:rsidR="00D33312" w:rsidRPr="002B30F8" w:rsidRDefault="00D33312" w:rsidP="009F2653">
      <w:pPr>
        <w:spacing w:after="120" w:line="240" w:lineRule="auto"/>
        <w:jc w:val="both"/>
        <w:rPr>
          <w:rFonts w:ascii="Times New Roman" w:hAnsi="Times New Roman" w:cs="Times New Roman"/>
          <w:sz w:val="24"/>
          <w:szCs w:val="24"/>
        </w:rPr>
      </w:pPr>
      <w:r w:rsidRPr="002B30F8">
        <w:rPr>
          <w:rFonts w:ascii="Times New Roman" w:hAnsi="Times New Roman" w:cs="Times New Roman"/>
          <w:sz w:val="24"/>
          <w:szCs w:val="24"/>
        </w:rPr>
        <w:t>In today’s business environment, effective control of air pollution has become not just an environmental responsibility but a strategic imperative</w:t>
      </w:r>
      <w:r>
        <w:rPr>
          <w:rFonts w:ascii="Times New Roman" w:hAnsi="Times New Roman" w:cs="Times New Roman"/>
          <w:sz w:val="24"/>
          <w:szCs w:val="24"/>
        </w:rPr>
        <w:t xml:space="preserve"> (Kalash, </w:t>
      </w:r>
      <w:r w:rsidRPr="00861DD2">
        <w:rPr>
          <w:rFonts w:ascii="Times New Roman" w:hAnsi="Times New Roman" w:cs="Times New Roman"/>
          <w:sz w:val="24"/>
          <w:szCs w:val="24"/>
        </w:rPr>
        <w:t>2024)</w:t>
      </w:r>
      <w:r w:rsidRPr="002B30F8">
        <w:rPr>
          <w:rFonts w:ascii="Times New Roman" w:hAnsi="Times New Roman" w:cs="Times New Roman"/>
          <w:sz w:val="24"/>
          <w:szCs w:val="24"/>
        </w:rPr>
        <w:t>. Globally, businesses are increasingly being held accountable for their environmental footprints by regulatory authorities, investors, customers, and civil society. The implementation of sustainability standards, environmental audits, and eco-friendly certifications has become commonplace. For agricultural firms, especially those aiming to engage with international markets or supply chains governed by sustainability metrics, managing pollution is critical to meeting compliance requirements and avoiding penalties. Moreover, the cost of ignoring air pollution is rising, not only due to regulatory fines but also due to operational inefficiencies and reputational damage. For instance, polluted air affects the health of employees, leading to increased absenteeism and lower productivity</w:t>
      </w:r>
      <w:r>
        <w:rPr>
          <w:rFonts w:ascii="Times New Roman" w:hAnsi="Times New Roman" w:cs="Times New Roman"/>
          <w:sz w:val="24"/>
          <w:szCs w:val="24"/>
        </w:rPr>
        <w:t xml:space="preserve"> (</w:t>
      </w:r>
      <w:proofErr w:type="spellStart"/>
      <w:r w:rsidRPr="00777870">
        <w:rPr>
          <w:rFonts w:ascii="Times New Roman" w:hAnsi="Times New Roman" w:cs="Times New Roman"/>
          <w:sz w:val="24"/>
          <w:szCs w:val="24"/>
        </w:rPr>
        <w:t>Yusuff</w:t>
      </w:r>
      <w:r>
        <w:rPr>
          <w:rFonts w:ascii="Times New Roman" w:hAnsi="Times New Roman" w:cs="Times New Roman"/>
          <w:sz w:val="24"/>
          <w:szCs w:val="24"/>
        </w:rPr>
        <w:t>et</w:t>
      </w:r>
      <w:proofErr w:type="spellEnd"/>
      <w:r>
        <w:rPr>
          <w:rFonts w:ascii="Times New Roman" w:hAnsi="Times New Roman" w:cs="Times New Roman"/>
          <w:sz w:val="24"/>
          <w:szCs w:val="24"/>
        </w:rPr>
        <w:t xml:space="preserve"> al., 2024)</w:t>
      </w:r>
      <w:r w:rsidRPr="002B30F8">
        <w:rPr>
          <w:rFonts w:ascii="Times New Roman" w:hAnsi="Times New Roman" w:cs="Times New Roman"/>
          <w:sz w:val="24"/>
          <w:szCs w:val="24"/>
        </w:rPr>
        <w:t>. It also degrades assets and infrastructure, increasing the frequency and cost of maintenance. In this context, controlling air pollution is not just about environmental compliance—it is an essential part of business continuity and risk management.</w:t>
      </w:r>
    </w:p>
    <w:p w14:paraId="1C253807" w14:textId="77777777" w:rsidR="00D33312" w:rsidRPr="002B30F8" w:rsidRDefault="00D33312" w:rsidP="009F2653">
      <w:pPr>
        <w:spacing w:after="120" w:line="240" w:lineRule="auto"/>
        <w:jc w:val="both"/>
        <w:rPr>
          <w:rFonts w:ascii="Times New Roman" w:hAnsi="Times New Roman" w:cs="Times New Roman"/>
          <w:sz w:val="24"/>
          <w:szCs w:val="24"/>
        </w:rPr>
      </w:pPr>
      <w:r w:rsidRPr="002B30F8">
        <w:rPr>
          <w:rFonts w:ascii="Times New Roman" w:hAnsi="Times New Roman" w:cs="Times New Roman"/>
          <w:sz w:val="24"/>
          <w:szCs w:val="24"/>
        </w:rPr>
        <w:t>From a microeconomic standpoint, air pollution control presents a cost-benefit scenario that small-scale agricultural firms in Nigeria cannot afford to overlook. Although these firms often operate with limited financial resources, the cost of inaction may outweigh the investment needed for pollution control measures</w:t>
      </w:r>
      <w:r>
        <w:rPr>
          <w:rFonts w:ascii="Times New Roman" w:hAnsi="Times New Roman" w:cs="Times New Roman"/>
          <w:sz w:val="24"/>
          <w:szCs w:val="24"/>
        </w:rPr>
        <w:t xml:space="preserve"> (Kalash, </w:t>
      </w:r>
      <w:r w:rsidRPr="00861DD2">
        <w:rPr>
          <w:rFonts w:ascii="Times New Roman" w:hAnsi="Times New Roman" w:cs="Times New Roman"/>
          <w:sz w:val="24"/>
          <w:szCs w:val="24"/>
        </w:rPr>
        <w:t>2024)</w:t>
      </w:r>
      <w:r w:rsidRPr="002B30F8">
        <w:rPr>
          <w:rFonts w:ascii="Times New Roman" w:hAnsi="Times New Roman" w:cs="Times New Roman"/>
          <w:sz w:val="24"/>
          <w:szCs w:val="24"/>
        </w:rPr>
        <w:t>. In Nigeria, the agricultural sector is highly dependent on environmental conditions. Poor air quality can negatively affect photosynthesis, reduce soil fertility through acidification, and cause health complications among farm workers. Furthermore, exposure to airborne toxins can lead to chronic health problems that affect labor availability and productivity, especially in communities where farming is labor-intensive and mechanization is low. As these problems accumulate, they begin to erode the firm’s profit margins.</w:t>
      </w:r>
    </w:p>
    <w:p w14:paraId="5AE32BF3" w14:textId="77777777" w:rsidR="00D33312" w:rsidRPr="002B30F8" w:rsidRDefault="00D33312" w:rsidP="009F2653">
      <w:pPr>
        <w:spacing w:after="120" w:line="240" w:lineRule="auto"/>
        <w:jc w:val="both"/>
        <w:rPr>
          <w:rFonts w:ascii="Times New Roman" w:hAnsi="Times New Roman" w:cs="Times New Roman"/>
          <w:sz w:val="24"/>
          <w:szCs w:val="24"/>
        </w:rPr>
      </w:pPr>
      <w:r w:rsidRPr="002B30F8">
        <w:rPr>
          <w:rFonts w:ascii="Times New Roman" w:hAnsi="Times New Roman" w:cs="Times New Roman"/>
          <w:sz w:val="24"/>
          <w:szCs w:val="24"/>
        </w:rPr>
        <w:t>It is also important to consider the spatial dimension of air pollution effects</w:t>
      </w:r>
      <w:r>
        <w:rPr>
          <w:rFonts w:ascii="Times New Roman" w:hAnsi="Times New Roman" w:cs="Times New Roman"/>
          <w:sz w:val="24"/>
          <w:szCs w:val="24"/>
        </w:rPr>
        <w:t xml:space="preserve"> (</w:t>
      </w:r>
      <w:r w:rsidRPr="004B1D7F">
        <w:rPr>
          <w:rFonts w:ascii="Times New Roman" w:hAnsi="Times New Roman" w:cs="Times New Roman"/>
          <w:sz w:val="24"/>
          <w:szCs w:val="24"/>
        </w:rPr>
        <w:t xml:space="preserve">Idoko </w:t>
      </w:r>
      <w:r>
        <w:rPr>
          <w:rFonts w:ascii="Times New Roman" w:hAnsi="Times New Roman" w:cs="Times New Roman"/>
          <w:sz w:val="24"/>
          <w:szCs w:val="24"/>
        </w:rPr>
        <w:t xml:space="preserve">et al., </w:t>
      </w:r>
      <w:r w:rsidRPr="004B1D7F">
        <w:rPr>
          <w:rFonts w:ascii="Times New Roman" w:hAnsi="Times New Roman" w:cs="Times New Roman"/>
          <w:sz w:val="24"/>
          <w:szCs w:val="24"/>
        </w:rPr>
        <w:t>2025)</w:t>
      </w:r>
      <w:r w:rsidRPr="002B30F8">
        <w:rPr>
          <w:rFonts w:ascii="Times New Roman" w:hAnsi="Times New Roman" w:cs="Times New Roman"/>
          <w:sz w:val="24"/>
          <w:szCs w:val="24"/>
        </w:rPr>
        <w:t>. Agricultural firms located near urban centers or industrial zones often experience higher levels of air pollution due to proximity to traffic emissions and industrial discharges. This geographical factor can exacerbate the environmental and economic challenges faced by small-scale firms in peri-urban and semi-rural settings. In contrast, firms located in less polluted areas may experience comparatively better yields and reduced health-related expenditures, all else being equal. Therefore, location becomes a determinant not just of market access, but also of environmental risk exposure.</w:t>
      </w:r>
    </w:p>
    <w:p w14:paraId="5819E716" w14:textId="77777777" w:rsidR="00D33312" w:rsidRPr="002B30F8" w:rsidRDefault="00D33312" w:rsidP="009F2653">
      <w:pPr>
        <w:spacing w:after="120" w:line="240" w:lineRule="auto"/>
        <w:jc w:val="both"/>
        <w:rPr>
          <w:rFonts w:ascii="Times New Roman" w:hAnsi="Times New Roman" w:cs="Times New Roman"/>
          <w:sz w:val="24"/>
          <w:szCs w:val="24"/>
        </w:rPr>
      </w:pPr>
      <w:r w:rsidRPr="002B30F8">
        <w:rPr>
          <w:rFonts w:ascii="Times New Roman" w:hAnsi="Times New Roman" w:cs="Times New Roman"/>
          <w:sz w:val="24"/>
          <w:szCs w:val="24"/>
        </w:rPr>
        <w:t>Small-scale farming firms hardly thrive in an environment that is not conducive to sustainable growth, where farmers cannot access the resources and support they need to optimize productivity</w:t>
      </w:r>
      <w:r>
        <w:rPr>
          <w:rFonts w:ascii="Times New Roman" w:hAnsi="Times New Roman" w:cs="Times New Roman"/>
          <w:sz w:val="24"/>
          <w:szCs w:val="24"/>
        </w:rPr>
        <w:t xml:space="preserve"> (Chukwuma-Ume &amp; Ume, </w:t>
      </w:r>
      <w:r w:rsidRPr="00795723">
        <w:rPr>
          <w:rFonts w:ascii="Times New Roman" w:hAnsi="Times New Roman" w:cs="Times New Roman"/>
          <w:sz w:val="24"/>
          <w:szCs w:val="24"/>
        </w:rPr>
        <w:t>2025)</w:t>
      </w:r>
      <w:r w:rsidRPr="002B30F8">
        <w:rPr>
          <w:rFonts w:ascii="Times New Roman" w:hAnsi="Times New Roman" w:cs="Times New Roman"/>
          <w:sz w:val="24"/>
          <w:szCs w:val="24"/>
        </w:rPr>
        <w:t>. These firms lose the benefit from favorable environmental conditions, with sizeable interference from external pollutants, disallowing for healthy crop yields and livestock production. In such a scenario, air pollution is not effectively controlled through robust regulations, technological innovation, and the adoption of sustainable farming practices. As a result, small-scale farmers are unable to focus on improving their operations, fostering profitability, and ensuring food security for the broader population.</w:t>
      </w:r>
    </w:p>
    <w:p w14:paraId="74C320B7" w14:textId="77777777" w:rsidR="00D33312" w:rsidRPr="002B30F8" w:rsidRDefault="00D33312" w:rsidP="009F2653">
      <w:pPr>
        <w:spacing w:after="120" w:line="240" w:lineRule="auto"/>
        <w:jc w:val="both"/>
        <w:rPr>
          <w:rFonts w:ascii="Times New Roman" w:hAnsi="Times New Roman" w:cs="Times New Roman"/>
          <w:sz w:val="24"/>
          <w:szCs w:val="24"/>
        </w:rPr>
      </w:pPr>
      <w:r w:rsidRPr="002B30F8">
        <w:rPr>
          <w:rFonts w:ascii="Times New Roman" w:hAnsi="Times New Roman" w:cs="Times New Roman"/>
          <w:sz w:val="24"/>
          <w:szCs w:val="24"/>
        </w:rPr>
        <w:lastRenderedPageBreak/>
        <w:t>The agricultural sector is increasingly burdened by environmental pollution, particularly air pollution, which has become a growing challenge in recent years. Air pollution, resulting from both industrial and agricultural activities, has intensified due to rapid urbanization, industrialization, and the excessive use of chemicals in farming</w:t>
      </w:r>
      <w:r>
        <w:rPr>
          <w:rFonts w:ascii="Times New Roman" w:hAnsi="Times New Roman" w:cs="Times New Roman"/>
          <w:sz w:val="24"/>
          <w:szCs w:val="24"/>
        </w:rPr>
        <w:t xml:space="preserve"> (</w:t>
      </w:r>
      <w:proofErr w:type="spellStart"/>
      <w:r>
        <w:rPr>
          <w:rFonts w:ascii="Times New Roman" w:hAnsi="Times New Roman" w:cs="Times New Roman"/>
          <w:sz w:val="24"/>
          <w:szCs w:val="24"/>
        </w:rPr>
        <w:t>Efobi</w:t>
      </w:r>
      <w:proofErr w:type="spellEnd"/>
      <w:r>
        <w:rPr>
          <w:rFonts w:ascii="Times New Roman" w:hAnsi="Times New Roman" w:cs="Times New Roman"/>
          <w:sz w:val="24"/>
          <w:szCs w:val="24"/>
        </w:rPr>
        <w:t xml:space="preserve"> et al., 2019)</w:t>
      </w:r>
      <w:r w:rsidRPr="002B30F8">
        <w:rPr>
          <w:rFonts w:ascii="Times New Roman" w:hAnsi="Times New Roman" w:cs="Times New Roman"/>
          <w:sz w:val="24"/>
          <w:szCs w:val="24"/>
        </w:rPr>
        <w:t>. Small-scale farmers, who already operate under financial constraints, struggle to cope with the escalating costs and adverse effects of air pollution</w:t>
      </w:r>
      <w:r>
        <w:rPr>
          <w:rFonts w:ascii="Times New Roman" w:hAnsi="Times New Roman" w:cs="Times New Roman"/>
          <w:sz w:val="24"/>
          <w:szCs w:val="24"/>
        </w:rPr>
        <w:t xml:space="preserve"> (</w:t>
      </w:r>
      <w:r w:rsidRPr="00781D47">
        <w:rPr>
          <w:rFonts w:ascii="Times New Roman" w:hAnsi="Times New Roman" w:cs="Times New Roman"/>
          <w:sz w:val="24"/>
          <w:szCs w:val="24"/>
        </w:rPr>
        <w:t>Sridhar</w:t>
      </w:r>
      <w:r>
        <w:rPr>
          <w:rFonts w:ascii="Times New Roman" w:hAnsi="Times New Roman" w:cs="Times New Roman"/>
          <w:sz w:val="24"/>
          <w:szCs w:val="24"/>
        </w:rPr>
        <w:t xml:space="preserve"> et al., 2018)</w:t>
      </w:r>
      <w:r w:rsidRPr="002B30F8">
        <w:rPr>
          <w:rFonts w:ascii="Times New Roman" w:hAnsi="Times New Roman" w:cs="Times New Roman"/>
          <w:sz w:val="24"/>
          <w:szCs w:val="24"/>
        </w:rPr>
        <w:t>. The impact of pollution manifests in lower crop yields, increased health problems among farmworkers, and a reduction in the overall quality of agricultural produce. These farmers often lack the financial capacity, access to technology, and knowledge necessary to mitigate pollution's harmful effects. As a result, they remain trapped in a cycle of low productivity and reduced profitability.</w:t>
      </w:r>
    </w:p>
    <w:p w14:paraId="7CCAF1A1" w14:textId="77777777" w:rsidR="00D33312" w:rsidRPr="002B30F8" w:rsidRDefault="00D33312" w:rsidP="009F2653">
      <w:pPr>
        <w:spacing w:after="120" w:line="240" w:lineRule="auto"/>
        <w:jc w:val="both"/>
        <w:rPr>
          <w:rFonts w:ascii="Times New Roman" w:hAnsi="Times New Roman" w:cs="Times New Roman"/>
          <w:sz w:val="24"/>
          <w:szCs w:val="24"/>
        </w:rPr>
      </w:pPr>
      <w:r w:rsidRPr="002B30F8">
        <w:rPr>
          <w:rFonts w:ascii="Times New Roman" w:hAnsi="Times New Roman" w:cs="Times New Roman"/>
          <w:sz w:val="24"/>
          <w:szCs w:val="24"/>
        </w:rPr>
        <w:t>Because of this, the economic viability of small-scale agricultural firms is significantly threatened by the persistent costs associated with air pollution</w:t>
      </w:r>
      <w:r>
        <w:rPr>
          <w:rFonts w:ascii="Times New Roman" w:hAnsi="Times New Roman" w:cs="Times New Roman"/>
          <w:sz w:val="24"/>
          <w:szCs w:val="24"/>
        </w:rPr>
        <w:t xml:space="preserve"> (Dong</w:t>
      </w:r>
      <w:r w:rsidRPr="00861DD2">
        <w:rPr>
          <w:rFonts w:ascii="Times New Roman" w:hAnsi="Times New Roman" w:cs="Times New Roman"/>
          <w:sz w:val="24"/>
          <w:szCs w:val="24"/>
        </w:rPr>
        <w:t xml:space="preserve"> &amp; Wang, 2023)</w:t>
      </w:r>
      <w:r w:rsidRPr="002B30F8">
        <w:rPr>
          <w:rFonts w:ascii="Times New Roman" w:hAnsi="Times New Roman" w:cs="Times New Roman"/>
          <w:sz w:val="24"/>
          <w:szCs w:val="24"/>
        </w:rPr>
        <w:t>. Decreased crop yields and reduced product quality lead to lower incomes for farmers, eroding their ability to reinvest in their operations or improve their living standards. Additionally, air pollution has a direct impact on labor productivity due to the adverse health effects on farmworkers. As illness and absenteeism rise, the costs of labor increase, further reducing the firm’s profitability</w:t>
      </w:r>
      <w:r>
        <w:rPr>
          <w:rFonts w:ascii="Times New Roman" w:hAnsi="Times New Roman" w:cs="Times New Roman"/>
          <w:sz w:val="24"/>
          <w:szCs w:val="24"/>
        </w:rPr>
        <w:t xml:space="preserve"> (</w:t>
      </w:r>
      <w:r w:rsidRPr="00777870">
        <w:rPr>
          <w:rFonts w:ascii="Times New Roman" w:hAnsi="Times New Roman" w:cs="Times New Roman"/>
          <w:sz w:val="24"/>
          <w:szCs w:val="24"/>
        </w:rPr>
        <w:t>Yusuff</w:t>
      </w:r>
      <w:r>
        <w:rPr>
          <w:rFonts w:ascii="Times New Roman" w:hAnsi="Times New Roman" w:cs="Times New Roman"/>
          <w:sz w:val="24"/>
          <w:szCs w:val="24"/>
        </w:rPr>
        <w:t xml:space="preserve"> et al., 2024)</w:t>
      </w:r>
      <w:r w:rsidRPr="002B30F8">
        <w:rPr>
          <w:rFonts w:ascii="Times New Roman" w:hAnsi="Times New Roman" w:cs="Times New Roman"/>
          <w:sz w:val="24"/>
          <w:szCs w:val="24"/>
        </w:rPr>
        <w:t>. The lack of effective pollution control also damages the natural resources that small-scale farmers depend on, such as soil and water quality, which in turn leads to long-term reductions in agricultural productivity. Over time, this deterioration in environmental conditions and economic performance undermines the sustainability of small-scale farming businesses, threatening food security and rural livelihoods. The cumulative impact of these factors illustrates the need for urgent intervention to address the growing problem of air pollution and its effects on the profitability of small-scale agricultural firms in Nigeria.</w:t>
      </w:r>
      <w:r w:rsidR="009F2653">
        <w:rPr>
          <w:rFonts w:ascii="Times New Roman" w:hAnsi="Times New Roman" w:cs="Times New Roman"/>
          <w:sz w:val="24"/>
          <w:szCs w:val="24"/>
        </w:rPr>
        <w:t xml:space="preserve"> The followings are the specific objectives</w:t>
      </w:r>
    </w:p>
    <w:p w14:paraId="10A4B616" w14:textId="77777777" w:rsidR="00D33312" w:rsidRPr="002B30F8" w:rsidRDefault="00D33312" w:rsidP="009F265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2B30F8">
        <w:rPr>
          <w:rFonts w:ascii="Times New Roman" w:hAnsi="Times New Roman" w:cs="Times New Roman"/>
          <w:sz w:val="24"/>
          <w:szCs w:val="24"/>
        </w:rPr>
        <w:t>To ascertain the extent to which investment in air pollution control equipment affects profit return on selected SMEs in Nigeria.</w:t>
      </w:r>
    </w:p>
    <w:p w14:paraId="19EA2291" w14:textId="77777777" w:rsidR="00D33312" w:rsidRPr="002B30F8" w:rsidRDefault="00D33312" w:rsidP="009F265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2B30F8">
        <w:rPr>
          <w:rFonts w:ascii="Times New Roman" w:hAnsi="Times New Roman" w:cs="Times New Roman"/>
          <w:sz w:val="24"/>
          <w:szCs w:val="24"/>
        </w:rPr>
        <w:t xml:space="preserve">To </w:t>
      </w:r>
      <w:proofErr w:type="spellStart"/>
      <w:r w:rsidRPr="002B30F8">
        <w:rPr>
          <w:rFonts w:ascii="Times New Roman" w:hAnsi="Times New Roman" w:cs="Times New Roman"/>
          <w:sz w:val="24"/>
          <w:szCs w:val="24"/>
        </w:rPr>
        <w:t>analyse</w:t>
      </w:r>
      <w:proofErr w:type="spellEnd"/>
      <w:r w:rsidRPr="002B30F8">
        <w:rPr>
          <w:rFonts w:ascii="Times New Roman" w:hAnsi="Times New Roman" w:cs="Times New Roman"/>
          <w:sz w:val="24"/>
          <w:szCs w:val="24"/>
        </w:rPr>
        <w:t xml:space="preserve"> the degree to which investment in air pollution control practices affects profit return on selected SMEs in Nigeria.</w:t>
      </w:r>
    </w:p>
    <w:p w14:paraId="463CCD79" w14:textId="77777777" w:rsidR="00D33312" w:rsidRPr="00D33312" w:rsidRDefault="00D33312" w:rsidP="009F2653">
      <w:pPr>
        <w:spacing w:after="120" w:line="240" w:lineRule="auto"/>
        <w:jc w:val="both"/>
        <w:rPr>
          <w:rFonts w:ascii="Times New Roman" w:hAnsi="Times New Roman" w:cs="Times New Roman"/>
          <w:b/>
          <w:sz w:val="24"/>
          <w:szCs w:val="24"/>
        </w:rPr>
      </w:pPr>
      <w:r w:rsidRPr="00D33312">
        <w:rPr>
          <w:rFonts w:ascii="Times New Roman" w:hAnsi="Times New Roman" w:cs="Times New Roman"/>
          <w:b/>
          <w:sz w:val="24"/>
          <w:szCs w:val="24"/>
        </w:rPr>
        <w:t>2.0 Review of Related Literature</w:t>
      </w:r>
    </w:p>
    <w:p w14:paraId="25A368A9" w14:textId="77777777" w:rsidR="00D33312" w:rsidRPr="00D33312" w:rsidRDefault="00D33312" w:rsidP="009F2653">
      <w:pPr>
        <w:spacing w:after="120" w:line="240" w:lineRule="auto"/>
        <w:jc w:val="both"/>
        <w:rPr>
          <w:rFonts w:ascii="Times New Roman" w:hAnsi="Times New Roman" w:cs="Times New Roman"/>
          <w:b/>
          <w:sz w:val="24"/>
          <w:szCs w:val="24"/>
        </w:rPr>
      </w:pPr>
      <w:r w:rsidRPr="00D33312">
        <w:rPr>
          <w:rFonts w:ascii="Times New Roman" w:hAnsi="Times New Roman" w:cs="Times New Roman"/>
          <w:b/>
          <w:sz w:val="24"/>
          <w:szCs w:val="24"/>
        </w:rPr>
        <w:t>2.1 Conceptual Review</w:t>
      </w:r>
    </w:p>
    <w:p w14:paraId="08F2DCBC" w14:textId="77777777" w:rsidR="00D33312" w:rsidRDefault="00D33312" w:rsidP="009F2653">
      <w:pPr>
        <w:spacing w:after="120" w:line="240" w:lineRule="auto"/>
        <w:jc w:val="both"/>
        <w:rPr>
          <w:rFonts w:ascii="Times New Roman" w:hAnsi="Times New Roman" w:cs="Times New Roman"/>
          <w:b/>
          <w:sz w:val="24"/>
          <w:szCs w:val="24"/>
        </w:rPr>
      </w:pPr>
      <w:r w:rsidRPr="00D33312">
        <w:rPr>
          <w:rFonts w:ascii="Times New Roman" w:hAnsi="Times New Roman" w:cs="Times New Roman"/>
          <w:b/>
          <w:sz w:val="24"/>
          <w:szCs w:val="24"/>
        </w:rPr>
        <w:t>2.1.1 Air Pollution Cost</w:t>
      </w:r>
    </w:p>
    <w:p w14:paraId="680ADAC2"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Air pollution cost refers to the economic burden or financial impact that results from the release of harmful pollutants into the atmosphere, which affects various aspects of the environment and business operations</w:t>
      </w:r>
      <w:r>
        <w:rPr>
          <w:rFonts w:ascii="Times New Roman" w:hAnsi="Times New Roman" w:cs="Times New Roman"/>
          <w:sz w:val="24"/>
          <w:szCs w:val="24"/>
        </w:rPr>
        <w:t xml:space="preserve"> (</w:t>
      </w:r>
      <w:proofErr w:type="spellStart"/>
      <w:r>
        <w:rPr>
          <w:rFonts w:ascii="Times New Roman" w:hAnsi="Times New Roman" w:cs="Times New Roman"/>
          <w:sz w:val="24"/>
          <w:szCs w:val="24"/>
        </w:rPr>
        <w:t>Leroutier</w:t>
      </w:r>
      <w:proofErr w:type="spellEnd"/>
      <w:r w:rsidRPr="00861DD2">
        <w:rPr>
          <w:rFonts w:ascii="Times New Roman" w:hAnsi="Times New Roman" w:cs="Times New Roman"/>
          <w:sz w:val="24"/>
          <w:szCs w:val="24"/>
        </w:rPr>
        <w:t xml:space="preserve"> &amp; </w:t>
      </w:r>
      <w:proofErr w:type="spellStart"/>
      <w:r w:rsidRPr="00861DD2">
        <w:rPr>
          <w:rFonts w:ascii="Times New Roman" w:hAnsi="Times New Roman" w:cs="Times New Roman"/>
          <w:sz w:val="24"/>
          <w:szCs w:val="24"/>
        </w:rPr>
        <w:t>Ollivier</w:t>
      </w:r>
      <w:proofErr w:type="spellEnd"/>
      <w:r w:rsidRPr="00861DD2">
        <w:rPr>
          <w:rFonts w:ascii="Times New Roman" w:hAnsi="Times New Roman" w:cs="Times New Roman"/>
          <w:sz w:val="24"/>
          <w:szCs w:val="24"/>
        </w:rPr>
        <w:t>, 2025)</w:t>
      </w:r>
      <w:r w:rsidRPr="00626634">
        <w:rPr>
          <w:rFonts w:ascii="Times New Roman" w:hAnsi="Times New Roman" w:cs="Times New Roman"/>
          <w:sz w:val="24"/>
          <w:szCs w:val="24"/>
        </w:rPr>
        <w:t>. It encompasses both direct and indirect costs that arise due to the negative effects of air pollution on agricultural production, health, and infrastructure. Direct costs can be attributed to the immediate expenses associated with the efforts to mitigate pollution, such as the installation of air pollution control technologies, equipment maintenance, and cleanup operations. In agriculture, these direct costs might include investments in equipment that reduces air emissions, as well as increased expenditure on fertilizers or pesticides to address the negative impacts of polluted air on crops</w:t>
      </w:r>
      <w:r>
        <w:rPr>
          <w:rFonts w:ascii="Times New Roman" w:hAnsi="Times New Roman" w:cs="Times New Roman"/>
          <w:sz w:val="24"/>
          <w:szCs w:val="24"/>
        </w:rPr>
        <w:t xml:space="preserve"> (Dong</w:t>
      </w:r>
      <w:r w:rsidRPr="00861DD2">
        <w:rPr>
          <w:rFonts w:ascii="Times New Roman" w:hAnsi="Times New Roman" w:cs="Times New Roman"/>
          <w:sz w:val="24"/>
          <w:szCs w:val="24"/>
        </w:rPr>
        <w:t xml:space="preserve"> &amp; Wang, 2023)</w:t>
      </w:r>
      <w:r w:rsidRPr="00626634">
        <w:rPr>
          <w:rFonts w:ascii="Times New Roman" w:hAnsi="Times New Roman" w:cs="Times New Roman"/>
          <w:sz w:val="24"/>
          <w:szCs w:val="24"/>
        </w:rPr>
        <w:t>. Additionally, the loss of productivity in crop yields and livestock output due to air pollution can translate into significant financial losses for firms, making air pollution control a necessary but costly endeavor for agricultural businesses.</w:t>
      </w:r>
    </w:p>
    <w:p w14:paraId="037722BE"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lastRenderedPageBreak/>
        <w:t>Indirect costs of air pollution are often less visible but just as impactful. These can include long-term consequences such as the degradation of soil quality and the loss of biodiversity, which diminishes the natural resources farmers rely on. For instance, certain pollutants like ozone can reduce photosynthesis in plants, causing crop yields to fall, which ultimately lowers the income of agricultural firms. Furthermore, pollution can lead to the deterioration of workers’ health, resulting in higher medical expenses and absenteeism (</w:t>
      </w:r>
      <w:proofErr w:type="spellStart"/>
      <w:r w:rsidRPr="00626634">
        <w:rPr>
          <w:rFonts w:ascii="Times New Roman" w:hAnsi="Times New Roman" w:cs="Times New Roman"/>
          <w:sz w:val="24"/>
          <w:szCs w:val="24"/>
        </w:rPr>
        <w:t>Yusuffet</w:t>
      </w:r>
      <w:proofErr w:type="spellEnd"/>
      <w:r w:rsidRPr="00626634">
        <w:rPr>
          <w:rFonts w:ascii="Times New Roman" w:hAnsi="Times New Roman" w:cs="Times New Roman"/>
          <w:sz w:val="24"/>
          <w:szCs w:val="24"/>
        </w:rPr>
        <w:t xml:space="preserve"> al., 2024), thereby decreasing labor productivity and increasing operational costs. The indirect costs of air pollution can also extend to the broader economic system, affecting market prices, supply chains, and the competitiveness of agricultural products in both domestic and international markets.</w:t>
      </w:r>
    </w:p>
    <w:p w14:paraId="0C7C7379"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The overall economic impact of air pollution is especially significant for small-scale agricultural firms, which often have limited resources to absorb these costs</w:t>
      </w:r>
      <w:r>
        <w:rPr>
          <w:rFonts w:ascii="Times New Roman" w:hAnsi="Times New Roman" w:cs="Times New Roman"/>
          <w:sz w:val="24"/>
          <w:szCs w:val="24"/>
        </w:rPr>
        <w:t xml:space="preserve"> (Dong</w:t>
      </w:r>
      <w:r w:rsidRPr="00861DD2">
        <w:rPr>
          <w:rFonts w:ascii="Times New Roman" w:hAnsi="Times New Roman" w:cs="Times New Roman"/>
          <w:sz w:val="24"/>
          <w:szCs w:val="24"/>
        </w:rPr>
        <w:t xml:space="preserve"> &amp; Wang, 2023)</w:t>
      </w:r>
      <w:r w:rsidRPr="00626634">
        <w:rPr>
          <w:rFonts w:ascii="Times New Roman" w:hAnsi="Times New Roman" w:cs="Times New Roman"/>
          <w:sz w:val="24"/>
          <w:szCs w:val="24"/>
        </w:rPr>
        <w:t>. In countries like Nigeria, where small-scale farming is a vital part of the economy, the financial strain from air pollution can undermine the survival and profitability of these businesses. As a result, understanding the true cost of air pollution is crucial for policymakers, businesses, and environmentalists alike, as it provides a foundation for developing strategies to mitigate its effects and protect the economic viability of agriculture in polluted regions.</w:t>
      </w:r>
    </w:p>
    <w:p w14:paraId="1D668F06" w14:textId="77777777" w:rsidR="00D33312" w:rsidRPr="00626634" w:rsidRDefault="00D33312" w:rsidP="009F2653">
      <w:pPr>
        <w:pStyle w:val="Heading1"/>
        <w:spacing w:before="0" w:after="120" w:line="240" w:lineRule="auto"/>
        <w:rPr>
          <w:szCs w:val="24"/>
        </w:rPr>
      </w:pPr>
      <w:bookmarkStart w:id="4" w:name="_Toc196210780"/>
      <w:bookmarkStart w:id="5" w:name="_Toc200519133"/>
      <w:bookmarkStart w:id="6" w:name="_Toc200519499"/>
      <w:r w:rsidRPr="00626634">
        <w:rPr>
          <w:szCs w:val="24"/>
        </w:rPr>
        <w:t>2.1.2 Investment in Air Pollution Control Equipment</w:t>
      </w:r>
      <w:bookmarkEnd w:id="4"/>
      <w:bookmarkEnd w:id="5"/>
      <w:bookmarkEnd w:id="6"/>
    </w:p>
    <w:p w14:paraId="02899726"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bCs/>
          <w:sz w:val="24"/>
          <w:szCs w:val="24"/>
        </w:rPr>
        <w:t>Investment in air pollution control equipment</w:t>
      </w:r>
      <w:r w:rsidRPr="00626634">
        <w:rPr>
          <w:rFonts w:ascii="Times New Roman" w:hAnsi="Times New Roman" w:cs="Times New Roman"/>
          <w:sz w:val="24"/>
          <w:szCs w:val="24"/>
        </w:rPr>
        <w:t xml:space="preserve"> refers to the capital expenditure directed towards physical technologies and machinery designed to reduce or eliminate pollutants released into the atmosphere</w:t>
      </w:r>
      <w:r>
        <w:rPr>
          <w:rFonts w:ascii="Times New Roman" w:hAnsi="Times New Roman" w:cs="Times New Roman"/>
          <w:sz w:val="24"/>
          <w:szCs w:val="24"/>
        </w:rPr>
        <w:t xml:space="preserve"> (</w:t>
      </w:r>
      <w:r w:rsidRPr="00861DD2">
        <w:rPr>
          <w:rFonts w:ascii="Times New Roman" w:hAnsi="Times New Roman" w:cs="Times New Roman"/>
          <w:sz w:val="24"/>
          <w:szCs w:val="24"/>
        </w:rPr>
        <w:t>Theodore, 2008)</w:t>
      </w:r>
      <w:r w:rsidRPr="00626634">
        <w:rPr>
          <w:rFonts w:ascii="Times New Roman" w:hAnsi="Times New Roman" w:cs="Times New Roman"/>
          <w:sz w:val="24"/>
          <w:szCs w:val="24"/>
        </w:rPr>
        <w:t>. This type of investment primarily involves purchasing, installing, and maintaining devices that capture or neutralize harmful substances before they are emitted</w:t>
      </w:r>
      <w:r>
        <w:rPr>
          <w:rFonts w:ascii="Times New Roman" w:hAnsi="Times New Roman" w:cs="Times New Roman"/>
          <w:sz w:val="24"/>
          <w:szCs w:val="24"/>
        </w:rPr>
        <w:t xml:space="preserve"> (</w:t>
      </w:r>
      <w:proofErr w:type="spellStart"/>
      <w:r>
        <w:rPr>
          <w:rFonts w:ascii="Times New Roman" w:hAnsi="Times New Roman" w:cs="Times New Roman"/>
          <w:sz w:val="24"/>
          <w:szCs w:val="24"/>
        </w:rPr>
        <w:t>Leroutier</w:t>
      </w:r>
      <w:proofErr w:type="spellEnd"/>
      <w:r w:rsidRPr="00861DD2">
        <w:rPr>
          <w:rFonts w:ascii="Times New Roman" w:hAnsi="Times New Roman" w:cs="Times New Roman"/>
          <w:sz w:val="24"/>
          <w:szCs w:val="24"/>
        </w:rPr>
        <w:t xml:space="preserve"> &amp; </w:t>
      </w:r>
      <w:proofErr w:type="spellStart"/>
      <w:r w:rsidRPr="00861DD2">
        <w:rPr>
          <w:rFonts w:ascii="Times New Roman" w:hAnsi="Times New Roman" w:cs="Times New Roman"/>
          <w:sz w:val="24"/>
          <w:szCs w:val="24"/>
        </w:rPr>
        <w:t>Ollivier</w:t>
      </w:r>
      <w:proofErr w:type="spellEnd"/>
      <w:r w:rsidRPr="00861DD2">
        <w:rPr>
          <w:rFonts w:ascii="Times New Roman" w:hAnsi="Times New Roman" w:cs="Times New Roman"/>
          <w:sz w:val="24"/>
          <w:szCs w:val="24"/>
        </w:rPr>
        <w:t>, 2025)</w:t>
      </w:r>
      <w:r w:rsidRPr="00626634">
        <w:rPr>
          <w:rFonts w:ascii="Times New Roman" w:hAnsi="Times New Roman" w:cs="Times New Roman"/>
          <w:sz w:val="24"/>
          <w:szCs w:val="24"/>
        </w:rPr>
        <w:t>. It is a direct, tangible response to air pollution and plays a crucial role in industries such as energy, manufacturing, transportation, and agriculture.</w:t>
      </w:r>
    </w:p>
    <w:p w14:paraId="73784898"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The primary types of air pollution control equipment include:</w:t>
      </w:r>
    </w:p>
    <w:p w14:paraId="6885ED79"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b/>
          <w:bCs/>
          <w:sz w:val="24"/>
          <w:szCs w:val="24"/>
        </w:rPr>
        <w:t>Scrubbers</w:t>
      </w:r>
      <w:r w:rsidRPr="00626634">
        <w:rPr>
          <w:rFonts w:ascii="Times New Roman" w:hAnsi="Times New Roman" w:cs="Times New Roman"/>
          <w:sz w:val="24"/>
          <w:szCs w:val="24"/>
        </w:rPr>
        <w:t>: These devices are used to remove pollutants from industrial exhaust gases, typically by using a liquid to absorb harmful chemicals.</w:t>
      </w:r>
    </w:p>
    <w:p w14:paraId="74F42E45"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b/>
          <w:bCs/>
          <w:sz w:val="24"/>
          <w:szCs w:val="24"/>
        </w:rPr>
        <w:t>Electrostatic Precipitators (ESPs)</w:t>
      </w:r>
      <w:r w:rsidRPr="00626634">
        <w:rPr>
          <w:rFonts w:ascii="Times New Roman" w:hAnsi="Times New Roman" w:cs="Times New Roman"/>
          <w:sz w:val="24"/>
          <w:szCs w:val="24"/>
        </w:rPr>
        <w:t>: These devices charge particles in exhaust gases and then use an electric field to capture them, typically used in coal-fired power plants.</w:t>
      </w:r>
    </w:p>
    <w:p w14:paraId="569FFBCF"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b/>
          <w:bCs/>
          <w:sz w:val="24"/>
          <w:szCs w:val="24"/>
        </w:rPr>
        <w:t>Filters and Baghouses</w:t>
      </w:r>
      <w:r w:rsidRPr="00626634">
        <w:rPr>
          <w:rFonts w:ascii="Times New Roman" w:hAnsi="Times New Roman" w:cs="Times New Roman"/>
          <w:sz w:val="24"/>
          <w:szCs w:val="24"/>
        </w:rPr>
        <w:t>: These are used to capture particulate matter, particularly in industries like cement manufacturing, where dust is a significant issue.</w:t>
      </w:r>
    </w:p>
    <w:p w14:paraId="528C2005"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b/>
          <w:bCs/>
          <w:sz w:val="24"/>
          <w:szCs w:val="24"/>
        </w:rPr>
        <w:t>Catalytic Converters</w:t>
      </w:r>
      <w:r w:rsidRPr="00626634">
        <w:rPr>
          <w:rFonts w:ascii="Times New Roman" w:hAnsi="Times New Roman" w:cs="Times New Roman"/>
          <w:sz w:val="24"/>
          <w:szCs w:val="24"/>
        </w:rPr>
        <w:t>: Commonly used in vehicles, these devices convert harmful gases like carbon monoxide and nitrogen oxides into less harmful substances, such as nitrogen and carbon dioxide.</w:t>
      </w:r>
    </w:p>
    <w:p w14:paraId="64B54844"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b/>
          <w:bCs/>
          <w:sz w:val="24"/>
          <w:szCs w:val="24"/>
        </w:rPr>
        <w:t>Carbon Capture and Storage (CCS)</w:t>
      </w:r>
      <w:r w:rsidRPr="00626634">
        <w:rPr>
          <w:rFonts w:ascii="Times New Roman" w:hAnsi="Times New Roman" w:cs="Times New Roman"/>
          <w:sz w:val="24"/>
          <w:szCs w:val="24"/>
        </w:rPr>
        <w:t>: Involves capturing CO2 emissions from industrial processes and storing them underground to prevent them from entering the atmosphere.</w:t>
      </w:r>
    </w:p>
    <w:p w14:paraId="19A23A7D"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Investing in such equipment is an essential part of compliance with environmental regulations, especially in regions with stringent air quality standards</w:t>
      </w:r>
      <w:r>
        <w:rPr>
          <w:rFonts w:ascii="Times New Roman" w:hAnsi="Times New Roman" w:cs="Times New Roman"/>
          <w:sz w:val="24"/>
          <w:szCs w:val="24"/>
        </w:rPr>
        <w:t xml:space="preserve"> (Brauer</w:t>
      </w:r>
      <w:r w:rsidRPr="00861DD2">
        <w:rPr>
          <w:rFonts w:ascii="Times New Roman" w:hAnsi="Times New Roman" w:cs="Times New Roman"/>
          <w:sz w:val="24"/>
          <w:szCs w:val="24"/>
        </w:rPr>
        <w:t xml:space="preserve"> &amp; </w:t>
      </w:r>
      <w:r>
        <w:rPr>
          <w:rFonts w:ascii="Times New Roman" w:hAnsi="Times New Roman" w:cs="Times New Roman"/>
          <w:sz w:val="24"/>
          <w:szCs w:val="24"/>
        </w:rPr>
        <w:t xml:space="preserve">Varma, </w:t>
      </w:r>
      <w:r w:rsidRPr="00861DD2">
        <w:rPr>
          <w:rFonts w:ascii="Times New Roman" w:hAnsi="Times New Roman" w:cs="Times New Roman"/>
          <w:sz w:val="24"/>
          <w:szCs w:val="24"/>
        </w:rPr>
        <w:t>2012)</w:t>
      </w:r>
      <w:r w:rsidRPr="00626634">
        <w:rPr>
          <w:rFonts w:ascii="Times New Roman" w:hAnsi="Times New Roman" w:cs="Times New Roman"/>
          <w:sz w:val="24"/>
          <w:szCs w:val="24"/>
        </w:rPr>
        <w:t xml:space="preserve">. For example, the </w:t>
      </w:r>
      <w:r w:rsidRPr="00626634">
        <w:rPr>
          <w:rFonts w:ascii="Times New Roman" w:hAnsi="Times New Roman" w:cs="Times New Roman"/>
          <w:bCs/>
          <w:sz w:val="24"/>
          <w:szCs w:val="24"/>
        </w:rPr>
        <w:t>Clean Air Act</w:t>
      </w:r>
      <w:r w:rsidRPr="00626634">
        <w:rPr>
          <w:rFonts w:ascii="Times New Roman" w:hAnsi="Times New Roman" w:cs="Times New Roman"/>
          <w:sz w:val="24"/>
          <w:szCs w:val="24"/>
        </w:rPr>
        <w:t xml:space="preserve"> in the U.S. sets emission standards for industries, requiring them to invest in pollution control equipment to meet the prescribed limits. These investments are not only about complying with legal frameworks but also help mitigate the negative impact of air pollution on public health, which can result in healthcare savings and improve societal well-being.</w:t>
      </w:r>
    </w:p>
    <w:p w14:paraId="7FAA8275"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lastRenderedPageBreak/>
        <w:t>However, while effective, air pollution control equipment can be costly in both initial capital and ongoing maintenance</w:t>
      </w:r>
      <w:r>
        <w:rPr>
          <w:rFonts w:ascii="Times New Roman" w:hAnsi="Times New Roman" w:cs="Times New Roman"/>
          <w:sz w:val="24"/>
          <w:szCs w:val="24"/>
        </w:rPr>
        <w:t xml:space="preserve"> (Brauer</w:t>
      </w:r>
      <w:r w:rsidRPr="00861DD2">
        <w:rPr>
          <w:rFonts w:ascii="Times New Roman" w:hAnsi="Times New Roman" w:cs="Times New Roman"/>
          <w:sz w:val="24"/>
          <w:szCs w:val="24"/>
        </w:rPr>
        <w:t xml:space="preserve"> &amp; </w:t>
      </w:r>
      <w:r>
        <w:rPr>
          <w:rFonts w:ascii="Times New Roman" w:hAnsi="Times New Roman" w:cs="Times New Roman"/>
          <w:sz w:val="24"/>
          <w:szCs w:val="24"/>
        </w:rPr>
        <w:t xml:space="preserve">Varma, </w:t>
      </w:r>
      <w:r w:rsidRPr="00861DD2">
        <w:rPr>
          <w:rFonts w:ascii="Times New Roman" w:hAnsi="Times New Roman" w:cs="Times New Roman"/>
          <w:sz w:val="24"/>
          <w:szCs w:val="24"/>
        </w:rPr>
        <w:t>2012)</w:t>
      </w:r>
      <w:r w:rsidRPr="00626634">
        <w:rPr>
          <w:rFonts w:ascii="Times New Roman" w:hAnsi="Times New Roman" w:cs="Times New Roman"/>
          <w:sz w:val="24"/>
          <w:szCs w:val="24"/>
        </w:rPr>
        <w:t>. Companies often face high upfront costs, which can be a barrier for small or financially struggling firms. Additionally, there are operational costs involved in ensuring that the equipment functions properly, such as energy consumption, staff training, and regular maintenance to avoid malfunction. Nonetheless, the long-term benefits, both in terms of regulatory compliance and public health improvements, can outweigh these costs, making such investments crucial for sustainable industry practices.</w:t>
      </w:r>
    </w:p>
    <w:p w14:paraId="4B5BB36C" w14:textId="77777777" w:rsidR="00D33312" w:rsidRPr="00626634" w:rsidRDefault="00D33312" w:rsidP="009F2653">
      <w:pPr>
        <w:pStyle w:val="Heading1"/>
        <w:spacing w:before="0" w:after="120" w:line="240" w:lineRule="auto"/>
        <w:rPr>
          <w:szCs w:val="24"/>
        </w:rPr>
      </w:pPr>
      <w:bookmarkStart w:id="7" w:name="_Toc196210781"/>
      <w:bookmarkStart w:id="8" w:name="_Toc200519134"/>
      <w:bookmarkStart w:id="9" w:name="_Toc200519500"/>
      <w:r w:rsidRPr="00626634">
        <w:rPr>
          <w:szCs w:val="24"/>
        </w:rPr>
        <w:t>2.1.3 Investment in Air Pollution Control Practices</w:t>
      </w:r>
      <w:bookmarkEnd w:id="7"/>
      <w:bookmarkEnd w:id="8"/>
      <w:bookmarkEnd w:id="9"/>
    </w:p>
    <w:p w14:paraId="17FF05E3"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bCs/>
          <w:sz w:val="24"/>
          <w:szCs w:val="24"/>
        </w:rPr>
        <w:t>Investment in air pollution control practices</w:t>
      </w:r>
      <w:r w:rsidRPr="00626634">
        <w:rPr>
          <w:rFonts w:ascii="Times New Roman" w:hAnsi="Times New Roman" w:cs="Times New Roman"/>
          <w:sz w:val="24"/>
          <w:szCs w:val="24"/>
        </w:rPr>
        <w:t xml:space="preserve"> refers to the implementation of strategies, policies, or behavioral changes designed to reduce or prevent the release of pollutants into the air</w:t>
      </w:r>
      <w:r>
        <w:rPr>
          <w:rFonts w:ascii="Times New Roman" w:hAnsi="Times New Roman" w:cs="Times New Roman"/>
          <w:sz w:val="24"/>
          <w:szCs w:val="24"/>
        </w:rPr>
        <w:t xml:space="preserve"> (</w:t>
      </w:r>
      <w:proofErr w:type="spellStart"/>
      <w:r w:rsidRPr="00861DD2">
        <w:rPr>
          <w:rFonts w:ascii="Times New Roman" w:hAnsi="Times New Roman" w:cs="Times New Roman"/>
          <w:sz w:val="24"/>
          <w:szCs w:val="24"/>
        </w:rPr>
        <w:t>Jonidi</w:t>
      </w:r>
      <w:proofErr w:type="spellEnd"/>
      <w:r>
        <w:rPr>
          <w:rFonts w:ascii="Times New Roman" w:hAnsi="Times New Roman" w:cs="Times New Roman"/>
          <w:sz w:val="24"/>
          <w:szCs w:val="24"/>
        </w:rPr>
        <w:t xml:space="preserve"> et al., 2021)</w:t>
      </w:r>
      <w:r w:rsidRPr="00626634">
        <w:rPr>
          <w:rFonts w:ascii="Times New Roman" w:hAnsi="Times New Roman" w:cs="Times New Roman"/>
          <w:sz w:val="24"/>
          <w:szCs w:val="24"/>
        </w:rPr>
        <w:t>. Unlike equipment-focused investments, this category emphasizes systematic approaches and non-technical methods that can have an equally significant impact on air quality. These practices often involve changes in operational processes, technological adoption, or shifts in organizational culture (Ladan, 2013).</w:t>
      </w:r>
    </w:p>
    <w:p w14:paraId="2D918C2A"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Some common air pollution control practices include:</w:t>
      </w:r>
    </w:p>
    <w:p w14:paraId="43BAF1A9"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b/>
          <w:bCs/>
          <w:sz w:val="24"/>
          <w:szCs w:val="24"/>
        </w:rPr>
        <w:t>Energy Efficiency Improvements</w:t>
      </w:r>
      <w:r w:rsidRPr="00626634">
        <w:rPr>
          <w:rFonts w:ascii="Times New Roman" w:hAnsi="Times New Roman" w:cs="Times New Roman"/>
          <w:sz w:val="24"/>
          <w:szCs w:val="24"/>
        </w:rPr>
        <w:t>: Reducing energy consumption within an organization or industrial process can significantly lower emissions, particularly in sectors like manufacturing or energy production. By optimizing energy use or switching to energy-efficient technologies, businesses can decrease the demand for energy-intensive processes that generate harmful emissions.</w:t>
      </w:r>
    </w:p>
    <w:p w14:paraId="75D5C864"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b/>
          <w:bCs/>
          <w:sz w:val="24"/>
          <w:szCs w:val="24"/>
        </w:rPr>
        <w:t>Process Optimization and Cleaner Production Techniques</w:t>
      </w:r>
      <w:r w:rsidRPr="00626634">
        <w:rPr>
          <w:rFonts w:ascii="Times New Roman" w:hAnsi="Times New Roman" w:cs="Times New Roman"/>
          <w:sz w:val="24"/>
          <w:szCs w:val="24"/>
        </w:rPr>
        <w:t>: Industries can reduce emissions by adopting cleaner production methods that use fewer toxic chemicals, generate less waste, and consume fewer resources. For instance, upgrading manufacturing processes to minimize the use of volatile organic compounds (VOCs) or adopting green chemistry practices in pharmaceuticals.</w:t>
      </w:r>
    </w:p>
    <w:p w14:paraId="2575A907"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b/>
          <w:bCs/>
          <w:sz w:val="24"/>
          <w:szCs w:val="24"/>
        </w:rPr>
        <w:t>Transportation Practices</w:t>
      </w:r>
      <w:r w:rsidRPr="00626634">
        <w:rPr>
          <w:rFonts w:ascii="Times New Roman" w:hAnsi="Times New Roman" w:cs="Times New Roman"/>
          <w:sz w:val="24"/>
          <w:szCs w:val="24"/>
        </w:rPr>
        <w:t>: Encouraging or mandating the use of cleaner fuels, optimizing fleet management, and promoting public transportation can reduce vehicle emissions. Shifting from gasoline and diesel engines to electric vehicles or hybrids can significantly reduce a company's carbon footprint.</w:t>
      </w:r>
    </w:p>
    <w:p w14:paraId="2DE23F65"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b/>
          <w:bCs/>
          <w:sz w:val="24"/>
          <w:szCs w:val="24"/>
        </w:rPr>
        <w:t>Emission Trading and Offsetting Programs</w:t>
      </w:r>
      <w:r w:rsidRPr="00626634">
        <w:rPr>
          <w:rFonts w:ascii="Times New Roman" w:hAnsi="Times New Roman" w:cs="Times New Roman"/>
          <w:sz w:val="24"/>
          <w:szCs w:val="24"/>
        </w:rPr>
        <w:t>: Some companies engage in emission trading schemes, where they invest in carbon credits or participate in emissions offset programs to neutralize their environmental impact. This can involve funding projects that capture or reduce greenhouse gases, such as reforestation projects or renewable energy installations.</w:t>
      </w:r>
    </w:p>
    <w:p w14:paraId="5BA6D4F7"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b/>
          <w:bCs/>
          <w:sz w:val="24"/>
          <w:szCs w:val="24"/>
        </w:rPr>
        <w:t>Employee Training and Awareness</w:t>
      </w:r>
      <w:r w:rsidRPr="00626634">
        <w:rPr>
          <w:rFonts w:ascii="Times New Roman" w:hAnsi="Times New Roman" w:cs="Times New Roman"/>
          <w:sz w:val="24"/>
          <w:szCs w:val="24"/>
        </w:rPr>
        <w:t>: Companies can invest in training programs that help employees adopt best practices in reducing emissions. For example, workers might be trained to reduce waste, use equipment more efficiently, or manage resources like water and energy in a way that minimizes pollutants.</w:t>
      </w:r>
    </w:p>
    <w:p w14:paraId="2A44E851"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b/>
          <w:bCs/>
          <w:sz w:val="24"/>
          <w:szCs w:val="24"/>
        </w:rPr>
        <w:t>Waste Management and Recycling</w:t>
      </w:r>
      <w:r w:rsidRPr="00626634">
        <w:rPr>
          <w:rFonts w:ascii="Times New Roman" w:hAnsi="Times New Roman" w:cs="Times New Roman"/>
          <w:sz w:val="24"/>
          <w:szCs w:val="24"/>
        </w:rPr>
        <w:t>: Improving waste handling practices, such as reducing landfill waste and increasing recycling rates, can lower the generation of methane, a potent greenhouse gas. Industries may also invest in processes that recycle waste products into usable materials instead of allowing them to degrade into the environment.</w:t>
      </w:r>
    </w:p>
    <w:p w14:paraId="30912413"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 xml:space="preserve">While investments in practices may not involve large capital expenditures like equipment purchases, they can still lead to significant reductions in pollution. Moreover, these practices often </w:t>
      </w:r>
      <w:r w:rsidRPr="00626634">
        <w:rPr>
          <w:rFonts w:ascii="Times New Roman" w:hAnsi="Times New Roman" w:cs="Times New Roman"/>
          <w:sz w:val="24"/>
          <w:szCs w:val="24"/>
        </w:rPr>
        <w:lastRenderedPageBreak/>
        <w:t>offer more flexibility and adaptability, allowing companies to respond to changing regulations or market demands more swiftly</w:t>
      </w:r>
      <w:r>
        <w:rPr>
          <w:rFonts w:ascii="Times New Roman" w:hAnsi="Times New Roman" w:cs="Times New Roman"/>
          <w:sz w:val="24"/>
          <w:szCs w:val="24"/>
        </w:rPr>
        <w:t xml:space="preserve"> (</w:t>
      </w:r>
      <w:proofErr w:type="spellStart"/>
      <w:r>
        <w:rPr>
          <w:rFonts w:ascii="Times New Roman" w:hAnsi="Times New Roman" w:cs="Times New Roman"/>
          <w:sz w:val="24"/>
          <w:szCs w:val="24"/>
        </w:rPr>
        <w:t>Leroutier</w:t>
      </w:r>
      <w:proofErr w:type="spellEnd"/>
      <w:r w:rsidRPr="00861DD2">
        <w:rPr>
          <w:rFonts w:ascii="Times New Roman" w:hAnsi="Times New Roman" w:cs="Times New Roman"/>
          <w:sz w:val="24"/>
          <w:szCs w:val="24"/>
        </w:rPr>
        <w:t xml:space="preserve"> &amp; </w:t>
      </w:r>
      <w:proofErr w:type="spellStart"/>
      <w:r w:rsidRPr="00861DD2">
        <w:rPr>
          <w:rFonts w:ascii="Times New Roman" w:hAnsi="Times New Roman" w:cs="Times New Roman"/>
          <w:sz w:val="24"/>
          <w:szCs w:val="24"/>
        </w:rPr>
        <w:t>Ollivier</w:t>
      </w:r>
      <w:proofErr w:type="spellEnd"/>
      <w:r w:rsidRPr="00861DD2">
        <w:rPr>
          <w:rFonts w:ascii="Times New Roman" w:hAnsi="Times New Roman" w:cs="Times New Roman"/>
          <w:sz w:val="24"/>
          <w:szCs w:val="24"/>
        </w:rPr>
        <w:t>, 2025)</w:t>
      </w:r>
      <w:r w:rsidRPr="00626634">
        <w:rPr>
          <w:rFonts w:ascii="Times New Roman" w:hAnsi="Times New Roman" w:cs="Times New Roman"/>
          <w:sz w:val="24"/>
          <w:szCs w:val="24"/>
        </w:rPr>
        <w:t>. Furthermore, these approaches can result in cost savings in the long term by improving efficiency, reducing resource consumption, and avoiding the need for expensive equipment or regulatory fines.</w:t>
      </w:r>
    </w:p>
    <w:p w14:paraId="4B21ACAA"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Investment in air pollution control practices, unlike equipment, often requires a longer-term commitment to changing company culture and aligning organizational goals with sustainability objectives</w:t>
      </w:r>
      <w:r>
        <w:rPr>
          <w:rFonts w:ascii="Times New Roman" w:hAnsi="Times New Roman" w:cs="Times New Roman"/>
          <w:sz w:val="24"/>
          <w:szCs w:val="24"/>
        </w:rPr>
        <w:t xml:space="preserve"> (</w:t>
      </w:r>
      <w:proofErr w:type="spellStart"/>
      <w:r w:rsidRPr="00861DD2">
        <w:rPr>
          <w:rFonts w:ascii="Times New Roman" w:hAnsi="Times New Roman" w:cs="Times New Roman"/>
          <w:sz w:val="24"/>
          <w:szCs w:val="24"/>
        </w:rPr>
        <w:t>Jonidi</w:t>
      </w:r>
      <w:proofErr w:type="spellEnd"/>
      <w:r>
        <w:rPr>
          <w:rFonts w:ascii="Times New Roman" w:hAnsi="Times New Roman" w:cs="Times New Roman"/>
          <w:sz w:val="24"/>
          <w:szCs w:val="24"/>
        </w:rPr>
        <w:t xml:space="preserve"> et al., 2021)</w:t>
      </w:r>
      <w:r w:rsidRPr="00626634">
        <w:rPr>
          <w:rFonts w:ascii="Times New Roman" w:hAnsi="Times New Roman" w:cs="Times New Roman"/>
          <w:sz w:val="24"/>
          <w:szCs w:val="24"/>
        </w:rPr>
        <w:t>. It is a more holistic approach to pollution control, emphasizing continuous improvement rather than relying solely on external devices. When combined with technological investments, these practices can offer a more comprehensive strategy for achieving air quality goals.</w:t>
      </w:r>
    </w:p>
    <w:p w14:paraId="65E9E5B3" w14:textId="77777777" w:rsidR="00D33312" w:rsidRPr="00626634" w:rsidRDefault="00D33312" w:rsidP="009F2653">
      <w:pPr>
        <w:pStyle w:val="Heading1"/>
        <w:spacing w:before="0" w:after="120" w:line="240" w:lineRule="auto"/>
        <w:rPr>
          <w:szCs w:val="24"/>
        </w:rPr>
      </w:pPr>
      <w:bookmarkStart w:id="10" w:name="_Toc196210782"/>
      <w:bookmarkStart w:id="11" w:name="_Toc200519135"/>
      <w:bookmarkStart w:id="12" w:name="_Toc200519501"/>
      <w:r w:rsidRPr="00626634">
        <w:rPr>
          <w:szCs w:val="24"/>
        </w:rPr>
        <w:t>2.1.4 Profitability of Small-Scale Firms</w:t>
      </w:r>
      <w:bookmarkEnd w:id="10"/>
      <w:bookmarkEnd w:id="11"/>
      <w:bookmarkEnd w:id="12"/>
    </w:p>
    <w:p w14:paraId="591DEC1A"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Profitability of small-scale firms refers to the ability of these businesses to generate income relative to their expenses over a specific period of time</w:t>
      </w:r>
      <w:r>
        <w:rPr>
          <w:rFonts w:ascii="Times New Roman" w:hAnsi="Times New Roman" w:cs="Times New Roman"/>
          <w:sz w:val="24"/>
          <w:szCs w:val="24"/>
        </w:rPr>
        <w:t xml:space="preserve"> (Endris &amp; </w:t>
      </w:r>
      <w:proofErr w:type="spellStart"/>
      <w:r>
        <w:rPr>
          <w:rFonts w:ascii="Times New Roman" w:hAnsi="Times New Roman" w:cs="Times New Roman"/>
          <w:sz w:val="24"/>
          <w:szCs w:val="24"/>
        </w:rPr>
        <w:t>Kassegn</w:t>
      </w:r>
      <w:proofErr w:type="spellEnd"/>
      <w:r>
        <w:rPr>
          <w:rFonts w:ascii="Times New Roman" w:hAnsi="Times New Roman" w:cs="Times New Roman"/>
          <w:sz w:val="24"/>
          <w:szCs w:val="24"/>
        </w:rPr>
        <w:t xml:space="preserve">, </w:t>
      </w:r>
      <w:r w:rsidR="009F2653">
        <w:rPr>
          <w:rFonts w:ascii="Times New Roman" w:hAnsi="Times New Roman" w:cs="Times New Roman"/>
          <w:sz w:val="24"/>
          <w:szCs w:val="24"/>
        </w:rPr>
        <w:t>2023</w:t>
      </w:r>
      <w:r w:rsidRPr="00861DD2">
        <w:rPr>
          <w:rFonts w:ascii="Times New Roman" w:hAnsi="Times New Roman" w:cs="Times New Roman"/>
          <w:sz w:val="24"/>
          <w:szCs w:val="24"/>
        </w:rPr>
        <w:t>)</w:t>
      </w:r>
      <w:r w:rsidRPr="00626634">
        <w:rPr>
          <w:rFonts w:ascii="Times New Roman" w:hAnsi="Times New Roman" w:cs="Times New Roman"/>
          <w:sz w:val="24"/>
          <w:szCs w:val="24"/>
        </w:rPr>
        <w:t>. It is an essential indicator of financial health and sustainability, showing whether a firm can effectively manage its resources to produce more revenue than it spends. Small-scale firms, which are typically characterized by limited capital, human resources, and access to large-scale technologies, often face challenges in maintaining profitability. Profitability in small-scale firms is often influenced by a variety of internal and external factors, such as production efficiency, market conditions, costs of inputs, and the ability to differentiate products in competitive markets</w:t>
      </w:r>
      <w:r>
        <w:rPr>
          <w:rFonts w:ascii="Times New Roman" w:hAnsi="Times New Roman" w:cs="Times New Roman"/>
          <w:sz w:val="24"/>
          <w:szCs w:val="24"/>
        </w:rPr>
        <w:t xml:space="preserve"> (</w:t>
      </w:r>
      <w:proofErr w:type="spellStart"/>
      <w:r>
        <w:rPr>
          <w:rFonts w:ascii="Times New Roman" w:hAnsi="Times New Roman" w:cs="Times New Roman"/>
          <w:sz w:val="24"/>
          <w:szCs w:val="24"/>
        </w:rPr>
        <w:t>Vanpetch</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Sattayathamrongthian</w:t>
      </w:r>
      <w:proofErr w:type="spellEnd"/>
      <w:r>
        <w:rPr>
          <w:rFonts w:ascii="Times New Roman" w:hAnsi="Times New Roman" w:cs="Times New Roman"/>
          <w:sz w:val="24"/>
          <w:szCs w:val="24"/>
        </w:rPr>
        <w:t xml:space="preserve">, </w:t>
      </w:r>
      <w:r w:rsidRPr="00EA3163">
        <w:rPr>
          <w:rFonts w:ascii="Times New Roman" w:hAnsi="Times New Roman" w:cs="Times New Roman"/>
          <w:sz w:val="24"/>
          <w:szCs w:val="24"/>
        </w:rPr>
        <w:t>2024)</w:t>
      </w:r>
      <w:r w:rsidRPr="00626634">
        <w:rPr>
          <w:rFonts w:ascii="Times New Roman" w:hAnsi="Times New Roman" w:cs="Times New Roman"/>
          <w:sz w:val="24"/>
          <w:szCs w:val="24"/>
        </w:rPr>
        <w:t>.</w:t>
      </w:r>
    </w:p>
    <w:p w14:paraId="6BF786BF"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For small-scale agricultural firms, profitability is particularly dependent on factors like crop yield, access to water and land resources, and the ability to adapt to changing environmental conditions. Unlike larger firms, small-scale businesses have a smaller financial buffer to absorb losses from unexpected events, such as poor harvests due to climate change or pests, or external shocks like price volatility or regulatory changes. Furthermore, small-scale firms often lack the economies of scale that larger organizations benefit from, making it more difficult for them to spread fixed costs and increase profit margins.</w:t>
      </w:r>
    </w:p>
    <w:p w14:paraId="11F93D68"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Profitability for small-scale firms also hinges on their capacity to manage operational costs effectively</w:t>
      </w:r>
      <w:r>
        <w:rPr>
          <w:rFonts w:ascii="Times New Roman" w:hAnsi="Times New Roman" w:cs="Times New Roman"/>
          <w:sz w:val="24"/>
          <w:szCs w:val="24"/>
        </w:rPr>
        <w:t xml:space="preserve"> (</w:t>
      </w:r>
      <w:proofErr w:type="spellStart"/>
      <w:r>
        <w:rPr>
          <w:rFonts w:ascii="Times New Roman" w:hAnsi="Times New Roman" w:cs="Times New Roman"/>
          <w:sz w:val="24"/>
          <w:szCs w:val="24"/>
        </w:rPr>
        <w:t>Olutunla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Obamuyi</w:t>
      </w:r>
      <w:proofErr w:type="spellEnd"/>
      <w:r>
        <w:rPr>
          <w:rFonts w:ascii="Times New Roman" w:hAnsi="Times New Roman" w:cs="Times New Roman"/>
          <w:sz w:val="24"/>
          <w:szCs w:val="24"/>
        </w:rPr>
        <w:t xml:space="preserve">, </w:t>
      </w:r>
      <w:r w:rsidRPr="00861DD2">
        <w:rPr>
          <w:rFonts w:ascii="Times New Roman" w:hAnsi="Times New Roman" w:cs="Times New Roman"/>
          <w:sz w:val="24"/>
          <w:szCs w:val="24"/>
        </w:rPr>
        <w:t>2008)</w:t>
      </w:r>
      <w:r w:rsidRPr="00626634">
        <w:rPr>
          <w:rFonts w:ascii="Times New Roman" w:hAnsi="Times New Roman" w:cs="Times New Roman"/>
          <w:sz w:val="24"/>
          <w:szCs w:val="24"/>
        </w:rPr>
        <w:t>. In the agricultural sector, this involves controlling input costs such as seeds, fertilizers, labor, and equipment, which can fluctuate due to factors such as inflation, seasonal variations, and environmental degradation. Effective management of these costs, combined with the ability to increase productivity and access profitable markets, is key to ensuring the financial success of small-scale agricultural businesses. However, external factors like air pollution, poor infrastructure, and economic instability can increase costs and reduce revenues, thereby hindering the profitability of these firms. Therefore, profitability in small-scale agricultural firms must be understood within the broader context of resource constraints, market challenges, and environmental risks that these businesses face.</w:t>
      </w:r>
    </w:p>
    <w:p w14:paraId="21B5878A" w14:textId="77777777" w:rsidR="00D33312" w:rsidRPr="00626634" w:rsidRDefault="00D33312" w:rsidP="009F2653">
      <w:pPr>
        <w:pStyle w:val="Heading1"/>
        <w:spacing w:before="0" w:after="120" w:line="240" w:lineRule="auto"/>
        <w:rPr>
          <w:szCs w:val="24"/>
        </w:rPr>
      </w:pPr>
      <w:bookmarkStart w:id="13" w:name="_Toc196210783"/>
      <w:bookmarkStart w:id="14" w:name="_Toc200519136"/>
      <w:bookmarkStart w:id="15" w:name="_Toc200519502"/>
      <w:r w:rsidRPr="00626634">
        <w:rPr>
          <w:szCs w:val="24"/>
        </w:rPr>
        <w:t>2.1.4.1 Profit Return of Small-Scale Firms</w:t>
      </w:r>
      <w:bookmarkEnd w:id="13"/>
      <w:bookmarkEnd w:id="14"/>
      <w:bookmarkEnd w:id="15"/>
    </w:p>
    <w:p w14:paraId="4C1D7AEB"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Profit return of small-scale firms refers to the financial return that these businesses achieve on their investments, typically expressed as a percentage of profit relative to the firm’s capital or assets</w:t>
      </w:r>
      <w:r>
        <w:rPr>
          <w:rFonts w:ascii="Times New Roman" w:hAnsi="Times New Roman" w:cs="Times New Roman"/>
          <w:sz w:val="24"/>
          <w:szCs w:val="24"/>
        </w:rPr>
        <w:t xml:space="preserve"> (Endris &amp; </w:t>
      </w:r>
      <w:proofErr w:type="spellStart"/>
      <w:r>
        <w:rPr>
          <w:rFonts w:ascii="Times New Roman" w:hAnsi="Times New Roman" w:cs="Times New Roman"/>
          <w:sz w:val="24"/>
          <w:szCs w:val="24"/>
        </w:rPr>
        <w:t>Kassegn</w:t>
      </w:r>
      <w:proofErr w:type="spellEnd"/>
      <w:r>
        <w:rPr>
          <w:rFonts w:ascii="Times New Roman" w:hAnsi="Times New Roman" w:cs="Times New Roman"/>
          <w:sz w:val="24"/>
          <w:szCs w:val="24"/>
        </w:rPr>
        <w:t>, 2023)</w:t>
      </w:r>
      <w:r w:rsidRPr="00626634">
        <w:rPr>
          <w:rFonts w:ascii="Times New Roman" w:hAnsi="Times New Roman" w:cs="Times New Roman"/>
          <w:sz w:val="24"/>
          <w:szCs w:val="24"/>
        </w:rPr>
        <w:t xml:space="preserve">. This concept is crucial for assessing how well a firm is utilizing its resources to generate earnings, and it helps stakeholders—such as business owners, investors, and policymakers—evaluate the financial performance and sustainability of the business. In the </w:t>
      </w:r>
      <w:r w:rsidRPr="00626634">
        <w:rPr>
          <w:rFonts w:ascii="Times New Roman" w:hAnsi="Times New Roman" w:cs="Times New Roman"/>
          <w:sz w:val="24"/>
          <w:szCs w:val="24"/>
        </w:rPr>
        <w:lastRenderedPageBreak/>
        <w:t>context of small-scale agricultural firms, profit return is particularly important because these firms often operate with limited capital and face many challenges that can erode their ability to achieve significant profits.</w:t>
      </w:r>
    </w:p>
    <w:p w14:paraId="220175A5"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Profit return is crucial for assessing the overall success of small-scale firms</w:t>
      </w:r>
      <w:r>
        <w:rPr>
          <w:rFonts w:ascii="Times New Roman" w:hAnsi="Times New Roman" w:cs="Times New Roman"/>
          <w:sz w:val="24"/>
          <w:szCs w:val="24"/>
        </w:rPr>
        <w:t xml:space="preserve"> (</w:t>
      </w:r>
      <w:proofErr w:type="spellStart"/>
      <w:r>
        <w:rPr>
          <w:rFonts w:ascii="Times New Roman" w:hAnsi="Times New Roman" w:cs="Times New Roman"/>
          <w:sz w:val="24"/>
          <w:szCs w:val="24"/>
        </w:rPr>
        <w:t>Leković</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Marić</w:t>
      </w:r>
      <w:proofErr w:type="spellEnd"/>
      <w:r>
        <w:rPr>
          <w:rFonts w:ascii="Times New Roman" w:hAnsi="Times New Roman" w:cs="Times New Roman"/>
          <w:sz w:val="24"/>
          <w:szCs w:val="24"/>
        </w:rPr>
        <w:t xml:space="preserve">, </w:t>
      </w:r>
      <w:r w:rsidRPr="00EA3163">
        <w:rPr>
          <w:rFonts w:ascii="Times New Roman" w:hAnsi="Times New Roman" w:cs="Times New Roman"/>
          <w:sz w:val="24"/>
          <w:szCs w:val="24"/>
        </w:rPr>
        <w:t>2015)</w:t>
      </w:r>
      <w:r w:rsidRPr="00626634">
        <w:rPr>
          <w:rFonts w:ascii="Times New Roman" w:hAnsi="Times New Roman" w:cs="Times New Roman"/>
          <w:sz w:val="24"/>
          <w:szCs w:val="24"/>
        </w:rPr>
        <w:t>, as is shows the extent to which the firm is achieving financial returns relative to its inputs, whether those inputs are financial resources, human labor, or land. For instance, a small-scale agricultural firm that is able to generate a high return on investment despite limited resources may be considered highly efficient, whereas a firm with low profit return may struggle to cover its operational costs, let alone achieve sustainable growth</w:t>
      </w:r>
      <w:r>
        <w:rPr>
          <w:rFonts w:ascii="Times New Roman" w:hAnsi="Times New Roman" w:cs="Times New Roman"/>
          <w:sz w:val="24"/>
          <w:szCs w:val="24"/>
        </w:rPr>
        <w:t xml:space="preserve"> (</w:t>
      </w:r>
      <w:proofErr w:type="spellStart"/>
      <w:r>
        <w:rPr>
          <w:rFonts w:ascii="Times New Roman" w:hAnsi="Times New Roman" w:cs="Times New Roman"/>
          <w:sz w:val="24"/>
          <w:szCs w:val="24"/>
        </w:rPr>
        <w:t>Leković</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Marić</w:t>
      </w:r>
      <w:proofErr w:type="spellEnd"/>
      <w:r>
        <w:rPr>
          <w:rFonts w:ascii="Times New Roman" w:hAnsi="Times New Roman" w:cs="Times New Roman"/>
          <w:sz w:val="24"/>
          <w:szCs w:val="24"/>
        </w:rPr>
        <w:t xml:space="preserve">, </w:t>
      </w:r>
      <w:r w:rsidRPr="00EA3163">
        <w:rPr>
          <w:rFonts w:ascii="Times New Roman" w:hAnsi="Times New Roman" w:cs="Times New Roman"/>
          <w:sz w:val="24"/>
          <w:szCs w:val="24"/>
        </w:rPr>
        <w:t>2015)</w:t>
      </w:r>
      <w:r w:rsidRPr="00626634">
        <w:rPr>
          <w:rFonts w:ascii="Times New Roman" w:hAnsi="Times New Roman" w:cs="Times New Roman"/>
          <w:sz w:val="24"/>
          <w:szCs w:val="24"/>
        </w:rPr>
        <w:t>. For small-scale agricultural firms, the profit return is not only a reflection of business acumen and management effectiveness but also of external factors such as market conditions, access to technology, and environmental challenges. Factors like air pollution can directly influence profit return by decreasing crop yields, increasing operational costs, and affecting labor productivity.</w:t>
      </w:r>
    </w:p>
    <w:p w14:paraId="2D0B007A" w14:textId="77777777" w:rsidR="00D33312" w:rsidRPr="00626634" w:rsidRDefault="00D33312" w:rsidP="009F2653">
      <w:pPr>
        <w:pStyle w:val="Heading1"/>
        <w:spacing w:before="0" w:after="120" w:line="240" w:lineRule="auto"/>
        <w:rPr>
          <w:rFonts w:cs="Times New Roman"/>
          <w:szCs w:val="24"/>
        </w:rPr>
      </w:pPr>
      <w:bookmarkStart w:id="16" w:name="_Toc196210784"/>
      <w:bookmarkStart w:id="17" w:name="_Toc200519137"/>
      <w:bookmarkStart w:id="18" w:name="_Toc200519503"/>
      <w:r w:rsidRPr="00626634">
        <w:rPr>
          <w:rFonts w:cs="Times New Roman"/>
          <w:szCs w:val="24"/>
        </w:rPr>
        <w:t>2.2 Theoretical Framework</w:t>
      </w:r>
      <w:bookmarkEnd w:id="16"/>
      <w:bookmarkEnd w:id="17"/>
      <w:bookmarkEnd w:id="18"/>
    </w:p>
    <w:p w14:paraId="1A1E1161"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 xml:space="preserve">Stakeholder Theory is the theory upon which this study is anchored. Stakeholder Theory was first introduced by </w:t>
      </w:r>
      <w:r w:rsidRPr="00626634">
        <w:rPr>
          <w:rFonts w:ascii="Times New Roman" w:hAnsi="Times New Roman" w:cs="Times New Roman"/>
          <w:bCs/>
          <w:sz w:val="24"/>
          <w:szCs w:val="24"/>
        </w:rPr>
        <w:t>R. Edward Freeman</w:t>
      </w:r>
      <w:r w:rsidRPr="00626634">
        <w:rPr>
          <w:rFonts w:ascii="Times New Roman" w:hAnsi="Times New Roman" w:cs="Times New Roman"/>
          <w:sz w:val="24"/>
          <w:szCs w:val="24"/>
        </w:rPr>
        <w:t xml:space="preserve"> in </w:t>
      </w:r>
      <w:r w:rsidRPr="00626634">
        <w:rPr>
          <w:rFonts w:ascii="Times New Roman" w:hAnsi="Times New Roman" w:cs="Times New Roman"/>
          <w:bCs/>
          <w:sz w:val="24"/>
          <w:szCs w:val="24"/>
        </w:rPr>
        <w:t>1984 (</w:t>
      </w:r>
      <w:proofErr w:type="spellStart"/>
      <w:r w:rsidRPr="00626634">
        <w:rPr>
          <w:rFonts w:ascii="Times New Roman" w:hAnsi="Times New Roman" w:cs="Times New Roman"/>
          <w:sz w:val="24"/>
          <w:szCs w:val="24"/>
        </w:rPr>
        <w:t>Anaike</w:t>
      </w:r>
      <w:proofErr w:type="spellEnd"/>
      <w:r w:rsidRPr="00626634">
        <w:rPr>
          <w:rFonts w:ascii="Times New Roman" w:hAnsi="Times New Roman" w:cs="Times New Roman"/>
          <w:sz w:val="24"/>
          <w:szCs w:val="24"/>
        </w:rPr>
        <w:t xml:space="preserve"> et al., 2024). The theory emerged as a response to the traditional shareholder-centric view of business, which prioritizes the interests of owners or shareholders above all other parties involved in the business. Freeman’s stakeholder theory broadened the focus of corporate management to include all groups that affect or are affected by the actions of a business, arguing that long-term business success is dependent on the balance of interests among these various stakeholders (</w:t>
      </w:r>
      <w:r w:rsidRPr="00626634">
        <w:rPr>
          <w:rFonts w:ascii="Times New Roman" w:eastAsia="Times New Roman" w:hAnsi="Times New Roman" w:cs="Times New Roman"/>
          <w:sz w:val="24"/>
          <w:szCs w:val="24"/>
        </w:rPr>
        <w:t>Idoko et al., 2025)</w:t>
      </w:r>
      <w:r w:rsidRPr="00626634">
        <w:rPr>
          <w:rFonts w:ascii="Times New Roman" w:hAnsi="Times New Roman" w:cs="Times New Roman"/>
          <w:sz w:val="24"/>
          <w:szCs w:val="24"/>
        </w:rPr>
        <w:t>. This theory challenged the conventional notion that a company’s only responsibility was to maximize profits for its shareholders and instead proposed a more inclusive model that accounted for the well-being of employees, customers, suppliers, local communities, and even the environment.</w:t>
      </w:r>
    </w:p>
    <w:p w14:paraId="0E8D6D8A"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The core postulations of Stakeholder Theory suggest that a firm’s success depends on the way it manages relationships with various stakeholders (</w:t>
      </w:r>
      <w:proofErr w:type="spellStart"/>
      <w:r w:rsidRPr="00626634">
        <w:rPr>
          <w:rFonts w:ascii="Times New Roman" w:hAnsi="Times New Roman" w:cs="Times New Roman"/>
          <w:sz w:val="24"/>
          <w:szCs w:val="24"/>
        </w:rPr>
        <w:t>Enekwe</w:t>
      </w:r>
      <w:proofErr w:type="spellEnd"/>
      <w:r w:rsidRPr="00626634">
        <w:rPr>
          <w:rFonts w:ascii="Times New Roman" w:hAnsi="Times New Roman" w:cs="Times New Roman"/>
          <w:sz w:val="24"/>
          <w:szCs w:val="24"/>
        </w:rPr>
        <w:t>, et al., 2023). These stakeholders can be broadly categorized into primary stakeholders (such as shareholders, employees, customers, and suppliers) and secondary stakeholders (including the local community, regulatory bodies, and environmental groups). The theory posits that businesses should not only aim to create value for shareholders but also consider and actively engage with other groups that can influence or are impacted by business activities (Nworie &amp; Orji-Okafor, 2024). Freeman argued that by addressing the concerns and needs of all stakeholders, businesses can create sustainable value, improve their reputation, and achieve long-term success (</w:t>
      </w:r>
      <w:r w:rsidRPr="00626634">
        <w:rPr>
          <w:rFonts w:ascii="Times New Roman" w:eastAsia="Times New Roman" w:hAnsi="Times New Roman" w:cs="Times New Roman"/>
          <w:sz w:val="24"/>
          <w:szCs w:val="24"/>
        </w:rPr>
        <w:t>Idoko et al., 2025)</w:t>
      </w:r>
      <w:r w:rsidRPr="00626634">
        <w:rPr>
          <w:rFonts w:ascii="Times New Roman" w:hAnsi="Times New Roman" w:cs="Times New Roman"/>
          <w:sz w:val="24"/>
          <w:szCs w:val="24"/>
        </w:rPr>
        <w:t>. The theory emphasizes the idea that businesses should be accountable to a broader array of parties and work to balance their interests in a way that leads to mutually beneficial outcomes.</w:t>
      </w:r>
    </w:p>
    <w:p w14:paraId="62AFFC8E"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 xml:space="preserve">The use of Stakeholder Theory is justified in this study because it helps frame the way agricultural firms interact with and are impacted by their surrounding stakeholders, particularly in the context of environmental challenges such as air pollution. In this case, small-scale agricultural firms are not only accountable to their shareholders (owners) but also to other key stakeholders, such as local communities, government regulators, employees, and even the environment itself. Air pollution, as an externality, affects various stakeholders—farm workers may experience health issues, local communities might suffer from poor air quality, and the government might face pressures to enforce environmental regulations. By applying Stakeholder Theory, the study can explore how small-scale farmers' decisions to invest in air pollution control technologies or </w:t>
      </w:r>
      <w:r w:rsidRPr="00626634">
        <w:rPr>
          <w:rFonts w:ascii="Times New Roman" w:hAnsi="Times New Roman" w:cs="Times New Roman"/>
          <w:sz w:val="24"/>
          <w:szCs w:val="24"/>
        </w:rPr>
        <w:lastRenderedPageBreak/>
        <w:t>practices are influenced by these various stakeholders. For instance, government regulations may push for cleaner air standards, while consumer preferences for sustainably produced agricultural goods could incentivize firms to adopt environmentally friendly practices.</w:t>
      </w:r>
    </w:p>
    <w:p w14:paraId="1478C0FC" w14:textId="77777777" w:rsidR="00D33312" w:rsidRPr="00626634" w:rsidRDefault="00D33312" w:rsidP="009F2653">
      <w:pPr>
        <w:pStyle w:val="Heading1"/>
        <w:spacing w:before="0" w:after="120" w:line="240" w:lineRule="auto"/>
        <w:rPr>
          <w:rFonts w:cs="Times New Roman"/>
          <w:szCs w:val="24"/>
        </w:rPr>
      </w:pPr>
      <w:bookmarkStart w:id="19" w:name="_Toc196210785"/>
      <w:bookmarkStart w:id="20" w:name="_Toc200519138"/>
      <w:bookmarkStart w:id="21" w:name="_Toc200519504"/>
      <w:r w:rsidRPr="00626634">
        <w:rPr>
          <w:rFonts w:cs="Times New Roman"/>
          <w:szCs w:val="24"/>
        </w:rPr>
        <w:t>2.3 Empirical Review</w:t>
      </w:r>
      <w:bookmarkEnd w:id="19"/>
      <w:bookmarkEnd w:id="20"/>
      <w:bookmarkEnd w:id="21"/>
    </w:p>
    <w:p w14:paraId="77903E83"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Idoko et al. (2025) examined the impact of air pollution on the socio-economic life of residents in Port Harcourt Local Government Area, located in the South-South geopolitical zone of Nigeria. The study aimed to identify the primary sources of air pollution, assess how it affects the social and economic wellbeing of the local population, and explore the specific difficulties faced by business operators, farmers, and other individuals due to pollution-related issues. The researchers formulated four research questions and two hypotheses to guide the investigation. They utilized a survey research design, employing both stratified and purposive sampling methods. The study relied on both primary and secondary data sources. The total population of the study area was 1,245,316, from which a sample of 400 respondents was drawn. Data were analyzed using both descriptive and inferential statistics, particularly multiple regression analysis. The findings revealed that industrial activities and illegal oil refining (bunkering) were the major contributors to air pollution in the area. It was further discovered that air pollution significantly affected residents’ businesses and social lives, with many perceiving the pollution as a key source of black soot in their living and working environments. Hypothesis testing confirmed a statistically significant impact of air pollution on social engagement (F = 0.22274895, p &lt; 0.05) and on economic livelihoods (F = 0.755070323, p &lt; 0.05).</w:t>
      </w:r>
    </w:p>
    <w:p w14:paraId="73BB25EB" w14:textId="77777777" w:rsidR="00D33312" w:rsidRPr="00626634" w:rsidRDefault="00D33312" w:rsidP="009F2653">
      <w:pPr>
        <w:spacing w:after="120" w:line="240" w:lineRule="auto"/>
        <w:jc w:val="both"/>
        <w:rPr>
          <w:rFonts w:ascii="Times New Roman" w:hAnsi="Times New Roman" w:cs="Times New Roman"/>
          <w:sz w:val="24"/>
          <w:szCs w:val="24"/>
        </w:rPr>
      </w:pPr>
      <w:proofErr w:type="spellStart"/>
      <w:r w:rsidRPr="00626634">
        <w:rPr>
          <w:rFonts w:ascii="Times New Roman" w:hAnsi="Times New Roman" w:cs="Times New Roman"/>
          <w:sz w:val="24"/>
          <w:szCs w:val="24"/>
        </w:rPr>
        <w:t>Kodiya</w:t>
      </w:r>
      <w:proofErr w:type="spellEnd"/>
      <w:r w:rsidRPr="00626634">
        <w:rPr>
          <w:rFonts w:ascii="Times New Roman" w:hAnsi="Times New Roman" w:cs="Times New Roman"/>
          <w:sz w:val="24"/>
          <w:szCs w:val="24"/>
        </w:rPr>
        <w:t xml:space="preserve"> et al. (2025) conducted a study on environmental pollution in Nigeria, focusing on integrated strategies for mitigation. The research explored the origins, nature, and consequences of pollution in air, water, and soil environments, emphasizing key pollutants, their sources, and the resulting effects on public health and ecosystems. Drawing data from scholarly articles, government publications, and international databases, the study pinpointed the main sources of pollution as industrial discharges, emissions from vehicles, agricultural runoff, oil exploration, and poor waste disposal practices. Over the past fifty years, oil exploration in the Niger Delta has led to the discharge of over 13 million barrels of crude oil, causing extensive environmental damage. In urban areas such as Lagos, a 20% increase in respiratory ailments was linked to high levels of vehicle emissions, with particulate matter concentrations (PM2.5) surpassing WHO guidelines by more than 300%. Only about 30% of city dwellers have access to formal waste collection systems, with most relying on unregulated and hazardous waste disposal methods. The study highlighted major contributing factors such as weak enforcement of environmental laws, lack of public awareness, and insufficient infrastructure for effective waste and pollution management. Consequences include loss of biodiversity, soil degradation, polluted water bodies, respiratory diseases, and a rise in cancer and neurological disorders.</w:t>
      </w:r>
    </w:p>
    <w:p w14:paraId="6DAA8BCC"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Wilson-</w:t>
      </w:r>
      <w:proofErr w:type="spellStart"/>
      <w:r w:rsidRPr="00626634">
        <w:rPr>
          <w:rFonts w:ascii="Times New Roman" w:hAnsi="Times New Roman" w:cs="Times New Roman"/>
          <w:sz w:val="24"/>
          <w:szCs w:val="24"/>
        </w:rPr>
        <w:t>Oshilim</w:t>
      </w:r>
      <w:proofErr w:type="spellEnd"/>
      <w:r w:rsidRPr="00626634">
        <w:rPr>
          <w:rFonts w:ascii="Times New Roman" w:hAnsi="Times New Roman" w:cs="Times New Roman"/>
          <w:sz w:val="24"/>
          <w:szCs w:val="24"/>
        </w:rPr>
        <w:t xml:space="preserve"> and </w:t>
      </w:r>
      <w:proofErr w:type="spellStart"/>
      <w:r w:rsidRPr="00626634">
        <w:rPr>
          <w:rFonts w:ascii="Times New Roman" w:hAnsi="Times New Roman" w:cs="Times New Roman"/>
          <w:sz w:val="24"/>
          <w:szCs w:val="24"/>
        </w:rPr>
        <w:t>Omoye</w:t>
      </w:r>
      <w:proofErr w:type="spellEnd"/>
      <w:r w:rsidRPr="00626634">
        <w:rPr>
          <w:rFonts w:ascii="Times New Roman" w:hAnsi="Times New Roman" w:cs="Times New Roman"/>
          <w:sz w:val="24"/>
          <w:szCs w:val="24"/>
        </w:rPr>
        <w:t xml:space="preserve"> (2025) explored the connection between green innovation practices and the performance of Small and Medium Enterprises (SMEs) in Nigeria. The study focused on aspects such as green knowledge, eco-friendly products, sustainable processes, and green management practices. A sample of 75 participants was used, and data were gathered using questionnaires. Ordinary least squares regression analysis was employed to test the hypotheses. Results indicated no significant correlation between green knowledge and SME performance. However, green product development, eco-friendly processes, and green management practices all had positive and significant impacts on firm performance. The researchers advised SME managers </w:t>
      </w:r>
      <w:r w:rsidRPr="00626634">
        <w:rPr>
          <w:rFonts w:ascii="Times New Roman" w:hAnsi="Times New Roman" w:cs="Times New Roman"/>
          <w:sz w:val="24"/>
          <w:szCs w:val="24"/>
        </w:rPr>
        <w:lastRenderedPageBreak/>
        <w:t>to strengthen their understanding of green innovation and invest more in the development of sustainable products to enhance business sustainability.</w:t>
      </w:r>
    </w:p>
    <w:p w14:paraId="42C212CF" w14:textId="77777777" w:rsidR="00D33312" w:rsidRPr="00626634" w:rsidRDefault="00D33312" w:rsidP="009F2653">
      <w:pPr>
        <w:spacing w:after="120" w:line="240" w:lineRule="auto"/>
        <w:jc w:val="both"/>
        <w:rPr>
          <w:rFonts w:ascii="Times New Roman" w:hAnsi="Times New Roman" w:cs="Times New Roman"/>
          <w:sz w:val="24"/>
          <w:szCs w:val="24"/>
        </w:rPr>
      </w:pPr>
      <w:proofErr w:type="spellStart"/>
      <w:r w:rsidRPr="00626634">
        <w:rPr>
          <w:rFonts w:ascii="Times New Roman" w:hAnsi="Times New Roman" w:cs="Times New Roman"/>
          <w:sz w:val="24"/>
          <w:szCs w:val="24"/>
        </w:rPr>
        <w:t>Ifi</w:t>
      </w:r>
      <w:proofErr w:type="spellEnd"/>
      <w:r w:rsidRPr="00626634">
        <w:rPr>
          <w:rFonts w:ascii="Times New Roman" w:hAnsi="Times New Roman" w:cs="Times New Roman"/>
          <w:sz w:val="24"/>
          <w:szCs w:val="24"/>
        </w:rPr>
        <w:t xml:space="preserve"> (2025) investigated the role of environmental cost accounting in shaping the profitability of companies within Nigeria’s consumer goods sector. Guided by two research questions and two null hypotheses, the study spanned ten years from 2013 to 2022 and employed an ex post facto design. Sixteen consumer goods firms were included in the sample. The analysis showed that spending on environmental costs positively influenced both net profit margins and returns on capital employed.</w:t>
      </w:r>
    </w:p>
    <w:p w14:paraId="2A587939" w14:textId="77777777" w:rsidR="00D33312" w:rsidRPr="00626634" w:rsidRDefault="00D33312" w:rsidP="009F2653">
      <w:pPr>
        <w:spacing w:after="120" w:line="240" w:lineRule="auto"/>
        <w:jc w:val="both"/>
        <w:rPr>
          <w:rFonts w:ascii="Times New Roman" w:hAnsi="Times New Roman" w:cs="Times New Roman"/>
          <w:sz w:val="24"/>
          <w:szCs w:val="24"/>
        </w:rPr>
      </w:pPr>
      <w:proofErr w:type="spellStart"/>
      <w:r w:rsidRPr="00626634">
        <w:rPr>
          <w:rFonts w:ascii="Times New Roman" w:hAnsi="Times New Roman" w:cs="Times New Roman"/>
          <w:sz w:val="24"/>
          <w:szCs w:val="24"/>
        </w:rPr>
        <w:t>Datoel</w:t>
      </w:r>
      <w:proofErr w:type="spellEnd"/>
      <w:r w:rsidRPr="00626634">
        <w:rPr>
          <w:rFonts w:ascii="Times New Roman" w:hAnsi="Times New Roman" w:cs="Times New Roman"/>
          <w:sz w:val="24"/>
          <w:szCs w:val="24"/>
        </w:rPr>
        <w:t xml:space="preserve"> and </w:t>
      </w:r>
      <w:proofErr w:type="spellStart"/>
      <w:r w:rsidRPr="00626634">
        <w:rPr>
          <w:rFonts w:ascii="Times New Roman" w:hAnsi="Times New Roman" w:cs="Times New Roman"/>
          <w:sz w:val="24"/>
          <w:szCs w:val="24"/>
        </w:rPr>
        <w:t>Inuwa</w:t>
      </w:r>
      <w:proofErr w:type="spellEnd"/>
      <w:r w:rsidRPr="00626634">
        <w:rPr>
          <w:rFonts w:ascii="Times New Roman" w:hAnsi="Times New Roman" w:cs="Times New Roman"/>
          <w:sz w:val="24"/>
          <w:szCs w:val="24"/>
        </w:rPr>
        <w:t xml:space="preserve"> (2024) assessed the effect of environmental expenditures on the financial outcomes of listed consumer goods companies in Nigeria over the 2013–2023 period. Adopting a longitudinal panel research design, the study utilized secondary data sourced from corporate annual reports. Out of 21 listed firms, 17 were selected through purposive sampling. Using E-Views 12, the researchers conducted descriptive statistics, correlation, and regression analyses. Findings revealed that spending on environmental initiatives had a positive influence on net profit margins across the companies studied.</w:t>
      </w:r>
    </w:p>
    <w:p w14:paraId="1F2F5A5F"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Ali and Burhan (2024) explored the factors influencing the implementation of air pollution control strategies among firms in an emerging market context. Their findings revealed that company-specific characteristics significantly impacted the adoption of pollution control measures, with 44.3% of firms confirming adoption. Further analysis showed that older and larger firms, as well as those with shareholder equity, were more inclined to implement pollution control systems. Companies engaged in lean practices, investing in research and development, possessing quality certifications, and utilizing their capacities efficiently were also more likely to adopt such measures. Additionally, firms that faced regulatory, administrative, or political challenges—including issues from the COVID-19 pandemic—were more likely to engage in pollution mitigation efforts.</w:t>
      </w:r>
    </w:p>
    <w:p w14:paraId="76AAC01B"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Lawrence and Bernard (2023) examined how environmental-related costs influence the financial performance of firms in Nigeria. The main goal was to determine if expenditures on waste management and community development activities had any positive financial implications. Covering the period between 2011 and 2020, the study employed the Panel Estimated Generalized Least Squares (Panel EGLS) technique. The results confirmed that waste management costs had a significant positive effect on firms’ financial outcomes.</w:t>
      </w:r>
    </w:p>
    <w:p w14:paraId="0F98C499" w14:textId="77777777" w:rsidR="00D33312" w:rsidRPr="00626634" w:rsidRDefault="00D33312" w:rsidP="009F2653">
      <w:pPr>
        <w:spacing w:after="120" w:line="240" w:lineRule="auto"/>
        <w:jc w:val="both"/>
        <w:rPr>
          <w:rFonts w:ascii="Times New Roman" w:hAnsi="Times New Roman" w:cs="Times New Roman"/>
          <w:sz w:val="24"/>
          <w:szCs w:val="24"/>
        </w:rPr>
      </w:pPr>
      <w:r w:rsidRPr="00626634">
        <w:rPr>
          <w:rFonts w:ascii="Times New Roman" w:hAnsi="Times New Roman" w:cs="Times New Roman"/>
          <w:sz w:val="24"/>
          <w:szCs w:val="24"/>
        </w:rPr>
        <w:t xml:space="preserve">Uzoh (2022) conducted a study to determine how environmental costs influence the financial performance of selected oil and gas companies in Nigeria. The research specifically focused on various categories of environmental costs, including those related to pollution prevention, environmental protection, remediation, and recycling. Data was collected from the annual reports of the firms over a ten-year period (2009–2018) through content analysis. These data were analyzed using inferential statistical methods via SPSS version 20. One of the key findings was that many oil and gas companies failed to disclose environmental operating costs in their financial statements. However, the study found that the various forms of environmental costs mentioned had a positive influence on the firms' financial performance. Multiple regression analysis further confirmed that the cumulative effect of these environmental costs on financial performance was both positive and statistically significant. The study highlighted that omitting environmental cost disclosures violates Generally Accepted Accounting Principles (GAAP), compromising the transparency of financial reports. Moreover, it was noted that failure to allocate resources for </w:t>
      </w:r>
      <w:r w:rsidRPr="00626634">
        <w:rPr>
          <w:rFonts w:ascii="Times New Roman" w:hAnsi="Times New Roman" w:cs="Times New Roman"/>
          <w:sz w:val="24"/>
          <w:szCs w:val="24"/>
        </w:rPr>
        <w:lastRenderedPageBreak/>
        <w:t xml:space="preserve">environmental responsibility, especially to mitigate the impact on host communities, has led to unrest, including the notable incident involving the death of Ken </w:t>
      </w:r>
      <w:proofErr w:type="spellStart"/>
      <w:r w:rsidRPr="00626634">
        <w:rPr>
          <w:rFonts w:ascii="Times New Roman" w:hAnsi="Times New Roman" w:cs="Times New Roman"/>
          <w:sz w:val="24"/>
          <w:szCs w:val="24"/>
        </w:rPr>
        <w:t>Saro-Wiwa</w:t>
      </w:r>
      <w:proofErr w:type="spellEnd"/>
      <w:r w:rsidRPr="00626634">
        <w:rPr>
          <w:rFonts w:ascii="Times New Roman" w:hAnsi="Times New Roman" w:cs="Times New Roman"/>
          <w:sz w:val="24"/>
          <w:szCs w:val="24"/>
        </w:rPr>
        <w:t xml:space="preserve"> and others.</w:t>
      </w:r>
    </w:p>
    <w:p w14:paraId="72BACD90" w14:textId="77777777" w:rsidR="00D33312" w:rsidRPr="00D33312" w:rsidRDefault="00D33312" w:rsidP="009F2653">
      <w:pPr>
        <w:spacing w:after="120" w:line="240" w:lineRule="auto"/>
        <w:jc w:val="both"/>
        <w:rPr>
          <w:rFonts w:ascii="Times New Roman" w:hAnsi="Times New Roman" w:cs="Times New Roman"/>
          <w:b/>
          <w:sz w:val="24"/>
          <w:szCs w:val="24"/>
        </w:rPr>
      </w:pPr>
    </w:p>
    <w:p w14:paraId="036CFF0F" w14:textId="77777777" w:rsidR="00893B7E" w:rsidRPr="009F2653" w:rsidRDefault="00D33312" w:rsidP="009F2653">
      <w:pPr>
        <w:spacing w:line="240" w:lineRule="auto"/>
        <w:rPr>
          <w:rFonts w:ascii="Times New Roman" w:hAnsi="Times New Roman" w:cs="Times New Roman"/>
          <w:b/>
          <w:sz w:val="24"/>
          <w:szCs w:val="24"/>
        </w:rPr>
      </w:pPr>
      <w:r w:rsidRPr="009F2653">
        <w:rPr>
          <w:rFonts w:ascii="Times New Roman" w:hAnsi="Times New Roman" w:cs="Times New Roman"/>
          <w:b/>
          <w:sz w:val="24"/>
          <w:szCs w:val="24"/>
        </w:rPr>
        <w:t>3.0</w:t>
      </w:r>
      <w:r w:rsidRPr="009F2653">
        <w:rPr>
          <w:rFonts w:ascii="Times New Roman" w:hAnsi="Times New Roman" w:cs="Times New Roman"/>
          <w:b/>
          <w:sz w:val="24"/>
          <w:szCs w:val="24"/>
        </w:rPr>
        <w:tab/>
        <w:t>Methodology</w:t>
      </w:r>
    </w:p>
    <w:p w14:paraId="07818BBD" w14:textId="77777777" w:rsidR="00CB2070" w:rsidRDefault="00CB2070" w:rsidP="00215FC0">
      <w:pPr>
        <w:spacing w:line="240" w:lineRule="auto"/>
        <w:jc w:val="both"/>
        <w:rPr>
          <w:rFonts w:ascii="Times New Roman" w:eastAsia="Times New Roman" w:hAnsi="Times New Roman" w:cs="Times New Roman"/>
          <w:sz w:val="24"/>
          <w:szCs w:val="24"/>
        </w:rPr>
      </w:pPr>
      <w:r w:rsidRPr="00E35898">
        <w:rPr>
          <w:rFonts w:ascii="Times New Roman" w:eastAsia="Times New Roman" w:hAnsi="Times New Roman" w:cs="Times New Roman"/>
          <w:sz w:val="24"/>
          <w:szCs w:val="24"/>
        </w:rPr>
        <w:t xml:space="preserve">This study adopted a </w:t>
      </w:r>
      <w:r w:rsidRPr="00E35898">
        <w:rPr>
          <w:rFonts w:ascii="Times New Roman" w:eastAsia="Times New Roman" w:hAnsi="Times New Roman" w:cs="Times New Roman"/>
          <w:bCs/>
          <w:sz w:val="24"/>
          <w:szCs w:val="24"/>
        </w:rPr>
        <w:t>survey research design</w:t>
      </w:r>
      <w:r w:rsidRPr="00E35898">
        <w:rPr>
          <w:rFonts w:ascii="Times New Roman" w:eastAsia="Times New Roman" w:hAnsi="Times New Roman" w:cs="Times New Roman"/>
          <w:sz w:val="24"/>
          <w:szCs w:val="24"/>
        </w:rPr>
        <w:t xml:space="preserve"> to investigate the effect of air pollution cost on the profitability of small-scale agricultural firms in Nigeria. This design is appropriate because it allows for the collection of primary data directly from business owners and managers through structured questionnaires.</w:t>
      </w:r>
      <w:r>
        <w:rPr>
          <w:rFonts w:ascii="Times New Roman" w:eastAsia="Times New Roman" w:hAnsi="Times New Roman" w:cs="Times New Roman"/>
          <w:sz w:val="24"/>
          <w:szCs w:val="24"/>
        </w:rPr>
        <w:t xml:space="preserve"> </w:t>
      </w:r>
      <w:r w:rsidRPr="00E35898">
        <w:rPr>
          <w:rFonts w:ascii="Times New Roman" w:eastAsia="Times New Roman" w:hAnsi="Times New Roman" w:cs="Times New Roman"/>
          <w:sz w:val="24"/>
          <w:szCs w:val="24"/>
        </w:rPr>
        <w:t xml:space="preserve">The population of this study comprises </w:t>
      </w:r>
      <w:r w:rsidR="00215FC0">
        <w:rPr>
          <w:rFonts w:ascii="Times New Roman" w:eastAsia="Times New Roman" w:hAnsi="Times New Roman" w:cs="Times New Roman"/>
          <w:sz w:val="24"/>
          <w:szCs w:val="24"/>
        </w:rPr>
        <w:t xml:space="preserve">of </w:t>
      </w:r>
      <w:r w:rsidRPr="00E35898">
        <w:rPr>
          <w:rFonts w:ascii="Times New Roman" w:eastAsia="Times New Roman" w:hAnsi="Times New Roman" w:cs="Times New Roman"/>
          <w:bCs/>
          <w:sz w:val="24"/>
          <w:szCs w:val="24"/>
        </w:rPr>
        <w:t>owners and managers of small-scale agricultural firms</w:t>
      </w:r>
      <w:r w:rsidRPr="00E35898">
        <w:rPr>
          <w:rFonts w:ascii="Times New Roman" w:eastAsia="Times New Roman" w:hAnsi="Times New Roman" w:cs="Times New Roman"/>
          <w:sz w:val="24"/>
          <w:szCs w:val="24"/>
        </w:rPr>
        <w:t xml:space="preserve"> in Nigeria. According to the </w:t>
      </w:r>
      <w:r w:rsidRPr="00E35898">
        <w:rPr>
          <w:rFonts w:ascii="Times New Roman" w:eastAsia="Times New Roman" w:hAnsi="Times New Roman" w:cs="Times New Roman"/>
          <w:bCs/>
          <w:sz w:val="24"/>
          <w:szCs w:val="24"/>
        </w:rPr>
        <w:t>National Survey of Micro, Small and Medium Enterprises (MSMEs)</w:t>
      </w:r>
      <w:r w:rsidRPr="00E35898">
        <w:rPr>
          <w:rFonts w:ascii="Times New Roman" w:eastAsia="Times New Roman" w:hAnsi="Times New Roman" w:cs="Times New Roman"/>
          <w:sz w:val="24"/>
          <w:szCs w:val="24"/>
        </w:rPr>
        <w:t xml:space="preserve"> conducted by the </w:t>
      </w:r>
      <w:r w:rsidRPr="00E35898">
        <w:rPr>
          <w:rFonts w:ascii="Times New Roman" w:eastAsia="Times New Roman" w:hAnsi="Times New Roman" w:cs="Times New Roman"/>
          <w:bCs/>
          <w:sz w:val="24"/>
          <w:szCs w:val="24"/>
        </w:rPr>
        <w:t>Nigerian National Bureau of Statistics (NBS) in 2017</w:t>
      </w:r>
      <w:r w:rsidRPr="00E35898">
        <w:rPr>
          <w:rFonts w:ascii="Times New Roman" w:eastAsia="Times New Roman" w:hAnsi="Times New Roman" w:cs="Times New Roman"/>
          <w:sz w:val="24"/>
          <w:szCs w:val="24"/>
        </w:rPr>
        <w:t xml:space="preserve">, there are approximately </w:t>
      </w:r>
      <w:r w:rsidRPr="00E35898">
        <w:rPr>
          <w:rFonts w:ascii="Times New Roman" w:eastAsia="Times New Roman" w:hAnsi="Times New Roman" w:cs="Times New Roman"/>
          <w:bCs/>
          <w:sz w:val="24"/>
          <w:szCs w:val="24"/>
        </w:rPr>
        <w:t>8,687,966</w:t>
      </w:r>
      <w:r w:rsidRPr="00E35898">
        <w:rPr>
          <w:rFonts w:ascii="Times New Roman" w:eastAsia="Times New Roman" w:hAnsi="Times New Roman" w:cs="Times New Roman"/>
          <w:sz w:val="24"/>
          <w:szCs w:val="24"/>
        </w:rPr>
        <w:t xml:space="preserve"> small-scale agricultural enterprises in the country</w:t>
      </w:r>
      <w:r>
        <w:rPr>
          <w:rFonts w:ascii="Times New Roman" w:eastAsia="Times New Roman" w:hAnsi="Times New Roman" w:cs="Times New Roman"/>
          <w:sz w:val="24"/>
          <w:szCs w:val="24"/>
        </w:rPr>
        <w:t>.</w:t>
      </w:r>
    </w:p>
    <w:p w14:paraId="0FDA885C" w14:textId="77777777" w:rsidR="00CB2070" w:rsidRPr="00E35898" w:rsidRDefault="00CB2070" w:rsidP="009F2653">
      <w:pPr>
        <w:spacing w:after="120" w:line="240" w:lineRule="auto"/>
        <w:jc w:val="both"/>
        <w:rPr>
          <w:rFonts w:ascii="Times New Roman" w:eastAsia="Times New Roman" w:hAnsi="Times New Roman" w:cs="Times New Roman"/>
          <w:sz w:val="24"/>
          <w:szCs w:val="24"/>
        </w:rPr>
      </w:pPr>
      <w:r w:rsidRPr="00E35898">
        <w:rPr>
          <w:rFonts w:ascii="Times New Roman" w:eastAsia="Times New Roman" w:hAnsi="Times New Roman" w:cs="Times New Roman"/>
          <w:sz w:val="24"/>
          <w:szCs w:val="24"/>
        </w:rPr>
        <w:t xml:space="preserve">To determine the appropriate sample size for this large population, the </w:t>
      </w:r>
      <w:r w:rsidRPr="00E35898">
        <w:rPr>
          <w:rFonts w:ascii="Times New Roman" w:eastAsia="Times New Roman" w:hAnsi="Times New Roman" w:cs="Times New Roman"/>
          <w:bCs/>
          <w:sz w:val="24"/>
          <w:szCs w:val="24"/>
        </w:rPr>
        <w:t>Taro Yamane formula</w:t>
      </w:r>
      <w:r w:rsidRPr="00E35898">
        <w:rPr>
          <w:rFonts w:ascii="Times New Roman" w:eastAsia="Times New Roman" w:hAnsi="Times New Roman" w:cs="Times New Roman"/>
          <w:sz w:val="24"/>
          <w:szCs w:val="24"/>
        </w:rPr>
        <w:t xml:space="preserve"> was used as follows:</w:t>
      </w:r>
    </w:p>
    <w:p w14:paraId="4DADFBD3" w14:textId="77777777" w:rsidR="00CB2070" w:rsidRPr="008E0195" w:rsidRDefault="00CB2070" w:rsidP="009F2653">
      <w:pPr>
        <w:spacing w:line="240" w:lineRule="auto"/>
        <w:jc w:val="both"/>
        <w:rPr>
          <w:rFonts w:ascii="Times New Roman" w:hAnsi="Times New Roman" w:cs="Times New Roman"/>
          <w:sz w:val="24"/>
          <w:szCs w:val="24"/>
        </w:rPr>
      </w:pPr>
      <w:r w:rsidRPr="008E0195">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m:rPr>
                <m:sty m:val="p"/>
              </m:rPr>
              <w:rPr>
                <w:rFonts w:ascii="Cambria Math" w:hAnsi="Cambria Math" w:cs="Times New Roman"/>
                <w:sz w:val="24"/>
                <w:szCs w:val="24"/>
              </w:rPr>
              <m:t>N</m:t>
            </m:r>
          </m:num>
          <m:den>
            <m:r>
              <w:rPr>
                <w:rFonts w:ascii="Cambria Math" w:hAnsi="Cambria Math" w:cs="Times New Roman"/>
                <w:sz w:val="24"/>
                <w:szCs w:val="24"/>
              </w:rPr>
              <m:t>1+</m:t>
            </m:r>
            <m:r>
              <m:rPr>
                <m:sty m:val="p"/>
              </m:rP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e</m:t>
                </m:r>
              </m:e>
            </m:d>
            <m:r>
              <w:rPr>
                <w:rFonts w:ascii="Cambria Math" w:hAnsi="Cambria Math" w:cs="Times New Roman"/>
                <w:sz w:val="24"/>
                <w:szCs w:val="24"/>
              </w:rPr>
              <m:t>2</m:t>
            </m:r>
          </m:den>
        </m:f>
      </m:oMath>
    </w:p>
    <w:p w14:paraId="26A2B5A8" w14:textId="77777777" w:rsidR="00CB2070" w:rsidRPr="00E35898" w:rsidRDefault="00CB2070" w:rsidP="009F2653">
      <w:pPr>
        <w:spacing w:after="120" w:line="240" w:lineRule="auto"/>
        <w:jc w:val="both"/>
        <w:rPr>
          <w:rFonts w:ascii="Times New Roman" w:eastAsia="Times New Roman" w:hAnsi="Times New Roman" w:cs="Times New Roman"/>
          <w:sz w:val="24"/>
          <w:szCs w:val="24"/>
        </w:rPr>
      </w:pPr>
      <w:r w:rsidRPr="00E35898">
        <w:rPr>
          <w:rFonts w:ascii="Times New Roman" w:eastAsia="Times New Roman" w:hAnsi="Times New Roman" w:cs="Times New Roman"/>
          <w:sz w:val="24"/>
          <w:szCs w:val="24"/>
        </w:rPr>
        <w:t>Where:</w:t>
      </w:r>
    </w:p>
    <w:p w14:paraId="4B1FA601" w14:textId="77777777" w:rsidR="00CB2070" w:rsidRPr="00E35898" w:rsidRDefault="00CB2070" w:rsidP="009F2653">
      <w:pPr>
        <w:numPr>
          <w:ilvl w:val="0"/>
          <w:numId w:val="1"/>
        </w:numPr>
        <w:spacing w:after="120" w:line="240" w:lineRule="auto"/>
        <w:jc w:val="both"/>
        <w:rPr>
          <w:rFonts w:ascii="Times New Roman" w:eastAsia="Times New Roman" w:hAnsi="Times New Roman" w:cs="Times New Roman"/>
          <w:sz w:val="24"/>
          <w:szCs w:val="24"/>
        </w:rPr>
      </w:pPr>
      <w:r w:rsidRPr="00E35898">
        <w:rPr>
          <w:rFonts w:ascii="Times New Roman" w:eastAsia="Times New Roman" w:hAnsi="Times New Roman" w:cs="Times New Roman"/>
          <w:i/>
          <w:iCs/>
          <w:sz w:val="24"/>
          <w:szCs w:val="24"/>
        </w:rPr>
        <w:t>n</w:t>
      </w:r>
      <w:r w:rsidRPr="00E35898">
        <w:rPr>
          <w:rFonts w:ascii="Times New Roman" w:eastAsia="Times New Roman" w:hAnsi="Times New Roman" w:cs="Times New Roman"/>
          <w:sz w:val="24"/>
          <w:szCs w:val="24"/>
        </w:rPr>
        <w:t xml:space="preserve"> = sample size</w:t>
      </w:r>
    </w:p>
    <w:p w14:paraId="18304224" w14:textId="77777777" w:rsidR="00CB2070" w:rsidRPr="00E35898" w:rsidRDefault="00CB2070" w:rsidP="009F2653">
      <w:pPr>
        <w:numPr>
          <w:ilvl w:val="0"/>
          <w:numId w:val="1"/>
        </w:numPr>
        <w:spacing w:after="120" w:line="240" w:lineRule="auto"/>
        <w:jc w:val="both"/>
        <w:rPr>
          <w:rFonts w:ascii="Times New Roman" w:eastAsia="Times New Roman" w:hAnsi="Times New Roman" w:cs="Times New Roman"/>
          <w:sz w:val="24"/>
          <w:szCs w:val="24"/>
        </w:rPr>
      </w:pPr>
      <w:r w:rsidRPr="00E35898">
        <w:rPr>
          <w:rFonts w:ascii="Times New Roman" w:eastAsia="Times New Roman" w:hAnsi="Times New Roman" w:cs="Times New Roman"/>
          <w:i/>
          <w:iCs/>
          <w:sz w:val="24"/>
          <w:szCs w:val="24"/>
        </w:rPr>
        <w:t>N</w:t>
      </w:r>
      <w:r w:rsidRPr="00E35898">
        <w:rPr>
          <w:rFonts w:ascii="Times New Roman" w:eastAsia="Times New Roman" w:hAnsi="Times New Roman" w:cs="Times New Roman"/>
          <w:sz w:val="24"/>
          <w:szCs w:val="24"/>
        </w:rPr>
        <w:t xml:space="preserve"> = population size (8,687,966)</w:t>
      </w:r>
    </w:p>
    <w:p w14:paraId="0E662763" w14:textId="77777777" w:rsidR="00CB2070" w:rsidRPr="00E35898" w:rsidRDefault="00CB2070" w:rsidP="009F2653">
      <w:pPr>
        <w:numPr>
          <w:ilvl w:val="0"/>
          <w:numId w:val="1"/>
        </w:numPr>
        <w:spacing w:after="120" w:line="240" w:lineRule="auto"/>
        <w:jc w:val="both"/>
        <w:rPr>
          <w:rFonts w:ascii="Times New Roman" w:eastAsia="Times New Roman" w:hAnsi="Times New Roman" w:cs="Times New Roman"/>
          <w:sz w:val="24"/>
          <w:szCs w:val="24"/>
        </w:rPr>
      </w:pPr>
      <w:r w:rsidRPr="00E35898">
        <w:rPr>
          <w:rFonts w:ascii="Times New Roman" w:eastAsia="Times New Roman" w:hAnsi="Times New Roman" w:cs="Times New Roman"/>
          <w:i/>
          <w:iCs/>
          <w:sz w:val="24"/>
          <w:szCs w:val="24"/>
        </w:rPr>
        <w:t>e</w:t>
      </w:r>
      <w:r w:rsidRPr="00E35898">
        <w:rPr>
          <w:rFonts w:ascii="Times New Roman" w:eastAsia="Times New Roman" w:hAnsi="Times New Roman" w:cs="Times New Roman"/>
          <w:sz w:val="24"/>
          <w:szCs w:val="24"/>
        </w:rPr>
        <w:t xml:space="preserve"> = margin of error (assumed at 5% or 0.05)</w:t>
      </w:r>
    </w:p>
    <w:p w14:paraId="0001BF4F" w14:textId="77777777" w:rsidR="00CB2070" w:rsidRPr="00C017AA" w:rsidRDefault="00CB2070" w:rsidP="009F2653">
      <w:pPr>
        <w:spacing w:line="240" w:lineRule="auto"/>
        <w:jc w:val="both"/>
        <w:rPr>
          <w:rFonts w:ascii="Times New Roman" w:hAnsi="Times New Roman" w:cs="Times New Roman"/>
          <w:sz w:val="24"/>
          <w:szCs w:val="24"/>
        </w:rPr>
      </w:pPr>
      <w:r w:rsidRPr="00C017AA">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m:rPr>
                <m:sty m:val="p"/>
              </m:rPr>
              <w:rPr>
                <w:rFonts w:ascii="Cambria Math" w:eastAsia="Times New Roman" w:hAnsi="Cambria Math" w:cs="Times New Roman"/>
                <w:sz w:val="24"/>
                <w:szCs w:val="24"/>
              </w:rPr>
              <m:t>8,687,966</m:t>
            </m:r>
          </m:num>
          <m:den>
            <m:r>
              <w:rPr>
                <w:rFonts w:ascii="Cambria Math" w:hAnsi="Cambria Math" w:cs="Times New Roman"/>
                <w:sz w:val="24"/>
                <w:szCs w:val="24"/>
              </w:rPr>
              <m:t>1+</m:t>
            </m:r>
            <m:r>
              <m:rPr>
                <m:sty m:val="p"/>
              </m:rPr>
              <w:rPr>
                <w:rFonts w:ascii="Cambria Math" w:eastAsia="Times New Roman" w:hAnsi="Cambria Math" w:cs="Times New Roman"/>
                <w:sz w:val="24"/>
                <w:szCs w:val="24"/>
              </w:rPr>
              <m:t>8,687,966</m:t>
            </m:r>
            <m:d>
              <m:dPr>
                <m:ctrlPr>
                  <w:rPr>
                    <w:rFonts w:ascii="Cambria Math" w:hAnsi="Cambria Math" w:cs="Times New Roman"/>
                    <w:i/>
                    <w:sz w:val="24"/>
                    <w:szCs w:val="24"/>
                  </w:rPr>
                </m:ctrlPr>
              </m:dPr>
              <m:e>
                <m:r>
                  <w:rPr>
                    <w:rFonts w:ascii="Cambria Math" w:hAnsi="Cambria Math" w:cs="Times New Roman"/>
                    <w:sz w:val="24"/>
                    <w:szCs w:val="24"/>
                  </w:rPr>
                  <m:t>0.05</m:t>
                </m:r>
              </m:e>
            </m:d>
            <m:r>
              <w:rPr>
                <w:rFonts w:ascii="Cambria Math" w:hAnsi="Cambria Math" w:cs="Times New Roman"/>
                <w:sz w:val="24"/>
                <w:szCs w:val="24"/>
              </w:rPr>
              <m:t>2</m:t>
            </m:r>
          </m:den>
        </m:f>
      </m:oMath>
    </w:p>
    <w:p w14:paraId="5E14F1F8" w14:textId="77777777" w:rsidR="00CB2070" w:rsidRPr="00E35898" w:rsidRDefault="00CB2070" w:rsidP="009F2653">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 </w:t>
      </w:r>
      <w:r w:rsidRPr="00E358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35898">
        <w:rPr>
          <w:rFonts w:ascii="Times New Roman" w:eastAsia="Times New Roman" w:hAnsi="Times New Roman" w:cs="Times New Roman"/>
          <w:sz w:val="24"/>
          <w:szCs w:val="24"/>
        </w:rPr>
        <w:t xml:space="preserve">400 </w:t>
      </w:r>
    </w:p>
    <w:p w14:paraId="6493A0BE" w14:textId="74D14BCB" w:rsidR="00CB2070" w:rsidRDefault="00CB2070" w:rsidP="009F2653">
      <w:pPr>
        <w:spacing w:after="120" w:line="240" w:lineRule="auto"/>
        <w:jc w:val="both"/>
        <w:rPr>
          <w:rFonts w:ascii="Times New Roman" w:eastAsia="Times New Roman" w:hAnsi="Times New Roman" w:cs="Times New Roman"/>
          <w:sz w:val="24"/>
          <w:szCs w:val="24"/>
        </w:rPr>
      </w:pPr>
      <w:r w:rsidRPr="00E35898">
        <w:rPr>
          <w:rFonts w:ascii="Times New Roman" w:eastAsia="Times New Roman" w:hAnsi="Times New Roman" w:cs="Times New Roman"/>
          <w:sz w:val="24"/>
          <w:szCs w:val="24"/>
        </w:rPr>
        <w:t xml:space="preserve">Therefore, the sample size for this study is </w:t>
      </w:r>
      <w:r w:rsidRPr="00E35898">
        <w:rPr>
          <w:rFonts w:ascii="Times New Roman" w:eastAsia="Times New Roman" w:hAnsi="Times New Roman" w:cs="Times New Roman"/>
          <w:bCs/>
          <w:sz w:val="24"/>
          <w:szCs w:val="24"/>
        </w:rPr>
        <w:t>400 respondents</w:t>
      </w:r>
      <w:r w:rsidRPr="00E35898">
        <w:rPr>
          <w:rFonts w:ascii="Times New Roman" w:eastAsia="Times New Roman" w:hAnsi="Times New Roman" w:cs="Times New Roman"/>
          <w:sz w:val="24"/>
          <w:szCs w:val="24"/>
        </w:rPr>
        <w:t>, which ensures that the sample is statistically representative of the population while maintaining manageability in data collection.</w:t>
      </w:r>
      <w:r>
        <w:rPr>
          <w:rFonts w:ascii="Times New Roman" w:eastAsia="Times New Roman" w:hAnsi="Times New Roman" w:cs="Times New Roman"/>
          <w:sz w:val="24"/>
          <w:szCs w:val="24"/>
        </w:rPr>
        <w:t xml:space="preserve"> </w:t>
      </w:r>
      <w:r w:rsidRPr="00E35898">
        <w:rPr>
          <w:rFonts w:ascii="Times New Roman" w:eastAsia="Times New Roman" w:hAnsi="Times New Roman" w:cs="Times New Roman"/>
          <w:sz w:val="24"/>
          <w:szCs w:val="24"/>
        </w:rPr>
        <w:t>Primary data for this study w</w:t>
      </w:r>
      <w:r>
        <w:rPr>
          <w:rFonts w:ascii="Times New Roman" w:eastAsia="Times New Roman" w:hAnsi="Times New Roman" w:cs="Times New Roman"/>
          <w:sz w:val="24"/>
          <w:szCs w:val="24"/>
        </w:rPr>
        <w:t>ere</w:t>
      </w:r>
      <w:r w:rsidRPr="00E35898">
        <w:rPr>
          <w:rFonts w:ascii="Times New Roman" w:eastAsia="Times New Roman" w:hAnsi="Times New Roman" w:cs="Times New Roman"/>
          <w:sz w:val="24"/>
          <w:szCs w:val="24"/>
        </w:rPr>
        <w:t xml:space="preserve"> collected through the administration of structured questionnaires to the selected small-scale agricultural firm owners and </w:t>
      </w:r>
      <w:r>
        <w:rPr>
          <w:rFonts w:ascii="Times New Roman" w:eastAsia="Times New Roman" w:hAnsi="Times New Roman" w:cs="Times New Roman"/>
          <w:sz w:val="24"/>
          <w:szCs w:val="24"/>
        </w:rPr>
        <w:t>managers. The questionnaire was</w:t>
      </w:r>
      <w:r w:rsidRPr="00E35898">
        <w:rPr>
          <w:rFonts w:ascii="Times New Roman" w:eastAsia="Times New Roman" w:hAnsi="Times New Roman" w:cs="Times New Roman"/>
          <w:sz w:val="24"/>
          <w:szCs w:val="24"/>
        </w:rPr>
        <w:t xml:space="preserve"> designed to capture information on the level of investment in air pollution control equipment, adoption of pollution control practices, and corresponding profit returns over </w:t>
      </w:r>
      <w:r>
        <w:rPr>
          <w:rFonts w:ascii="Times New Roman" w:eastAsia="Times New Roman" w:hAnsi="Times New Roman" w:cs="Times New Roman"/>
          <w:sz w:val="24"/>
          <w:szCs w:val="24"/>
        </w:rPr>
        <w:t>time</w:t>
      </w:r>
      <w:r w:rsidRPr="00E35898">
        <w:rPr>
          <w:rFonts w:ascii="Times New Roman" w:eastAsia="Times New Roman" w:hAnsi="Times New Roman" w:cs="Times New Roman"/>
          <w:sz w:val="24"/>
          <w:szCs w:val="24"/>
        </w:rPr>
        <w:t>. The instrument use</w:t>
      </w:r>
      <w:r>
        <w:rPr>
          <w:rFonts w:ascii="Times New Roman" w:eastAsia="Times New Roman" w:hAnsi="Times New Roman" w:cs="Times New Roman"/>
          <w:sz w:val="24"/>
          <w:szCs w:val="24"/>
        </w:rPr>
        <w:t>d</w:t>
      </w:r>
      <w:r w:rsidRPr="00E35898">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4-point</w:t>
      </w:r>
      <w:r w:rsidRPr="00E35898">
        <w:rPr>
          <w:rFonts w:ascii="Times New Roman" w:eastAsia="Times New Roman" w:hAnsi="Times New Roman" w:cs="Times New Roman"/>
          <w:sz w:val="24"/>
          <w:szCs w:val="24"/>
        </w:rPr>
        <w:t xml:space="preserve"> Likert-scale items to facilitate quantitative analysis.</w:t>
      </w:r>
      <w:r>
        <w:rPr>
          <w:rFonts w:ascii="Times New Roman" w:eastAsia="Times New Roman" w:hAnsi="Times New Roman" w:cs="Times New Roman"/>
          <w:sz w:val="24"/>
          <w:szCs w:val="24"/>
        </w:rPr>
        <w:t xml:space="preserve"> One trained field researcher </w:t>
      </w:r>
      <w:r w:rsidRPr="00E35898">
        <w:rPr>
          <w:rFonts w:ascii="Times New Roman" w:eastAsia="Times New Roman" w:hAnsi="Times New Roman" w:cs="Times New Roman"/>
          <w:sz w:val="24"/>
          <w:szCs w:val="24"/>
        </w:rPr>
        <w:t>assist</w:t>
      </w:r>
      <w:r>
        <w:rPr>
          <w:rFonts w:ascii="Times New Roman" w:eastAsia="Times New Roman" w:hAnsi="Times New Roman" w:cs="Times New Roman"/>
          <w:sz w:val="24"/>
          <w:szCs w:val="24"/>
        </w:rPr>
        <w:t>ed in distributing and colla</w:t>
      </w:r>
      <w:r w:rsidRPr="00E35898">
        <w:rPr>
          <w:rFonts w:ascii="Times New Roman" w:eastAsia="Times New Roman" w:hAnsi="Times New Roman" w:cs="Times New Roman"/>
          <w:sz w:val="24"/>
          <w:szCs w:val="24"/>
        </w:rPr>
        <w:t xml:space="preserve">ting the </w:t>
      </w:r>
      <w:r>
        <w:rPr>
          <w:rFonts w:ascii="Times New Roman" w:eastAsia="Times New Roman" w:hAnsi="Times New Roman" w:cs="Times New Roman"/>
          <w:sz w:val="24"/>
          <w:szCs w:val="24"/>
        </w:rPr>
        <w:t xml:space="preserve">electronic </w:t>
      </w:r>
      <w:r w:rsidRPr="00E35898">
        <w:rPr>
          <w:rFonts w:ascii="Times New Roman" w:eastAsia="Times New Roman" w:hAnsi="Times New Roman" w:cs="Times New Roman"/>
          <w:sz w:val="24"/>
          <w:szCs w:val="24"/>
        </w:rPr>
        <w:t>questionnaires to ensure accuracy and completeness of responses, especially in rural or hard-to-reach areas.</w:t>
      </w:r>
      <w:r>
        <w:rPr>
          <w:rFonts w:ascii="Times New Roman" w:eastAsia="Times New Roman" w:hAnsi="Times New Roman" w:cs="Times New Roman"/>
          <w:sz w:val="24"/>
          <w:szCs w:val="24"/>
        </w:rPr>
        <w:t xml:space="preserve"> Table 1 below shows the Likert scale system used in the study:</w:t>
      </w:r>
    </w:p>
    <w:p w14:paraId="0E8A8513" w14:textId="77777777" w:rsidR="00215FC0" w:rsidRDefault="00215FC0" w:rsidP="009F2653">
      <w:pPr>
        <w:spacing w:after="120" w:line="240" w:lineRule="auto"/>
        <w:jc w:val="both"/>
        <w:rPr>
          <w:rFonts w:ascii="Times New Roman" w:eastAsia="Times New Roman" w:hAnsi="Times New Roman" w:cs="Times New Roman"/>
          <w:sz w:val="24"/>
          <w:szCs w:val="24"/>
        </w:rPr>
      </w:pPr>
    </w:p>
    <w:p w14:paraId="731FDA87" w14:textId="195BCE57" w:rsidR="00CB2070" w:rsidRPr="002D74E8" w:rsidRDefault="00CB2070" w:rsidP="009F2653">
      <w:pPr>
        <w:spacing w:after="120" w:line="240" w:lineRule="auto"/>
        <w:jc w:val="both"/>
        <w:rPr>
          <w:rFonts w:ascii="Times New Roman" w:eastAsia="Times New Roman" w:hAnsi="Times New Roman" w:cs="Times New Roman"/>
          <w:b/>
          <w:sz w:val="24"/>
          <w:szCs w:val="24"/>
        </w:rPr>
      </w:pPr>
      <w:r w:rsidRPr="002D74E8">
        <w:rPr>
          <w:rFonts w:ascii="Times New Roman" w:eastAsia="Times New Roman" w:hAnsi="Times New Roman" w:cs="Times New Roman"/>
          <w:b/>
          <w:sz w:val="24"/>
          <w:szCs w:val="24"/>
        </w:rPr>
        <w:t>Table 1 Likert Scale System</w:t>
      </w:r>
    </w:p>
    <w:tbl>
      <w:tblPr>
        <w:tblStyle w:val="TableGrid"/>
        <w:tblW w:w="5000" w:type="pct"/>
        <w:tblLook w:val="04A0" w:firstRow="1" w:lastRow="0" w:firstColumn="1" w:lastColumn="0" w:noHBand="0" w:noVBand="1"/>
      </w:tblPr>
      <w:tblGrid>
        <w:gridCol w:w="3175"/>
        <w:gridCol w:w="6175"/>
      </w:tblGrid>
      <w:tr w:rsidR="00CB2070" w:rsidRPr="002D74E8" w14:paraId="005F6ECB" w14:textId="77777777" w:rsidTr="0065596D">
        <w:tc>
          <w:tcPr>
            <w:tcW w:w="1698" w:type="pct"/>
            <w:vAlign w:val="center"/>
            <w:hideMark/>
          </w:tcPr>
          <w:p w14:paraId="280F68D4" w14:textId="77777777" w:rsidR="00CB2070" w:rsidRPr="002D74E8" w:rsidRDefault="00CB2070" w:rsidP="009F2653">
            <w:pPr>
              <w:jc w:val="center"/>
              <w:rPr>
                <w:rFonts w:ascii="Times New Roman" w:eastAsia="Times New Roman" w:hAnsi="Times New Roman" w:cs="Times New Roman"/>
                <w:b/>
                <w:bCs/>
                <w:sz w:val="24"/>
                <w:szCs w:val="24"/>
              </w:rPr>
            </w:pPr>
            <w:r w:rsidRPr="002D74E8">
              <w:rPr>
                <w:rFonts w:ascii="Times New Roman" w:eastAsia="Times New Roman" w:hAnsi="Times New Roman" w:cs="Times New Roman"/>
                <w:b/>
                <w:bCs/>
                <w:sz w:val="24"/>
                <w:szCs w:val="24"/>
              </w:rPr>
              <w:t>Scale Point</w:t>
            </w:r>
          </w:p>
        </w:tc>
        <w:tc>
          <w:tcPr>
            <w:tcW w:w="3302" w:type="pct"/>
            <w:vAlign w:val="center"/>
            <w:hideMark/>
          </w:tcPr>
          <w:p w14:paraId="72354330" w14:textId="77777777" w:rsidR="00CB2070" w:rsidRPr="002D74E8" w:rsidRDefault="00CB2070" w:rsidP="009F2653">
            <w:pPr>
              <w:jc w:val="center"/>
              <w:rPr>
                <w:rFonts w:ascii="Times New Roman" w:eastAsia="Times New Roman" w:hAnsi="Times New Roman" w:cs="Times New Roman"/>
                <w:b/>
                <w:bCs/>
                <w:sz w:val="24"/>
                <w:szCs w:val="24"/>
              </w:rPr>
            </w:pPr>
            <w:r w:rsidRPr="002D74E8">
              <w:rPr>
                <w:rFonts w:ascii="Times New Roman" w:eastAsia="Times New Roman" w:hAnsi="Times New Roman" w:cs="Times New Roman"/>
                <w:b/>
                <w:bCs/>
                <w:sz w:val="24"/>
                <w:szCs w:val="24"/>
              </w:rPr>
              <w:t>Response Option</w:t>
            </w:r>
          </w:p>
        </w:tc>
      </w:tr>
      <w:tr w:rsidR="00CB2070" w:rsidRPr="002D74E8" w14:paraId="34ABD304" w14:textId="77777777" w:rsidTr="0065596D">
        <w:tc>
          <w:tcPr>
            <w:tcW w:w="1698" w:type="pct"/>
            <w:vAlign w:val="center"/>
            <w:hideMark/>
          </w:tcPr>
          <w:p w14:paraId="682A1A04" w14:textId="77777777" w:rsidR="00CB2070" w:rsidRPr="002D74E8" w:rsidRDefault="00CB2070" w:rsidP="009F2653">
            <w:pPr>
              <w:jc w:val="center"/>
              <w:rPr>
                <w:rFonts w:ascii="Times New Roman" w:eastAsia="Times New Roman" w:hAnsi="Times New Roman" w:cs="Times New Roman"/>
                <w:sz w:val="24"/>
                <w:szCs w:val="24"/>
              </w:rPr>
            </w:pPr>
            <w:r w:rsidRPr="002D74E8">
              <w:rPr>
                <w:rFonts w:ascii="Times New Roman" w:eastAsia="Times New Roman" w:hAnsi="Times New Roman" w:cs="Times New Roman"/>
                <w:sz w:val="24"/>
                <w:szCs w:val="24"/>
              </w:rPr>
              <w:t>1</w:t>
            </w:r>
          </w:p>
        </w:tc>
        <w:tc>
          <w:tcPr>
            <w:tcW w:w="3302" w:type="pct"/>
            <w:vAlign w:val="center"/>
            <w:hideMark/>
          </w:tcPr>
          <w:p w14:paraId="3234F51B" w14:textId="77777777" w:rsidR="00CB2070" w:rsidRPr="002D74E8" w:rsidRDefault="00CB2070" w:rsidP="009F26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sidRPr="002D74E8">
              <w:rPr>
                <w:rFonts w:ascii="Times New Roman" w:eastAsia="Times New Roman" w:hAnsi="Times New Roman" w:cs="Times New Roman"/>
                <w:sz w:val="24"/>
                <w:szCs w:val="24"/>
              </w:rPr>
              <w:t xml:space="preserve"> Extent</w:t>
            </w:r>
            <w:r>
              <w:rPr>
                <w:rFonts w:ascii="Times New Roman" w:eastAsia="Times New Roman" w:hAnsi="Times New Roman" w:cs="Times New Roman"/>
                <w:sz w:val="24"/>
                <w:szCs w:val="24"/>
              </w:rPr>
              <w:t xml:space="preserve"> (NE)</w:t>
            </w:r>
          </w:p>
        </w:tc>
      </w:tr>
      <w:tr w:rsidR="00CB2070" w:rsidRPr="002D74E8" w14:paraId="2C7257B8" w14:textId="77777777" w:rsidTr="0065596D">
        <w:tc>
          <w:tcPr>
            <w:tcW w:w="1698" w:type="pct"/>
            <w:vAlign w:val="center"/>
            <w:hideMark/>
          </w:tcPr>
          <w:p w14:paraId="3ECB21DC" w14:textId="77777777" w:rsidR="00CB2070" w:rsidRPr="002D74E8" w:rsidRDefault="00CB2070" w:rsidP="009F2653">
            <w:pPr>
              <w:jc w:val="center"/>
              <w:rPr>
                <w:rFonts w:ascii="Times New Roman" w:eastAsia="Times New Roman" w:hAnsi="Times New Roman" w:cs="Times New Roman"/>
                <w:sz w:val="24"/>
                <w:szCs w:val="24"/>
              </w:rPr>
            </w:pPr>
            <w:r w:rsidRPr="002D74E8">
              <w:rPr>
                <w:rFonts w:ascii="Times New Roman" w:eastAsia="Times New Roman" w:hAnsi="Times New Roman" w:cs="Times New Roman"/>
                <w:sz w:val="24"/>
                <w:szCs w:val="24"/>
              </w:rPr>
              <w:t>2</w:t>
            </w:r>
          </w:p>
        </w:tc>
        <w:tc>
          <w:tcPr>
            <w:tcW w:w="3302" w:type="pct"/>
            <w:vAlign w:val="center"/>
            <w:hideMark/>
          </w:tcPr>
          <w:p w14:paraId="11DED3DC" w14:textId="77777777" w:rsidR="00CB2070" w:rsidRPr="002D74E8" w:rsidRDefault="00CB2070" w:rsidP="009F2653">
            <w:pPr>
              <w:jc w:val="center"/>
              <w:rPr>
                <w:rFonts w:ascii="Times New Roman" w:eastAsia="Times New Roman" w:hAnsi="Times New Roman" w:cs="Times New Roman"/>
                <w:sz w:val="24"/>
                <w:szCs w:val="24"/>
              </w:rPr>
            </w:pPr>
            <w:r w:rsidRPr="002D74E8">
              <w:rPr>
                <w:rFonts w:ascii="Times New Roman" w:eastAsia="Times New Roman" w:hAnsi="Times New Roman" w:cs="Times New Roman"/>
                <w:sz w:val="24"/>
                <w:szCs w:val="24"/>
              </w:rPr>
              <w:t>Low Extent</w:t>
            </w:r>
            <w:r>
              <w:rPr>
                <w:rFonts w:ascii="Times New Roman" w:eastAsia="Times New Roman" w:hAnsi="Times New Roman" w:cs="Times New Roman"/>
                <w:sz w:val="24"/>
                <w:szCs w:val="24"/>
              </w:rPr>
              <w:t xml:space="preserve"> (LE)</w:t>
            </w:r>
          </w:p>
        </w:tc>
      </w:tr>
      <w:tr w:rsidR="00CB2070" w:rsidRPr="002D74E8" w14:paraId="2104C5FE" w14:textId="77777777" w:rsidTr="0065596D">
        <w:tc>
          <w:tcPr>
            <w:tcW w:w="1698" w:type="pct"/>
            <w:vAlign w:val="center"/>
            <w:hideMark/>
          </w:tcPr>
          <w:p w14:paraId="399BFB8C" w14:textId="77777777" w:rsidR="00CB2070" w:rsidRPr="002D74E8" w:rsidRDefault="00CB2070" w:rsidP="009F2653">
            <w:pPr>
              <w:jc w:val="center"/>
              <w:rPr>
                <w:rFonts w:ascii="Times New Roman" w:eastAsia="Times New Roman" w:hAnsi="Times New Roman" w:cs="Times New Roman"/>
                <w:sz w:val="24"/>
                <w:szCs w:val="24"/>
              </w:rPr>
            </w:pPr>
            <w:r w:rsidRPr="002D74E8">
              <w:rPr>
                <w:rFonts w:ascii="Times New Roman" w:eastAsia="Times New Roman" w:hAnsi="Times New Roman" w:cs="Times New Roman"/>
                <w:sz w:val="24"/>
                <w:szCs w:val="24"/>
              </w:rPr>
              <w:t>3</w:t>
            </w:r>
          </w:p>
        </w:tc>
        <w:tc>
          <w:tcPr>
            <w:tcW w:w="3302" w:type="pct"/>
            <w:vAlign w:val="center"/>
            <w:hideMark/>
          </w:tcPr>
          <w:p w14:paraId="300DEB33" w14:textId="77777777" w:rsidR="00CB2070" w:rsidRPr="002D74E8" w:rsidRDefault="00CB2070" w:rsidP="009F2653">
            <w:pPr>
              <w:jc w:val="center"/>
              <w:rPr>
                <w:rFonts w:ascii="Times New Roman" w:eastAsia="Times New Roman" w:hAnsi="Times New Roman" w:cs="Times New Roman"/>
                <w:sz w:val="24"/>
                <w:szCs w:val="24"/>
              </w:rPr>
            </w:pPr>
            <w:r w:rsidRPr="002D74E8">
              <w:rPr>
                <w:rFonts w:ascii="Times New Roman" w:eastAsia="Times New Roman" w:hAnsi="Times New Roman" w:cs="Times New Roman"/>
                <w:sz w:val="24"/>
                <w:szCs w:val="24"/>
              </w:rPr>
              <w:t>Moderate Extent</w:t>
            </w:r>
            <w:r>
              <w:rPr>
                <w:rFonts w:ascii="Times New Roman" w:eastAsia="Times New Roman" w:hAnsi="Times New Roman" w:cs="Times New Roman"/>
                <w:sz w:val="24"/>
                <w:szCs w:val="24"/>
              </w:rPr>
              <w:t xml:space="preserve"> (ME)</w:t>
            </w:r>
          </w:p>
        </w:tc>
      </w:tr>
      <w:tr w:rsidR="00CB2070" w:rsidRPr="002D74E8" w14:paraId="1FAF3F2D" w14:textId="77777777" w:rsidTr="0065596D">
        <w:tc>
          <w:tcPr>
            <w:tcW w:w="1698" w:type="pct"/>
            <w:vAlign w:val="center"/>
            <w:hideMark/>
          </w:tcPr>
          <w:p w14:paraId="4F2C592B" w14:textId="77777777" w:rsidR="00CB2070" w:rsidRPr="002D74E8" w:rsidRDefault="00CB2070" w:rsidP="009F265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302" w:type="pct"/>
            <w:vAlign w:val="center"/>
            <w:hideMark/>
          </w:tcPr>
          <w:p w14:paraId="7365B3CA" w14:textId="77777777" w:rsidR="00CB2070" w:rsidRPr="002D74E8" w:rsidRDefault="00CB2070" w:rsidP="009F2653">
            <w:pPr>
              <w:jc w:val="center"/>
              <w:rPr>
                <w:rFonts w:ascii="Times New Roman" w:eastAsia="Times New Roman" w:hAnsi="Times New Roman" w:cs="Times New Roman"/>
                <w:sz w:val="24"/>
                <w:szCs w:val="24"/>
              </w:rPr>
            </w:pPr>
            <w:r w:rsidRPr="002D74E8">
              <w:rPr>
                <w:rFonts w:ascii="Times New Roman" w:eastAsia="Times New Roman" w:hAnsi="Times New Roman" w:cs="Times New Roman"/>
                <w:sz w:val="24"/>
                <w:szCs w:val="24"/>
              </w:rPr>
              <w:t>Very High Extent</w:t>
            </w:r>
            <w:r>
              <w:rPr>
                <w:rFonts w:ascii="Times New Roman" w:eastAsia="Times New Roman" w:hAnsi="Times New Roman" w:cs="Times New Roman"/>
                <w:sz w:val="24"/>
                <w:szCs w:val="24"/>
              </w:rPr>
              <w:t xml:space="preserve"> (VHE)</w:t>
            </w:r>
          </w:p>
        </w:tc>
      </w:tr>
    </w:tbl>
    <w:p w14:paraId="21175F51" w14:textId="77777777" w:rsidR="00CB2070" w:rsidRDefault="00CB2070" w:rsidP="009F2653">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r>
        <w:rPr>
          <w:rFonts w:ascii="Times New Roman" w:hAnsi="Times New Roman" w:cs="Times New Roman"/>
          <w:sz w:val="24"/>
          <w:szCs w:val="24"/>
        </w:rPr>
        <w:t xml:space="preserve">Brown </w:t>
      </w:r>
      <w:r w:rsidRPr="005D53E6">
        <w:rPr>
          <w:rFonts w:ascii="Times New Roman" w:hAnsi="Times New Roman" w:cs="Times New Roman"/>
          <w:sz w:val="24"/>
          <w:szCs w:val="24"/>
        </w:rPr>
        <w:t>(2010)</w:t>
      </w:r>
    </w:p>
    <w:p w14:paraId="18B06239" w14:textId="77777777" w:rsidR="00CB2070" w:rsidRPr="00E35898" w:rsidRDefault="00CB2070" w:rsidP="009F2653">
      <w:pPr>
        <w:pStyle w:val="Heading1"/>
        <w:spacing w:before="0" w:after="0" w:line="240" w:lineRule="auto"/>
        <w:rPr>
          <w:rFonts w:eastAsia="Times New Roman"/>
        </w:rPr>
      </w:pPr>
      <w:bookmarkStart w:id="22" w:name="_Toc196210793"/>
      <w:bookmarkStart w:id="23" w:name="_Toc200519146"/>
      <w:bookmarkStart w:id="24" w:name="_Toc200519512"/>
      <w:r w:rsidRPr="00E35898">
        <w:rPr>
          <w:rFonts w:eastAsia="Times New Roman"/>
        </w:rPr>
        <w:lastRenderedPageBreak/>
        <w:t>3.4.1 Validity and Reliability of the Research Instrument</w:t>
      </w:r>
      <w:bookmarkEnd w:id="22"/>
      <w:bookmarkEnd w:id="23"/>
      <w:bookmarkEnd w:id="24"/>
    </w:p>
    <w:p w14:paraId="41B4D63C" w14:textId="77777777" w:rsidR="00CB2070" w:rsidRPr="00E35898" w:rsidRDefault="00CB2070" w:rsidP="009F2653">
      <w:pPr>
        <w:spacing w:after="120" w:line="240" w:lineRule="auto"/>
        <w:jc w:val="both"/>
        <w:rPr>
          <w:rFonts w:ascii="Times New Roman" w:eastAsia="Times New Roman" w:hAnsi="Times New Roman" w:cs="Times New Roman"/>
          <w:sz w:val="24"/>
          <w:szCs w:val="24"/>
        </w:rPr>
      </w:pPr>
      <w:r w:rsidRPr="00E35898">
        <w:rPr>
          <w:rFonts w:ascii="Times New Roman" w:eastAsia="Times New Roman" w:hAnsi="Times New Roman" w:cs="Times New Roman"/>
          <w:sz w:val="24"/>
          <w:szCs w:val="24"/>
        </w:rPr>
        <w:t xml:space="preserve">To ensure the </w:t>
      </w:r>
      <w:r w:rsidRPr="00E35898">
        <w:rPr>
          <w:rFonts w:ascii="Times New Roman" w:eastAsia="Times New Roman" w:hAnsi="Times New Roman" w:cs="Times New Roman"/>
          <w:bCs/>
          <w:sz w:val="24"/>
          <w:szCs w:val="24"/>
        </w:rPr>
        <w:t>validity</w:t>
      </w:r>
      <w:r w:rsidRPr="00E35898">
        <w:rPr>
          <w:rFonts w:ascii="Times New Roman" w:eastAsia="Times New Roman" w:hAnsi="Times New Roman" w:cs="Times New Roman"/>
          <w:sz w:val="24"/>
          <w:szCs w:val="24"/>
        </w:rPr>
        <w:t xml:space="preserve"> of the questionnaire, expert opinions from professionals in agricultural economics </w:t>
      </w:r>
      <w:r>
        <w:rPr>
          <w:rFonts w:ascii="Times New Roman" w:eastAsia="Times New Roman" w:hAnsi="Times New Roman" w:cs="Times New Roman"/>
          <w:sz w:val="24"/>
          <w:szCs w:val="24"/>
        </w:rPr>
        <w:t>and environmental management was</w:t>
      </w:r>
      <w:r w:rsidRPr="00E35898">
        <w:rPr>
          <w:rFonts w:ascii="Times New Roman" w:eastAsia="Times New Roman" w:hAnsi="Times New Roman" w:cs="Times New Roman"/>
          <w:sz w:val="24"/>
          <w:szCs w:val="24"/>
        </w:rPr>
        <w:t xml:space="preserve"> sought to review th</w:t>
      </w:r>
      <w:r>
        <w:rPr>
          <w:rFonts w:ascii="Times New Roman" w:eastAsia="Times New Roman" w:hAnsi="Times New Roman" w:cs="Times New Roman"/>
          <w:sz w:val="24"/>
          <w:szCs w:val="24"/>
        </w:rPr>
        <w:t xml:space="preserve">e instrument. Their feedback </w:t>
      </w:r>
      <w:r w:rsidRPr="00E35898">
        <w:rPr>
          <w:rFonts w:ascii="Times New Roman" w:eastAsia="Times New Roman" w:hAnsi="Times New Roman" w:cs="Times New Roman"/>
          <w:sz w:val="24"/>
          <w:szCs w:val="24"/>
        </w:rPr>
        <w:t>guide</w:t>
      </w:r>
      <w:r>
        <w:rPr>
          <w:rFonts w:ascii="Times New Roman" w:eastAsia="Times New Roman" w:hAnsi="Times New Roman" w:cs="Times New Roman"/>
          <w:sz w:val="24"/>
          <w:szCs w:val="24"/>
        </w:rPr>
        <w:t>d</w:t>
      </w:r>
      <w:r w:rsidRPr="00E35898">
        <w:rPr>
          <w:rFonts w:ascii="Times New Roman" w:eastAsia="Times New Roman" w:hAnsi="Times New Roman" w:cs="Times New Roman"/>
          <w:sz w:val="24"/>
          <w:szCs w:val="24"/>
        </w:rPr>
        <w:t xml:space="preserve"> adjustments to ensure the questions are clear, relevant, and accurately reflect the constructs being measured. For </w:t>
      </w:r>
      <w:r w:rsidRPr="00E35898">
        <w:rPr>
          <w:rFonts w:ascii="Times New Roman" w:eastAsia="Times New Roman" w:hAnsi="Times New Roman" w:cs="Times New Roman"/>
          <w:bCs/>
          <w:sz w:val="24"/>
          <w:szCs w:val="24"/>
        </w:rPr>
        <w:t>reliability</w:t>
      </w:r>
      <w:r w:rsidRPr="00E35898">
        <w:rPr>
          <w:rFonts w:ascii="Times New Roman" w:eastAsia="Times New Roman" w:hAnsi="Times New Roman" w:cs="Times New Roman"/>
          <w:sz w:val="24"/>
          <w:szCs w:val="24"/>
        </w:rPr>
        <w:t>, a pilot test w</w:t>
      </w:r>
      <w:r>
        <w:rPr>
          <w:rFonts w:ascii="Times New Roman" w:eastAsia="Times New Roman" w:hAnsi="Times New Roman" w:cs="Times New Roman"/>
          <w:sz w:val="24"/>
          <w:szCs w:val="24"/>
        </w:rPr>
        <w:t>as</w:t>
      </w:r>
      <w:r w:rsidRPr="00E35898">
        <w:rPr>
          <w:rFonts w:ascii="Times New Roman" w:eastAsia="Times New Roman" w:hAnsi="Times New Roman" w:cs="Times New Roman"/>
          <w:sz w:val="24"/>
          <w:szCs w:val="24"/>
        </w:rPr>
        <w:t xml:space="preserve"> conducted using a small group of </w:t>
      </w:r>
      <w:r>
        <w:rPr>
          <w:rFonts w:ascii="Times New Roman" w:eastAsia="Times New Roman" w:hAnsi="Times New Roman" w:cs="Times New Roman"/>
          <w:sz w:val="24"/>
          <w:szCs w:val="24"/>
        </w:rPr>
        <w:t xml:space="preserve">30 </w:t>
      </w:r>
      <w:r w:rsidRPr="00E35898">
        <w:rPr>
          <w:rFonts w:ascii="Times New Roman" w:eastAsia="Times New Roman" w:hAnsi="Times New Roman" w:cs="Times New Roman"/>
          <w:sz w:val="24"/>
          <w:szCs w:val="24"/>
        </w:rPr>
        <w:t xml:space="preserve">respondents </w:t>
      </w:r>
      <w:r>
        <w:rPr>
          <w:rFonts w:ascii="Times New Roman" w:eastAsia="Times New Roman" w:hAnsi="Times New Roman" w:cs="Times New Roman"/>
          <w:sz w:val="24"/>
          <w:szCs w:val="24"/>
        </w:rPr>
        <w:t>from manufacturing sector</w:t>
      </w:r>
      <w:r w:rsidRPr="00E358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responses from the pilot was</w:t>
      </w:r>
      <w:r w:rsidRPr="00E35898">
        <w:rPr>
          <w:rFonts w:ascii="Times New Roman" w:eastAsia="Times New Roman" w:hAnsi="Times New Roman" w:cs="Times New Roman"/>
          <w:sz w:val="24"/>
          <w:szCs w:val="24"/>
        </w:rPr>
        <w:t xml:space="preserve"> tested for internal consistency using </w:t>
      </w:r>
      <w:r w:rsidRPr="00E35898">
        <w:rPr>
          <w:rFonts w:ascii="Times New Roman" w:eastAsia="Times New Roman" w:hAnsi="Times New Roman" w:cs="Times New Roman"/>
          <w:bCs/>
          <w:sz w:val="24"/>
          <w:szCs w:val="24"/>
        </w:rPr>
        <w:t>Cronbach’s Alpha</w:t>
      </w:r>
      <w:r>
        <w:rPr>
          <w:rFonts w:ascii="Times New Roman" w:eastAsia="Times New Roman" w:hAnsi="Times New Roman" w:cs="Times New Roman"/>
          <w:sz w:val="24"/>
          <w:szCs w:val="24"/>
        </w:rPr>
        <w:t>, where values of 0.811, 0.927 and 0.792 were obtained. This shows that the instrument is</w:t>
      </w:r>
      <w:r w:rsidRPr="00E35898">
        <w:rPr>
          <w:rFonts w:ascii="Times New Roman" w:eastAsia="Times New Roman" w:hAnsi="Times New Roman" w:cs="Times New Roman"/>
          <w:sz w:val="24"/>
          <w:szCs w:val="24"/>
        </w:rPr>
        <w:t xml:space="preserve"> considered acceptable for the reliability of the questionnaire items.</w:t>
      </w:r>
    </w:p>
    <w:p w14:paraId="518B981C" w14:textId="77777777" w:rsidR="00CB2070" w:rsidRPr="00E35898" w:rsidRDefault="00CB2070" w:rsidP="009F2653">
      <w:pPr>
        <w:pStyle w:val="Heading1"/>
        <w:spacing w:before="0" w:after="0" w:line="240" w:lineRule="auto"/>
        <w:rPr>
          <w:rFonts w:eastAsia="Times New Roman"/>
        </w:rPr>
      </w:pPr>
      <w:bookmarkStart w:id="25" w:name="_Toc196210794"/>
      <w:bookmarkStart w:id="26" w:name="_Toc200519147"/>
      <w:bookmarkStart w:id="27" w:name="_Toc200519513"/>
      <w:r w:rsidRPr="00E35898">
        <w:rPr>
          <w:rFonts w:eastAsia="Times New Roman"/>
        </w:rPr>
        <w:t>3.5 Model Specification</w:t>
      </w:r>
      <w:bookmarkEnd w:id="25"/>
      <w:bookmarkEnd w:id="26"/>
      <w:bookmarkEnd w:id="27"/>
    </w:p>
    <w:p w14:paraId="73573B9E" w14:textId="77777777" w:rsidR="00CB2070" w:rsidRDefault="00CB2070" w:rsidP="009F2653">
      <w:pPr>
        <w:spacing w:after="120" w:line="240" w:lineRule="auto"/>
        <w:jc w:val="both"/>
        <w:rPr>
          <w:rFonts w:ascii="Times New Roman" w:eastAsia="Times New Roman" w:hAnsi="Times New Roman" w:cs="Times New Roman"/>
          <w:sz w:val="24"/>
          <w:szCs w:val="24"/>
        </w:rPr>
      </w:pPr>
      <w:r w:rsidRPr="0019420D">
        <w:rPr>
          <w:rFonts w:ascii="Times New Roman" w:eastAsia="Times New Roman" w:hAnsi="Times New Roman" w:cs="Times New Roman"/>
          <w:sz w:val="24"/>
          <w:szCs w:val="24"/>
        </w:rPr>
        <w:t>Uzoh (2022) conducted a study to determine how environmental costs influence the financial performance of selected oil and gas companies in Ni</w:t>
      </w:r>
      <w:r>
        <w:rPr>
          <w:rFonts w:ascii="Times New Roman" w:eastAsia="Times New Roman" w:hAnsi="Times New Roman" w:cs="Times New Roman"/>
          <w:sz w:val="24"/>
          <w:szCs w:val="24"/>
        </w:rPr>
        <w:t xml:space="preserve">geria using the model below: </w:t>
      </w:r>
    </w:p>
    <w:p w14:paraId="7497073E" w14:textId="77777777" w:rsidR="00CB2070" w:rsidRDefault="00CB2070" w:rsidP="009F2653">
      <w:pPr>
        <w:spacing w:after="120" w:line="240" w:lineRule="auto"/>
        <w:jc w:val="both"/>
        <w:rPr>
          <w:rFonts w:ascii="Times New Roman" w:eastAsia="Times New Roman" w:hAnsi="Times New Roman" w:cs="Times New Roman"/>
          <w:sz w:val="24"/>
          <w:szCs w:val="24"/>
        </w:rPr>
      </w:pPr>
      <w:r w:rsidRPr="0019420D">
        <w:rPr>
          <w:rFonts w:ascii="Times New Roman" w:eastAsia="Times New Roman" w:hAnsi="Times New Roman" w:cs="Times New Roman"/>
          <w:sz w:val="24"/>
          <w:szCs w:val="24"/>
        </w:rPr>
        <w:t xml:space="preserve">ROCE = a0+a1PPC + a2ENVPC + a3ENRRC + a4ENRC + </w:t>
      </w:r>
      <w:proofErr w:type="spellStart"/>
      <w:r w:rsidRPr="0019420D">
        <w:rPr>
          <w:rFonts w:ascii="Times New Roman" w:eastAsia="Times New Roman" w:hAnsi="Times New Roman" w:cs="Times New Roman"/>
          <w:sz w:val="24"/>
          <w:szCs w:val="24"/>
        </w:rPr>
        <w:t>μt</w:t>
      </w:r>
      <w:proofErr w:type="spellEnd"/>
      <w:r>
        <w:rPr>
          <w:rFonts w:ascii="Times New Roman" w:eastAsia="Times New Roman" w:hAnsi="Times New Roman" w:cs="Times New Roman"/>
          <w:sz w:val="24"/>
          <w:szCs w:val="24"/>
        </w:rPr>
        <w:t>____________</w:t>
      </w:r>
      <w:proofErr w:type="spellStart"/>
      <w:r>
        <w:rPr>
          <w:rFonts w:ascii="Times New Roman" w:eastAsia="Times New Roman" w:hAnsi="Times New Roman" w:cs="Times New Roman"/>
          <w:sz w:val="24"/>
          <w:szCs w:val="24"/>
        </w:rPr>
        <w:t>eqi</w:t>
      </w:r>
      <w:proofErr w:type="spellEnd"/>
    </w:p>
    <w:p w14:paraId="60FDD6A0" w14:textId="77777777" w:rsidR="00CB2070" w:rsidRDefault="00CB2070" w:rsidP="009F2653">
      <w:pPr>
        <w:spacing w:after="120" w:line="240" w:lineRule="auto"/>
        <w:jc w:val="both"/>
        <w:rPr>
          <w:rFonts w:ascii="Times New Roman" w:eastAsia="Times New Roman" w:hAnsi="Times New Roman" w:cs="Times New Roman"/>
          <w:sz w:val="24"/>
          <w:szCs w:val="24"/>
        </w:rPr>
      </w:pPr>
      <w:r w:rsidRPr="0019420D">
        <w:rPr>
          <w:rFonts w:ascii="Times New Roman" w:eastAsia="Times New Roman" w:hAnsi="Times New Roman" w:cs="Times New Roman"/>
          <w:sz w:val="24"/>
          <w:szCs w:val="24"/>
        </w:rPr>
        <w:t>Where ROCE = Return on capital employed (Firms profitability was measured</w:t>
      </w:r>
      <w:r>
        <w:rPr>
          <w:rFonts w:ascii="Times New Roman" w:eastAsia="Times New Roman" w:hAnsi="Times New Roman" w:cs="Times New Roman"/>
          <w:sz w:val="24"/>
          <w:szCs w:val="24"/>
        </w:rPr>
        <w:t xml:space="preserve"> by return on capital employed)</w:t>
      </w:r>
    </w:p>
    <w:p w14:paraId="051F90C5" w14:textId="77777777" w:rsidR="00CB2070" w:rsidRDefault="00CB2070" w:rsidP="009F2653">
      <w:pPr>
        <w:spacing w:after="120" w:line="240" w:lineRule="auto"/>
        <w:jc w:val="both"/>
        <w:rPr>
          <w:rFonts w:ascii="Times New Roman" w:eastAsia="Times New Roman" w:hAnsi="Times New Roman" w:cs="Times New Roman"/>
          <w:sz w:val="24"/>
          <w:szCs w:val="24"/>
        </w:rPr>
      </w:pPr>
      <w:r w:rsidRPr="0019420D">
        <w:rPr>
          <w:rFonts w:ascii="Times New Roman" w:eastAsia="Times New Roman" w:hAnsi="Times New Roman" w:cs="Times New Roman"/>
          <w:sz w:val="24"/>
          <w:szCs w:val="24"/>
        </w:rPr>
        <w:t>PPC = Pollution prevention cost</w:t>
      </w:r>
    </w:p>
    <w:p w14:paraId="27018479" w14:textId="77777777" w:rsidR="00CB2070" w:rsidRDefault="00CB2070" w:rsidP="009F2653">
      <w:pPr>
        <w:spacing w:after="120" w:line="240" w:lineRule="auto"/>
        <w:jc w:val="both"/>
        <w:rPr>
          <w:rFonts w:ascii="Times New Roman" w:eastAsia="Times New Roman" w:hAnsi="Times New Roman" w:cs="Times New Roman"/>
          <w:sz w:val="24"/>
          <w:szCs w:val="24"/>
        </w:rPr>
      </w:pPr>
      <w:r w:rsidRPr="0019420D">
        <w:rPr>
          <w:rFonts w:ascii="Times New Roman" w:eastAsia="Times New Roman" w:hAnsi="Times New Roman" w:cs="Times New Roman"/>
          <w:sz w:val="24"/>
          <w:szCs w:val="24"/>
        </w:rPr>
        <w:t>ENVPC = Environmental protection cost</w:t>
      </w:r>
    </w:p>
    <w:p w14:paraId="0043E490" w14:textId="77777777" w:rsidR="00CB2070" w:rsidRDefault="00CB2070" w:rsidP="009F2653">
      <w:pPr>
        <w:spacing w:after="120" w:line="240" w:lineRule="auto"/>
        <w:jc w:val="both"/>
        <w:rPr>
          <w:rFonts w:ascii="Times New Roman" w:eastAsia="Times New Roman" w:hAnsi="Times New Roman" w:cs="Times New Roman"/>
          <w:sz w:val="24"/>
          <w:szCs w:val="24"/>
        </w:rPr>
      </w:pPr>
      <w:r w:rsidRPr="0019420D">
        <w:rPr>
          <w:rFonts w:ascii="Times New Roman" w:eastAsia="Times New Roman" w:hAnsi="Times New Roman" w:cs="Times New Roman"/>
          <w:sz w:val="24"/>
          <w:szCs w:val="24"/>
        </w:rPr>
        <w:t>ENRRC = Environmental recycling cost</w:t>
      </w:r>
    </w:p>
    <w:p w14:paraId="47A40A2E" w14:textId="77777777" w:rsidR="00CB2070" w:rsidRDefault="00CB2070" w:rsidP="009F2653">
      <w:pPr>
        <w:spacing w:after="120" w:line="240" w:lineRule="auto"/>
        <w:jc w:val="both"/>
        <w:rPr>
          <w:rFonts w:ascii="Times New Roman" w:eastAsia="Times New Roman" w:hAnsi="Times New Roman" w:cs="Times New Roman"/>
          <w:sz w:val="24"/>
          <w:szCs w:val="24"/>
        </w:rPr>
      </w:pPr>
      <w:r w:rsidRPr="0019420D">
        <w:rPr>
          <w:rFonts w:ascii="Times New Roman" w:eastAsia="Times New Roman" w:hAnsi="Times New Roman" w:cs="Times New Roman"/>
          <w:sz w:val="24"/>
          <w:szCs w:val="24"/>
        </w:rPr>
        <w:t xml:space="preserve">ENRC = Environmental remediation cost </w:t>
      </w:r>
    </w:p>
    <w:p w14:paraId="7B276472" w14:textId="77777777" w:rsidR="00CB2070" w:rsidRDefault="00CB2070" w:rsidP="009F2653">
      <w:pPr>
        <w:spacing w:after="120" w:line="240" w:lineRule="auto"/>
        <w:jc w:val="both"/>
        <w:rPr>
          <w:rFonts w:ascii="Times New Roman" w:eastAsia="Times New Roman" w:hAnsi="Times New Roman" w:cs="Times New Roman"/>
          <w:sz w:val="24"/>
          <w:szCs w:val="24"/>
        </w:rPr>
      </w:pPr>
      <w:r w:rsidRPr="0019420D">
        <w:rPr>
          <w:rFonts w:ascii="Times New Roman" w:eastAsia="Times New Roman" w:hAnsi="Times New Roman" w:cs="Times New Roman"/>
          <w:sz w:val="24"/>
          <w:szCs w:val="24"/>
        </w:rPr>
        <w:t>a0+ a1, a2, a3, a4</w:t>
      </w:r>
    </w:p>
    <w:p w14:paraId="31455A8F" w14:textId="77777777" w:rsidR="00CB2070" w:rsidRDefault="00CB2070" w:rsidP="009F2653">
      <w:pPr>
        <w:spacing w:after="120" w:line="240" w:lineRule="auto"/>
        <w:jc w:val="both"/>
        <w:rPr>
          <w:rFonts w:ascii="Times New Roman" w:eastAsia="Times New Roman" w:hAnsi="Times New Roman" w:cs="Times New Roman"/>
          <w:sz w:val="24"/>
          <w:szCs w:val="24"/>
        </w:rPr>
      </w:pPr>
      <w:proofErr w:type="spellStart"/>
      <w:r w:rsidRPr="0019420D">
        <w:rPr>
          <w:rFonts w:ascii="Times New Roman" w:eastAsia="Times New Roman" w:hAnsi="Times New Roman" w:cs="Times New Roman"/>
          <w:sz w:val="24"/>
          <w:szCs w:val="24"/>
        </w:rPr>
        <w:t>μt</w:t>
      </w:r>
      <w:proofErr w:type="spellEnd"/>
      <w:r>
        <w:rPr>
          <w:rFonts w:ascii="Times New Roman" w:eastAsia="Times New Roman" w:hAnsi="Times New Roman" w:cs="Times New Roman"/>
          <w:sz w:val="24"/>
          <w:szCs w:val="24"/>
        </w:rPr>
        <w:t xml:space="preserve"> </w:t>
      </w:r>
      <w:r w:rsidRPr="0019420D">
        <w:rPr>
          <w:rFonts w:ascii="Times New Roman" w:eastAsia="Times New Roman" w:hAnsi="Times New Roman" w:cs="Times New Roman"/>
          <w:sz w:val="24"/>
          <w:szCs w:val="24"/>
        </w:rPr>
        <w:t>represent intercept</w:t>
      </w:r>
    </w:p>
    <w:p w14:paraId="4CAFDE37" w14:textId="77777777" w:rsidR="00CB2070" w:rsidRDefault="00CB2070" w:rsidP="009F2653">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model was modified to suit the study thus:</w:t>
      </w:r>
    </w:p>
    <w:p w14:paraId="11ECBBA6" w14:textId="77777777" w:rsidR="00CB2070" w:rsidRPr="00E35898" w:rsidRDefault="00CB2070" w:rsidP="009F2653">
      <w:pPr>
        <w:spacing w:after="120" w:line="240" w:lineRule="auto"/>
        <w:jc w:val="both"/>
        <w:rPr>
          <w:rFonts w:ascii="Times New Roman" w:eastAsia="Times New Roman" w:hAnsi="Times New Roman" w:cs="Times New Roman"/>
          <w:sz w:val="24"/>
          <w:szCs w:val="24"/>
        </w:rPr>
      </w:pPr>
      <w:proofErr w:type="spellStart"/>
      <w:r w:rsidRPr="00E35898">
        <w:rPr>
          <w:rFonts w:ascii="Times New Roman" w:eastAsia="Times New Roman" w:hAnsi="Times New Roman" w:cs="Times New Roman"/>
          <w:sz w:val="24"/>
          <w:szCs w:val="24"/>
        </w:rPr>
        <w:t>PR</w:t>
      </w:r>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sidRPr="00E358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35898">
        <w:rPr>
          <w:rFonts w:ascii="Times New Roman" w:eastAsia="Times New Roman" w:hAnsi="Times New Roman" w:cs="Times New Roman"/>
          <w:sz w:val="24"/>
          <w:szCs w:val="24"/>
        </w:rPr>
        <w:t>β0</w:t>
      </w:r>
      <w:r>
        <w:rPr>
          <w:rFonts w:ascii="Times New Roman" w:eastAsia="Times New Roman" w:hAnsi="Times New Roman" w:cs="Times New Roman"/>
          <w:sz w:val="24"/>
          <w:szCs w:val="24"/>
        </w:rPr>
        <w:t xml:space="preserve"> </w:t>
      </w:r>
      <w:r w:rsidRPr="00E358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35898">
        <w:rPr>
          <w:rFonts w:ascii="Times New Roman" w:eastAsia="Times New Roman" w:hAnsi="Times New Roman" w:cs="Times New Roman"/>
          <w:sz w:val="24"/>
          <w:szCs w:val="24"/>
        </w:rPr>
        <w:t>β1​</w:t>
      </w:r>
      <w:proofErr w:type="spellStart"/>
      <w:r w:rsidRPr="00E35898">
        <w:rPr>
          <w:rFonts w:ascii="Times New Roman" w:eastAsia="Times New Roman" w:hAnsi="Times New Roman" w:cs="Times New Roman"/>
          <w:sz w:val="24"/>
          <w:szCs w:val="24"/>
        </w:rPr>
        <w:t>APE</w:t>
      </w:r>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sidRPr="00E358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35898">
        <w:rPr>
          <w:rFonts w:ascii="Times New Roman" w:eastAsia="Times New Roman" w:hAnsi="Times New Roman" w:cs="Times New Roman"/>
          <w:sz w:val="24"/>
          <w:szCs w:val="24"/>
        </w:rPr>
        <w:t>β2​</w:t>
      </w:r>
      <w:proofErr w:type="spellStart"/>
      <w:r>
        <w:rPr>
          <w:rFonts w:ascii="Times New Roman" w:eastAsia="Times New Roman" w:hAnsi="Times New Roman" w:cs="Times New Roman"/>
          <w:sz w:val="24"/>
          <w:szCs w:val="24"/>
        </w:rPr>
        <w:t>I</w:t>
      </w:r>
      <w:r w:rsidRPr="00E35898">
        <w:rPr>
          <w:rFonts w:ascii="Times New Roman" w:eastAsia="Times New Roman" w:hAnsi="Times New Roman" w:cs="Times New Roman"/>
          <w:sz w:val="24"/>
          <w:szCs w:val="24"/>
        </w:rPr>
        <w:t>PP</w:t>
      </w:r>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sidRPr="00E358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E35898">
        <w:rPr>
          <w:rFonts w:ascii="Times New Roman" w:eastAsia="Times New Roman" w:hAnsi="Times New Roman" w:cs="Times New Roman"/>
          <w:sz w:val="24"/>
          <w:szCs w:val="24"/>
        </w:rPr>
        <w:t>ε</w:t>
      </w:r>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_________________________</w:t>
      </w:r>
      <w:proofErr w:type="spellStart"/>
      <w:r>
        <w:rPr>
          <w:rFonts w:ascii="Times New Roman" w:eastAsia="Times New Roman" w:hAnsi="Times New Roman" w:cs="Times New Roman"/>
          <w:sz w:val="24"/>
          <w:szCs w:val="24"/>
        </w:rPr>
        <w:t>eqii</w:t>
      </w:r>
      <w:proofErr w:type="spellEnd"/>
      <w:r w:rsidRPr="00E35898">
        <w:rPr>
          <w:rFonts w:ascii="Times New Roman" w:eastAsia="Times New Roman" w:hAnsi="Times New Roman" w:cs="Times New Roman"/>
          <w:sz w:val="24"/>
          <w:szCs w:val="24"/>
        </w:rPr>
        <w:t xml:space="preserve"> </w:t>
      </w:r>
    </w:p>
    <w:p w14:paraId="41E796B6" w14:textId="77777777" w:rsidR="00CB2070" w:rsidRPr="00E35898" w:rsidRDefault="00CB2070" w:rsidP="009F2653">
      <w:pPr>
        <w:spacing w:after="120" w:line="240" w:lineRule="auto"/>
        <w:jc w:val="both"/>
        <w:rPr>
          <w:rFonts w:ascii="Times New Roman" w:eastAsia="Times New Roman" w:hAnsi="Times New Roman" w:cs="Times New Roman"/>
          <w:sz w:val="24"/>
          <w:szCs w:val="24"/>
        </w:rPr>
      </w:pPr>
      <w:r w:rsidRPr="00E35898">
        <w:rPr>
          <w:rFonts w:ascii="Times New Roman" w:eastAsia="Times New Roman" w:hAnsi="Times New Roman" w:cs="Times New Roman"/>
          <w:sz w:val="24"/>
          <w:szCs w:val="24"/>
        </w:rPr>
        <w:t>Where:</w:t>
      </w:r>
    </w:p>
    <w:p w14:paraId="6C8DA1ED" w14:textId="77777777" w:rsidR="00CB2070" w:rsidRPr="00E35898" w:rsidRDefault="00CB2070" w:rsidP="009F2653">
      <w:pPr>
        <w:spacing w:after="120" w:line="240" w:lineRule="auto"/>
        <w:ind w:left="720"/>
        <w:jc w:val="both"/>
        <w:rPr>
          <w:rFonts w:ascii="Times New Roman" w:eastAsia="Times New Roman" w:hAnsi="Times New Roman" w:cs="Times New Roman"/>
          <w:sz w:val="24"/>
          <w:szCs w:val="24"/>
        </w:rPr>
      </w:pPr>
      <w:r w:rsidRPr="00E35898">
        <w:rPr>
          <w:rFonts w:ascii="Times New Roman" w:eastAsia="Times New Roman" w:hAnsi="Times New Roman" w:cs="Times New Roman"/>
          <w:i/>
          <w:iCs/>
          <w:sz w:val="24"/>
          <w:szCs w:val="24"/>
        </w:rPr>
        <w:t>PR</w:t>
      </w:r>
      <w:r w:rsidRPr="00E35898">
        <w:rPr>
          <w:rFonts w:ascii="Times New Roman" w:eastAsia="Times New Roman" w:hAnsi="Times New Roman" w:cs="Times New Roman"/>
          <w:sz w:val="24"/>
          <w:szCs w:val="24"/>
        </w:rPr>
        <w:t xml:space="preserve"> = Profit Return (dependent variable)</w:t>
      </w:r>
    </w:p>
    <w:p w14:paraId="1089EAD3" w14:textId="77777777" w:rsidR="00CB2070" w:rsidRPr="00E35898" w:rsidRDefault="00CB2070" w:rsidP="009F2653">
      <w:pPr>
        <w:spacing w:after="120" w:line="240" w:lineRule="auto"/>
        <w:ind w:left="720"/>
        <w:jc w:val="both"/>
        <w:rPr>
          <w:rFonts w:ascii="Times New Roman" w:eastAsia="Times New Roman" w:hAnsi="Times New Roman" w:cs="Times New Roman"/>
          <w:sz w:val="24"/>
          <w:szCs w:val="24"/>
        </w:rPr>
      </w:pPr>
      <w:r w:rsidRPr="00E35898">
        <w:rPr>
          <w:rFonts w:ascii="Times New Roman" w:eastAsia="Times New Roman" w:hAnsi="Times New Roman" w:cs="Times New Roman"/>
          <w:i/>
          <w:iCs/>
          <w:sz w:val="24"/>
          <w:szCs w:val="24"/>
        </w:rPr>
        <w:t>APE</w:t>
      </w:r>
      <w:r w:rsidRPr="00E35898">
        <w:rPr>
          <w:rFonts w:ascii="Times New Roman" w:eastAsia="Times New Roman" w:hAnsi="Times New Roman" w:cs="Times New Roman"/>
          <w:sz w:val="24"/>
          <w:szCs w:val="24"/>
        </w:rPr>
        <w:t xml:space="preserve"> = Investment in Air Pollution Control Equipment (independent variable)</w:t>
      </w:r>
    </w:p>
    <w:p w14:paraId="16025F85" w14:textId="77777777" w:rsidR="00CB2070" w:rsidRPr="00E35898" w:rsidRDefault="00CB2070" w:rsidP="009F2653">
      <w:pPr>
        <w:spacing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I</w:t>
      </w:r>
      <w:r w:rsidRPr="00E35898">
        <w:rPr>
          <w:rFonts w:ascii="Times New Roman" w:eastAsia="Times New Roman" w:hAnsi="Times New Roman" w:cs="Times New Roman"/>
          <w:i/>
          <w:iCs/>
          <w:sz w:val="24"/>
          <w:szCs w:val="24"/>
        </w:rPr>
        <w:t>PP</w:t>
      </w:r>
      <w:r w:rsidRPr="00E35898">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Investment in </w:t>
      </w:r>
      <w:r w:rsidRPr="00E35898">
        <w:rPr>
          <w:rFonts w:ascii="Times New Roman" w:eastAsia="Times New Roman" w:hAnsi="Times New Roman" w:cs="Times New Roman"/>
          <w:sz w:val="24"/>
          <w:szCs w:val="24"/>
        </w:rPr>
        <w:t>Air Pollution Control Practices (independent variable)</w:t>
      </w:r>
    </w:p>
    <w:p w14:paraId="74173400" w14:textId="77777777" w:rsidR="00CB2070" w:rsidRPr="00E35898" w:rsidRDefault="00CB2070" w:rsidP="009F2653">
      <w:pPr>
        <w:spacing w:after="120" w:line="240" w:lineRule="auto"/>
        <w:ind w:left="720"/>
        <w:jc w:val="both"/>
        <w:rPr>
          <w:rFonts w:ascii="Times New Roman" w:eastAsia="Times New Roman" w:hAnsi="Times New Roman" w:cs="Times New Roman"/>
          <w:sz w:val="24"/>
          <w:szCs w:val="24"/>
        </w:rPr>
      </w:pPr>
      <w:r w:rsidRPr="00E35898">
        <w:rPr>
          <w:rFonts w:ascii="Times New Roman" w:eastAsia="Times New Roman" w:hAnsi="Times New Roman" w:cs="Times New Roman"/>
          <w:i/>
          <w:iCs/>
          <w:sz w:val="24"/>
          <w:szCs w:val="24"/>
        </w:rPr>
        <w:t>β</w:t>
      </w:r>
      <w:r w:rsidRPr="00E35898">
        <w:rPr>
          <w:rFonts w:ascii="Cambria Math" w:eastAsia="Times New Roman" w:hAnsi="Cambria Math" w:cs="Cambria Math"/>
          <w:i/>
          <w:iCs/>
          <w:sz w:val="24"/>
          <w:szCs w:val="24"/>
        </w:rPr>
        <w:t>₀</w:t>
      </w:r>
      <w:r w:rsidRPr="00E35898">
        <w:rPr>
          <w:rFonts w:ascii="Times New Roman" w:eastAsia="Times New Roman" w:hAnsi="Times New Roman" w:cs="Times New Roman"/>
          <w:sz w:val="24"/>
          <w:szCs w:val="24"/>
        </w:rPr>
        <w:t xml:space="preserve"> = Intercept</w:t>
      </w:r>
    </w:p>
    <w:p w14:paraId="3932D72A" w14:textId="77777777" w:rsidR="00CB2070" w:rsidRPr="00E35898" w:rsidRDefault="00CB2070" w:rsidP="009F2653">
      <w:pPr>
        <w:spacing w:after="120" w:line="240" w:lineRule="auto"/>
        <w:ind w:left="720"/>
        <w:jc w:val="both"/>
        <w:rPr>
          <w:rFonts w:ascii="Times New Roman" w:eastAsia="Times New Roman" w:hAnsi="Times New Roman" w:cs="Times New Roman"/>
          <w:sz w:val="24"/>
          <w:szCs w:val="24"/>
        </w:rPr>
      </w:pPr>
      <w:r w:rsidRPr="00E35898">
        <w:rPr>
          <w:rFonts w:ascii="Times New Roman" w:eastAsia="Times New Roman" w:hAnsi="Times New Roman" w:cs="Times New Roman"/>
          <w:i/>
          <w:iCs/>
          <w:sz w:val="24"/>
          <w:szCs w:val="24"/>
        </w:rPr>
        <w:t>β</w:t>
      </w:r>
      <w:r w:rsidRPr="00E35898">
        <w:rPr>
          <w:rFonts w:ascii="Cambria Math" w:eastAsia="Times New Roman" w:hAnsi="Cambria Math" w:cs="Cambria Math"/>
          <w:i/>
          <w:iCs/>
          <w:sz w:val="24"/>
          <w:szCs w:val="24"/>
        </w:rPr>
        <w:t>₁</w:t>
      </w:r>
      <w:r w:rsidRPr="00E35898">
        <w:rPr>
          <w:rFonts w:ascii="Times New Roman" w:eastAsia="Times New Roman" w:hAnsi="Times New Roman" w:cs="Times New Roman"/>
          <w:i/>
          <w:iCs/>
          <w:sz w:val="24"/>
          <w:szCs w:val="24"/>
        </w:rPr>
        <w:t>, β</w:t>
      </w:r>
      <w:r w:rsidRPr="00E35898">
        <w:rPr>
          <w:rFonts w:ascii="Cambria Math" w:eastAsia="Times New Roman" w:hAnsi="Cambria Math" w:cs="Cambria Math"/>
          <w:i/>
          <w:iCs/>
          <w:sz w:val="24"/>
          <w:szCs w:val="24"/>
        </w:rPr>
        <w:t>₂</w:t>
      </w:r>
      <w:r w:rsidRPr="00E35898">
        <w:rPr>
          <w:rFonts w:ascii="Times New Roman" w:eastAsia="Times New Roman" w:hAnsi="Times New Roman" w:cs="Times New Roman"/>
          <w:sz w:val="24"/>
          <w:szCs w:val="24"/>
        </w:rPr>
        <w:t xml:space="preserve"> = Coefficients of the independent variables</w:t>
      </w:r>
    </w:p>
    <w:p w14:paraId="6E754723" w14:textId="77777777" w:rsidR="00CB2070" w:rsidRPr="00CB2070" w:rsidRDefault="00CB2070" w:rsidP="009F2653">
      <w:pPr>
        <w:spacing w:after="120" w:line="240" w:lineRule="auto"/>
        <w:ind w:left="720"/>
        <w:jc w:val="both"/>
        <w:rPr>
          <w:rFonts w:ascii="Times New Roman" w:eastAsia="Times New Roman" w:hAnsi="Times New Roman" w:cs="Times New Roman"/>
          <w:sz w:val="24"/>
          <w:szCs w:val="24"/>
        </w:rPr>
      </w:pPr>
      <w:r w:rsidRPr="00E35898">
        <w:rPr>
          <w:rFonts w:ascii="Times New Roman" w:eastAsia="Times New Roman" w:hAnsi="Times New Roman" w:cs="Times New Roman"/>
          <w:i/>
          <w:iCs/>
          <w:sz w:val="24"/>
          <w:szCs w:val="24"/>
        </w:rPr>
        <w:t>ε</w:t>
      </w:r>
      <w:r w:rsidRPr="00E35898">
        <w:rPr>
          <w:rFonts w:ascii="Times New Roman" w:eastAsia="Times New Roman" w:hAnsi="Times New Roman" w:cs="Times New Roman"/>
          <w:sz w:val="24"/>
          <w:szCs w:val="24"/>
        </w:rPr>
        <w:t xml:space="preserve"> = Error term</w:t>
      </w:r>
    </w:p>
    <w:p w14:paraId="24370499" w14:textId="77777777" w:rsidR="00CB2070" w:rsidRPr="00CB2070" w:rsidRDefault="00CB2070" w:rsidP="009F2653">
      <w:pPr>
        <w:spacing w:after="120" w:line="240" w:lineRule="auto"/>
        <w:jc w:val="both"/>
        <w:rPr>
          <w:rFonts w:ascii="Times New Roman" w:eastAsia="Times New Roman" w:hAnsi="Times New Roman" w:cs="Times New Roman"/>
          <w:sz w:val="24"/>
          <w:szCs w:val="24"/>
        </w:rPr>
      </w:pPr>
      <w:r w:rsidRPr="00E35898">
        <w:rPr>
          <w:rFonts w:ascii="Times New Roman" w:eastAsia="Times New Roman" w:hAnsi="Times New Roman" w:cs="Times New Roman"/>
          <w:sz w:val="24"/>
          <w:szCs w:val="24"/>
        </w:rPr>
        <w:t xml:space="preserve">Descriptive statistics such as frequencies, </w:t>
      </w:r>
      <w:r>
        <w:rPr>
          <w:rFonts w:ascii="Times New Roman" w:eastAsia="Times New Roman" w:hAnsi="Times New Roman" w:cs="Times New Roman"/>
          <w:sz w:val="24"/>
          <w:szCs w:val="24"/>
        </w:rPr>
        <w:t xml:space="preserve">and means were </w:t>
      </w:r>
      <w:r w:rsidRPr="00E35898">
        <w:rPr>
          <w:rFonts w:ascii="Times New Roman" w:eastAsia="Times New Roman" w:hAnsi="Times New Roman" w:cs="Times New Roman"/>
          <w:sz w:val="24"/>
          <w:szCs w:val="24"/>
        </w:rPr>
        <w:t xml:space="preserve">used to summarize the </w:t>
      </w:r>
      <w:r>
        <w:rPr>
          <w:rFonts w:ascii="Times New Roman" w:eastAsia="Times New Roman" w:hAnsi="Times New Roman" w:cs="Times New Roman"/>
          <w:sz w:val="24"/>
          <w:szCs w:val="24"/>
        </w:rPr>
        <w:t>responses to the research questions and therefore measure the k</w:t>
      </w:r>
      <w:r w:rsidRPr="00E35898">
        <w:rPr>
          <w:rFonts w:ascii="Times New Roman" w:eastAsia="Times New Roman" w:hAnsi="Times New Roman" w:cs="Times New Roman"/>
          <w:sz w:val="24"/>
          <w:szCs w:val="24"/>
        </w:rPr>
        <w:t xml:space="preserve">ey variables in the study. </w:t>
      </w:r>
      <w:r w:rsidRPr="00E35898">
        <w:rPr>
          <w:rFonts w:ascii="Times New Roman" w:eastAsia="Times New Roman" w:hAnsi="Times New Roman" w:cs="Times New Roman"/>
          <w:bCs/>
          <w:sz w:val="24"/>
          <w:szCs w:val="24"/>
        </w:rPr>
        <w:t>Multiple regression analysis</w:t>
      </w:r>
      <w:r>
        <w:rPr>
          <w:rFonts w:ascii="Times New Roman" w:eastAsia="Times New Roman" w:hAnsi="Times New Roman" w:cs="Times New Roman"/>
          <w:sz w:val="24"/>
          <w:szCs w:val="24"/>
        </w:rPr>
        <w:t xml:space="preserve"> was </w:t>
      </w:r>
      <w:r w:rsidRPr="00E35898">
        <w:rPr>
          <w:rFonts w:ascii="Times New Roman" w:eastAsia="Times New Roman" w:hAnsi="Times New Roman" w:cs="Times New Roman"/>
          <w:sz w:val="24"/>
          <w:szCs w:val="24"/>
        </w:rPr>
        <w:t xml:space="preserve">employed to test the hypotheses and determine the strength and significance of the </w:t>
      </w:r>
      <w:r>
        <w:rPr>
          <w:rFonts w:ascii="Times New Roman" w:eastAsia="Times New Roman" w:hAnsi="Times New Roman" w:cs="Times New Roman"/>
          <w:sz w:val="24"/>
          <w:szCs w:val="24"/>
        </w:rPr>
        <w:t>effect of</w:t>
      </w:r>
      <w:r w:rsidRPr="00E358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air pollution cost indicators on</w:t>
      </w:r>
      <w:r w:rsidRPr="00E35898">
        <w:rPr>
          <w:rFonts w:ascii="Times New Roman" w:eastAsia="Times New Roman" w:hAnsi="Times New Roman" w:cs="Times New Roman"/>
          <w:sz w:val="24"/>
          <w:szCs w:val="24"/>
        </w:rPr>
        <w:t xml:space="preserve"> profit return. All statistical analyses w</w:t>
      </w:r>
      <w:r>
        <w:rPr>
          <w:rFonts w:ascii="Times New Roman" w:eastAsia="Times New Roman" w:hAnsi="Times New Roman" w:cs="Times New Roman"/>
          <w:sz w:val="24"/>
          <w:szCs w:val="24"/>
        </w:rPr>
        <w:t>ere</w:t>
      </w:r>
      <w:r w:rsidRPr="00E35898">
        <w:rPr>
          <w:rFonts w:ascii="Times New Roman" w:eastAsia="Times New Roman" w:hAnsi="Times New Roman" w:cs="Times New Roman"/>
          <w:sz w:val="24"/>
          <w:szCs w:val="24"/>
        </w:rPr>
        <w:t xml:space="preserve"> conducted using the </w:t>
      </w:r>
      <w:r w:rsidRPr="00E35898">
        <w:rPr>
          <w:rFonts w:ascii="Times New Roman" w:eastAsia="Times New Roman" w:hAnsi="Times New Roman" w:cs="Times New Roman"/>
          <w:bCs/>
          <w:sz w:val="24"/>
          <w:szCs w:val="24"/>
        </w:rPr>
        <w:t>Statistical Package for the Social Sciences (SPSS)</w:t>
      </w:r>
      <w:r>
        <w:rPr>
          <w:rFonts w:ascii="Times New Roman" w:eastAsia="Times New Roman" w:hAnsi="Times New Roman" w:cs="Times New Roman"/>
          <w:sz w:val="24"/>
          <w:szCs w:val="24"/>
        </w:rPr>
        <w:t xml:space="preserve"> version 26. The data were</w:t>
      </w:r>
      <w:r w:rsidRPr="00E35898">
        <w:rPr>
          <w:rFonts w:ascii="Times New Roman" w:eastAsia="Times New Roman" w:hAnsi="Times New Roman" w:cs="Times New Roman"/>
          <w:sz w:val="24"/>
          <w:szCs w:val="24"/>
        </w:rPr>
        <w:t xml:space="preserve"> coded and cleaned to ensure accuracy before analysis.</w:t>
      </w:r>
    </w:p>
    <w:p w14:paraId="6DB83739" w14:textId="77777777" w:rsidR="00CB2070" w:rsidRPr="00E35898" w:rsidRDefault="00CB2070" w:rsidP="009F2653">
      <w:pPr>
        <w:spacing w:after="120" w:line="240" w:lineRule="auto"/>
        <w:jc w:val="both"/>
        <w:rPr>
          <w:rFonts w:ascii="Times New Roman" w:eastAsia="Times New Roman" w:hAnsi="Times New Roman" w:cs="Times New Roman"/>
          <w:sz w:val="24"/>
          <w:szCs w:val="24"/>
        </w:rPr>
      </w:pPr>
      <w:r w:rsidRPr="00E35898">
        <w:rPr>
          <w:rFonts w:ascii="Times New Roman" w:eastAsia="Times New Roman" w:hAnsi="Times New Roman" w:cs="Times New Roman"/>
          <w:sz w:val="24"/>
          <w:szCs w:val="24"/>
        </w:rPr>
        <w:t xml:space="preserve">The decision rule for testing the study’s hypotheses is based on a </w:t>
      </w:r>
      <w:r w:rsidRPr="00E35898">
        <w:rPr>
          <w:rFonts w:ascii="Times New Roman" w:eastAsia="Times New Roman" w:hAnsi="Times New Roman" w:cs="Times New Roman"/>
          <w:bCs/>
          <w:sz w:val="24"/>
          <w:szCs w:val="24"/>
        </w:rPr>
        <w:t>5% level of significance</w:t>
      </w:r>
      <w:r w:rsidRPr="00E35898">
        <w:rPr>
          <w:rFonts w:ascii="Times New Roman" w:eastAsia="Times New Roman" w:hAnsi="Times New Roman" w:cs="Times New Roman"/>
          <w:sz w:val="24"/>
          <w:szCs w:val="24"/>
        </w:rPr>
        <w:t xml:space="preserve">. If the </w:t>
      </w:r>
      <w:r w:rsidRPr="00E35898">
        <w:rPr>
          <w:rFonts w:ascii="Times New Roman" w:eastAsia="Times New Roman" w:hAnsi="Times New Roman" w:cs="Times New Roman"/>
          <w:bCs/>
          <w:sz w:val="24"/>
          <w:szCs w:val="24"/>
        </w:rPr>
        <w:t>p-value</w:t>
      </w:r>
      <w:r w:rsidRPr="00E35898">
        <w:rPr>
          <w:rFonts w:ascii="Times New Roman" w:eastAsia="Times New Roman" w:hAnsi="Times New Roman" w:cs="Times New Roman"/>
          <w:sz w:val="24"/>
          <w:szCs w:val="24"/>
        </w:rPr>
        <w:t xml:space="preserve"> of any independent variable is </w:t>
      </w:r>
      <w:r w:rsidRPr="00E35898">
        <w:rPr>
          <w:rFonts w:ascii="Times New Roman" w:eastAsia="Times New Roman" w:hAnsi="Times New Roman" w:cs="Times New Roman"/>
          <w:bCs/>
          <w:sz w:val="24"/>
          <w:szCs w:val="24"/>
        </w:rPr>
        <w:t>less than 0.05</w:t>
      </w:r>
      <w:r>
        <w:rPr>
          <w:rFonts w:ascii="Times New Roman" w:eastAsia="Times New Roman" w:hAnsi="Times New Roman" w:cs="Times New Roman"/>
          <w:sz w:val="24"/>
          <w:szCs w:val="24"/>
        </w:rPr>
        <w:t xml:space="preserve">, the null hypothesis was </w:t>
      </w:r>
      <w:r w:rsidRPr="00E35898">
        <w:rPr>
          <w:rFonts w:ascii="Times New Roman" w:eastAsia="Times New Roman" w:hAnsi="Times New Roman" w:cs="Times New Roman"/>
          <w:bCs/>
          <w:sz w:val="24"/>
          <w:szCs w:val="24"/>
        </w:rPr>
        <w:t>rejected</w:t>
      </w:r>
      <w:r w:rsidRPr="00E35898">
        <w:rPr>
          <w:rFonts w:ascii="Times New Roman" w:eastAsia="Times New Roman" w:hAnsi="Times New Roman" w:cs="Times New Roman"/>
          <w:sz w:val="24"/>
          <w:szCs w:val="24"/>
        </w:rPr>
        <w:t xml:space="preserve">, indicating </w:t>
      </w:r>
      <w:r w:rsidRPr="00E35898">
        <w:rPr>
          <w:rFonts w:ascii="Times New Roman" w:eastAsia="Times New Roman" w:hAnsi="Times New Roman" w:cs="Times New Roman"/>
          <w:sz w:val="24"/>
          <w:szCs w:val="24"/>
        </w:rPr>
        <w:lastRenderedPageBreak/>
        <w:t xml:space="preserve">a significant effect of that variable on profit return. If the p-value is </w:t>
      </w:r>
      <w:r w:rsidRPr="00E35898">
        <w:rPr>
          <w:rFonts w:ascii="Times New Roman" w:eastAsia="Times New Roman" w:hAnsi="Times New Roman" w:cs="Times New Roman"/>
          <w:bCs/>
          <w:sz w:val="24"/>
          <w:szCs w:val="24"/>
        </w:rPr>
        <w:t>greater than 0.05</w:t>
      </w:r>
      <w:r>
        <w:rPr>
          <w:rFonts w:ascii="Times New Roman" w:eastAsia="Times New Roman" w:hAnsi="Times New Roman" w:cs="Times New Roman"/>
          <w:sz w:val="24"/>
          <w:szCs w:val="24"/>
        </w:rPr>
        <w:t>, the null hypothesis is</w:t>
      </w:r>
      <w:r w:rsidRPr="00E35898">
        <w:rPr>
          <w:rFonts w:ascii="Times New Roman" w:eastAsia="Times New Roman" w:hAnsi="Times New Roman" w:cs="Times New Roman"/>
          <w:sz w:val="24"/>
          <w:szCs w:val="24"/>
        </w:rPr>
        <w:t xml:space="preserve"> </w:t>
      </w:r>
      <w:r w:rsidRPr="00E35898">
        <w:rPr>
          <w:rFonts w:ascii="Times New Roman" w:eastAsia="Times New Roman" w:hAnsi="Times New Roman" w:cs="Times New Roman"/>
          <w:bCs/>
          <w:sz w:val="24"/>
          <w:szCs w:val="24"/>
        </w:rPr>
        <w:t>accepted</w:t>
      </w:r>
      <w:r w:rsidRPr="00E35898">
        <w:rPr>
          <w:rFonts w:ascii="Times New Roman" w:eastAsia="Times New Roman" w:hAnsi="Times New Roman" w:cs="Times New Roman"/>
          <w:sz w:val="24"/>
          <w:szCs w:val="24"/>
        </w:rPr>
        <w:t>, indicating no significant effect.</w:t>
      </w:r>
    </w:p>
    <w:p w14:paraId="4F2B7726" w14:textId="77777777" w:rsidR="00CB2070" w:rsidRPr="002B30F8" w:rsidRDefault="009F2653" w:rsidP="009F2653">
      <w:pPr>
        <w:pStyle w:val="Heading1"/>
        <w:spacing w:before="0" w:after="60" w:line="240" w:lineRule="auto"/>
        <w:rPr>
          <w:rFonts w:cs="Times New Roman"/>
          <w:szCs w:val="24"/>
        </w:rPr>
      </w:pPr>
      <w:bookmarkStart w:id="28" w:name="_Toc196210798"/>
      <w:bookmarkStart w:id="29" w:name="_Toc200519151"/>
      <w:bookmarkStart w:id="30" w:name="_Toc200519517"/>
      <w:r>
        <w:rPr>
          <w:rFonts w:cs="Times New Roman"/>
          <w:szCs w:val="24"/>
        </w:rPr>
        <w:t>4.0</w:t>
      </w:r>
      <w:r>
        <w:rPr>
          <w:rFonts w:cs="Times New Roman"/>
          <w:szCs w:val="24"/>
        </w:rPr>
        <w:tab/>
      </w:r>
      <w:r w:rsidRPr="002B30F8">
        <w:rPr>
          <w:rFonts w:cs="Times New Roman"/>
          <w:szCs w:val="24"/>
        </w:rPr>
        <w:t>Data Analyses and Discussion</w:t>
      </w:r>
      <w:bookmarkEnd w:id="28"/>
      <w:bookmarkEnd w:id="29"/>
      <w:bookmarkEnd w:id="30"/>
    </w:p>
    <w:p w14:paraId="5186C6F1" w14:textId="77777777" w:rsidR="00CB2070" w:rsidRDefault="00CB2070" w:rsidP="009F2653">
      <w:pPr>
        <w:pStyle w:val="Heading1"/>
        <w:spacing w:before="0" w:after="120" w:line="240" w:lineRule="auto"/>
        <w:rPr>
          <w:rFonts w:cs="Times New Roman"/>
          <w:szCs w:val="24"/>
        </w:rPr>
      </w:pPr>
      <w:bookmarkStart w:id="31" w:name="_Toc196210799"/>
      <w:bookmarkStart w:id="32" w:name="_Toc200519152"/>
      <w:bookmarkStart w:id="33" w:name="_Toc200519518"/>
      <w:r w:rsidRPr="002B30F8">
        <w:rPr>
          <w:rFonts w:cs="Times New Roman"/>
          <w:szCs w:val="24"/>
        </w:rPr>
        <w:t xml:space="preserve">4.1 </w:t>
      </w:r>
      <w:r w:rsidR="009F2653">
        <w:rPr>
          <w:rFonts w:cs="Times New Roman"/>
          <w:szCs w:val="24"/>
        </w:rPr>
        <w:t xml:space="preserve">      </w:t>
      </w:r>
      <w:r w:rsidRPr="002B30F8">
        <w:rPr>
          <w:rFonts w:cs="Times New Roman"/>
          <w:szCs w:val="24"/>
        </w:rPr>
        <w:t>Descriptive Analysis</w:t>
      </w:r>
      <w:bookmarkEnd w:id="31"/>
      <w:bookmarkEnd w:id="32"/>
      <w:bookmarkEnd w:id="33"/>
    </w:p>
    <w:p w14:paraId="3A8AF919" w14:textId="2A0C627F" w:rsidR="009F2653" w:rsidRPr="00761523" w:rsidRDefault="009F2653" w:rsidP="009F2653">
      <w:pPr>
        <w:spacing w:line="240" w:lineRule="auto"/>
        <w:jc w:val="both"/>
      </w:pPr>
      <w:r w:rsidRPr="002B30F8">
        <w:rPr>
          <w:rFonts w:ascii="Times New Roman" w:hAnsi="Times New Roman" w:cs="Times New Roman"/>
          <w:sz w:val="24"/>
          <w:szCs w:val="24"/>
        </w:rPr>
        <w:t>The</w:t>
      </w:r>
      <w:r>
        <w:rPr>
          <w:rFonts w:ascii="Times New Roman" w:hAnsi="Times New Roman" w:cs="Times New Roman"/>
          <w:sz w:val="24"/>
          <w:szCs w:val="24"/>
        </w:rPr>
        <w:t xml:space="preserve"> study </w:t>
      </w:r>
      <w:r w:rsidRPr="002B30F8">
        <w:rPr>
          <w:rFonts w:ascii="Times New Roman" w:hAnsi="Times New Roman" w:cs="Times New Roman"/>
          <w:sz w:val="24"/>
          <w:szCs w:val="24"/>
        </w:rPr>
        <w:t>examine</w:t>
      </w:r>
      <w:r>
        <w:rPr>
          <w:rFonts w:ascii="Times New Roman" w:hAnsi="Times New Roman" w:cs="Times New Roman"/>
          <w:sz w:val="24"/>
          <w:szCs w:val="24"/>
        </w:rPr>
        <w:t>d</w:t>
      </w:r>
      <w:r w:rsidRPr="002B30F8">
        <w:rPr>
          <w:rFonts w:ascii="Times New Roman" w:hAnsi="Times New Roman" w:cs="Times New Roman"/>
          <w:sz w:val="24"/>
          <w:szCs w:val="24"/>
        </w:rPr>
        <w:t xml:space="preserve"> the effect of air pollution cost on </w:t>
      </w:r>
      <w:r>
        <w:rPr>
          <w:rFonts w:ascii="Times New Roman" w:hAnsi="Times New Roman" w:cs="Times New Roman"/>
          <w:sz w:val="24"/>
          <w:szCs w:val="24"/>
        </w:rPr>
        <w:t>p</w:t>
      </w:r>
      <w:r w:rsidRPr="002B30F8">
        <w:rPr>
          <w:rFonts w:ascii="Times New Roman" w:hAnsi="Times New Roman" w:cs="Times New Roman"/>
          <w:sz w:val="24"/>
          <w:szCs w:val="24"/>
        </w:rPr>
        <w:t xml:space="preserve">rofitability of small scale Agricultural firms in Nigeria. The </w:t>
      </w:r>
      <w:r>
        <w:rPr>
          <w:rFonts w:ascii="Times New Roman" w:hAnsi="Times New Roman" w:cs="Times New Roman"/>
          <w:sz w:val="24"/>
          <w:szCs w:val="24"/>
        </w:rPr>
        <w:t xml:space="preserve">specific objective was to </w:t>
      </w:r>
      <w:r w:rsidRPr="002B30F8">
        <w:rPr>
          <w:rFonts w:ascii="Times New Roman" w:hAnsi="Times New Roman" w:cs="Times New Roman"/>
          <w:sz w:val="24"/>
          <w:szCs w:val="24"/>
        </w:rPr>
        <w:t xml:space="preserve">ascertain the extent to which investment in air pollution control equipment </w:t>
      </w:r>
      <w:r>
        <w:rPr>
          <w:rFonts w:ascii="Times New Roman" w:hAnsi="Times New Roman" w:cs="Times New Roman"/>
          <w:sz w:val="24"/>
          <w:szCs w:val="24"/>
        </w:rPr>
        <w:t>and</w:t>
      </w:r>
      <w:r w:rsidRPr="002B30F8">
        <w:rPr>
          <w:rFonts w:ascii="Times New Roman" w:hAnsi="Times New Roman" w:cs="Times New Roman"/>
          <w:sz w:val="24"/>
          <w:szCs w:val="24"/>
        </w:rPr>
        <w:t xml:space="preserve"> investment in air pollution control practices </w:t>
      </w:r>
      <w:r>
        <w:rPr>
          <w:rFonts w:ascii="Times New Roman" w:hAnsi="Times New Roman" w:cs="Times New Roman"/>
          <w:sz w:val="24"/>
          <w:szCs w:val="24"/>
        </w:rPr>
        <w:t>affect</w:t>
      </w:r>
      <w:r w:rsidRPr="002B30F8">
        <w:rPr>
          <w:rFonts w:ascii="Times New Roman" w:hAnsi="Times New Roman" w:cs="Times New Roman"/>
          <w:sz w:val="24"/>
          <w:szCs w:val="24"/>
        </w:rPr>
        <w:t xml:space="preserve"> profit return on selected SMEs in Nigeria.</w:t>
      </w:r>
      <w:r>
        <w:rPr>
          <w:rFonts w:ascii="Times New Roman" w:eastAsia="Times New Roman" w:hAnsi="Times New Roman" w:cs="Times New Roman"/>
          <w:bCs/>
          <w:sz w:val="24"/>
          <w:szCs w:val="24"/>
        </w:rPr>
        <w:t xml:space="preserve"> The study’s </w:t>
      </w:r>
      <w:r>
        <w:rPr>
          <w:rFonts w:ascii="Times New Roman" w:eastAsia="Times New Roman" w:hAnsi="Times New Roman" w:cs="Times New Roman"/>
          <w:sz w:val="24"/>
          <w:szCs w:val="24"/>
        </w:rPr>
        <w:t xml:space="preserve">sample size was 400 but only 291 responses were retrieved (72.8%). Table </w:t>
      </w:r>
      <w:r w:rsidR="00C001E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below shows the distribution of the responses followed by analysis of the research questionnaire items. </w:t>
      </w:r>
      <w:r w:rsidRPr="006C6F9A">
        <w:rPr>
          <w:rFonts w:ascii="Times New Roman" w:eastAsia="Times New Roman" w:hAnsi="Times New Roman" w:cs="Times New Roman"/>
          <w:sz w:val="24"/>
          <w:szCs w:val="24"/>
        </w:rPr>
        <w:t>The scale points range from 1 to 4, representing response options as follows: 1 – No Extent (NE), 2 – Low Extent (LE), 3 – Moderate Extent (ME), and 4 – Very High Extent (VHE).</w:t>
      </w:r>
    </w:p>
    <w:p w14:paraId="0082FCFE" w14:textId="76A4BE79" w:rsidR="009F2653" w:rsidRPr="002B30F8" w:rsidRDefault="009F2653" w:rsidP="009F2653">
      <w:pPr>
        <w:spacing w:after="0" w:line="240" w:lineRule="auto"/>
        <w:jc w:val="both"/>
        <w:rPr>
          <w:rFonts w:ascii="Times New Roman" w:hAnsi="Times New Roman" w:cs="Times New Roman"/>
          <w:b/>
          <w:sz w:val="24"/>
          <w:szCs w:val="24"/>
        </w:rPr>
      </w:pPr>
      <w:r w:rsidRPr="002B30F8">
        <w:rPr>
          <w:rFonts w:ascii="Times New Roman" w:hAnsi="Times New Roman" w:cs="Times New Roman"/>
          <w:b/>
          <w:sz w:val="24"/>
          <w:szCs w:val="24"/>
        </w:rPr>
        <w:t xml:space="preserve">Table </w:t>
      </w:r>
      <w:r w:rsidR="00C001E2">
        <w:rPr>
          <w:rFonts w:ascii="Times New Roman" w:hAnsi="Times New Roman" w:cs="Times New Roman"/>
          <w:b/>
          <w:sz w:val="24"/>
          <w:szCs w:val="24"/>
        </w:rPr>
        <w:t>2</w:t>
      </w:r>
      <w:r w:rsidRPr="002B30F8">
        <w:rPr>
          <w:rFonts w:ascii="Times New Roman" w:hAnsi="Times New Roman" w:cs="Times New Roman"/>
          <w:b/>
          <w:sz w:val="24"/>
          <w:szCs w:val="24"/>
        </w:rPr>
        <w:t xml:space="preserve"> Descriptive Analysis</w:t>
      </w:r>
    </w:p>
    <w:tbl>
      <w:tblPr>
        <w:tblStyle w:val="TableGrid22"/>
        <w:tblW w:w="5000" w:type="pct"/>
        <w:tblLook w:val="04A0" w:firstRow="1" w:lastRow="0" w:firstColumn="1" w:lastColumn="0" w:noHBand="0" w:noVBand="1"/>
      </w:tblPr>
      <w:tblGrid>
        <w:gridCol w:w="609"/>
        <w:gridCol w:w="4134"/>
        <w:gridCol w:w="576"/>
        <w:gridCol w:w="576"/>
        <w:gridCol w:w="621"/>
        <w:gridCol w:w="761"/>
        <w:gridCol w:w="953"/>
        <w:gridCol w:w="1120"/>
      </w:tblGrid>
      <w:tr w:rsidR="009F2653" w:rsidRPr="00F61BA2" w14:paraId="3BE0951A" w14:textId="77777777" w:rsidTr="0065596D">
        <w:trPr>
          <w:trHeight w:val="773"/>
        </w:trPr>
        <w:tc>
          <w:tcPr>
            <w:tcW w:w="328" w:type="pct"/>
            <w:tcBorders>
              <w:top w:val="single" w:sz="4" w:space="0" w:color="auto"/>
              <w:left w:val="single" w:sz="4" w:space="0" w:color="auto"/>
              <w:bottom w:val="single" w:sz="4" w:space="0" w:color="auto"/>
              <w:right w:val="single" w:sz="4" w:space="0" w:color="auto"/>
            </w:tcBorders>
          </w:tcPr>
          <w:p w14:paraId="3C3045A2" w14:textId="77777777" w:rsidR="009F2653" w:rsidRPr="00F61BA2" w:rsidRDefault="009F2653" w:rsidP="009F2653">
            <w:pPr>
              <w:rPr>
                <w:rFonts w:ascii="Times New Roman" w:hAnsi="Times New Roman" w:cs="Times New Roman"/>
                <w:b/>
                <w:sz w:val="24"/>
                <w:szCs w:val="24"/>
              </w:rPr>
            </w:pPr>
            <w:r w:rsidRPr="00F61BA2">
              <w:rPr>
                <w:rFonts w:ascii="Times New Roman" w:hAnsi="Times New Roman" w:cs="Times New Roman"/>
                <w:b/>
                <w:sz w:val="24"/>
                <w:szCs w:val="24"/>
              </w:rPr>
              <w:t>S/N</w:t>
            </w:r>
          </w:p>
        </w:tc>
        <w:tc>
          <w:tcPr>
            <w:tcW w:w="2213" w:type="pct"/>
            <w:tcBorders>
              <w:top w:val="single" w:sz="4" w:space="0" w:color="auto"/>
              <w:left w:val="single" w:sz="4" w:space="0" w:color="auto"/>
              <w:bottom w:val="single" w:sz="4" w:space="0" w:color="auto"/>
              <w:right w:val="single" w:sz="4" w:space="0" w:color="auto"/>
            </w:tcBorders>
          </w:tcPr>
          <w:p w14:paraId="22EC3BE2" w14:textId="77777777" w:rsidR="009F2653" w:rsidRPr="00F61BA2" w:rsidRDefault="009F2653" w:rsidP="009F2653">
            <w:pPr>
              <w:jc w:val="both"/>
              <w:rPr>
                <w:rFonts w:ascii="Times New Roman" w:eastAsia="Times New Roman" w:hAnsi="Times New Roman" w:cs="Times New Roman"/>
                <w:b/>
                <w:sz w:val="24"/>
                <w:szCs w:val="24"/>
              </w:rPr>
            </w:pPr>
            <w:r w:rsidRPr="00F61BA2">
              <w:rPr>
                <w:rFonts w:ascii="Times New Roman" w:hAnsi="Times New Roman" w:cs="Times New Roman"/>
                <w:b/>
                <w:sz w:val="24"/>
                <w:szCs w:val="24"/>
              </w:rPr>
              <w:t>Investment in Air Pollution Control Equipment</w:t>
            </w:r>
          </w:p>
        </w:tc>
        <w:tc>
          <w:tcPr>
            <w:tcW w:w="305" w:type="pct"/>
            <w:tcBorders>
              <w:top w:val="single" w:sz="4" w:space="0" w:color="auto"/>
              <w:left w:val="single" w:sz="4" w:space="0" w:color="auto"/>
              <w:bottom w:val="single" w:sz="4" w:space="0" w:color="auto"/>
              <w:right w:val="single" w:sz="4" w:space="0" w:color="auto"/>
            </w:tcBorders>
            <w:vAlign w:val="center"/>
          </w:tcPr>
          <w:p w14:paraId="5BC21ED9"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NE</w:t>
            </w:r>
          </w:p>
        </w:tc>
        <w:tc>
          <w:tcPr>
            <w:tcW w:w="298" w:type="pct"/>
            <w:tcBorders>
              <w:top w:val="single" w:sz="4" w:space="0" w:color="auto"/>
              <w:left w:val="single" w:sz="4" w:space="0" w:color="auto"/>
              <w:bottom w:val="single" w:sz="4" w:space="0" w:color="auto"/>
              <w:right w:val="single" w:sz="4" w:space="0" w:color="auto"/>
            </w:tcBorders>
            <w:vAlign w:val="center"/>
          </w:tcPr>
          <w:p w14:paraId="41264B31"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LE</w:t>
            </w:r>
          </w:p>
        </w:tc>
        <w:tc>
          <w:tcPr>
            <w:tcW w:w="334" w:type="pct"/>
            <w:tcBorders>
              <w:top w:val="single" w:sz="4" w:space="0" w:color="auto"/>
              <w:left w:val="single" w:sz="4" w:space="0" w:color="auto"/>
              <w:bottom w:val="single" w:sz="4" w:space="0" w:color="auto"/>
              <w:right w:val="single" w:sz="4" w:space="0" w:color="auto"/>
            </w:tcBorders>
            <w:vAlign w:val="center"/>
          </w:tcPr>
          <w:p w14:paraId="751F60E7"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ME</w:t>
            </w:r>
          </w:p>
        </w:tc>
        <w:tc>
          <w:tcPr>
            <w:tcW w:w="409" w:type="pct"/>
            <w:tcBorders>
              <w:top w:val="single" w:sz="4" w:space="0" w:color="auto"/>
              <w:left w:val="single" w:sz="4" w:space="0" w:color="auto"/>
              <w:bottom w:val="single" w:sz="4" w:space="0" w:color="auto"/>
              <w:right w:val="single" w:sz="4" w:space="0" w:color="auto"/>
            </w:tcBorders>
            <w:vAlign w:val="center"/>
          </w:tcPr>
          <w:p w14:paraId="4FD57068"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VHE</w:t>
            </w:r>
          </w:p>
        </w:tc>
        <w:tc>
          <w:tcPr>
            <w:tcW w:w="512" w:type="pct"/>
            <w:tcBorders>
              <w:top w:val="single" w:sz="4" w:space="0" w:color="auto"/>
              <w:left w:val="single" w:sz="4" w:space="0" w:color="auto"/>
              <w:bottom w:val="single" w:sz="4" w:space="0" w:color="auto"/>
              <w:right w:val="single" w:sz="4" w:space="0" w:color="auto"/>
            </w:tcBorders>
            <w:vAlign w:val="center"/>
          </w:tcPr>
          <w:p w14:paraId="4A46349A"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Mean</w:t>
            </w:r>
          </w:p>
        </w:tc>
        <w:tc>
          <w:tcPr>
            <w:tcW w:w="601" w:type="pct"/>
            <w:tcBorders>
              <w:top w:val="single" w:sz="4" w:space="0" w:color="auto"/>
              <w:left w:val="single" w:sz="4" w:space="0" w:color="auto"/>
              <w:bottom w:val="single" w:sz="4" w:space="0" w:color="auto"/>
              <w:right w:val="single" w:sz="4" w:space="0" w:color="auto"/>
            </w:tcBorders>
            <w:vAlign w:val="center"/>
          </w:tcPr>
          <w:p w14:paraId="025CC43A"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Decision</w:t>
            </w:r>
          </w:p>
        </w:tc>
      </w:tr>
      <w:tr w:rsidR="009F2653" w:rsidRPr="00F61BA2" w14:paraId="7AAD928E" w14:textId="77777777" w:rsidTr="0065596D">
        <w:tc>
          <w:tcPr>
            <w:tcW w:w="328" w:type="pct"/>
            <w:tcBorders>
              <w:top w:val="single" w:sz="4" w:space="0" w:color="auto"/>
              <w:left w:val="single" w:sz="4" w:space="0" w:color="auto"/>
              <w:bottom w:val="single" w:sz="4" w:space="0" w:color="auto"/>
              <w:right w:val="single" w:sz="4" w:space="0" w:color="auto"/>
            </w:tcBorders>
            <w:hideMark/>
          </w:tcPr>
          <w:p w14:paraId="31C4CA7C" w14:textId="77777777" w:rsidR="009F2653" w:rsidRPr="00F61BA2" w:rsidRDefault="009F2653" w:rsidP="009F2653">
            <w:pPr>
              <w:rPr>
                <w:rFonts w:ascii="Times New Roman" w:hAnsi="Times New Roman" w:cs="Times New Roman"/>
                <w:sz w:val="24"/>
                <w:szCs w:val="24"/>
              </w:rPr>
            </w:pPr>
            <w:r w:rsidRPr="00F61BA2">
              <w:rPr>
                <w:rFonts w:ascii="Times New Roman" w:hAnsi="Times New Roman" w:cs="Times New Roman"/>
                <w:sz w:val="24"/>
                <w:szCs w:val="24"/>
              </w:rPr>
              <w:t>1</w:t>
            </w:r>
          </w:p>
        </w:tc>
        <w:tc>
          <w:tcPr>
            <w:tcW w:w="2213" w:type="pct"/>
            <w:tcBorders>
              <w:top w:val="single" w:sz="4" w:space="0" w:color="auto"/>
              <w:left w:val="single" w:sz="4" w:space="0" w:color="auto"/>
              <w:bottom w:val="single" w:sz="4" w:space="0" w:color="auto"/>
              <w:right w:val="single" w:sz="4" w:space="0" w:color="auto"/>
            </w:tcBorders>
          </w:tcPr>
          <w:p w14:paraId="6598BED4" w14:textId="77777777" w:rsidR="009F2653" w:rsidRPr="00F61BA2" w:rsidRDefault="009F2653" w:rsidP="009F2653">
            <w:pPr>
              <w:jc w:val="both"/>
              <w:rPr>
                <w:rFonts w:ascii="Times New Roman" w:eastAsia="Times New Roman" w:hAnsi="Times New Roman" w:cs="Times New Roman"/>
                <w:sz w:val="24"/>
                <w:szCs w:val="24"/>
              </w:rPr>
            </w:pPr>
            <w:r w:rsidRPr="00F61BA2">
              <w:rPr>
                <w:rFonts w:ascii="Times New Roman" w:hAnsi="Times New Roman" w:cs="Times New Roman"/>
                <w:sz w:val="24"/>
                <w:szCs w:val="24"/>
              </w:rPr>
              <w:t>My farm has invested in equipment designed to reduce air pollution.</w:t>
            </w:r>
          </w:p>
        </w:tc>
        <w:tc>
          <w:tcPr>
            <w:tcW w:w="305" w:type="pct"/>
            <w:tcBorders>
              <w:top w:val="single" w:sz="4" w:space="0" w:color="auto"/>
              <w:left w:val="single" w:sz="4" w:space="0" w:color="auto"/>
              <w:bottom w:val="single" w:sz="4" w:space="0" w:color="auto"/>
              <w:right w:val="single" w:sz="4" w:space="0" w:color="auto"/>
            </w:tcBorders>
            <w:vAlign w:val="center"/>
          </w:tcPr>
          <w:p w14:paraId="2FDDA54E"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22</w:t>
            </w:r>
          </w:p>
        </w:tc>
        <w:tc>
          <w:tcPr>
            <w:tcW w:w="298" w:type="pct"/>
            <w:tcBorders>
              <w:top w:val="single" w:sz="4" w:space="0" w:color="auto"/>
              <w:left w:val="single" w:sz="4" w:space="0" w:color="auto"/>
              <w:bottom w:val="single" w:sz="4" w:space="0" w:color="auto"/>
              <w:right w:val="single" w:sz="4" w:space="0" w:color="auto"/>
            </w:tcBorders>
            <w:vAlign w:val="center"/>
          </w:tcPr>
          <w:p w14:paraId="651B7674"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74</w:t>
            </w:r>
          </w:p>
        </w:tc>
        <w:tc>
          <w:tcPr>
            <w:tcW w:w="334" w:type="pct"/>
            <w:tcBorders>
              <w:top w:val="single" w:sz="4" w:space="0" w:color="auto"/>
              <w:left w:val="single" w:sz="4" w:space="0" w:color="auto"/>
              <w:bottom w:val="single" w:sz="4" w:space="0" w:color="auto"/>
              <w:right w:val="single" w:sz="4" w:space="0" w:color="auto"/>
            </w:tcBorders>
            <w:vAlign w:val="center"/>
          </w:tcPr>
          <w:p w14:paraId="699C272A"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47</w:t>
            </w:r>
          </w:p>
        </w:tc>
        <w:tc>
          <w:tcPr>
            <w:tcW w:w="409" w:type="pct"/>
            <w:tcBorders>
              <w:top w:val="single" w:sz="4" w:space="0" w:color="auto"/>
              <w:left w:val="single" w:sz="4" w:space="0" w:color="auto"/>
              <w:bottom w:val="single" w:sz="4" w:space="0" w:color="auto"/>
              <w:right w:val="single" w:sz="4" w:space="0" w:color="auto"/>
            </w:tcBorders>
            <w:vAlign w:val="center"/>
          </w:tcPr>
          <w:p w14:paraId="26976D19"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148</w:t>
            </w:r>
          </w:p>
        </w:tc>
        <w:tc>
          <w:tcPr>
            <w:tcW w:w="512" w:type="pct"/>
            <w:tcBorders>
              <w:top w:val="single" w:sz="4" w:space="0" w:color="auto"/>
              <w:left w:val="single" w:sz="4" w:space="0" w:color="auto"/>
              <w:bottom w:val="single" w:sz="4" w:space="0" w:color="auto"/>
              <w:right w:val="single" w:sz="4" w:space="0" w:color="auto"/>
            </w:tcBorders>
            <w:vAlign w:val="center"/>
          </w:tcPr>
          <w:p w14:paraId="1A410EB5" w14:textId="77777777" w:rsidR="009F2653" w:rsidRPr="00090DCE" w:rsidRDefault="009F2653" w:rsidP="009F2653">
            <w:pPr>
              <w:autoSpaceDE w:val="0"/>
              <w:autoSpaceDN w:val="0"/>
              <w:adjustRightInd w:val="0"/>
              <w:ind w:left="60" w:right="60"/>
              <w:jc w:val="center"/>
              <w:rPr>
                <w:rFonts w:ascii="Times New Roman" w:hAnsi="Times New Roman" w:cs="Times New Roman"/>
                <w:color w:val="010205"/>
                <w:sz w:val="24"/>
                <w:szCs w:val="24"/>
              </w:rPr>
            </w:pPr>
            <w:r w:rsidRPr="00090DCE">
              <w:rPr>
                <w:rFonts w:ascii="Times New Roman" w:hAnsi="Times New Roman" w:cs="Times New Roman"/>
                <w:color w:val="010205"/>
                <w:sz w:val="24"/>
                <w:szCs w:val="24"/>
              </w:rPr>
              <w:t>3.10</w:t>
            </w:r>
          </w:p>
        </w:tc>
        <w:tc>
          <w:tcPr>
            <w:tcW w:w="601" w:type="pct"/>
            <w:tcBorders>
              <w:top w:val="single" w:sz="4" w:space="0" w:color="auto"/>
              <w:left w:val="single" w:sz="4" w:space="0" w:color="auto"/>
              <w:bottom w:val="single" w:sz="4" w:space="0" w:color="auto"/>
              <w:right w:val="single" w:sz="4" w:space="0" w:color="auto"/>
            </w:tcBorders>
            <w:vAlign w:val="center"/>
          </w:tcPr>
          <w:p w14:paraId="4CDDF930" w14:textId="77777777" w:rsidR="009F2653" w:rsidRPr="00E32F96" w:rsidRDefault="009F2653" w:rsidP="009F2653">
            <w:pPr>
              <w:ind w:left="60" w:right="60"/>
              <w:jc w:val="center"/>
              <w:rPr>
                <w:rFonts w:ascii="Times New Roman" w:hAnsi="Times New Roman" w:cs="Times New Roman"/>
                <w:sz w:val="24"/>
                <w:szCs w:val="24"/>
              </w:rPr>
            </w:pPr>
            <w:r w:rsidRPr="00E32F96">
              <w:rPr>
                <w:rFonts w:ascii="Times New Roman" w:hAnsi="Times New Roman" w:cs="Times New Roman"/>
                <w:sz w:val="24"/>
                <w:szCs w:val="24"/>
              </w:rPr>
              <w:t>Agree</w:t>
            </w:r>
          </w:p>
        </w:tc>
      </w:tr>
      <w:tr w:rsidR="009F2653" w:rsidRPr="00F61BA2" w14:paraId="2E07379F" w14:textId="77777777" w:rsidTr="0065596D">
        <w:trPr>
          <w:trHeight w:val="323"/>
        </w:trPr>
        <w:tc>
          <w:tcPr>
            <w:tcW w:w="328" w:type="pct"/>
            <w:tcBorders>
              <w:top w:val="single" w:sz="4" w:space="0" w:color="auto"/>
              <w:left w:val="single" w:sz="4" w:space="0" w:color="auto"/>
              <w:bottom w:val="single" w:sz="4" w:space="0" w:color="auto"/>
              <w:right w:val="single" w:sz="4" w:space="0" w:color="auto"/>
            </w:tcBorders>
            <w:hideMark/>
          </w:tcPr>
          <w:p w14:paraId="6FDC55E8" w14:textId="77777777" w:rsidR="009F2653" w:rsidRPr="00F61BA2" w:rsidRDefault="009F2653" w:rsidP="009F2653">
            <w:pPr>
              <w:rPr>
                <w:rFonts w:ascii="Times New Roman" w:hAnsi="Times New Roman" w:cs="Times New Roman"/>
                <w:sz w:val="24"/>
                <w:szCs w:val="24"/>
              </w:rPr>
            </w:pPr>
            <w:r w:rsidRPr="00F61BA2">
              <w:rPr>
                <w:rFonts w:ascii="Times New Roman" w:hAnsi="Times New Roman" w:cs="Times New Roman"/>
                <w:sz w:val="24"/>
                <w:szCs w:val="24"/>
              </w:rPr>
              <w:t>2</w:t>
            </w:r>
          </w:p>
        </w:tc>
        <w:tc>
          <w:tcPr>
            <w:tcW w:w="2213" w:type="pct"/>
            <w:tcBorders>
              <w:top w:val="single" w:sz="4" w:space="0" w:color="auto"/>
              <w:left w:val="single" w:sz="4" w:space="0" w:color="auto"/>
              <w:bottom w:val="single" w:sz="4" w:space="0" w:color="auto"/>
              <w:right w:val="single" w:sz="4" w:space="0" w:color="auto"/>
            </w:tcBorders>
          </w:tcPr>
          <w:p w14:paraId="72D89D17" w14:textId="77777777" w:rsidR="009F2653" w:rsidRPr="00F61BA2" w:rsidRDefault="009F2653" w:rsidP="009F2653">
            <w:pPr>
              <w:jc w:val="both"/>
              <w:rPr>
                <w:rFonts w:ascii="Times New Roman" w:eastAsia="Times New Roman" w:hAnsi="Times New Roman" w:cs="Times New Roman"/>
                <w:sz w:val="24"/>
                <w:szCs w:val="24"/>
              </w:rPr>
            </w:pPr>
            <w:r w:rsidRPr="00F61BA2">
              <w:rPr>
                <w:rFonts w:ascii="Times New Roman" w:hAnsi="Times New Roman" w:cs="Times New Roman"/>
                <w:sz w:val="24"/>
                <w:szCs w:val="24"/>
              </w:rPr>
              <w:t>The use of air pollution control equipment is a routine part of my farm's operations.</w:t>
            </w:r>
          </w:p>
        </w:tc>
        <w:tc>
          <w:tcPr>
            <w:tcW w:w="305" w:type="pct"/>
            <w:tcBorders>
              <w:top w:val="single" w:sz="4" w:space="0" w:color="auto"/>
              <w:left w:val="single" w:sz="4" w:space="0" w:color="auto"/>
              <w:bottom w:val="single" w:sz="4" w:space="0" w:color="auto"/>
              <w:right w:val="single" w:sz="4" w:space="0" w:color="auto"/>
            </w:tcBorders>
            <w:vAlign w:val="center"/>
          </w:tcPr>
          <w:p w14:paraId="7B0F6646"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55</w:t>
            </w:r>
          </w:p>
        </w:tc>
        <w:tc>
          <w:tcPr>
            <w:tcW w:w="298" w:type="pct"/>
            <w:tcBorders>
              <w:top w:val="single" w:sz="4" w:space="0" w:color="auto"/>
              <w:left w:val="single" w:sz="4" w:space="0" w:color="auto"/>
              <w:bottom w:val="single" w:sz="4" w:space="0" w:color="auto"/>
              <w:right w:val="single" w:sz="4" w:space="0" w:color="auto"/>
            </w:tcBorders>
            <w:vAlign w:val="center"/>
          </w:tcPr>
          <w:p w14:paraId="18D3936D"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25</w:t>
            </w:r>
          </w:p>
        </w:tc>
        <w:tc>
          <w:tcPr>
            <w:tcW w:w="334" w:type="pct"/>
            <w:tcBorders>
              <w:top w:val="single" w:sz="4" w:space="0" w:color="auto"/>
              <w:left w:val="single" w:sz="4" w:space="0" w:color="auto"/>
              <w:bottom w:val="single" w:sz="4" w:space="0" w:color="auto"/>
              <w:right w:val="single" w:sz="4" w:space="0" w:color="auto"/>
            </w:tcBorders>
            <w:vAlign w:val="center"/>
          </w:tcPr>
          <w:p w14:paraId="07CB8A27"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49</w:t>
            </w:r>
          </w:p>
        </w:tc>
        <w:tc>
          <w:tcPr>
            <w:tcW w:w="409" w:type="pct"/>
            <w:tcBorders>
              <w:top w:val="single" w:sz="4" w:space="0" w:color="auto"/>
              <w:left w:val="single" w:sz="4" w:space="0" w:color="auto"/>
              <w:bottom w:val="single" w:sz="4" w:space="0" w:color="auto"/>
              <w:right w:val="single" w:sz="4" w:space="0" w:color="auto"/>
            </w:tcBorders>
            <w:vAlign w:val="center"/>
          </w:tcPr>
          <w:p w14:paraId="267FAD92"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162</w:t>
            </w:r>
          </w:p>
        </w:tc>
        <w:tc>
          <w:tcPr>
            <w:tcW w:w="512" w:type="pct"/>
            <w:tcBorders>
              <w:top w:val="single" w:sz="4" w:space="0" w:color="auto"/>
              <w:left w:val="single" w:sz="4" w:space="0" w:color="auto"/>
              <w:bottom w:val="single" w:sz="4" w:space="0" w:color="auto"/>
              <w:right w:val="single" w:sz="4" w:space="0" w:color="auto"/>
            </w:tcBorders>
            <w:vAlign w:val="center"/>
          </w:tcPr>
          <w:p w14:paraId="0B3284BF" w14:textId="77777777" w:rsidR="009F2653" w:rsidRPr="00090DCE" w:rsidRDefault="009F2653" w:rsidP="009F2653">
            <w:pPr>
              <w:autoSpaceDE w:val="0"/>
              <w:autoSpaceDN w:val="0"/>
              <w:adjustRightInd w:val="0"/>
              <w:ind w:left="60" w:right="60"/>
              <w:jc w:val="center"/>
              <w:rPr>
                <w:rFonts w:ascii="Times New Roman" w:hAnsi="Times New Roman" w:cs="Times New Roman"/>
                <w:color w:val="010205"/>
                <w:sz w:val="24"/>
                <w:szCs w:val="24"/>
              </w:rPr>
            </w:pPr>
            <w:r w:rsidRPr="00090DCE">
              <w:rPr>
                <w:rFonts w:ascii="Times New Roman" w:hAnsi="Times New Roman" w:cs="Times New Roman"/>
                <w:color w:val="010205"/>
                <w:sz w:val="24"/>
                <w:szCs w:val="24"/>
              </w:rPr>
              <w:t>3.09</w:t>
            </w:r>
          </w:p>
        </w:tc>
        <w:tc>
          <w:tcPr>
            <w:tcW w:w="601" w:type="pct"/>
            <w:tcBorders>
              <w:top w:val="single" w:sz="4" w:space="0" w:color="auto"/>
              <w:left w:val="single" w:sz="4" w:space="0" w:color="auto"/>
              <w:bottom w:val="single" w:sz="4" w:space="0" w:color="auto"/>
              <w:right w:val="single" w:sz="4" w:space="0" w:color="auto"/>
            </w:tcBorders>
            <w:vAlign w:val="center"/>
          </w:tcPr>
          <w:p w14:paraId="2C1B4A89" w14:textId="77777777" w:rsidR="009F2653" w:rsidRPr="00E32F96" w:rsidRDefault="009F2653" w:rsidP="009F2653">
            <w:pPr>
              <w:jc w:val="center"/>
              <w:rPr>
                <w:rFonts w:ascii="Times New Roman" w:hAnsi="Times New Roman" w:cs="Times New Roman"/>
                <w:sz w:val="24"/>
                <w:szCs w:val="24"/>
              </w:rPr>
            </w:pPr>
            <w:r w:rsidRPr="00E32F96">
              <w:rPr>
                <w:rFonts w:ascii="Times New Roman" w:hAnsi="Times New Roman" w:cs="Times New Roman"/>
                <w:sz w:val="24"/>
                <w:szCs w:val="24"/>
              </w:rPr>
              <w:t>Agree</w:t>
            </w:r>
          </w:p>
        </w:tc>
      </w:tr>
      <w:tr w:rsidR="009F2653" w:rsidRPr="00F61BA2" w14:paraId="67232BC8" w14:textId="77777777" w:rsidTr="0065596D">
        <w:trPr>
          <w:trHeight w:val="350"/>
        </w:trPr>
        <w:tc>
          <w:tcPr>
            <w:tcW w:w="328" w:type="pct"/>
            <w:tcBorders>
              <w:top w:val="single" w:sz="4" w:space="0" w:color="auto"/>
              <w:left w:val="single" w:sz="4" w:space="0" w:color="auto"/>
              <w:bottom w:val="single" w:sz="4" w:space="0" w:color="auto"/>
              <w:right w:val="single" w:sz="4" w:space="0" w:color="auto"/>
            </w:tcBorders>
            <w:hideMark/>
          </w:tcPr>
          <w:p w14:paraId="65ED9E09" w14:textId="77777777" w:rsidR="009F2653" w:rsidRPr="00F61BA2" w:rsidRDefault="009F2653" w:rsidP="009F2653">
            <w:pPr>
              <w:rPr>
                <w:rFonts w:ascii="Times New Roman" w:hAnsi="Times New Roman" w:cs="Times New Roman"/>
                <w:sz w:val="24"/>
                <w:szCs w:val="24"/>
              </w:rPr>
            </w:pPr>
            <w:r w:rsidRPr="00F61BA2">
              <w:rPr>
                <w:rFonts w:ascii="Times New Roman" w:hAnsi="Times New Roman" w:cs="Times New Roman"/>
                <w:sz w:val="24"/>
                <w:szCs w:val="24"/>
              </w:rPr>
              <w:t>3</w:t>
            </w:r>
          </w:p>
        </w:tc>
        <w:tc>
          <w:tcPr>
            <w:tcW w:w="2213" w:type="pct"/>
            <w:tcBorders>
              <w:top w:val="single" w:sz="4" w:space="0" w:color="auto"/>
              <w:left w:val="single" w:sz="4" w:space="0" w:color="auto"/>
              <w:bottom w:val="single" w:sz="4" w:space="0" w:color="auto"/>
              <w:right w:val="single" w:sz="4" w:space="0" w:color="auto"/>
            </w:tcBorders>
          </w:tcPr>
          <w:p w14:paraId="67D49FDA" w14:textId="77777777" w:rsidR="009F2653" w:rsidRPr="00F61BA2" w:rsidRDefault="009F2653" w:rsidP="009F2653">
            <w:pPr>
              <w:jc w:val="both"/>
              <w:rPr>
                <w:rFonts w:ascii="Times New Roman" w:eastAsia="Times New Roman" w:hAnsi="Times New Roman" w:cs="Times New Roman"/>
                <w:sz w:val="24"/>
                <w:szCs w:val="24"/>
              </w:rPr>
            </w:pPr>
            <w:r w:rsidRPr="00F61BA2">
              <w:rPr>
                <w:rFonts w:ascii="Times New Roman" w:hAnsi="Times New Roman" w:cs="Times New Roman"/>
                <w:sz w:val="24"/>
                <w:szCs w:val="24"/>
              </w:rPr>
              <w:t>Purchasing air pollution control equipment is necessary for the long-term success of my business.</w:t>
            </w:r>
          </w:p>
        </w:tc>
        <w:tc>
          <w:tcPr>
            <w:tcW w:w="305" w:type="pct"/>
            <w:tcBorders>
              <w:top w:val="single" w:sz="4" w:space="0" w:color="auto"/>
              <w:left w:val="single" w:sz="4" w:space="0" w:color="auto"/>
              <w:bottom w:val="single" w:sz="4" w:space="0" w:color="auto"/>
              <w:right w:val="single" w:sz="4" w:space="0" w:color="auto"/>
            </w:tcBorders>
            <w:vAlign w:val="center"/>
          </w:tcPr>
          <w:p w14:paraId="63054D34"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20</w:t>
            </w:r>
          </w:p>
        </w:tc>
        <w:tc>
          <w:tcPr>
            <w:tcW w:w="298" w:type="pct"/>
            <w:tcBorders>
              <w:top w:val="single" w:sz="4" w:space="0" w:color="auto"/>
              <w:left w:val="single" w:sz="4" w:space="0" w:color="auto"/>
              <w:bottom w:val="single" w:sz="4" w:space="0" w:color="auto"/>
              <w:right w:val="single" w:sz="4" w:space="0" w:color="auto"/>
            </w:tcBorders>
            <w:vAlign w:val="center"/>
          </w:tcPr>
          <w:p w14:paraId="5D6FAA04"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55</w:t>
            </w:r>
          </w:p>
        </w:tc>
        <w:tc>
          <w:tcPr>
            <w:tcW w:w="334" w:type="pct"/>
            <w:tcBorders>
              <w:top w:val="single" w:sz="4" w:space="0" w:color="auto"/>
              <w:left w:val="single" w:sz="4" w:space="0" w:color="auto"/>
              <w:bottom w:val="single" w:sz="4" w:space="0" w:color="auto"/>
              <w:right w:val="single" w:sz="4" w:space="0" w:color="auto"/>
            </w:tcBorders>
            <w:vAlign w:val="center"/>
          </w:tcPr>
          <w:p w14:paraId="1FDA4B66"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64</w:t>
            </w:r>
          </w:p>
        </w:tc>
        <w:tc>
          <w:tcPr>
            <w:tcW w:w="409" w:type="pct"/>
            <w:tcBorders>
              <w:top w:val="single" w:sz="4" w:space="0" w:color="auto"/>
              <w:left w:val="single" w:sz="4" w:space="0" w:color="auto"/>
              <w:bottom w:val="single" w:sz="4" w:space="0" w:color="auto"/>
              <w:right w:val="single" w:sz="4" w:space="0" w:color="auto"/>
            </w:tcBorders>
            <w:vAlign w:val="center"/>
          </w:tcPr>
          <w:p w14:paraId="148B49C5"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152</w:t>
            </w:r>
          </w:p>
        </w:tc>
        <w:tc>
          <w:tcPr>
            <w:tcW w:w="512" w:type="pct"/>
            <w:tcBorders>
              <w:top w:val="single" w:sz="4" w:space="0" w:color="auto"/>
              <w:left w:val="single" w:sz="4" w:space="0" w:color="auto"/>
              <w:bottom w:val="single" w:sz="4" w:space="0" w:color="auto"/>
              <w:right w:val="single" w:sz="4" w:space="0" w:color="auto"/>
            </w:tcBorders>
            <w:vAlign w:val="center"/>
          </w:tcPr>
          <w:p w14:paraId="3E99C982" w14:textId="77777777" w:rsidR="009F2653" w:rsidRPr="00090DCE" w:rsidRDefault="009F2653" w:rsidP="009F2653">
            <w:pPr>
              <w:autoSpaceDE w:val="0"/>
              <w:autoSpaceDN w:val="0"/>
              <w:adjustRightInd w:val="0"/>
              <w:ind w:left="60" w:right="60"/>
              <w:jc w:val="center"/>
              <w:rPr>
                <w:rFonts w:ascii="Times New Roman" w:hAnsi="Times New Roman" w:cs="Times New Roman"/>
                <w:color w:val="010205"/>
                <w:sz w:val="24"/>
                <w:szCs w:val="24"/>
              </w:rPr>
            </w:pPr>
            <w:r w:rsidRPr="00090DCE">
              <w:rPr>
                <w:rFonts w:ascii="Times New Roman" w:hAnsi="Times New Roman" w:cs="Times New Roman"/>
                <w:color w:val="010205"/>
                <w:sz w:val="24"/>
                <w:szCs w:val="24"/>
              </w:rPr>
              <w:t>3.20</w:t>
            </w:r>
          </w:p>
        </w:tc>
        <w:tc>
          <w:tcPr>
            <w:tcW w:w="601" w:type="pct"/>
            <w:tcBorders>
              <w:top w:val="single" w:sz="4" w:space="0" w:color="auto"/>
              <w:left w:val="single" w:sz="4" w:space="0" w:color="auto"/>
              <w:bottom w:val="single" w:sz="4" w:space="0" w:color="auto"/>
              <w:right w:val="single" w:sz="4" w:space="0" w:color="auto"/>
            </w:tcBorders>
            <w:vAlign w:val="center"/>
          </w:tcPr>
          <w:p w14:paraId="2CD449E2" w14:textId="77777777" w:rsidR="009F2653" w:rsidRPr="00E32F96" w:rsidRDefault="009F2653" w:rsidP="009F2653">
            <w:pPr>
              <w:jc w:val="center"/>
              <w:rPr>
                <w:rFonts w:ascii="Times New Roman" w:hAnsi="Times New Roman" w:cs="Times New Roman"/>
                <w:sz w:val="24"/>
                <w:szCs w:val="24"/>
              </w:rPr>
            </w:pPr>
            <w:r w:rsidRPr="00E32F96">
              <w:rPr>
                <w:rFonts w:ascii="Times New Roman" w:hAnsi="Times New Roman" w:cs="Times New Roman"/>
                <w:sz w:val="24"/>
                <w:szCs w:val="24"/>
              </w:rPr>
              <w:t>Agree</w:t>
            </w:r>
          </w:p>
        </w:tc>
      </w:tr>
      <w:tr w:rsidR="009F2653" w:rsidRPr="00F61BA2" w14:paraId="6C43D42A" w14:textId="77777777" w:rsidTr="0065596D">
        <w:tc>
          <w:tcPr>
            <w:tcW w:w="328" w:type="pct"/>
            <w:tcBorders>
              <w:top w:val="single" w:sz="4" w:space="0" w:color="auto"/>
              <w:left w:val="single" w:sz="4" w:space="0" w:color="auto"/>
              <w:bottom w:val="single" w:sz="4" w:space="0" w:color="auto"/>
              <w:right w:val="single" w:sz="4" w:space="0" w:color="auto"/>
            </w:tcBorders>
            <w:hideMark/>
          </w:tcPr>
          <w:p w14:paraId="4B5378D6" w14:textId="77777777" w:rsidR="009F2653" w:rsidRPr="00F61BA2" w:rsidRDefault="009F2653" w:rsidP="009F2653">
            <w:pPr>
              <w:rPr>
                <w:rFonts w:ascii="Times New Roman" w:hAnsi="Times New Roman" w:cs="Times New Roman"/>
                <w:sz w:val="24"/>
                <w:szCs w:val="24"/>
              </w:rPr>
            </w:pPr>
            <w:r w:rsidRPr="00F61BA2">
              <w:rPr>
                <w:rFonts w:ascii="Times New Roman" w:hAnsi="Times New Roman" w:cs="Times New Roman"/>
                <w:sz w:val="24"/>
                <w:szCs w:val="24"/>
              </w:rPr>
              <w:t>4</w:t>
            </w:r>
          </w:p>
        </w:tc>
        <w:tc>
          <w:tcPr>
            <w:tcW w:w="2213" w:type="pct"/>
            <w:tcBorders>
              <w:top w:val="single" w:sz="4" w:space="0" w:color="auto"/>
              <w:left w:val="single" w:sz="4" w:space="0" w:color="auto"/>
              <w:bottom w:val="single" w:sz="4" w:space="0" w:color="auto"/>
              <w:right w:val="single" w:sz="4" w:space="0" w:color="auto"/>
            </w:tcBorders>
          </w:tcPr>
          <w:p w14:paraId="5C4F9A22" w14:textId="77777777" w:rsidR="009F2653" w:rsidRPr="00F61BA2" w:rsidRDefault="009F2653" w:rsidP="009F2653">
            <w:pPr>
              <w:jc w:val="both"/>
              <w:rPr>
                <w:rFonts w:ascii="Times New Roman" w:eastAsia="Times New Roman" w:hAnsi="Times New Roman" w:cs="Times New Roman"/>
                <w:sz w:val="24"/>
                <w:szCs w:val="24"/>
              </w:rPr>
            </w:pPr>
            <w:r w:rsidRPr="00F61BA2">
              <w:rPr>
                <w:rFonts w:ascii="Times New Roman" w:hAnsi="Times New Roman" w:cs="Times New Roman"/>
                <w:sz w:val="24"/>
                <w:szCs w:val="24"/>
              </w:rPr>
              <w:t>High costs of air pollution control equipment affect our ability to invest in other areas of the business.</w:t>
            </w:r>
          </w:p>
        </w:tc>
        <w:tc>
          <w:tcPr>
            <w:tcW w:w="305" w:type="pct"/>
            <w:tcBorders>
              <w:top w:val="single" w:sz="4" w:space="0" w:color="auto"/>
              <w:left w:val="single" w:sz="4" w:space="0" w:color="auto"/>
              <w:bottom w:val="single" w:sz="4" w:space="0" w:color="auto"/>
              <w:right w:val="single" w:sz="4" w:space="0" w:color="auto"/>
            </w:tcBorders>
            <w:vAlign w:val="center"/>
          </w:tcPr>
          <w:p w14:paraId="74D8F5DF"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26</w:t>
            </w:r>
          </w:p>
        </w:tc>
        <w:tc>
          <w:tcPr>
            <w:tcW w:w="298" w:type="pct"/>
            <w:tcBorders>
              <w:top w:val="single" w:sz="4" w:space="0" w:color="auto"/>
              <w:left w:val="single" w:sz="4" w:space="0" w:color="auto"/>
              <w:bottom w:val="single" w:sz="4" w:space="0" w:color="auto"/>
              <w:right w:val="single" w:sz="4" w:space="0" w:color="auto"/>
            </w:tcBorders>
            <w:vAlign w:val="center"/>
          </w:tcPr>
          <w:p w14:paraId="425D5EF4"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78</w:t>
            </w:r>
          </w:p>
        </w:tc>
        <w:tc>
          <w:tcPr>
            <w:tcW w:w="334" w:type="pct"/>
            <w:tcBorders>
              <w:top w:val="single" w:sz="4" w:space="0" w:color="auto"/>
              <w:left w:val="single" w:sz="4" w:space="0" w:color="auto"/>
              <w:bottom w:val="single" w:sz="4" w:space="0" w:color="auto"/>
              <w:right w:val="single" w:sz="4" w:space="0" w:color="auto"/>
            </w:tcBorders>
            <w:vAlign w:val="center"/>
          </w:tcPr>
          <w:p w14:paraId="131082B2"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53</w:t>
            </w:r>
          </w:p>
        </w:tc>
        <w:tc>
          <w:tcPr>
            <w:tcW w:w="409" w:type="pct"/>
            <w:tcBorders>
              <w:top w:val="single" w:sz="4" w:space="0" w:color="auto"/>
              <w:left w:val="single" w:sz="4" w:space="0" w:color="auto"/>
              <w:bottom w:val="single" w:sz="4" w:space="0" w:color="auto"/>
              <w:right w:val="single" w:sz="4" w:space="0" w:color="auto"/>
            </w:tcBorders>
            <w:vAlign w:val="center"/>
          </w:tcPr>
          <w:p w14:paraId="7B72A826"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134</w:t>
            </w:r>
          </w:p>
        </w:tc>
        <w:tc>
          <w:tcPr>
            <w:tcW w:w="512" w:type="pct"/>
            <w:tcBorders>
              <w:top w:val="single" w:sz="4" w:space="0" w:color="auto"/>
              <w:left w:val="single" w:sz="4" w:space="0" w:color="auto"/>
              <w:bottom w:val="single" w:sz="4" w:space="0" w:color="auto"/>
              <w:right w:val="single" w:sz="4" w:space="0" w:color="auto"/>
            </w:tcBorders>
            <w:vAlign w:val="center"/>
          </w:tcPr>
          <w:p w14:paraId="78A9B090" w14:textId="77777777" w:rsidR="009F2653" w:rsidRPr="00090DCE" w:rsidRDefault="009F2653" w:rsidP="009F2653">
            <w:pPr>
              <w:autoSpaceDE w:val="0"/>
              <w:autoSpaceDN w:val="0"/>
              <w:adjustRightInd w:val="0"/>
              <w:ind w:left="60" w:right="60"/>
              <w:jc w:val="center"/>
              <w:rPr>
                <w:rFonts w:ascii="Times New Roman" w:hAnsi="Times New Roman" w:cs="Times New Roman"/>
                <w:color w:val="010205"/>
                <w:sz w:val="24"/>
                <w:szCs w:val="24"/>
              </w:rPr>
            </w:pPr>
            <w:r w:rsidRPr="00090DCE">
              <w:rPr>
                <w:rFonts w:ascii="Times New Roman" w:hAnsi="Times New Roman" w:cs="Times New Roman"/>
                <w:color w:val="010205"/>
                <w:sz w:val="24"/>
                <w:szCs w:val="24"/>
              </w:rPr>
              <w:t>3.01</w:t>
            </w:r>
          </w:p>
        </w:tc>
        <w:tc>
          <w:tcPr>
            <w:tcW w:w="601" w:type="pct"/>
            <w:tcBorders>
              <w:top w:val="single" w:sz="4" w:space="0" w:color="auto"/>
              <w:left w:val="single" w:sz="4" w:space="0" w:color="auto"/>
              <w:bottom w:val="single" w:sz="4" w:space="0" w:color="auto"/>
              <w:right w:val="single" w:sz="4" w:space="0" w:color="auto"/>
            </w:tcBorders>
            <w:vAlign w:val="center"/>
          </w:tcPr>
          <w:p w14:paraId="20E780C5" w14:textId="77777777" w:rsidR="009F2653" w:rsidRPr="00E32F96" w:rsidRDefault="009F2653" w:rsidP="009F2653">
            <w:pPr>
              <w:jc w:val="center"/>
              <w:rPr>
                <w:rFonts w:ascii="Times New Roman" w:hAnsi="Times New Roman" w:cs="Times New Roman"/>
                <w:sz w:val="24"/>
                <w:szCs w:val="24"/>
              </w:rPr>
            </w:pPr>
            <w:r w:rsidRPr="00E32F96">
              <w:rPr>
                <w:rFonts w:ascii="Times New Roman" w:hAnsi="Times New Roman" w:cs="Times New Roman"/>
                <w:sz w:val="24"/>
                <w:szCs w:val="24"/>
              </w:rPr>
              <w:t>Agree</w:t>
            </w:r>
          </w:p>
        </w:tc>
      </w:tr>
      <w:tr w:rsidR="009F2653" w:rsidRPr="00F61BA2" w14:paraId="4C41512F" w14:textId="77777777" w:rsidTr="0065596D">
        <w:tc>
          <w:tcPr>
            <w:tcW w:w="328" w:type="pct"/>
            <w:tcBorders>
              <w:top w:val="single" w:sz="4" w:space="0" w:color="auto"/>
              <w:left w:val="single" w:sz="4" w:space="0" w:color="auto"/>
              <w:bottom w:val="single" w:sz="4" w:space="0" w:color="auto"/>
              <w:right w:val="single" w:sz="4" w:space="0" w:color="auto"/>
            </w:tcBorders>
          </w:tcPr>
          <w:p w14:paraId="012F3DDB" w14:textId="77777777" w:rsidR="009F2653" w:rsidRPr="00F61BA2" w:rsidRDefault="009F2653" w:rsidP="009F2653">
            <w:pPr>
              <w:rPr>
                <w:rFonts w:ascii="Times New Roman" w:hAnsi="Times New Roman" w:cs="Times New Roman"/>
                <w:sz w:val="24"/>
                <w:szCs w:val="24"/>
              </w:rPr>
            </w:pPr>
          </w:p>
        </w:tc>
        <w:tc>
          <w:tcPr>
            <w:tcW w:w="2213" w:type="pct"/>
            <w:tcBorders>
              <w:top w:val="single" w:sz="4" w:space="0" w:color="auto"/>
              <w:left w:val="single" w:sz="4" w:space="0" w:color="auto"/>
              <w:bottom w:val="single" w:sz="4" w:space="0" w:color="auto"/>
              <w:right w:val="single" w:sz="4" w:space="0" w:color="auto"/>
            </w:tcBorders>
          </w:tcPr>
          <w:p w14:paraId="0C64B1EF" w14:textId="77777777" w:rsidR="009F2653" w:rsidRPr="00F61BA2" w:rsidRDefault="009F2653" w:rsidP="009F2653">
            <w:pPr>
              <w:jc w:val="both"/>
              <w:rPr>
                <w:rFonts w:ascii="Times New Roman" w:eastAsia="Times New Roman" w:hAnsi="Times New Roman" w:cs="Times New Roman"/>
                <w:b/>
                <w:sz w:val="24"/>
                <w:szCs w:val="24"/>
              </w:rPr>
            </w:pPr>
            <w:r w:rsidRPr="00F61BA2">
              <w:rPr>
                <w:rFonts w:ascii="Times New Roman" w:hAnsi="Times New Roman" w:cs="Times New Roman"/>
                <w:b/>
                <w:sz w:val="24"/>
                <w:szCs w:val="24"/>
              </w:rPr>
              <w:t>Investment in Air Pollution Control Practices</w:t>
            </w:r>
          </w:p>
        </w:tc>
        <w:tc>
          <w:tcPr>
            <w:tcW w:w="305" w:type="pct"/>
            <w:tcBorders>
              <w:top w:val="single" w:sz="4" w:space="0" w:color="auto"/>
              <w:left w:val="single" w:sz="4" w:space="0" w:color="auto"/>
              <w:bottom w:val="single" w:sz="4" w:space="0" w:color="auto"/>
              <w:right w:val="single" w:sz="4" w:space="0" w:color="auto"/>
            </w:tcBorders>
            <w:vAlign w:val="center"/>
          </w:tcPr>
          <w:p w14:paraId="0E0ADA39"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NE</w:t>
            </w:r>
          </w:p>
        </w:tc>
        <w:tc>
          <w:tcPr>
            <w:tcW w:w="298" w:type="pct"/>
            <w:tcBorders>
              <w:top w:val="single" w:sz="4" w:space="0" w:color="auto"/>
              <w:left w:val="single" w:sz="4" w:space="0" w:color="auto"/>
              <w:bottom w:val="single" w:sz="4" w:space="0" w:color="auto"/>
              <w:right w:val="single" w:sz="4" w:space="0" w:color="auto"/>
            </w:tcBorders>
            <w:vAlign w:val="center"/>
          </w:tcPr>
          <w:p w14:paraId="516264C1"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LE</w:t>
            </w:r>
          </w:p>
        </w:tc>
        <w:tc>
          <w:tcPr>
            <w:tcW w:w="334" w:type="pct"/>
            <w:tcBorders>
              <w:top w:val="single" w:sz="4" w:space="0" w:color="auto"/>
              <w:left w:val="single" w:sz="4" w:space="0" w:color="auto"/>
              <w:bottom w:val="single" w:sz="4" w:space="0" w:color="auto"/>
              <w:right w:val="single" w:sz="4" w:space="0" w:color="auto"/>
            </w:tcBorders>
            <w:vAlign w:val="center"/>
          </w:tcPr>
          <w:p w14:paraId="46C03078"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ME</w:t>
            </w:r>
          </w:p>
        </w:tc>
        <w:tc>
          <w:tcPr>
            <w:tcW w:w="409" w:type="pct"/>
            <w:tcBorders>
              <w:top w:val="single" w:sz="4" w:space="0" w:color="auto"/>
              <w:left w:val="single" w:sz="4" w:space="0" w:color="auto"/>
              <w:bottom w:val="single" w:sz="4" w:space="0" w:color="auto"/>
              <w:right w:val="single" w:sz="4" w:space="0" w:color="auto"/>
            </w:tcBorders>
            <w:vAlign w:val="center"/>
          </w:tcPr>
          <w:p w14:paraId="56104069"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VHE</w:t>
            </w:r>
          </w:p>
        </w:tc>
        <w:tc>
          <w:tcPr>
            <w:tcW w:w="512" w:type="pct"/>
            <w:tcBorders>
              <w:top w:val="single" w:sz="4" w:space="0" w:color="auto"/>
              <w:left w:val="single" w:sz="4" w:space="0" w:color="auto"/>
              <w:bottom w:val="single" w:sz="4" w:space="0" w:color="auto"/>
              <w:right w:val="single" w:sz="4" w:space="0" w:color="auto"/>
            </w:tcBorders>
            <w:vAlign w:val="center"/>
          </w:tcPr>
          <w:p w14:paraId="4883EDA9"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Mean</w:t>
            </w:r>
          </w:p>
        </w:tc>
        <w:tc>
          <w:tcPr>
            <w:tcW w:w="601" w:type="pct"/>
            <w:tcBorders>
              <w:top w:val="single" w:sz="4" w:space="0" w:color="auto"/>
              <w:left w:val="single" w:sz="4" w:space="0" w:color="auto"/>
              <w:bottom w:val="single" w:sz="4" w:space="0" w:color="auto"/>
              <w:right w:val="single" w:sz="4" w:space="0" w:color="auto"/>
            </w:tcBorders>
            <w:vAlign w:val="center"/>
          </w:tcPr>
          <w:p w14:paraId="08414D5B"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Decision</w:t>
            </w:r>
          </w:p>
        </w:tc>
      </w:tr>
      <w:tr w:rsidR="009F2653" w:rsidRPr="00F61BA2" w14:paraId="548CBE83" w14:textId="77777777" w:rsidTr="0065596D">
        <w:tc>
          <w:tcPr>
            <w:tcW w:w="328" w:type="pct"/>
            <w:tcBorders>
              <w:top w:val="single" w:sz="4" w:space="0" w:color="auto"/>
              <w:left w:val="single" w:sz="4" w:space="0" w:color="auto"/>
              <w:bottom w:val="single" w:sz="4" w:space="0" w:color="auto"/>
              <w:right w:val="single" w:sz="4" w:space="0" w:color="auto"/>
            </w:tcBorders>
          </w:tcPr>
          <w:p w14:paraId="00D4499A" w14:textId="77777777" w:rsidR="009F2653" w:rsidRPr="00F61BA2" w:rsidRDefault="009F2653" w:rsidP="009F2653">
            <w:pPr>
              <w:rPr>
                <w:rFonts w:ascii="Times New Roman" w:hAnsi="Times New Roman" w:cs="Times New Roman"/>
                <w:sz w:val="24"/>
                <w:szCs w:val="24"/>
              </w:rPr>
            </w:pPr>
            <w:r w:rsidRPr="00F61BA2">
              <w:rPr>
                <w:rFonts w:ascii="Times New Roman" w:hAnsi="Times New Roman" w:cs="Times New Roman"/>
                <w:sz w:val="24"/>
                <w:szCs w:val="24"/>
              </w:rPr>
              <w:t>5</w:t>
            </w:r>
          </w:p>
        </w:tc>
        <w:tc>
          <w:tcPr>
            <w:tcW w:w="2213" w:type="pct"/>
            <w:tcBorders>
              <w:top w:val="single" w:sz="4" w:space="0" w:color="auto"/>
              <w:left w:val="single" w:sz="4" w:space="0" w:color="auto"/>
              <w:bottom w:val="single" w:sz="4" w:space="0" w:color="auto"/>
              <w:right w:val="single" w:sz="4" w:space="0" w:color="auto"/>
            </w:tcBorders>
          </w:tcPr>
          <w:p w14:paraId="6B183E08" w14:textId="77777777" w:rsidR="009F2653" w:rsidRPr="00F61BA2" w:rsidRDefault="009F2653" w:rsidP="009F2653">
            <w:pPr>
              <w:jc w:val="both"/>
              <w:rPr>
                <w:rFonts w:ascii="Times New Roman" w:eastAsia="Times New Roman" w:hAnsi="Times New Roman" w:cs="Times New Roman"/>
                <w:sz w:val="24"/>
                <w:szCs w:val="24"/>
              </w:rPr>
            </w:pPr>
            <w:r w:rsidRPr="00F61BA2">
              <w:rPr>
                <w:rFonts w:ascii="Times New Roman" w:hAnsi="Times New Roman" w:cs="Times New Roman"/>
                <w:sz w:val="24"/>
                <w:szCs w:val="24"/>
              </w:rPr>
              <w:t>My farm adopts environmentally friendly practices to reduce air pollution (e.g., controlled burning, composting).</w:t>
            </w:r>
          </w:p>
        </w:tc>
        <w:tc>
          <w:tcPr>
            <w:tcW w:w="305" w:type="pct"/>
            <w:tcBorders>
              <w:top w:val="single" w:sz="4" w:space="0" w:color="auto"/>
              <w:left w:val="single" w:sz="4" w:space="0" w:color="auto"/>
              <w:bottom w:val="single" w:sz="4" w:space="0" w:color="auto"/>
              <w:right w:val="single" w:sz="4" w:space="0" w:color="auto"/>
            </w:tcBorders>
            <w:vAlign w:val="center"/>
          </w:tcPr>
          <w:p w14:paraId="1C10B5BE"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32</w:t>
            </w:r>
          </w:p>
        </w:tc>
        <w:tc>
          <w:tcPr>
            <w:tcW w:w="298" w:type="pct"/>
            <w:tcBorders>
              <w:top w:val="single" w:sz="4" w:space="0" w:color="auto"/>
              <w:left w:val="single" w:sz="4" w:space="0" w:color="auto"/>
              <w:bottom w:val="single" w:sz="4" w:space="0" w:color="auto"/>
              <w:right w:val="single" w:sz="4" w:space="0" w:color="auto"/>
            </w:tcBorders>
            <w:vAlign w:val="center"/>
          </w:tcPr>
          <w:p w14:paraId="4818EA34"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66</w:t>
            </w:r>
          </w:p>
        </w:tc>
        <w:tc>
          <w:tcPr>
            <w:tcW w:w="334" w:type="pct"/>
            <w:tcBorders>
              <w:top w:val="single" w:sz="4" w:space="0" w:color="auto"/>
              <w:left w:val="single" w:sz="4" w:space="0" w:color="auto"/>
              <w:bottom w:val="single" w:sz="4" w:space="0" w:color="auto"/>
              <w:right w:val="single" w:sz="4" w:space="0" w:color="auto"/>
            </w:tcBorders>
            <w:vAlign w:val="center"/>
          </w:tcPr>
          <w:p w14:paraId="7EDD9EDC"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29</w:t>
            </w:r>
          </w:p>
        </w:tc>
        <w:tc>
          <w:tcPr>
            <w:tcW w:w="409" w:type="pct"/>
            <w:tcBorders>
              <w:top w:val="single" w:sz="4" w:space="0" w:color="auto"/>
              <w:left w:val="single" w:sz="4" w:space="0" w:color="auto"/>
              <w:bottom w:val="single" w:sz="4" w:space="0" w:color="auto"/>
              <w:right w:val="single" w:sz="4" w:space="0" w:color="auto"/>
            </w:tcBorders>
            <w:vAlign w:val="center"/>
          </w:tcPr>
          <w:p w14:paraId="17245330"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164</w:t>
            </w:r>
          </w:p>
        </w:tc>
        <w:tc>
          <w:tcPr>
            <w:tcW w:w="512" w:type="pct"/>
            <w:tcBorders>
              <w:top w:val="single" w:sz="4" w:space="0" w:color="auto"/>
              <w:left w:val="single" w:sz="4" w:space="0" w:color="auto"/>
              <w:bottom w:val="single" w:sz="4" w:space="0" w:color="auto"/>
              <w:right w:val="single" w:sz="4" w:space="0" w:color="auto"/>
            </w:tcBorders>
            <w:vAlign w:val="center"/>
          </w:tcPr>
          <w:p w14:paraId="67981640" w14:textId="77777777" w:rsidR="009F2653" w:rsidRPr="00090DCE" w:rsidRDefault="009F2653" w:rsidP="009F2653">
            <w:pPr>
              <w:autoSpaceDE w:val="0"/>
              <w:autoSpaceDN w:val="0"/>
              <w:adjustRightInd w:val="0"/>
              <w:ind w:left="60" w:right="60"/>
              <w:jc w:val="center"/>
              <w:rPr>
                <w:rFonts w:ascii="Times New Roman" w:hAnsi="Times New Roman" w:cs="Times New Roman"/>
                <w:color w:val="010205"/>
                <w:sz w:val="24"/>
                <w:szCs w:val="24"/>
              </w:rPr>
            </w:pPr>
            <w:r w:rsidRPr="00090DCE">
              <w:rPr>
                <w:rFonts w:ascii="Times New Roman" w:hAnsi="Times New Roman" w:cs="Times New Roman"/>
                <w:color w:val="010205"/>
                <w:sz w:val="24"/>
                <w:szCs w:val="24"/>
              </w:rPr>
              <w:t>3.12</w:t>
            </w:r>
          </w:p>
        </w:tc>
        <w:tc>
          <w:tcPr>
            <w:tcW w:w="601" w:type="pct"/>
            <w:tcBorders>
              <w:top w:val="single" w:sz="4" w:space="0" w:color="auto"/>
              <w:left w:val="single" w:sz="4" w:space="0" w:color="auto"/>
              <w:bottom w:val="single" w:sz="4" w:space="0" w:color="auto"/>
              <w:right w:val="single" w:sz="4" w:space="0" w:color="auto"/>
            </w:tcBorders>
            <w:vAlign w:val="center"/>
          </w:tcPr>
          <w:p w14:paraId="509A8FD5" w14:textId="77777777" w:rsidR="009F2653" w:rsidRPr="00E32F96" w:rsidRDefault="009F2653" w:rsidP="009F2653">
            <w:pPr>
              <w:ind w:left="60" w:right="60"/>
              <w:jc w:val="center"/>
              <w:rPr>
                <w:rFonts w:ascii="Times New Roman" w:hAnsi="Times New Roman" w:cs="Times New Roman"/>
                <w:sz w:val="24"/>
                <w:szCs w:val="24"/>
              </w:rPr>
            </w:pPr>
            <w:r w:rsidRPr="00E32F96">
              <w:rPr>
                <w:rFonts w:ascii="Times New Roman" w:hAnsi="Times New Roman" w:cs="Times New Roman"/>
                <w:sz w:val="24"/>
                <w:szCs w:val="24"/>
              </w:rPr>
              <w:t>Agree</w:t>
            </w:r>
          </w:p>
        </w:tc>
      </w:tr>
      <w:tr w:rsidR="009F2653" w:rsidRPr="00F61BA2" w14:paraId="5B605731" w14:textId="77777777" w:rsidTr="0065596D">
        <w:tc>
          <w:tcPr>
            <w:tcW w:w="328" w:type="pct"/>
            <w:tcBorders>
              <w:top w:val="single" w:sz="4" w:space="0" w:color="auto"/>
              <w:left w:val="single" w:sz="4" w:space="0" w:color="auto"/>
              <w:bottom w:val="single" w:sz="4" w:space="0" w:color="auto"/>
              <w:right w:val="single" w:sz="4" w:space="0" w:color="auto"/>
            </w:tcBorders>
          </w:tcPr>
          <w:p w14:paraId="36758327" w14:textId="77777777" w:rsidR="009F2653" w:rsidRPr="00F61BA2" w:rsidRDefault="009F2653" w:rsidP="009F2653">
            <w:pPr>
              <w:rPr>
                <w:rFonts w:ascii="Times New Roman" w:hAnsi="Times New Roman" w:cs="Times New Roman"/>
                <w:sz w:val="24"/>
                <w:szCs w:val="24"/>
              </w:rPr>
            </w:pPr>
            <w:r w:rsidRPr="00F61BA2">
              <w:rPr>
                <w:rFonts w:ascii="Times New Roman" w:hAnsi="Times New Roman" w:cs="Times New Roman"/>
                <w:sz w:val="24"/>
                <w:szCs w:val="24"/>
              </w:rPr>
              <w:t>6</w:t>
            </w:r>
          </w:p>
        </w:tc>
        <w:tc>
          <w:tcPr>
            <w:tcW w:w="2213" w:type="pct"/>
            <w:tcBorders>
              <w:top w:val="single" w:sz="4" w:space="0" w:color="auto"/>
              <w:left w:val="single" w:sz="4" w:space="0" w:color="auto"/>
              <w:bottom w:val="single" w:sz="4" w:space="0" w:color="auto"/>
              <w:right w:val="single" w:sz="4" w:space="0" w:color="auto"/>
            </w:tcBorders>
          </w:tcPr>
          <w:p w14:paraId="553547A8" w14:textId="77777777" w:rsidR="009F2653" w:rsidRPr="00F61BA2" w:rsidRDefault="009F2653" w:rsidP="009F2653">
            <w:pPr>
              <w:jc w:val="both"/>
              <w:rPr>
                <w:rFonts w:ascii="Times New Roman" w:eastAsia="Times New Roman" w:hAnsi="Times New Roman" w:cs="Times New Roman"/>
                <w:sz w:val="24"/>
                <w:szCs w:val="24"/>
              </w:rPr>
            </w:pPr>
            <w:r w:rsidRPr="00F61BA2">
              <w:rPr>
                <w:rFonts w:ascii="Times New Roman" w:hAnsi="Times New Roman" w:cs="Times New Roman"/>
                <w:sz w:val="24"/>
                <w:szCs w:val="24"/>
              </w:rPr>
              <w:t>I have received training or information on pollution control practices relevant to agriculture.</w:t>
            </w:r>
          </w:p>
        </w:tc>
        <w:tc>
          <w:tcPr>
            <w:tcW w:w="305" w:type="pct"/>
            <w:tcBorders>
              <w:top w:val="single" w:sz="4" w:space="0" w:color="auto"/>
              <w:left w:val="single" w:sz="4" w:space="0" w:color="auto"/>
              <w:bottom w:val="single" w:sz="4" w:space="0" w:color="auto"/>
              <w:right w:val="single" w:sz="4" w:space="0" w:color="auto"/>
            </w:tcBorders>
            <w:vAlign w:val="center"/>
          </w:tcPr>
          <w:p w14:paraId="780AE5B9"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31</w:t>
            </w:r>
          </w:p>
        </w:tc>
        <w:tc>
          <w:tcPr>
            <w:tcW w:w="298" w:type="pct"/>
            <w:tcBorders>
              <w:top w:val="single" w:sz="4" w:space="0" w:color="auto"/>
              <w:left w:val="single" w:sz="4" w:space="0" w:color="auto"/>
              <w:bottom w:val="single" w:sz="4" w:space="0" w:color="auto"/>
              <w:right w:val="single" w:sz="4" w:space="0" w:color="auto"/>
            </w:tcBorders>
            <w:vAlign w:val="center"/>
          </w:tcPr>
          <w:p w14:paraId="551BE769"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45</w:t>
            </w:r>
          </w:p>
        </w:tc>
        <w:tc>
          <w:tcPr>
            <w:tcW w:w="334" w:type="pct"/>
            <w:tcBorders>
              <w:top w:val="single" w:sz="4" w:space="0" w:color="auto"/>
              <w:left w:val="single" w:sz="4" w:space="0" w:color="auto"/>
              <w:bottom w:val="single" w:sz="4" w:space="0" w:color="auto"/>
              <w:right w:val="single" w:sz="4" w:space="0" w:color="auto"/>
            </w:tcBorders>
            <w:vAlign w:val="center"/>
          </w:tcPr>
          <w:p w14:paraId="2A899511"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65</w:t>
            </w:r>
          </w:p>
        </w:tc>
        <w:tc>
          <w:tcPr>
            <w:tcW w:w="409" w:type="pct"/>
            <w:tcBorders>
              <w:top w:val="single" w:sz="4" w:space="0" w:color="auto"/>
              <w:left w:val="single" w:sz="4" w:space="0" w:color="auto"/>
              <w:bottom w:val="single" w:sz="4" w:space="0" w:color="auto"/>
              <w:right w:val="single" w:sz="4" w:space="0" w:color="auto"/>
            </w:tcBorders>
            <w:vAlign w:val="center"/>
          </w:tcPr>
          <w:p w14:paraId="7B28728E"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150</w:t>
            </w:r>
          </w:p>
        </w:tc>
        <w:tc>
          <w:tcPr>
            <w:tcW w:w="512" w:type="pct"/>
            <w:tcBorders>
              <w:top w:val="single" w:sz="4" w:space="0" w:color="auto"/>
              <w:left w:val="single" w:sz="4" w:space="0" w:color="auto"/>
              <w:bottom w:val="single" w:sz="4" w:space="0" w:color="auto"/>
              <w:right w:val="single" w:sz="4" w:space="0" w:color="auto"/>
            </w:tcBorders>
            <w:vAlign w:val="center"/>
          </w:tcPr>
          <w:p w14:paraId="59BFB96E" w14:textId="77777777" w:rsidR="009F2653" w:rsidRPr="00090DCE" w:rsidRDefault="009F2653" w:rsidP="009F2653">
            <w:pPr>
              <w:autoSpaceDE w:val="0"/>
              <w:autoSpaceDN w:val="0"/>
              <w:adjustRightInd w:val="0"/>
              <w:ind w:left="60" w:right="60"/>
              <w:jc w:val="center"/>
              <w:rPr>
                <w:rFonts w:ascii="Times New Roman" w:hAnsi="Times New Roman" w:cs="Times New Roman"/>
                <w:color w:val="010205"/>
                <w:sz w:val="24"/>
                <w:szCs w:val="24"/>
              </w:rPr>
            </w:pPr>
            <w:r w:rsidRPr="00090DCE">
              <w:rPr>
                <w:rFonts w:ascii="Times New Roman" w:hAnsi="Times New Roman" w:cs="Times New Roman"/>
                <w:color w:val="010205"/>
                <w:sz w:val="24"/>
                <w:szCs w:val="24"/>
              </w:rPr>
              <w:t>3.15</w:t>
            </w:r>
          </w:p>
        </w:tc>
        <w:tc>
          <w:tcPr>
            <w:tcW w:w="601" w:type="pct"/>
            <w:tcBorders>
              <w:top w:val="single" w:sz="4" w:space="0" w:color="auto"/>
              <w:left w:val="single" w:sz="4" w:space="0" w:color="auto"/>
              <w:bottom w:val="single" w:sz="4" w:space="0" w:color="auto"/>
              <w:right w:val="single" w:sz="4" w:space="0" w:color="auto"/>
            </w:tcBorders>
            <w:vAlign w:val="center"/>
          </w:tcPr>
          <w:p w14:paraId="2B3996F1" w14:textId="77777777" w:rsidR="009F2653" w:rsidRPr="00E32F96" w:rsidRDefault="009F2653" w:rsidP="009F2653">
            <w:pPr>
              <w:jc w:val="center"/>
              <w:rPr>
                <w:rFonts w:ascii="Times New Roman" w:hAnsi="Times New Roman" w:cs="Times New Roman"/>
                <w:sz w:val="24"/>
                <w:szCs w:val="24"/>
              </w:rPr>
            </w:pPr>
            <w:r w:rsidRPr="00E32F96">
              <w:rPr>
                <w:rFonts w:ascii="Times New Roman" w:hAnsi="Times New Roman" w:cs="Times New Roman"/>
                <w:sz w:val="24"/>
                <w:szCs w:val="24"/>
              </w:rPr>
              <w:t>Agree</w:t>
            </w:r>
          </w:p>
        </w:tc>
      </w:tr>
      <w:tr w:rsidR="009F2653" w:rsidRPr="00F61BA2" w14:paraId="7AEBEF20" w14:textId="77777777" w:rsidTr="0065596D">
        <w:tc>
          <w:tcPr>
            <w:tcW w:w="328" w:type="pct"/>
            <w:tcBorders>
              <w:top w:val="single" w:sz="4" w:space="0" w:color="auto"/>
              <w:left w:val="single" w:sz="4" w:space="0" w:color="auto"/>
              <w:bottom w:val="single" w:sz="4" w:space="0" w:color="auto"/>
              <w:right w:val="single" w:sz="4" w:space="0" w:color="auto"/>
            </w:tcBorders>
          </w:tcPr>
          <w:p w14:paraId="19FDE31F" w14:textId="77777777" w:rsidR="009F2653" w:rsidRPr="00F61BA2" w:rsidRDefault="009F2653" w:rsidP="009F2653">
            <w:pPr>
              <w:rPr>
                <w:rFonts w:ascii="Times New Roman" w:hAnsi="Times New Roman" w:cs="Times New Roman"/>
                <w:sz w:val="24"/>
                <w:szCs w:val="24"/>
              </w:rPr>
            </w:pPr>
            <w:r w:rsidRPr="00F61BA2">
              <w:rPr>
                <w:rFonts w:ascii="Times New Roman" w:hAnsi="Times New Roman" w:cs="Times New Roman"/>
                <w:sz w:val="24"/>
                <w:szCs w:val="24"/>
              </w:rPr>
              <w:t>7</w:t>
            </w:r>
          </w:p>
        </w:tc>
        <w:tc>
          <w:tcPr>
            <w:tcW w:w="2213" w:type="pct"/>
            <w:tcBorders>
              <w:top w:val="single" w:sz="4" w:space="0" w:color="auto"/>
              <w:left w:val="single" w:sz="4" w:space="0" w:color="auto"/>
              <w:bottom w:val="single" w:sz="4" w:space="0" w:color="auto"/>
              <w:right w:val="single" w:sz="4" w:space="0" w:color="auto"/>
            </w:tcBorders>
          </w:tcPr>
          <w:p w14:paraId="3BFEDA74" w14:textId="77777777" w:rsidR="009F2653" w:rsidRPr="00F61BA2" w:rsidRDefault="009F2653" w:rsidP="009F2653">
            <w:pPr>
              <w:jc w:val="both"/>
              <w:rPr>
                <w:rFonts w:ascii="Times New Roman" w:eastAsia="Times New Roman" w:hAnsi="Times New Roman" w:cs="Times New Roman"/>
                <w:sz w:val="24"/>
                <w:szCs w:val="24"/>
              </w:rPr>
            </w:pPr>
            <w:r w:rsidRPr="00F61BA2">
              <w:rPr>
                <w:rFonts w:ascii="Times New Roman" w:hAnsi="Times New Roman" w:cs="Times New Roman"/>
                <w:sz w:val="24"/>
                <w:szCs w:val="24"/>
              </w:rPr>
              <w:t>Investing in pollution control practices is important for the health of my crops and livestock.</w:t>
            </w:r>
          </w:p>
        </w:tc>
        <w:tc>
          <w:tcPr>
            <w:tcW w:w="305" w:type="pct"/>
            <w:tcBorders>
              <w:top w:val="single" w:sz="4" w:space="0" w:color="auto"/>
              <w:left w:val="single" w:sz="4" w:space="0" w:color="auto"/>
              <w:bottom w:val="single" w:sz="4" w:space="0" w:color="auto"/>
              <w:right w:val="single" w:sz="4" w:space="0" w:color="auto"/>
            </w:tcBorders>
            <w:vAlign w:val="center"/>
          </w:tcPr>
          <w:p w14:paraId="3B0F64D7"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26</w:t>
            </w:r>
          </w:p>
        </w:tc>
        <w:tc>
          <w:tcPr>
            <w:tcW w:w="298" w:type="pct"/>
            <w:tcBorders>
              <w:top w:val="single" w:sz="4" w:space="0" w:color="auto"/>
              <w:left w:val="single" w:sz="4" w:space="0" w:color="auto"/>
              <w:bottom w:val="single" w:sz="4" w:space="0" w:color="auto"/>
              <w:right w:val="single" w:sz="4" w:space="0" w:color="auto"/>
            </w:tcBorders>
            <w:vAlign w:val="center"/>
          </w:tcPr>
          <w:p w14:paraId="589C57A2"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63</w:t>
            </w:r>
          </w:p>
        </w:tc>
        <w:tc>
          <w:tcPr>
            <w:tcW w:w="334" w:type="pct"/>
            <w:tcBorders>
              <w:top w:val="single" w:sz="4" w:space="0" w:color="auto"/>
              <w:left w:val="single" w:sz="4" w:space="0" w:color="auto"/>
              <w:bottom w:val="single" w:sz="4" w:space="0" w:color="auto"/>
              <w:right w:val="single" w:sz="4" w:space="0" w:color="auto"/>
            </w:tcBorders>
            <w:vAlign w:val="center"/>
          </w:tcPr>
          <w:p w14:paraId="00DABF4B"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67</w:t>
            </w:r>
          </w:p>
        </w:tc>
        <w:tc>
          <w:tcPr>
            <w:tcW w:w="409" w:type="pct"/>
            <w:tcBorders>
              <w:top w:val="single" w:sz="4" w:space="0" w:color="auto"/>
              <w:left w:val="single" w:sz="4" w:space="0" w:color="auto"/>
              <w:bottom w:val="single" w:sz="4" w:space="0" w:color="auto"/>
              <w:right w:val="single" w:sz="4" w:space="0" w:color="auto"/>
            </w:tcBorders>
            <w:vAlign w:val="center"/>
          </w:tcPr>
          <w:p w14:paraId="62E940C3"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135</w:t>
            </w:r>
          </w:p>
        </w:tc>
        <w:tc>
          <w:tcPr>
            <w:tcW w:w="512" w:type="pct"/>
            <w:tcBorders>
              <w:top w:val="single" w:sz="4" w:space="0" w:color="auto"/>
              <w:left w:val="single" w:sz="4" w:space="0" w:color="auto"/>
              <w:bottom w:val="single" w:sz="4" w:space="0" w:color="auto"/>
              <w:right w:val="single" w:sz="4" w:space="0" w:color="auto"/>
            </w:tcBorders>
            <w:vAlign w:val="center"/>
          </w:tcPr>
          <w:p w14:paraId="2966729A" w14:textId="77777777" w:rsidR="009F2653" w:rsidRPr="00090DCE" w:rsidRDefault="009F2653" w:rsidP="009F2653">
            <w:pPr>
              <w:autoSpaceDE w:val="0"/>
              <w:autoSpaceDN w:val="0"/>
              <w:adjustRightInd w:val="0"/>
              <w:ind w:left="60" w:right="60"/>
              <w:jc w:val="center"/>
              <w:rPr>
                <w:rFonts w:ascii="Times New Roman" w:hAnsi="Times New Roman" w:cs="Times New Roman"/>
                <w:color w:val="010205"/>
                <w:sz w:val="24"/>
                <w:szCs w:val="24"/>
              </w:rPr>
            </w:pPr>
            <w:r w:rsidRPr="00090DCE">
              <w:rPr>
                <w:rFonts w:ascii="Times New Roman" w:hAnsi="Times New Roman" w:cs="Times New Roman"/>
                <w:color w:val="010205"/>
                <w:sz w:val="24"/>
                <w:szCs w:val="24"/>
              </w:rPr>
              <w:t>3.07</w:t>
            </w:r>
          </w:p>
        </w:tc>
        <w:tc>
          <w:tcPr>
            <w:tcW w:w="601" w:type="pct"/>
            <w:tcBorders>
              <w:top w:val="single" w:sz="4" w:space="0" w:color="auto"/>
              <w:left w:val="single" w:sz="4" w:space="0" w:color="auto"/>
              <w:bottom w:val="single" w:sz="4" w:space="0" w:color="auto"/>
              <w:right w:val="single" w:sz="4" w:space="0" w:color="auto"/>
            </w:tcBorders>
            <w:vAlign w:val="center"/>
          </w:tcPr>
          <w:p w14:paraId="5A474341" w14:textId="77777777" w:rsidR="009F2653" w:rsidRPr="00E32F96" w:rsidRDefault="009F2653" w:rsidP="009F2653">
            <w:pPr>
              <w:jc w:val="center"/>
              <w:rPr>
                <w:rFonts w:ascii="Times New Roman" w:hAnsi="Times New Roman" w:cs="Times New Roman"/>
                <w:sz w:val="24"/>
                <w:szCs w:val="24"/>
              </w:rPr>
            </w:pPr>
            <w:r w:rsidRPr="00E32F96">
              <w:rPr>
                <w:rFonts w:ascii="Times New Roman" w:hAnsi="Times New Roman" w:cs="Times New Roman"/>
                <w:sz w:val="24"/>
                <w:szCs w:val="24"/>
              </w:rPr>
              <w:t>Agree</w:t>
            </w:r>
          </w:p>
        </w:tc>
      </w:tr>
      <w:tr w:rsidR="009F2653" w:rsidRPr="00F61BA2" w14:paraId="441E9CF4" w14:textId="77777777" w:rsidTr="0065596D">
        <w:tc>
          <w:tcPr>
            <w:tcW w:w="328" w:type="pct"/>
            <w:tcBorders>
              <w:top w:val="single" w:sz="4" w:space="0" w:color="auto"/>
              <w:left w:val="single" w:sz="4" w:space="0" w:color="auto"/>
              <w:bottom w:val="single" w:sz="4" w:space="0" w:color="auto"/>
              <w:right w:val="single" w:sz="4" w:space="0" w:color="auto"/>
            </w:tcBorders>
          </w:tcPr>
          <w:p w14:paraId="484188A6" w14:textId="77777777" w:rsidR="009F2653" w:rsidRPr="00F61BA2" w:rsidRDefault="009F2653" w:rsidP="009F2653">
            <w:pPr>
              <w:rPr>
                <w:rFonts w:ascii="Times New Roman" w:hAnsi="Times New Roman" w:cs="Times New Roman"/>
                <w:sz w:val="24"/>
                <w:szCs w:val="24"/>
              </w:rPr>
            </w:pPr>
            <w:r w:rsidRPr="00F61BA2">
              <w:rPr>
                <w:rFonts w:ascii="Times New Roman" w:hAnsi="Times New Roman" w:cs="Times New Roman"/>
                <w:sz w:val="24"/>
                <w:szCs w:val="24"/>
              </w:rPr>
              <w:t>8</w:t>
            </w:r>
          </w:p>
        </w:tc>
        <w:tc>
          <w:tcPr>
            <w:tcW w:w="2213" w:type="pct"/>
            <w:tcBorders>
              <w:top w:val="single" w:sz="4" w:space="0" w:color="auto"/>
              <w:left w:val="single" w:sz="4" w:space="0" w:color="auto"/>
              <w:bottom w:val="single" w:sz="4" w:space="0" w:color="auto"/>
              <w:right w:val="single" w:sz="4" w:space="0" w:color="auto"/>
            </w:tcBorders>
          </w:tcPr>
          <w:p w14:paraId="1524230C" w14:textId="77777777" w:rsidR="009F2653" w:rsidRPr="00F61BA2" w:rsidRDefault="009F2653" w:rsidP="009F2653">
            <w:pPr>
              <w:jc w:val="both"/>
              <w:rPr>
                <w:rFonts w:ascii="Times New Roman" w:eastAsia="Times New Roman" w:hAnsi="Times New Roman" w:cs="Times New Roman"/>
                <w:sz w:val="24"/>
                <w:szCs w:val="24"/>
              </w:rPr>
            </w:pPr>
            <w:r w:rsidRPr="00F61BA2">
              <w:rPr>
                <w:rFonts w:ascii="Times New Roman" w:hAnsi="Times New Roman" w:cs="Times New Roman"/>
                <w:sz w:val="24"/>
                <w:szCs w:val="24"/>
              </w:rPr>
              <w:t>I regularly evaluate and improve farming methods to reduce pollution output.</w:t>
            </w:r>
          </w:p>
        </w:tc>
        <w:tc>
          <w:tcPr>
            <w:tcW w:w="305" w:type="pct"/>
            <w:tcBorders>
              <w:top w:val="single" w:sz="4" w:space="0" w:color="auto"/>
              <w:left w:val="single" w:sz="4" w:space="0" w:color="auto"/>
              <w:bottom w:val="single" w:sz="4" w:space="0" w:color="auto"/>
              <w:right w:val="single" w:sz="4" w:space="0" w:color="auto"/>
            </w:tcBorders>
            <w:vAlign w:val="center"/>
          </w:tcPr>
          <w:p w14:paraId="26613590"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66</w:t>
            </w:r>
          </w:p>
        </w:tc>
        <w:tc>
          <w:tcPr>
            <w:tcW w:w="298" w:type="pct"/>
            <w:tcBorders>
              <w:top w:val="single" w:sz="4" w:space="0" w:color="auto"/>
              <w:left w:val="single" w:sz="4" w:space="0" w:color="auto"/>
              <w:bottom w:val="single" w:sz="4" w:space="0" w:color="auto"/>
              <w:right w:val="single" w:sz="4" w:space="0" w:color="auto"/>
            </w:tcBorders>
            <w:vAlign w:val="center"/>
          </w:tcPr>
          <w:p w14:paraId="7A50A39C"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36</w:t>
            </w:r>
          </w:p>
        </w:tc>
        <w:tc>
          <w:tcPr>
            <w:tcW w:w="334" w:type="pct"/>
            <w:tcBorders>
              <w:top w:val="single" w:sz="4" w:space="0" w:color="auto"/>
              <w:left w:val="single" w:sz="4" w:space="0" w:color="auto"/>
              <w:bottom w:val="single" w:sz="4" w:space="0" w:color="auto"/>
              <w:right w:val="single" w:sz="4" w:space="0" w:color="auto"/>
            </w:tcBorders>
            <w:vAlign w:val="center"/>
          </w:tcPr>
          <w:p w14:paraId="02A190C3"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27</w:t>
            </w:r>
          </w:p>
        </w:tc>
        <w:tc>
          <w:tcPr>
            <w:tcW w:w="409" w:type="pct"/>
            <w:tcBorders>
              <w:top w:val="single" w:sz="4" w:space="0" w:color="auto"/>
              <w:left w:val="single" w:sz="4" w:space="0" w:color="auto"/>
              <w:bottom w:val="single" w:sz="4" w:space="0" w:color="auto"/>
              <w:right w:val="single" w:sz="4" w:space="0" w:color="auto"/>
            </w:tcBorders>
            <w:vAlign w:val="center"/>
          </w:tcPr>
          <w:p w14:paraId="0B3B2A56"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162</w:t>
            </w:r>
          </w:p>
        </w:tc>
        <w:tc>
          <w:tcPr>
            <w:tcW w:w="512" w:type="pct"/>
            <w:tcBorders>
              <w:top w:val="single" w:sz="4" w:space="0" w:color="auto"/>
              <w:left w:val="single" w:sz="4" w:space="0" w:color="auto"/>
              <w:bottom w:val="single" w:sz="4" w:space="0" w:color="auto"/>
              <w:right w:val="single" w:sz="4" w:space="0" w:color="auto"/>
            </w:tcBorders>
            <w:vAlign w:val="center"/>
          </w:tcPr>
          <w:p w14:paraId="77D3E023" w14:textId="77777777" w:rsidR="009F2653" w:rsidRPr="00090DCE" w:rsidRDefault="009F2653" w:rsidP="009F2653">
            <w:pPr>
              <w:autoSpaceDE w:val="0"/>
              <w:autoSpaceDN w:val="0"/>
              <w:adjustRightInd w:val="0"/>
              <w:ind w:left="60" w:right="60"/>
              <w:jc w:val="center"/>
              <w:rPr>
                <w:rFonts w:ascii="Times New Roman" w:hAnsi="Times New Roman" w:cs="Times New Roman"/>
                <w:color w:val="010205"/>
                <w:sz w:val="24"/>
                <w:szCs w:val="24"/>
              </w:rPr>
            </w:pPr>
            <w:r w:rsidRPr="00090DCE">
              <w:rPr>
                <w:rFonts w:ascii="Times New Roman" w:hAnsi="Times New Roman" w:cs="Times New Roman"/>
                <w:color w:val="010205"/>
                <w:sz w:val="24"/>
                <w:szCs w:val="24"/>
              </w:rPr>
              <w:t>2.98</w:t>
            </w:r>
          </w:p>
        </w:tc>
        <w:tc>
          <w:tcPr>
            <w:tcW w:w="601" w:type="pct"/>
            <w:tcBorders>
              <w:top w:val="single" w:sz="4" w:space="0" w:color="auto"/>
              <w:left w:val="single" w:sz="4" w:space="0" w:color="auto"/>
              <w:bottom w:val="single" w:sz="4" w:space="0" w:color="auto"/>
              <w:right w:val="single" w:sz="4" w:space="0" w:color="auto"/>
            </w:tcBorders>
            <w:vAlign w:val="center"/>
          </w:tcPr>
          <w:p w14:paraId="164A86B5" w14:textId="77777777" w:rsidR="009F2653" w:rsidRPr="00E32F96" w:rsidRDefault="009F2653" w:rsidP="009F2653">
            <w:pPr>
              <w:jc w:val="center"/>
              <w:rPr>
                <w:rFonts w:ascii="Times New Roman" w:hAnsi="Times New Roman" w:cs="Times New Roman"/>
                <w:sz w:val="24"/>
                <w:szCs w:val="24"/>
              </w:rPr>
            </w:pPr>
            <w:r w:rsidRPr="00E32F96">
              <w:rPr>
                <w:rFonts w:ascii="Times New Roman" w:hAnsi="Times New Roman" w:cs="Times New Roman"/>
                <w:sz w:val="24"/>
                <w:szCs w:val="24"/>
              </w:rPr>
              <w:t>Reject</w:t>
            </w:r>
          </w:p>
        </w:tc>
      </w:tr>
      <w:tr w:rsidR="009F2653" w:rsidRPr="00F61BA2" w14:paraId="7E34FE62" w14:textId="77777777" w:rsidTr="0065596D">
        <w:tc>
          <w:tcPr>
            <w:tcW w:w="328" w:type="pct"/>
            <w:tcBorders>
              <w:top w:val="single" w:sz="4" w:space="0" w:color="auto"/>
              <w:left w:val="single" w:sz="4" w:space="0" w:color="auto"/>
              <w:bottom w:val="single" w:sz="4" w:space="0" w:color="auto"/>
              <w:right w:val="single" w:sz="4" w:space="0" w:color="auto"/>
            </w:tcBorders>
          </w:tcPr>
          <w:p w14:paraId="65781641" w14:textId="77777777" w:rsidR="009F2653" w:rsidRPr="00F61BA2" w:rsidRDefault="009F2653" w:rsidP="009F2653">
            <w:pPr>
              <w:rPr>
                <w:rFonts w:ascii="Times New Roman" w:hAnsi="Times New Roman" w:cs="Times New Roman"/>
                <w:sz w:val="24"/>
                <w:szCs w:val="24"/>
              </w:rPr>
            </w:pPr>
          </w:p>
        </w:tc>
        <w:tc>
          <w:tcPr>
            <w:tcW w:w="2213" w:type="pct"/>
            <w:tcBorders>
              <w:top w:val="single" w:sz="4" w:space="0" w:color="auto"/>
              <w:left w:val="single" w:sz="4" w:space="0" w:color="auto"/>
              <w:bottom w:val="single" w:sz="4" w:space="0" w:color="auto"/>
              <w:right w:val="single" w:sz="4" w:space="0" w:color="auto"/>
            </w:tcBorders>
          </w:tcPr>
          <w:p w14:paraId="4AFA9EBE" w14:textId="77777777" w:rsidR="009F2653" w:rsidRPr="00F61BA2" w:rsidRDefault="009F2653" w:rsidP="009F2653">
            <w:pPr>
              <w:jc w:val="both"/>
              <w:rPr>
                <w:rFonts w:ascii="Times New Roman" w:eastAsia="Times New Roman" w:hAnsi="Times New Roman" w:cs="Times New Roman"/>
                <w:b/>
                <w:sz w:val="24"/>
                <w:szCs w:val="24"/>
              </w:rPr>
            </w:pPr>
            <w:r w:rsidRPr="00F61BA2">
              <w:rPr>
                <w:rFonts w:ascii="Times New Roman" w:hAnsi="Times New Roman" w:cs="Times New Roman"/>
                <w:b/>
                <w:sz w:val="24"/>
                <w:szCs w:val="24"/>
              </w:rPr>
              <w:t>Profit Return</w:t>
            </w:r>
          </w:p>
        </w:tc>
        <w:tc>
          <w:tcPr>
            <w:tcW w:w="305" w:type="pct"/>
            <w:tcBorders>
              <w:top w:val="single" w:sz="4" w:space="0" w:color="auto"/>
              <w:left w:val="single" w:sz="4" w:space="0" w:color="auto"/>
              <w:bottom w:val="single" w:sz="4" w:space="0" w:color="auto"/>
              <w:right w:val="single" w:sz="4" w:space="0" w:color="auto"/>
            </w:tcBorders>
            <w:vAlign w:val="center"/>
          </w:tcPr>
          <w:p w14:paraId="0BA8C4C8"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NE</w:t>
            </w:r>
          </w:p>
        </w:tc>
        <w:tc>
          <w:tcPr>
            <w:tcW w:w="298" w:type="pct"/>
            <w:tcBorders>
              <w:top w:val="single" w:sz="4" w:space="0" w:color="auto"/>
              <w:left w:val="single" w:sz="4" w:space="0" w:color="auto"/>
              <w:bottom w:val="single" w:sz="4" w:space="0" w:color="auto"/>
              <w:right w:val="single" w:sz="4" w:space="0" w:color="auto"/>
            </w:tcBorders>
            <w:vAlign w:val="center"/>
          </w:tcPr>
          <w:p w14:paraId="6491D364"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LE</w:t>
            </w:r>
          </w:p>
        </w:tc>
        <w:tc>
          <w:tcPr>
            <w:tcW w:w="334" w:type="pct"/>
            <w:tcBorders>
              <w:top w:val="single" w:sz="4" w:space="0" w:color="auto"/>
              <w:left w:val="single" w:sz="4" w:space="0" w:color="auto"/>
              <w:bottom w:val="single" w:sz="4" w:space="0" w:color="auto"/>
              <w:right w:val="single" w:sz="4" w:space="0" w:color="auto"/>
            </w:tcBorders>
            <w:vAlign w:val="center"/>
          </w:tcPr>
          <w:p w14:paraId="4967A002"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ME</w:t>
            </w:r>
          </w:p>
        </w:tc>
        <w:tc>
          <w:tcPr>
            <w:tcW w:w="409" w:type="pct"/>
            <w:tcBorders>
              <w:top w:val="single" w:sz="4" w:space="0" w:color="auto"/>
              <w:left w:val="single" w:sz="4" w:space="0" w:color="auto"/>
              <w:bottom w:val="single" w:sz="4" w:space="0" w:color="auto"/>
              <w:right w:val="single" w:sz="4" w:space="0" w:color="auto"/>
            </w:tcBorders>
            <w:vAlign w:val="center"/>
          </w:tcPr>
          <w:p w14:paraId="27725029"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VHE</w:t>
            </w:r>
          </w:p>
        </w:tc>
        <w:tc>
          <w:tcPr>
            <w:tcW w:w="512" w:type="pct"/>
            <w:tcBorders>
              <w:top w:val="single" w:sz="4" w:space="0" w:color="auto"/>
              <w:left w:val="single" w:sz="4" w:space="0" w:color="auto"/>
              <w:bottom w:val="single" w:sz="4" w:space="0" w:color="auto"/>
              <w:right w:val="single" w:sz="4" w:space="0" w:color="auto"/>
            </w:tcBorders>
            <w:vAlign w:val="center"/>
          </w:tcPr>
          <w:p w14:paraId="6779E9CB" w14:textId="77777777" w:rsidR="009F2653" w:rsidRPr="00E32F96" w:rsidRDefault="009F2653" w:rsidP="009F2653">
            <w:pPr>
              <w:autoSpaceDE w:val="0"/>
              <w:autoSpaceDN w:val="0"/>
              <w:adjustRightInd w:val="0"/>
              <w:ind w:left="60" w:right="60"/>
              <w:jc w:val="center"/>
              <w:rPr>
                <w:rFonts w:ascii="Times New Roman" w:hAnsi="Times New Roman" w:cs="Times New Roman"/>
                <w:b/>
                <w:color w:val="010205"/>
                <w:sz w:val="24"/>
                <w:szCs w:val="24"/>
              </w:rPr>
            </w:pPr>
            <w:r w:rsidRPr="00E32F96">
              <w:rPr>
                <w:rFonts w:ascii="Times New Roman" w:hAnsi="Times New Roman" w:cs="Times New Roman"/>
                <w:b/>
                <w:color w:val="010205"/>
                <w:sz w:val="24"/>
                <w:szCs w:val="24"/>
              </w:rPr>
              <w:t>Mean</w:t>
            </w:r>
          </w:p>
        </w:tc>
        <w:tc>
          <w:tcPr>
            <w:tcW w:w="601" w:type="pct"/>
            <w:tcBorders>
              <w:top w:val="single" w:sz="4" w:space="0" w:color="auto"/>
              <w:left w:val="single" w:sz="4" w:space="0" w:color="auto"/>
              <w:bottom w:val="single" w:sz="4" w:space="0" w:color="auto"/>
              <w:right w:val="single" w:sz="4" w:space="0" w:color="auto"/>
            </w:tcBorders>
            <w:vAlign w:val="center"/>
          </w:tcPr>
          <w:p w14:paraId="4B0AF3BA" w14:textId="77777777" w:rsidR="009F2653" w:rsidRPr="00E32F96" w:rsidRDefault="009F2653" w:rsidP="009F2653">
            <w:pPr>
              <w:jc w:val="center"/>
              <w:rPr>
                <w:rFonts w:ascii="Times New Roman" w:hAnsi="Times New Roman" w:cs="Times New Roman"/>
                <w:b/>
                <w:sz w:val="24"/>
                <w:szCs w:val="24"/>
              </w:rPr>
            </w:pPr>
            <w:r w:rsidRPr="00E32F96">
              <w:rPr>
                <w:rFonts w:ascii="Times New Roman" w:hAnsi="Times New Roman" w:cs="Times New Roman"/>
                <w:b/>
                <w:sz w:val="24"/>
                <w:szCs w:val="24"/>
              </w:rPr>
              <w:t>Decision</w:t>
            </w:r>
          </w:p>
        </w:tc>
      </w:tr>
      <w:tr w:rsidR="009F2653" w:rsidRPr="00F61BA2" w14:paraId="6BAB45DE" w14:textId="77777777" w:rsidTr="0065596D">
        <w:tc>
          <w:tcPr>
            <w:tcW w:w="328" w:type="pct"/>
            <w:tcBorders>
              <w:top w:val="single" w:sz="4" w:space="0" w:color="auto"/>
              <w:left w:val="single" w:sz="4" w:space="0" w:color="auto"/>
              <w:bottom w:val="single" w:sz="4" w:space="0" w:color="auto"/>
              <w:right w:val="single" w:sz="4" w:space="0" w:color="auto"/>
            </w:tcBorders>
          </w:tcPr>
          <w:p w14:paraId="520FF14F" w14:textId="77777777" w:rsidR="009F2653" w:rsidRPr="00F61BA2" w:rsidRDefault="009F2653" w:rsidP="009F2653">
            <w:pPr>
              <w:rPr>
                <w:rFonts w:ascii="Times New Roman" w:hAnsi="Times New Roman" w:cs="Times New Roman"/>
                <w:sz w:val="24"/>
                <w:szCs w:val="24"/>
              </w:rPr>
            </w:pPr>
            <w:r w:rsidRPr="00F61BA2">
              <w:rPr>
                <w:rFonts w:ascii="Times New Roman" w:hAnsi="Times New Roman" w:cs="Times New Roman"/>
                <w:sz w:val="24"/>
                <w:szCs w:val="24"/>
              </w:rPr>
              <w:t>9</w:t>
            </w:r>
          </w:p>
        </w:tc>
        <w:tc>
          <w:tcPr>
            <w:tcW w:w="2213" w:type="pct"/>
            <w:tcBorders>
              <w:top w:val="single" w:sz="4" w:space="0" w:color="auto"/>
              <w:left w:val="single" w:sz="4" w:space="0" w:color="auto"/>
              <w:bottom w:val="single" w:sz="4" w:space="0" w:color="auto"/>
              <w:right w:val="single" w:sz="4" w:space="0" w:color="auto"/>
            </w:tcBorders>
          </w:tcPr>
          <w:p w14:paraId="48A93958" w14:textId="77777777" w:rsidR="009F2653" w:rsidRPr="00F61BA2" w:rsidRDefault="009F2653" w:rsidP="009F2653">
            <w:pPr>
              <w:jc w:val="both"/>
              <w:rPr>
                <w:rFonts w:ascii="Times New Roman" w:eastAsia="Times New Roman" w:hAnsi="Times New Roman" w:cs="Times New Roman"/>
                <w:sz w:val="24"/>
                <w:szCs w:val="24"/>
              </w:rPr>
            </w:pPr>
            <w:r w:rsidRPr="00F61BA2">
              <w:rPr>
                <w:rFonts w:ascii="Times New Roman" w:hAnsi="Times New Roman" w:cs="Times New Roman"/>
                <w:sz w:val="24"/>
                <w:szCs w:val="24"/>
              </w:rPr>
              <w:t>My farm's profit has remained stable over the past three (3) years.</w:t>
            </w:r>
          </w:p>
        </w:tc>
        <w:tc>
          <w:tcPr>
            <w:tcW w:w="305" w:type="pct"/>
            <w:tcBorders>
              <w:top w:val="single" w:sz="4" w:space="0" w:color="auto"/>
              <w:left w:val="single" w:sz="4" w:space="0" w:color="auto"/>
              <w:bottom w:val="single" w:sz="4" w:space="0" w:color="auto"/>
              <w:right w:val="single" w:sz="4" w:space="0" w:color="auto"/>
            </w:tcBorders>
            <w:vAlign w:val="center"/>
          </w:tcPr>
          <w:p w14:paraId="1F09B00D"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48</w:t>
            </w:r>
          </w:p>
        </w:tc>
        <w:tc>
          <w:tcPr>
            <w:tcW w:w="298" w:type="pct"/>
            <w:tcBorders>
              <w:top w:val="single" w:sz="4" w:space="0" w:color="auto"/>
              <w:left w:val="single" w:sz="4" w:space="0" w:color="auto"/>
              <w:bottom w:val="single" w:sz="4" w:space="0" w:color="auto"/>
              <w:right w:val="single" w:sz="4" w:space="0" w:color="auto"/>
            </w:tcBorders>
            <w:vAlign w:val="center"/>
          </w:tcPr>
          <w:p w14:paraId="51B39659"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40</w:t>
            </w:r>
          </w:p>
        </w:tc>
        <w:tc>
          <w:tcPr>
            <w:tcW w:w="334" w:type="pct"/>
            <w:tcBorders>
              <w:top w:val="single" w:sz="4" w:space="0" w:color="auto"/>
              <w:left w:val="single" w:sz="4" w:space="0" w:color="auto"/>
              <w:bottom w:val="single" w:sz="4" w:space="0" w:color="auto"/>
              <w:right w:val="single" w:sz="4" w:space="0" w:color="auto"/>
            </w:tcBorders>
            <w:vAlign w:val="center"/>
          </w:tcPr>
          <w:p w14:paraId="719BB3F0"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48</w:t>
            </w:r>
          </w:p>
        </w:tc>
        <w:tc>
          <w:tcPr>
            <w:tcW w:w="409" w:type="pct"/>
            <w:tcBorders>
              <w:top w:val="single" w:sz="4" w:space="0" w:color="auto"/>
              <w:left w:val="single" w:sz="4" w:space="0" w:color="auto"/>
              <w:bottom w:val="single" w:sz="4" w:space="0" w:color="auto"/>
              <w:right w:val="single" w:sz="4" w:space="0" w:color="auto"/>
            </w:tcBorders>
            <w:vAlign w:val="center"/>
          </w:tcPr>
          <w:p w14:paraId="7D52F5B2"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155</w:t>
            </w:r>
          </w:p>
        </w:tc>
        <w:tc>
          <w:tcPr>
            <w:tcW w:w="512" w:type="pct"/>
            <w:tcBorders>
              <w:top w:val="single" w:sz="4" w:space="0" w:color="auto"/>
              <w:left w:val="single" w:sz="4" w:space="0" w:color="auto"/>
              <w:bottom w:val="single" w:sz="4" w:space="0" w:color="auto"/>
              <w:right w:val="single" w:sz="4" w:space="0" w:color="auto"/>
            </w:tcBorders>
            <w:vAlign w:val="center"/>
          </w:tcPr>
          <w:p w14:paraId="72A8A313" w14:textId="77777777" w:rsidR="009F2653" w:rsidRPr="00090DCE" w:rsidRDefault="009F2653" w:rsidP="009F2653">
            <w:pPr>
              <w:autoSpaceDE w:val="0"/>
              <w:autoSpaceDN w:val="0"/>
              <w:adjustRightInd w:val="0"/>
              <w:ind w:left="60" w:right="60"/>
              <w:jc w:val="center"/>
              <w:rPr>
                <w:rFonts w:ascii="Times New Roman" w:hAnsi="Times New Roman" w:cs="Times New Roman"/>
                <w:color w:val="010205"/>
                <w:sz w:val="24"/>
                <w:szCs w:val="24"/>
              </w:rPr>
            </w:pPr>
            <w:r w:rsidRPr="00090DCE">
              <w:rPr>
                <w:rFonts w:ascii="Times New Roman" w:hAnsi="Times New Roman" w:cs="Times New Roman"/>
                <w:color w:val="010205"/>
                <w:sz w:val="24"/>
                <w:szCs w:val="24"/>
              </w:rPr>
              <w:t>3.07</w:t>
            </w:r>
          </w:p>
        </w:tc>
        <w:tc>
          <w:tcPr>
            <w:tcW w:w="601" w:type="pct"/>
            <w:tcBorders>
              <w:top w:val="single" w:sz="4" w:space="0" w:color="auto"/>
              <w:left w:val="single" w:sz="4" w:space="0" w:color="auto"/>
              <w:bottom w:val="single" w:sz="4" w:space="0" w:color="auto"/>
              <w:right w:val="single" w:sz="4" w:space="0" w:color="auto"/>
            </w:tcBorders>
            <w:vAlign w:val="center"/>
          </w:tcPr>
          <w:p w14:paraId="4A850205" w14:textId="77777777" w:rsidR="009F2653" w:rsidRPr="00E32F96" w:rsidRDefault="009F2653" w:rsidP="009F2653">
            <w:pPr>
              <w:ind w:left="60" w:right="60"/>
              <w:jc w:val="center"/>
              <w:rPr>
                <w:rFonts w:ascii="Times New Roman" w:hAnsi="Times New Roman" w:cs="Times New Roman"/>
                <w:sz w:val="24"/>
                <w:szCs w:val="24"/>
              </w:rPr>
            </w:pPr>
            <w:r w:rsidRPr="00E32F96">
              <w:rPr>
                <w:rFonts w:ascii="Times New Roman" w:hAnsi="Times New Roman" w:cs="Times New Roman"/>
                <w:sz w:val="24"/>
                <w:szCs w:val="24"/>
              </w:rPr>
              <w:t>Agree</w:t>
            </w:r>
          </w:p>
        </w:tc>
      </w:tr>
      <w:tr w:rsidR="009F2653" w:rsidRPr="00F61BA2" w14:paraId="08CE5015" w14:textId="77777777" w:rsidTr="0065596D">
        <w:tc>
          <w:tcPr>
            <w:tcW w:w="328" w:type="pct"/>
            <w:tcBorders>
              <w:top w:val="single" w:sz="4" w:space="0" w:color="auto"/>
              <w:left w:val="single" w:sz="4" w:space="0" w:color="auto"/>
              <w:bottom w:val="single" w:sz="4" w:space="0" w:color="auto"/>
              <w:right w:val="single" w:sz="4" w:space="0" w:color="auto"/>
            </w:tcBorders>
          </w:tcPr>
          <w:p w14:paraId="24A43D80" w14:textId="77777777" w:rsidR="009F2653" w:rsidRPr="00F61BA2" w:rsidRDefault="009F2653" w:rsidP="009F2653">
            <w:pPr>
              <w:rPr>
                <w:rFonts w:ascii="Times New Roman" w:hAnsi="Times New Roman" w:cs="Times New Roman"/>
                <w:sz w:val="24"/>
                <w:szCs w:val="24"/>
              </w:rPr>
            </w:pPr>
            <w:r w:rsidRPr="00F61BA2">
              <w:rPr>
                <w:rFonts w:ascii="Times New Roman" w:hAnsi="Times New Roman" w:cs="Times New Roman"/>
                <w:sz w:val="24"/>
                <w:szCs w:val="24"/>
              </w:rPr>
              <w:lastRenderedPageBreak/>
              <w:t>10</w:t>
            </w:r>
          </w:p>
        </w:tc>
        <w:tc>
          <w:tcPr>
            <w:tcW w:w="2213" w:type="pct"/>
            <w:tcBorders>
              <w:top w:val="single" w:sz="4" w:space="0" w:color="auto"/>
              <w:left w:val="single" w:sz="4" w:space="0" w:color="auto"/>
              <w:bottom w:val="single" w:sz="4" w:space="0" w:color="auto"/>
              <w:right w:val="single" w:sz="4" w:space="0" w:color="auto"/>
            </w:tcBorders>
          </w:tcPr>
          <w:p w14:paraId="4BD8280C" w14:textId="77777777" w:rsidR="009F2653" w:rsidRPr="00F61BA2" w:rsidRDefault="009F2653" w:rsidP="009F2653">
            <w:pPr>
              <w:jc w:val="both"/>
              <w:rPr>
                <w:rFonts w:ascii="Times New Roman" w:eastAsia="Times New Roman" w:hAnsi="Times New Roman" w:cs="Times New Roman"/>
                <w:sz w:val="24"/>
                <w:szCs w:val="24"/>
              </w:rPr>
            </w:pPr>
            <w:r w:rsidRPr="00F61BA2">
              <w:rPr>
                <w:rFonts w:ascii="Times New Roman" w:hAnsi="Times New Roman" w:cs="Times New Roman"/>
                <w:sz w:val="24"/>
                <w:szCs w:val="24"/>
              </w:rPr>
              <w:t>My current profit level allows me to reinvest in my agricultural operations.</w:t>
            </w:r>
          </w:p>
        </w:tc>
        <w:tc>
          <w:tcPr>
            <w:tcW w:w="305" w:type="pct"/>
            <w:tcBorders>
              <w:top w:val="single" w:sz="4" w:space="0" w:color="auto"/>
              <w:left w:val="single" w:sz="4" w:space="0" w:color="auto"/>
              <w:bottom w:val="single" w:sz="4" w:space="0" w:color="auto"/>
              <w:right w:val="single" w:sz="4" w:space="0" w:color="auto"/>
            </w:tcBorders>
            <w:vAlign w:val="center"/>
          </w:tcPr>
          <w:p w14:paraId="3E853850"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37</w:t>
            </w:r>
          </w:p>
        </w:tc>
        <w:tc>
          <w:tcPr>
            <w:tcW w:w="298" w:type="pct"/>
            <w:tcBorders>
              <w:top w:val="single" w:sz="4" w:space="0" w:color="auto"/>
              <w:left w:val="single" w:sz="4" w:space="0" w:color="auto"/>
              <w:bottom w:val="single" w:sz="4" w:space="0" w:color="auto"/>
              <w:right w:val="single" w:sz="4" w:space="0" w:color="auto"/>
            </w:tcBorders>
            <w:vAlign w:val="center"/>
          </w:tcPr>
          <w:p w14:paraId="17CE3ABE"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63</w:t>
            </w:r>
          </w:p>
        </w:tc>
        <w:tc>
          <w:tcPr>
            <w:tcW w:w="334" w:type="pct"/>
            <w:tcBorders>
              <w:top w:val="single" w:sz="4" w:space="0" w:color="auto"/>
              <w:left w:val="single" w:sz="4" w:space="0" w:color="auto"/>
              <w:bottom w:val="single" w:sz="4" w:space="0" w:color="auto"/>
              <w:right w:val="single" w:sz="4" w:space="0" w:color="auto"/>
            </w:tcBorders>
            <w:vAlign w:val="center"/>
          </w:tcPr>
          <w:p w14:paraId="5DB05128"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43</w:t>
            </w:r>
          </w:p>
        </w:tc>
        <w:tc>
          <w:tcPr>
            <w:tcW w:w="409" w:type="pct"/>
            <w:tcBorders>
              <w:top w:val="single" w:sz="4" w:space="0" w:color="auto"/>
              <w:left w:val="single" w:sz="4" w:space="0" w:color="auto"/>
              <w:bottom w:val="single" w:sz="4" w:space="0" w:color="auto"/>
              <w:right w:val="single" w:sz="4" w:space="0" w:color="auto"/>
            </w:tcBorders>
            <w:vAlign w:val="center"/>
          </w:tcPr>
          <w:p w14:paraId="502645F8"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148</w:t>
            </w:r>
          </w:p>
        </w:tc>
        <w:tc>
          <w:tcPr>
            <w:tcW w:w="512" w:type="pct"/>
            <w:tcBorders>
              <w:top w:val="single" w:sz="4" w:space="0" w:color="auto"/>
              <w:left w:val="single" w:sz="4" w:space="0" w:color="auto"/>
              <w:bottom w:val="single" w:sz="4" w:space="0" w:color="auto"/>
              <w:right w:val="single" w:sz="4" w:space="0" w:color="auto"/>
            </w:tcBorders>
            <w:vAlign w:val="center"/>
          </w:tcPr>
          <w:p w14:paraId="67571E26" w14:textId="77777777" w:rsidR="009F2653" w:rsidRPr="00090DCE" w:rsidRDefault="009F2653" w:rsidP="009F2653">
            <w:pPr>
              <w:autoSpaceDE w:val="0"/>
              <w:autoSpaceDN w:val="0"/>
              <w:adjustRightInd w:val="0"/>
              <w:ind w:left="60" w:right="60"/>
              <w:jc w:val="center"/>
              <w:rPr>
                <w:rFonts w:ascii="Times New Roman" w:hAnsi="Times New Roman" w:cs="Times New Roman"/>
                <w:color w:val="010205"/>
                <w:sz w:val="24"/>
                <w:szCs w:val="24"/>
              </w:rPr>
            </w:pPr>
            <w:r w:rsidRPr="00090DCE">
              <w:rPr>
                <w:rFonts w:ascii="Times New Roman" w:hAnsi="Times New Roman" w:cs="Times New Roman"/>
                <w:color w:val="010205"/>
                <w:sz w:val="24"/>
                <w:szCs w:val="24"/>
              </w:rPr>
              <w:t>3.04</w:t>
            </w:r>
          </w:p>
        </w:tc>
        <w:tc>
          <w:tcPr>
            <w:tcW w:w="601" w:type="pct"/>
            <w:tcBorders>
              <w:top w:val="single" w:sz="4" w:space="0" w:color="auto"/>
              <w:left w:val="single" w:sz="4" w:space="0" w:color="auto"/>
              <w:bottom w:val="single" w:sz="4" w:space="0" w:color="auto"/>
              <w:right w:val="single" w:sz="4" w:space="0" w:color="auto"/>
            </w:tcBorders>
            <w:vAlign w:val="center"/>
          </w:tcPr>
          <w:p w14:paraId="142C7698" w14:textId="77777777" w:rsidR="009F2653" w:rsidRPr="00E32F96" w:rsidRDefault="009F2653" w:rsidP="009F2653">
            <w:pPr>
              <w:jc w:val="center"/>
              <w:rPr>
                <w:rFonts w:ascii="Times New Roman" w:hAnsi="Times New Roman" w:cs="Times New Roman"/>
                <w:sz w:val="24"/>
                <w:szCs w:val="24"/>
              </w:rPr>
            </w:pPr>
            <w:r w:rsidRPr="00E32F96">
              <w:rPr>
                <w:rFonts w:ascii="Times New Roman" w:hAnsi="Times New Roman" w:cs="Times New Roman"/>
                <w:sz w:val="24"/>
                <w:szCs w:val="24"/>
              </w:rPr>
              <w:t>Agree</w:t>
            </w:r>
          </w:p>
        </w:tc>
      </w:tr>
      <w:tr w:rsidR="009F2653" w:rsidRPr="00F61BA2" w14:paraId="54684981" w14:textId="77777777" w:rsidTr="0065596D">
        <w:tc>
          <w:tcPr>
            <w:tcW w:w="328" w:type="pct"/>
            <w:tcBorders>
              <w:top w:val="single" w:sz="4" w:space="0" w:color="auto"/>
              <w:left w:val="single" w:sz="4" w:space="0" w:color="auto"/>
              <w:bottom w:val="single" w:sz="4" w:space="0" w:color="auto"/>
              <w:right w:val="single" w:sz="4" w:space="0" w:color="auto"/>
            </w:tcBorders>
          </w:tcPr>
          <w:p w14:paraId="6DE2E535" w14:textId="77777777" w:rsidR="009F2653" w:rsidRPr="00F61BA2" w:rsidRDefault="009F2653" w:rsidP="009F2653">
            <w:pPr>
              <w:rPr>
                <w:rFonts w:ascii="Times New Roman" w:hAnsi="Times New Roman" w:cs="Times New Roman"/>
                <w:sz w:val="24"/>
                <w:szCs w:val="24"/>
              </w:rPr>
            </w:pPr>
            <w:r w:rsidRPr="00F61BA2">
              <w:rPr>
                <w:rFonts w:ascii="Times New Roman" w:hAnsi="Times New Roman" w:cs="Times New Roman"/>
                <w:sz w:val="24"/>
                <w:szCs w:val="24"/>
              </w:rPr>
              <w:t>11</w:t>
            </w:r>
          </w:p>
        </w:tc>
        <w:tc>
          <w:tcPr>
            <w:tcW w:w="2213" w:type="pct"/>
            <w:tcBorders>
              <w:top w:val="single" w:sz="4" w:space="0" w:color="auto"/>
              <w:left w:val="single" w:sz="4" w:space="0" w:color="auto"/>
              <w:bottom w:val="single" w:sz="4" w:space="0" w:color="auto"/>
              <w:right w:val="single" w:sz="4" w:space="0" w:color="auto"/>
            </w:tcBorders>
          </w:tcPr>
          <w:p w14:paraId="34800935" w14:textId="77777777" w:rsidR="009F2653" w:rsidRPr="00F61BA2" w:rsidRDefault="009F2653" w:rsidP="009F2653">
            <w:pPr>
              <w:jc w:val="both"/>
              <w:rPr>
                <w:rFonts w:ascii="Times New Roman" w:eastAsia="Times New Roman" w:hAnsi="Times New Roman" w:cs="Times New Roman"/>
                <w:sz w:val="24"/>
                <w:szCs w:val="24"/>
              </w:rPr>
            </w:pPr>
            <w:r w:rsidRPr="00F61BA2">
              <w:rPr>
                <w:rFonts w:ascii="Times New Roman" w:hAnsi="Times New Roman" w:cs="Times New Roman"/>
                <w:sz w:val="24"/>
                <w:szCs w:val="24"/>
              </w:rPr>
              <w:t>I have experienced reduced losses due to improved environmental management.</w:t>
            </w:r>
          </w:p>
        </w:tc>
        <w:tc>
          <w:tcPr>
            <w:tcW w:w="305" w:type="pct"/>
            <w:tcBorders>
              <w:top w:val="single" w:sz="4" w:space="0" w:color="auto"/>
              <w:left w:val="single" w:sz="4" w:space="0" w:color="auto"/>
              <w:bottom w:val="single" w:sz="4" w:space="0" w:color="auto"/>
              <w:right w:val="single" w:sz="4" w:space="0" w:color="auto"/>
            </w:tcBorders>
            <w:vAlign w:val="center"/>
          </w:tcPr>
          <w:p w14:paraId="2EEDFFE9"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28</w:t>
            </w:r>
          </w:p>
        </w:tc>
        <w:tc>
          <w:tcPr>
            <w:tcW w:w="298" w:type="pct"/>
            <w:tcBorders>
              <w:top w:val="single" w:sz="4" w:space="0" w:color="auto"/>
              <w:left w:val="single" w:sz="4" w:space="0" w:color="auto"/>
              <w:bottom w:val="single" w:sz="4" w:space="0" w:color="auto"/>
              <w:right w:val="single" w:sz="4" w:space="0" w:color="auto"/>
            </w:tcBorders>
            <w:vAlign w:val="center"/>
          </w:tcPr>
          <w:p w14:paraId="7B7F5652"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46</w:t>
            </w:r>
          </w:p>
        </w:tc>
        <w:tc>
          <w:tcPr>
            <w:tcW w:w="334" w:type="pct"/>
            <w:tcBorders>
              <w:top w:val="single" w:sz="4" w:space="0" w:color="auto"/>
              <w:left w:val="single" w:sz="4" w:space="0" w:color="auto"/>
              <w:bottom w:val="single" w:sz="4" w:space="0" w:color="auto"/>
              <w:right w:val="single" w:sz="4" w:space="0" w:color="auto"/>
            </w:tcBorders>
            <w:vAlign w:val="center"/>
          </w:tcPr>
          <w:p w14:paraId="5F1F8F55"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48</w:t>
            </w:r>
          </w:p>
        </w:tc>
        <w:tc>
          <w:tcPr>
            <w:tcW w:w="409" w:type="pct"/>
            <w:tcBorders>
              <w:top w:val="single" w:sz="4" w:space="0" w:color="auto"/>
              <w:left w:val="single" w:sz="4" w:space="0" w:color="auto"/>
              <w:bottom w:val="single" w:sz="4" w:space="0" w:color="auto"/>
              <w:right w:val="single" w:sz="4" w:space="0" w:color="auto"/>
            </w:tcBorders>
            <w:vAlign w:val="center"/>
          </w:tcPr>
          <w:p w14:paraId="58CAA058"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169</w:t>
            </w:r>
          </w:p>
        </w:tc>
        <w:tc>
          <w:tcPr>
            <w:tcW w:w="512" w:type="pct"/>
            <w:tcBorders>
              <w:top w:val="single" w:sz="4" w:space="0" w:color="auto"/>
              <w:left w:val="single" w:sz="4" w:space="0" w:color="auto"/>
              <w:bottom w:val="single" w:sz="4" w:space="0" w:color="auto"/>
              <w:right w:val="single" w:sz="4" w:space="0" w:color="auto"/>
            </w:tcBorders>
            <w:vAlign w:val="center"/>
          </w:tcPr>
          <w:p w14:paraId="70764275" w14:textId="77777777" w:rsidR="009F2653" w:rsidRPr="00090DCE" w:rsidRDefault="009F2653" w:rsidP="009F2653">
            <w:pPr>
              <w:autoSpaceDE w:val="0"/>
              <w:autoSpaceDN w:val="0"/>
              <w:adjustRightInd w:val="0"/>
              <w:ind w:left="60" w:right="60"/>
              <w:jc w:val="center"/>
              <w:rPr>
                <w:rFonts w:ascii="Times New Roman" w:hAnsi="Times New Roman" w:cs="Times New Roman"/>
                <w:color w:val="010205"/>
                <w:sz w:val="24"/>
                <w:szCs w:val="24"/>
              </w:rPr>
            </w:pPr>
            <w:r w:rsidRPr="00090DCE">
              <w:rPr>
                <w:rFonts w:ascii="Times New Roman" w:hAnsi="Times New Roman" w:cs="Times New Roman"/>
                <w:color w:val="010205"/>
                <w:sz w:val="24"/>
                <w:szCs w:val="24"/>
              </w:rPr>
              <w:t>3.23</w:t>
            </w:r>
          </w:p>
        </w:tc>
        <w:tc>
          <w:tcPr>
            <w:tcW w:w="601" w:type="pct"/>
            <w:tcBorders>
              <w:top w:val="single" w:sz="4" w:space="0" w:color="auto"/>
              <w:left w:val="single" w:sz="4" w:space="0" w:color="auto"/>
              <w:bottom w:val="single" w:sz="4" w:space="0" w:color="auto"/>
              <w:right w:val="single" w:sz="4" w:space="0" w:color="auto"/>
            </w:tcBorders>
            <w:vAlign w:val="center"/>
          </w:tcPr>
          <w:p w14:paraId="03E07154" w14:textId="77777777" w:rsidR="009F2653" w:rsidRPr="00E32F96" w:rsidRDefault="009F2653" w:rsidP="009F2653">
            <w:pPr>
              <w:jc w:val="center"/>
              <w:rPr>
                <w:rFonts w:ascii="Times New Roman" w:hAnsi="Times New Roman" w:cs="Times New Roman"/>
                <w:sz w:val="24"/>
                <w:szCs w:val="24"/>
              </w:rPr>
            </w:pPr>
            <w:r w:rsidRPr="00E32F96">
              <w:rPr>
                <w:rFonts w:ascii="Times New Roman" w:hAnsi="Times New Roman" w:cs="Times New Roman"/>
                <w:sz w:val="24"/>
                <w:szCs w:val="24"/>
              </w:rPr>
              <w:t>Agree</w:t>
            </w:r>
          </w:p>
        </w:tc>
      </w:tr>
      <w:tr w:rsidR="009F2653" w:rsidRPr="00F61BA2" w14:paraId="2B95D920" w14:textId="77777777" w:rsidTr="0065596D">
        <w:tc>
          <w:tcPr>
            <w:tcW w:w="328" w:type="pct"/>
            <w:tcBorders>
              <w:top w:val="single" w:sz="4" w:space="0" w:color="auto"/>
              <w:left w:val="single" w:sz="4" w:space="0" w:color="auto"/>
              <w:bottom w:val="single" w:sz="4" w:space="0" w:color="auto"/>
              <w:right w:val="single" w:sz="4" w:space="0" w:color="auto"/>
            </w:tcBorders>
          </w:tcPr>
          <w:p w14:paraId="3FD8B739" w14:textId="77777777" w:rsidR="009F2653" w:rsidRPr="00F61BA2" w:rsidRDefault="009F2653" w:rsidP="009F2653">
            <w:pPr>
              <w:rPr>
                <w:rFonts w:ascii="Times New Roman" w:hAnsi="Times New Roman" w:cs="Times New Roman"/>
                <w:sz w:val="24"/>
                <w:szCs w:val="24"/>
              </w:rPr>
            </w:pPr>
            <w:r w:rsidRPr="00F61BA2">
              <w:rPr>
                <w:rFonts w:ascii="Times New Roman" w:hAnsi="Times New Roman" w:cs="Times New Roman"/>
                <w:sz w:val="24"/>
                <w:szCs w:val="24"/>
              </w:rPr>
              <w:t>12</w:t>
            </w:r>
          </w:p>
        </w:tc>
        <w:tc>
          <w:tcPr>
            <w:tcW w:w="2213" w:type="pct"/>
            <w:tcBorders>
              <w:top w:val="single" w:sz="4" w:space="0" w:color="auto"/>
              <w:left w:val="single" w:sz="4" w:space="0" w:color="auto"/>
              <w:bottom w:val="single" w:sz="4" w:space="0" w:color="auto"/>
              <w:right w:val="single" w:sz="4" w:space="0" w:color="auto"/>
            </w:tcBorders>
          </w:tcPr>
          <w:p w14:paraId="77F9EBFB" w14:textId="77777777" w:rsidR="009F2653" w:rsidRPr="00F61BA2" w:rsidRDefault="009F2653" w:rsidP="009F2653">
            <w:pPr>
              <w:rPr>
                <w:rFonts w:ascii="Times New Roman" w:hAnsi="Times New Roman" w:cs="Times New Roman"/>
                <w:sz w:val="24"/>
                <w:szCs w:val="24"/>
              </w:rPr>
            </w:pPr>
            <w:r w:rsidRPr="00F61BA2">
              <w:rPr>
                <w:rFonts w:ascii="Times New Roman" w:hAnsi="Times New Roman" w:cs="Times New Roman"/>
                <w:sz w:val="24"/>
                <w:szCs w:val="24"/>
              </w:rPr>
              <w:t>Profit from my farming business is sufficient to cover operational costs and generate savings.</w:t>
            </w:r>
          </w:p>
        </w:tc>
        <w:tc>
          <w:tcPr>
            <w:tcW w:w="305" w:type="pct"/>
            <w:tcBorders>
              <w:top w:val="single" w:sz="4" w:space="0" w:color="auto"/>
              <w:left w:val="single" w:sz="4" w:space="0" w:color="auto"/>
              <w:bottom w:val="single" w:sz="4" w:space="0" w:color="auto"/>
              <w:right w:val="single" w:sz="4" w:space="0" w:color="auto"/>
            </w:tcBorders>
            <w:vAlign w:val="center"/>
          </w:tcPr>
          <w:p w14:paraId="49DEFA10"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35</w:t>
            </w:r>
          </w:p>
        </w:tc>
        <w:tc>
          <w:tcPr>
            <w:tcW w:w="298" w:type="pct"/>
            <w:tcBorders>
              <w:top w:val="single" w:sz="4" w:space="0" w:color="auto"/>
              <w:left w:val="single" w:sz="4" w:space="0" w:color="auto"/>
              <w:bottom w:val="single" w:sz="4" w:space="0" w:color="auto"/>
              <w:right w:val="single" w:sz="4" w:space="0" w:color="auto"/>
            </w:tcBorders>
            <w:vAlign w:val="center"/>
          </w:tcPr>
          <w:p w14:paraId="0A2C17A6"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65</w:t>
            </w:r>
          </w:p>
        </w:tc>
        <w:tc>
          <w:tcPr>
            <w:tcW w:w="334" w:type="pct"/>
            <w:tcBorders>
              <w:top w:val="single" w:sz="4" w:space="0" w:color="auto"/>
              <w:left w:val="single" w:sz="4" w:space="0" w:color="auto"/>
              <w:bottom w:val="single" w:sz="4" w:space="0" w:color="auto"/>
              <w:right w:val="single" w:sz="4" w:space="0" w:color="auto"/>
            </w:tcBorders>
            <w:vAlign w:val="center"/>
          </w:tcPr>
          <w:p w14:paraId="5893FAFE"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44</w:t>
            </w:r>
          </w:p>
        </w:tc>
        <w:tc>
          <w:tcPr>
            <w:tcW w:w="409" w:type="pct"/>
            <w:tcBorders>
              <w:top w:val="single" w:sz="4" w:space="0" w:color="auto"/>
              <w:left w:val="single" w:sz="4" w:space="0" w:color="auto"/>
              <w:bottom w:val="single" w:sz="4" w:space="0" w:color="auto"/>
              <w:right w:val="single" w:sz="4" w:space="0" w:color="auto"/>
            </w:tcBorders>
            <w:vAlign w:val="center"/>
          </w:tcPr>
          <w:p w14:paraId="4010CB40" w14:textId="77777777" w:rsidR="009F2653" w:rsidRPr="00E32F96" w:rsidRDefault="009F2653" w:rsidP="009F2653">
            <w:pPr>
              <w:ind w:left="60" w:right="60"/>
              <w:jc w:val="center"/>
              <w:rPr>
                <w:rFonts w:ascii="Times New Roman" w:hAnsi="Times New Roman" w:cs="Times New Roman"/>
                <w:color w:val="010205"/>
                <w:sz w:val="24"/>
                <w:szCs w:val="24"/>
              </w:rPr>
            </w:pPr>
            <w:r w:rsidRPr="00E32F96">
              <w:rPr>
                <w:rFonts w:ascii="Times New Roman" w:hAnsi="Times New Roman" w:cs="Times New Roman"/>
                <w:color w:val="010205"/>
                <w:sz w:val="24"/>
                <w:szCs w:val="24"/>
              </w:rPr>
              <w:t>147</w:t>
            </w:r>
          </w:p>
        </w:tc>
        <w:tc>
          <w:tcPr>
            <w:tcW w:w="512" w:type="pct"/>
            <w:tcBorders>
              <w:top w:val="single" w:sz="4" w:space="0" w:color="auto"/>
              <w:left w:val="single" w:sz="4" w:space="0" w:color="auto"/>
              <w:bottom w:val="single" w:sz="4" w:space="0" w:color="auto"/>
              <w:right w:val="single" w:sz="4" w:space="0" w:color="auto"/>
            </w:tcBorders>
            <w:vAlign w:val="center"/>
          </w:tcPr>
          <w:p w14:paraId="5F521C15" w14:textId="77777777" w:rsidR="009F2653" w:rsidRPr="00090DCE" w:rsidRDefault="009F2653" w:rsidP="009F2653">
            <w:pPr>
              <w:autoSpaceDE w:val="0"/>
              <w:autoSpaceDN w:val="0"/>
              <w:adjustRightInd w:val="0"/>
              <w:ind w:left="60" w:right="60"/>
              <w:jc w:val="center"/>
              <w:rPr>
                <w:rFonts w:ascii="Times New Roman" w:hAnsi="Times New Roman" w:cs="Times New Roman"/>
                <w:color w:val="010205"/>
                <w:sz w:val="24"/>
                <w:szCs w:val="24"/>
              </w:rPr>
            </w:pPr>
            <w:r w:rsidRPr="00090DCE">
              <w:rPr>
                <w:rFonts w:ascii="Times New Roman" w:hAnsi="Times New Roman" w:cs="Times New Roman"/>
                <w:color w:val="010205"/>
                <w:sz w:val="24"/>
                <w:szCs w:val="24"/>
              </w:rPr>
              <w:t>3.04</w:t>
            </w:r>
          </w:p>
        </w:tc>
        <w:tc>
          <w:tcPr>
            <w:tcW w:w="601" w:type="pct"/>
            <w:tcBorders>
              <w:top w:val="single" w:sz="4" w:space="0" w:color="auto"/>
              <w:left w:val="single" w:sz="4" w:space="0" w:color="auto"/>
              <w:bottom w:val="single" w:sz="4" w:space="0" w:color="auto"/>
              <w:right w:val="single" w:sz="4" w:space="0" w:color="auto"/>
            </w:tcBorders>
            <w:vAlign w:val="center"/>
          </w:tcPr>
          <w:p w14:paraId="6C0C368E" w14:textId="77777777" w:rsidR="009F2653" w:rsidRPr="00E32F96" w:rsidRDefault="009F2653" w:rsidP="009F2653">
            <w:pPr>
              <w:jc w:val="center"/>
              <w:rPr>
                <w:rFonts w:ascii="Times New Roman" w:hAnsi="Times New Roman" w:cs="Times New Roman"/>
                <w:sz w:val="24"/>
                <w:szCs w:val="24"/>
              </w:rPr>
            </w:pPr>
            <w:r w:rsidRPr="00E32F96">
              <w:rPr>
                <w:rFonts w:ascii="Times New Roman" w:hAnsi="Times New Roman" w:cs="Times New Roman"/>
                <w:sz w:val="24"/>
                <w:szCs w:val="24"/>
              </w:rPr>
              <w:t>Agree</w:t>
            </w:r>
          </w:p>
        </w:tc>
      </w:tr>
    </w:tbl>
    <w:p w14:paraId="2EB77E10" w14:textId="77777777" w:rsidR="009F2653" w:rsidRPr="002B30F8" w:rsidRDefault="009F2653" w:rsidP="009F2653">
      <w:pPr>
        <w:spacing w:after="120" w:line="240" w:lineRule="auto"/>
        <w:jc w:val="both"/>
        <w:rPr>
          <w:rFonts w:ascii="Times New Roman" w:hAnsi="Times New Roman" w:cs="Times New Roman"/>
          <w:b/>
          <w:sz w:val="24"/>
          <w:szCs w:val="24"/>
        </w:rPr>
      </w:pPr>
      <w:r w:rsidRPr="002B30F8">
        <w:rPr>
          <w:rFonts w:ascii="Times New Roman" w:hAnsi="Times New Roman" w:cs="Times New Roman"/>
          <w:b/>
          <w:sz w:val="24"/>
          <w:szCs w:val="24"/>
        </w:rPr>
        <w:t xml:space="preserve">Source: </w:t>
      </w:r>
      <w:r>
        <w:rPr>
          <w:rFonts w:ascii="Times New Roman" w:hAnsi="Times New Roman" w:cs="Times New Roman"/>
          <w:b/>
          <w:sz w:val="24"/>
          <w:szCs w:val="24"/>
        </w:rPr>
        <w:t>SPSS V. 26</w:t>
      </w:r>
      <w:r w:rsidRPr="002B30F8">
        <w:rPr>
          <w:rFonts w:ascii="Times New Roman" w:hAnsi="Times New Roman" w:cs="Times New Roman"/>
          <w:b/>
          <w:sz w:val="24"/>
          <w:szCs w:val="24"/>
        </w:rPr>
        <w:t xml:space="preserve"> (2025)</w:t>
      </w:r>
    </w:p>
    <w:p w14:paraId="506BF2B2" w14:textId="1CD70C9C" w:rsidR="009F2653" w:rsidRPr="00721F7D" w:rsidRDefault="009F2653" w:rsidP="009F2653">
      <w:pPr>
        <w:spacing w:after="120" w:line="240" w:lineRule="auto"/>
        <w:jc w:val="both"/>
        <w:rPr>
          <w:rFonts w:ascii="Times New Roman" w:hAnsi="Times New Roman" w:cs="Times New Roman"/>
          <w:sz w:val="24"/>
          <w:szCs w:val="24"/>
        </w:rPr>
      </w:pPr>
      <w:r w:rsidRPr="00721F7D">
        <w:rPr>
          <w:rFonts w:ascii="Times New Roman" w:hAnsi="Times New Roman" w:cs="Times New Roman"/>
          <w:sz w:val="24"/>
          <w:szCs w:val="24"/>
        </w:rPr>
        <w:t xml:space="preserve">The descriptive analysis in Table </w:t>
      </w:r>
      <w:r w:rsidR="00C001E2">
        <w:rPr>
          <w:rFonts w:ascii="Times New Roman" w:hAnsi="Times New Roman" w:cs="Times New Roman"/>
          <w:sz w:val="24"/>
          <w:szCs w:val="24"/>
        </w:rPr>
        <w:t>2</w:t>
      </w:r>
      <w:r w:rsidRPr="00721F7D">
        <w:rPr>
          <w:rFonts w:ascii="Times New Roman" w:hAnsi="Times New Roman" w:cs="Times New Roman"/>
          <w:sz w:val="24"/>
          <w:szCs w:val="24"/>
        </w:rPr>
        <w:t xml:space="preserve"> provides h</w:t>
      </w:r>
      <w:r>
        <w:rPr>
          <w:rFonts w:ascii="Times New Roman" w:hAnsi="Times New Roman" w:cs="Times New Roman"/>
          <w:sz w:val="24"/>
          <w:szCs w:val="24"/>
        </w:rPr>
        <w:t>in</w:t>
      </w:r>
      <w:r w:rsidRPr="00721F7D">
        <w:rPr>
          <w:rFonts w:ascii="Times New Roman" w:hAnsi="Times New Roman" w:cs="Times New Roman"/>
          <w:sz w:val="24"/>
          <w:szCs w:val="24"/>
        </w:rPr>
        <w:t>t into how respondents perceive their investment in air pollution control equipment and practices, as well as the impact of such efforts on profit returns. The analysis is based on a four-point Likert-type scale ranging from 1 (No Extent) to 4 (Very High Extent), with interpretation drawn from the frequency distributions and the associated mean values.</w:t>
      </w:r>
    </w:p>
    <w:p w14:paraId="584A6A0F" w14:textId="77777777" w:rsidR="009F2653" w:rsidRPr="00721F7D" w:rsidRDefault="009F2653" w:rsidP="009F2653">
      <w:pPr>
        <w:spacing w:after="120" w:line="240" w:lineRule="auto"/>
        <w:jc w:val="both"/>
        <w:rPr>
          <w:rFonts w:ascii="Times New Roman" w:hAnsi="Times New Roman" w:cs="Times New Roman"/>
          <w:sz w:val="24"/>
          <w:szCs w:val="24"/>
        </w:rPr>
      </w:pPr>
      <w:r w:rsidRPr="00721F7D">
        <w:rPr>
          <w:rFonts w:ascii="Times New Roman" w:hAnsi="Times New Roman" w:cs="Times New Roman"/>
          <w:sz w:val="24"/>
          <w:szCs w:val="24"/>
        </w:rPr>
        <w:t>For the first statement regarding investment in equipment designed to reduce air pollution, the majority of respondents (148) indicated a "Very High Extent," followed by 74 choosing "Low Extent" and 47 opting for "Moderate Extent." Only 22 respondents chose "No Extent." This distribution supports the mean score of 3.10, leading to the decision of “Agree,” indicating that such investments are fairly widespread among the farms surveyed.</w:t>
      </w:r>
    </w:p>
    <w:p w14:paraId="39D3A1A8" w14:textId="77777777" w:rsidR="009F2653" w:rsidRPr="00721F7D" w:rsidRDefault="009F2653" w:rsidP="009F2653">
      <w:pPr>
        <w:spacing w:after="120" w:line="240" w:lineRule="auto"/>
        <w:jc w:val="both"/>
        <w:rPr>
          <w:rFonts w:ascii="Times New Roman" w:hAnsi="Times New Roman" w:cs="Times New Roman"/>
          <w:sz w:val="24"/>
          <w:szCs w:val="24"/>
        </w:rPr>
      </w:pPr>
      <w:r w:rsidRPr="00721F7D">
        <w:rPr>
          <w:rFonts w:ascii="Times New Roman" w:hAnsi="Times New Roman" w:cs="Times New Roman"/>
          <w:sz w:val="24"/>
          <w:szCs w:val="24"/>
        </w:rPr>
        <w:t>In the second statement, which assesses the routine use of air pollution control equipment, the highest frequency again falls under "Very High Extent" (162), suggesting that many farms have integrated these practices into their regular operations. While 55 respondents chose "No Extent," and 49 selected "Moderate Extent," the mean of 3.09 still supports an agreement that pollution control is part of operational routines.</w:t>
      </w:r>
    </w:p>
    <w:p w14:paraId="06ED8C91" w14:textId="77777777" w:rsidR="009F2653" w:rsidRPr="00721F7D" w:rsidRDefault="009F2653" w:rsidP="009F2653">
      <w:pPr>
        <w:spacing w:after="120" w:line="240" w:lineRule="auto"/>
        <w:jc w:val="both"/>
        <w:rPr>
          <w:rFonts w:ascii="Times New Roman" w:hAnsi="Times New Roman" w:cs="Times New Roman"/>
          <w:sz w:val="24"/>
          <w:szCs w:val="24"/>
        </w:rPr>
      </w:pPr>
      <w:r w:rsidRPr="00721F7D">
        <w:rPr>
          <w:rFonts w:ascii="Times New Roman" w:hAnsi="Times New Roman" w:cs="Times New Roman"/>
          <w:sz w:val="24"/>
          <w:szCs w:val="24"/>
        </w:rPr>
        <w:t>When asked about the necessity of purchasing air pollution equipment for long-term business success, responses were concentrated heavily in the “Very High Extent” category (152), with fewer selecting “Low” (55) and “Moderate” (64). Only 20 responded with “No Extent.” The resulting mean of 3.20 indicates a strong level of agreement that such investments are strategic for sustainability.</w:t>
      </w:r>
    </w:p>
    <w:p w14:paraId="623644AE" w14:textId="77777777" w:rsidR="009F2653" w:rsidRPr="00721F7D" w:rsidRDefault="009F2653" w:rsidP="009F2653">
      <w:pPr>
        <w:spacing w:after="120" w:line="240" w:lineRule="auto"/>
        <w:jc w:val="both"/>
        <w:rPr>
          <w:rFonts w:ascii="Times New Roman" w:hAnsi="Times New Roman" w:cs="Times New Roman"/>
          <w:sz w:val="24"/>
          <w:szCs w:val="24"/>
        </w:rPr>
      </w:pPr>
      <w:r w:rsidRPr="00721F7D">
        <w:rPr>
          <w:rFonts w:ascii="Times New Roman" w:hAnsi="Times New Roman" w:cs="Times New Roman"/>
          <w:sz w:val="24"/>
          <w:szCs w:val="24"/>
        </w:rPr>
        <w:t>Regarding the cost implications of such investments, the response was somewhat more varied. Although “Very High Extent” remained the most frequent response (134), “Low Extent” was also notably high at 78, and 53 chose “Moderate Extent.” The 26 who responded “No Extent” suggest that not all farms feel the strain equally. With a mean of 3.01, there is still agreement that the cost of pollution control equipment can impact other areas of investment.</w:t>
      </w:r>
    </w:p>
    <w:p w14:paraId="56F5B548" w14:textId="77777777" w:rsidR="009F2653" w:rsidRPr="00721F7D" w:rsidRDefault="009F2653" w:rsidP="009F2653">
      <w:pPr>
        <w:spacing w:after="120" w:line="240" w:lineRule="auto"/>
        <w:jc w:val="both"/>
        <w:rPr>
          <w:rFonts w:ascii="Times New Roman" w:hAnsi="Times New Roman" w:cs="Times New Roman"/>
          <w:sz w:val="24"/>
          <w:szCs w:val="24"/>
        </w:rPr>
      </w:pPr>
      <w:r w:rsidRPr="00721F7D">
        <w:rPr>
          <w:rFonts w:ascii="Times New Roman" w:hAnsi="Times New Roman" w:cs="Times New Roman"/>
          <w:sz w:val="24"/>
          <w:szCs w:val="24"/>
        </w:rPr>
        <w:t>Turning to air pollution control practices, the fifth statement indicates strong adoption of eco-friendly practices such as controlled burning or composting, with 164 respondents selecting “Very High Extent.” Though 66 selected “Low Extent” and 29 chose “Moderate Extent,” the mean of 3.12 supports the conclusion that such practices are indeed present in the sector.</w:t>
      </w:r>
    </w:p>
    <w:p w14:paraId="2B385E7A" w14:textId="77777777" w:rsidR="009F2653" w:rsidRPr="00721F7D" w:rsidRDefault="009F2653" w:rsidP="009F2653">
      <w:pPr>
        <w:spacing w:after="120" w:line="240" w:lineRule="auto"/>
        <w:jc w:val="both"/>
        <w:rPr>
          <w:rFonts w:ascii="Times New Roman" w:hAnsi="Times New Roman" w:cs="Times New Roman"/>
          <w:sz w:val="24"/>
          <w:szCs w:val="24"/>
        </w:rPr>
      </w:pPr>
      <w:r w:rsidRPr="00721F7D">
        <w:rPr>
          <w:rFonts w:ascii="Times New Roman" w:hAnsi="Times New Roman" w:cs="Times New Roman"/>
          <w:sz w:val="24"/>
          <w:szCs w:val="24"/>
        </w:rPr>
        <w:t>The sixth statement, which evaluates the accessibility of training or information on pollution control, had the highest frequency at the “Very High Extent” level (150). With a mean of 3.15, this implies that a significant number of respondents have access to relevant environmental knowledge, helping to reinforce informed practice.</w:t>
      </w:r>
    </w:p>
    <w:p w14:paraId="2C8D4790" w14:textId="77777777" w:rsidR="009F2653" w:rsidRPr="00721F7D" w:rsidRDefault="009F2653" w:rsidP="009F2653">
      <w:pPr>
        <w:spacing w:after="120" w:line="240" w:lineRule="auto"/>
        <w:jc w:val="both"/>
        <w:rPr>
          <w:rFonts w:ascii="Times New Roman" w:hAnsi="Times New Roman" w:cs="Times New Roman"/>
          <w:sz w:val="24"/>
          <w:szCs w:val="24"/>
        </w:rPr>
      </w:pPr>
      <w:r w:rsidRPr="00721F7D">
        <w:rPr>
          <w:rFonts w:ascii="Times New Roman" w:hAnsi="Times New Roman" w:cs="Times New Roman"/>
          <w:sz w:val="24"/>
          <w:szCs w:val="24"/>
        </w:rPr>
        <w:t xml:space="preserve">Respondents also largely agreed that investing in pollution control practices benefits crop and livestock health, with 135 choosing “Very High Extent” and 67 selecting “Moderate Extent.” The </w:t>
      </w:r>
      <w:r w:rsidRPr="00721F7D">
        <w:rPr>
          <w:rFonts w:ascii="Times New Roman" w:hAnsi="Times New Roman" w:cs="Times New Roman"/>
          <w:sz w:val="24"/>
          <w:szCs w:val="24"/>
        </w:rPr>
        <w:lastRenderedPageBreak/>
        <w:t>mean score of 3.07 affirms general agreement, although 63 selected “Low Extent,” indicating a need for more uniform conviction in this area.</w:t>
      </w:r>
    </w:p>
    <w:p w14:paraId="42FF1F9A" w14:textId="77777777" w:rsidR="009F2653" w:rsidRPr="00721F7D" w:rsidRDefault="009F2653" w:rsidP="009F2653">
      <w:pPr>
        <w:spacing w:after="120" w:line="240" w:lineRule="auto"/>
        <w:jc w:val="both"/>
        <w:rPr>
          <w:rFonts w:ascii="Times New Roman" w:hAnsi="Times New Roman" w:cs="Times New Roman"/>
          <w:sz w:val="24"/>
          <w:szCs w:val="24"/>
        </w:rPr>
      </w:pPr>
      <w:r w:rsidRPr="00721F7D">
        <w:rPr>
          <w:rFonts w:ascii="Times New Roman" w:hAnsi="Times New Roman" w:cs="Times New Roman"/>
          <w:sz w:val="24"/>
          <w:szCs w:val="24"/>
        </w:rPr>
        <w:t>Interestingly, the only rejected statement appears in the eighth item, where respondents were asked about regularly evaluating and improving pollution-reducing farming methods. While 162 chose “Very High Extent,” a large group (66) chose “No Extent” and only 27 selected “Moderate Extent.” This dispersion results in a slightly lower mean of 2.98, below the threshold for agreement, suggesting that while some farms practice routine evaluation, it is not yet a widespread or consistent activity.</w:t>
      </w:r>
    </w:p>
    <w:p w14:paraId="506C2AF0" w14:textId="77777777" w:rsidR="009F2653" w:rsidRPr="00721F7D" w:rsidRDefault="009F2653" w:rsidP="009F2653">
      <w:pPr>
        <w:spacing w:after="120" w:line="240" w:lineRule="auto"/>
        <w:jc w:val="both"/>
        <w:rPr>
          <w:rFonts w:ascii="Times New Roman" w:hAnsi="Times New Roman" w:cs="Times New Roman"/>
          <w:sz w:val="24"/>
          <w:szCs w:val="24"/>
        </w:rPr>
      </w:pPr>
      <w:r w:rsidRPr="00721F7D">
        <w:rPr>
          <w:rFonts w:ascii="Times New Roman" w:hAnsi="Times New Roman" w:cs="Times New Roman"/>
          <w:sz w:val="24"/>
          <w:szCs w:val="24"/>
        </w:rPr>
        <w:t>In terms of profit returns, the ninth item shows that 155 respondents felt their profit had remained stable over the past three years. Coupled with 48 responses each for “Moderate” and “No Extent,” the mean score of 3.07 suggests overall stability in financial performance despite environmental investments.</w:t>
      </w:r>
    </w:p>
    <w:p w14:paraId="60B82AC7" w14:textId="77777777" w:rsidR="009F2653" w:rsidRPr="00721F7D" w:rsidRDefault="009F2653" w:rsidP="009F2653">
      <w:pPr>
        <w:spacing w:after="120" w:line="240" w:lineRule="auto"/>
        <w:jc w:val="both"/>
        <w:rPr>
          <w:rFonts w:ascii="Times New Roman" w:hAnsi="Times New Roman" w:cs="Times New Roman"/>
          <w:sz w:val="24"/>
          <w:szCs w:val="24"/>
        </w:rPr>
      </w:pPr>
      <w:r w:rsidRPr="00721F7D">
        <w:rPr>
          <w:rFonts w:ascii="Times New Roman" w:hAnsi="Times New Roman" w:cs="Times New Roman"/>
          <w:sz w:val="24"/>
          <w:szCs w:val="24"/>
        </w:rPr>
        <w:t>The tenth item reveals that a majority (148) agree that current profit levels allow reinvestment in operations. Although 63 selected “Low Extent,” the mean score of 3.04 affirms general agreement with this statement.</w:t>
      </w:r>
    </w:p>
    <w:p w14:paraId="144DFC39" w14:textId="77777777" w:rsidR="009F2653" w:rsidRPr="00721F7D" w:rsidRDefault="009F2653" w:rsidP="009F2653">
      <w:pPr>
        <w:spacing w:after="120" w:line="240" w:lineRule="auto"/>
        <w:jc w:val="both"/>
        <w:rPr>
          <w:rFonts w:ascii="Times New Roman" w:hAnsi="Times New Roman" w:cs="Times New Roman"/>
          <w:sz w:val="24"/>
          <w:szCs w:val="24"/>
        </w:rPr>
      </w:pPr>
      <w:r w:rsidRPr="00721F7D">
        <w:rPr>
          <w:rFonts w:ascii="Times New Roman" w:hAnsi="Times New Roman" w:cs="Times New Roman"/>
          <w:sz w:val="24"/>
          <w:szCs w:val="24"/>
        </w:rPr>
        <w:t>For the eleventh statement, which connects improved environmental management with reduced losses, an overwhelming 169 respondents selected “Very High Extent,” giving it the highest mean in this section at 3.23. This shows strong belief in the financial benefits of environmental responsibility.</w:t>
      </w:r>
    </w:p>
    <w:p w14:paraId="0ED1C7B7" w14:textId="77777777" w:rsidR="009F2653" w:rsidRPr="00721F7D" w:rsidRDefault="009F2653" w:rsidP="009F2653">
      <w:pPr>
        <w:spacing w:after="120" w:line="240" w:lineRule="auto"/>
        <w:jc w:val="both"/>
        <w:rPr>
          <w:rFonts w:ascii="Times New Roman" w:hAnsi="Times New Roman" w:cs="Times New Roman"/>
          <w:sz w:val="24"/>
          <w:szCs w:val="24"/>
        </w:rPr>
      </w:pPr>
      <w:r w:rsidRPr="00721F7D">
        <w:rPr>
          <w:rFonts w:ascii="Times New Roman" w:hAnsi="Times New Roman" w:cs="Times New Roman"/>
          <w:sz w:val="24"/>
          <w:szCs w:val="24"/>
        </w:rPr>
        <w:t>Finally, in the twelfth item, 147 respondents affirmed that profits are sufficient to cover operational costs and generate savings. Although 65 chose “Low Extent,” the mean score of 3.04 supports agreement, indicating overall profitability despite expenses associated with air pollution control.</w:t>
      </w:r>
    </w:p>
    <w:p w14:paraId="20E76304" w14:textId="77777777" w:rsidR="009F2653" w:rsidRPr="002B30F8" w:rsidRDefault="009F2653" w:rsidP="009F2653">
      <w:pPr>
        <w:pStyle w:val="Heading1"/>
        <w:spacing w:before="0" w:after="0" w:line="240" w:lineRule="auto"/>
        <w:rPr>
          <w:rFonts w:cs="Times New Roman"/>
          <w:szCs w:val="24"/>
        </w:rPr>
      </w:pPr>
      <w:bookmarkStart w:id="34" w:name="_Toc196210800"/>
      <w:bookmarkStart w:id="35" w:name="_Toc200519153"/>
      <w:bookmarkStart w:id="36" w:name="_Toc200519519"/>
      <w:r w:rsidRPr="002B30F8">
        <w:rPr>
          <w:rFonts w:cs="Times New Roman"/>
          <w:szCs w:val="24"/>
        </w:rPr>
        <w:t>4.2 Test of Hypotheses</w:t>
      </w:r>
      <w:bookmarkEnd w:id="34"/>
      <w:bookmarkEnd w:id="35"/>
      <w:bookmarkEnd w:id="36"/>
    </w:p>
    <w:p w14:paraId="67CE5862" w14:textId="3349A065" w:rsidR="009F2653" w:rsidRPr="002B30F8" w:rsidRDefault="009F2653" w:rsidP="009F265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the multiple regression is shown below in Table </w:t>
      </w:r>
      <w:r w:rsidR="00C001E2">
        <w:rPr>
          <w:rFonts w:ascii="Times New Roman" w:hAnsi="Times New Roman" w:cs="Times New Roman"/>
          <w:sz w:val="24"/>
          <w:szCs w:val="24"/>
        </w:rPr>
        <w:t>3</w:t>
      </w:r>
      <w:r>
        <w:rPr>
          <w:rFonts w:ascii="Times New Roman" w:hAnsi="Times New Roman" w:cs="Times New Roman"/>
          <w:sz w:val="24"/>
          <w:szCs w:val="24"/>
        </w:rPr>
        <w:t>.</w:t>
      </w:r>
      <w:r w:rsidRPr="002B30F8">
        <w:rPr>
          <w:rFonts w:ascii="Times New Roman" w:hAnsi="Times New Roman" w:cs="Times New Roman"/>
          <w:sz w:val="24"/>
          <w:szCs w:val="24"/>
        </w:rPr>
        <w:t xml:space="preserve"> </w:t>
      </w:r>
    </w:p>
    <w:p w14:paraId="72218FD3" w14:textId="1915E7F0" w:rsidR="009F2653" w:rsidRPr="002B30F8" w:rsidRDefault="009F2653" w:rsidP="009F2653">
      <w:pPr>
        <w:spacing w:after="0" w:line="240" w:lineRule="auto"/>
        <w:jc w:val="both"/>
        <w:rPr>
          <w:rFonts w:ascii="Times New Roman" w:hAnsi="Times New Roman" w:cs="Times New Roman"/>
          <w:b/>
          <w:sz w:val="24"/>
          <w:szCs w:val="24"/>
        </w:rPr>
      </w:pPr>
      <w:r w:rsidRPr="002B30F8">
        <w:rPr>
          <w:rFonts w:ascii="Times New Roman" w:hAnsi="Times New Roman" w:cs="Times New Roman"/>
          <w:b/>
          <w:sz w:val="24"/>
          <w:szCs w:val="24"/>
        </w:rPr>
        <w:t xml:space="preserve">Table </w:t>
      </w:r>
      <w:r w:rsidR="00C001E2">
        <w:rPr>
          <w:rFonts w:ascii="Times New Roman" w:hAnsi="Times New Roman" w:cs="Times New Roman"/>
          <w:b/>
          <w:sz w:val="24"/>
          <w:szCs w:val="24"/>
        </w:rPr>
        <w:t>3</w:t>
      </w:r>
      <w:r w:rsidRPr="002B30F8">
        <w:rPr>
          <w:rFonts w:ascii="Times New Roman" w:hAnsi="Times New Roman" w:cs="Times New Roman"/>
          <w:b/>
          <w:sz w:val="24"/>
          <w:szCs w:val="24"/>
        </w:rPr>
        <w:t xml:space="preserve"> Test of Hypotheses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32"/>
        <w:gridCol w:w="62"/>
        <w:gridCol w:w="1024"/>
        <w:gridCol w:w="198"/>
        <w:gridCol w:w="887"/>
        <w:gridCol w:w="275"/>
        <w:gridCol w:w="305"/>
        <w:gridCol w:w="887"/>
        <w:gridCol w:w="139"/>
        <w:gridCol w:w="1331"/>
        <w:gridCol w:w="77"/>
        <w:gridCol w:w="1024"/>
        <w:gridCol w:w="367"/>
        <w:gridCol w:w="657"/>
        <w:gridCol w:w="367"/>
        <w:gridCol w:w="1028"/>
      </w:tblGrid>
      <w:tr w:rsidR="009F2653" w:rsidRPr="0088355E" w14:paraId="2BD206C1" w14:textId="77777777" w:rsidTr="0065596D">
        <w:trPr>
          <w:gridAfter w:val="6"/>
          <w:wAfter w:w="1880" w:type="pct"/>
          <w:cantSplit/>
        </w:trPr>
        <w:tc>
          <w:tcPr>
            <w:tcW w:w="3120" w:type="pct"/>
            <w:gridSpan w:val="10"/>
            <w:tcBorders>
              <w:top w:val="nil"/>
              <w:left w:val="nil"/>
              <w:bottom w:val="nil"/>
              <w:right w:val="nil"/>
            </w:tcBorders>
            <w:shd w:val="clear" w:color="auto" w:fill="FFFFFF"/>
            <w:vAlign w:val="center"/>
          </w:tcPr>
          <w:p w14:paraId="0C9784E5"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010205"/>
              </w:rPr>
            </w:pPr>
            <w:r w:rsidRPr="0088355E">
              <w:rPr>
                <w:rFonts w:ascii="Arial" w:hAnsi="Arial" w:cs="Arial"/>
                <w:b/>
                <w:bCs/>
                <w:color w:val="010205"/>
              </w:rPr>
              <w:t>Model Summary</w:t>
            </w:r>
          </w:p>
        </w:tc>
      </w:tr>
      <w:tr w:rsidR="009F2653" w:rsidRPr="0088355E" w14:paraId="65735DFB" w14:textId="77777777" w:rsidTr="0065596D">
        <w:trPr>
          <w:gridAfter w:val="6"/>
          <w:wAfter w:w="1880" w:type="pct"/>
          <w:cantSplit/>
        </w:trPr>
        <w:tc>
          <w:tcPr>
            <w:tcW w:w="424" w:type="pct"/>
            <w:gridSpan w:val="2"/>
            <w:tcBorders>
              <w:top w:val="nil"/>
              <w:left w:val="nil"/>
              <w:bottom w:val="single" w:sz="8" w:space="0" w:color="152935"/>
              <w:right w:val="nil"/>
            </w:tcBorders>
            <w:shd w:val="clear" w:color="auto" w:fill="FFFFFF"/>
            <w:vAlign w:val="bottom"/>
          </w:tcPr>
          <w:p w14:paraId="3359F17B" w14:textId="77777777" w:rsidR="009F2653" w:rsidRPr="0088355E" w:rsidRDefault="009F2653" w:rsidP="009F2653">
            <w:pPr>
              <w:autoSpaceDE w:val="0"/>
              <w:autoSpaceDN w:val="0"/>
              <w:adjustRightInd w:val="0"/>
              <w:spacing w:after="0" w:line="240" w:lineRule="auto"/>
              <w:ind w:left="60" w:right="60"/>
              <w:rPr>
                <w:rFonts w:ascii="Arial" w:hAnsi="Arial" w:cs="Arial"/>
                <w:color w:val="264A60"/>
                <w:sz w:val="18"/>
                <w:szCs w:val="18"/>
              </w:rPr>
            </w:pPr>
            <w:r w:rsidRPr="0088355E">
              <w:rPr>
                <w:rFonts w:ascii="Arial" w:hAnsi="Arial" w:cs="Arial"/>
                <w:color w:val="264A60"/>
                <w:sz w:val="18"/>
                <w:szCs w:val="18"/>
              </w:rPr>
              <w:t>Model</w:t>
            </w:r>
          </w:p>
        </w:tc>
        <w:tc>
          <w:tcPr>
            <w:tcW w:w="547" w:type="pct"/>
            <w:tcBorders>
              <w:top w:val="nil"/>
              <w:left w:val="nil"/>
              <w:bottom w:val="single" w:sz="8" w:space="0" w:color="152935"/>
              <w:right w:val="single" w:sz="8" w:space="0" w:color="E0E0E0"/>
            </w:tcBorders>
            <w:shd w:val="clear" w:color="auto" w:fill="FFFFFF"/>
            <w:vAlign w:val="bottom"/>
          </w:tcPr>
          <w:p w14:paraId="1C91CD95"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R</w:t>
            </w:r>
          </w:p>
        </w:tc>
        <w:tc>
          <w:tcPr>
            <w:tcW w:w="580" w:type="pct"/>
            <w:gridSpan w:val="2"/>
            <w:tcBorders>
              <w:top w:val="nil"/>
              <w:left w:val="single" w:sz="8" w:space="0" w:color="E0E0E0"/>
              <w:bottom w:val="single" w:sz="8" w:space="0" w:color="152935"/>
              <w:right w:val="single" w:sz="8" w:space="0" w:color="E0E0E0"/>
            </w:tcBorders>
            <w:shd w:val="clear" w:color="auto" w:fill="FFFFFF"/>
            <w:vAlign w:val="bottom"/>
          </w:tcPr>
          <w:p w14:paraId="20889510"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R Square</w:t>
            </w:r>
          </w:p>
        </w:tc>
        <w:tc>
          <w:tcPr>
            <w:tcW w:w="784" w:type="pct"/>
            <w:gridSpan w:val="3"/>
            <w:tcBorders>
              <w:top w:val="nil"/>
              <w:left w:val="single" w:sz="8" w:space="0" w:color="E0E0E0"/>
              <w:bottom w:val="single" w:sz="8" w:space="0" w:color="152935"/>
              <w:right w:val="single" w:sz="8" w:space="0" w:color="E0E0E0"/>
            </w:tcBorders>
            <w:shd w:val="clear" w:color="auto" w:fill="FFFFFF"/>
            <w:vAlign w:val="bottom"/>
          </w:tcPr>
          <w:p w14:paraId="32CB48AD"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Adjusted R Square</w:t>
            </w:r>
          </w:p>
        </w:tc>
        <w:tc>
          <w:tcPr>
            <w:tcW w:w="784" w:type="pct"/>
            <w:gridSpan w:val="2"/>
            <w:tcBorders>
              <w:top w:val="nil"/>
              <w:left w:val="single" w:sz="8" w:space="0" w:color="E0E0E0"/>
              <w:bottom w:val="single" w:sz="8" w:space="0" w:color="152935"/>
              <w:right w:val="nil"/>
            </w:tcBorders>
            <w:shd w:val="clear" w:color="auto" w:fill="FFFFFF"/>
            <w:vAlign w:val="bottom"/>
          </w:tcPr>
          <w:p w14:paraId="3BAFE1BA"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Std. Error of the Estimate</w:t>
            </w:r>
          </w:p>
        </w:tc>
      </w:tr>
      <w:tr w:rsidR="009F2653" w:rsidRPr="0088355E" w14:paraId="586F3625" w14:textId="77777777" w:rsidTr="0065596D">
        <w:trPr>
          <w:gridAfter w:val="6"/>
          <w:wAfter w:w="1880" w:type="pct"/>
          <w:cantSplit/>
        </w:trPr>
        <w:tc>
          <w:tcPr>
            <w:tcW w:w="424" w:type="pct"/>
            <w:gridSpan w:val="2"/>
            <w:tcBorders>
              <w:top w:val="single" w:sz="8" w:space="0" w:color="152935"/>
              <w:left w:val="nil"/>
              <w:bottom w:val="single" w:sz="8" w:space="0" w:color="152935"/>
              <w:right w:val="nil"/>
            </w:tcBorders>
            <w:shd w:val="clear" w:color="auto" w:fill="E0E0E0"/>
          </w:tcPr>
          <w:p w14:paraId="15E955FB" w14:textId="77777777" w:rsidR="009F2653" w:rsidRPr="0088355E" w:rsidRDefault="009F2653" w:rsidP="009F2653">
            <w:pPr>
              <w:autoSpaceDE w:val="0"/>
              <w:autoSpaceDN w:val="0"/>
              <w:adjustRightInd w:val="0"/>
              <w:spacing w:after="0" w:line="240" w:lineRule="auto"/>
              <w:ind w:left="60" w:right="60"/>
              <w:rPr>
                <w:rFonts w:ascii="Arial" w:hAnsi="Arial" w:cs="Arial"/>
                <w:color w:val="264A60"/>
                <w:sz w:val="18"/>
                <w:szCs w:val="18"/>
              </w:rPr>
            </w:pPr>
            <w:r w:rsidRPr="0088355E">
              <w:rPr>
                <w:rFonts w:ascii="Arial" w:hAnsi="Arial" w:cs="Arial"/>
                <w:color w:val="264A60"/>
                <w:sz w:val="18"/>
                <w:szCs w:val="18"/>
              </w:rPr>
              <w:t>1</w:t>
            </w:r>
          </w:p>
        </w:tc>
        <w:tc>
          <w:tcPr>
            <w:tcW w:w="547" w:type="pct"/>
            <w:tcBorders>
              <w:top w:val="single" w:sz="8" w:space="0" w:color="152935"/>
              <w:left w:val="nil"/>
              <w:bottom w:val="single" w:sz="8" w:space="0" w:color="152935"/>
              <w:right w:val="single" w:sz="8" w:space="0" w:color="E0E0E0"/>
            </w:tcBorders>
            <w:shd w:val="clear" w:color="auto" w:fill="FFFFFF"/>
          </w:tcPr>
          <w:p w14:paraId="339431F6"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.738</w:t>
            </w:r>
            <w:r w:rsidRPr="0088355E">
              <w:rPr>
                <w:rFonts w:ascii="Arial" w:hAnsi="Arial" w:cs="Arial"/>
                <w:color w:val="010205"/>
                <w:sz w:val="18"/>
                <w:szCs w:val="18"/>
                <w:vertAlign w:val="superscript"/>
              </w:rPr>
              <w:t>a</w:t>
            </w:r>
          </w:p>
        </w:tc>
        <w:tc>
          <w:tcPr>
            <w:tcW w:w="580" w:type="pct"/>
            <w:gridSpan w:val="2"/>
            <w:tcBorders>
              <w:top w:val="single" w:sz="8" w:space="0" w:color="152935"/>
              <w:left w:val="single" w:sz="8" w:space="0" w:color="E0E0E0"/>
              <w:bottom w:val="single" w:sz="8" w:space="0" w:color="152935"/>
              <w:right w:val="single" w:sz="8" w:space="0" w:color="E0E0E0"/>
            </w:tcBorders>
            <w:shd w:val="clear" w:color="auto" w:fill="FFFFFF"/>
          </w:tcPr>
          <w:p w14:paraId="574D718C"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.545</w:t>
            </w:r>
          </w:p>
        </w:tc>
        <w:tc>
          <w:tcPr>
            <w:tcW w:w="784" w:type="pct"/>
            <w:gridSpan w:val="3"/>
            <w:tcBorders>
              <w:top w:val="single" w:sz="8" w:space="0" w:color="152935"/>
              <w:left w:val="single" w:sz="8" w:space="0" w:color="E0E0E0"/>
              <w:bottom w:val="single" w:sz="8" w:space="0" w:color="152935"/>
              <w:right w:val="single" w:sz="8" w:space="0" w:color="E0E0E0"/>
            </w:tcBorders>
            <w:shd w:val="clear" w:color="auto" w:fill="FFFFFF"/>
          </w:tcPr>
          <w:p w14:paraId="5109F721"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.542</w:t>
            </w:r>
          </w:p>
        </w:tc>
        <w:tc>
          <w:tcPr>
            <w:tcW w:w="784" w:type="pct"/>
            <w:gridSpan w:val="2"/>
            <w:tcBorders>
              <w:top w:val="single" w:sz="8" w:space="0" w:color="152935"/>
              <w:left w:val="single" w:sz="8" w:space="0" w:color="E0E0E0"/>
              <w:bottom w:val="single" w:sz="8" w:space="0" w:color="152935"/>
              <w:right w:val="nil"/>
            </w:tcBorders>
            <w:shd w:val="clear" w:color="auto" w:fill="FFFFFF"/>
          </w:tcPr>
          <w:p w14:paraId="065A7CB7"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2.131</w:t>
            </w:r>
          </w:p>
        </w:tc>
      </w:tr>
      <w:tr w:rsidR="009F2653" w:rsidRPr="0088355E" w14:paraId="02C5325F" w14:textId="77777777" w:rsidTr="0065596D">
        <w:trPr>
          <w:gridAfter w:val="2"/>
          <w:wAfter w:w="745" w:type="pct"/>
          <w:cantSplit/>
        </w:trPr>
        <w:tc>
          <w:tcPr>
            <w:tcW w:w="4255" w:type="pct"/>
            <w:gridSpan w:val="14"/>
            <w:tcBorders>
              <w:top w:val="nil"/>
              <w:left w:val="nil"/>
              <w:bottom w:val="nil"/>
              <w:right w:val="nil"/>
            </w:tcBorders>
            <w:shd w:val="clear" w:color="auto" w:fill="FFFFFF"/>
            <w:vAlign w:val="center"/>
          </w:tcPr>
          <w:p w14:paraId="3D7D1617"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010205"/>
              </w:rPr>
            </w:pPr>
            <w:proofErr w:type="spellStart"/>
            <w:r w:rsidRPr="0088355E">
              <w:rPr>
                <w:rFonts w:ascii="Arial" w:hAnsi="Arial" w:cs="Arial"/>
                <w:b/>
                <w:bCs/>
                <w:color w:val="010205"/>
              </w:rPr>
              <w:t>ANOVA</w:t>
            </w:r>
            <w:r w:rsidRPr="0088355E">
              <w:rPr>
                <w:rFonts w:ascii="Arial" w:hAnsi="Arial" w:cs="Arial"/>
                <w:b/>
                <w:bCs/>
                <w:color w:val="010205"/>
                <w:vertAlign w:val="superscript"/>
              </w:rPr>
              <w:t>a</w:t>
            </w:r>
            <w:proofErr w:type="spellEnd"/>
          </w:p>
        </w:tc>
      </w:tr>
      <w:tr w:rsidR="009F2653" w:rsidRPr="0088355E" w14:paraId="466E2A3E" w14:textId="77777777" w:rsidTr="0065596D">
        <w:trPr>
          <w:gridAfter w:val="2"/>
          <w:wAfter w:w="745" w:type="pct"/>
          <w:cantSplit/>
        </w:trPr>
        <w:tc>
          <w:tcPr>
            <w:tcW w:w="1077" w:type="pct"/>
            <w:gridSpan w:val="4"/>
            <w:tcBorders>
              <w:top w:val="nil"/>
              <w:left w:val="nil"/>
              <w:bottom w:val="single" w:sz="8" w:space="0" w:color="152935"/>
              <w:right w:val="nil"/>
            </w:tcBorders>
            <w:shd w:val="clear" w:color="auto" w:fill="FFFFFF"/>
            <w:vAlign w:val="bottom"/>
          </w:tcPr>
          <w:p w14:paraId="622A1AF6" w14:textId="77777777" w:rsidR="009F2653" w:rsidRPr="0088355E" w:rsidRDefault="009F2653" w:rsidP="009F2653">
            <w:pPr>
              <w:autoSpaceDE w:val="0"/>
              <w:autoSpaceDN w:val="0"/>
              <w:adjustRightInd w:val="0"/>
              <w:spacing w:after="0" w:line="240" w:lineRule="auto"/>
              <w:ind w:left="60" w:right="60"/>
              <w:rPr>
                <w:rFonts w:ascii="Arial" w:hAnsi="Arial" w:cs="Arial"/>
                <w:color w:val="264A60"/>
                <w:sz w:val="18"/>
                <w:szCs w:val="18"/>
              </w:rPr>
            </w:pPr>
            <w:r w:rsidRPr="0088355E">
              <w:rPr>
                <w:rFonts w:ascii="Arial" w:hAnsi="Arial" w:cs="Arial"/>
                <w:color w:val="264A60"/>
                <w:sz w:val="18"/>
                <w:szCs w:val="18"/>
              </w:rPr>
              <w:t>Model</w:t>
            </w:r>
          </w:p>
        </w:tc>
        <w:tc>
          <w:tcPr>
            <w:tcW w:w="784" w:type="pct"/>
            <w:gridSpan w:val="3"/>
            <w:tcBorders>
              <w:top w:val="nil"/>
              <w:left w:val="nil"/>
              <w:bottom w:val="single" w:sz="8" w:space="0" w:color="152935"/>
              <w:right w:val="single" w:sz="8" w:space="0" w:color="E0E0E0"/>
            </w:tcBorders>
            <w:shd w:val="clear" w:color="auto" w:fill="FFFFFF"/>
            <w:vAlign w:val="bottom"/>
          </w:tcPr>
          <w:p w14:paraId="04592EE8"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Sum of Squares</w:t>
            </w:r>
          </w:p>
        </w:tc>
        <w:tc>
          <w:tcPr>
            <w:tcW w:w="548" w:type="pct"/>
            <w:gridSpan w:val="2"/>
            <w:tcBorders>
              <w:top w:val="nil"/>
              <w:left w:val="single" w:sz="8" w:space="0" w:color="E0E0E0"/>
              <w:bottom w:val="single" w:sz="8" w:space="0" w:color="152935"/>
              <w:right w:val="single" w:sz="8" w:space="0" w:color="E0E0E0"/>
            </w:tcBorders>
            <w:shd w:val="clear" w:color="auto" w:fill="FFFFFF"/>
            <w:vAlign w:val="bottom"/>
          </w:tcPr>
          <w:p w14:paraId="6C693519"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df</w:t>
            </w:r>
          </w:p>
        </w:tc>
        <w:tc>
          <w:tcPr>
            <w:tcW w:w="752" w:type="pct"/>
            <w:gridSpan w:val="2"/>
            <w:tcBorders>
              <w:top w:val="nil"/>
              <w:left w:val="single" w:sz="8" w:space="0" w:color="E0E0E0"/>
              <w:bottom w:val="single" w:sz="8" w:space="0" w:color="152935"/>
              <w:right w:val="single" w:sz="8" w:space="0" w:color="E0E0E0"/>
            </w:tcBorders>
            <w:shd w:val="clear" w:color="auto" w:fill="FFFFFF"/>
            <w:vAlign w:val="bottom"/>
          </w:tcPr>
          <w:p w14:paraId="1B26F07A"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Mean Square</w:t>
            </w:r>
          </w:p>
        </w:tc>
        <w:tc>
          <w:tcPr>
            <w:tcW w:w="547" w:type="pct"/>
            <w:tcBorders>
              <w:top w:val="nil"/>
              <w:left w:val="single" w:sz="8" w:space="0" w:color="E0E0E0"/>
              <w:bottom w:val="single" w:sz="8" w:space="0" w:color="152935"/>
              <w:right w:val="single" w:sz="8" w:space="0" w:color="E0E0E0"/>
            </w:tcBorders>
            <w:shd w:val="clear" w:color="auto" w:fill="FFFFFF"/>
            <w:vAlign w:val="bottom"/>
          </w:tcPr>
          <w:p w14:paraId="3FE43D7B"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F</w:t>
            </w:r>
          </w:p>
        </w:tc>
        <w:tc>
          <w:tcPr>
            <w:tcW w:w="547" w:type="pct"/>
            <w:gridSpan w:val="2"/>
            <w:tcBorders>
              <w:top w:val="nil"/>
              <w:left w:val="single" w:sz="8" w:space="0" w:color="E0E0E0"/>
              <w:bottom w:val="single" w:sz="8" w:space="0" w:color="152935"/>
              <w:right w:val="nil"/>
            </w:tcBorders>
            <w:shd w:val="clear" w:color="auto" w:fill="FFFFFF"/>
            <w:vAlign w:val="bottom"/>
          </w:tcPr>
          <w:p w14:paraId="32176443"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Sig.</w:t>
            </w:r>
          </w:p>
        </w:tc>
      </w:tr>
      <w:tr w:rsidR="009F2653" w:rsidRPr="0088355E" w14:paraId="1F41F2F6" w14:textId="77777777" w:rsidTr="0065596D">
        <w:trPr>
          <w:gridAfter w:val="2"/>
          <w:wAfter w:w="745" w:type="pct"/>
          <w:cantSplit/>
        </w:trPr>
        <w:tc>
          <w:tcPr>
            <w:tcW w:w="391" w:type="pct"/>
            <w:vMerge w:val="restart"/>
            <w:tcBorders>
              <w:top w:val="single" w:sz="8" w:space="0" w:color="152935"/>
              <w:left w:val="nil"/>
              <w:bottom w:val="single" w:sz="8" w:space="0" w:color="152935"/>
              <w:right w:val="nil"/>
            </w:tcBorders>
            <w:shd w:val="clear" w:color="auto" w:fill="E0E0E0"/>
          </w:tcPr>
          <w:p w14:paraId="0B576671" w14:textId="77777777" w:rsidR="009F2653" w:rsidRPr="0088355E" w:rsidRDefault="009F2653" w:rsidP="009F2653">
            <w:pPr>
              <w:autoSpaceDE w:val="0"/>
              <w:autoSpaceDN w:val="0"/>
              <w:adjustRightInd w:val="0"/>
              <w:spacing w:after="0" w:line="240" w:lineRule="auto"/>
              <w:ind w:left="60" w:right="60"/>
              <w:rPr>
                <w:rFonts w:ascii="Arial" w:hAnsi="Arial" w:cs="Arial"/>
                <w:color w:val="264A60"/>
                <w:sz w:val="18"/>
                <w:szCs w:val="18"/>
              </w:rPr>
            </w:pPr>
            <w:r w:rsidRPr="0088355E">
              <w:rPr>
                <w:rFonts w:ascii="Arial" w:hAnsi="Arial" w:cs="Arial"/>
                <w:color w:val="264A60"/>
                <w:sz w:val="18"/>
                <w:szCs w:val="18"/>
              </w:rPr>
              <w:t>1</w:t>
            </w:r>
          </w:p>
        </w:tc>
        <w:tc>
          <w:tcPr>
            <w:tcW w:w="685" w:type="pct"/>
            <w:gridSpan w:val="3"/>
            <w:tcBorders>
              <w:top w:val="single" w:sz="8" w:space="0" w:color="152935"/>
              <w:left w:val="nil"/>
              <w:bottom w:val="single" w:sz="8" w:space="0" w:color="AEAEAE"/>
              <w:right w:val="nil"/>
            </w:tcBorders>
            <w:shd w:val="clear" w:color="auto" w:fill="E0E0E0"/>
          </w:tcPr>
          <w:p w14:paraId="3301AF54" w14:textId="77777777" w:rsidR="009F2653" w:rsidRPr="0088355E" w:rsidRDefault="009F2653" w:rsidP="009F2653">
            <w:pPr>
              <w:autoSpaceDE w:val="0"/>
              <w:autoSpaceDN w:val="0"/>
              <w:adjustRightInd w:val="0"/>
              <w:spacing w:after="0" w:line="240" w:lineRule="auto"/>
              <w:ind w:left="60" w:right="60"/>
              <w:rPr>
                <w:rFonts w:ascii="Arial" w:hAnsi="Arial" w:cs="Arial"/>
                <w:color w:val="264A60"/>
                <w:sz w:val="18"/>
                <w:szCs w:val="18"/>
              </w:rPr>
            </w:pPr>
            <w:r w:rsidRPr="0088355E">
              <w:rPr>
                <w:rFonts w:ascii="Arial" w:hAnsi="Arial" w:cs="Arial"/>
                <w:color w:val="264A60"/>
                <w:sz w:val="18"/>
                <w:szCs w:val="18"/>
              </w:rPr>
              <w:t>Regression</w:t>
            </w:r>
          </w:p>
        </w:tc>
        <w:tc>
          <w:tcPr>
            <w:tcW w:w="784" w:type="pct"/>
            <w:gridSpan w:val="3"/>
            <w:tcBorders>
              <w:top w:val="single" w:sz="8" w:space="0" w:color="152935"/>
              <w:left w:val="nil"/>
              <w:bottom w:val="single" w:sz="8" w:space="0" w:color="AEAEAE"/>
              <w:right w:val="single" w:sz="8" w:space="0" w:color="E0E0E0"/>
            </w:tcBorders>
            <w:shd w:val="clear" w:color="auto" w:fill="FFFFFF"/>
          </w:tcPr>
          <w:p w14:paraId="62AFFEC8"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1566.065</w:t>
            </w:r>
          </w:p>
        </w:tc>
        <w:tc>
          <w:tcPr>
            <w:tcW w:w="548" w:type="pct"/>
            <w:gridSpan w:val="2"/>
            <w:tcBorders>
              <w:top w:val="single" w:sz="8" w:space="0" w:color="152935"/>
              <w:left w:val="single" w:sz="8" w:space="0" w:color="E0E0E0"/>
              <w:bottom w:val="single" w:sz="8" w:space="0" w:color="AEAEAE"/>
              <w:right w:val="single" w:sz="8" w:space="0" w:color="E0E0E0"/>
            </w:tcBorders>
            <w:shd w:val="clear" w:color="auto" w:fill="FFFFFF"/>
          </w:tcPr>
          <w:p w14:paraId="14CE339F"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2</w:t>
            </w:r>
          </w:p>
        </w:tc>
        <w:tc>
          <w:tcPr>
            <w:tcW w:w="752" w:type="pct"/>
            <w:gridSpan w:val="2"/>
            <w:tcBorders>
              <w:top w:val="single" w:sz="8" w:space="0" w:color="152935"/>
              <w:left w:val="single" w:sz="8" w:space="0" w:color="E0E0E0"/>
              <w:bottom w:val="single" w:sz="8" w:space="0" w:color="AEAEAE"/>
              <w:right w:val="single" w:sz="8" w:space="0" w:color="E0E0E0"/>
            </w:tcBorders>
            <w:shd w:val="clear" w:color="auto" w:fill="FFFFFF"/>
          </w:tcPr>
          <w:p w14:paraId="459F22FE"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783.032</w:t>
            </w:r>
          </w:p>
        </w:tc>
        <w:tc>
          <w:tcPr>
            <w:tcW w:w="547" w:type="pct"/>
            <w:tcBorders>
              <w:top w:val="single" w:sz="8" w:space="0" w:color="152935"/>
              <w:left w:val="single" w:sz="8" w:space="0" w:color="E0E0E0"/>
              <w:bottom w:val="single" w:sz="8" w:space="0" w:color="AEAEAE"/>
              <w:right w:val="single" w:sz="8" w:space="0" w:color="E0E0E0"/>
            </w:tcBorders>
            <w:shd w:val="clear" w:color="auto" w:fill="FFFFFF"/>
          </w:tcPr>
          <w:p w14:paraId="050E4803"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172.397</w:t>
            </w:r>
          </w:p>
        </w:tc>
        <w:tc>
          <w:tcPr>
            <w:tcW w:w="547" w:type="pct"/>
            <w:gridSpan w:val="2"/>
            <w:tcBorders>
              <w:top w:val="single" w:sz="8" w:space="0" w:color="152935"/>
              <w:left w:val="single" w:sz="8" w:space="0" w:color="E0E0E0"/>
              <w:bottom w:val="single" w:sz="8" w:space="0" w:color="AEAEAE"/>
              <w:right w:val="nil"/>
            </w:tcBorders>
            <w:shd w:val="clear" w:color="auto" w:fill="FFFFFF"/>
          </w:tcPr>
          <w:p w14:paraId="0FED577C"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.000</w:t>
            </w:r>
            <w:r w:rsidRPr="0088355E">
              <w:rPr>
                <w:rFonts w:ascii="Arial" w:hAnsi="Arial" w:cs="Arial"/>
                <w:color w:val="010205"/>
                <w:sz w:val="18"/>
                <w:szCs w:val="18"/>
                <w:vertAlign w:val="superscript"/>
              </w:rPr>
              <w:t>b</w:t>
            </w:r>
          </w:p>
        </w:tc>
      </w:tr>
      <w:tr w:rsidR="009F2653" w:rsidRPr="0088355E" w14:paraId="1CCAD60E" w14:textId="77777777" w:rsidTr="0065596D">
        <w:trPr>
          <w:gridAfter w:val="2"/>
          <w:wAfter w:w="745" w:type="pct"/>
          <w:cantSplit/>
        </w:trPr>
        <w:tc>
          <w:tcPr>
            <w:tcW w:w="391" w:type="pct"/>
            <w:vMerge/>
            <w:tcBorders>
              <w:top w:val="single" w:sz="8" w:space="0" w:color="152935"/>
              <w:left w:val="nil"/>
              <w:bottom w:val="single" w:sz="8" w:space="0" w:color="152935"/>
              <w:right w:val="nil"/>
            </w:tcBorders>
            <w:shd w:val="clear" w:color="auto" w:fill="E0E0E0"/>
          </w:tcPr>
          <w:p w14:paraId="401282B6" w14:textId="77777777" w:rsidR="009F2653" w:rsidRPr="0088355E" w:rsidRDefault="009F2653" w:rsidP="009F2653">
            <w:pPr>
              <w:autoSpaceDE w:val="0"/>
              <w:autoSpaceDN w:val="0"/>
              <w:adjustRightInd w:val="0"/>
              <w:spacing w:after="0" w:line="240" w:lineRule="auto"/>
              <w:rPr>
                <w:rFonts w:ascii="Arial" w:hAnsi="Arial" w:cs="Arial"/>
                <w:color w:val="010205"/>
                <w:sz w:val="18"/>
                <w:szCs w:val="18"/>
              </w:rPr>
            </w:pPr>
          </w:p>
        </w:tc>
        <w:tc>
          <w:tcPr>
            <w:tcW w:w="685" w:type="pct"/>
            <w:gridSpan w:val="3"/>
            <w:tcBorders>
              <w:top w:val="single" w:sz="8" w:space="0" w:color="AEAEAE"/>
              <w:left w:val="nil"/>
              <w:bottom w:val="single" w:sz="8" w:space="0" w:color="AEAEAE"/>
              <w:right w:val="nil"/>
            </w:tcBorders>
            <w:shd w:val="clear" w:color="auto" w:fill="E0E0E0"/>
          </w:tcPr>
          <w:p w14:paraId="212D5490" w14:textId="77777777" w:rsidR="009F2653" w:rsidRPr="0088355E" w:rsidRDefault="009F2653" w:rsidP="009F2653">
            <w:pPr>
              <w:autoSpaceDE w:val="0"/>
              <w:autoSpaceDN w:val="0"/>
              <w:adjustRightInd w:val="0"/>
              <w:spacing w:after="0" w:line="240" w:lineRule="auto"/>
              <w:ind w:left="60" w:right="60"/>
              <w:rPr>
                <w:rFonts w:ascii="Arial" w:hAnsi="Arial" w:cs="Arial"/>
                <w:color w:val="264A60"/>
                <w:sz w:val="18"/>
                <w:szCs w:val="18"/>
              </w:rPr>
            </w:pPr>
            <w:r w:rsidRPr="0088355E">
              <w:rPr>
                <w:rFonts w:ascii="Arial" w:hAnsi="Arial" w:cs="Arial"/>
                <w:color w:val="264A60"/>
                <w:sz w:val="18"/>
                <w:szCs w:val="18"/>
              </w:rPr>
              <w:t>Residual</w:t>
            </w:r>
          </w:p>
        </w:tc>
        <w:tc>
          <w:tcPr>
            <w:tcW w:w="784" w:type="pct"/>
            <w:gridSpan w:val="3"/>
            <w:tcBorders>
              <w:top w:val="single" w:sz="8" w:space="0" w:color="AEAEAE"/>
              <w:left w:val="nil"/>
              <w:bottom w:val="single" w:sz="8" w:space="0" w:color="AEAEAE"/>
              <w:right w:val="single" w:sz="8" w:space="0" w:color="E0E0E0"/>
            </w:tcBorders>
            <w:shd w:val="clear" w:color="auto" w:fill="FFFFFF"/>
          </w:tcPr>
          <w:p w14:paraId="6311E6FC"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1308.107</w:t>
            </w:r>
          </w:p>
        </w:tc>
        <w:tc>
          <w:tcPr>
            <w:tcW w:w="548" w:type="pct"/>
            <w:gridSpan w:val="2"/>
            <w:tcBorders>
              <w:top w:val="single" w:sz="8" w:space="0" w:color="AEAEAE"/>
              <w:left w:val="single" w:sz="8" w:space="0" w:color="E0E0E0"/>
              <w:bottom w:val="single" w:sz="8" w:space="0" w:color="AEAEAE"/>
              <w:right w:val="single" w:sz="8" w:space="0" w:color="E0E0E0"/>
            </w:tcBorders>
            <w:shd w:val="clear" w:color="auto" w:fill="FFFFFF"/>
          </w:tcPr>
          <w:p w14:paraId="40D7471C"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288</w:t>
            </w:r>
          </w:p>
        </w:tc>
        <w:tc>
          <w:tcPr>
            <w:tcW w:w="752" w:type="pct"/>
            <w:gridSpan w:val="2"/>
            <w:tcBorders>
              <w:top w:val="single" w:sz="8" w:space="0" w:color="AEAEAE"/>
              <w:left w:val="single" w:sz="8" w:space="0" w:color="E0E0E0"/>
              <w:bottom w:val="single" w:sz="8" w:space="0" w:color="AEAEAE"/>
              <w:right w:val="single" w:sz="8" w:space="0" w:color="E0E0E0"/>
            </w:tcBorders>
            <w:shd w:val="clear" w:color="auto" w:fill="FFFFFF"/>
          </w:tcPr>
          <w:p w14:paraId="1DCFD6CA"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4.542</w:t>
            </w:r>
          </w:p>
        </w:tc>
        <w:tc>
          <w:tcPr>
            <w:tcW w:w="547"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496FC026" w14:textId="77777777" w:rsidR="009F2653" w:rsidRPr="0088355E" w:rsidRDefault="009F2653" w:rsidP="009F2653">
            <w:pPr>
              <w:autoSpaceDE w:val="0"/>
              <w:autoSpaceDN w:val="0"/>
              <w:adjustRightInd w:val="0"/>
              <w:spacing w:after="0" w:line="240" w:lineRule="auto"/>
              <w:rPr>
                <w:rFonts w:ascii="Times New Roman" w:hAnsi="Times New Roman" w:cs="Times New Roman"/>
                <w:sz w:val="24"/>
                <w:szCs w:val="24"/>
              </w:rPr>
            </w:pPr>
          </w:p>
        </w:tc>
        <w:tc>
          <w:tcPr>
            <w:tcW w:w="547" w:type="pct"/>
            <w:gridSpan w:val="2"/>
            <w:tcBorders>
              <w:top w:val="single" w:sz="8" w:space="0" w:color="AEAEAE"/>
              <w:left w:val="single" w:sz="8" w:space="0" w:color="E0E0E0"/>
              <w:bottom w:val="single" w:sz="8" w:space="0" w:color="AEAEAE"/>
              <w:right w:val="nil"/>
            </w:tcBorders>
            <w:shd w:val="clear" w:color="auto" w:fill="FFFFFF"/>
            <w:vAlign w:val="center"/>
          </w:tcPr>
          <w:p w14:paraId="5F2B578E" w14:textId="77777777" w:rsidR="009F2653" w:rsidRPr="0088355E" w:rsidRDefault="009F2653" w:rsidP="009F2653">
            <w:pPr>
              <w:autoSpaceDE w:val="0"/>
              <w:autoSpaceDN w:val="0"/>
              <w:adjustRightInd w:val="0"/>
              <w:spacing w:after="0" w:line="240" w:lineRule="auto"/>
              <w:rPr>
                <w:rFonts w:ascii="Times New Roman" w:hAnsi="Times New Roman" w:cs="Times New Roman"/>
                <w:sz w:val="24"/>
                <w:szCs w:val="24"/>
              </w:rPr>
            </w:pPr>
          </w:p>
        </w:tc>
      </w:tr>
      <w:tr w:rsidR="009F2653" w:rsidRPr="0088355E" w14:paraId="59873BD5" w14:textId="77777777" w:rsidTr="0065596D">
        <w:trPr>
          <w:gridAfter w:val="2"/>
          <w:wAfter w:w="745" w:type="pct"/>
          <w:cantSplit/>
        </w:trPr>
        <w:tc>
          <w:tcPr>
            <w:tcW w:w="391" w:type="pct"/>
            <w:vMerge/>
            <w:tcBorders>
              <w:top w:val="single" w:sz="8" w:space="0" w:color="152935"/>
              <w:left w:val="nil"/>
              <w:bottom w:val="single" w:sz="8" w:space="0" w:color="152935"/>
              <w:right w:val="nil"/>
            </w:tcBorders>
            <w:shd w:val="clear" w:color="auto" w:fill="E0E0E0"/>
          </w:tcPr>
          <w:p w14:paraId="2C82870B" w14:textId="77777777" w:rsidR="009F2653" w:rsidRPr="0088355E" w:rsidRDefault="009F2653" w:rsidP="009F2653">
            <w:pPr>
              <w:autoSpaceDE w:val="0"/>
              <w:autoSpaceDN w:val="0"/>
              <w:adjustRightInd w:val="0"/>
              <w:spacing w:after="0" w:line="240" w:lineRule="auto"/>
              <w:rPr>
                <w:rFonts w:ascii="Times New Roman" w:hAnsi="Times New Roman" w:cs="Times New Roman"/>
                <w:sz w:val="24"/>
                <w:szCs w:val="24"/>
              </w:rPr>
            </w:pPr>
          </w:p>
        </w:tc>
        <w:tc>
          <w:tcPr>
            <w:tcW w:w="685" w:type="pct"/>
            <w:gridSpan w:val="3"/>
            <w:tcBorders>
              <w:top w:val="single" w:sz="8" w:space="0" w:color="AEAEAE"/>
              <w:left w:val="nil"/>
              <w:bottom w:val="single" w:sz="8" w:space="0" w:color="152935"/>
              <w:right w:val="nil"/>
            </w:tcBorders>
            <w:shd w:val="clear" w:color="auto" w:fill="E0E0E0"/>
          </w:tcPr>
          <w:p w14:paraId="26836E11" w14:textId="77777777" w:rsidR="009F2653" w:rsidRPr="0088355E" w:rsidRDefault="009F2653" w:rsidP="009F2653">
            <w:pPr>
              <w:autoSpaceDE w:val="0"/>
              <w:autoSpaceDN w:val="0"/>
              <w:adjustRightInd w:val="0"/>
              <w:spacing w:after="0" w:line="240" w:lineRule="auto"/>
              <w:ind w:left="60" w:right="60"/>
              <w:rPr>
                <w:rFonts w:ascii="Arial" w:hAnsi="Arial" w:cs="Arial"/>
                <w:color w:val="264A60"/>
                <w:sz w:val="18"/>
                <w:szCs w:val="18"/>
              </w:rPr>
            </w:pPr>
            <w:r w:rsidRPr="0088355E">
              <w:rPr>
                <w:rFonts w:ascii="Arial" w:hAnsi="Arial" w:cs="Arial"/>
                <w:color w:val="264A60"/>
                <w:sz w:val="18"/>
                <w:szCs w:val="18"/>
              </w:rPr>
              <w:t>Total</w:t>
            </w:r>
          </w:p>
        </w:tc>
        <w:tc>
          <w:tcPr>
            <w:tcW w:w="784" w:type="pct"/>
            <w:gridSpan w:val="3"/>
            <w:tcBorders>
              <w:top w:val="single" w:sz="8" w:space="0" w:color="AEAEAE"/>
              <w:left w:val="nil"/>
              <w:bottom w:val="single" w:sz="8" w:space="0" w:color="152935"/>
              <w:right w:val="single" w:sz="8" w:space="0" w:color="E0E0E0"/>
            </w:tcBorders>
            <w:shd w:val="clear" w:color="auto" w:fill="FFFFFF"/>
          </w:tcPr>
          <w:p w14:paraId="1B223714"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2874.172</w:t>
            </w:r>
          </w:p>
        </w:tc>
        <w:tc>
          <w:tcPr>
            <w:tcW w:w="548" w:type="pct"/>
            <w:gridSpan w:val="2"/>
            <w:tcBorders>
              <w:top w:val="single" w:sz="8" w:space="0" w:color="AEAEAE"/>
              <w:left w:val="single" w:sz="8" w:space="0" w:color="E0E0E0"/>
              <w:bottom w:val="single" w:sz="8" w:space="0" w:color="152935"/>
              <w:right w:val="single" w:sz="8" w:space="0" w:color="E0E0E0"/>
            </w:tcBorders>
            <w:shd w:val="clear" w:color="auto" w:fill="FFFFFF"/>
          </w:tcPr>
          <w:p w14:paraId="0AA7B6E3"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290</w:t>
            </w:r>
          </w:p>
        </w:tc>
        <w:tc>
          <w:tcPr>
            <w:tcW w:w="752" w:type="pct"/>
            <w:gridSpan w:val="2"/>
            <w:tcBorders>
              <w:top w:val="single" w:sz="8" w:space="0" w:color="AEAEAE"/>
              <w:left w:val="single" w:sz="8" w:space="0" w:color="E0E0E0"/>
              <w:bottom w:val="single" w:sz="8" w:space="0" w:color="152935"/>
              <w:right w:val="single" w:sz="8" w:space="0" w:color="E0E0E0"/>
            </w:tcBorders>
            <w:shd w:val="clear" w:color="auto" w:fill="FFFFFF"/>
            <w:vAlign w:val="center"/>
          </w:tcPr>
          <w:p w14:paraId="5F1FD3EA" w14:textId="77777777" w:rsidR="009F2653" w:rsidRPr="0088355E" w:rsidRDefault="009F2653" w:rsidP="009F2653">
            <w:pPr>
              <w:autoSpaceDE w:val="0"/>
              <w:autoSpaceDN w:val="0"/>
              <w:adjustRightInd w:val="0"/>
              <w:spacing w:after="0" w:line="240" w:lineRule="auto"/>
              <w:rPr>
                <w:rFonts w:ascii="Times New Roman" w:hAnsi="Times New Roman" w:cs="Times New Roman"/>
                <w:sz w:val="24"/>
                <w:szCs w:val="24"/>
              </w:rPr>
            </w:pPr>
          </w:p>
        </w:tc>
        <w:tc>
          <w:tcPr>
            <w:tcW w:w="547"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6311B3B6" w14:textId="77777777" w:rsidR="009F2653" w:rsidRPr="0088355E" w:rsidRDefault="009F2653" w:rsidP="009F2653">
            <w:pPr>
              <w:autoSpaceDE w:val="0"/>
              <w:autoSpaceDN w:val="0"/>
              <w:adjustRightInd w:val="0"/>
              <w:spacing w:after="0" w:line="240" w:lineRule="auto"/>
              <w:rPr>
                <w:rFonts w:ascii="Times New Roman" w:hAnsi="Times New Roman" w:cs="Times New Roman"/>
                <w:sz w:val="24"/>
                <w:szCs w:val="24"/>
              </w:rPr>
            </w:pPr>
          </w:p>
        </w:tc>
        <w:tc>
          <w:tcPr>
            <w:tcW w:w="547" w:type="pct"/>
            <w:gridSpan w:val="2"/>
            <w:tcBorders>
              <w:top w:val="single" w:sz="8" w:space="0" w:color="AEAEAE"/>
              <w:left w:val="single" w:sz="8" w:space="0" w:color="E0E0E0"/>
              <w:bottom w:val="single" w:sz="8" w:space="0" w:color="152935"/>
              <w:right w:val="nil"/>
            </w:tcBorders>
            <w:shd w:val="clear" w:color="auto" w:fill="FFFFFF"/>
            <w:vAlign w:val="center"/>
          </w:tcPr>
          <w:p w14:paraId="3928490D" w14:textId="77777777" w:rsidR="009F2653" w:rsidRPr="0088355E" w:rsidRDefault="009F2653" w:rsidP="009F2653">
            <w:pPr>
              <w:autoSpaceDE w:val="0"/>
              <w:autoSpaceDN w:val="0"/>
              <w:adjustRightInd w:val="0"/>
              <w:spacing w:after="0" w:line="240" w:lineRule="auto"/>
              <w:rPr>
                <w:rFonts w:ascii="Times New Roman" w:hAnsi="Times New Roman" w:cs="Times New Roman"/>
                <w:sz w:val="24"/>
                <w:szCs w:val="24"/>
              </w:rPr>
            </w:pPr>
          </w:p>
        </w:tc>
      </w:tr>
      <w:tr w:rsidR="009F2653" w:rsidRPr="0088355E" w14:paraId="46F6F2A5" w14:textId="77777777" w:rsidTr="0065596D">
        <w:trPr>
          <w:cantSplit/>
        </w:trPr>
        <w:tc>
          <w:tcPr>
            <w:tcW w:w="5000" w:type="pct"/>
            <w:gridSpan w:val="16"/>
            <w:tcBorders>
              <w:top w:val="nil"/>
              <w:left w:val="nil"/>
              <w:bottom w:val="nil"/>
              <w:right w:val="nil"/>
            </w:tcBorders>
            <w:shd w:val="clear" w:color="auto" w:fill="FFFFFF"/>
            <w:vAlign w:val="center"/>
          </w:tcPr>
          <w:p w14:paraId="340F387D"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010205"/>
              </w:rPr>
            </w:pPr>
            <w:proofErr w:type="spellStart"/>
            <w:r w:rsidRPr="0088355E">
              <w:rPr>
                <w:rFonts w:ascii="Arial" w:hAnsi="Arial" w:cs="Arial"/>
                <w:b/>
                <w:bCs/>
                <w:color w:val="010205"/>
              </w:rPr>
              <w:t>Coefficients</w:t>
            </w:r>
            <w:r w:rsidRPr="0088355E">
              <w:rPr>
                <w:rFonts w:ascii="Arial" w:hAnsi="Arial" w:cs="Arial"/>
                <w:b/>
                <w:bCs/>
                <w:color w:val="010205"/>
                <w:vertAlign w:val="superscript"/>
              </w:rPr>
              <w:t>a</w:t>
            </w:r>
            <w:proofErr w:type="spellEnd"/>
          </w:p>
        </w:tc>
      </w:tr>
      <w:tr w:rsidR="009F2653" w:rsidRPr="0088355E" w14:paraId="1ACA3E9E" w14:textId="77777777" w:rsidTr="0065596D">
        <w:trPr>
          <w:cantSplit/>
        </w:trPr>
        <w:tc>
          <w:tcPr>
            <w:tcW w:w="1698" w:type="pct"/>
            <w:gridSpan w:val="6"/>
            <w:vMerge w:val="restart"/>
            <w:tcBorders>
              <w:top w:val="nil"/>
              <w:left w:val="nil"/>
              <w:bottom w:val="nil"/>
              <w:right w:val="nil"/>
            </w:tcBorders>
            <w:shd w:val="clear" w:color="auto" w:fill="FFFFFF"/>
            <w:vAlign w:val="bottom"/>
          </w:tcPr>
          <w:p w14:paraId="0AC7789D" w14:textId="77777777" w:rsidR="009F2653" w:rsidRPr="0088355E" w:rsidRDefault="009F2653" w:rsidP="009F2653">
            <w:pPr>
              <w:autoSpaceDE w:val="0"/>
              <w:autoSpaceDN w:val="0"/>
              <w:adjustRightInd w:val="0"/>
              <w:spacing w:after="0" w:line="240" w:lineRule="auto"/>
              <w:ind w:left="60" w:right="60"/>
              <w:rPr>
                <w:rFonts w:ascii="Arial" w:hAnsi="Arial" w:cs="Arial"/>
                <w:color w:val="264A60"/>
                <w:sz w:val="18"/>
                <w:szCs w:val="18"/>
              </w:rPr>
            </w:pPr>
            <w:r w:rsidRPr="0088355E">
              <w:rPr>
                <w:rFonts w:ascii="Arial" w:hAnsi="Arial" w:cs="Arial"/>
                <w:color w:val="264A60"/>
                <w:sz w:val="18"/>
                <w:szCs w:val="18"/>
              </w:rPr>
              <w:t>Model</w:t>
            </w:r>
          </w:p>
        </w:tc>
        <w:tc>
          <w:tcPr>
            <w:tcW w:w="1422" w:type="pct"/>
            <w:gridSpan w:val="4"/>
            <w:tcBorders>
              <w:top w:val="nil"/>
              <w:left w:val="nil"/>
              <w:bottom w:val="nil"/>
              <w:right w:val="single" w:sz="8" w:space="0" w:color="E0E0E0"/>
            </w:tcBorders>
            <w:shd w:val="clear" w:color="auto" w:fill="FFFFFF"/>
            <w:vAlign w:val="bottom"/>
          </w:tcPr>
          <w:p w14:paraId="216ADC41"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Unstandardized Coefficients</w:t>
            </w:r>
          </w:p>
        </w:tc>
        <w:tc>
          <w:tcPr>
            <w:tcW w:w="784" w:type="pct"/>
            <w:gridSpan w:val="3"/>
            <w:tcBorders>
              <w:top w:val="nil"/>
              <w:left w:val="single" w:sz="8" w:space="0" w:color="E0E0E0"/>
              <w:bottom w:val="nil"/>
              <w:right w:val="single" w:sz="8" w:space="0" w:color="E0E0E0"/>
            </w:tcBorders>
            <w:shd w:val="clear" w:color="auto" w:fill="FFFFFF"/>
            <w:vAlign w:val="bottom"/>
          </w:tcPr>
          <w:p w14:paraId="1B906C74"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Standardized Coefficients</w:t>
            </w:r>
          </w:p>
        </w:tc>
        <w:tc>
          <w:tcPr>
            <w:tcW w:w="547" w:type="pct"/>
            <w:gridSpan w:val="2"/>
            <w:vMerge w:val="restart"/>
            <w:tcBorders>
              <w:top w:val="nil"/>
              <w:left w:val="single" w:sz="8" w:space="0" w:color="E0E0E0"/>
              <w:bottom w:val="nil"/>
              <w:right w:val="single" w:sz="8" w:space="0" w:color="E0E0E0"/>
            </w:tcBorders>
            <w:shd w:val="clear" w:color="auto" w:fill="FFFFFF"/>
            <w:vAlign w:val="bottom"/>
          </w:tcPr>
          <w:p w14:paraId="0E9D5285"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t</w:t>
            </w:r>
          </w:p>
        </w:tc>
        <w:tc>
          <w:tcPr>
            <w:tcW w:w="549" w:type="pct"/>
            <w:vMerge w:val="restart"/>
            <w:tcBorders>
              <w:top w:val="nil"/>
              <w:left w:val="single" w:sz="8" w:space="0" w:color="E0E0E0"/>
              <w:bottom w:val="nil"/>
              <w:right w:val="nil"/>
            </w:tcBorders>
            <w:shd w:val="clear" w:color="auto" w:fill="FFFFFF"/>
            <w:vAlign w:val="bottom"/>
          </w:tcPr>
          <w:p w14:paraId="44736A85"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Sig.</w:t>
            </w:r>
          </w:p>
        </w:tc>
      </w:tr>
      <w:tr w:rsidR="009F2653" w:rsidRPr="0088355E" w14:paraId="549AF4AD" w14:textId="77777777" w:rsidTr="0065596D">
        <w:trPr>
          <w:cantSplit/>
        </w:trPr>
        <w:tc>
          <w:tcPr>
            <w:tcW w:w="1698" w:type="pct"/>
            <w:gridSpan w:val="6"/>
            <w:vMerge/>
            <w:tcBorders>
              <w:top w:val="nil"/>
              <w:left w:val="nil"/>
              <w:bottom w:val="nil"/>
              <w:right w:val="nil"/>
            </w:tcBorders>
            <w:shd w:val="clear" w:color="auto" w:fill="FFFFFF"/>
            <w:vAlign w:val="bottom"/>
          </w:tcPr>
          <w:p w14:paraId="5BD1061E" w14:textId="77777777" w:rsidR="009F2653" w:rsidRPr="0088355E" w:rsidRDefault="009F2653" w:rsidP="009F2653">
            <w:pPr>
              <w:autoSpaceDE w:val="0"/>
              <w:autoSpaceDN w:val="0"/>
              <w:adjustRightInd w:val="0"/>
              <w:spacing w:after="0" w:line="240" w:lineRule="auto"/>
              <w:rPr>
                <w:rFonts w:ascii="Arial" w:hAnsi="Arial" w:cs="Arial"/>
                <w:color w:val="264A60"/>
                <w:sz w:val="18"/>
                <w:szCs w:val="18"/>
              </w:rPr>
            </w:pPr>
          </w:p>
        </w:tc>
        <w:tc>
          <w:tcPr>
            <w:tcW w:w="711" w:type="pct"/>
            <w:gridSpan w:val="3"/>
            <w:tcBorders>
              <w:top w:val="nil"/>
              <w:left w:val="nil"/>
              <w:bottom w:val="single" w:sz="8" w:space="0" w:color="152935"/>
              <w:right w:val="single" w:sz="8" w:space="0" w:color="E0E0E0"/>
            </w:tcBorders>
            <w:shd w:val="clear" w:color="auto" w:fill="FFFFFF"/>
            <w:vAlign w:val="bottom"/>
          </w:tcPr>
          <w:p w14:paraId="7CE49B1D"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B</w:t>
            </w:r>
          </w:p>
        </w:tc>
        <w:tc>
          <w:tcPr>
            <w:tcW w:w="711" w:type="pct"/>
            <w:tcBorders>
              <w:top w:val="nil"/>
              <w:left w:val="single" w:sz="8" w:space="0" w:color="E0E0E0"/>
              <w:bottom w:val="single" w:sz="8" w:space="0" w:color="152935"/>
              <w:right w:val="single" w:sz="8" w:space="0" w:color="E0E0E0"/>
            </w:tcBorders>
            <w:shd w:val="clear" w:color="auto" w:fill="FFFFFF"/>
            <w:vAlign w:val="bottom"/>
          </w:tcPr>
          <w:p w14:paraId="691FAF27"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Std. Error</w:t>
            </w:r>
          </w:p>
        </w:tc>
        <w:tc>
          <w:tcPr>
            <w:tcW w:w="784" w:type="pct"/>
            <w:gridSpan w:val="3"/>
            <w:tcBorders>
              <w:top w:val="nil"/>
              <w:left w:val="single" w:sz="8" w:space="0" w:color="E0E0E0"/>
              <w:bottom w:val="single" w:sz="8" w:space="0" w:color="152935"/>
              <w:right w:val="single" w:sz="8" w:space="0" w:color="E0E0E0"/>
            </w:tcBorders>
            <w:shd w:val="clear" w:color="auto" w:fill="FFFFFF"/>
            <w:vAlign w:val="bottom"/>
          </w:tcPr>
          <w:p w14:paraId="7F8F62AD" w14:textId="77777777" w:rsidR="009F2653" w:rsidRPr="0088355E" w:rsidRDefault="009F2653" w:rsidP="009F2653">
            <w:pPr>
              <w:autoSpaceDE w:val="0"/>
              <w:autoSpaceDN w:val="0"/>
              <w:adjustRightInd w:val="0"/>
              <w:spacing w:after="0" w:line="240" w:lineRule="auto"/>
              <w:ind w:left="60" w:right="60"/>
              <w:jc w:val="center"/>
              <w:rPr>
                <w:rFonts w:ascii="Arial" w:hAnsi="Arial" w:cs="Arial"/>
                <w:color w:val="264A60"/>
                <w:sz w:val="18"/>
                <w:szCs w:val="18"/>
              </w:rPr>
            </w:pPr>
            <w:r w:rsidRPr="0088355E">
              <w:rPr>
                <w:rFonts w:ascii="Arial" w:hAnsi="Arial" w:cs="Arial"/>
                <w:color w:val="264A60"/>
                <w:sz w:val="18"/>
                <w:szCs w:val="18"/>
              </w:rPr>
              <w:t>Beta</w:t>
            </w:r>
          </w:p>
        </w:tc>
        <w:tc>
          <w:tcPr>
            <w:tcW w:w="547" w:type="pct"/>
            <w:gridSpan w:val="2"/>
            <w:vMerge/>
            <w:tcBorders>
              <w:top w:val="nil"/>
              <w:left w:val="single" w:sz="8" w:space="0" w:color="E0E0E0"/>
              <w:bottom w:val="nil"/>
              <w:right w:val="single" w:sz="8" w:space="0" w:color="E0E0E0"/>
            </w:tcBorders>
            <w:shd w:val="clear" w:color="auto" w:fill="FFFFFF"/>
            <w:vAlign w:val="bottom"/>
          </w:tcPr>
          <w:p w14:paraId="3AC97C30" w14:textId="77777777" w:rsidR="009F2653" w:rsidRPr="0088355E" w:rsidRDefault="009F2653" w:rsidP="009F2653">
            <w:pPr>
              <w:autoSpaceDE w:val="0"/>
              <w:autoSpaceDN w:val="0"/>
              <w:adjustRightInd w:val="0"/>
              <w:spacing w:after="0" w:line="240" w:lineRule="auto"/>
              <w:rPr>
                <w:rFonts w:ascii="Arial" w:hAnsi="Arial" w:cs="Arial"/>
                <w:color w:val="264A60"/>
                <w:sz w:val="18"/>
                <w:szCs w:val="18"/>
              </w:rPr>
            </w:pPr>
          </w:p>
        </w:tc>
        <w:tc>
          <w:tcPr>
            <w:tcW w:w="549" w:type="pct"/>
            <w:vMerge/>
            <w:tcBorders>
              <w:top w:val="nil"/>
              <w:left w:val="single" w:sz="8" w:space="0" w:color="E0E0E0"/>
              <w:bottom w:val="nil"/>
              <w:right w:val="nil"/>
            </w:tcBorders>
            <w:shd w:val="clear" w:color="auto" w:fill="FFFFFF"/>
            <w:vAlign w:val="bottom"/>
          </w:tcPr>
          <w:p w14:paraId="5EAE024C" w14:textId="77777777" w:rsidR="009F2653" w:rsidRPr="0088355E" w:rsidRDefault="009F2653" w:rsidP="009F2653">
            <w:pPr>
              <w:autoSpaceDE w:val="0"/>
              <w:autoSpaceDN w:val="0"/>
              <w:adjustRightInd w:val="0"/>
              <w:spacing w:after="0" w:line="240" w:lineRule="auto"/>
              <w:rPr>
                <w:rFonts w:ascii="Arial" w:hAnsi="Arial" w:cs="Arial"/>
                <w:color w:val="264A60"/>
                <w:sz w:val="18"/>
                <w:szCs w:val="18"/>
              </w:rPr>
            </w:pPr>
          </w:p>
        </w:tc>
      </w:tr>
      <w:tr w:rsidR="009F2653" w:rsidRPr="0088355E" w14:paraId="59759560" w14:textId="77777777" w:rsidTr="0065596D">
        <w:trPr>
          <w:cantSplit/>
        </w:trPr>
        <w:tc>
          <w:tcPr>
            <w:tcW w:w="391" w:type="pct"/>
            <w:vMerge w:val="restart"/>
            <w:tcBorders>
              <w:top w:val="single" w:sz="8" w:space="0" w:color="152935"/>
              <w:left w:val="nil"/>
              <w:bottom w:val="single" w:sz="8" w:space="0" w:color="152935"/>
              <w:right w:val="nil"/>
            </w:tcBorders>
            <w:shd w:val="clear" w:color="auto" w:fill="E0E0E0"/>
          </w:tcPr>
          <w:p w14:paraId="57A96D3C" w14:textId="77777777" w:rsidR="009F2653" w:rsidRPr="0088355E" w:rsidRDefault="009F2653" w:rsidP="009F2653">
            <w:pPr>
              <w:autoSpaceDE w:val="0"/>
              <w:autoSpaceDN w:val="0"/>
              <w:adjustRightInd w:val="0"/>
              <w:spacing w:after="0" w:line="240" w:lineRule="auto"/>
              <w:ind w:left="60" w:right="60"/>
              <w:rPr>
                <w:rFonts w:ascii="Arial" w:hAnsi="Arial" w:cs="Arial"/>
                <w:color w:val="264A60"/>
                <w:sz w:val="18"/>
                <w:szCs w:val="18"/>
              </w:rPr>
            </w:pPr>
            <w:r w:rsidRPr="0088355E">
              <w:rPr>
                <w:rFonts w:ascii="Arial" w:hAnsi="Arial" w:cs="Arial"/>
                <w:color w:val="264A60"/>
                <w:sz w:val="18"/>
                <w:szCs w:val="18"/>
              </w:rPr>
              <w:t>1</w:t>
            </w:r>
          </w:p>
        </w:tc>
        <w:tc>
          <w:tcPr>
            <w:tcW w:w="1306" w:type="pct"/>
            <w:gridSpan w:val="5"/>
            <w:tcBorders>
              <w:top w:val="single" w:sz="8" w:space="0" w:color="152935"/>
              <w:left w:val="nil"/>
              <w:bottom w:val="single" w:sz="8" w:space="0" w:color="AEAEAE"/>
              <w:right w:val="nil"/>
            </w:tcBorders>
            <w:shd w:val="clear" w:color="auto" w:fill="E0E0E0"/>
          </w:tcPr>
          <w:p w14:paraId="19D06F37" w14:textId="77777777" w:rsidR="009F2653" w:rsidRPr="0088355E" w:rsidRDefault="009F2653" w:rsidP="009F2653">
            <w:pPr>
              <w:autoSpaceDE w:val="0"/>
              <w:autoSpaceDN w:val="0"/>
              <w:adjustRightInd w:val="0"/>
              <w:spacing w:after="0" w:line="240" w:lineRule="auto"/>
              <w:ind w:left="60" w:right="60"/>
              <w:rPr>
                <w:rFonts w:ascii="Arial" w:hAnsi="Arial" w:cs="Arial"/>
                <w:color w:val="264A60"/>
                <w:sz w:val="18"/>
                <w:szCs w:val="18"/>
              </w:rPr>
            </w:pPr>
            <w:r w:rsidRPr="0088355E">
              <w:rPr>
                <w:rFonts w:ascii="Arial" w:hAnsi="Arial" w:cs="Arial"/>
                <w:color w:val="264A60"/>
                <w:sz w:val="18"/>
                <w:szCs w:val="18"/>
              </w:rPr>
              <w:t>(Constant)</w:t>
            </w:r>
          </w:p>
        </w:tc>
        <w:tc>
          <w:tcPr>
            <w:tcW w:w="711" w:type="pct"/>
            <w:gridSpan w:val="3"/>
            <w:tcBorders>
              <w:top w:val="single" w:sz="8" w:space="0" w:color="152935"/>
              <w:left w:val="nil"/>
              <w:bottom w:val="single" w:sz="8" w:space="0" w:color="AEAEAE"/>
              <w:right w:val="single" w:sz="8" w:space="0" w:color="E0E0E0"/>
            </w:tcBorders>
            <w:shd w:val="clear" w:color="auto" w:fill="FFFFFF"/>
          </w:tcPr>
          <w:p w14:paraId="6C475157"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.210</w:t>
            </w:r>
          </w:p>
        </w:tc>
        <w:tc>
          <w:tcPr>
            <w:tcW w:w="711" w:type="pct"/>
            <w:tcBorders>
              <w:top w:val="single" w:sz="8" w:space="0" w:color="152935"/>
              <w:left w:val="single" w:sz="8" w:space="0" w:color="E0E0E0"/>
              <w:bottom w:val="single" w:sz="8" w:space="0" w:color="AEAEAE"/>
              <w:right w:val="single" w:sz="8" w:space="0" w:color="E0E0E0"/>
            </w:tcBorders>
            <w:shd w:val="clear" w:color="auto" w:fill="FFFFFF"/>
          </w:tcPr>
          <w:p w14:paraId="070877EF"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.668</w:t>
            </w:r>
          </w:p>
        </w:tc>
        <w:tc>
          <w:tcPr>
            <w:tcW w:w="784" w:type="pct"/>
            <w:gridSpan w:val="3"/>
            <w:tcBorders>
              <w:top w:val="single" w:sz="8" w:space="0" w:color="152935"/>
              <w:left w:val="single" w:sz="8" w:space="0" w:color="E0E0E0"/>
              <w:bottom w:val="single" w:sz="8" w:space="0" w:color="AEAEAE"/>
              <w:right w:val="single" w:sz="8" w:space="0" w:color="E0E0E0"/>
            </w:tcBorders>
            <w:shd w:val="clear" w:color="auto" w:fill="FFFFFF"/>
            <w:vAlign w:val="center"/>
          </w:tcPr>
          <w:p w14:paraId="6AEDD314" w14:textId="77777777" w:rsidR="009F2653" w:rsidRPr="0088355E" w:rsidRDefault="009F2653" w:rsidP="009F2653">
            <w:pPr>
              <w:autoSpaceDE w:val="0"/>
              <w:autoSpaceDN w:val="0"/>
              <w:adjustRightInd w:val="0"/>
              <w:spacing w:after="0" w:line="240" w:lineRule="auto"/>
              <w:rPr>
                <w:rFonts w:ascii="Times New Roman" w:hAnsi="Times New Roman" w:cs="Times New Roman"/>
                <w:sz w:val="24"/>
                <w:szCs w:val="24"/>
              </w:rPr>
            </w:pPr>
          </w:p>
        </w:tc>
        <w:tc>
          <w:tcPr>
            <w:tcW w:w="547" w:type="pct"/>
            <w:gridSpan w:val="2"/>
            <w:tcBorders>
              <w:top w:val="single" w:sz="8" w:space="0" w:color="152935"/>
              <w:left w:val="single" w:sz="8" w:space="0" w:color="E0E0E0"/>
              <w:bottom w:val="single" w:sz="8" w:space="0" w:color="AEAEAE"/>
              <w:right w:val="single" w:sz="8" w:space="0" w:color="E0E0E0"/>
            </w:tcBorders>
            <w:shd w:val="clear" w:color="auto" w:fill="FFFFFF"/>
          </w:tcPr>
          <w:p w14:paraId="40C79C81"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.315</w:t>
            </w:r>
          </w:p>
        </w:tc>
        <w:tc>
          <w:tcPr>
            <w:tcW w:w="549" w:type="pct"/>
            <w:tcBorders>
              <w:top w:val="single" w:sz="8" w:space="0" w:color="152935"/>
              <w:left w:val="single" w:sz="8" w:space="0" w:color="E0E0E0"/>
              <w:bottom w:val="single" w:sz="8" w:space="0" w:color="AEAEAE"/>
              <w:right w:val="nil"/>
            </w:tcBorders>
            <w:shd w:val="clear" w:color="auto" w:fill="FFFFFF"/>
          </w:tcPr>
          <w:p w14:paraId="44CBCC9E"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.753</w:t>
            </w:r>
          </w:p>
        </w:tc>
      </w:tr>
      <w:tr w:rsidR="009F2653" w:rsidRPr="0088355E" w14:paraId="3945D1C6" w14:textId="77777777" w:rsidTr="0065596D">
        <w:trPr>
          <w:cantSplit/>
        </w:trPr>
        <w:tc>
          <w:tcPr>
            <w:tcW w:w="391" w:type="pct"/>
            <w:vMerge/>
            <w:tcBorders>
              <w:top w:val="single" w:sz="8" w:space="0" w:color="152935"/>
              <w:left w:val="nil"/>
              <w:bottom w:val="single" w:sz="8" w:space="0" w:color="152935"/>
              <w:right w:val="nil"/>
            </w:tcBorders>
            <w:shd w:val="clear" w:color="auto" w:fill="E0E0E0"/>
          </w:tcPr>
          <w:p w14:paraId="0EF064C3" w14:textId="77777777" w:rsidR="009F2653" w:rsidRPr="0088355E" w:rsidRDefault="009F2653" w:rsidP="009F2653">
            <w:pPr>
              <w:autoSpaceDE w:val="0"/>
              <w:autoSpaceDN w:val="0"/>
              <w:adjustRightInd w:val="0"/>
              <w:spacing w:after="0" w:line="240" w:lineRule="auto"/>
              <w:rPr>
                <w:rFonts w:ascii="Arial" w:hAnsi="Arial" w:cs="Arial"/>
                <w:color w:val="010205"/>
                <w:sz w:val="18"/>
                <w:szCs w:val="18"/>
              </w:rPr>
            </w:pPr>
          </w:p>
        </w:tc>
        <w:tc>
          <w:tcPr>
            <w:tcW w:w="1306" w:type="pct"/>
            <w:gridSpan w:val="5"/>
            <w:tcBorders>
              <w:top w:val="single" w:sz="8" w:space="0" w:color="AEAEAE"/>
              <w:left w:val="nil"/>
              <w:bottom w:val="single" w:sz="8" w:space="0" w:color="AEAEAE"/>
              <w:right w:val="nil"/>
            </w:tcBorders>
            <w:shd w:val="clear" w:color="auto" w:fill="E0E0E0"/>
          </w:tcPr>
          <w:p w14:paraId="37563AFF" w14:textId="77777777" w:rsidR="009F2653" w:rsidRPr="0088355E" w:rsidRDefault="009F2653" w:rsidP="009F2653">
            <w:pPr>
              <w:autoSpaceDE w:val="0"/>
              <w:autoSpaceDN w:val="0"/>
              <w:adjustRightInd w:val="0"/>
              <w:spacing w:after="0" w:line="240" w:lineRule="auto"/>
              <w:ind w:left="60" w:right="60"/>
              <w:rPr>
                <w:rFonts w:ascii="Arial" w:hAnsi="Arial" w:cs="Arial"/>
                <w:color w:val="264A60"/>
                <w:sz w:val="18"/>
                <w:szCs w:val="18"/>
              </w:rPr>
            </w:pPr>
            <w:r w:rsidRPr="0088355E">
              <w:rPr>
                <w:rFonts w:ascii="Arial" w:hAnsi="Arial" w:cs="Arial"/>
                <w:color w:val="264A60"/>
                <w:sz w:val="18"/>
                <w:szCs w:val="18"/>
              </w:rPr>
              <w:t>Investment in Air Pollution Control Equipment</w:t>
            </w:r>
          </w:p>
        </w:tc>
        <w:tc>
          <w:tcPr>
            <w:tcW w:w="711" w:type="pct"/>
            <w:gridSpan w:val="3"/>
            <w:tcBorders>
              <w:top w:val="single" w:sz="8" w:space="0" w:color="AEAEAE"/>
              <w:left w:val="nil"/>
              <w:bottom w:val="single" w:sz="8" w:space="0" w:color="AEAEAE"/>
              <w:right w:val="single" w:sz="8" w:space="0" w:color="E0E0E0"/>
            </w:tcBorders>
            <w:shd w:val="clear" w:color="auto" w:fill="FFFFFF"/>
          </w:tcPr>
          <w:p w14:paraId="02221E49"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.560</w:t>
            </w:r>
          </w:p>
        </w:tc>
        <w:tc>
          <w:tcPr>
            <w:tcW w:w="711" w:type="pct"/>
            <w:tcBorders>
              <w:top w:val="single" w:sz="8" w:space="0" w:color="AEAEAE"/>
              <w:left w:val="single" w:sz="8" w:space="0" w:color="E0E0E0"/>
              <w:bottom w:val="single" w:sz="8" w:space="0" w:color="AEAEAE"/>
              <w:right w:val="single" w:sz="8" w:space="0" w:color="E0E0E0"/>
            </w:tcBorders>
            <w:shd w:val="clear" w:color="auto" w:fill="FFFFFF"/>
          </w:tcPr>
          <w:p w14:paraId="71F07B3B"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.051</w:t>
            </w:r>
          </w:p>
        </w:tc>
        <w:tc>
          <w:tcPr>
            <w:tcW w:w="784" w:type="pct"/>
            <w:gridSpan w:val="3"/>
            <w:tcBorders>
              <w:top w:val="single" w:sz="8" w:space="0" w:color="AEAEAE"/>
              <w:left w:val="single" w:sz="8" w:space="0" w:color="E0E0E0"/>
              <w:bottom w:val="single" w:sz="8" w:space="0" w:color="AEAEAE"/>
              <w:right w:val="single" w:sz="8" w:space="0" w:color="E0E0E0"/>
            </w:tcBorders>
            <w:shd w:val="clear" w:color="auto" w:fill="FFFFFF"/>
          </w:tcPr>
          <w:p w14:paraId="31B486CA"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.489</w:t>
            </w:r>
          </w:p>
        </w:tc>
        <w:tc>
          <w:tcPr>
            <w:tcW w:w="547" w:type="pct"/>
            <w:gridSpan w:val="2"/>
            <w:tcBorders>
              <w:top w:val="single" w:sz="8" w:space="0" w:color="AEAEAE"/>
              <w:left w:val="single" w:sz="8" w:space="0" w:color="E0E0E0"/>
              <w:bottom w:val="single" w:sz="8" w:space="0" w:color="AEAEAE"/>
              <w:right w:val="single" w:sz="8" w:space="0" w:color="E0E0E0"/>
            </w:tcBorders>
            <w:shd w:val="clear" w:color="auto" w:fill="FFFFFF"/>
          </w:tcPr>
          <w:p w14:paraId="75A3C3A1"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11.078</w:t>
            </w:r>
          </w:p>
        </w:tc>
        <w:tc>
          <w:tcPr>
            <w:tcW w:w="549" w:type="pct"/>
            <w:tcBorders>
              <w:top w:val="single" w:sz="8" w:space="0" w:color="AEAEAE"/>
              <w:left w:val="single" w:sz="8" w:space="0" w:color="E0E0E0"/>
              <w:bottom w:val="single" w:sz="8" w:space="0" w:color="AEAEAE"/>
              <w:right w:val="nil"/>
            </w:tcBorders>
            <w:shd w:val="clear" w:color="auto" w:fill="FFFFFF"/>
          </w:tcPr>
          <w:p w14:paraId="2694E5EF"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.000</w:t>
            </w:r>
          </w:p>
        </w:tc>
      </w:tr>
      <w:tr w:rsidR="009F2653" w:rsidRPr="0088355E" w14:paraId="4884DD06" w14:textId="77777777" w:rsidTr="0065596D">
        <w:trPr>
          <w:cantSplit/>
        </w:trPr>
        <w:tc>
          <w:tcPr>
            <w:tcW w:w="391" w:type="pct"/>
            <w:vMerge/>
            <w:tcBorders>
              <w:top w:val="single" w:sz="8" w:space="0" w:color="152935"/>
              <w:left w:val="nil"/>
              <w:bottom w:val="single" w:sz="8" w:space="0" w:color="152935"/>
              <w:right w:val="nil"/>
            </w:tcBorders>
            <w:shd w:val="clear" w:color="auto" w:fill="E0E0E0"/>
          </w:tcPr>
          <w:p w14:paraId="468D6B80" w14:textId="77777777" w:rsidR="009F2653" w:rsidRPr="0088355E" w:rsidRDefault="009F2653" w:rsidP="009F2653">
            <w:pPr>
              <w:autoSpaceDE w:val="0"/>
              <w:autoSpaceDN w:val="0"/>
              <w:adjustRightInd w:val="0"/>
              <w:spacing w:after="0" w:line="240" w:lineRule="auto"/>
              <w:rPr>
                <w:rFonts w:ascii="Arial" w:hAnsi="Arial" w:cs="Arial"/>
                <w:color w:val="010205"/>
                <w:sz w:val="18"/>
                <w:szCs w:val="18"/>
              </w:rPr>
            </w:pPr>
          </w:p>
        </w:tc>
        <w:tc>
          <w:tcPr>
            <w:tcW w:w="1306" w:type="pct"/>
            <w:gridSpan w:val="5"/>
            <w:tcBorders>
              <w:top w:val="single" w:sz="8" w:space="0" w:color="AEAEAE"/>
              <w:left w:val="nil"/>
              <w:bottom w:val="single" w:sz="8" w:space="0" w:color="152935"/>
              <w:right w:val="nil"/>
            </w:tcBorders>
            <w:shd w:val="clear" w:color="auto" w:fill="E0E0E0"/>
          </w:tcPr>
          <w:p w14:paraId="3A61EDC9" w14:textId="77777777" w:rsidR="009F2653" w:rsidRPr="0088355E" w:rsidRDefault="009F2653" w:rsidP="009F2653">
            <w:pPr>
              <w:autoSpaceDE w:val="0"/>
              <w:autoSpaceDN w:val="0"/>
              <w:adjustRightInd w:val="0"/>
              <w:spacing w:after="0" w:line="240" w:lineRule="auto"/>
              <w:ind w:left="60" w:right="60"/>
              <w:rPr>
                <w:rFonts w:ascii="Arial" w:hAnsi="Arial" w:cs="Arial"/>
                <w:color w:val="264A60"/>
                <w:sz w:val="18"/>
                <w:szCs w:val="18"/>
              </w:rPr>
            </w:pPr>
            <w:r w:rsidRPr="0088355E">
              <w:rPr>
                <w:rFonts w:ascii="Arial" w:hAnsi="Arial" w:cs="Arial"/>
                <w:color w:val="264A60"/>
                <w:sz w:val="18"/>
                <w:szCs w:val="18"/>
              </w:rPr>
              <w:t>Investment in Air Pollution Control Practices</w:t>
            </w:r>
          </w:p>
        </w:tc>
        <w:tc>
          <w:tcPr>
            <w:tcW w:w="711" w:type="pct"/>
            <w:gridSpan w:val="3"/>
            <w:tcBorders>
              <w:top w:val="single" w:sz="8" w:space="0" w:color="AEAEAE"/>
              <w:left w:val="nil"/>
              <w:bottom w:val="single" w:sz="8" w:space="0" w:color="152935"/>
              <w:right w:val="single" w:sz="8" w:space="0" w:color="E0E0E0"/>
            </w:tcBorders>
            <w:shd w:val="clear" w:color="auto" w:fill="FFFFFF"/>
          </w:tcPr>
          <w:p w14:paraId="59EBFB27"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.423</w:t>
            </w:r>
          </w:p>
        </w:tc>
        <w:tc>
          <w:tcPr>
            <w:tcW w:w="711" w:type="pct"/>
            <w:tcBorders>
              <w:top w:val="single" w:sz="8" w:space="0" w:color="AEAEAE"/>
              <w:left w:val="single" w:sz="8" w:space="0" w:color="E0E0E0"/>
              <w:bottom w:val="single" w:sz="8" w:space="0" w:color="152935"/>
              <w:right w:val="single" w:sz="8" w:space="0" w:color="E0E0E0"/>
            </w:tcBorders>
            <w:shd w:val="clear" w:color="auto" w:fill="FFFFFF"/>
          </w:tcPr>
          <w:p w14:paraId="4D0EFDC7"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.049</w:t>
            </w:r>
          </w:p>
        </w:tc>
        <w:tc>
          <w:tcPr>
            <w:tcW w:w="784" w:type="pct"/>
            <w:gridSpan w:val="3"/>
            <w:tcBorders>
              <w:top w:val="single" w:sz="8" w:space="0" w:color="AEAEAE"/>
              <w:left w:val="single" w:sz="8" w:space="0" w:color="E0E0E0"/>
              <w:bottom w:val="single" w:sz="8" w:space="0" w:color="152935"/>
              <w:right w:val="single" w:sz="8" w:space="0" w:color="E0E0E0"/>
            </w:tcBorders>
            <w:shd w:val="clear" w:color="auto" w:fill="FFFFFF"/>
          </w:tcPr>
          <w:p w14:paraId="532AA9BD"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.380</w:t>
            </w:r>
          </w:p>
        </w:tc>
        <w:tc>
          <w:tcPr>
            <w:tcW w:w="547" w:type="pct"/>
            <w:gridSpan w:val="2"/>
            <w:tcBorders>
              <w:top w:val="single" w:sz="8" w:space="0" w:color="AEAEAE"/>
              <w:left w:val="single" w:sz="8" w:space="0" w:color="E0E0E0"/>
              <w:bottom w:val="single" w:sz="8" w:space="0" w:color="152935"/>
              <w:right w:val="single" w:sz="8" w:space="0" w:color="E0E0E0"/>
            </w:tcBorders>
            <w:shd w:val="clear" w:color="auto" w:fill="FFFFFF"/>
          </w:tcPr>
          <w:p w14:paraId="26BE8776"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8.621</w:t>
            </w:r>
          </w:p>
        </w:tc>
        <w:tc>
          <w:tcPr>
            <w:tcW w:w="549" w:type="pct"/>
            <w:tcBorders>
              <w:top w:val="single" w:sz="8" w:space="0" w:color="AEAEAE"/>
              <w:left w:val="single" w:sz="8" w:space="0" w:color="E0E0E0"/>
              <w:bottom w:val="single" w:sz="8" w:space="0" w:color="152935"/>
              <w:right w:val="nil"/>
            </w:tcBorders>
            <w:shd w:val="clear" w:color="auto" w:fill="FFFFFF"/>
          </w:tcPr>
          <w:p w14:paraId="765F7E80" w14:textId="77777777" w:rsidR="009F2653" w:rsidRPr="0088355E" w:rsidRDefault="009F2653" w:rsidP="009F2653">
            <w:pPr>
              <w:autoSpaceDE w:val="0"/>
              <w:autoSpaceDN w:val="0"/>
              <w:adjustRightInd w:val="0"/>
              <w:spacing w:after="0" w:line="240" w:lineRule="auto"/>
              <w:ind w:left="60" w:right="60"/>
              <w:jc w:val="right"/>
              <w:rPr>
                <w:rFonts w:ascii="Arial" w:hAnsi="Arial" w:cs="Arial"/>
                <w:color w:val="010205"/>
                <w:sz w:val="18"/>
                <w:szCs w:val="18"/>
              </w:rPr>
            </w:pPr>
            <w:r w:rsidRPr="0088355E">
              <w:rPr>
                <w:rFonts w:ascii="Arial" w:hAnsi="Arial" w:cs="Arial"/>
                <w:color w:val="010205"/>
                <w:sz w:val="18"/>
                <w:szCs w:val="18"/>
              </w:rPr>
              <w:t>.000</w:t>
            </w:r>
          </w:p>
        </w:tc>
      </w:tr>
      <w:tr w:rsidR="009F2653" w:rsidRPr="0088355E" w14:paraId="6645BC9F" w14:textId="77777777" w:rsidTr="0065596D">
        <w:trPr>
          <w:cantSplit/>
        </w:trPr>
        <w:tc>
          <w:tcPr>
            <w:tcW w:w="5000" w:type="pct"/>
            <w:gridSpan w:val="16"/>
            <w:tcBorders>
              <w:top w:val="nil"/>
              <w:left w:val="nil"/>
              <w:bottom w:val="nil"/>
              <w:right w:val="nil"/>
            </w:tcBorders>
            <w:shd w:val="clear" w:color="auto" w:fill="FFFFFF"/>
          </w:tcPr>
          <w:p w14:paraId="2C201802" w14:textId="77777777" w:rsidR="009F2653" w:rsidRPr="0088355E" w:rsidRDefault="009F2653" w:rsidP="009F2653">
            <w:pPr>
              <w:autoSpaceDE w:val="0"/>
              <w:autoSpaceDN w:val="0"/>
              <w:adjustRightInd w:val="0"/>
              <w:spacing w:after="0" w:line="240" w:lineRule="auto"/>
              <w:ind w:left="60" w:right="60"/>
              <w:rPr>
                <w:rFonts w:ascii="Arial" w:hAnsi="Arial" w:cs="Arial"/>
                <w:color w:val="010205"/>
                <w:sz w:val="18"/>
                <w:szCs w:val="18"/>
              </w:rPr>
            </w:pPr>
            <w:r w:rsidRPr="0088355E">
              <w:rPr>
                <w:rFonts w:ascii="Arial" w:hAnsi="Arial" w:cs="Arial"/>
                <w:color w:val="010205"/>
                <w:sz w:val="18"/>
                <w:szCs w:val="18"/>
              </w:rPr>
              <w:t>a. Dependent Variable: Profit Return</w:t>
            </w:r>
          </w:p>
        </w:tc>
      </w:tr>
    </w:tbl>
    <w:p w14:paraId="1C620CEF" w14:textId="77777777" w:rsidR="009F2653" w:rsidRPr="002B30F8" w:rsidRDefault="009F2653" w:rsidP="009F2653">
      <w:pPr>
        <w:spacing w:after="120" w:line="240" w:lineRule="auto"/>
        <w:jc w:val="both"/>
        <w:rPr>
          <w:rFonts w:ascii="Times New Roman" w:hAnsi="Times New Roman" w:cs="Times New Roman"/>
          <w:b/>
          <w:sz w:val="24"/>
          <w:szCs w:val="24"/>
        </w:rPr>
      </w:pPr>
      <w:r w:rsidRPr="002B30F8">
        <w:rPr>
          <w:rFonts w:ascii="Times New Roman" w:hAnsi="Times New Roman" w:cs="Times New Roman"/>
          <w:b/>
          <w:sz w:val="24"/>
          <w:szCs w:val="24"/>
        </w:rPr>
        <w:t xml:space="preserve">Source: </w:t>
      </w:r>
      <w:r>
        <w:rPr>
          <w:rFonts w:ascii="Times New Roman" w:hAnsi="Times New Roman" w:cs="Times New Roman"/>
          <w:b/>
          <w:sz w:val="24"/>
          <w:szCs w:val="24"/>
        </w:rPr>
        <w:t>SPSS V. 26</w:t>
      </w:r>
      <w:r w:rsidRPr="002B30F8">
        <w:rPr>
          <w:rFonts w:ascii="Times New Roman" w:hAnsi="Times New Roman" w:cs="Times New Roman"/>
          <w:b/>
          <w:sz w:val="24"/>
          <w:szCs w:val="24"/>
        </w:rPr>
        <w:t xml:space="preserve"> (2025)</w:t>
      </w:r>
    </w:p>
    <w:p w14:paraId="7896F93F" w14:textId="70246A71" w:rsidR="009F2653" w:rsidRPr="002D61D0" w:rsidRDefault="009F2653" w:rsidP="009F2653">
      <w:pPr>
        <w:spacing w:after="120" w:line="240" w:lineRule="auto"/>
        <w:jc w:val="both"/>
        <w:rPr>
          <w:rFonts w:ascii="Times New Roman" w:hAnsi="Times New Roman" w:cs="Times New Roman"/>
          <w:sz w:val="24"/>
          <w:szCs w:val="24"/>
        </w:rPr>
      </w:pPr>
      <w:r w:rsidRPr="002D61D0">
        <w:rPr>
          <w:rFonts w:ascii="Times New Roman" w:hAnsi="Times New Roman" w:cs="Times New Roman"/>
          <w:sz w:val="24"/>
          <w:szCs w:val="24"/>
        </w:rPr>
        <w:lastRenderedPageBreak/>
        <w:t xml:space="preserve">Table 4 presents the results of the regression analysis for the study on the effect of air pollution control investments on the profitability of small-scale agricultural firms in Nigeria. The table includes several key sections: the </w:t>
      </w:r>
      <w:r w:rsidRPr="002D61D0">
        <w:rPr>
          <w:rFonts w:ascii="Times New Roman" w:hAnsi="Times New Roman" w:cs="Times New Roman"/>
          <w:bCs/>
          <w:sz w:val="24"/>
          <w:szCs w:val="24"/>
        </w:rPr>
        <w:t>model summary</w:t>
      </w:r>
      <w:r w:rsidRPr="002D61D0">
        <w:rPr>
          <w:rFonts w:ascii="Times New Roman" w:hAnsi="Times New Roman" w:cs="Times New Roman"/>
          <w:sz w:val="24"/>
          <w:szCs w:val="24"/>
        </w:rPr>
        <w:t xml:space="preserve">, </w:t>
      </w:r>
      <w:r w:rsidRPr="002D61D0">
        <w:rPr>
          <w:rFonts w:ascii="Times New Roman" w:hAnsi="Times New Roman" w:cs="Times New Roman"/>
          <w:bCs/>
          <w:sz w:val="24"/>
          <w:szCs w:val="24"/>
        </w:rPr>
        <w:t>ANOVA</w:t>
      </w:r>
      <w:r w:rsidRPr="002D61D0">
        <w:rPr>
          <w:rFonts w:ascii="Times New Roman" w:hAnsi="Times New Roman" w:cs="Times New Roman"/>
          <w:sz w:val="24"/>
          <w:szCs w:val="24"/>
        </w:rPr>
        <w:t xml:space="preserve">, and </w:t>
      </w:r>
      <w:r w:rsidRPr="002D61D0">
        <w:rPr>
          <w:rFonts w:ascii="Times New Roman" w:hAnsi="Times New Roman" w:cs="Times New Roman"/>
          <w:bCs/>
          <w:sz w:val="24"/>
          <w:szCs w:val="24"/>
        </w:rPr>
        <w:t>coefficients</w:t>
      </w:r>
      <w:r w:rsidRPr="002D61D0">
        <w:rPr>
          <w:rFonts w:ascii="Times New Roman" w:hAnsi="Times New Roman" w:cs="Times New Roman"/>
          <w:sz w:val="24"/>
          <w:szCs w:val="24"/>
        </w:rPr>
        <w:t>, which help to assess the fit of the model, the overall significance of the variables, and the individual contribution of each predictor to profit return.</w:t>
      </w:r>
    </w:p>
    <w:p w14:paraId="52E4F094" w14:textId="77777777" w:rsidR="009F2653" w:rsidRPr="002D61D0" w:rsidRDefault="009F2653" w:rsidP="009F2653">
      <w:pPr>
        <w:spacing w:after="120" w:line="240" w:lineRule="auto"/>
        <w:jc w:val="both"/>
        <w:rPr>
          <w:rFonts w:ascii="Times New Roman" w:hAnsi="Times New Roman" w:cs="Times New Roman"/>
          <w:sz w:val="24"/>
          <w:szCs w:val="24"/>
        </w:rPr>
      </w:pPr>
      <w:r w:rsidRPr="002D61D0">
        <w:rPr>
          <w:rFonts w:ascii="Times New Roman" w:hAnsi="Times New Roman" w:cs="Times New Roman"/>
          <w:sz w:val="24"/>
          <w:szCs w:val="24"/>
        </w:rPr>
        <w:t xml:space="preserve">The </w:t>
      </w:r>
      <w:r w:rsidRPr="002D61D0">
        <w:rPr>
          <w:rFonts w:ascii="Times New Roman" w:hAnsi="Times New Roman" w:cs="Times New Roman"/>
          <w:bCs/>
          <w:sz w:val="24"/>
          <w:szCs w:val="24"/>
        </w:rPr>
        <w:t>Adjusted R Square</w:t>
      </w:r>
      <w:r w:rsidRPr="002D61D0">
        <w:rPr>
          <w:rFonts w:ascii="Times New Roman" w:hAnsi="Times New Roman" w:cs="Times New Roman"/>
          <w:sz w:val="24"/>
          <w:szCs w:val="24"/>
        </w:rPr>
        <w:t xml:space="preserve"> value is </w:t>
      </w:r>
      <w:r w:rsidRPr="002D61D0">
        <w:rPr>
          <w:rFonts w:ascii="Times New Roman" w:hAnsi="Times New Roman" w:cs="Times New Roman"/>
          <w:bCs/>
          <w:sz w:val="24"/>
          <w:szCs w:val="24"/>
        </w:rPr>
        <w:t>0.542</w:t>
      </w:r>
      <w:r w:rsidRPr="002D61D0">
        <w:rPr>
          <w:rFonts w:ascii="Times New Roman" w:hAnsi="Times New Roman" w:cs="Times New Roman"/>
          <w:sz w:val="24"/>
          <w:szCs w:val="24"/>
        </w:rPr>
        <w:t xml:space="preserve">, which indicates that approximately </w:t>
      </w:r>
      <w:r w:rsidRPr="002D61D0">
        <w:rPr>
          <w:rFonts w:ascii="Times New Roman" w:hAnsi="Times New Roman" w:cs="Times New Roman"/>
          <w:bCs/>
          <w:sz w:val="24"/>
          <w:szCs w:val="24"/>
        </w:rPr>
        <w:t>54.2%</w:t>
      </w:r>
      <w:r w:rsidRPr="002D61D0">
        <w:rPr>
          <w:rFonts w:ascii="Times New Roman" w:hAnsi="Times New Roman" w:cs="Times New Roman"/>
          <w:sz w:val="24"/>
          <w:szCs w:val="24"/>
        </w:rPr>
        <w:t xml:space="preserve"> of the variance in </w:t>
      </w:r>
      <w:r w:rsidRPr="002D61D0">
        <w:rPr>
          <w:rFonts w:ascii="Times New Roman" w:hAnsi="Times New Roman" w:cs="Times New Roman"/>
          <w:bCs/>
          <w:sz w:val="24"/>
          <w:szCs w:val="24"/>
        </w:rPr>
        <w:t>profit return</w:t>
      </w:r>
      <w:r w:rsidRPr="002D61D0">
        <w:rPr>
          <w:rFonts w:ascii="Times New Roman" w:hAnsi="Times New Roman" w:cs="Times New Roman"/>
          <w:sz w:val="24"/>
          <w:szCs w:val="24"/>
        </w:rPr>
        <w:t xml:space="preserve"> can be explained by the combination of the predictors: </w:t>
      </w:r>
      <w:r w:rsidRPr="002D61D0">
        <w:rPr>
          <w:rFonts w:ascii="Times New Roman" w:hAnsi="Times New Roman" w:cs="Times New Roman"/>
          <w:bCs/>
          <w:sz w:val="24"/>
          <w:szCs w:val="24"/>
        </w:rPr>
        <w:t>investment in air pollution control equipment</w:t>
      </w:r>
      <w:r w:rsidRPr="002D61D0">
        <w:rPr>
          <w:rFonts w:ascii="Times New Roman" w:hAnsi="Times New Roman" w:cs="Times New Roman"/>
          <w:sz w:val="24"/>
          <w:szCs w:val="24"/>
        </w:rPr>
        <w:t xml:space="preserve"> and </w:t>
      </w:r>
      <w:r w:rsidRPr="002D61D0">
        <w:rPr>
          <w:rFonts w:ascii="Times New Roman" w:hAnsi="Times New Roman" w:cs="Times New Roman"/>
          <w:bCs/>
          <w:sz w:val="24"/>
          <w:szCs w:val="24"/>
        </w:rPr>
        <w:t>investment in air pollution control practices</w:t>
      </w:r>
      <w:r w:rsidRPr="002D61D0">
        <w:rPr>
          <w:rFonts w:ascii="Times New Roman" w:hAnsi="Times New Roman" w:cs="Times New Roman"/>
          <w:sz w:val="24"/>
          <w:szCs w:val="24"/>
        </w:rPr>
        <w:t xml:space="preserve">. This is a relatively strong explanatory power for the model, meaning that the variables chosen for the study do a good job of explaining the changes in profit return for small-scale agricultural firms. The </w:t>
      </w:r>
      <w:r w:rsidRPr="002D61D0">
        <w:rPr>
          <w:rFonts w:ascii="Times New Roman" w:hAnsi="Times New Roman" w:cs="Times New Roman"/>
          <w:bCs/>
          <w:sz w:val="24"/>
          <w:szCs w:val="24"/>
        </w:rPr>
        <w:t>Adjusted R Square</w:t>
      </w:r>
      <w:r w:rsidRPr="002D61D0">
        <w:rPr>
          <w:rFonts w:ascii="Times New Roman" w:hAnsi="Times New Roman" w:cs="Times New Roman"/>
          <w:sz w:val="24"/>
          <w:szCs w:val="24"/>
        </w:rPr>
        <w:t xml:space="preserve"> is particularly useful here because it accounts for the number of predictors in the model, giving a more accurate measure of model fit.</w:t>
      </w:r>
    </w:p>
    <w:p w14:paraId="33EE3FFF" w14:textId="77777777" w:rsidR="009F2653" w:rsidRPr="002D61D0" w:rsidRDefault="009F2653" w:rsidP="009F2653">
      <w:pPr>
        <w:spacing w:after="120" w:line="240" w:lineRule="auto"/>
        <w:jc w:val="both"/>
        <w:rPr>
          <w:rFonts w:ascii="Times New Roman" w:hAnsi="Times New Roman" w:cs="Times New Roman"/>
          <w:sz w:val="24"/>
          <w:szCs w:val="24"/>
        </w:rPr>
      </w:pPr>
      <w:r w:rsidRPr="002D61D0">
        <w:rPr>
          <w:rFonts w:ascii="Times New Roman" w:hAnsi="Times New Roman" w:cs="Times New Roman"/>
          <w:sz w:val="24"/>
          <w:szCs w:val="24"/>
        </w:rPr>
        <w:t xml:space="preserve">The </w:t>
      </w:r>
      <w:r w:rsidRPr="002D61D0">
        <w:rPr>
          <w:rFonts w:ascii="Times New Roman" w:hAnsi="Times New Roman" w:cs="Times New Roman"/>
          <w:bCs/>
          <w:sz w:val="24"/>
          <w:szCs w:val="24"/>
        </w:rPr>
        <w:t>ANOVA</w:t>
      </w:r>
      <w:r w:rsidRPr="002D61D0">
        <w:rPr>
          <w:rFonts w:ascii="Times New Roman" w:hAnsi="Times New Roman" w:cs="Times New Roman"/>
          <w:sz w:val="24"/>
          <w:szCs w:val="24"/>
        </w:rPr>
        <w:t xml:space="preserve"> table tests the overall significance of the regression model. The </w:t>
      </w:r>
      <w:r w:rsidRPr="002D61D0">
        <w:rPr>
          <w:rFonts w:ascii="Times New Roman" w:hAnsi="Times New Roman" w:cs="Times New Roman"/>
          <w:bCs/>
          <w:sz w:val="24"/>
          <w:szCs w:val="24"/>
        </w:rPr>
        <w:t>F-statistic</w:t>
      </w:r>
      <w:r w:rsidRPr="002D61D0">
        <w:rPr>
          <w:rFonts w:ascii="Times New Roman" w:hAnsi="Times New Roman" w:cs="Times New Roman"/>
          <w:sz w:val="24"/>
          <w:szCs w:val="24"/>
        </w:rPr>
        <w:t xml:space="preserve"> has a very low </w:t>
      </w:r>
      <w:r w:rsidRPr="002D61D0">
        <w:rPr>
          <w:rFonts w:ascii="Times New Roman" w:hAnsi="Times New Roman" w:cs="Times New Roman"/>
          <w:bCs/>
          <w:sz w:val="24"/>
          <w:szCs w:val="24"/>
        </w:rPr>
        <w:t>p-value of 0.000</w:t>
      </w:r>
      <w:r w:rsidRPr="002D61D0">
        <w:rPr>
          <w:rFonts w:ascii="Times New Roman" w:hAnsi="Times New Roman" w:cs="Times New Roman"/>
          <w:sz w:val="24"/>
          <w:szCs w:val="24"/>
        </w:rPr>
        <w:t xml:space="preserve">, which is less than the commonly used significance level of 0.05. This indicates that the overall regression model is statistically significant. In other words, the combination of </w:t>
      </w:r>
      <w:r w:rsidRPr="002D61D0">
        <w:rPr>
          <w:rFonts w:ascii="Times New Roman" w:hAnsi="Times New Roman" w:cs="Times New Roman"/>
          <w:bCs/>
          <w:sz w:val="24"/>
          <w:szCs w:val="24"/>
        </w:rPr>
        <w:t>investment in air pollution control equipment</w:t>
      </w:r>
      <w:r w:rsidRPr="002D61D0">
        <w:rPr>
          <w:rFonts w:ascii="Times New Roman" w:hAnsi="Times New Roman" w:cs="Times New Roman"/>
          <w:sz w:val="24"/>
          <w:szCs w:val="24"/>
        </w:rPr>
        <w:t xml:space="preserve"> and </w:t>
      </w:r>
      <w:r w:rsidRPr="002D61D0">
        <w:rPr>
          <w:rFonts w:ascii="Times New Roman" w:hAnsi="Times New Roman" w:cs="Times New Roman"/>
          <w:bCs/>
          <w:sz w:val="24"/>
          <w:szCs w:val="24"/>
        </w:rPr>
        <w:t>investment in air pollution control practices</w:t>
      </w:r>
      <w:r w:rsidRPr="002D61D0">
        <w:rPr>
          <w:rFonts w:ascii="Times New Roman" w:hAnsi="Times New Roman" w:cs="Times New Roman"/>
          <w:sz w:val="24"/>
          <w:szCs w:val="24"/>
        </w:rPr>
        <w:t xml:space="preserve"> has a significant effect on </w:t>
      </w:r>
      <w:r w:rsidRPr="002D61D0">
        <w:rPr>
          <w:rFonts w:ascii="Times New Roman" w:hAnsi="Times New Roman" w:cs="Times New Roman"/>
          <w:bCs/>
          <w:sz w:val="24"/>
          <w:szCs w:val="24"/>
        </w:rPr>
        <w:t>profit return</w:t>
      </w:r>
      <w:r w:rsidRPr="002D61D0">
        <w:rPr>
          <w:rFonts w:ascii="Times New Roman" w:hAnsi="Times New Roman" w:cs="Times New Roman"/>
          <w:sz w:val="24"/>
          <w:szCs w:val="24"/>
        </w:rPr>
        <w:t>. The null hypothesis stating that the model has no explanatory power is thus rejected, supporting the idea that air pollution control investments do influence the profitability of small-scale agricultural firms.</w:t>
      </w:r>
    </w:p>
    <w:p w14:paraId="5619F87F" w14:textId="77777777" w:rsidR="009F2653" w:rsidRPr="002D61D0" w:rsidRDefault="009F2653" w:rsidP="009F2653">
      <w:pPr>
        <w:spacing w:after="120" w:line="240" w:lineRule="auto"/>
        <w:jc w:val="both"/>
        <w:rPr>
          <w:rFonts w:ascii="Times New Roman" w:hAnsi="Times New Roman" w:cs="Times New Roman"/>
          <w:sz w:val="24"/>
          <w:szCs w:val="24"/>
        </w:rPr>
      </w:pPr>
      <w:r w:rsidRPr="002D61D0">
        <w:rPr>
          <w:rFonts w:ascii="Times New Roman" w:hAnsi="Times New Roman" w:cs="Times New Roman"/>
          <w:sz w:val="24"/>
          <w:szCs w:val="24"/>
        </w:rPr>
        <w:t xml:space="preserve">The constant term is </w:t>
      </w:r>
      <w:r w:rsidRPr="002D61D0">
        <w:rPr>
          <w:rFonts w:ascii="Times New Roman" w:hAnsi="Times New Roman" w:cs="Times New Roman"/>
          <w:bCs/>
          <w:sz w:val="24"/>
          <w:szCs w:val="24"/>
        </w:rPr>
        <w:t>0.210</w:t>
      </w:r>
      <w:r w:rsidRPr="002D61D0">
        <w:rPr>
          <w:rFonts w:ascii="Times New Roman" w:hAnsi="Times New Roman" w:cs="Times New Roman"/>
          <w:sz w:val="24"/>
          <w:szCs w:val="24"/>
        </w:rPr>
        <w:t xml:space="preserve">, with a </w:t>
      </w:r>
      <w:r w:rsidRPr="002D61D0">
        <w:rPr>
          <w:rFonts w:ascii="Times New Roman" w:hAnsi="Times New Roman" w:cs="Times New Roman"/>
          <w:bCs/>
          <w:sz w:val="24"/>
          <w:szCs w:val="24"/>
        </w:rPr>
        <w:t>p-value of 0.753</w:t>
      </w:r>
      <w:r w:rsidRPr="002D61D0">
        <w:rPr>
          <w:rFonts w:ascii="Times New Roman" w:hAnsi="Times New Roman" w:cs="Times New Roman"/>
          <w:sz w:val="24"/>
          <w:szCs w:val="24"/>
        </w:rPr>
        <w:t xml:space="preserve">, which is greater than the 5% significance level. This indicates that the intercept is not statistically significant, meaning that the base level of </w:t>
      </w:r>
      <w:r w:rsidRPr="002D61D0">
        <w:rPr>
          <w:rFonts w:ascii="Times New Roman" w:hAnsi="Times New Roman" w:cs="Times New Roman"/>
          <w:bCs/>
          <w:sz w:val="24"/>
          <w:szCs w:val="24"/>
        </w:rPr>
        <w:t>profit return</w:t>
      </w:r>
      <w:r w:rsidRPr="002D61D0">
        <w:rPr>
          <w:rFonts w:ascii="Times New Roman" w:hAnsi="Times New Roman" w:cs="Times New Roman"/>
          <w:sz w:val="24"/>
          <w:szCs w:val="24"/>
        </w:rPr>
        <w:t xml:space="preserve"> without any investment in air pollution control practices or equipment is not significantly different from zero.</w:t>
      </w:r>
    </w:p>
    <w:p w14:paraId="3D5EF854" w14:textId="77777777" w:rsidR="009F2653" w:rsidRPr="002B30F8" w:rsidRDefault="009F2653" w:rsidP="009F2653">
      <w:pPr>
        <w:pStyle w:val="Heading1"/>
        <w:spacing w:before="0" w:after="0" w:line="240" w:lineRule="auto"/>
        <w:rPr>
          <w:rFonts w:cs="Times New Roman"/>
          <w:szCs w:val="24"/>
        </w:rPr>
      </w:pPr>
      <w:bookmarkStart w:id="37" w:name="_Toc196210801"/>
      <w:bookmarkStart w:id="38" w:name="_Toc200519154"/>
      <w:bookmarkStart w:id="39" w:name="_Toc200519520"/>
      <w:r w:rsidRPr="002B30F8">
        <w:rPr>
          <w:rFonts w:cs="Times New Roman"/>
          <w:szCs w:val="24"/>
        </w:rPr>
        <w:t>4.2.1 Test of Hypothesis I</w:t>
      </w:r>
      <w:bookmarkEnd w:id="37"/>
      <w:bookmarkEnd w:id="38"/>
      <w:bookmarkEnd w:id="39"/>
    </w:p>
    <w:p w14:paraId="7F698055" w14:textId="77777777" w:rsidR="009F2653" w:rsidRPr="002B30F8" w:rsidRDefault="009F2653" w:rsidP="009F265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H01. I</w:t>
      </w:r>
      <w:r w:rsidRPr="002B30F8">
        <w:rPr>
          <w:rFonts w:ascii="Times New Roman" w:hAnsi="Times New Roman" w:cs="Times New Roman"/>
          <w:sz w:val="24"/>
          <w:szCs w:val="24"/>
        </w:rPr>
        <w:t xml:space="preserve">nvestment in air pollution control equipment </w:t>
      </w:r>
      <w:r>
        <w:rPr>
          <w:rFonts w:ascii="Times New Roman" w:hAnsi="Times New Roman" w:cs="Times New Roman"/>
          <w:sz w:val="24"/>
          <w:szCs w:val="24"/>
        </w:rPr>
        <w:t xml:space="preserve">does not significantly </w:t>
      </w:r>
      <w:r w:rsidRPr="002B30F8">
        <w:rPr>
          <w:rFonts w:ascii="Times New Roman" w:hAnsi="Times New Roman" w:cs="Times New Roman"/>
          <w:sz w:val="24"/>
          <w:szCs w:val="24"/>
        </w:rPr>
        <w:t xml:space="preserve">affect profit return on selected SMEs in </w:t>
      </w:r>
      <w:r>
        <w:rPr>
          <w:rFonts w:ascii="Times New Roman" w:hAnsi="Times New Roman" w:cs="Times New Roman"/>
          <w:sz w:val="24"/>
          <w:szCs w:val="24"/>
        </w:rPr>
        <w:t>Nigeria.</w:t>
      </w:r>
    </w:p>
    <w:p w14:paraId="0D6D4A92" w14:textId="77777777" w:rsidR="009F2653" w:rsidRPr="00C4552B" w:rsidRDefault="009F2653" w:rsidP="009F2653">
      <w:pPr>
        <w:spacing w:after="120" w:line="240" w:lineRule="auto"/>
        <w:jc w:val="both"/>
        <w:rPr>
          <w:rFonts w:ascii="Times New Roman" w:hAnsi="Times New Roman" w:cs="Times New Roman"/>
          <w:sz w:val="24"/>
          <w:szCs w:val="24"/>
        </w:rPr>
      </w:pPr>
      <w:r w:rsidRPr="00C4552B">
        <w:rPr>
          <w:rFonts w:ascii="Times New Roman" w:hAnsi="Times New Roman" w:cs="Times New Roman"/>
          <w:sz w:val="24"/>
          <w:szCs w:val="24"/>
        </w:rPr>
        <w:t xml:space="preserve">The coefficient for </w:t>
      </w:r>
      <w:r w:rsidRPr="00C4552B">
        <w:rPr>
          <w:rFonts w:ascii="Times New Roman" w:hAnsi="Times New Roman" w:cs="Times New Roman"/>
          <w:bCs/>
          <w:sz w:val="24"/>
          <w:szCs w:val="24"/>
        </w:rPr>
        <w:t>investment in air pollution control equipment</w:t>
      </w:r>
      <w:r w:rsidRPr="00C4552B">
        <w:rPr>
          <w:rFonts w:ascii="Times New Roman" w:hAnsi="Times New Roman" w:cs="Times New Roman"/>
          <w:sz w:val="24"/>
          <w:szCs w:val="24"/>
        </w:rPr>
        <w:t xml:space="preserve"> is </w:t>
      </w:r>
      <w:r w:rsidRPr="00C4552B">
        <w:rPr>
          <w:rFonts w:ascii="Times New Roman" w:hAnsi="Times New Roman" w:cs="Times New Roman"/>
          <w:bCs/>
          <w:sz w:val="24"/>
          <w:szCs w:val="24"/>
        </w:rPr>
        <w:t>0.560</w:t>
      </w:r>
      <w:r w:rsidRPr="00C4552B">
        <w:rPr>
          <w:rFonts w:ascii="Times New Roman" w:hAnsi="Times New Roman" w:cs="Times New Roman"/>
          <w:sz w:val="24"/>
          <w:szCs w:val="24"/>
        </w:rPr>
        <w:t xml:space="preserve">, with a </w:t>
      </w:r>
      <w:r w:rsidRPr="00C4552B">
        <w:rPr>
          <w:rFonts w:ascii="Times New Roman" w:hAnsi="Times New Roman" w:cs="Times New Roman"/>
          <w:bCs/>
          <w:sz w:val="24"/>
          <w:szCs w:val="24"/>
        </w:rPr>
        <w:t>p-value of 0.000</w:t>
      </w:r>
      <w:r w:rsidRPr="00C4552B">
        <w:rPr>
          <w:rFonts w:ascii="Times New Roman" w:hAnsi="Times New Roman" w:cs="Times New Roman"/>
          <w:sz w:val="24"/>
          <w:szCs w:val="24"/>
        </w:rPr>
        <w:t xml:space="preserve">. This suggests a positive effect of </w:t>
      </w:r>
      <w:r w:rsidRPr="00C4552B">
        <w:rPr>
          <w:rFonts w:ascii="Times New Roman" w:hAnsi="Times New Roman" w:cs="Times New Roman"/>
          <w:bCs/>
          <w:sz w:val="24"/>
          <w:szCs w:val="24"/>
        </w:rPr>
        <w:t>investment in air pollution control equipment</w:t>
      </w:r>
      <w:r w:rsidRPr="00C4552B">
        <w:rPr>
          <w:rFonts w:ascii="Times New Roman" w:hAnsi="Times New Roman" w:cs="Times New Roman"/>
          <w:sz w:val="24"/>
          <w:szCs w:val="24"/>
        </w:rPr>
        <w:t xml:space="preserve"> on </w:t>
      </w:r>
      <w:r w:rsidRPr="00C4552B">
        <w:rPr>
          <w:rFonts w:ascii="Times New Roman" w:hAnsi="Times New Roman" w:cs="Times New Roman"/>
          <w:bCs/>
          <w:sz w:val="24"/>
          <w:szCs w:val="24"/>
        </w:rPr>
        <w:t>profit return</w:t>
      </w:r>
      <w:r w:rsidRPr="00C4552B">
        <w:rPr>
          <w:rFonts w:ascii="Times New Roman" w:hAnsi="Times New Roman" w:cs="Times New Roman"/>
          <w:sz w:val="24"/>
          <w:szCs w:val="24"/>
        </w:rPr>
        <w:t xml:space="preserve">. Specifically, for each unit increase in investment in air pollution control equipment, </w:t>
      </w:r>
      <w:r w:rsidRPr="00C4552B">
        <w:rPr>
          <w:rFonts w:ascii="Times New Roman" w:hAnsi="Times New Roman" w:cs="Times New Roman"/>
          <w:bCs/>
          <w:sz w:val="24"/>
          <w:szCs w:val="24"/>
        </w:rPr>
        <w:t>profit return</w:t>
      </w:r>
      <w:r w:rsidRPr="00C4552B">
        <w:rPr>
          <w:rFonts w:ascii="Times New Roman" w:hAnsi="Times New Roman" w:cs="Times New Roman"/>
          <w:sz w:val="24"/>
          <w:szCs w:val="24"/>
        </w:rPr>
        <w:t xml:space="preserve"> increases by </w:t>
      </w:r>
      <w:r w:rsidRPr="00C4552B">
        <w:rPr>
          <w:rFonts w:ascii="Times New Roman" w:hAnsi="Times New Roman" w:cs="Times New Roman"/>
          <w:bCs/>
          <w:sz w:val="24"/>
          <w:szCs w:val="24"/>
        </w:rPr>
        <w:t>0.560 units</w:t>
      </w:r>
      <w:r w:rsidRPr="00C4552B">
        <w:rPr>
          <w:rFonts w:ascii="Times New Roman" w:hAnsi="Times New Roman" w:cs="Times New Roman"/>
          <w:sz w:val="24"/>
          <w:szCs w:val="24"/>
        </w:rPr>
        <w:t xml:space="preserve">, and this effect is statistically significant at the 5% level (since the </w:t>
      </w:r>
      <w:r w:rsidRPr="00C4552B">
        <w:rPr>
          <w:rFonts w:ascii="Times New Roman" w:hAnsi="Times New Roman" w:cs="Times New Roman"/>
          <w:bCs/>
          <w:sz w:val="24"/>
          <w:szCs w:val="24"/>
        </w:rPr>
        <w:t>p-value is less than 0.05</w:t>
      </w:r>
      <w:r w:rsidRPr="00C4552B">
        <w:rPr>
          <w:rFonts w:ascii="Times New Roman" w:hAnsi="Times New Roman" w:cs="Times New Roman"/>
          <w:sz w:val="24"/>
          <w:szCs w:val="24"/>
        </w:rPr>
        <w:t xml:space="preserve">). This means that as small-scale agricultural firms increase their investment in equipment for controlling air pollution, their profitability improves significantly. In other words, the alternate hypothesis was accepted that </w:t>
      </w:r>
      <w:r w:rsidRPr="00C4552B">
        <w:rPr>
          <w:rFonts w:ascii="Times New Roman" w:hAnsi="Times New Roman" w:cs="Times New Roman"/>
          <w:bCs/>
          <w:sz w:val="24"/>
          <w:szCs w:val="24"/>
        </w:rPr>
        <w:t>investment in air pollution control equipment has a significant and positive effect on the profit return</w:t>
      </w:r>
      <w:r w:rsidRPr="00C4552B">
        <w:rPr>
          <w:rFonts w:ascii="Times New Roman" w:hAnsi="Times New Roman" w:cs="Times New Roman"/>
          <w:sz w:val="24"/>
          <w:szCs w:val="24"/>
        </w:rPr>
        <w:t xml:space="preserve"> of selected small scale agricultural firms in Nigeria (b = </w:t>
      </w:r>
      <w:r w:rsidRPr="00C4552B">
        <w:rPr>
          <w:rFonts w:ascii="Times New Roman" w:hAnsi="Times New Roman" w:cs="Times New Roman"/>
          <w:bCs/>
          <w:sz w:val="24"/>
          <w:szCs w:val="24"/>
        </w:rPr>
        <w:t>0.560</w:t>
      </w:r>
      <w:r w:rsidRPr="00C4552B">
        <w:rPr>
          <w:rFonts w:ascii="Times New Roman" w:hAnsi="Times New Roman" w:cs="Times New Roman"/>
          <w:sz w:val="24"/>
          <w:szCs w:val="24"/>
        </w:rPr>
        <w:t xml:space="preserve">; </w:t>
      </w:r>
      <w:r w:rsidRPr="00C4552B">
        <w:rPr>
          <w:rFonts w:ascii="Times New Roman" w:hAnsi="Times New Roman" w:cs="Times New Roman"/>
          <w:bCs/>
          <w:sz w:val="24"/>
          <w:szCs w:val="24"/>
        </w:rPr>
        <w:t>p-value</w:t>
      </w:r>
      <w:r w:rsidRPr="00C4552B">
        <w:rPr>
          <w:rFonts w:ascii="Times New Roman" w:hAnsi="Times New Roman" w:cs="Times New Roman"/>
          <w:sz w:val="24"/>
          <w:szCs w:val="24"/>
        </w:rPr>
        <w:t xml:space="preserve"> = </w:t>
      </w:r>
      <w:r w:rsidRPr="00C4552B">
        <w:rPr>
          <w:rFonts w:ascii="Times New Roman" w:hAnsi="Times New Roman" w:cs="Times New Roman"/>
          <w:bCs/>
          <w:sz w:val="24"/>
          <w:szCs w:val="24"/>
        </w:rPr>
        <w:t>0.000)</w:t>
      </w:r>
      <w:r w:rsidRPr="00C4552B">
        <w:rPr>
          <w:rFonts w:ascii="Times New Roman" w:hAnsi="Times New Roman" w:cs="Times New Roman"/>
          <w:sz w:val="24"/>
          <w:szCs w:val="24"/>
        </w:rPr>
        <w:t>.</w:t>
      </w:r>
    </w:p>
    <w:p w14:paraId="34D28919" w14:textId="77777777" w:rsidR="009F2653" w:rsidRPr="002B30F8" w:rsidRDefault="009F2653" w:rsidP="009F2653">
      <w:pPr>
        <w:pStyle w:val="Heading1"/>
        <w:spacing w:before="0" w:after="0" w:line="240" w:lineRule="auto"/>
        <w:rPr>
          <w:rFonts w:cs="Times New Roman"/>
          <w:szCs w:val="24"/>
        </w:rPr>
      </w:pPr>
      <w:bookmarkStart w:id="40" w:name="_Toc196210802"/>
      <w:bookmarkStart w:id="41" w:name="_Toc200519155"/>
      <w:bookmarkStart w:id="42" w:name="_Toc200519521"/>
      <w:r w:rsidRPr="002B30F8">
        <w:rPr>
          <w:rFonts w:cs="Times New Roman"/>
          <w:szCs w:val="24"/>
        </w:rPr>
        <w:t>4.2.2 Test of Hypothesis II</w:t>
      </w:r>
      <w:bookmarkEnd w:id="40"/>
      <w:bookmarkEnd w:id="41"/>
      <w:bookmarkEnd w:id="42"/>
    </w:p>
    <w:p w14:paraId="0BE2578E" w14:textId="77777777" w:rsidR="009F2653" w:rsidRPr="002B30F8" w:rsidRDefault="009F2653" w:rsidP="009F265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H02. I</w:t>
      </w:r>
      <w:r w:rsidRPr="002B30F8">
        <w:rPr>
          <w:rFonts w:ascii="Times New Roman" w:hAnsi="Times New Roman" w:cs="Times New Roman"/>
          <w:sz w:val="24"/>
          <w:szCs w:val="24"/>
        </w:rPr>
        <w:t xml:space="preserve">nvestment in air pollution control practices </w:t>
      </w:r>
      <w:r>
        <w:rPr>
          <w:rFonts w:ascii="Times New Roman" w:hAnsi="Times New Roman" w:cs="Times New Roman"/>
          <w:sz w:val="24"/>
          <w:szCs w:val="24"/>
        </w:rPr>
        <w:t>does not significantly affect</w:t>
      </w:r>
      <w:r w:rsidRPr="002B30F8">
        <w:rPr>
          <w:rFonts w:ascii="Times New Roman" w:hAnsi="Times New Roman" w:cs="Times New Roman"/>
          <w:sz w:val="24"/>
          <w:szCs w:val="24"/>
        </w:rPr>
        <w:t xml:space="preserve"> profit return on selected SMEs in </w:t>
      </w:r>
      <w:r>
        <w:rPr>
          <w:rFonts w:ascii="Times New Roman" w:hAnsi="Times New Roman" w:cs="Times New Roman"/>
          <w:sz w:val="24"/>
          <w:szCs w:val="24"/>
        </w:rPr>
        <w:t>Nigeria.</w:t>
      </w:r>
    </w:p>
    <w:p w14:paraId="0545A367" w14:textId="77777777" w:rsidR="009F2653" w:rsidRPr="002B30F8" w:rsidRDefault="009F2653" w:rsidP="009F2653">
      <w:pPr>
        <w:spacing w:after="120" w:line="240" w:lineRule="auto"/>
        <w:jc w:val="both"/>
        <w:rPr>
          <w:rFonts w:ascii="Times New Roman" w:hAnsi="Times New Roman" w:cs="Times New Roman"/>
          <w:sz w:val="24"/>
          <w:szCs w:val="24"/>
        </w:rPr>
      </w:pPr>
      <w:r w:rsidRPr="00C4552B">
        <w:rPr>
          <w:rFonts w:ascii="Times New Roman" w:hAnsi="Times New Roman" w:cs="Times New Roman"/>
          <w:sz w:val="24"/>
          <w:szCs w:val="24"/>
        </w:rPr>
        <w:t xml:space="preserve">The coefficient for </w:t>
      </w:r>
      <w:r w:rsidRPr="00C4552B">
        <w:rPr>
          <w:rFonts w:ascii="Times New Roman" w:hAnsi="Times New Roman" w:cs="Times New Roman"/>
          <w:bCs/>
          <w:sz w:val="24"/>
          <w:szCs w:val="24"/>
        </w:rPr>
        <w:t>investment in air pollution control practices</w:t>
      </w:r>
      <w:r w:rsidRPr="00C4552B">
        <w:rPr>
          <w:rFonts w:ascii="Times New Roman" w:hAnsi="Times New Roman" w:cs="Times New Roman"/>
          <w:sz w:val="24"/>
          <w:szCs w:val="24"/>
        </w:rPr>
        <w:t xml:space="preserve"> is </w:t>
      </w:r>
      <w:r w:rsidRPr="00C4552B">
        <w:rPr>
          <w:rFonts w:ascii="Times New Roman" w:hAnsi="Times New Roman" w:cs="Times New Roman"/>
          <w:bCs/>
          <w:sz w:val="24"/>
          <w:szCs w:val="24"/>
        </w:rPr>
        <w:t>0.423</w:t>
      </w:r>
      <w:r w:rsidRPr="00C4552B">
        <w:rPr>
          <w:rFonts w:ascii="Times New Roman" w:hAnsi="Times New Roman" w:cs="Times New Roman"/>
          <w:sz w:val="24"/>
          <w:szCs w:val="24"/>
        </w:rPr>
        <w:t xml:space="preserve">, with a </w:t>
      </w:r>
      <w:r w:rsidRPr="00C4552B">
        <w:rPr>
          <w:rFonts w:ascii="Times New Roman" w:hAnsi="Times New Roman" w:cs="Times New Roman"/>
          <w:bCs/>
          <w:sz w:val="24"/>
          <w:szCs w:val="24"/>
        </w:rPr>
        <w:t>p-value of 0.000</w:t>
      </w:r>
      <w:r w:rsidRPr="00C4552B">
        <w:rPr>
          <w:rFonts w:ascii="Times New Roman" w:hAnsi="Times New Roman" w:cs="Times New Roman"/>
          <w:sz w:val="24"/>
          <w:szCs w:val="24"/>
        </w:rPr>
        <w:t xml:space="preserve">. Similar to the investment in air pollution control equipment, this is also a positive and statistically significant effect. For each unit increase in investment in pollution control practices, </w:t>
      </w:r>
      <w:r w:rsidRPr="00C4552B">
        <w:rPr>
          <w:rFonts w:ascii="Times New Roman" w:hAnsi="Times New Roman" w:cs="Times New Roman"/>
          <w:bCs/>
          <w:sz w:val="24"/>
          <w:szCs w:val="24"/>
        </w:rPr>
        <w:t>profit return</w:t>
      </w:r>
      <w:r w:rsidRPr="00C4552B">
        <w:rPr>
          <w:rFonts w:ascii="Times New Roman" w:hAnsi="Times New Roman" w:cs="Times New Roman"/>
          <w:sz w:val="24"/>
          <w:szCs w:val="24"/>
        </w:rPr>
        <w:t xml:space="preserve"> increases by </w:t>
      </w:r>
      <w:r w:rsidRPr="00C4552B">
        <w:rPr>
          <w:rFonts w:ascii="Times New Roman" w:hAnsi="Times New Roman" w:cs="Times New Roman"/>
          <w:bCs/>
          <w:sz w:val="24"/>
          <w:szCs w:val="24"/>
        </w:rPr>
        <w:t>0.423 units</w:t>
      </w:r>
      <w:r w:rsidRPr="00C4552B">
        <w:rPr>
          <w:rFonts w:ascii="Times New Roman" w:hAnsi="Times New Roman" w:cs="Times New Roman"/>
          <w:sz w:val="24"/>
          <w:szCs w:val="24"/>
        </w:rPr>
        <w:t xml:space="preserve">. Again, the </w:t>
      </w:r>
      <w:r w:rsidRPr="00C4552B">
        <w:rPr>
          <w:rFonts w:ascii="Times New Roman" w:hAnsi="Times New Roman" w:cs="Times New Roman"/>
          <w:bCs/>
          <w:sz w:val="24"/>
          <w:szCs w:val="24"/>
        </w:rPr>
        <w:t>p-value</w:t>
      </w:r>
      <w:r w:rsidRPr="00C4552B">
        <w:rPr>
          <w:rFonts w:ascii="Times New Roman" w:hAnsi="Times New Roman" w:cs="Times New Roman"/>
          <w:sz w:val="24"/>
          <w:szCs w:val="24"/>
        </w:rPr>
        <w:t xml:space="preserve"> is well below 0.05, indicating that this effect is statistically significant. Therefore, investing in pollution control practices also leads to a </w:t>
      </w:r>
      <w:r w:rsidRPr="00C4552B">
        <w:rPr>
          <w:rFonts w:ascii="Times New Roman" w:hAnsi="Times New Roman" w:cs="Times New Roman"/>
          <w:sz w:val="24"/>
          <w:szCs w:val="24"/>
        </w:rPr>
        <w:lastRenderedPageBreak/>
        <w:t>significant improvement in the profitability of the firms. In other words, the alternate hypothesis was accepted that i</w:t>
      </w:r>
      <w:r w:rsidRPr="00C4552B">
        <w:rPr>
          <w:rFonts w:ascii="Times New Roman" w:hAnsi="Times New Roman" w:cs="Times New Roman"/>
          <w:bCs/>
          <w:sz w:val="24"/>
          <w:szCs w:val="24"/>
        </w:rPr>
        <w:t>nvestment in air pollution control practices</w:t>
      </w:r>
      <w:r w:rsidRPr="00C4552B">
        <w:rPr>
          <w:rFonts w:ascii="Times New Roman" w:hAnsi="Times New Roman" w:cs="Times New Roman"/>
          <w:sz w:val="24"/>
          <w:szCs w:val="24"/>
        </w:rPr>
        <w:t xml:space="preserve"> </w:t>
      </w:r>
      <w:r w:rsidRPr="00C4552B">
        <w:rPr>
          <w:rFonts w:ascii="Times New Roman" w:hAnsi="Times New Roman" w:cs="Times New Roman"/>
          <w:bCs/>
          <w:sz w:val="24"/>
          <w:szCs w:val="24"/>
        </w:rPr>
        <w:t>has a significant and positive effect on the profit return</w:t>
      </w:r>
      <w:r w:rsidRPr="00C4552B">
        <w:rPr>
          <w:rFonts w:ascii="Times New Roman" w:hAnsi="Times New Roman" w:cs="Times New Roman"/>
          <w:sz w:val="24"/>
          <w:szCs w:val="24"/>
        </w:rPr>
        <w:t xml:space="preserve"> of selected small scale agricultural firms in Nigeria (b = </w:t>
      </w:r>
      <w:r w:rsidRPr="00C4552B">
        <w:rPr>
          <w:rFonts w:ascii="Times New Roman" w:hAnsi="Times New Roman" w:cs="Times New Roman"/>
          <w:bCs/>
          <w:sz w:val="24"/>
          <w:szCs w:val="24"/>
        </w:rPr>
        <w:t>0.423</w:t>
      </w:r>
      <w:r w:rsidRPr="00C4552B">
        <w:rPr>
          <w:rFonts w:ascii="Times New Roman" w:hAnsi="Times New Roman" w:cs="Times New Roman"/>
          <w:sz w:val="24"/>
          <w:szCs w:val="24"/>
        </w:rPr>
        <w:t xml:space="preserve">; </w:t>
      </w:r>
      <w:r w:rsidRPr="00C4552B">
        <w:rPr>
          <w:rFonts w:ascii="Times New Roman" w:hAnsi="Times New Roman" w:cs="Times New Roman"/>
          <w:bCs/>
          <w:sz w:val="24"/>
          <w:szCs w:val="24"/>
        </w:rPr>
        <w:t>p-value</w:t>
      </w:r>
      <w:r w:rsidRPr="00C4552B">
        <w:rPr>
          <w:rFonts w:ascii="Times New Roman" w:hAnsi="Times New Roman" w:cs="Times New Roman"/>
          <w:sz w:val="24"/>
          <w:szCs w:val="24"/>
        </w:rPr>
        <w:t xml:space="preserve"> = </w:t>
      </w:r>
      <w:r w:rsidRPr="00C4552B">
        <w:rPr>
          <w:rFonts w:ascii="Times New Roman" w:hAnsi="Times New Roman" w:cs="Times New Roman"/>
          <w:bCs/>
          <w:sz w:val="24"/>
          <w:szCs w:val="24"/>
        </w:rPr>
        <w:t>0.000)</w:t>
      </w:r>
      <w:r w:rsidRPr="00C4552B">
        <w:rPr>
          <w:rFonts w:ascii="Times New Roman" w:hAnsi="Times New Roman" w:cs="Times New Roman"/>
          <w:sz w:val="24"/>
          <w:szCs w:val="24"/>
        </w:rPr>
        <w:t>.</w:t>
      </w:r>
    </w:p>
    <w:p w14:paraId="5B9A5E77" w14:textId="77777777" w:rsidR="009F2653" w:rsidRPr="002B30F8" w:rsidRDefault="009F2653" w:rsidP="009F2653">
      <w:pPr>
        <w:pStyle w:val="Heading1"/>
        <w:spacing w:before="0" w:after="60" w:line="240" w:lineRule="auto"/>
        <w:rPr>
          <w:rFonts w:cs="Times New Roman"/>
          <w:szCs w:val="24"/>
        </w:rPr>
      </w:pPr>
      <w:bookmarkStart w:id="43" w:name="_Toc196210803"/>
      <w:bookmarkStart w:id="44" w:name="_Toc200519156"/>
      <w:bookmarkStart w:id="45" w:name="_Toc200519522"/>
      <w:r w:rsidRPr="002B30F8">
        <w:rPr>
          <w:rFonts w:cs="Times New Roman"/>
          <w:szCs w:val="24"/>
        </w:rPr>
        <w:t>4.3 Discussion of Findings</w:t>
      </w:r>
      <w:bookmarkEnd w:id="43"/>
      <w:bookmarkEnd w:id="44"/>
      <w:bookmarkEnd w:id="45"/>
    </w:p>
    <w:p w14:paraId="4C26CFF9" w14:textId="77777777" w:rsidR="009F2653" w:rsidRPr="00077AAF" w:rsidRDefault="009F2653" w:rsidP="009F2653">
      <w:pPr>
        <w:spacing w:after="120" w:line="240" w:lineRule="auto"/>
        <w:jc w:val="both"/>
        <w:rPr>
          <w:rFonts w:ascii="Times New Roman" w:hAnsi="Times New Roman" w:cs="Times New Roman"/>
          <w:sz w:val="24"/>
          <w:szCs w:val="24"/>
        </w:rPr>
      </w:pPr>
      <w:r w:rsidRPr="00077AAF">
        <w:rPr>
          <w:rFonts w:ascii="Times New Roman" w:hAnsi="Times New Roman" w:cs="Times New Roman"/>
          <w:sz w:val="24"/>
          <w:szCs w:val="24"/>
        </w:rPr>
        <w:t>The finding that investment in air pollution control equipment has a significant and positive effect on the profit return of selected small-scale agricultural firms in Nigeria (b = 0.560; p = 0.000) can be explained through the cost-saving and value-enhancing benefits of pollution control infrastructure. When firms invest in air pollution control equipment—such as scrubbers, filters, or emission capture systems—they are not only complying with environmental regulations but also reducing the long-term risk of fines, production downtime, and reputational damage. Such investments also promote cleaner and more efficient production processes, which can reduce waste and enhance resource utilization. For small-scale agricultural firms that often face tight margins and scrutiny from environmental regulators or host communities, cleaner operations may boost stakeholder trust and improve access to green financing or partnership opportunities. The profitability gains reflect both direct operational efficiencies and indirect benefits such as improved brand perception and customer loyalty.</w:t>
      </w:r>
      <w:r>
        <w:rPr>
          <w:rFonts w:ascii="Times New Roman" w:hAnsi="Times New Roman" w:cs="Times New Roman"/>
          <w:sz w:val="24"/>
          <w:szCs w:val="24"/>
        </w:rPr>
        <w:t xml:space="preserve"> </w:t>
      </w:r>
      <w:r w:rsidRPr="00077AAF">
        <w:rPr>
          <w:rFonts w:ascii="Times New Roman" w:hAnsi="Times New Roman" w:cs="Times New Roman"/>
          <w:sz w:val="24"/>
          <w:szCs w:val="24"/>
        </w:rPr>
        <w:t xml:space="preserve">This result aligns closely with multiple empirical studies. For instance, </w:t>
      </w:r>
      <w:proofErr w:type="spellStart"/>
      <w:r w:rsidRPr="00077AAF">
        <w:rPr>
          <w:rFonts w:ascii="Times New Roman" w:hAnsi="Times New Roman" w:cs="Times New Roman"/>
          <w:sz w:val="24"/>
          <w:szCs w:val="24"/>
        </w:rPr>
        <w:t>Ifi</w:t>
      </w:r>
      <w:proofErr w:type="spellEnd"/>
      <w:r w:rsidRPr="00077AAF">
        <w:rPr>
          <w:rFonts w:ascii="Times New Roman" w:hAnsi="Times New Roman" w:cs="Times New Roman"/>
          <w:sz w:val="24"/>
          <w:szCs w:val="24"/>
        </w:rPr>
        <w:t xml:space="preserve"> (2025) found that environmental cost accounting, including investments in pollution control, positively influences profitability indicators such as net profit margin and return on capital employed. </w:t>
      </w:r>
      <w:proofErr w:type="spellStart"/>
      <w:r w:rsidRPr="00077AAF">
        <w:rPr>
          <w:rFonts w:ascii="Times New Roman" w:hAnsi="Times New Roman" w:cs="Times New Roman"/>
          <w:sz w:val="24"/>
          <w:szCs w:val="24"/>
        </w:rPr>
        <w:t>Datoel</w:t>
      </w:r>
      <w:proofErr w:type="spellEnd"/>
      <w:r w:rsidRPr="00077AAF">
        <w:rPr>
          <w:rFonts w:ascii="Times New Roman" w:hAnsi="Times New Roman" w:cs="Times New Roman"/>
          <w:sz w:val="24"/>
          <w:szCs w:val="24"/>
        </w:rPr>
        <w:t xml:space="preserve"> and </w:t>
      </w:r>
      <w:proofErr w:type="spellStart"/>
      <w:r w:rsidRPr="00077AAF">
        <w:rPr>
          <w:rFonts w:ascii="Times New Roman" w:hAnsi="Times New Roman" w:cs="Times New Roman"/>
          <w:sz w:val="24"/>
          <w:szCs w:val="24"/>
        </w:rPr>
        <w:t>Inuwa</w:t>
      </w:r>
      <w:proofErr w:type="spellEnd"/>
      <w:r w:rsidRPr="00077AAF">
        <w:rPr>
          <w:rFonts w:ascii="Times New Roman" w:hAnsi="Times New Roman" w:cs="Times New Roman"/>
          <w:sz w:val="24"/>
          <w:szCs w:val="24"/>
        </w:rPr>
        <w:t xml:space="preserve"> (2024) also showed that firms that allocate resources to environmental expenditures, including technological upgrades, see corresponding increases in their financial outcomes. Similarly, Uzoh (2022) demonstrated that expenditures on pollution prevention and remediation—key functions of air pollution control equipment—positively affect firm performance in the oil and gas sector. Lawrence and Bernard (2023) further confirm that waste management-related expenditures (often tied to pollution control infrastructure) contribute positively to firm profitability. Even though </w:t>
      </w:r>
      <w:proofErr w:type="spellStart"/>
      <w:r w:rsidRPr="00077AAF">
        <w:rPr>
          <w:rFonts w:ascii="Times New Roman" w:hAnsi="Times New Roman" w:cs="Times New Roman"/>
          <w:sz w:val="24"/>
          <w:szCs w:val="24"/>
        </w:rPr>
        <w:t>Efobi</w:t>
      </w:r>
      <w:proofErr w:type="spellEnd"/>
      <w:r w:rsidRPr="00077AAF">
        <w:rPr>
          <w:rFonts w:ascii="Times New Roman" w:hAnsi="Times New Roman" w:cs="Times New Roman"/>
          <w:sz w:val="24"/>
          <w:szCs w:val="24"/>
        </w:rPr>
        <w:t xml:space="preserve"> et al. (2019) noted a low rate of environmental policy adoption among firms in Nigeria and Ghana, the subset of firms that implemented pollution control strategies recorded improved performance. These converging findings provide robust validation of the profitability benefits of investing in pollution control technology.</w:t>
      </w:r>
    </w:p>
    <w:p w14:paraId="08056E02" w14:textId="77777777" w:rsidR="009F2653" w:rsidRPr="00D950DD" w:rsidRDefault="009F2653" w:rsidP="009F2653">
      <w:pPr>
        <w:spacing w:after="120" w:line="240" w:lineRule="auto"/>
        <w:jc w:val="both"/>
        <w:rPr>
          <w:rFonts w:ascii="Times New Roman" w:hAnsi="Times New Roman" w:cs="Times New Roman"/>
          <w:sz w:val="24"/>
          <w:szCs w:val="24"/>
        </w:rPr>
      </w:pPr>
      <w:r w:rsidRPr="00077AAF">
        <w:rPr>
          <w:rFonts w:ascii="Times New Roman" w:hAnsi="Times New Roman" w:cs="Times New Roman"/>
          <w:sz w:val="24"/>
          <w:szCs w:val="24"/>
        </w:rPr>
        <w:t>The second finding—that investment in air pollution control practices has a significant and positive effect on the profit return of selected small-scale agricultural firms in Nigeria (b = 0.423; p = 0.000)—highlights the strategic value of operational behavior change and process-level interventions. These practices may include emission monitoring, waste separation, clean energy usage, staff training on environmental compliance, and adherence to regulatory frameworks. Unlike capital-intensive equipment, control practices often require relatively lower investment but deliver cumulative benefits through better risk management, regulatory compliance, and operational sustainability. Such practices can reduce the frequency of legal or community-related disruptions and position firms to benefit from government incentives for environmentally responsible behavior. Furthermore, they create a culture of sustainability within the firm, enhancing long-term competitiveness and employee engagement.</w:t>
      </w:r>
      <w:r>
        <w:rPr>
          <w:rFonts w:ascii="Times New Roman" w:hAnsi="Times New Roman" w:cs="Times New Roman"/>
          <w:sz w:val="24"/>
          <w:szCs w:val="24"/>
        </w:rPr>
        <w:t xml:space="preserve"> </w:t>
      </w:r>
      <w:r w:rsidRPr="00077AAF">
        <w:rPr>
          <w:rFonts w:ascii="Times New Roman" w:hAnsi="Times New Roman" w:cs="Times New Roman"/>
          <w:sz w:val="24"/>
          <w:szCs w:val="24"/>
        </w:rPr>
        <w:t>Several studies support the profitability effect of environmental control practices. Wilson-</w:t>
      </w:r>
      <w:proofErr w:type="spellStart"/>
      <w:r w:rsidRPr="00077AAF">
        <w:rPr>
          <w:rFonts w:ascii="Times New Roman" w:hAnsi="Times New Roman" w:cs="Times New Roman"/>
          <w:sz w:val="24"/>
          <w:szCs w:val="24"/>
        </w:rPr>
        <w:t>Oshilim</w:t>
      </w:r>
      <w:proofErr w:type="spellEnd"/>
      <w:r w:rsidRPr="00077AAF">
        <w:rPr>
          <w:rFonts w:ascii="Times New Roman" w:hAnsi="Times New Roman" w:cs="Times New Roman"/>
          <w:sz w:val="24"/>
          <w:szCs w:val="24"/>
        </w:rPr>
        <w:t xml:space="preserve"> and </w:t>
      </w:r>
      <w:proofErr w:type="spellStart"/>
      <w:r w:rsidRPr="00077AAF">
        <w:rPr>
          <w:rFonts w:ascii="Times New Roman" w:hAnsi="Times New Roman" w:cs="Times New Roman"/>
          <w:sz w:val="24"/>
          <w:szCs w:val="24"/>
        </w:rPr>
        <w:t>Omoye</w:t>
      </w:r>
      <w:proofErr w:type="spellEnd"/>
      <w:r w:rsidRPr="00077AAF">
        <w:rPr>
          <w:rFonts w:ascii="Times New Roman" w:hAnsi="Times New Roman" w:cs="Times New Roman"/>
          <w:sz w:val="24"/>
          <w:szCs w:val="24"/>
        </w:rPr>
        <w:t xml:space="preserve"> (2025) found that eco-friendly processes and green management practices—both of which fall under pollution control practices—significantly improved SME performance. Ali and Burhan (2024) observed that firms adopting pollution control strategies were often more efficient and innovative, leading to performance improvements. </w:t>
      </w:r>
      <w:proofErr w:type="spellStart"/>
      <w:r w:rsidRPr="00077AAF">
        <w:rPr>
          <w:rFonts w:ascii="Times New Roman" w:hAnsi="Times New Roman" w:cs="Times New Roman"/>
          <w:sz w:val="24"/>
          <w:szCs w:val="24"/>
        </w:rPr>
        <w:t>Agbiogwu</w:t>
      </w:r>
      <w:proofErr w:type="spellEnd"/>
      <w:r w:rsidRPr="00077AAF">
        <w:rPr>
          <w:rFonts w:ascii="Times New Roman" w:hAnsi="Times New Roman" w:cs="Times New Roman"/>
          <w:sz w:val="24"/>
          <w:szCs w:val="24"/>
        </w:rPr>
        <w:t xml:space="preserve"> et al. (2016) emphasized that environmental and social </w:t>
      </w:r>
      <w:r w:rsidRPr="00077AAF">
        <w:rPr>
          <w:rFonts w:ascii="Times New Roman" w:hAnsi="Times New Roman" w:cs="Times New Roman"/>
          <w:sz w:val="24"/>
          <w:szCs w:val="24"/>
        </w:rPr>
        <w:lastRenderedPageBreak/>
        <w:t xml:space="preserve">cost considerations—including operational pollution controls—significantly influence key financial metrics. Moreover, Odesa et al. (2016) demonstrated a positive link between firm performance and costs related to environmental practices such as employee health and safety and waste management, which are integral to pollution control systems. </w:t>
      </w:r>
      <w:proofErr w:type="spellStart"/>
      <w:r w:rsidRPr="00077AAF">
        <w:rPr>
          <w:rFonts w:ascii="Times New Roman" w:hAnsi="Times New Roman" w:cs="Times New Roman"/>
          <w:sz w:val="24"/>
          <w:szCs w:val="24"/>
        </w:rPr>
        <w:t>Efobi</w:t>
      </w:r>
      <w:proofErr w:type="spellEnd"/>
      <w:r w:rsidRPr="00077AAF">
        <w:rPr>
          <w:rFonts w:ascii="Times New Roman" w:hAnsi="Times New Roman" w:cs="Times New Roman"/>
          <w:sz w:val="24"/>
          <w:szCs w:val="24"/>
        </w:rPr>
        <w:t xml:space="preserve"> et al. (2019), although reporting low adoption rates, highlighted the importance of training and policy frameworks to enhance implementation—further reinforcing the value of a</w:t>
      </w:r>
      <w:r>
        <w:rPr>
          <w:rFonts w:ascii="Times New Roman" w:hAnsi="Times New Roman" w:cs="Times New Roman"/>
          <w:sz w:val="24"/>
          <w:szCs w:val="24"/>
        </w:rPr>
        <w:t>ir pollution control practices.</w:t>
      </w:r>
    </w:p>
    <w:p w14:paraId="535A0171" w14:textId="77777777" w:rsidR="009F2653" w:rsidRPr="002B30F8" w:rsidRDefault="009F2653" w:rsidP="009F2653">
      <w:pPr>
        <w:pStyle w:val="Heading1"/>
        <w:spacing w:before="0" w:after="60" w:line="240" w:lineRule="auto"/>
        <w:rPr>
          <w:rFonts w:cs="Times New Roman"/>
          <w:szCs w:val="24"/>
        </w:rPr>
      </w:pPr>
      <w:bookmarkStart w:id="46" w:name="_Toc196210806"/>
      <w:bookmarkStart w:id="47" w:name="_Toc200519159"/>
      <w:bookmarkStart w:id="48" w:name="_Toc200519525"/>
      <w:r w:rsidRPr="002B30F8">
        <w:rPr>
          <w:rFonts w:cs="Times New Roman"/>
          <w:szCs w:val="24"/>
        </w:rPr>
        <w:t>5.1 Summary of Findings</w:t>
      </w:r>
      <w:bookmarkEnd w:id="46"/>
      <w:bookmarkEnd w:id="47"/>
      <w:bookmarkEnd w:id="48"/>
    </w:p>
    <w:p w14:paraId="3EF6272A" w14:textId="77777777" w:rsidR="009F2653" w:rsidRDefault="009F2653" w:rsidP="009F2653">
      <w:pPr>
        <w:spacing w:after="140" w:line="240" w:lineRule="auto"/>
        <w:jc w:val="both"/>
        <w:rPr>
          <w:rFonts w:ascii="Times New Roman" w:hAnsi="Times New Roman" w:cs="Times New Roman"/>
          <w:bCs/>
          <w:sz w:val="24"/>
          <w:szCs w:val="24"/>
        </w:rPr>
      </w:pPr>
      <w:r w:rsidRPr="0005451D">
        <w:rPr>
          <w:rFonts w:ascii="Times New Roman" w:hAnsi="Times New Roman" w:cs="Times New Roman"/>
          <w:sz w:val="24"/>
          <w:szCs w:val="24"/>
        </w:rPr>
        <w:t>The study examined the effect of air pollution cost on profitability of small scale Agricultural firms in Nigeria. The hypotheses were tested using multiple regression analysis. The findings are:</w:t>
      </w:r>
      <w:r w:rsidRPr="0005451D">
        <w:rPr>
          <w:rFonts w:ascii="Times New Roman" w:hAnsi="Times New Roman" w:cs="Times New Roman"/>
          <w:bCs/>
          <w:sz w:val="24"/>
          <w:szCs w:val="24"/>
        </w:rPr>
        <w:t xml:space="preserve"> </w:t>
      </w:r>
    </w:p>
    <w:p w14:paraId="04494B4E" w14:textId="77777777" w:rsidR="009F2653" w:rsidRDefault="009F2653" w:rsidP="009F2653">
      <w:pPr>
        <w:spacing w:after="140" w:line="240" w:lineRule="auto"/>
        <w:jc w:val="both"/>
        <w:rPr>
          <w:rFonts w:ascii="Times New Roman" w:hAnsi="Times New Roman" w:cs="Times New Roman"/>
          <w:sz w:val="24"/>
          <w:szCs w:val="24"/>
        </w:rPr>
      </w:pPr>
      <w:r>
        <w:rPr>
          <w:rFonts w:ascii="Times New Roman" w:hAnsi="Times New Roman" w:cs="Times New Roman"/>
          <w:bCs/>
          <w:sz w:val="24"/>
          <w:szCs w:val="24"/>
        </w:rPr>
        <w:t>1. I</w:t>
      </w:r>
      <w:r w:rsidRPr="0005451D">
        <w:rPr>
          <w:rFonts w:ascii="Times New Roman" w:hAnsi="Times New Roman" w:cs="Times New Roman"/>
          <w:bCs/>
          <w:sz w:val="24"/>
          <w:szCs w:val="24"/>
        </w:rPr>
        <w:t>nvestment in air pollution control equipment has a significant and positive effect on the profit return</w:t>
      </w:r>
      <w:r w:rsidRPr="0005451D">
        <w:rPr>
          <w:rFonts w:ascii="Times New Roman" w:hAnsi="Times New Roman" w:cs="Times New Roman"/>
          <w:sz w:val="24"/>
          <w:szCs w:val="24"/>
        </w:rPr>
        <w:t xml:space="preserve"> of selected small scale agricultural firms in Nigeria (b = </w:t>
      </w:r>
      <w:r w:rsidRPr="0005451D">
        <w:rPr>
          <w:rFonts w:ascii="Times New Roman" w:hAnsi="Times New Roman" w:cs="Times New Roman"/>
          <w:bCs/>
          <w:sz w:val="24"/>
          <w:szCs w:val="24"/>
        </w:rPr>
        <w:t>0.560</w:t>
      </w:r>
      <w:r w:rsidRPr="0005451D">
        <w:rPr>
          <w:rFonts w:ascii="Times New Roman" w:hAnsi="Times New Roman" w:cs="Times New Roman"/>
          <w:sz w:val="24"/>
          <w:szCs w:val="24"/>
        </w:rPr>
        <w:t xml:space="preserve">; </w:t>
      </w:r>
      <w:r w:rsidRPr="0005451D">
        <w:rPr>
          <w:rFonts w:ascii="Times New Roman" w:hAnsi="Times New Roman" w:cs="Times New Roman"/>
          <w:bCs/>
          <w:sz w:val="24"/>
          <w:szCs w:val="24"/>
        </w:rPr>
        <w:t>p-value</w:t>
      </w:r>
      <w:r w:rsidRPr="0005451D">
        <w:rPr>
          <w:rFonts w:ascii="Times New Roman" w:hAnsi="Times New Roman" w:cs="Times New Roman"/>
          <w:sz w:val="24"/>
          <w:szCs w:val="24"/>
        </w:rPr>
        <w:t xml:space="preserve"> = </w:t>
      </w:r>
      <w:r w:rsidRPr="0005451D">
        <w:rPr>
          <w:rFonts w:ascii="Times New Roman" w:hAnsi="Times New Roman" w:cs="Times New Roman"/>
          <w:bCs/>
          <w:sz w:val="24"/>
          <w:szCs w:val="24"/>
        </w:rPr>
        <w:t>0.000)</w:t>
      </w:r>
      <w:r>
        <w:rPr>
          <w:rFonts w:ascii="Times New Roman" w:hAnsi="Times New Roman" w:cs="Times New Roman"/>
          <w:bCs/>
          <w:sz w:val="24"/>
          <w:szCs w:val="24"/>
        </w:rPr>
        <w:t>.</w:t>
      </w:r>
      <w:r w:rsidRPr="0005451D">
        <w:rPr>
          <w:rFonts w:ascii="Times New Roman" w:hAnsi="Times New Roman" w:cs="Times New Roman"/>
          <w:sz w:val="24"/>
          <w:szCs w:val="24"/>
        </w:rPr>
        <w:t xml:space="preserve"> </w:t>
      </w:r>
    </w:p>
    <w:p w14:paraId="0ADAA909" w14:textId="77777777" w:rsidR="009F2653" w:rsidRPr="002B30F8" w:rsidRDefault="009F2653" w:rsidP="009F2653">
      <w:pPr>
        <w:spacing w:after="140" w:line="240" w:lineRule="auto"/>
        <w:jc w:val="both"/>
        <w:rPr>
          <w:rFonts w:ascii="Times New Roman" w:hAnsi="Times New Roman" w:cs="Times New Roman"/>
          <w:sz w:val="24"/>
          <w:szCs w:val="24"/>
        </w:rPr>
      </w:pPr>
      <w:r>
        <w:rPr>
          <w:rFonts w:ascii="Times New Roman" w:hAnsi="Times New Roman" w:cs="Times New Roman"/>
          <w:sz w:val="24"/>
          <w:szCs w:val="24"/>
        </w:rPr>
        <w:t>2. I</w:t>
      </w:r>
      <w:r w:rsidRPr="0005451D">
        <w:rPr>
          <w:rFonts w:ascii="Times New Roman" w:hAnsi="Times New Roman" w:cs="Times New Roman"/>
          <w:bCs/>
          <w:sz w:val="24"/>
          <w:szCs w:val="24"/>
        </w:rPr>
        <w:t>nvestment in air pollution control practices</w:t>
      </w:r>
      <w:r w:rsidRPr="0005451D">
        <w:rPr>
          <w:rFonts w:ascii="Times New Roman" w:hAnsi="Times New Roman" w:cs="Times New Roman"/>
          <w:sz w:val="24"/>
          <w:szCs w:val="24"/>
        </w:rPr>
        <w:t xml:space="preserve"> </w:t>
      </w:r>
      <w:r w:rsidRPr="0005451D">
        <w:rPr>
          <w:rFonts w:ascii="Times New Roman" w:hAnsi="Times New Roman" w:cs="Times New Roman"/>
          <w:bCs/>
          <w:sz w:val="24"/>
          <w:szCs w:val="24"/>
        </w:rPr>
        <w:t>has a significant and positive effect on the profit return</w:t>
      </w:r>
      <w:r w:rsidRPr="0005451D">
        <w:rPr>
          <w:rFonts w:ascii="Times New Roman" w:hAnsi="Times New Roman" w:cs="Times New Roman"/>
          <w:sz w:val="24"/>
          <w:szCs w:val="24"/>
        </w:rPr>
        <w:t xml:space="preserve"> of selected small scale agricultural firms in Nigeria (b = </w:t>
      </w:r>
      <w:r w:rsidRPr="0005451D">
        <w:rPr>
          <w:rFonts w:ascii="Times New Roman" w:hAnsi="Times New Roman" w:cs="Times New Roman"/>
          <w:bCs/>
          <w:sz w:val="24"/>
          <w:szCs w:val="24"/>
        </w:rPr>
        <w:t>0.423</w:t>
      </w:r>
      <w:r w:rsidRPr="0005451D">
        <w:rPr>
          <w:rFonts w:ascii="Times New Roman" w:hAnsi="Times New Roman" w:cs="Times New Roman"/>
          <w:sz w:val="24"/>
          <w:szCs w:val="24"/>
        </w:rPr>
        <w:t xml:space="preserve">; </w:t>
      </w:r>
      <w:r w:rsidRPr="0005451D">
        <w:rPr>
          <w:rFonts w:ascii="Times New Roman" w:hAnsi="Times New Roman" w:cs="Times New Roman"/>
          <w:bCs/>
          <w:sz w:val="24"/>
          <w:szCs w:val="24"/>
        </w:rPr>
        <w:t>p-value</w:t>
      </w:r>
      <w:r w:rsidRPr="0005451D">
        <w:rPr>
          <w:rFonts w:ascii="Times New Roman" w:hAnsi="Times New Roman" w:cs="Times New Roman"/>
          <w:sz w:val="24"/>
          <w:szCs w:val="24"/>
        </w:rPr>
        <w:t xml:space="preserve"> = </w:t>
      </w:r>
      <w:r w:rsidRPr="0005451D">
        <w:rPr>
          <w:rFonts w:ascii="Times New Roman" w:hAnsi="Times New Roman" w:cs="Times New Roman"/>
          <w:bCs/>
          <w:sz w:val="24"/>
          <w:szCs w:val="24"/>
        </w:rPr>
        <w:t>0.000)</w:t>
      </w:r>
      <w:r w:rsidRPr="0005451D">
        <w:rPr>
          <w:rFonts w:ascii="Times New Roman" w:hAnsi="Times New Roman" w:cs="Times New Roman"/>
          <w:sz w:val="24"/>
          <w:szCs w:val="24"/>
        </w:rPr>
        <w:t>.</w:t>
      </w:r>
    </w:p>
    <w:p w14:paraId="01936C81" w14:textId="77777777" w:rsidR="009F2653" w:rsidRPr="002B30F8" w:rsidRDefault="009F2653" w:rsidP="009F2653">
      <w:pPr>
        <w:pStyle w:val="Heading1"/>
        <w:spacing w:before="0" w:after="140" w:line="240" w:lineRule="auto"/>
        <w:rPr>
          <w:rFonts w:cs="Times New Roman"/>
          <w:szCs w:val="24"/>
        </w:rPr>
      </w:pPr>
      <w:bookmarkStart w:id="49" w:name="_Toc196210807"/>
      <w:bookmarkStart w:id="50" w:name="_Toc200519160"/>
      <w:bookmarkStart w:id="51" w:name="_Toc200519526"/>
      <w:r w:rsidRPr="002B30F8">
        <w:rPr>
          <w:rFonts w:cs="Times New Roman"/>
          <w:szCs w:val="24"/>
        </w:rPr>
        <w:t>5.2 Conclusion</w:t>
      </w:r>
      <w:bookmarkEnd w:id="49"/>
      <w:bookmarkEnd w:id="50"/>
      <w:bookmarkEnd w:id="51"/>
    </w:p>
    <w:p w14:paraId="0FB6471D" w14:textId="77777777" w:rsidR="009F2653" w:rsidRPr="00534AEE" w:rsidRDefault="009F2653" w:rsidP="009F2653">
      <w:pPr>
        <w:spacing w:after="120" w:line="240" w:lineRule="auto"/>
        <w:jc w:val="both"/>
        <w:rPr>
          <w:rFonts w:ascii="Times New Roman" w:hAnsi="Times New Roman" w:cs="Times New Roman"/>
          <w:sz w:val="24"/>
          <w:szCs w:val="24"/>
        </w:rPr>
      </w:pPr>
      <w:r w:rsidRPr="00534AEE">
        <w:rPr>
          <w:rFonts w:ascii="Times New Roman" w:hAnsi="Times New Roman" w:cs="Times New Roman"/>
          <w:sz w:val="24"/>
          <w:szCs w:val="24"/>
        </w:rPr>
        <w:t xml:space="preserve">The findings of this study </w:t>
      </w:r>
      <w:r>
        <w:rPr>
          <w:rFonts w:ascii="Times New Roman" w:hAnsi="Times New Roman" w:cs="Times New Roman"/>
          <w:sz w:val="24"/>
          <w:szCs w:val="24"/>
        </w:rPr>
        <w:t xml:space="preserve">reiterate </w:t>
      </w:r>
      <w:r w:rsidRPr="00534AEE">
        <w:rPr>
          <w:rFonts w:ascii="Times New Roman" w:hAnsi="Times New Roman" w:cs="Times New Roman"/>
          <w:sz w:val="24"/>
          <w:szCs w:val="24"/>
        </w:rPr>
        <w:t xml:space="preserve">the economic relevance of proactive environmental management among small-scale agricultural firms in Nigeria. The significant positive </w:t>
      </w:r>
      <w:r>
        <w:rPr>
          <w:rFonts w:ascii="Times New Roman" w:hAnsi="Times New Roman" w:cs="Times New Roman"/>
          <w:sz w:val="24"/>
          <w:szCs w:val="24"/>
        </w:rPr>
        <w:t xml:space="preserve">effect of </w:t>
      </w:r>
      <w:r w:rsidRPr="00534AEE">
        <w:rPr>
          <w:rFonts w:ascii="Times New Roman" w:hAnsi="Times New Roman" w:cs="Times New Roman"/>
          <w:sz w:val="24"/>
          <w:szCs w:val="24"/>
        </w:rPr>
        <w:t>air pollution control costs—both in ter</w:t>
      </w:r>
      <w:r>
        <w:rPr>
          <w:rFonts w:ascii="Times New Roman" w:hAnsi="Times New Roman" w:cs="Times New Roman"/>
          <w:sz w:val="24"/>
          <w:szCs w:val="24"/>
        </w:rPr>
        <w:t>ms of equipment and practices—on</w:t>
      </w:r>
      <w:r w:rsidRPr="00534AEE">
        <w:rPr>
          <w:rFonts w:ascii="Times New Roman" w:hAnsi="Times New Roman" w:cs="Times New Roman"/>
          <w:sz w:val="24"/>
          <w:szCs w:val="24"/>
        </w:rPr>
        <w:t xml:space="preserve"> profit return suggests that these firms are not only responding to environmental challenges but are also experiencing financial benefits from doing so. This implies that integrating pollution control into operational strategies is not merely a compliance measure but a viable contributor to firm profitability. It reflects a shift in the business-environment dynamic where sustainability efforts are increasingly aligned with financial performance, reinforcing the notion that environmental responsibility can coexist with, and even enhance, business viability.</w:t>
      </w:r>
    </w:p>
    <w:p w14:paraId="5ED2EA7E" w14:textId="77777777" w:rsidR="009F2653" w:rsidRPr="002B30F8" w:rsidRDefault="009F2653" w:rsidP="009F2653">
      <w:pPr>
        <w:spacing w:after="120" w:line="240" w:lineRule="auto"/>
        <w:jc w:val="both"/>
        <w:rPr>
          <w:rFonts w:ascii="Times New Roman" w:hAnsi="Times New Roman" w:cs="Times New Roman"/>
          <w:sz w:val="24"/>
          <w:szCs w:val="24"/>
        </w:rPr>
      </w:pPr>
      <w:r w:rsidRPr="00534AEE">
        <w:rPr>
          <w:rFonts w:ascii="Times New Roman" w:hAnsi="Times New Roman" w:cs="Times New Roman"/>
          <w:sz w:val="24"/>
          <w:szCs w:val="24"/>
        </w:rPr>
        <w:t xml:space="preserve">Furthermore, these results point to a broader structural evolution within Nigeria’s agricultural SME sector, indicating that environmental investments are becoming instrumental to long-term competitiveness. The strong statistical significance of both variables suggests that pollution control is not a marginal activity but a central aspect of productive efficiency and value creation. It highlights the capacity of small-scale firms to internalize environmental costs in ways that enhance their operational resilience and market positioning. </w:t>
      </w:r>
      <w:r w:rsidRPr="002B30F8">
        <w:rPr>
          <w:rFonts w:ascii="Times New Roman" w:hAnsi="Times New Roman" w:cs="Times New Roman"/>
          <w:sz w:val="24"/>
          <w:szCs w:val="24"/>
        </w:rPr>
        <w:t xml:space="preserve"> </w:t>
      </w:r>
    </w:p>
    <w:p w14:paraId="5C7AC9A3" w14:textId="77777777" w:rsidR="009F2653" w:rsidRPr="002B30F8" w:rsidRDefault="009F2653" w:rsidP="009F2653">
      <w:pPr>
        <w:pStyle w:val="Heading1"/>
        <w:spacing w:before="0" w:after="140" w:line="240" w:lineRule="auto"/>
        <w:rPr>
          <w:rFonts w:cs="Times New Roman"/>
          <w:szCs w:val="24"/>
        </w:rPr>
      </w:pPr>
      <w:bookmarkStart w:id="52" w:name="_Toc196210808"/>
      <w:bookmarkStart w:id="53" w:name="_Toc200519161"/>
      <w:bookmarkStart w:id="54" w:name="_Toc200519527"/>
      <w:r w:rsidRPr="002B30F8">
        <w:rPr>
          <w:rFonts w:cs="Times New Roman"/>
          <w:szCs w:val="24"/>
        </w:rPr>
        <w:t>5.3 Recommendations</w:t>
      </w:r>
      <w:bookmarkEnd w:id="52"/>
      <w:bookmarkEnd w:id="53"/>
      <w:bookmarkEnd w:id="54"/>
    </w:p>
    <w:p w14:paraId="6D965CE9" w14:textId="77777777" w:rsidR="009F2653" w:rsidRPr="005E44AE" w:rsidRDefault="009F2653" w:rsidP="009F2653">
      <w:pPr>
        <w:spacing w:after="14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1. </w:t>
      </w:r>
      <w:r w:rsidRPr="005E44AE">
        <w:rPr>
          <w:rFonts w:ascii="Times New Roman" w:hAnsi="Times New Roman" w:cs="Times New Roman"/>
          <w:iCs/>
          <w:sz w:val="24"/>
          <w:szCs w:val="24"/>
        </w:rPr>
        <w:t>Managers of small-scale agricultural firm should</w:t>
      </w:r>
      <w:r w:rsidRPr="005E44AE">
        <w:rPr>
          <w:rFonts w:ascii="Times New Roman" w:hAnsi="Times New Roman" w:cs="Times New Roman"/>
          <w:sz w:val="24"/>
          <w:szCs w:val="24"/>
        </w:rPr>
        <w:t xml:space="preserve"> allocate a dedicated portion of the firms’ annual capital expenditure toward the acquisition and maintenance of air pollution control equipment such as emission capture systems, exhaust treatment units, or air filtration devices. This investment has been shown to significantly boost profit returns by improving production efficiency, reducing regulatory fines, and enhancing public image.</w:t>
      </w:r>
    </w:p>
    <w:p w14:paraId="3C7749A9" w14:textId="77777777" w:rsidR="009F2653" w:rsidRDefault="009F2653" w:rsidP="009F2653">
      <w:pPr>
        <w:spacing w:after="14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2. </w:t>
      </w:r>
      <w:r w:rsidRPr="005E44AE">
        <w:rPr>
          <w:rFonts w:ascii="Times New Roman" w:hAnsi="Times New Roman" w:cs="Times New Roman"/>
          <w:iCs/>
          <w:sz w:val="24"/>
          <w:szCs w:val="24"/>
        </w:rPr>
        <w:t xml:space="preserve">Small-scale agricultural firms should </w:t>
      </w:r>
      <w:r w:rsidRPr="005E44AE">
        <w:rPr>
          <w:rFonts w:ascii="Times New Roman" w:hAnsi="Times New Roman" w:cs="Times New Roman"/>
          <w:sz w:val="24"/>
          <w:szCs w:val="24"/>
        </w:rPr>
        <w:t>institutionalize pollution control practices within daily operations by establishing internal environmental policies, conducting regular emissions monitoring, training staff on eco-friendly practices, and ensuring adherence to environmental regulations.</w:t>
      </w:r>
    </w:p>
    <w:p w14:paraId="4751AB57" w14:textId="77777777" w:rsidR="00357763" w:rsidRDefault="00357763" w:rsidP="00357763">
      <w:pPr>
        <w:pStyle w:val="Heading1"/>
        <w:spacing w:before="0" w:after="60" w:line="240" w:lineRule="auto"/>
        <w:rPr>
          <w:rFonts w:cs="Times New Roman"/>
          <w:szCs w:val="24"/>
        </w:rPr>
      </w:pPr>
      <w:bookmarkStart w:id="55" w:name="_Toc196210811"/>
      <w:bookmarkStart w:id="56" w:name="_Toc200519164"/>
      <w:bookmarkStart w:id="57" w:name="_Toc200519530"/>
    </w:p>
    <w:p w14:paraId="2327055E" w14:textId="77777777" w:rsidR="00357763" w:rsidRDefault="00357763" w:rsidP="00357763">
      <w:pPr>
        <w:pStyle w:val="Heading1"/>
        <w:spacing w:before="0" w:after="60" w:line="240" w:lineRule="auto"/>
        <w:rPr>
          <w:rFonts w:cs="Times New Roman"/>
          <w:szCs w:val="24"/>
        </w:rPr>
      </w:pPr>
    </w:p>
    <w:p w14:paraId="2B05BC0B" w14:textId="77777777" w:rsidR="009F2653" w:rsidRPr="002B30F8" w:rsidRDefault="00357763" w:rsidP="00357763">
      <w:pPr>
        <w:pStyle w:val="Heading1"/>
        <w:spacing w:before="0" w:after="60" w:line="240" w:lineRule="auto"/>
        <w:rPr>
          <w:rFonts w:cs="Times New Roman"/>
          <w:szCs w:val="24"/>
        </w:rPr>
      </w:pPr>
      <w:r>
        <w:rPr>
          <w:rFonts w:cs="Times New Roman"/>
          <w:szCs w:val="24"/>
        </w:rPr>
        <w:t xml:space="preserve">              </w:t>
      </w:r>
      <w:r w:rsidR="009F2653" w:rsidRPr="002B30F8">
        <w:rPr>
          <w:rFonts w:cs="Times New Roman"/>
          <w:szCs w:val="24"/>
        </w:rPr>
        <w:t>References</w:t>
      </w:r>
      <w:bookmarkEnd w:id="55"/>
      <w:bookmarkEnd w:id="56"/>
      <w:bookmarkEnd w:id="57"/>
    </w:p>
    <w:p w14:paraId="160BC41F" w14:textId="77777777" w:rsidR="009F2653" w:rsidRDefault="009F2653" w:rsidP="009F2653">
      <w:pPr>
        <w:spacing w:line="240" w:lineRule="auto"/>
        <w:ind w:left="720" w:hanging="720"/>
        <w:jc w:val="both"/>
        <w:rPr>
          <w:rFonts w:ascii="Times New Roman" w:hAnsi="Times New Roman" w:cs="Times New Roman"/>
          <w:sz w:val="24"/>
          <w:szCs w:val="24"/>
        </w:rPr>
      </w:pPr>
      <w:proofErr w:type="spellStart"/>
      <w:r w:rsidRPr="00781D47">
        <w:rPr>
          <w:rFonts w:ascii="Times New Roman" w:hAnsi="Times New Roman" w:cs="Times New Roman"/>
          <w:sz w:val="24"/>
          <w:szCs w:val="24"/>
        </w:rPr>
        <w:t>Abaje</w:t>
      </w:r>
      <w:proofErr w:type="spellEnd"/>
      <w:r w:rsidRPr="00781D47">
        <w:rPr>
          <w:rFonts w:ascii="Times New Roman" w:hAnsi="Times New Roman" w:cs="Times New Roman"/>
          <w:sz w:val="24"/>
          <w:szCs w:val="24"/>
        </w:rPr>
        <w:t>, I. B., Bello, Y., &amp; Ahmad, S. A. (2020). A review of air quality and concentrations of air pollutants in Nigeria. </w:t>
      </w:r>
      <w:r w:rsidRPr="00781D47">
        <w:rPr>
          <w:rFonts w:ascii="Times New Roman" w:hAnsi="Times New Roman" w:cs="Times New Roman"/>
          <w:i/>
          <w:iCs/>
          <w:sz w:val="24"/>
          <w:szCs w:val="24"/>
        </w:rPr>
        <w:t>Journal of Applied Sciences and Environmental Management</w:t>
      </w:r>
      <w:r w:rsidRPr="00781D47">
        <w:rPr>
          <w:rFonts w:ascii="Times New Roman" w:hAnsi="Times New Roman" w:cs="Times New Roman"/>
          <w:sz w:val="24"/>
          <w:szCs w:val="24"/>
        </w:rPr>
        <w:t>, </w:t>
      </w:r>
      <w:r w:rsidRPr="00781D47">
        <w:rPr>
          <w:rFonts w:ascii="Times New Roman" w:hAnsi="Times New Roman" w:cs="Times New Roman"/>
          <w:i/>
          <w:iCs/>
          <w:sz w:val="24"/>
          <w:szCs w:val="24"/>
        </w:rPr>
        <w:t>24</w:t>
      </w:r>
      <w:r w:rsidRPr="00781D47">
        <w:rPr>
          <w:rFonts w:ascii="Times New Roman" w:hAnsi="Times New Roman" w:cs="Times New Roman"/>
          <w:sz w:val="24"/>
          <w:szCs w:val="24"/>
        </w:rPr>
        <w:t>(2), 373-379.</w:t>
      </w:r>
    </w:p>
    <w:p w14:paraId="5C6F8FBC" w14:textId="77777777" w:rsidR="009F2653" w:rsidRDefault="009F2653" w:rsidP="009F2653">
      <w:pPr>
        <w:spacing w:line="240" w:lineRule="auto"/>
        <w:ind w:left="720" w:hanging="720"/>
        <w:jc w:val="both"/>
        <w:rPr>
          <w:rFonts w:ascii="Times New Roman" w:hAnsi="Times New Roman" w:cs="Times New Roman"/>
          <w:sz w:val="24"/>
          <w:szCs w:val="24"/>
        </w:rPr>
      </w:pPr>
      <w:proofErr w:type="spellStart"/>
      <w:r w:rsidRPr="0001070B">
        <w:rPr>
          <w:rFonts w:ascii="Times New Roman" w:hAnsi="Times New Roman" w:cs="Times New Roman"/>
          <w:sz w:val="24"/>
          <w:szCs w:val="24"/>
        </w:rPr>
        <w:t>Agbiogwu</w:t>
      </w:r>
      <w:proofErr w:type="spellEnd"/>
      <w:r w:rsidRPr="0001070B">
        <w:rPr>
          <w:rFonts w:ascii="Times New Roman" w:hAnsi="Times New Roman" w:cs="Times New Roman"/>
          <w:sz w:val="24"/>
          <w:szCs w:val="24"/>
        </w:rPr>
        <w:t xml:space="preserve">, A. A., </w:t>
      </w:r>
      <w:proofErr w:type="spellStart"/>
      <w:r w:rsidRPr="0001070B">
        <w:rPr>
          <w:rFonts w:ascii="Times New Roman" w:hAnsi="Times New Roman" w:cs="Times New Roman"/>
          <w:sz w:val="24"/>
          <w:szCs w:val="24"/>
        </w:rPr>
        <w:t>Ihendinihu</w:t>
      </w:r>
      <w:proofErr w:type="spellEnd"/>
      <w:r w:rsidRPr="0001070B">
        <w:rPr>
          <w:rFonts w:ascii="Times New Roman" w:hAnsi="Times New Roman" w:cs="Times New Roman"/>
          <w:sz w:val="24"/>
          <w:szCs w:val="24"/>
        </w:rPr>
        <w:t xml:space="preserve">, J. U., &amp; Okafor, M. C. (2016). Impact of environmental and social costs on performance of Nigerian manufacturing companies. </w:t>
      </w:r>
      <w:r w:rsidRPr="0001070B">
        <w:rPr>
          <w:rFonts w:ascii="Times New Roman" w:hAnsi="Times New Roman" w:cs="Times New Roman"/>
          <w:i/>
          <w:iCs/>
          <w:sz w:val="24"/>
          <w:szCs w:val="24"/>
        </w:rPr>
        <w:t>International Journal of Economics and Finance</w:t>
      </w:r>
      <w:r w:rsidRPr="0001070B">
        <w:rPr>
          <w:rFonts w:ascii="Times New Roman" w:hAnsi="Times New Roman" w:cs="Times New Roman"/>
          <w:sz w:val="24"/>
          <w:szCs w:val="24"/>
        </w:rPr>
        <w:t xml:space="preserve">, </w:t>
      </w:r>
      <w:r w:rsidRPr="0001070B">
        <w:rPr>
          <w:rFonts w:ascii="Times New Roman" w:hAnsi="Times New Roman" w:cs="Times New Roman"/>
          <w:i/>
          <w:iCs/>
          <w:sz w:val="24"/>
          <w:szCs w:val="24"/>
        </w:rPr>
        <w:t>8</w:t>
      </w:r>
      <w:r w:rsidRPr="0001070B">
        <w:rPr>
          <w:rFonts w:ascii="Times New Roman" w:hAnsi="Times New Roman" w:cs="Times New Roman"/>
          <w:sz w:val="24"/>
          <w:szCs w:val="24"/>
        </w:rPr>
        <w:t>(9), 173-180.</w:t>
      </w:r>
    </w:p>
    <w:p w14:paraId="3EE9FB29" w14:textId="77777777" w:rsidR="009F2653" w:rsidRPr="00604D97" w:rsidRDefault="009F2653" w:rsidP="009F2653">
      <w:pPr>
        <w:spacing w:line="240" w:lineRule="auto"/>
        <w:ind w:left="720" w:hanging="720"/>
        <w:jc w:val="both"/>
        <w:rPr>
          <w:rFonts w:ascii="Times New Roman" w:hAnsi="Times New Roman" w:cs="Times New Roman"/>
          <w:i/>
          <w:sz w:val="24"/>
          <w:szCs w:val="24"/>
        </w:rPr>
      </w:pPr>
      <w:r w:rsidRPr="00604D97">
        <w:rPr>
          <w:rFonts w:ascii="Times New Roman" w:hAnsi="Times New Roman" w:cs="Times New Roman"/>
          <w:sz w:val="24"/>
          <w:szCs w:val="24"/>
        </w:rPr>
        <w:t xml:space="preserve">Akinlo, O. O. &amp; </w:t>
      </w:r>
      <w:proofErr w:type="spellStart"/>
      <w:r w:rsidRPr="00604D97">
        <w:rPr>
          <w:rFonts w:ascii="Times New Roman" w:hAnsi="Times New Roman" w:cs="Times New Roman"/>
          <w:sz w:val="24"/>
          <w:szCs w:val="24"/>
        </w:rPr>
        <w:t>Iredele</w:t>
      </w:r>
      <w:proofErr w:type="spellEnd"/>
      <w:r w:rsidRPr="00604D97">
        <w:rPr>
          <w:rFonts w:ascii="Times New Roman" w:hAnsi="Times New Roman" w:cs="Times New Roman"/>
          <w:sz w:val="24"/>
          <w:szCs w:val="24"/>
        </w:rPr>
        <w:t xml:space="preserve">, O. O. (2014). Corporate environmental disclosures and market value of quoted companies in Nigeria. </w:t>
      </w:r>
      <w:r w:rsidRPr="00604D97">
        <w:rPr>
          <w:rFonts w:ascii="Times New Roman" w:hAnsi="Times New Roman" w:cs="Times New Roman"/>
          <w:i/>
          <w:sz w:val="24"/>
          <w:szCs w:val="24"/>
        </w:rPr>
        <w:t>The</w:t>
      </w:r>
      <w:r w:rsidRPr="00604D97">
        <w:rPr>
          <w:rFonts w:ascii="Times New Roman" w:hAnsi="Times New Roman" w:cs="Times New Roman"/>
          <w:sz w:val="24"/>
          <w:szCs w:val="24"/>
        </w:rPr>
        <w:t xml:space="preserve"> </w:t>
      </w:r>
      <w:r w:rsidRPr="00604D97">
        <w:rPr>
          <w:rFonts w:ascii="Times New Roman" w:hAnsi="Times New Roman" w:cs="Times New Roman"/>
          <w:i/>
          <w:sz w:val="24"/>
          <w:szCs w:val="24"/>
        </w:rPr>
        <w:t>Business &amp; Management Review, 5(3).</w:t>
      </w:r>
    </w:p>
    <w:p w14:paraId="315521E5" w14:textId="77777777" w:rsidR="009F2653" w:rsidRPr="0001070B" w:rsidRDefault="009F2653" w:rsidP="009F2653">
      <w:pPr>
        <w:spacing w:line="240" w:lineRule="auto"/>
        <w:ind w:left="720" w:hanging="720"/>
        <w:jc w:val="both"/>
        <w:rPr>
          <w:rFonts w:ascii="Times New Roman" w:hAnsi="Times New Roman" w:cs="Times New Roman"/>
          <w:sz w:val="24"/>
          <w:szCs w:val="24"/>
        </w:rPr>
      </w:pPr>
      <w:r w:rsidRPr="00781D47">
        <w:rPr>
          <w:rFonts w:ascii="Times New Roman" w:hAnsi="Times New Roman" w:cs="Times New Roman"/>
          <w:sz w:val="24"/>
          <w:szCs w:val="24"/>
        </w:rPr>
        <w:t>Ali, J., &amp; Burhan, M. (2024). Factors affecting the adoption of air pollution control measures across firms in India. </w:t>
      </w:r>
      <w:r w:rsidRPr="00781D47">
        <w:rPr>
          <w:rFonts w:ascii="Times New Roman" w:hAnsi="Times New Roman" w:cs="Times New Roman"/>
          <w:i/>
          <w:iCs/>
          <w:sz w:val="24"/>
          <w:szCs w:val="24"/>
        </w:rPr>
        <w:t>Journal of Cleaner Production</w:t>
      </w:r>
      <w:r w:rsidRPr="00781D47">
        <w:rPr>
          <w:rFonts w:ascii="Times New Roman" w:hAnsi="Times New Roman" w:cs="Times New Roman"/>
          <w:sz w:val="24"/>
          <w:szCs w:val="24"/>
        </w:rPr>
        <w:t>, </w:t>
      </w:r>
      <w:r w:rsidRPr="00781D47">
        <w:rPr>
          <w:rFonts w:ascii="Times New Roman" w:hAnsi="Times New Roman" w:cs="Times New Roman"/>
          <w:i/>
          <w:iCs/>
          <w:sz w:val="24"/>
          <w:szCs w:val="24"/>
        </w:rPr>
        <w:t>474</w:t>
      </w:r>
      <w:r w:rsidRPr="00781D47">
        <w:rPr>
          <w:rFonts w:ascii="Times New Roman" w:hAnsi="Times New Roman" w:cs="Times New Roman"/>
          <w:sz w:val="24"/>
          <w:szCs w:val="24"/>
        </w:rPr>
        <w:t>, 143612.</w:t>
      </w:r>
    </w:p>
    <w:p w14:paraId="2A022B67" w14:textId="77777777" w:rsidR="009F2653" w:rsidRDefault="009F2653" w:rsidP="009F2653">
      <w:pPr>
        <w:spacing w:line="240" w:lineRule="auto"/>
        <w:ind w:left="720" w:hanging="720"/>
        <w:jc w:val="both"/>
        <w:rPr>
          <w:rFonts w:ascii="Times New Roman" w:hAnsi="Times New Roman" w:cs="Times New Roman"/>
          <w:sz w:val="24"/>
          <w:szCs w:val="24"/>
        </w:rPr>
      </w:pPr>
      <w:proofErr w:type="spellStart"/>
      <w:r w:rsidRPr="00C77EE1">
        <w:rPr>
          <w:rFonts w:ascii="Times New Roman" w:hAnsi="Times New Roman" w:cs="Times New Roman"/>
          <w:sz w:val="24"/>
          <w:szCs w:val="24"/>
        </w:rPr>
        <w:t>Anaike</w:t>
      </w:r>
      <w:proofErr w:type="spellEnd"/>
      <w:r w:rsidRPr="00C77EE1">
        <w:rPr>
          <w:rFonts w:ascii="Times New Roman" w:hAnsi="Times New Roman" w:cs="Times New Roman"/>
          <w:sz w:val="24"/>
          <w:szCs w:val="24"/>
        </w:rPr>
        <w:t xml:space="preserve">, C., Nworie, G. O., &amp; Ochuka, C. E. (2024). Corporate Citizenship and Wealth </w:t>
      </w:r>
      <w:proofErr w:type="spellStart"/>
      <w:r w:rsidRPr="00C77EE1">
        <w:rPr>
          <w:rFonts w:ascii="Times New Roman" w:hAnsi="Times New Roman" w:cs="Times New Roman"/>
          <w:sz w:val="24"/>
          <w:szCs w:val="24"/>
        </w:rPr>
        <w:t>Maximisation</w:t>
      </w:r>
      <w:proofErr w:type="spellEnd"/>
      <w:r w:rsidRPr="00C77EE1">
        <w:rPr>
          <w:rFonts w:ascii="Times New Roman" w:hAnsi="Times New Roman" w:cs="Times New Roman"/>
          <w:sz w:val="24"/>
          <w:szCs w:val="24"/>
        </w:rPr>
        <w:t>: A Re-evaluation of Stakeholder Theory Using Evidence from Listed Industrial Goods Firms in Nigeria. </w:t>
      </w:r>
      <w:r w:rsidRPr="00C77EE1">
        <w:rPr>
          <w:rFonts w:ascii="Times New Roman" w:hAnsi="Times New Roman" w:cs="Times New Roman"/>
          <w:i/>
          <w:iCs/>
          <w:sz w:val="24"/>
          <w:szCs w:val="24"/>
        </w:rPr>
        <w:t>Asian Journal of Economics, Business and Accounting</w:t>
      </w:r>
      <w:r w:rsidRPr="00C77EE1">
        <w:rPr>
          <w:rFonts w:ascii="Times New Roman" w:hAnsi="Times New Roman" w:cs="Times New Roman"/>
          <w:sz w:val="24"/>
          <w:szCs w:val="24"/>
        </w:rPr>
        <w:t>, </w:t>
      </w:r>
      <w:r w:rsidRPr="00C77EE1">
        <w:rPr>
          <w:rFonts w:ascii="Times New Roman" w:hAnsi="Times New Roman" w:cs="Times New Roman"/>
          <w:i/>
          <w:iCs/>
          <w:sz w:val="24"/>
          <w:szCs w:val="24"/>
        </w:rPr>
        <w:t>24</w:t>
      </w:r>
      <w:r w:rsidRPr="00C77EE1">
        <w:rPr>
          <w:rFonts w:ascii="Times New Roman" w:hAnsi="Times New Roman" w:cs="Times New Roman"/>
          <w:sz w:val="24"/>
          <w:szCs w:val="24"/>
        </w:rPr>
        <w:t>(8), 262-273.</w:t>
      </w:r>
    </w:p>
    <w:p w14:paraId="3047E6C2" w14:textId="77777777" w:rsidR="009F2653" w:rsidRDefault="009F2653" w:rsidP="009F2653">
      <w:pPr>
        <w:spacing w:line="240" w:lineRule="auto"/>
        <w:ind w:left="720" w:hanging="720"/>
        <w:jc w:val="both"/>
        <w:rPr>
          <w:rFonts w:ascii="Times New Roman" w:hAnsi="Times New Roman" w:cs="Times New Roman"/>
          <w:sz w:val="24"/>
          <w:szCs w:val="24"/>
        </w:rPr>
      </w:pPr>
      <w:proofErr w:type="spellStart"/>
      <w:r w:rsidRPr="00781D47">
        <w:rPr>
          <w:rFonts w:ascii="Times New Roman" w:hAnsi="Times New Roman" w:cs="Times New Roman"/>
          <w:sz w:val="24"/>
          <w:szCs w:val="24"/>
        </w:rPr>
        <w:t>Araoye</w:t>
      </w:r>
      <w:proofErr w:type="spellEnd"/>
      <w:r w:rsidRPr="00781D47">
        <w:rPr>
          <w:rFonts w:ascii="Times New Roman" w:hAnsi="Times New Roman" w:cs="Times New Roman"/>
          <w:sz w:val="24"/>
          <w:szCs w:val="24"/>
        </w:rPr>
        <w:t xml:space="preserve">, F. E., Ajayi, E. O., Olatunji, T. E., &amp; </w:t>
      </w:r>
      <w:proofErr w:type="spellStart"/>
      <w:r w:rsidRPr="00781D47">
        <w:rPr>
          <w:rFonts w:ascii="Times New Roman" w:hAnsi="Times New Roman" w:cs="Times New Roman"/>
          <w:sz w:val="24"/>
          <w:szCs w:val="24"/>
        </w:rPr>
        <w:t>Aruwaji</w:t>
      </w:r>
      <w:proofErr w:type="spellEnd"/>
      <w:r w:rsidRPr="00781D47">
        <w:rPr>
          <w:rFonts w:ascii="Times New Roman" w:hAnsi="Times New Roman" w:cs="Times New Roman"/>
          <w:sz w:val="24"/>
          <w:szCs w:val="24"/>
        </w:rPr>
        <w:t>, A. M. (2018). Environmental cost accounting: effect of pollution on economic growth in Nigeria. </w:t>
      </w:r>
      <w:r w:rsidRPr="00781D47">
        <w:rPr>
          <w:rFonts w:ascii="Times New Roman" w:hAnsi="Times New Roman" w:cs="Times New Roman"/>
          <w:i/>
          <w:iCs/>
          <w:sz w:val="24"/>
          <w:szCs w:val="24"/>
        </w:rPr>
        <w:t>Journal of Accounting and Financial Management ISSN</w:t>
      </w:r>
      <w:r w:rsidRPr="00781D47">
        <w:rPr>
          <w:rFonts w:ascii="Times New Roman" w:hAnsi="Times New Roman" w:cs="Times New Roman"/>
          <w:sz w:val="24"/>
          <w:szCs w:val="24"/>
        </w:rPr>
        <w:t>, </w:t>
      </w:r>
      <w:r w:rsidRPr="00781D47">
        <w:rPr>
          <w:rFonts w:ascii="Times New Roman" w:hAnsi="Times New Roman" w:cs="Times New Roman"/>
          <w:i/>
          <w:iCs/>
          <w:sz w:val="24"/>
          <w:szCs w:val="24"/>
        </w:rPr>
        <w:t>4</w:t>
      </w:r>
      <w:r w:rsidRPr="00781D47">
        <w:rPr>
          <w:rFonts w:ascii="Times New Roman" w:hAnsi="Times New Roman" w:cs="Times New Roman"/>
          <w:sz w:val="24"/>
          <w:szCs w:val="24"/>
        </w:rPr>
        <w:t>(1), 2018.</w:t>
      </w:r>
    </w:p>
    <w:p w14:paraId="516C803C" w14:textId="77777777" w:rsidR="009F2653" w:rsidRPr="00604D97" w:rsidRDefault="009F2653" w:rsidP="009F2653">
      <w:pPr>
        <w:spacing w:line="240" w:lineRule="auto"/>
        <w:ind w:left="720" w:hanging="720"/>
        <w:jc w:val="both"/>
        <w:rPr>
          <w:rFonts w:ascii="Times New Roman" w:hAnsi="Times New Roman" w:cs="Times New Roman"/>
          <w:sz w:val="24"/>
          <w:szCs w:val="24"/>
        </w:rPr>
      </w:pPr>
      <w:r w:rsidRPr="00604D97">
        <w:rPr>
          <w:rFonts w:ascii="Times New Roman" w:hAnsi="Times New Roman" w:cs="Times New Roman"/>
          <w:sz w:val="24"/>
          <w:szCs w:val="24"/>
        </w:rPr>
        <w:t xml:space="preserve">Arong, F. E., Ezugwu, C. I., &amp; </w:t>
      </w:r>
      <w:proofErr w:type="spellStart"/>
      <w:r w:rsidRPr="00604D97">
        <w:rPr>
          <w:rFonts w:ascii="Times New Roman" w:hAnsi="Times New Roman" w:cs="Times New Roman"/>
          <w:sz w:val="24"/>
          <w:szCs w:val="24"/>
        </w:rPr>
        <w:t>Egbere</w:t>
      </w:r>
      <w:proofErr w:type="spellEnd"/>
      <w:r w:rsidRPr="00604D97">
        <w:rPr>
          <w:rFonts w:ascii="Times New Roman" w:hAnsi="Times New Roman" w:cs="Times New Roman"/>
          <w:sz w:val="24"/>
          <w:szCs w:val="24"/>
        </w:rPr>
        <w:t xml:space="preserve">, M. I. (2014). Environmental cost management and profitability of oil sector in Nigeria (2004-2013). </w:t>
      </w:r>
      <w:r w:rsidRPr="00604D97">
        <w:rPr>
          <w:rFonts w:ascii="Times New Roman" w:hAnsi="Times New Roman" w:cs="Times New Roman"/>
          <w:i/>
          <w:sz w:val="24"/>
          <w:szCs w:val="24"/>
        </w:rPr>
        <w:t>Journal of Good Governance and Sustainable Development in Africa (JGGSDA)</w:t>
      </w:r>
      <w:r w:rsidRPr="00604D97">
        <w:rPr>
          <w:rFonts w:ascii="Times New Roman" w:hAnsi="Times New Roman" w:cs="Times New Roman"/>
          <w:sz w:val="24"/>
          <w:szCs w:val="24"/>
        </w:rPr>
        <w:t xml:space="preserve">, </w:t>
      </w:r>
      <w:r w:rsidRPr="00604D97">
        <w:rPr>
          <w:rFonts w:ascii="Times New Roman" w:hAnsi="Times New Roman" w:cs="Times New Roman"/>
          <w:i/>
          <w:sz w:val="24"/>
          <w:szCs w:val="24"/>
        </w:rPr>
        <w:t>2</w:t>
      </w:r>
      <w:r w:rsidRPr="00604D97">
        <w:rPr>
          <w:rFonts w:ascii="Times New Roman" w:hAnsi="Times New Roman" w:cs="Times New Roman"/>
          <w:sz w:val="24"/>
          <w:szCs w:val="24"/>
        </w:rPr>
        <w:t>(2), 181-192.</w:t>
      </w:r>
    </w:p>
    <w:p w14:paraId="4A805CE1" w14:textId="77777777" w:rsidR="009F2653" w:rsidRPr="00604D97" w:rsidRDefault="009F2653" w:rsidP="009F2653">
      <w:pPr>
        <w:spacing w:line="240" w:lineRule="auto"/>
        <w:ind w:left="720" w:hanging="720"/>
        <w:jc w:val="both"/>
        <w:rPr>
          <w:rFonts w:ascii="Times New Roman" w:hAnsi="Times New Roman" w:cs="Times New Roman"/>
          <w:i/>
          <w:sz w:val="24"/>
          <w:szCs w:val="24"/>
        </w:rPr>
      </w:pPr>
      <w:r w:rsidRPr="00604D97">
        <w:rPr>
          <w:rFonts w:ascii="Times New Roman" w:hAnsi="Times New Roman" w:cs="Times New Roman"/>
          <w:sz w:val="24"/>
          <w:szCs w:val="24"/>
        </w:rPr>
        <w:t>Bassey, E. B., Sunday, O. E. &amp; Eton, E. (2013). The Impact of Environmental Accounting and Reporting on Organizational Performance of Selected Oil and Gas Companies in Niger Delta Region of Nigeria</w:t>
      </w:r>
      <w:r w:rsidRPr="00604D97">
        <w:rPr>
          <w:rFonts w:ascii="Times New Roman" w:hAnsi="Times New Roman" w:cs="Times New Roman"/>
          <w:i/>
          <w:sz w:val="24"/>
          <w:szCs w:val="24"/>
        </w:rPr>
        <w:t>. Research Journal of Finance and</w:t>
      </w:r>
      <w:r w:rsidRPr="00604D97">
        <w:rPr>
          <w:rFonts w:ascii="Times New Roman" w:hAnsi="Times New Roman" w:cs="Times New Roman"/>
          <w:sz w:val="24"/>
          <w:szCs w:val="24"/>
        </w:rPr>
        <w:t xml:space="preserve"> </w:t>
      </w:r>
      <w:r w:rsidRPr="00604D97">
        <w:rPr>
          <w:rFonts w:ascii="Times New Roman" w:hAnsi="Times New Roman" w:cs="Times New Roman"/>
          <w:i/>
          <w:sz w:val="24"/>
          <w:szCs w:val="24"/>
        </w:rPr>
        <w:t xml:space="preserve">Accounting, </w:t>
      </w:r>
      <w:r w:rsidRPr="00604D97">
        <w:rPr>
          <w:rFonts w:ascii="Times New Roman" w:hAnsi="Times New Roman" w:cs="Times New Roman"/>
          <w:sz w:val="24"/>
          <w:szCs w:val="24"/>
        </w:rPr>
        <w:t>4 (3) 57-73</w:t>
      </w:r>
      <w:r w:rsidRPr="00604D97">
        <w:rPr>
          <w:rFonts w:ascii="Times New Roman" w:hAnsi="Times New Roman" w:cs="Times New Roman"/>
          <w:i/>
          <w:sz w:val="24"/>
          <w:szCs w:val="24"/>
        </w:rPr>
        <w:t>.</w:t>
      </w:r>
    </w:p>
    <w:p w14:paraId="397810D6" w14:textId="77777777" w:rsidR="009F2653" w:rsidRDefault="009F2653" w:rsidP="009F2653">
      <w:pPr>
        <w:spacing w:line="240" w:lineRule="auto"/>
        <w:ind w:left="720" w:hanging="720"/>
        <w:jc w:val="both"/>
        <w:rPr>
          <w:rFonts w:ascii="Times New Roman" w:hAnsi="Times New Roman" w:cs="Times New Roman"/>
          <w:sz w:val="24"/>
          <w:szCs w:val="24"/>
        </w:rPr>
      </w:pPr>
      <w:r w:rsidRPr="00861DD2">
        <w:rPr>
          <w:rFonts w:ascii="Times New Roman" w:hAnsi="Times New Roman" w:cs="Times New Roman"/>
          <w:sz w:val="24"/>
          <w:szCs w:val="24"/>
        </w:rPr>
        <w:t>Brauer, H., &amp; Varma, Y. B. (2012). </w:t>
      </w:r>
      <w:r w:rsidRPr="00861DD2">
        <w:rPr>
          <w:rFonts w:ascii="Times New Roman" w:hAnsi="Times New Roman" w:cs="Times New Roman"/>
          <w:i/>
          <w:iCs/>
          <w:sz w:val="24"/>
          <w:szCs w:val="24"/>
        </w:rPr>
        <w:t>Air pollution control equipment</w:t>
      </w:r>
      <w:r w:rsidRPr="00861DD2">
        <w:rPr>
          <w:rFonts w:ascii="Times New Roman" w:hAnsi="Times New Roman" w:cs="Times New Roman"/>
          <w:sz w:val="24"/>
          <w:szCs w:val="24"/>
        </w:rPr>
        <w:t>. Springer Science &amp; Business Media.</w:t>
      </w:r>
    </w:p>
    <w:p w14:paraId="4E2AA733" w14:textId="77777777" w:rsidR="009F2653" w:rsidRPr="0001070B" w:rsidRDefault="009F2653" w:rsidP="009F2653">
      <w:pPr>
        <w:spacing w:line="240" w:lineRule="auto"/>
        <w:ind w:left="720" w:hanging="720"/>
        <w:jc w:val="both"/>
        <w:rPr>
          <w:rFonts w:ascii="Times New Roman" w:hAnsi="Times New Roman" w:cs="Times New Roman"/>
          <w:sz w:val="24"/>
          <w:szCs w:val="24"/>
        </w:rPr>
      </w:pPr>
      <w:r w:rsidRPr="005D53E6">
        <w:rPr>
          <w:rFonts w:ascii="Times New Roman" w:hAnsi="Times New Roman" w:cs="Times New Roman"/>
          <w:sz w:val="24"/>
          <w:szCs w:val="24"/>
        </w:rPr>
        <w:t xml:space="preserve">Brown, S. (2010). </w:t>
      </w:r>
      <w:r w:rsidRPr="005D53E6">
        <w:rPr>
          <w:rFonts w:ascii="Times New Roman" w:hAnsi="Times New Roman" w:cs="Times New Roman"/>
          <w:i/>
          <w:iCs/>
          <w:sz w:val="24"/>
          <w:szCs w:val="24"/>
        </w:rPr>
        <w:t>Likert scale examples for surveys</w:t>
      </w:r>
      <w:r w:rsidRPr="005D53E6">
        <w:rPr>
          <w:rFonts w:ascii="Times New Roman" w:hAnsi="Times New Roman" w:cs="Times New Roman"/>
          <w:sz w:val="24"/>
          <w:szCs w:val="24"/>
        </w:rPr>
        <w:t xml:space="preserve">. Iowa State University Extension. </w:t>
      </w:r>
      <w:hyperlink r:id="rId7" w:tgtFrame="_new" w:history="1">
        <w:r w:rsidRPr="005D53E6">
          <w:rPr>
            <w:rStyle w:val="Hyperlink"/>
            <w:rFonts w:ascii="Times New Roman" w:hAnsi="Times New Roman" w:cs="Times New Roman"/>
            <w:sz w:val="24"/>
            <w:szCs w:val="24"/>
          </w:rPr>
          <w:t>https://www.extension.iastate.edu/documents/anr/likertscaleexamplesforsurveys.pdf</w:t>
        </w:r>
      </w:hyperlink>
    </w:p>
    <w:p w14:paraId="555D37FA" w14:textId="77777777" w:rsidR="009F2653" w:rsidRDefault="009F2653" w:rsidP="009F2653">
      <w:pPr>
        <w:spacing w:line="240" w:lineRule="auto"/>
        <w:ind w:left="720" w:hanging="720"/>
        <w:jc w:val="both"/>
        <w:rPr>
          <w:rFonts w:ascii="Times New Roman" w:hAnsi="Times New Roman" w:cs="Times New Roman"/>
          <w:sz w:val="24"/>
          <w:szCs w:val="24"/>
        </w:rPr>
      </w:pPr>
      <w:r w:rsidRPr="00795723">
        <w:rPr>
          <w:rFonts w:ascii="Times New Roman" w:hAnsi="Times New Roman" w:cs="Times New Roman"/>
          <w:sz w:val="24"/>
          <w:szCs w:val="24"/>
        </w:rPr>
        <w:t xml:space="preserve">Chukwuma-Ume, N., &amp; Ume, C. O. (2025). Status of agribusiness enterprises in Nigeria: evidence from World Bank Enterprise Survey data. </w:t>
      </w:r>
      <w:r w:rsidRPr="00795723">
        <w:rPr>
          <w:rFonts w:ascii="Times New Roman" w:hAnsi="Times New Roman" w:cs="Times New Roman"/>
          <w:i/>
          <w:iCs/>
          <w:sz w:val="24"/>
          <w:szCs w:val="24"/>
        </w:rPr>
        <w:t>Journal of Agribusiness in Developing and Emerging Economies</w:t>
      </w:r>
      <w:r w:rsidRPr="00795723">
        <w:rPr>
          <w:rFonts w:ascii="Times New Roman" w:hAnsi="Times New Roman" w:cs="Times New Roman"/>
          <w:sz w:val="24"/>
          <w:szCs w:val="24"/>
        </w:rPr>
        <w:t xml:space="preserve">, </w:t>
      </w:r>
      <w:r w:rsidRPr="00795723">
        <w:rPr>
          <w:rFonts w:ascii="Times New Roman" w:hAnsi="Times New Roman" w:cs="Times New Roman"/>
          <w:i/>
          <w:iCs/>
          <w:sz w:val="24"/>
          <w:szCs w:val="24"/>
        </w:rPr>
        <w:t>15</w:t>
      </w:r>
      <w:r w:rsidRPr="00795723">
        <w:rPr>
          <w:rFonts w:ascii="Times New Roman" w:hAnsi="Times New Roman" w:cs="Times New Roman"/>
          <w:sz w:val="24"/>
          <w:szCs w:val="24"/>
        </w:rPr>
        <w:t>(2), 445-467.</w:t>
      </w:r>
    </w:p>
    <w:p w14:paraId="74395399" w14:textId="77777777" w:rsidR="009F2653" w:rsidRPr="00604D97" w:rsidRDefault="009F2653" w:rsidP="009F2653">
      <w:pPr>
        <w:spacing w:line="240" w:lineRule="auto"/>
        <w:ind w:left="720" w:hanging="720"/>
        <w:jc w:val="both"/>
        <w:rPr>
          <w:rFonts w:ascii="Times New Roman" w:hAnsi="Times New Roman" w:cs="Times New Roman"/>
          <w:i/>
          <w:sz w:val="24"/>
          <w:szCs w:val="24"/>
        </w:rPr>
      </w:pPr>
      <w:r w:rsidRPr="00604D97">
        <w:rPr>
          <w:rFonts w:ascii="Times New Roman" w:hAnsi="Times New Roman" w:cs="Times New Roman"/>
          <w:sz w:val="24"/>
          <w:szCs w:val="24"/>
        </w:rPr>
        <w:t xml:space="preserve">Daniel, M., &amp; Ambrose, J. (2013). Environmental accounting and firm profitability: An </w:t>
      </w:r>
      <w:proofErr w:type="gramStart"/>
      <w:r w:rsidRPr="00604D97">
        <w:rPr>
          <w:rFonts w:ascii="Times New Roman" w:hAnsi="Times New Roman" w:cs="Times New Roman"/>
          <w:sz w:val="24"/>
          <w:szCs w:val="24"/>
        </w:rPr>
        <w:t>empirical  analysis</w:t>
      </w:r>
      <w:proofErr w:type="gramEnd"/>
      <w:r w:rsidRPr="00604D97">
        <w:rPr>
          <w:rFonts w:ascii="Times New Roman" w:hAnsi="Times New Roman" w:cs="Times New Roman"/>
          <w:sz w:val="24"/>
          <w:szCs w:val="24"/>
        </w:rPr>
        <w:t xml:space="preserve">  of  selected  firms listed in Bombay Stock Exchange, </w:t>
      </w:r>
      <w:r w:rsidRPr="00604D97">
        <w:rPr>
          <w:rFonts w:ascii="Times New Roman" w:hAnsi="Times New Roman" w:cs="Times New Roman"/>
          <w:i/>
          <w:sz w:val="24"/>
          <w:szCs w:val="24"/>
        </w:rPr>
        <w:t xml:space="preserve">India. International Journal of Humanities and Social Science, </w:t>
      </w:r>
      <w:r w:rsidRPr="00604D97">
        <w:rPr>
          <w:rFonts w:ascii="Times New Roman" w:hAnsi="Times New Roman" w:cs="Times New Roman"/>
          <w:sz w:val="24"/>
          <w:szCs w:val="24"/>
        </w:rPr>
        <w:t>3(18), 248</w:t>
      </w:r>
      <w:r w:rsidRPr="00604D97">
        <w:rPr>
          <w:rFonts w:ascii="Times New Roman" w:hAnsi="Times New Roman" w:cs="Times New Roman"/>
          <w:i/>
          <w:sz w:val="24"/>
          <w:szCs w:val="24"/>
        </w:rPr>
        <w:t>.</w:t>
      </w:r>
    </w:p>
    <w:p w14:paraId="5649165B" w14:textId="77777777" w:rsidR="009F2653" w:rsidRDefault="009F2653" w:rsidP="009F2653">
      <w:pPr>
        <w:spacing w:line="240" w:lineRule="auto"/>
        <w:ind w:left="720" w:hanging="720"/>
        <w:jc w:val="both"/>
        <w:rPr>
          <w:rFonts w:ascii="Times New Roman" w:hAnsi="Times New Roman" w:cs="Times New Roman"/>
          <w:sz w:val="24"/>
          <w:szCs w:val="24"/>
        </w:rPr>
      </w:pPr>
      <w:proofErr w:type="spellStart"/>
      <w:r w:rsidRPr="00795723">
        <w:rPr>
          <w:rFonts w:ascii="Times New Roman" w:hAnsi="Times New Roman" w:cs="Times New Roman"/>
          <w:sz w:val="24"/>
          <w:szCs w:val="24"/>
        </w:rPr>
        <w:t>Datoel</w:t>
      </w:r>
      <w:proofErr w:type="spellEnd"/>
      <w:r w:rsidRPr="00795723">
        <w:rPr>
          <w:rFonts w:ascii="Times New Roman" w:hAnsi="Times New Roman" w:cs="Times New Roman"/>
          <w:sz w:val="24"/>
          <w:szCs w:val="24"/>
        </w:rPr>
        <w:t xml:space="preserve">, L. S., &amp; Inuwa, M. B. (2024). Effect of community development and environmental expenditure on financial performance of listed consumer goods firms in Nigeria. </w:t>
      </w:r>
      <w:r w:rsidRPr="00795723">
        <w:rPr>
          <w:rFonts w:ascii="Times New Roman" w:hAnsi="Times New Roman" w:cs="Times New Roman"/>
          <w:i/>
          <w:iCs/>
          <w:sz w:val="24"/>
          <w:szCs w:val="24"/>
        </w:rPr>
        <w:t xml:space="preserve">IDOSR </w:t>
      </w:r>
      <w:r w:rsidRPr="00795723">
        <w:rPr>
          <w:rFonts w:ascii="Times New Roman" w:hAnsi="Times New Roman" w:cs="Times New Roman"/>
          <w:i/>
          <w:iCs/>
          <w:sz w:val="24"/>
          <w:szCs w:val="24"/>
        </w:rPr>
        <w:lastRenderedPageBreak/>
        <w:t>Journal of Arts and Humanities, 10</w:t>
      </w:r>
      <w:r w:rsidRPr="00795723">
        <w:rPr>
          <w:rFonts w:ascii="Times New Roman" w:hAnsi="Times New Roman" w:cs="Times New Roman"/>
          <w:sz w:val="24"/>
          <w:szCs w:val="24"/>
        </w:rPr>
        <w:t xml:space="preserve">(3), 17–31. </w:t>
      </w:r>
      <w:hyperlink r:id="rId8" w:tgtFrame="_new" w:history="1">
        <w:r w:rsidRPr="00795723">
          <w:rPr>
            <w:rStyle w:val="Hyperlink"/>
            <w:rFonts w:ascii="Times New Roman" w:hAnsi="Times New Roman" w:cs="Times New Roman"/>
            <w:sz w:val="24"/>
            <w:szCs w:val="24"/>
          </w:rPr>
          <w:t>https://doi.org/10.59298/IDOSRJAH/2024/103.1731000</w:t>
        </w:r>
      </w:hyperlink>
    </w:p>
    <w:p w14:paraId="4CEB91FA" w14:textId="77777777" w:rsidR="009F2653" w:rsidRDefault="009F2653" w:rsidP="009F2653">
      <w:pPr>
        <w:spacing w:line="240" w:lineRule="auto"/>
        <w:ind w:left="720" w:hanging="720"/>
        <w:jc w:val="both"/>
        <w:rPr>
          <w:rFonts w:ascii="Times New Roman" w:hAnsi="Times New Roman" w:cs="Times New Roman"/>
          <w:sz w:val="24"/>
          <w:szCs w:val="24"/>
        </w:rPr>
      </w:pPr>
      <w:r w:rsidRPr="00861DD2">
        <w:rPr>
          <w:rFonts w:ascii="Times New Roman" w:hAnsi="Times New Roman" w:cs="Times New Roman"/>
          <w:sz w:val="24"/>
          <w:szCs w:val="24"/>
        </w:rPr>
        <w:t>Dong, D., &amp; Wang, J. (2023). Air pollution as a substantial threat to the improvement of agricultural total factor productivity: Global evidence. </w:t>
      </w:r>
      <w:r w:rsidRPr="00861DD2">
        <w:rPr>
          <w:rFonts w:ascii="Times New Roman" w:hAnsi="Times New Roman" w:cs="Times New Roman"/>
          <w:i/>
          <w:iCs/>
          <w:sz w:val="24"/>
          <w:szCs w:val="24"/>
        </w:rPr>
        <w:t>Environment International</w:t>
      </w:r>
      <w:r w:rsidRPr="00861DD2">
        <w:rPr>
          <w:rFonts w:ascii="Times New Roman" w:hAnsi="Times New Roman" w:cs="Times New Roman"/>
          <w:sz w:val="24"/>
          <w:szCs w:val="24"/>
        </w:rPr>
        <w:t>, </w:t>
      </w:r>
      <w:r w:rsidRPr="00861DD2">
        <w:rPr>
          <w:rFonts w:ascii="Times New Roman" w:hAnsi="Times New Roman" w:cs="Times New Roman"/>
          <w:i/>
          <w:iCs/>
          <w:sz w:val="24"/>
          <w:szCs w:val="24"/>
        </w:rPr>
        <w:t>173</w:t>
      </w:r>
      <w:r w:rsidRPr="00861DD2">
        <w:rPr>
          <w:rFonts w:ascii="Times New Roman" w:hAnsi="Times New Roman" w:cs="Times New Roman"/>
          <w:sz w:val="24"/>
          <w:szCs w:val="24"/>
        </w:rPr>
        <w:t>, 107842.</w:t>
      </w:r>
    </w:p>
    <w:p w14:paraId="044BF366" w14:textId="77777777" w:rsidR="009F2653" w:rsidRDefault="009F2653" w:rsidP="009F2653">
      <w:pPr>
        <w:spacing w:line="240" w:lineRule="auto"/>
        <w:ind w:left="720" w:hanging="720"/>
        <w:jc w:val="both"/>
        <w:rPr>
          <w:rFonts w:ascii="Times New Roman" w:hAnsi="Times New Roman" w:cs="Times New Roman"/>
          <w:sz w:val="24"/>
          <w:szCs w:val="24"/>
        </w:rPr>
      </w:pPr>
      <w:proofErr w:type="spellStart"/>
      <w:r w:rsidRPr="00781D47">
        <w:rPr>
          <w:rFonts w:ascii="Times New Roman" w:hAnsi="Times New Roman" w:cs="Times New Roman"/>
          <w:sz w:val="24"/>
          <w:szCs w:val="24"/>
        </w:rPr>
        <w:t>Efobi</w:t>
      </w:r>
      <w:proofErr w:type="spellEnd"/>
      <w:r w:rsidRPr="00781D47">
        <w:rPr>
          <w:rFonts w:ascii="Times New Roman" w:hAnsi="Times New Roman" w:cs="Times New Roman"/>
          <w:sz w:val="24"/>
          <w:szCs w:val="24"/>
        </w:rPr>
        <w:t xml:space="preserve">, U., Belmondo, T., </w:t>
      </w:r>
      <w:proofErr w:type="spellStart"/>
      <w:r w:rsidRPr="00781D47">
        <w:rPr>
          <w:rFonts w:ascii="Times New Roman" w:hAnsi="Times New Roman" w:cs="Times New Roman"/>
          <w:sz w:val="24"/>
          <w:szCs w:val="24"/>
        </w:rPr>
        <w:t>Orkoh</w:t>
      </w:r>
      <w:proofErr w:type="spellEnd"/>
      <w:r w:rsidRPr="00781D47">
        <w:rPr>
          <w:rFonts w:ascii="Times New Roman" w:hAnsi="Times New Roman" w:cs="Times New Roman"/>
          <w:sz w:val="24"/>
          <w:szCs w:val="24"/>
        </w:rPr>
        <w:t xml:space="preserve">, E., </w:t>
      </w:r>
      <w:proofErr w:type="spellStart"/>
      <w:r w:rsidRPr="00781D47">
        <w:rPr>
          <w:rFonts w:ascii="Times New Roman" w:hAnsi="Times New Roman" w:cs="Times New Roman"/>
          <w:sz w:val="24"/>
          <w:szCs w:val="24"/>
        </w:rPr>
        <w:t>Atata</w:t>
      </w:r>
      <w:proofErr w:type="spellEnd"/>
      <w:r w:rsidRPr="00781D47">
        <w:rPr>
          <w:rFonts w:ascii="Times New Roman" w:hAnsi="Times New Roman" w:cs="Times New Roman"/>
          <w:sz w:val="24"/>
          <w:szCs w:val="24"/>
        </w:rPr>
        <w:t>, S. N., Akinyemi, O., &amp; Beecroft, I. (2019). Environmental pollution policy of small businesses in Nigeria and Ghana: extent and impact. </w:t>
      </w:r>
      <w:r w:rsidRPr="00781D47">
        <w:rPr>
          <w:rFonts w:ascii="Times New Roman" w:hAnsi="Times New Roman" w:cs="Times New Roman"/>
          <w:i/>
          <w:iCs/>
          <w:sz w:val="24"/>
          <w:szCs w:val="24"/>
        </w:rPr>
        <w:t>Environmental Science and Pollution Research</w:t>
      </w:r>
      <w:r w:rsidRPr="00781D47">
        <w:rPr>
          <w:rFonts w:ascii="Times New Roman" w:hAnsi="Times New Roman" w:cs="Times New Roman"/>
          <w:sz w:val="24"/>
          <w:szCs w:val="24"/>
        </w:rPr>
        <w:t>, </w:t>
      </w:r>
      <w:r w:rsidRPr="00781D47">
        <w:rPr>
          <w:rFonts w:ascii="Times New Roman" w:hAnsi="Times New Roman" w:cs="Times New Roman"/>
          <w:i/>
          <w:iCs/>
          <w:sz w:val="24"/>
          <w:szCs w:val="24"/>
        </w:rPr>
        <w:t>26</w:t>
      </w:r>
      <w:r w:rsidRPr="00781D47">
        <w:rPr>
          <w:rFonts w:ascii="Times New Roman" w:hAnsi="Times New Roman" w:cs="Times New Roman"/>
          <w:sz w:val="24"/>
          <w:szCs w:val="24"/>
        </w:rPr>
        <w:t>, 2882-2897.</w:t>
      </w:r>
    </w:p>
    <w:p w14:paraId="70C53FC8" w14:textId="77777777" w:rsidR="009F2653" w:rsidRPr="00604D97" w:rsidRDefault="009F2653" w:rsidP="009F2653">
      <w:pPr>
        <w:spacing w:line="240" w:lineRule="auto"/>
        <w:ind w:left="720" w:hanging="720"/>
        <w:jc w:val="both"/>
        <w:rPr>
          <w:rFonts w:ascii="Times New Roman" w:hAnsi="Times New Roman" w:cs="Times New Roman"/>
          <w:sz w:val="24"/>
          <w:szCs w:val="24"/>
        </w:rPr>
      </w:pPr>
      <w:r w:rsidRPr="00604D97">
        <w:rPr>
          <w:rFonts w:ascii="Times New Roman" w:hAnsi="Times New Roman" w:cs="Times New Roman"/>
          <w:sz w:val="24"/>
          <w:szCs w:val="24"/>
        </w:rPr>
        <w:t xml:space="preserve">Egbunike, F. C. &amp; </w:t>
      </w:r>
      <w:proofErr w:type="spellStart"/>
      <w:r w:rsidRPr="00604D97">
        <w:rPr>
          <w:rFonts w:ascii="Times New Roman" w:hAnsi="Times New Roman" w:cs="Times New Roman"/>
          <w:sz w:val="24"/>
          <w:szCs w:val="24"/>
        </w:rPr>
        <w:t>Oraka</w:t>
      </w:r>
      <w:proofErr w:type="spellEnd"/>
      <w:r w:rsidRPr="00604D97">
        <w:rPr>
          <w:rFonts w:ascii="Times New Roman" w:hAnsi="Times New Roman" w:cs="Times New Roman"/>
          <w:sz w:val="24"/>
          <w:szCs w:val="24"/>
        </w:rPr>
        <w:t xml:space="preserve">, A. O. (2016). Appraisal of environmental accounting information in   the financial statements of consumer goods manufacturing companies in Nigeria. </w:t>
      </w:r>
      <w:r w:rsidRPr="00604D97">
        <w:rPr>
          <w:rFonts w:ascii="Times New Roman" w:hAnsi="Times New Roman" w:cs="Times New Roman"/>
          <w:i/>
          <w:sz w:val="24"/>
          <w:szCs w:val="24"/>
        </w:rPr>
        <w:t xml:space="preserve">NG-Journal of Social Development, </w:t>
      </w:r>
      <w:r w:rsidRPr="00604D97">
        <w:rPr>
          <w:rFonts w:ascii="Times New Roman" w:hAnsi="Times New Roman" w:cs="Times New Roman"/>
          <w:sz w:val="24"/>
          <w:szCs w:val="24"/>
        </w:rPr>
        <w:t>5(5), 7-28.</w:t>
      </w:r>
    </w:p>
    <w:p w14:paraId="5A2CD08B" w14:textId="77777777" w:rsidR="009F2653" w:rsidRDefault="009F2653" w:rsidP="009F2653">
      <w:pPr>
        <w:spacing w:line="240" w:lineRule="auto"/>
        <w:ind w:left="720" w:hanging="720"/>
        <w:jc w:val="both"/>
        <w:rPr>
          <w:rFonts w:ascii="Times New Roman" w:hAnsi="Times New Roman" w:cs="Times New Roman"/>
          <w:sz w:val="24"/>
          <w:szCs w:val="24"/>
        </w:rPr>
      </w:pPr>
      <w:r w:rsidRPr="00EA3163">
        <w:rPr>
          <w:rFonts w:ascii="Times New Roman" w:hAnsi="Times New Roman" w:cs="Times New Roman"/>
          <w:sz w:val="24"/>
          <w:szCs w:val="24"/>
        </w:rPr>
        <w:t xml:space="preserve">Endris, E., &amp; </w:t>
      </w:r>
      <w:proofErr w:type="spellStart"/>
      <w:r w:rsidRPr="00EA3163">
        <w:rPr>
          <w:rFonts w:ascii="Times New Roman" w:hAnsi="Times New Roman" w:cs="Times New Roman"/>
          <w:sz w:val="24"/>
          <w:szCs w:val="24"/>
        </w:rPr>
        <w:t>Kassegn</w:t>
      </w:r>
      <w:proofErr w:type="spellEnd"/>
      <w:r w:rsidRPr="00EA3163">
        <w:rPr>
          <w:rFonts w:ascii="Times New Roman" w:hAnsi="Times New Roman" w:cs="Times New Roman"/>
          <w:sz w:val="24"/>
          <w:szCs w:val="24"/>
        </w:rPr>
        <w:t>, A. (2023). Profitability of agricultural micro and small-scale enterprise in North Wollo Zone, Amhara Regional State, Ethiopia. </w:t>
      </w:r>
      <w:r w:rsidRPr="00EA3163">
        <w:rPr>
          <w:rFonts w:ascii="Times New Roman" w:hAnsi="Times New Roman" w:cs="Times New Roman"/>
          <w:i/>
          <w:iCs/>
          <w:sz w:val="24"/>
          <w:szCs w:val="24"/>
        </w:rPr>
        <w:t>Sage Open</w:t>
      </w:r>
      <w:r w:rsidRPr="00EA3163">
        <w:rPr>
          <w:rFonts w:ascii="Times New Roman" w:hAnsi="Times New Roman" w:cs="Times New Roman"/>
          <w:sz w:val="24"/>
          <w:szCs w:val="24"/>
        </w:rPr>
        <w:t>, </w:t>
      </w:r>
      <w:r w:rsidRPr="00EA3163">
        <w:rPr>
          <w:rFonts w:ascii="Times New Roman" w:hAnsi="Times New Roman" w:cs="Times New Roman"/>
          <w:i/>
          <w:iCs/>
          <w:sz w:val="24"/>
          <w:szCs w:val="24"/>
        </w:rPr>
        <w:t>13</w:t>
      </w:r>
      <w:r w:rsidRPr="00EA3163">
        <w:rPr>
          <w:rFonts w:ascii="Times New Roman" w:hAnsi="Times New Roman" w:cs="Times New Roman"/>
          <w:sz w:val="24"/>
          <w:szCs w:val="24"/>
        </w:rPr>
        <w:t>(2), 21582440231169632.</w:t>
      </w:r>
    </w:p>
    <w:p w14:paraId="04494C20" w14:textId="77777777" w:rsidR="009F2653" w:rsidRDefault="009F2653" w:rsidP="009F2653">
      <w:pPr>
        <w:spacing w:line="240" w:lineRule="auto"/>
        <w:ind w:left="720" w:hanging="720"/>
        <w:jc w:val="both"/>
        <w:rPr>
          <w:rFonts w:ascii="Times New Roman" w:hAnsi="Times New Roman" w:cs="Times New Roman"/>
          <w:sz w:val="24"/>
          <w:szCs w:val="24"/>
        </w:rPr>
      </w:pPr>
      <w:proofErr w:type="spellStart"/>
      <w:r w:rsidRPr="0001070B">
        <w:rPr>
          <w:rFonts w:ascii="Times New Roman" w:hAnsi="Times New Roman" w:cs="Times New Roman"/>
          <w:sz w:val="24"/>
          <w:szCs w:val="24"/>
        </w:rPr>
        <w:t>Enekwe</w:t>
      </w:r>
      <w:proofErr w:type="spellEnd"/>
      <w:r w:rsidRPr="0001070B">
        <w:rPr>
          <w:rFonts w:ascii="Times New Roman" w:hAnsi="Times New Roman" w:cs="Times New Roman"/>
          <w:sz w:val="24"/>
          <w:szCs w:val="24"/>
        </w:rPr>
        <w:t xml:space="preserve">, C. I., </w:t>
      </w:r>
      <w:proofErr w:type="spellStart"/>
      <w:r w:rsidRPr="0001070B">
        <w:rPr>
          <w:rFonts w:ascii="Times New Roman" w:hAnsi="Times New Roman" w:cs="Times New Roman"/>
          <w:sz w:val="24"/>
          <w:szCs w:val="24"/>
        </w:rPr>
        <w:t>Ugwudioha</w:t>
      </w:r>
      <w:proofErr w:type="spellEnd"/>
      <w:r w:rsidRPr="0001070B">
        <w:rPr>
          <w:rFonts w:ascii="Times New Roman" w:hAnsi="Times New Roman" w:cs="Times New Roman"/>
          <w:sz w:val="24"/>
          <w:szCs w:val="24"/>
        </w:rPr>
        <w:t xml:space="preserve">, O. M., &amp; </w:t>
      </w:r>
      <w:proofErr w:type="spellStart"/>
      <w:r w:rsidRPr="0001070B">
        <w:rPr>
          <w:rFonts w:ascii="Times New Roman" w:hAnsi="Times New Roman" w:cs="Times New Roman"/>
          <w:sz w:val="24"/>
          <w:szCs w:val="24"/>
        </w:rPr>
        <w:t>Uyagu</w:t>
      </w:r>
      <w:proofErr w:type="spellEnd"/>
      <w:r w:rsidRPr="0001070B">
        <w:rPr>
          <w:rFonts w:ascii="Times New Roman" w:hAnsi="Times New Roman" w:cs="Times New Roman"/>
          <w:sz w:val="24"/>
          <w:szCs w:val="24"/>
        </w:rPr>
        <w:t xml:space="preserve">, B. D. (2023). Effect of environmental costs on the financial performance of listed oil and gas companies in Nigeria. </w:t>
      </w:r>
      <w:r w:rsidRPr="0001070B">
        <w:rPr>
          <w:rFonts w:ascii="Times New Roman" w:hAnsi="Times New Roman" w:cs="Times New Roman"/>
          <w:i/>
          <w:iCs/>
          <w:sz w:val="24"/>
          <w:szCs w:val="24"/>
        </w:rPr>
        <w:t>International Journal of Accounting Research</w:t>
      </w:r>
      <w:r w:rsidRPr="0001070B">
        <w:rPr>
          <w:rFonts w:ascii="Times New Roman" w:hAnsi="Times New Roman" w:cs="Times New Roman"/>
          <w:sz w:val="24"/>
          <w:szCs w:val="24"/>
        </w:rPr>
        <w:t xml:space="preserve">, </w:t>
      </w:r>
      <w:r w:rsidRPr="0001070B">
        <w:rPr>
          <w:rFonts w:ascii="Times New Roman" w:hAnsi="Times New Roman" w:cs="Times New Roman"/>
          <w:i/>
          <w:iCs/>
          <w:sz w:val="24"/>
          <w:szCs w:val="24"/>
        </w:rPr>
        <w:t>8</w:t>
      </w:r>
      <w:r w:rsidRPr="0001070B">
        <w:rPr>
          <w:rFonts w:ascii="Times New Roman" w:hAnsi="Times New Roman" w:cs="Times New Roman"/>
          <w:sz w:val="24"/>
          <w:szCs w:val="24"/>
        </w:rPr>
        <w:t>(1), 31-36.</w:t>
      </w:r>
    </w:p>
    <w:p w14:paraId="0AFA231F" w14:textId="77777777" w:rsidR="009F2653" w:rsidRPr="00604D97" w:rsidRDefault="009F2653" w:rsidP="009F2653">
      <w:pPr>
        <w:spacing w:line="240" w:lineRule="auto"/>
        <w:ind w:left="720" w:hanging="720"/>
        <w:jc w:val="both"/>
        <w:rPr>
          <w:rFonts w:ascii="Times New Roman" w:hAnsi="Times New Roman" w:cs="Times New Roman"/>
          <w:sz w:val="24"/>
          <w:szCs w:val="24"/>
        </w:rPr>
      </w:pPr>
      <w:r w:rsidRPr="00604D97">
        <w:rPr>
          <w:rFonts w:ascii="Times New Roman" w:hAnsi="Times New Roman" w:cs="Times New Roman"/>
          <w:sz w:val="24"/>
          <w:szCs w:val="24"/>
        </w:rPr>
        <w:t xml:space="preserve">Ezeagba, C. E., John-Akamelu, C. R. &amp; </w:t>
      </w:r>
      <w:proofErr w:type="spellStart"/>
      <w:r w:rsidRPr="00604D97">
        <w:rPr>
          <w:rFonts w:ascii="Times New Roman" w:hAnsi="Times New Roman" w:cs="Times New Roman"/>
          <w:sz w:val="24"/>
          <w:szCs w:val="24"/>
        </w:rPr>
        <w:t>Umeoduagu</w:t>
      </w:r>
      <w:proofErr w:type="spellEnd"/>
      <w:r w:rsidRPr="00604D97">
        <w:rPr>
          <w:rFonts w:ascii="Times New Roman" w:hAnsi="Times New Roman" w:cs="Times New Roman"/>
          <w:sz w:val="24"/>
          <w:szCs w:val="24"/>
        </w:rPr>
        <w:t xml:space="preserve">, C. (2017). Environmental Accounting Disclosures and Financial Performance: A Study of selected Food and Beverage Companies in Nigeria (2006-2015). </w:t>
      </w:r>
      <w:r w:rsidRPr="00604D97">
        <w:rPr>
          <w:rFonts w:ascii="Times New Roman" w:hAnsi="Times New Roman" w:cs="Times New Roman"/>
          <w:i/>
          <w:sz w:val="24"/>
          <w:szCs w:val="24"/>
        </w:rPr>
        <w:t>International Journal of Academic Research in Business and Social Sciences</w:t>
      </w:r>
      <w:r w:rsidRPr="00604D97">
        <w:rPr>
          <w:rFonts w:ascii="Times New Roman" w:hAnsi="Times New Roman" w:cs="Times New Roman"/>
          <w:sz w:val="24"/>
          <w:szCs w:val="24"/>
        </w:rPr>
        <w:t>, 7(9), 162 – 174</w:t>
      </w:r>
      <w:r w:rsidRPr="00604D97">
        <w:rPr>
          <w:rFonts w:ascii="Times New Roman" w:hAnsi="Times New Roman" w:cs="Times New Roman"/>
          <w:i/>
          <w:sz w:val="24"/>
          <w:szCs w:val="24"/>
        </w:rPr>
        <w:t>.</w:t>
      </w:r>
    </w:p>
    <w:p w14:paraId="39221848" w14:textId="77777777" w:rsidR="009F2653" w:rsidRPr="00795723" w:rsidRDefault="009F2653" w:rsidP="009F2653">
      <w:pPr>
        <w:spacing w:line="240" w:lineRule="auto"/>
        <w:ind w:left="720" w:hanging="720"/>
        <w:jc w:val="both"/>
        <w:rPr>
          <w:rFonts w:ascii="Times New Roman" w:hAnsi="Times New Roman" w:cs="Times New Roman"/>
          <w:sz w:val="24"/>
          <w:szCs w:val="24"/>
        </w:rPr>
      </w:pPr>
      <w:r w:rsidRPr="00795723">
        <w:rPr>
          <w:rFonts w:ascii="Times New Roman" w:hAnsi="Times New Roman" w:cs="Times New Roman"/>
          <w:sz w:val="24"/>
          <w:szCs w:val="24"/>
        </w:rPr>
        <w:t xml:space="preserve">Idoko, M. C., </w:t>
      </w:r>
      <w:proofErr w:type="spellStart"/>
      <w:r w:rsidRPr="00795723">
        <w:rPr>
          <w:rFonts w:ascii="Times New Roman" w:hAnsi="Times New Roman" w:cs="Times New Roman"/>
          <w:sz w:val="24"/>
          <w:szCs w:val="24"/>
        </w:rPr>
        <w:t>Delunzu</w:t>
      </w:r>
      <w:proofErr w:type="spellEnd"/>
      <w:r w:rsidRPr="00795723">
        <w:rPr>
          <w:rFonts w:ascii="Times New Roman" w:hAnsi="Times New Roman" w:cs="Times New Roman"/>
          <w:sz w:val="24"/>
          <w:szCs w:val="24"/>
        </w:rPr>
        <w:t xml:space="preserve">, V. U., &amp; Ugochukwu, U. S. (2025). Assessment </w:t>
      </w:r>
      <w:proofErr w:type="gramStart"/>
      <w:r w:rsidRPr="00795723">
        <w:rPr>
          <w:rFonts w:ascii="Times New Roman" w:hAnsi="Times New Roman" w:cs="Times New Roman"/>
          <w:sz w:val="24"/>
          <w:szCs w:val="24"/>
        </w:rPr>
        <w:t>Of</w:t>
      </w:r>
      <w:proofErr w:type="gramEnd"/>
      <w:r w:rsidRPr="00795723">
        <w:rPr>
          <w:rFonts w:ascii="Times New Roman" w:hAnsi="Times New Roman" w:cs="Times New Roman"/>
          <w:sz w:val="24"/>
          <w:szCs w:val="24"/>
        </w:rPr>
        <w:t xml:space="preserve"> The Effects Of Air Pollution On Socio-Economic Activities In Port Harcourt, Rivers State Nigeria. </w:t>
      </w:r>
      <w:r w:rsidRPr="00795723">
        <w:rPr>
          <w:rFonts w:ascii="Times New Roman" w:hAnsi="Times New Roman" w:cs="Times New Roman"/>
          <w:i/>
          <w:iCs/>
          <w:sz w:val="24"/>
          <w:szCs w:val="24"/>
        </w:rPr>
        <w:t>American Journal of Agriculture and Environmental Sciences</w:t>
      </w:r>
      <w:r w:rsidRPr="00795723">
        <w:rPr>
          <w:rFonts w:ascii="Times New Roman" w:hAnsi="Times New Roman" w:cs="Times New Roman"/>
          <w:sz w:val="24"/>
          <w:szCs w:val="24"/>
        </w:rPr>
        <w:t xml:space="preserve">, </w:t>
      </w:r>
      <w:r w:rsidRPr="00795723">
        <w:rPr>
          <w:rFonts w:ascii="Times New Roman" w:hAnsi="Times New Roman" w:cs="Times New Roman"/>
          <w:i/>
          <w:iCs/>
          <w:sz w:val="24"/>
          <w:szCs w:val="24"/>
        </w:rPr>
        <w:t>13</w:t>
      </w:r>
      <w:r w:rsidRPr="00795723">
        <w:rPr>
          <w:rFonts w:ascii="Times New Roman" w:hAnsi="Times New Roman" w:cs="Times New Roman"/>
          <w:sz w:val="24"/>
          <w:szCs w:val="24"/>
        </w:rPr>
        <w:t>(1), 1-31.</w:t>
      </w:r>
    </w:p>
    <w:p w14:paraId="6C0A4896" w14:textId="77777777" w:rsidR="009F2653" w:rsidRDefault="009F2653" w:rsidP="009F2653">
      <w:pPr>
        <w:spacing w:line="240" w:lineRule="auto"/>
        <w:ind w:left="720" w:hanging="720"/>
        <w:jc w:val="both"/>
        <w:rPr>
          <w:rFonts w:ascii="Times New Roman" w:hAnsi="Times New Roman" w:cs="Times New Roman"/>
          <w:sz w:val="24"/>
          <w:szCs w:val="24"/>
        </w:rPr>
      </w:pPr>
      <w:proofErr w:type="spellStart"/>
      <w:r w:rsidRPr="00795723">
        <w:rPr>
          <w:rFonts w:ascii="Times New Roman" w:hAnsi="Times New Roman" w:cs="Times New Roman"/>
          <w:sz w:val="24"/>
          <w:szCs w:val="24"/>
        </w:rPr>
        <w:t>Ifi</w:t>
      </w:r>
      <w:proofErr w:type="spellEnd"/>
      <w:r w:rsidRPr="00795723">
        <w:rPr>
          <w:rFonts w:ascii="Times New Roman" w:hAnsi="Times New Roman" w:cs="Times New Roman"/>
          <w:sz w:val="24"/>
          <w:szCs w:val="24"/>
        </w:rPr>
        <w:t xml:space="preserve">, C. C. (2025). Environmental cost accounting: Implications on profitability of consumer goods companies in Nigeria. </w:t>
      </w:r>
      <w:r w:rsidRPr="00795723">
        <w:rPr>
          <w:rFonts w:ascii="Times New Roman" w:hAnsi="Times New Roman" w:cs="Times New Roman"/>
          <w:i/>
          <w:iCs/>
          <w:sz w:val="24"/>
          <w:szCs w:val="24"/>
        </w:rPr>
        <w:t>Journal of Business and African Economy, 11</w:t>
      </w:r>
      <w:r w:rsidRPr="00795723">
        <w:rPr>
          <w:rFonts w:ascii="Times New Roman" w:hAnsi="Times New Roman" w:cs="Times New Roman"/>
          <w:sz w:val="24"/>
          <w:szCs w:val="24"/>
        </w:rPr>
        <w:t>(1), 68–78. https://doi.org/10.56201/jbae.vol.11.no1.2025.pg68.78</w:t>
      </w:r>
    </w:p>
    <w:p w14:paraId="618F98CD" w14:textId="77777777" w:rsidR="009F2653" w:rsidRPr="00604D97" w:rsidRDefault="009F2653" w:rsidP="009F2653">
      <w:pPr>
        <w:spacing w:line="240" w:lineRule="auto"/>
        <w:ind w:left="720" w:hanging="720"/>
        <w:jc w:val="both"/>
        <w:rPr>
          <w:rFonts w:ascii="Times New Roman" w:hAnsi="Times New Roman" w:cs="Times New Roman"/>
          <w:sz w:val="24"/>
          <w:szCs w:val="24"/>
        </w:rPr>
      </w:pPr>
      <w:r w:rsidRPr="00604D97">
        <w:rPr>
          <w:rFonts w:ascii="Times New Roman" w:hAnsi="Times New Roman" w:cs="Times New Roman"/>
          <w:sz w:val="24"/>
          <w:szCs w:val="24"/>
        </w:rPr>
        <w:t>Jerry, M. S., Teru, P., &amp; Musa, B. (2015). Environmental accounting disclosure practice of Nigerian quoted firms: A case study of some selected quoted consumer goods companies. </w:t>
      </w:r>
      <w:r w:rsidRPr="00604D97">
        <w:rPr>
          <w:rFonts w:ascii="Times New Roman" w:hAnsi="Times New Roman" w:cs="Times New Roman"/>
          <w:i/>
          <w:iCs/>
          <w:sz w:val="24"/>
          <w:szCs w:val="24"/>
        </w:rPr>
        <w:t>Research journal of finance and Accounting</w:t>
      </w:r>
      <w:r w:rsidRPr="00604D97">
        <w:rPr>
          <w:rFonts w:ascii="Times New Roman" w:hAnsi="Times New Roman" w:cs="Times New Roman"/>
          <w:sz w:val="24"/>
          <w:szCs w:val="24"/>
        </w:rPr>
        <w:t>, </w:t>
      </w:r>
      <w:r w:rsidRPr="00604D97">
        <w:rPr>
          <w:rFonts w:ascii="Times New Roman" w:hAnsi="Times New Roman" w:cs="Times New Roman"/>
          <w:i/>
          <w:iCs/>
          <w:sz w:val="24"/>
          <w:szCs w:val="24"/>
        </w:rPr>
        <w:t>6</w:t>
      </w:r>
      <w:r w:rsidRPr="00604D97">
        <w:rPr>
          <w:rFonts w:ascii="Times New Roman" w:hAnsi="Times New Roman" w:cs="Times New Roman"/>
          <w:sz w:val="24"/>
          <w:szCs w:val="24"/>
        </w:rPr>
        <w:t>(22), 31-37.</w:t>
      </w:r>
    </w:p>
    <w:p w14:paraId="5CE5E97B" w14:textId="77777777" w:rsidR="009F2653" w:rsidRDefault="009F2653" w:rsidP="009F2653">
      <w:pPr>
        <w:spacing w:line="240" w:lineRule="auto"/>
        <w:ind w:left="720" w:hanging="720"/>
        <w:jc w:val="both"/>
        <w:rPr>
          <w:rFonts w:ascii="Times New Roman" w:hAnsi="Times New Roman" w:cs="Times New Roman"/>
          <w:sz w:val="24"/>
          <w:szCs w:val="24"/>
        </w:rPr>
      </w:pPr>
      <w:r w:rsidRPr="00861DD2">
        <w:rPr>
          <w:rFonts w:ascii="Times New Roman" w:hAnsi="Times New Roman" w:cs="Times New Roman"/>
          <w:sz w:val="24"/>
          <w:szCs w:val="24"/>
        </w:rPr>
        <w:t>Jonidi</w:t>
      </w:r>
      <w:r>
        <w:rPr>
          <w:rFonts w:ascii="Times New Roman" w:hAnsi="Times New Roman" w:cs="Times New Roman"/>
          <w:sz w:val="24"/>
          <w:szCs w:val="24"/>
        </w:rPr>
        <w:t>,</w:t>
      </w:r>
      <w:r w:rsidRPr="00861DD2">
        <w:rPr>
          <w:rFonts w:ascii="Times New Roman" w:hAnsi="Times New Roman" w:cs="Times New Roman"/>
          <w:sz w:val="24"/>
          <w:szCs w:val="24"/>
        </w:rPr>
        <w:t xml:space="preserve"> J</w:t>
      </w:r>
      <w:r>
        <w:rPr>
          <w:rFonts w:ascii="Times New Roman" w:hAnsi="Times New Roman" w:cs="Times New Roman"/>
          <w:sz w:val="24"/>
          <w:szCs w:val="24"/>
        </w:rPr>
        <w:t>.</w:t>
      </w:r>
      <w:r w:rsidRPr="00861DD2">
        <w:rPr>
          <w:rFonts w:ascii="Times New Roman" w:hAnsi="Times New Roman" w:cs="Times New Roman"/>
          <w:sz w:val="24"/>
          <w:szCs w:val="24"/>
        </w:rPr>
        <w:t xml:space="preserve"> A., </w:t>
      </w:r>
      <w:proofErr w:type="spellStart"/>
      <w:r w:rsidRPr="00861DD2">
        <w:rPr>
          <w:rFonts w:ascii="Times New Roman" w:hAnsi="Times New Roman" w:cs="Times New Roman"/>
          <w:sz w:val="24"/>
          <w:szCs w:val="24"/>
        </w:rPr>
        <w:t>Charkhloo</w:t>
      </w:r>
      <w:proofErr w:type="spellEnd"/>
      <w:r w:rsidRPr="00861DD2">
        <w:rPr>
          <w:rFonts w:ascii="Times New Roman" w:hAnsi="Times New Roman" w:cs="Times New Roman"/>
          <w:sz w:val="24"/>
          <w:szCs w:val="24"/>
        </w:rPr>
        <w:t xml:space="preserve">, E., &amp; </w:t>
      </w:r>
      <w:proofErr w:type="spellStart"/>
      <w:r w:rsidRPr="00861DD2">
        <w:rPr>
          <w:rFonts w:ascii="Times New Roman" w:hAnsi="Times New Roman" w:cs="Times New Roman"/>
          <w:sz w:val="24"/>
          <w:szCs w:val="24"/>
        </w:rPr>
        <w:t>Pasalari</w:t>
      </w:r>
      <w:proofErr w:type="spellEnd"/>
      <w:r w:rsidRPr="00861DD2">
        <w:rPr>
          <w:rFonts w:ascii="Times New Roman" w:hAnsi="Times New Roman" w:cs="Times New Roman"/>
          <w:sz w:val="24"/>
          <w:szCs w:val="24"/>
        </w:rPr>
        <w:t>, H. (2021). Urban air pollution control policies and strategies: a systematic review. </w:t>
      </w:r>
      <w:r w:rsidRPr="00861DD2">
        <w:rPr>
          <w:rFonts w:ascii="Times New Roman" w:hAnsi="Times New Roman" w:cs="Times New Roman"/>
          <w:i/>
          <w:iCs/>
          <w:sz w:val="24"/>
          <w:szCs w:val="24"/>
        </w:rPr>
        <w:t>Journal of Environmental Health Science and Engineering</w:t>
      </w:r>
      <w:r w:rsidRPr="00861DD2">
        <w:rPr>
          <w:rFonts w:ascii="Times New Roman" w:hAnsi="Times New Roman" w:cs="Times New Roman"/>
          <w:sz w:val="24"/>
          <w:szCs w:val="24"/>
        </w:rPr>
        <w:t>, </w:t>
      </w:r>
      <w:r w:rsidRPr="00861DD2">
        <w:rPr>
          <w:rFonts w:ascii="Times New Roman" w:hAnsi="Times New Roman" w:cs="Times New Roman"/>
          <w:i/>
          <w:iCs/>
          <w:sz w:val="24"/>
          <w:szCs w:val="24"/>
        </w:rPr>
        <w:t>19</w:t>
      </w:r>
      <w:r w:rsidRPr="00861DD2">
        <w:rPr>
          <w:rFonts w:ascii="Times New Roman" w:hAnsi="Times New Roman" w:cs="Times New Roman"/>
          <w:sz w:val="24"/>
          <w:szCs w:val="24"/>
        </w:rPr>
        <w:t>, 1911-1940.</w:t>
      </w:r>
    </w:p>
    <w:p w14:paraId="7B3AFAEE" w14:textId="77777777" w:rsidR="009F2653" w:rsidRDefault="009F2653" w:rsidP="009F2653">
      <w:pPr>
        <w:spacing w:line="240" w:lineRule="auto"/>
        <w:ind w:left="720" w:hanging="720"/>
        <w:jc w:val="both"/>
        <w:rPr>
          <w:rFonts w:ascii="Times New Roman" w:hAnsi="Times New Roman" w:cs="Times New Roman"/>
          <w:sz w:val="24"/>
          <w:szCs w:val="24"/>
        </w:rPr>
      </w:pPr>
      <w:r w:rsidRPr="00861DD2">
        <w:rPr>
          <w:rFonts w:ascii="Times New Roman" w:hAnsi="Times New Roman" w:cs="Times New Roman"/>
          <w:sz w:val="24"/>
          <w:szCs w:val="24"/>
        </w:rPr>
        <w:t>Kalash, I. (2024). Air pollution and firm performance: the role of innovation and happiness. </w:t>
      </w:r>
      <w:r w:rsidRPr="00861DD2">
        <w:rPr>
          <w:rFonts w:ascii="Times New Roman" w:hAnsi="Times New Roman" w:cs="Times New Roman"/>
          <w:i/>
          <w:iCs/>
          <w:sz w:val="24"/>
          <w:szCs w:val="24"/>
        </w:rPr>
        <w:t>International Journal of Innovation Science</w:t>
      </w:r>
      <w:r w:rsidRPr="00861DD2">
        <w:rPr>
          <w:rFonts w:ascii="Times New Roman" w:hAnsi="Times New Roman" w:cs="Times New Roman"/>
          <w:sz w:val="24"/>
          <w:szCs w:val="24"/>
        </w:rPr>
        <w:t>.</w:t>
      </w:r>
    </w:p>
    <w:p w14:paraId="20B98834" w14:textId="77777777" w:rsidR="009F2653" w:rsidRPr="00604D97" w:rsidRDefault="009F2653" w:rsidP="009F2653">
      <w:pPr>
        <w:spacing w:line="240" w:lineRule="auto"/>
        <w:ind w:left="720" w:hanging="720"/>
        <w:jc w:val="both"/>
        <w:rPr>
          <w:rFonts w:ascii="Times New Roman" w:hAnsi="Times New Roman" w:cs="Times New Roman"/>
          <w:sz w:val="24"/>
          <w:szCs w:val="24"/>
        </w:rPr>
      </w:pPr>
      <w:r w:rsidRPr="00604D97">
        <w:rPr>
          <w:rFonts w:ascii="Times New Roman" w:hAnsi="Times New Roman" w:cs="Times New Roman"/>
          <w:sz w:val="24"/>
          <w:szCs w:val="24"/>
        </w:rPr>
        <w:t xml:space="preserve">Karambu, K. G. &amp; Joseph, M. W. (2016). Effect of Corporate Environmental Disclosure on Financial Performance of Firms Listed at Nairobi Securities Exchange, Kenya. </w:t>
      </w:r>
      <w:r w:rsidRPr="00604D97">
        <w:rPr>
          <w:rFonts w:ascii="Times New Roman" w:hAnsi="Times New Roman" w:cs="Times New Roman"/>
          <w:i/>
          <w:sz w:val="24"/>
          <w:szCs w:val="24"/>
        </w:rPr>
        <w:t>International Journal of Sustainability Management and Information Technologies,</w:t>
      </w:r>
      <w:r w:rsidRPr="00604D97">
        <w:rPr>
          <w:rFonts w:ascii="Times New Roman" w:hAnsi="Times New Roman" w:cs="Times New Roman"/>
          <w:sz w:val="24"/>
          <w:szCs w:val="24"/>
        </w:rPr>
        <w:t xml:space="preserve"> 2(1), 1-6.</w:t>
      </w:r>
    </w:p>
    <w:p w14:paraId="08AB0398" w14:textId="77777777" w:rsidR="009F2653" w:rsidRPr="00795723" w:rsidRDefault="009F2653" w:rsidP="009F2653">
      <w:pPr>
        <w:spacing w:line="240" w:lineRule="auto"/>
        <w:ind w:left="720" w:hanging="720"/>
        <w:jc w:val="both"/>
        <w:rPr>
          <w:rFonts w:ascii="Times New Roman" w:hAnsi="Times New Roman" w:cs="Times New Roman"/>
          <w:sz w:val="24"/>
          <w:szCs w:val="24"/>
        </w:rPr>
      </w:pPr>
      <w:proofErr w:type="spellStart"/>
      <w:r w:rsidRPr="00795723">
        <w:rPr>
          <w:rFonts w:ascii="Times New Roman" w:hAnsi="Times New Roman" w:cs="Times New Roman"/>
          <w:sz w:val="24"/>
          <w:szCs w:val="24"/>
        </w:rPr>
        <w:lastRenderedPageBreak/>
        <w:t>Kodiya</w:t>
      </w:r>
      <w:proofErr w:type="spellEnd"/>
      <w:r w:rsidRPr="00795723">
        <w:rPr>
          <w:rFonts w:ascii="Times New Roman" w:hAnsi="Times New Roman" w:cs="Times New Roman"/>
          <w:sz w:val="24"/>
          <w:szCs w:val="24"/>
        </w:rPr>
        <w:t xml:space="preserve">, M. A., Modu, M. A., Ishaq, K., Yusuf, Z., Wakili, A. Z., Dayyabu, N., ... &amp; Babangida, M. U. (2025). Environmental Pollution in Nigeria: Unlocking Integrated Strategies for Environmental Sustainability. </w:t>
      </w:r>
      <w:r w:rsidRPr="00795723">
        <w:rPr>
          <w:rFonts w:ascii="Times New Roman" w:hAnsi="Times New Roman" w:cs="Times New Roman"/>
          <w:i/>
          <w:iCs/>
          <w:sz w:val="24"/>
          <w:szCs w:val="24"/>
        </w:rPr>
        <w:t>African Journal of Environmental Sciences and Renewable Energy</w:t>
      </w:r>
      <w:r w:rsidRPr="00795723">
        <w:rPr>
          <w:rFonts w:ascii="Times New Roman" w:hAnsi="Times New Roman" w:cs="Times New Roman"/>
          <w:sz w:val="24"/>
          <w:szCs w:val="24"/>
        </w:rPr>
        <w:t xml:space="preserve">, </w:t>
      </w:r>
      <w:r w:rsidRPr="00795723">
        <w:rPr>
          <w:rFonts w:ascii="Times New Roman" w:hAnsi="Times New Roman" w:cs="Times New Roman"/>
          <w:i/>
          <w:iCs/>
          <w:sz w:val="24"/>
          <w:szCs w:val="24"/>
        </w:rPr>
        <w:t>18</w:t>
      </w:r>
      <w:r w:rsidRPr="00795723">
        <w:rPr>
          <w:rFonts w:ascii="Times New Roman" w:hAnsi="Times New Roman" w:cs="Times New Roman"/>
          <w:sz w:val="24"/>
          <w:szCs w:val="24"/>
        </w:rPr>
        <w:t>(1), 30-50.</w:t>
      </w:r>
    </w:p>
    <w:p w14:paraId="23B58363" w14:textId="77777777" w:rsidR="009F2653" w:rsidRDefault="009F2653" w:rsidP="009F2653">
      <w:pPr>
        <w:spacing w:line="240" w:lineRule="auto"/>
        <w:ind w:left="720" w:hanging="720"/>
        <w:jc w:val="both"/>
        <w:rPr>
          <w:rFonts w:ascii="Times New Roman" w:hAnsi="Times New Roman" w:cs="Times New Roman"/>
          <w:sz w:val="24"/>
          <w:szCs w:val="24"/>
        </w:rPr>
      </w:pPr>
      <w:r w:rsidRPr="00781D47">
        <w:rPr>
          <w:rFonts w:ascii="Times New Roman" w:hAnsi="Times New Roman" w:cs="Times New Roman"/>
          <w:sz w:val="24"/>
          <w:szCs w:val="24"/>
        </w:rPr>
        <w:t>Ladan, S. I. (2013). Examining air pollution and control measures in urban centers of Nigeria. </w:t>
      </w:r>
      <w:r w:rsidRPr="00781D47">
        <w:rPr>
          <w:rFonts w:ascii="Times New Roman" w:hAnsi="Times New Roman" w:cs="Times New Roman"/>
          <w:i/>
          <w:iCs/>
          <w:sz w:val="24"/>
          <w:szCs w:val="24"/>
        </w:rPr>
        <w:t>International journal of environmental engineering and management</w:t>
      </w:r>
      <w:r w:rsidRPr="00781D47">
        <w:rPr>
          <w:rFonts w:ascii="Times New Roman" w:hAnsi="Times New Roman" w:cs="Times New Roman"/>
          <w:sz w:val="24"/>
          <w:szCs w:val="24"/>
        </w:rPr>
        <w:t>, </w:t>
      </w:r>
      <w:r w:rsidRPr="00781D47">
        <w:rPr>
          <w:rFonts w:ascii="Times New Roman" w:hAnsi="Times New Roman" w:cs="Times New Roman"/>
          <w:i/>
          <w:iCs/>
          <w:sz w:val="24"/>
          <w:szCs w:val="24"/>
        </w:rPr>
        <w:t>4</w:t>
      </w:r>
      <w:r w:rsidRPr="00781D47">
        <w:rPr>
          <w:rFonts w:ascii="Times New Roman" w:hAnsi="Times New Roman" w:cs="Times New Roman"/>
          <w:sz w:val="24"/>
          <w:szCs w:val="24"/>
        </w:rPr>
        <w:t>(6), 621-628.</w:t>
      </w:r>
    </w:p>
    <w:p w14:paraId="057E240B" w14:textId="77777777" w:rsidR="009F2653" w:rsidRDefault="009F2653" w:rsidP="009F2653">
      <w:pPr>
        <w:spacing w:line="240" w:lineRule="auto"/>
        <w:ind w:left="720" w:hanging="720"/>
        <w:jc w:val="both"/>
        <w:rPr>
          <w:rFonts w:ascii="Times New Roman" w:hAnsi="Times New Roman" w:cs="Times New Roman"/>
          <w:sz w:val="24"/>
          <w:szCs w:val="24"/>
        </w:rPr>
      </w:pPr>
      <w:r w:rsidRPr="00795723">
        <w:rPr>
          <w:rFonts w:ascii="Times New Roman" w:hAnsi="Times New Roman" w:cs="Times New Roman"/>
          <w:sz w:val="24"/>
          <w:szCs w:val="24"/>
        </w:rPr>
        <w:t xml:space="preserve">Lawrence, U. E., &amp; Bernard, E. E. (2023). Environmental costs and financial performance of selected industrial goods firms in Nigeria: A moderated regression analysis approach. </w:t>
      </w:r>
      <w:proofErr w:type="spellStart"/>
      <w:r w:rsidRPr="00795723">
        <w:rPr>
          <w:rFonts w:ascii="Times New Roman" w:hAnsi="Times New Roman" w:cs="Times New Roman"/>
          <w:i/>
          <w:iCs/>
          <w:sz w:val="24"/>
          <w:szCs w:val="24"/>
        </w:rPr>
        <w:t>Fuoye</w:t>
      </w:r>
      <w:proofErr w:type="spellEnd"/>
      <w:r w:rsidRPr="00795723">
        <w:rPr>
          <w:rFonts w:ascii="Times New Roman" w:hAnsi="Times New Roman" w:cs="Times New Roman"/>
          <w:i/>
          <w:iCs/>
          <w:sz w:val="24"/>
          <w:szCs w:val="24"/>
        </w:rPr>
        <w:t xml:space="preserve"> Journal of Finance and Contemporary Issues</w:t>
      </w:r>
      <w:r w:rsidRPr="00795723">
        <w:rPr>
          <w:rFonts w:ascii="Times New Roman" w:hAnsi="Times New Roman" w:cs="Times New Roman"/>
          <w:sz w:val="24"/>
          <w:szCs w:val="24"/>
        </w:rPr>
        <w:t xml:space="preserve">, </w:t>
      </w:r>
      <w:r w:rsidRPr="00795723">
        <w:rPr>
          <w:rFonts w:ascii="Times New Roman" w:hAnsi="Times New Roman" w:cs="Times New Roman"/>
          <w:i/>
          <w:iCs/>
          <w:sz w:val="24"/>
          <w:szCs w:val="24"/>
        </w:rPr>
        <w:t>4</w:t>
      </w:r>
      <w:r w:rsidRPr="00795723">
        <w:rPr>
          <w:rFonts w:ascii="Times New Roman" w:hAnsi="Times New Roman" w:cs="Times New Roman"/>
          <w:sz w:val="24"/>
          <w:szCs w:val="24"/>
        </w:rPr>
        <w:t>(1).</w:t>
      </w:r>
    </w:p>
    <w:p w14:paraId="53395A84" w14:textId="77777777" w:rsidR="009F2653" w:rsidRDefault="009F2653" w:rsidP="009F2653">
      <w:pPr>
        <w:spacing w:line="240" w:lineRule="auto"/>
        <w:ind w:left="720" w:hanging="720"/>
        <w:jc w:val="both"/>
        <w:rPr>
          <w:rFonts w:ascii="Times New Roman" w:hAnsi="Times New Roman" w:cs="Times New Roman"/>
          <w:sz w:val="24"/>
          <w:szCs w:val="24"/>
        </w:rPr>
      </w:pPr>
      <w:proofErr w:type="spellStart"/>
      <w:r w:rsidRPr="00EA3163">
        <w:rPr>
          <w:rFonts w:ascii="Times New Roman" w:hAnsi="Times New Roman" w:cs="Times New Roman"/>
          <w:sz w:val="24"/>
          <w:szCs w:val="24"/>
        </w:rPr>
        <w:t>Leković</w:t>
      </w:r>
      <w:proofErr w:type="spellEnd"/>
      <w:r w:rsidRPr="00EA3163">
        <w:rPr>
          <w:rFonts w:ascii="Times New Roman" w:hAnsi="Times New Roman" w:cs="Times New Roman"/>
          <w:sz w:val="24"/>
          <w:szCs w:val="24"/>
        </w:rPr>
        <w:t>, B., &amp; Marić, S. M. (2015). Measures of small business success/performance–importance, reliability and usability. </w:t>
      </w:r>
      <w:proofErr w:type="spellStart"/>
      <w:r w:rsidRPr="00EA3163">
        <w:rPr>
          <w:rFonts w:ascii="Times New Roman" w:hAnsi="Times New Roman" w:cs="Times New Roman"/>
          <w:i/>
          <w:iCs/>
          <w:sz w:val="24"/>
          <w:szCs w:val="24"/>
        </w:rPr>
        <w:t>Industrija</w:t>
      </w:r>
      <w:proofErr w:type="spellEnd"/>
      <w:r w:rsidRPr="00EA3163">
        <w:rPr>
          <w:rFonts w:ascii="Times New Roman" w:hAnsi="Times New Roman" w:cs="Times New Roman"/>
          <w:sz w:val="24"/>
          <w:szCs w:val="24"/>
        </w:rPr>
        <w:t>, </w:t>
      </w:r>
      <w:r w:rsidRPr="00EA3163">
        <w:rPr>
          <w:rFonts w:ascii="Times New Roman" w:hAnsi="Times New Roman" w:cs="Times New Roman"/>
          <w:i/>
          <w:iCs/>
          <w:sz w:val="24"/>
          <w:szCs w:val="24"/>
        </w:rPr>
        <w:t>43</w:t>
      </w:r>
      <w:r w:rsidRPr="00EA3163">
        <w:rPr>
          <w:rFonts w:ascii="Times New Roman" w:hAnsi="Times New Roman" w:cs="Times New Roman"/>
          <w:sz w:val="24"/>
          <w:szCs w:val="24"/>
        </w:rPr>
        <w:t>(2).</w:t>
      </w:r>
    </w:p>
    <w:p w14:paraId="5A524D59" w14:textId="77777777" w:rsidR="009F2653" w:rsidRDefault="009F2653" w:rsidP="009F2653">
      <w:pPr>
        <w:spacing w:line="240" w:lineRule="auto"/>
        <w:ind w:left="720" w:hanging="720"/>
        <w:jc w:val="both"/>
        <w:rPr>
          <w:rFonts w:ascii="Times New Roman" w:hAnsi="Times New Roman" w:cs="Times New Roman"/>
          <w:sz w:val="24"/>
          <w:szCs w:val="24"/>
        </w:rPr>
      </w:pPr>
      <w:proofErr w:type="spellStart"/>
      <w:r w:rsidRPr="00861DD2">
        <w:rPr>
          <w:rFonts w:ascii="Times New Roman" w:hAnsi="Times New Roman" w:cs="Times New Roman"/>
          <w:sz w:val="24"/>
          <w:szCs w:val="24"/>
        </w:rPr>
        <w:t>Leroutier</w:t>
      </w:r>
      <w:proofErr w:type="spellEnd"/>
      <w:r w:rsidRPr="00861DD2">
        <w:rPr>
          <w:rFonts w:ascii="Times New Roman" w:hAnsi="Times New Roman" w:cs="Times New Roman"/>
          <w:sz w:val="24"/>
          <w:szCs w:val="24"/>
        </w:rPr>
        <w:t>, M., &amp; Ollivier, H. (2025). The cost of air pollution for workers and firms.</w:t>
      </w:r>
      <w:r>
        <w:rPr>
          <w:rFonts w:ascii="Times New Roman" w:hAnsi="Times New Roman" w:cs="Times New Roman"/>
          <w:sz w:val="24"/>
          <w:szCs w:val="24"/>
        </w:rPr>
        <w:t xml:space="preserve"> </w:t>
      </w:r>
      <w:hyperlink r:id="rId9" w:history="1">
        <w:r w:rsidRPr="003A0530">
          <w:rPr>
            <w:rStyle w:val="Hyperlink"/>
            <w:rFonts w:ascii="Times New Roman" w:hAnsi="Times New Roman" w:cs="Times New Roman"/>
            <w:sz w:val="24"/>
            <w:szCs w:val="24"/>
          </w:rPr>
          <w:t>https://papers.ssrn.com/sol3/papers.cfm?abstract_id=5209511</w:t>
        </w:r>
      </w:hyperlink>
    </w:p>
    <w:p w14:paraId="226E2F8B" w14:textId="77777777" w:rsidR="009F2653" w:rsidRPr="00604D97" w:rsidRDefault="009F2653" w:rsidP="009F2653">
      <w:pPr>
        <w:spacing w:line="240" w:lineRule="auto"/>
        <w:ind w:left="720" w:hanging="720"/>
        <w:jc w:val="both"/>
        <w:rPr>
          <w:rFonts w:ascii="Times New Roman" w:hAnsi="Times New Roman" w:cs="Times New Roman"/>
          <w:i/>
          <w:sz w:val="24"/>
          <w:szCs w:val="24"/>
        </w:rPr>
      </w:pPr>
      <w:r w:rsidRPr="00604D97">
        <w:rPr>
          <w:rFonts w:ascii="Times New Roman" w:hAnsi="Times New Roman" w:cs="Times New Roman"/>
          <w:sz w:val="24"/>
          <w:szCs w:val="24"/>
        </w:rPr>
        <w:t xml:space="preserve">Makori, D. &amp; </w:t>
      </w:r>
      <w:proofErr w:type="spellStart"/>
      <w:r w:rsidRPr="00604D97">
        <w:rPr>
          <w:rFonts w:ascii="Times New Roman" w:hAnsi="Times New Roman" w:cs="Times New Roman"/>
          <w:sz w:val="24"/>
          <w:szCs w:val="24"/>
        </w:rPr>
        <w:t>Jagongo</w:t>
      </w:r>
      <w:proofErr w:type="spellEnd"/>
      <w:r w:rsidRPr="00604D97">
        <w:rPr>
          <w:rFonts w:ascii="Times New Roman" w:hAnsi="Times New Roman" w:cs="Times New Roman"/>
          <w:sz w:val="24"/>
          <w:szCs w:val="24"/>
        </w:rPr>
        <w:t xml:space="preserve">, A. (2013). Environmental Accounting and Firm Profitability: An Empirical Analysis of Selected Firms Listed in Bombay Stock Exchange, India. </w:t>
      </w:r>
      <w:r w:rsidRPr="00604D97">
        <w:rPr>
          <w:rFonts w:ascii="Times New Roman" w:hAnsi="Times New Roman" w:cs="Times New Roman"/>
          <w:i/>
          <w:sz w:val="24"/>
          <w:szCs w:val="24"/>
        </w:rPr>
        <w:t xml:space="preserve">International Journal of Humanities and Social Science, </w:t>
      </w:r>
      <w:r w:rsidRPr="00604D97">
        <w:rPr>
          <w:rFonts w:ascii="Times New Roman" w:hAnsi="Times New Roman" w:cs="Times New Roman"/>
          <w:sz w:val="24"/>
          <w:szCs w:val="24"/>
        </w:rPr>
        <w:t>3(18), 248 - 256</w:t>
      </w:r>
      <w:r w:rsidRPr="00604D97">
        <w:rPr>
          <w:rFonts w:ascii="Times New Roman" w:hAnsi="Times New Roman" w:cs="Times New Roman"/>
          <w:i/>
          <w:sz w:val="24"/>
          <w:szCs w:val="24"/>
        </w:rPr>
        <w:t>.</w:t>
      </w:r>
    </w:p>
    <w:p w14:paraId="7822A3A9" w14:textId="77777777" w:rsidR="009F2653" w:rsidRPr="00604D97" w:rsidRDefault="009F2653" w:rsidP="009F2653">
      <w:pPr>
        <w:spacing w:line="240" w:lineRule="auto"/>
        <w:ind w:left="720" w:hanging="720"/>
        <w:jc w:val="both"/>
        <w:rPr>
          <w:rFonts w:ascii="Times New Roman" w:hAnsi="Times New Roman" w:cs="Times New Roman"/>
          <w:i/>
          <w:sz w:val="24"/>
          <w:szCs w:val="24"/>
        </w:rPr>
      </w:pPr>
      <w:r w:rsidRPr="00604D97">
        <w:rPr>
          <w:rFonts w:ascii="Times New Roman" w:hAnsi="Times New Roman" w:cs="Times New Roman"/>
          <w:sz w:val="24"/>
          <w:szCs w:val="24"/>
        </w:rPr>
        <w:t xml:space="preserve">Mohammad, R., </w:t>
      </w:r>
      <w:proofErr w:type="spellStart"/>
      <w:r w:rsidRPr="00604D97">
        <w:rPr>
          <w:rFonts w:ascii="Times New Roman" w:hAnsi="Times New Roman" w:cs="Times New Roman"/>
          <w:sz w:val="24"/>
          <w:szCs w:val="24"/>
        </w:rPr>
        <w:t>Fakhrul</w:t>
      </w:r>
      <w:proofErr w:type="spellEnd"/>
      <w:r w:rsidRPr="00604D97">
        <w:rPr>
          <w:rFonts w:ascii="Times New Roman" w:hAnsi="Times New Roman" w:cs="Times New Roman"/>
          <w:sz w:val="24"/>
          <w:szCs w:val="24"/>
        </w:rPr>
        <w:t xml:space="preserve">, I. &amp; Rezaur, R. (2016). Environmental accounting reporting </w:t>
      </w:r>
      <w:proofErr w:type="gramStart"/>
      <w:r w:rsidRPr="00604D97">
        <w:rPr>
          <w:rFonts w:ascii="Times New Roman" w:hAnsi="Times New Roman" w:cs="Times New Roman"/>
          <w:sz w:val="24"/>
          <w:szCs w:val="24"/>
        </w:rPr>
        <w:t>disclosure  and</w:t>
      </w:r>
      <w:proofErr w:type="gramEnd"/>
      <w:r w:rsidRPr="00604D97">
        <w:rPr>
          <w:rFonts w:ascii="Times New Roman" w:hAnsi="Times New Roman" w:cs="Times New Roman"/>
          <w:sz w:val="24"/>
          <w:szCs w:val="24"/>
        </w:rPr>
        <w:t xml:space="preserve">  company  profitability: A Case Study on Listed Manufacturing Companies of Bangladesh. </w:t>
      </w:r>
      <w:r w:rsidRPr="00604D97">
        <w:rPr>
          <w:rFonts w:ascii="Times New Roman" w:hAnsi="Times New Roman" w:cs="Times New Roman"/>
          <w:i/>
          <w:sz w:val="24"/>
          <w:szCs w:val="24"/>
        </w:rPr>
        <w:t>International Journal of Ethics in Social Sciences.</w:t>
      </w:r>
    </w:p>
    <w:p w14:paraId="63ED8520" w14:textId="77777777" w:rsidR="009F2653" w:rsidRPr="00B40C0E" w:rsidRDefault="009F2653" w:rsidP="009F2653">
      <w:pPr>
        <w:spacing w:line="240" w:lineRule="auto"/>
        <w:ind w:left="720" w:hanging="720"/>
        <w:jc w:val="both"/>
        <w:rPr>
          <w:rFonts w:ascii="Times New Roman" w:hAnsi="Times New Roman" w:cs="Times New Roman"/>
          <w:sz w:val="24"/>
          <w:szCs w:val="24"/>
        </w:rPr>
      </w:pPr>
      <w:r w:rsidRPr="00B40C0E">
        <w:rPr>
          <w:rFonts w:ascii="Times New Roman" w:hAnsi="Times New Roman" w:cs="Times New Roman"/>
          <w:sz w:val="24"/>
          <w:szCs w:val="24"/>
        </w:rPr>
        <w:t xml:space="preserve">National Bureau of Statistics (NBS). (2017). </w:t>
      </w:r>
      <w:r w:rsidRPr="00B40C0E">
        <w:rPr>
          <w:rFonts w:ascii="Times New Roman" w:hAnsi="Times New Roman" w:cs="Times New Roman"/>
          <w:i/>
          <w:iCs/>
          <w:sz w:val="24"/>
          <w:szCs w:val="24"/>
        </w:rPr>
        <w:t>National Survey of Micro, Small &amp; Medium Enterprises (MSMEs) 2017</w:t>
      </w:r>
      <w:r w:rsidRPr="00B40C0E">
        <w:rPr>
          <w:rFonts w:ascii="Times New Roman" w:hAnsi="Times New Roman" w:cs="Times New Roman"/>
          <w:sz w:val="24"/>
          <w:szCs w:val="24"/>
        </w:rPr>
        <w:t xml:space="preserve">. </w:t>
      </w:r>
      <w:hyperlink r:id="rId10" w:tgtFrame="_new" w:history="1">
        <w:r w:rsidRPr="00B40C0E">
          <w:rPr>
            <w:rStyle w:val="Hyperlink"/>
            <w:rFonts w:ascii="Times New Roman" w:hAnsi="Times New Roman" w:cs="Times New Roman"/>
            <w:sz w:val="24"/>
            <w:szCs w:val="24"/>
          </w:rPr>
          <w:t>https://www.nigerianstat.gov.ng/elibrary/read/966</w:t>
        </w:r>
      </w:hyperlink>
    </w:p>
    <w:p w14:paraId="2A190AD9" w14:textId="77777777" w:rsidR="009F2653" w:rsidRDefault="009F2653" w:rsidP="009F2653">
      <w:pPr>
        <w:spacing w:line="240" w:lineRule="auto"/>
        <w:ind w:left="720" w:hanging="720"/>
        <w:jc w:val="both"/>
        <w:rPr>
          <w:rFonts w:ascii="Times New Roman" w:hAnsi="Times New Roman" w:cs="Times New Roman"/>
          <w:sz w:val="24"/>
          <w:szCs w:val="24"/>
        </w:rPr>
      </w:pPr>
      <w:proofErr w:type="spellStart"/>
      <w:r w:rsidRPr="0001070B">
        <w:rPr>
          <w:rFonts w:ascii="Times New Roman" w:hAnsi="Times New Roman" w:cs="Times New Roman"/>
          <w:sz w:val="24"/>
          <w:szCs w:val="24"/>
        </w:rPr>
        <w:t>Nchege</w:t>
      </w:r>
      <w:proofErr w:type="spellEnd"/>
      <w:r w:rsidRPr="0001070B">
        <w:rPr>
          <w:rFonts w:ascii="Times New Roman" w:hAnsi="Times New Roman" w:cs="Times New Roman"/>
          <w:sz w:val="24"/>
          <w:szCs w:val="24"/>
        </w:rPr>
        <w:t xml:space="preserve">, J., &amp; </w:t>
      </w:r>
      <w:proofErr w:type="spellStart"/>
      <w:r w:rsidRPr="0001070B">
        <w:rPr>
          <w:rFonts w:ascii="Times New Roman" w:hAnsi="Times New Roman" w:cs="Times New Roman"/>
          <w:sz w:val="24"/>
          <w:szCs w:val="24"/>
        </w:rPr>
        <w:t>Okpalaoka</w:t>
      </w:r>
      <w:proofErr w:type="spellEnd"/>
      <w:r w:rsidRPr="0001070B">
        <w:rPr>
          <w:rFonts w:ascii="Times New Roman" w:hAnsi="Times New Roman" w:cs="Times New Roman"/>
          <w:sz w:val="24"/>
          <w:szCs w:val="24"/>
        </w:rPr>
        <w:t xml:space="preserve">, C. (2022, March). Air pollution and economic growth nexus in Nigeria: the case for environmental sustainability. In </w:t>
      </w:r>
      <w:r w:rsidRPr="0001070B">
        <w:rPr>
          <w:rFonts w:ascii="Times New Roman" w:hAnsi="Times New Roman" w:cs="Times New Roman"/>
          <w:i/>
          <w:iCs/>
          <w:sz w:val="24"/>
          <w:szCs w:val="24"/>
        </w:rPr>
        <w:t>IOP Conference Series: Earth and Environmental Science</w:t>
      </w:r>
      <w:r w:rsidRPr="0001070B">
        <w:rPr>
          <w:rFonts w:ascii="Times New Roman" w:hAnsi="Times New Roman" w:cs="Times New Roman"/>
          <w:sz w:val="24"/>
          <w:szCs w:val="24"/>
        </w:rPr>
        <w:t xml:space="preserve"> (Vol. 993, No. 1, p. 012007). IOP Publishing.</w:t>
      </w:r>
    </w:p>
    <w:p w14:paraId="1DC1E1BA" w14:textId="77777777" w:rsidR="009F2653" w:rsidRPr="00604D97" w:rsidRDefault="009F2653" w:rsidP="009F2653">
      <w:pPr>
        <w:spacing w:line="240" w:lineRule="auto"/>
        <w:ind w:left="720" w:hanging="720"/>
        <w:jc w:val="both"/>
        <w:rPr>
          <w:rFonts w:ascii="Times New Roman" w:hAnsi="Times New Roman" w:cs="Times New Roman"/>
          <w:i/>
          <w:sz w:val="24"/>
          <w:szCs w:val="24"/>
        </w:rPr>
      </w:pPr>
      <w:r w:rsidRPr="00604D97">
        <w:rPr>
          <w:rFonts w:ascii="Times New Roman" w:hAnsi="Times New Roman" w:cs="Times New Roman"/>
          <w:sz w:val="24"/>
          <w:szCs w:val="24"/>
        </w:rPr>
        <w:t xml:space="preserve">Ndukwe, O. D. &amp; John, C. O. (2015). Determinants of environmental disclosures in Nigeria: A Case Study of Oil and Gas Companies. </w:t>
      </w:r>
      <w:r w:rsidRPr="00604D97">
        <w:rPr>
          <w:rFonts w:ascii="Times New Roman" w:hAnsi="Times New Roman" w:cs="Times New Roman"/>
          <w:i/>
          <w:sz w:val="24"/>
          <w:szCs w:val="24"/>
        </w:rPr>
        <w:t>International Journal of Finance and Accounting.</w:t>
      </w:r>
    </w:p>
    <w:p w14:paraId="31FD6D92" w14:textId="77777777" w:rsidR="009F2653" w:rsidRDefault="009F2653" w:rsidP="009F2653">
      <w:pPr>
        <w:spacing w:line="240" w:lineRule="auto"/>
        <w:ind w:left="720" w:hanging="720"/>
        <w:jc w:val="both"/>
        <w:rPr>
          <w:rFonts w:ascii="Times New Roman" w:hAnsi="Times New Roman" w:cs="Times New Roman"/>
          <w:sz w:val="24"/>
          <w:szCs w:val="24"/>
        </w:rPr>
      </w:pPr>
      <w:r w:rsidRPr="00C77EE1">
        <w:rPr>
          <w:rFonts w:ascii="Times New Roman" w:hAnsi="Times New Roman" w:cs="Times New Roman"/>
          <w:sz w:val="24"/>
          <w:szCs w:val="24"/>
        </w:rPr>
        <w:t>Nworie, G. O., &amp; Orji-Okafor, T. G. (2024). Quadruple Bottom Line Disclosure Among Listed Manufacturing Firms in Nigeria: A Paradigm for Cost Savings. </w:t>
      </w:r>
      <w:r w:rsidRPr="00C77EE1">
        <w:rPr>
          <w:rFonts w:ascii="Times New Roman" w:hAnsi="Times New Roman" w:cs="Times New Roman"/>
          <w:i/>
          <w:iCs/>
          <w:sz w:val="24"/>
          <w:szCs w:val="24"/>
        </w:rPr>
        <w:t>International Journal of Management, Accounting &amp; Economics</w:t>
      </w:r>
      <w:r w:rsidRPr="00C77EE1">
        <w:rPr>
          <w:rFonts w:ascii="Times New Roman" w:hAnsi="Times New Roman" w:cs="Times New Roman"/>
          <w:sz w:val="24"/>
          <w:szCs w:val="24"/>
        </w:rPr>
        <w:t>, </w:t>
      </w:r>
      <w:r w:rsidRPr="00C77EE1">
        <w:rPr>
          <w:rFonts w:ascii="Times New Roman" w:hAnsi="Times New Roman" w:cs="Times New Roman"/>
          <w:i/>
          <w:iCs/>
          <w:sz w:val="24"/>
          <w:szCs w:val="24"/>
        </w:rPr>
        <w:t>11</w:t>
      </w:r>
      <w:r w:rsidRPr="00C77EE1">
        <w:rPr>
          <w:rFonts w:ascii="Times New Roman" w:hAnsi="Times New Roman" w:cs="Times New Roman"/>
          <w:sz w:val="24"/>
          <w:szCs w:val="24"/>
        </w:rPr>
        <w:t>(10).</w:t>
      </w:r>
    </w:p>
    <w:p w14:paraId="62613B13" w14:textId="77777777" w:rsidR="009F2653" w:rsidRDefault="009F2653" w:rsidP="009F2653">
      <w:pPr>
        <w:spacing w:line="240" w:lineRule="auto"/>
        <w:ind w:left="720" w:hanging="720"/>
        <w:jc w:val="both"/>
        <w:rPr>
          <w:rFonts w:ascii="Times New Roman" w:hAnsi="Times New Roman" w:cs="Times New Roman"/>
          <w:sz w:val="24"/>
          <w:szCs w:val="24"/>
        </w:rPr>
      </w:pPr>
      <w:r w:rsidRPr="0001070B">
        <w:rPr>
          <w:rFonts w:ascii="Times New Roman" w:hAnsi="Times New Roman" w:cs="Times New Roman"/>
          <w:sz w:val="24"/>
          <w:szCs w:val="24"/>
        </w:rPr>
        <w:t xml:space="preserve">Odesa, J., </w:t>
      </w:r>
      <w:proofErr w:type="spellStart"/>
      <w:r w:rsidRPr="0001070B">
        <w:rPr>
          <w:rFonts w:ascii="Times New Roman" w:hAnsi="Times New Roman" w:cs="Times New Roman"/>
          <w:sz w:val="24"/>
          <w:szCs w:val="24"/>
        </w:rPr>
        <w:t>Igbru</w:t>
      </w:r>
      <w:proofErr w:type="spellEnd"/>
      <w:r w:rsidRPr="0001070B">
        <w:rPr>
          <w:rFonts w:ascii="Times New Roman" w:hAnsi="Times New Roman" w:cs="Times New Roman"/>
          <w:sz w:val="24"/>
          <w:szCs w:val="24"/>
        </w:rPr>
        <w:t xml:space="preserve">, O., &amp; Agbasi, E. N. (2016). Effect of environmental cost on firm performance: A study of selected manufacturing and oil and gas companies in Nigeria. </w:t>
      </w:r>
      <w:r w:rsidRPr="0001070B">
        <w:rPr>
          <w:rFonts w:ascii="Times New Roman" w:hAnsi="Times New Roman" w:cs="Times New Roman"/>
          <w:i/>
          <w:iCs/>
          <w:sz w:val="24"/>
          <w:szCs w:val="24"/>
        </w:rPr>
        <w:t>Journal of Accounting, Business and Social Sciences</w:t>
      </w:r>
      <w:r w:rsidRPr="0001070B">
        <w:rPr>
          <w:rFonts w:ascii="Times New Roman" w:hAnsi="Times New Roman" w:cs="Times New Roman"/>
          <w:sz w:val="24"/>
          <w:szCs w:val="24"/>
        </w:rPr>
        <w:t xml:space="preserve">, </w:t>
      </w:r>
      <w:r w:rsidRPr="0001070B">
        <w:rPr>
          <w:rFonts w:ascii="Times New Roman" w:hAnsi="Times New Roman" w:cs="Times New Roman"/>
          <w:i/>
          <w:iCs/>
          <w:sz w:val="24"/>
          <w:szCs w:val="24"/>
        </w:rPr>
        <w:t>1</w:t>
      </w:r>
      <w:r w:rsidRPr="0001070B">
        <w:rPr>
          <w:rFonts w:ascii="Times New Roman" w:hAnsi="Times New Roman" w:cs="Times New Roman"/>
          <w:sz w:val="24"/>
          <w:szCs w:val="24"/>
        </w:rPr>
        <w:t>(1), 1-10.</w:t>
      </w:r>
    </w:p>
    <w:p w14:paraId="47243B38" w14:textId="77777777" w:rsidR="009F2653" w:rsidRDefault="009F2653" w:rsidP="009F2653">
      <w:pPr>
        <w:spacing w:line="240" w:lineRule="auto"/>
        <w:ind w:left="720" w:hanging="720"/>
        <w:jc w:val="both"/>
        <w:rPr>
          <w:rFonts w:ascii="Times New Roman" w:hAnsi="Times New Roman" w:cs="Times New Roman"/>
          <w:sz w:val="24"/>
          <w:szCs w:val="24"/>
        </w:rPr>
      </w:pPr>
      <w:r w:rsidRPr="00861DD2">
        <w:rPr>
          <w:rFonts w:ascii="Times New Roman" w:hAnsi="Times New Roman" w:cs="Times New Roman"/>
          <w:sz w:val="24"/>
          <w:szCs w:val="24"/>
        </w:rPr>
        <w:t>Olutunla, G. T., &amp; Obamuyi, T. M. (2008). An empirical analysis of factors associated with the profitability of Small and medium-enterprises in Nigeria. </w:t>
      </w:r>
      <w:r w:rsidRPr="00861DD2">
        <w:rPr>
          <w:rFonts w:ascii="Times New Roman" w:hAnsi="Times New Roman" w:cs="Times New Roman"/>
          <w:i/>
          <w:iCs/>
          <w:sz w:val="24"/>
          <w:szCs w:val="24"/>
        </w:rPr>
        <w:t>African Journal of business management</w:t>
      </w:r>
      <w:r w:rsidRPr="00861DD2">
        <w:rPr>
          <w:rFonts w:ascii="Times New Roman" w:hAnsi="Times New Roman" w:cs="Times New Roman"/>
          <w:sz w:val="24"/>
          <w:szCs w:val="24"/>
        </w:rPr>
        <w:t>, </w:t>
      </w:r>
      <w:r w:rsidRPr="00861DD2">
        <w:rPr>
          <w:rFonts w:ascii="Times New Roman" w:hAnsi="Times New Roman" w:cs="Times New Roman"/>
          <w:i/>
          <w:iCs/>
          <w:sz w:val="24"/>
          <w:szCs w:val="24"/>
        </w:rPr>
        <w:t>2</w:t>
      </w:r>
      <w:r w:rsidRPr="00861DD2">
        <w:rPr>
          <w:rFonts w:ascii="Times New Roman" w:hAnsi="Times New Roman" w:cs="Times New Roman"/>
          <w:sz w:val="24"/>
          <w:szCs w:val="24"/>
        </w:rPr>
        <w:t>(11), 195.</w:t>
      </w:r>
    </w:p>
    <w:p w14:paraId="54009BB9" w14:textId="77777777" w:rsidR="009F2653" w:rsidRDefault="009F2653" w:rsidP="009F2653">
      <w:pPr>
        <w:spacing w:line="240" w:lineRule="auto"/>
        <w:ind w:left="720" w:hanging="720"/>
        <w:jc w:val="both"/>
        <w:rPr>
          <w:rFonts w:ascii="Times New Roman" w:hAnsi="Times New Roman" w:cs="Times New Roman"/>
          <w:sz w:val="24"/>
          <w:szCs w:val="24"/>
        </w:rPr>
      </w:pPr>
      <w:r w:rsidRPr="00EA3163">
        <w:rPr>
          <w:rFonts w:ascii="Times New Roman" w:hAnsi="Times New Roman" w:cs="Times New Roman"/>
          <w:sz w:val="24"/>
          <w:szCs w:val="24"/>
        </w:rPr>
        <w:t>Saah, P. E. (2015). </w:t>
      </w:r>
      <w:r w:rsidRPr="00EA3163">
        <w:rPr>
          <w:rFonts w:ascii="Times New Roman" w:hAnsi="Times New Roman" w:cs="Times New Roman"/>
          <w:i/>
          <w:iCs/>
          <w:sz w:val="24"/>
          <w:szCs w:val="24"/>
        </w:rPr>
        <w:t>Financial management practices and profitability of small and medium-scale entities in the Tamale metropolitan area</w:t>
      </w:r>
      <w:r w:rsidRPr="00EA3163">
        <w:rPr>
          <w:rFonts w:ascii="Times New Roman" w:hAnsi="Times New Roman" w:cs="Times New Roman"/>
          <w:sz w:val="24"/>
          <w:szCs w:val="24"/>
        </w:rPr>
        <w:t> (Doctoral dissertation).</w:t>
      </w:r>
    </w:p>
    <w:p w14:paraId="3662F3E1" w14:textId="77777777" w:rsidR="009F2653" w:rsidRDefault="009F2653" w:rsidP="009F2653">
      <w:pPr>
        <w:spacing w:line="240" w:lineRule="auto"/>
        <w:ind w:left="720" w:hanging="720"/>
        <w:jc w:val="both"/>
        <w:rPr>
          <w:rFonts w:ascii="Times New Roman" w:hAnsi="Times New Roman" w:cs="Times New Roman"/>
          <w:sz w:val="24"/>
          <w:szCs w:val="24"/>
        </w:rPr>
      </w:pPr>
      <w:proofErr w:type="spellStart"/>
      <w:r w:rsidRPr="0001070B">
        <w:rPr>
          <w:rFonts w:ascii="Times New Roman" w:hAnsi="Times New Roman" w:cs="Times New Roman"/>
          <w:sz w:val="24"/>
          <w:szCs w:val="24"/>
        </w:rPr>
        <w:lastRenderedPageBreak/>
        <w:t>Soppelsa</w:t>
      </w:r>
      <w:proofErr w:type="spellEnd"/>
      <w:r w:rsidRPr="0001070B">
        <w:rPr>
          <w:rFonts w:ascii="Times New Roman" w:hAnsi="Times New Roman" w:cs="Times New Roman"/>
          <w:sz w:val="24"/>
          <w:szCs w:val="24"/>
        </w:rPr>
        <w:t xml:space="preserve">, M. E., Lozano-Gracia, N., &amp; Xu, L. C. (2021). The effects of pollution and business environment on firm productivity in Africa. </w:t>
      </w:r>
      <w:r w:rsidRPr="0001070B">
        <w:rPr>
          <w:rFonts w:ascii="Times New Roman" w:hAnsi="Times New Roman" w:cs="Times New Roman"/>
          <w:i/>
          <w:iCs/>
          <w:sz w:val="24"/>
          <w:szCs w:val="24"/>
        </w:rPr>
        <w:t>International Regional Science Review</w:t>
      </w:r>
      <w:r w:rsidRPr="0001070B">
        <w:rPr>
          <w:rFonts w:ascii="Times New Roman" w:hAnsi="Times New Roman" w:cs="Times New Roman"/>
          <w:sz w:val="24"/>
          <w:szCs w:val="24"/>
        </w:rPr>
        <w:t xml:space="preserve">, </w:t>
      </w:r>
      <w:r w:rsidRPr="0001070B">
        <w:rPr>
          <w:rFonts w:ascii="Times New Roman" w:hAnsi="Times New Roman" w:cs="Times New Roman"/>
          <w:i/>
          <w:iCs/>
          <w:sz w:val="24"/>
          <w:szCs w:val="24"/>
        </w:rPr>
        <w:t>44</w:t>
      </w:r>
      <w:r w:rsidRPr="0001070B">
        <w:rPr>
          <w:rFonts w:ascii="Times New Roman" w:hAnsi="Times New Roman" w:cs="Times New Roman"/>
          <w:sz w:val="24"/>
          <w:szCs w:val="24"/>
        </w:rPr>
        <w:t>(2), 203-228.</w:t>
      </w:r>
    </w:p>
    <w:p w14:paraId="0D32D941" w14:textId="77777777" w:rsidR="009F2653" w:rsidRDefault="009F2653" w:rsidP="009F2653">
      <w:pPr>
        <w:spacing w:line="240" w:lineRule="auto"/>
        <w:ind w:left="720" w:hanging="720"/>
        <w:jc w:val="both"/>
        <w:rPr>
          <w:rFonts w:ascii="Times New Roman" w:hAnsi="Times New Roman" w:cs="Times New Roman"/>
          <w:sz w:val="24"/>
          <w:szCs w:val="24"/>
        </w:rPr>
      </w:pPr>
      <w:r w:rsidRPr="00781D47">
        <w:rPr>
          <w:rFonts w:ascii="Times New Roman" w:hAnsi="Times New Roman" w:cs="Times New Roman"/>
          <w:sz w:val="24"/>
          <w:szCs w:val="24"/>
        </w:rPr>
        <w:t>Sridhar, M. K. C., Coker, A. O., &amp; Achi, C. (2018). Pollution from Small and Medium size Enterprises: Less understood and neglected sources in Nigerian environment. </w:t>
      </w:r>
      <w:r w:rsidRPr="00781D47">
        <w:rPr>
          <w:rFonts w:ascii="Times New Roman" w:hAnsi="Times New Roman" w:cs="Times New Roman"/>
          <w:i/>
          <w:iCs/>
          <w:sz w:val="24"/>
          <w:szCs w:val="24"/>
        </w:rPr>
        <w:t>Journal of Environmental &amp; Analytical Toxicology</w:t>
      </w:r>
      <w:r w:rsidRPr="00781D47">
        <w:rPr>
          <w:rFonts w:ascii="Times New Roman" w:hAnsi="Times New Roman" w:cs="Times New Roman"/>
          <w:sz w:val="24"/>
          <w:szCs w:val="24"/>
        </w:rPr>
        <w:t>, </w:t>
      </w:r>
      <w:r w:rsidRPr="00781D47">
        <w:rPr>
          <w:rFonts w:ascii="Times New Roman" w:hAnsi="Times New Roman" w:cs="Times New Roman"/>
          <w:i/>
          <w:iCs/>
          <w:sz w:val="24"/>
          <w:szCs w:val="24"/>
        </w:rPr>
        <w:t>8</w:t>
      </w:r>
      <w:r w:rsidRPr="00781D47">
        <w:rPr>
          <w:rFonts w:ascii="Times New Roman" w:hAnsi="Times New Roman" w:cs="Times New Roman"/>
          <w:sz w:val="24"/>
          <w:szCs w:val="24"/>
        </w:rPr>
        <w:t>(2), 2-7.</w:t>
      </w:r>
    </w:p>
    <w:p w14:paraId="72C55645" w14:textId="77777777" w:rsidR="009F2653" w:rsidRDefault="009F2653" w:rsidP="009F2653">
      <w:pPr>
        <w:spacing w:line="240" w:lineRule="auto"/>
        <w:ind w:left="720" w:hanging="720"/>
        <w:jc w:val="both"/>
        <w:rPr>
          <w:rFonts w:ascii="Times New Roman" w:hAnsi="Times New Roman" w:cs="Times New Roman"/>
          <w:sz w:val="24"/>
          <w:szCs w:val="24"/>
        </w:rPr>
      </w:pPr>
      <w:r w:rsidRPr="00861DD2">
        <w:rPr>
          <w:rFonts w:ascii="Times New Roman" w:hAnsi="Times New Roman" w:cs="Times New Roman"/>
          <w:sz w:val="24"/>
          <w:szCs w:val="24"/>
        </w:rPr>
        <w:t>Theodore, L. (2008). </w:t>
      </w:r>
      <w:r w:rsidRPr="00861DD2">
        <w:rPr>
          <w:rFonts w:ascii="Times New Roman" w:hAnsi="Times New Roman" w:cs="Times New Roman"/>
          <w:i/>
          <w:iCs/>
          <w:sz w:val="24"/>
          <w:szCs w:val="24"/>
        </w:rPr>
        <w:t>Air pollution control equipment calculations</w:t>
      </w:r>
      <w:r w:rsidRPr="00861DD2">
        <w:rPr>
          <w:rFonts w:ascii="Times New Roman" w:hAnsi="Times New Roman" w:cs="Times New Roman"/>
          <w:sz w:val="24"/>
          <w:szCs w:val="24"/>
        </w:rPr>
        <w:t>. John Wiley &amp; Sons.</w:t>
      </w:r>
    </w:p>
    <w:p w14:paraId="178B9619" w14:textId="77777777" w:rsidR="009F2653" w:rsidRPr="00604D97" w:rsidRDefault="009F2653" w:rsidP="009F2653">
      <w:pPr>
        <w:spacing w:line="240" w:lineRule="auto"/>
        <w:ind w:left="720" w:hanging="720"/>
        <w:jc w:val="both"/>
        <w:rPr>
          <w:rFonts w:ascii="Times New Roman" w:hAnsi="Times New Roman" w:cs="Times New Roman"/>
          <w:i/>
          <w:sz w:val="24"/>
          <w:szCs w:val="24"/>
        </w:rPr>
      </w:pPr>
      <w:proofErr w:type="spellStart"/>
      <w:r w:rsidRPr="00604D97">
        <w:rPr>
          <w:rFonts w:ascii="Times New Roman" w:hAnsi="Times New Roman" w:cs="Times New Roman"/>
          <w:sz w:val="24"/>
          <w:szCs w:val="24"/>
        </w:rPr>
        <w:t>Toukabri</w:t>
      </w:r>
      <w:proofErr w:type="spellEnd"/>
      <w:r w:rsidRPr="00604D97">
        <w:rPr>
          <w:rFonts w:ascii="Times New Roman" w:hAnsi="Times New Roman" w:cs="Times New Roman"/>
          <w:sz w:val="24"/>
          <w:szCs w:val="24"/>
        </w:rPr>
        <w:t xml:space="preserve">, M. &amp; Faouzi, J. P. (2014). Does Corporate Environmental Disclosure Affect the Cost of Capital?  Evidence from Tunisian Companies. </w:t>
      </w:r>
      <w:r w:rsidRPr="00604D97">
        <w:rPr>
          <w:rFonts w:ascii="Times New Roman" w:hAnsi="Times New Roman" w:cs="Times New Roman"/>
          <w:i/>
          <w:sz w:val="24"/>
          <w:szCs w:val="24"/>
        </w:rPr>
        <w:t>Global Journal of Management and Business Research: D Accounting and Auditing.</w:t>
      </w:r>
    </w:p>
    <w:p w14:paraId="6109E877" w14:textId="77777777" w:rsidR="009F2653" w:rsidRPr="0001070B" w:rsidRDefault="009F2653" w:rsidP="009F2653">
      <w:pPr>
        <w:spacing w:line="240" w:lineRule="auto"/>
        <w:ind w:left="720" w:hanging="720"/>
        <w:jc w:val="both"/>
        <w:rPr>
          <w:rFonts w:ascii="Times New Roman" w:hAnsi="Times New Roman" w:cs="Times New Roman"/>
          <w:sz w:val="24"/>
          <w:szCs w:val="24"/>
        </w:rPr>
      </w:pPr>
      <w:r w:rsidRPr="0001070B">
        <w:rPr>
          <w:rFonts w:ascii="Times New Roman" w:hAnsi="Times New Roman" w:cs="Times New Roman"/>
          <w:sz w:val="24"/>
          <w:szCs w:val="24"/>
        </w:rPr>
        <w:t xml:space="preserve">Uzoh, N. E. (2022). Effect </w:t>
      </w:r>
      <w:proofErr w:type="gramStart"/>
      <w:r w:rsidRPr="0001070B">
        <w:rPr>
          <w:rFonts w:ascii="Times New Roman" w:hAnsi="Times New Roman" w:cs="Times New Roman"/>
          <w:sz w:val="24"/>
          <w:szCs w:val="24"/>
        </w:rPr>
        <w:t>Of</w:t>
      </w:r>
      <w:proofErr w:type="gramEnd"/>
      <w:r w:rsidRPr="0001070B">
        <w:rPr>
          <w:rFonts w:ascii="Times New Roman" w:hAnsi="Times New Roman" w:cs="Times New Roman"/>
          <w:sz w:val="24"/>
          <w:szCs w:val="24"/>
        </w:rPr>
        <w:t xml:space="preserve"> Environmental Cost On Financial Performance Of Selected Oil And Gas Firms In Nigeria. </w:t>
      </w:r>
      <w:r w:rsidRPr="0001070B">
        <w:rPr>
          <w:rFonts w:ascii="Times New Roman" w:hAnsi="Times New Roman" w:cs="Times New Roman"/>
          <w:i/>
          <w:iCs/>
          <w:sz w:val="24"/>
          <w:szCs w:val="24"/>
        </w:rPr>
        <w:t>Advance Journal of Management, Accounting and Finance</w:t>
      </w:r>
      <w:r w:rsidRPr="0001070B">
        <w:rPr>
          <w:rFonts w:ascii="Times New Roman" w:hAnsi="Times New Roman" w:cs="Times New Roman"/>
          <w:sz w:val="24"/>
          <w:szCs w:val="24"/>
        </w:rPr>
        <w:t>, </w:t>
      </w:r>
      <w:r w:rsidRPr="0001070B">
        <w:rPr>
          <w:rFonts w:ascii="Times New Roman" w:hAnsi="Times New Roman" w:cs="Times New Roman"/>
          <w:i/>
          <w:iCs/>
          <w:sz w:val="24"/>
          <w:szCs w:val="24"/>
        </w:rPr>
        <w:t>7</w:t>
      </w:r>
      <w:r w:rsidRPr="0001070B">
        <w:rPr>
          <w:rFonts w:ascii="Times New Roman" w:hAnsi="Times New Roman" w:cs="Times New Roman"/>
          <w:sz w:val="24"/>
          <w:szCs w:val="24"/>
        </w:rPr>
        <w:t>(12). Retrieved from https://aspjournals.org/ajmaf/index.php/ajmaf/article/view/37</w:t>
      </w:r>
    </w:p>
    <w:p w14:paraId="5427FD96" w14:textId="77777777" w:rsidR="009F2653" w:rsidRDefault="009F2653" w:rsidP="009F2653">
      <w:pPr>
        <w:spacing w:line="240" w:lineRule="auto"/>
        <w:ind w:left="720" w:hanging="720"/>
        <w:jc w:val="both"/>
        <w:rPr>
          <w:rFonts w:ascii="Times New Roman" w:hAnsi="Times New Roman" w:cs="Times New Roman"/>
          <w:sz w:val="24"/>
          <w:szCs w:val="24"/>
        </w:rPr>
      </w:pPr>
      <w:proofErr w:type="spellStart"/>
      <w:r w:rsidRPr="00EA3163">
        <w:rPr>
          <w:rFonts w:ascii="Times New Roman" w:hAnsi="Times New Roman" w:cs="Times New Roman"/>
          <w:sz w:val="24"/>
          <w:szCs w:val="24"/>
        </w:rPr>
        <w:t>Vanpetch</w:t>
      </w:r>
      <w:proofErr w:type="spellEnd"/>
      <w:r w:rsidRPr="00EA3163">
        <w:rPr>
          <w:rFonts w:ascii="Times New Roman" w:hAnsi="Times New Roman" w:cs="Times New Roman"/>
          <w:sz w:val="24"/>
          <w:szCs w:val="24"/>
        </w:rPr>
        <w:t xml:space="preserve">, Y., &amp; </w:t>
      </w:r>
      <w:proofErr w:type="spellStart"/>
      <w:r w:rsidRPr="00EA3163">
        <w:rPr>
          <w:rFonts w:ascii="Times New Roman" w:hAnsi="Times New Roman" w:cs="Times New Roman"/>
          <w:sz w:val="24"/>
          <w:szCs w:val="24"/>
        </w:rPr>
        <w:t>Sattayathamrongthian</w:t>
      </w:r>
      <w:proofErr w:type="spellEnd"/>
      <w:r w:rsidRPr="00EA3163">
        <w:rPr>
          <w:rFonts w:ascii="Times New Roman" w:hAnsi="Times New Roman" w:cs="Times New Roman"/>
          <w:sz w:val="24"/>
          <w:szCs w:val="24"/>
        </w:rPr>
        <w:t>, M. (2024). Evaluating the integration of internal and external factors for balancing sustainability and profitability in SMEs. In </w:t>
      </w:r>
      <w:r w:rsidRPr="00EA3163">
        <w:rPr>
          <w:rFonts w:ascii="Times New Roman" w:hAnsi="Times New Roman" w:cs="Times New Roman"/>
          <w:i/>
          <w:iCs/>
          <w:sz w:val="24"/>
          <w:szCs w:val="24"/>
        </w:rPr>
        <w:t>E3S Web of Conferences</w:t>
      </w:r>
      <w:r w:rsidRPr="00EA3163">
        <w:rPr>
          <w:rFonts w:ascii="Times New Roman" w:hAnsi="Times New Roman" w:cs="Times New Roman"/>
          <w:sz w:val="24"/>
          <w:szCs w:val="24"/>
        </w:rPr>
        <w:t> (Vol. 583, p. 06019). EDP Sciences.</w:t>
      </w:r>
    </w:p>
    <w:p w14:paraId="1D3853F6" w14:textId="77777777" w:rsidR="009F2653" w:rsidRPr="00795723" w:rsidRDefault="009F2653" w:rsidP="009F2653">
      <w:pPr>
        <w:spacing w:line="240" w:lineRule="auto"/>
        <w:ind w:left="720" w:hanging="720"/>
        <w:jc w:val="both"/>
        <w:rPr>
          <w:rFonts w:ascii="Times New Roman" w:hAnsi="Times New Roman" w:cs="Times New Roman"/>
          <w:sz w:val="24"/>
          <w:szCs w:val="24"/>
        </w:rPr>
      </w:pPr>
      <w:r w:rsidRPr="00795723">
        <w:rPr>
          <w:rFonts w:ascii="Times New Roman" w:hAnsi="Times New Roman" w:cs="Times New Roman"/>
          <w:sz w:val="24"/>
          <w:szCs w:val="24"/>
        </w:rPr>
        <w:t>Wilson-</w:t>
      </w:r>
      <w:proofErr w:type="spellStart"/>
      <w:r w:rsidRPr="00795723">
        <w:rPr>
          <w:rFonts w:ascii="Times New Roman" w:hAnsi="Times New Roman" w:cs="Times New Roman"/>
          <w:sz w:val="24"/>
          <w:szCs w:val="24"/>
        </w:rPr>
        <w:t>Oshilim</w:t>
      </w:r>
      <w:proofErr w:type="spellEnd"/>
      <w:r w:rsidRPr="00795723">
        <w:rPr>
          <w:rFonts w:ascii="Times New Roman" w:hAnsi="Times New Roman" w:cs="Times New Roman"/>
          <w:sz w:val="24"/>
          <w:szCs w:val="24"/>
        </w:rPr>
        <w:t xml:space="preserve">, U. D., &amp; Omoye, A. S. (2025). Green Innovations and Performance of Small and Medium Enterprises in Nigeria. </w:t>
      </w:r>
      <w:r w:rsidRPr="00795723">
        <w:rPr>
          <w:rFonts w:ascii="Times New Roman" w:hAnsi="Times New Roman" w:cs="Times New Roman"/>
          <w:i/>
          <w:iCs/>
          <w:sz w:val="24"/>
          <w:szCs w:val="24"/>
        </w:rPr>
        <w:t>African Journal of Entrepreneurship and Innovations (</w:t>
      </w:r>
      <w:proofErr w:type="spellStart"/>
      <w:r w:rsidRPr="00795723">
        <w:rPr>
          <w:rFonts w:ascii="Times New Roman" w:hAnsi="Times New Roman" w:cs="Times New Roman"/>
          <w:i/>
          <w:iCs/>
          <w:sz w:val="24"/>
          <w:szCs w:val="24"/>
        </w:rPr>
        <w:t>AJeIN</w:t>
      </w:r>
      <w:proofErr w:type="spellEnd"/>
      <w:r w:rsidRPr="00795723">
        <w:rPr>
          <w:rFonts w:ascii="Times New Roman" w:hAnsi="Times New Roman" w:cs="Times New Roman"/>
          <w:i/>
          <w:iCs/>
          <w:sz w:val="24"/>
          <w:szCs w:val="24"/>
        </w:rPr>
        <w:t>)</w:t>
      </w:r>
      <w:r w:rsidRPr="00795723">
        <w:rPr>
          <w:rFonts w:ascii="Times New Roman" w:hAnsi="Times New Roman" w:cs="Times New Roman"/>
          <w:sz w:val="24"/>
          <w:szCs w:val="24"/>
        </w:rPr>
        <w:t xml:space="preserve">, </w:t>
      </w:r>
      <w:r w:rsidRPr="00795723">
        <w:rPr>
          <w:rFonts w:ascii="Times New Roman" w:hAnsi="Times New Roman" w:cs="Times New Roman"/>
          <w:i/>
          <w:iCs/>
          <w:sz w:val="24"/>
          <w:szCs w:val="24"/>
        </w:rPr>
        <w:t>1</w:t>
      </w:r>
      <w:r w:rsidRPr="00795723">
        <w:rPr>
          <w:rFonts w:ascii="Times New Roman" w:hAnsi="Times New Roman" w:cs="Times New Roman"/>
          <w:sz w:val="24"/>
          <w:szCs w:val="24"/>
        </w:rPr>
        <w:t>(1), 1-21.</w:t>
      </w:r>
    </w:p>
    <w:p w14:paraId="14F9D07F" w14:textId="77777777" w:rsidR="00CB2070" w:rsidRPr="009F2653" w:rsidRDefault="009F2653" w:rsidP="009F2653">
      <w:pPr>
        <w:spacing w:line="240" w:lineRule="auto"/>
        <w:ind w:left="720" w:hanging="720"/>
        <w:jc w:val="both"/>
        <w:rPr>
          <w:rFonts w:ascii="Times New Roman" w:hAnsi="Times New Roman" w:cs="Times New Roman"/>
          <w:sz w:val="24"/>
          <w:szCs w:val="24"/>
        </w:rPr>
      </w:pPr>
      <w:r w:rsidRPr="00777870">
        <w:rPr>
          <w:rFonts w:ascii="Times New Roman" w:hAnsi="Times New Roman" w:cs="Times New Roman"/>
          <w:sz w:val="24"/>
          <w:szCs w:val="24"/>
        </w:rPr>
        <w:t xml:space="preserve">Yusuff, R. O., Azeez, F. D., &amp; Sunday, A. (2024). Indoor Pollution and Employees’ Performance in </w:t>
      </w:r>
      <w:proofErr w:type="spellStart"/>
      <w:r w:rsidRPr="00777870">
        <w:rPr>
          <w:rFonts w:ascii="Times New Roman" w:hAnsi="Times New Roman" w:cs="Times New Roman"/>
          <w:sz w:val="24"/>
          <w:szCs w:val="24"/>
        </w:rPr>
        <w:t>Unifoam</w:t>
      </w:r>
      <w:proofErr w:type="spellEnd"/>
      <w:r w:rsidRPr="00777870">
        <w:rPr>
          <w:rFonts w:ascii="Times New Roman" w:hAnsi="Times New Roman" w:cs="Times New Roman"/>
          <w:sz w:val="24"/>
          <w:szCs w:val="24"/>
        </w:rPr>
        <w:t xml:space="preserve"> Nigeria Limited and Fortunate Bakery. </w:t>
      </w:r>
      <w:r w:rsidRPr="00777870">
        <w:rPr>
          <w:rFonts w:ascii="Times New Roman" w:hAnsi="Times New Roman" w:cs="Times New Roman"/>
          <w:i/>
          <w:iCs/>
          <w:sz w:val="24"/>
          <w:szCs w:val="24"/>
        </w:rPr>
        <w:t>Romanian Journal of Public Affairs</w:t>
      </w:r>
      <w:r w:rsidRPr="00777870">
        <w:rPr>
          <w:rFonts w:ascii="Times New Roman" w:hAnsi="Times New Roman" w:cs="Times New Roman"/>
          <w:sz w:val="24"/>
          <w:szCs w:val="24"/>
        </w:rPr>
        <w:t>, (9), 98-121.</w:t>
      </w:r>
    </w:p>
    <w:sectPr w:rsidR="00CB2070" w:rsidRPr="009F265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5E1A0" w14:textId="77777777" w:rsidR="00784354" w:rsidRDefault="00784354" w:rsidP="00D43F1C">
      <w:pPr>
        <w:spacing w:after="0" w:line="240" w:lineRule="auto"/>
      </w:pPr>
      <w:r>
        <w:separator/>
      </w:r>
    </w:p>
  </w:endnote>
  <w:endnote w:type="continuationSeparator" w:id="0">
    <w:p w14:paraId="2B1184A5" w14:textId="77777777" w:rsidR="00784354" w:rsidRDefault="00784354" w:rsidP="00D43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17079" w14:textId="77777777" w:rsidR="00D43F1C" w:rsidRDefault="00D43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F5306" w14:textId="77777777" w:rsidR="00D43F1C" w:rsidRDefault="00D43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434B5" w14:textId="77777777" w:rsidR="00D43F1C" w:rsidRDefault="00D43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72428" w14:textId="77777777" w:rsidR="00784354" w:rsidRDefault="00784354" w:rsidP="00D43F1C">
      <w:pPr>
        <w:spacing w:after="0" w:line="240" w:lineRule="auto"/>
      </w:pPr>
      <w:r>
        <w:separator/>
      </w:r>
    </w:p>
  </w:footnote>
  <w:footnote w:type="continuationSeparator" w:id="0">
    <w:p w14:paraId="38FF7E7D" w14:textId="77777777" w:rsidR="00784354" w:rsidRDefault="00784354" w:rsidP="00D43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3404C" w14:textId="19C735D6" w:rsidR="00D43F1C" w:rsidRDefault="00D43F1C">
    <w:pPr>
      <w:pStyle w:val="Header"/>
    </w:pPr>
    <w:r>
      <w:rPr>
        <w:noProof/>
      </w:rPr>
      <w:pict w14:anchorId="5C328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44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28A2" w14:textId="30893C51" w:rsidR="00D43F1C" w:rsidRDefault="00D43F1C">
    <w:pPr>
      <w:pStyle w:val="Header"/>
    </w:pPr>
    <w:r>
      <w:rPr>
        <w:noProof/>
      </w:rPr>
      <w:pict w14:anchorId="352391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44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F1AF3" w14:textId="684ACC1B" w:rsidR="00D43F1C" w:rsidRDefault="00D43F1C">
    <w:pPr>
      <w:pStyle w:val="Header"/>
    </w:pPr>
    <w:r>
      <w:rPr>
        <w:noProof/>
      </w:rPr>
      <w:pict w14:anchorId="005F6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44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91E6B"/>
    <w:multiLevelType w:val="multilevel"/>
    <w:tmpl w:val="42A6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12"/>
    <w:rsid w:val="001C7301"/>
    <w:rsid w:val="001E2457"/>
    <w:rsid w:val="00215FC0"/>
    <w:rsid w:val="002619BE"/>
    <w:rsid w:val="00263B57"/>
    <w:rsid w:val="00357763"/>
    <w:rsid w:val="003F01EE"/>
    <w:rsid w:val="004F4B4C"/>
    <w:rsid w:val="005F73A2"/>
    <w:rsid w:val="00784354"/>
    <w:rsid w:val="00893B7E"/>
    <w:rsid w:val="00991B4E"/>
    <w:rsid w:val="009F2653"/>
    <w:rsid w:val="00AA1049"/>
    <w:rsid w:val="00B259A1"/>
    <w:rsid w:val="00C001E2"/>
    <w:rsid w:val="00C1306C"/>
    <w:rsid w:val="00CB2070"/>
    <w:rsid w:val="00CF7DCA"/>
    <w:rsid w:val="00D17F40"/>
    <w:rsid w:val="00D22BCE"/>
    <w:rsid w:val="00D33312"/>
    <w:rsid w:val="00D43F1C"/>
    <w:rsid w:val="00E41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E01670"/>
  <w15:chartTrackingRefBased/>
  <w15:docId w15:val="{5EB93BCF-D5CC-412F-B6A3-2DA244E5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312"/>
  </w:style>
  <w:style w:type="paragraph" w:styleId="Heading1">
    <w:name w:val="heading 1"/>
    <w:basedOn w:val="Normal"/>
    <w:next w:val="Normal"/>
    <w:link w:val="Heading1Char"/>
    <w:uiPriority w:val="9"/>
    <w:qFormat/>
    <w:rsid w:val="00D33312"/>
    <w:pPr>
      <w:keepNext/>
      <w:keepLines/>
      <w:spacing w:before="240" w:after="240" w:line="480" w:lineRule="auto"/>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312"/>
    <w:rPr>
      <w:rFonts w:ascii="Times New Roman" w:eastAsiaTheme="majorEastAsia" w:hAnsi="Times New Roman" w:cstheme="majorBidi"/>
      <w:b/>
      <w:sz w:val="24"/>
      <w:szCs w:val="32"/>
    </w:rPr>
  </w:style>
  <w:style w:type="table" w:styleId="TableGrid">
    <w:name w:val="Table Grid"/>
    <w:basedOn w:val="TableNormal"/>
    <w:uiPriority w:val="39"/>
    <w:rsid w:val="00CB2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9F2653"/>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2653"/>
    <w:rPr>
      <w:color w:val="0000FF"/>
      <w:u w:val="single"/>
    </w:rPr>
  </w:style>
  <w:style w:type="paragraph" w:styleId="ListParagraph">
    <w:name w:val="List Paragraph"/>
    <w:basedOn w:val="Normal"/>
    <w:uiPriority w:val="34"/>
    <w:qFormat/>
    <w:rsid w:val="001C7301"/>
    <w:pPr>
      <w:spacing w:after="200" w:line="276" w:lineRule="auto"/>
      <w:ind w:left="720"/>
      <w:contextualSpacing/>
    </w:pPr>
    <w:rPr>
      <w:rFonts w:ascii="Calibri" w:eastAsia="SimSun" w:hAnsi="Calibri" w:cs="Times New Roman"/>
      <w:lang w:eastAsia="zh-CN"/>
    </w:rPr>
  </w:style>
  <w:style w:type="character" w:styleId="UnresolvedMention">
    <w:name w:val="Unresolved Mention"/>
    <w:basedOn w:val="DefaultParagraphFont"/>
    <w:uiPriority w:val="99"/>
    <w:semiHidden/>
    <w:unhideWhenUsed/>
    <w:rsid w:val="00991B4E"/>
    <w:rPr>
      <w:color w:val="605E5C"/>
      <w:shd w:val="clear" w:color="auto" w:fill="E1DFDD"/>
    </w:rPr>
  </w:style>
  <w:style w:type="paragraph" w:styleId="Header">
    <w:name w:val="header"/>
    <w:basedOn w:val="Normal"/>
    <w:link w:val="HeaderChar"/>
    <w:uiPriority w:val="99"/>
    <w:unhideWhenUsed/>
    <w:rsid w:val="00D43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F1C"/>
  </w:style>
  <w:style w:type="paragraph" w:styleId="Footer">
    <w:name w:val="footer"/>
    <w:basedOn w:val="Normal"/>
    <w:link w:val="FooterChar"/>
    <w:uiPriority w:val="99"/>
    <w:unhideWhenUsed/>
    <w:rsid w:val="00D43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298/IDOSRJAH/2024/103.173100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xtension.iastate.edu/documents/anr/likertscaleexamplesforsurveys.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nigerianstat.gov.ng/elibrary/read/966" TargetMode="External"/><Relationship Id="rId4" Type="http://schemas.openxmlformats.org/officeDocument/2006/relationships/webSettings" Target="webSettings.xml"/><Relationship Id="rId9" Type="http://schemas.openxmlformats.org/officeDocument/2006/relationships/hyperlink" Target="https://papers.ssrn.com/sol3/papers.cfm?abstract_id=520951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21</Pages>
  <Words>10158</Words>
  <Characters>57902</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16</cp:revision>
  <dcterms:created xsi:type="dcterms:W3CDTF">2025-08-24T06:24:00Z</dcterms:created>
  <dcterms:modified xsi:type="dcterms:W3CDTF">2025-10-30T08:35:00Z</dcterms:modified>
</cp:coreProperties>
</file>