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DD09" w14:textId="77777777" w:rsidR="005252D6" w:rsidRDefault="005252D6">
      <w:pPr>
        <w:widowControl/>
        <w:spacing w:beforeLines="0" w:before="0" w:afterLines="0" w:after="0" w:line="240" w:lineRule="auto"/>
        <w:ind w:firstLineChars="0" w:firstLine="0"/>
        <w:jc w:val="center"/>
        <w:rPr>
          <w:rFonts w:cs="Times New Roman"/>
          <w:b/>
          <w:sz w:val="28"/>
          <w:szCs w:val="32"/>
        </w:rPr>
      </w:pPr>
      <w:bookmarkStart w:id="0" w:name="_Hlk183366338"/>
      <w:bookmarkStart w:id="1" w:name="_Hlk183524201"/>
      <w:bookmarkStart w:id="2" w:name="OLE_LINK2"/>
      <w:bookmarkStart w:id="3" w:name="OLE_LINK36"/>
      <w:r w:rsidRPr="005252D6">
        <w:rPr>
          <w:rFonts w:cs="Times New Roman"/>
          <w:b/>
          <w:sz w:val="28"/>
          <w:szCs w:val="32"/>
        </w:rPr>
        <w:t>Original Research Article</w:t>
      </w:r>
      <w:r w:rsidRPr="005252D6">
        <w:rPr>
          <w:rFonts w:cs="Times New Roman" w:hint="eastAsia"/>
          <w:b/>
          <w:sz w:val="28"/>
          <w:szCs w:val="32"/>
        </w:rPr>
        <w:t xml:space="preserve"> </w:t>
      </w:r>
    </w:p>
    <w:p w14:paraId="000D0DFC" w14:textId="77777777" w:rsidR="005252D6" w:rsidRDefault="005252D6">
      <w:pPr>
        <w:widowControl/>
        <w:spacing w:beforeLines="0" w:before="0" w:afterLines="0" w:after="0" w:line="240" w:lineRule="auto"/>
        <w:ind w:firstLineChars="0" w:firstLine="0"/>
        <w:jc w:val="center"/>
        <w:rPr>
          <w:rFonts w:cs="Times New Roman"/>
          <w:b/>
          <w:sz w:val="28"/>
          <w:szCs w:val="32"/>
        </w:rPr>
      </w:pPr>
    </w:p>
    <w:p w14:paraId="20042074" w14:textId="500F8FD0" w:rsidR="002D6D14" w:rsidRDefault="00877C5C">
      <w:pPr>
        <w:widowControl/>
        <w:spacing w:beforeLines="0" w:before="0" w:afterLines="0" w:after="0" w:line="240" w:lineRule="auto"/>
        <w:ind w:firstLineChars="0" w:firstLine="0"/>
        <w:jc w:val="center"/>
        <w:rPr>
          <w:rFonts w:cs="Times New Roman"/>
          <w:b/>
          <w:sz w:val="28"/>
          <w:szCs w:val="32"/>
        </w:rPr>
      </w:pPr>
      <w:r>
        <w:rPr>
          <w:rFonts w:cs="Times New Roman" w:hint="eastAsia"/>
          <w:b/>
          <w:sz w:val="28"/>
          <w:szCs w:val="32"/>
        </w:rPr>
        <w:t>Legitimacy, Efficiency, and Uncertainty: Decoding the Financial Impact of Common Prosperity on Digital Firms</w:t>
      </w:r>
    </w:p>
    <w:p w14:paraId="55FB8514" w14:textId="77777777" w:rsidR="00383D09" w:rsidRDefault="00383D09">
      <w:pPr>
        <w:widowControl/>
        <w:spacing w:beforeLines="0" w:before="0" w:afterLines="0" w:after="0" w:line="240" w:lineRule="auto"/>
        <w:ind w:firstLineChars="0" w:firstLine="0"/>
        <w:jc w:val="center"/>
        <w:rPr>
          <w:rFonts w:cs="Times New Roman"/>
          <w:b/>
          <w:sz w:val="28"/>
          <w:szCs w:val="32"/>
        </w:rPr>
      </w:pPr>
    </w:p>
    <w:p w14:paraId="2DB3F765" w14:textId="77777777" w:rsidR="00B2220B" w:rsidRDefault="00B2220B">
      <w:pPr>
        <w:widowControl/>
        <w:spacing w:beforeLines="0" w:before="0" w:afterLines="0" w:after="0" w:line="240" w:lineRule="auto"/>
        <w:ind w:firstLineChars="0" w:firstLine="0"/>
        <w:jc w:val="left"/>
        <w:rPr>
          <w:rFonts w:cs="Times New Roman"/>
          <w:b/>
          <w:sz w:val="24"/>
        </w:rPr>
      </w:pPr>
      <w:bookmarkStart w:id="4" w:name="_GoBack"/>
      <w:bookmarkEnd w:id="4"/>
    </w:p>
    <w:p w14:paraId="1AF14DAB" w14:textId="77777777" w:rsidR="002D6D14" w:rsidRDefault="00877C5C">
      <w:pPr>
        <w:spacing w:before="156" w:after="156" w:line="480" w:lineRule="auto"/>
        <w:ind w:firstLineChars="0" w:firstLine="0"/>
        <w:jc w:val="left"/>
        <w:rPr>
          <w:rFonts w:cs="Times New Roman"/>
          <w:b/>
          <w:sz w:val="24"/>
        </w:rPr>
      </w:pPr>
      <w:r>
        <w:rPr>
          <w:rFonts w:cs="Times New Roman" w:hint="eastAsia"/>
          <w:b/>
          <w:sz w:val="24"/>
        </w:rPr>
        <w:t>A</w:t>
      </w:r>
      <w:r>
        <w:rPr>
          <w:rFonts w:cs="Times New Roman"/>
          <w:b/>
          <w:sz w:val="24"/>
        </w:rPr>
        <w:t>bstract</w:t>
      </w:r>
    </w:p>
    <w:bookmarkEnd w:id="0"/>
    <w:bookmarkEnd w:id="1"/>
    <w:p w14:paraId="363D610E" w14:textId="77777777" w:rsidR="002D6D14" w:rsidRDefault="00877C5C">
      <w:pPr>
        <w:spacing w:before="156" w:after="156" w:line="360" w:lineRule="auto"/>
        <w:ind w:firstLineChars="0" w:firstLine="0"/>
        <w:rPr>
          <w:rFonts w:eastAsiaTheme="minorEastAsia" w:cs="Times New Roman"/>
        </w:rPr>
      </w:pPr>
      <w:r>
        <w:rPr>
          <w:rFonts w:eastAsiaTheme="minorEastAsia" w:cs="Times New Roman" w:hint="eastAsia"/>
        </w:rPr>
        <w:t>This study decodes the financial implications of China's common prosperity initiatives for digital firms by examining the complex interplay between legitimacy, efficiency, and uncertainty. Using a panel dataset of 5,170 firm-year observations from 2011 to 2022, we find that firms' engagement in c</w:t>
      </w:r>
      <w:r>
        <w:rPr>
          <w:rFonts w:eastAsiaTheme="minorEastAsia" w:cs="Times New Roman"/>
        </w:rPr>
        <w:t>ommon prosperity</w:t>
      </w:r>
      <w:r>
        <w:rPr>
          <w:rFonts w:eastAsiaTheme="minorEastAsia" w:cs="Times New Roman" w:hint="eastAsia"/>
        </w:rPr>
        <w:t xml:space="preserve"> initiatives presents a strategic puzzle. Our analysis reveals that secondary distribution (tax compliance) significantly enhances financial performance by bolstering corporate legitimacy within the institutional environment. Conversely, tertiary distribution (philanthropy) negatively affects short-term profitability, highlighting a trade-off with resource efficiency due to resource diversion. We further uncover the moderating role of internal capabilities and external conditions. R&amp;D efficiency amplifies the financial returns from legitimacy-seeking tax contributions but diminishes returns from philanthropy, underscoring strategic trade-offs in resource allocation. Moreover, economic policy uncertainty (EPU) consistently attenuates the financial benefits of common prosperity engagement, demonstrating how policy instability undermines the value of social good initiatives. These findings, robust to various checks, contribute to theory by showing how digital firms must strategically navigate the tensions between legitimacy-seeking, internal efficiency, and external uncertainty to align social and economic objectives.</w:t>
      </w:r>
    </w:p>
    <w:p w14:paraId="6BC117F2" w14:textId="77777777" w:rsidR="002D6D14" w:rsidRDefault="00877C5C">
      <w:pPr>
        <w:spacing w:before="156" w:after="156" w:line="360" w:lineRule="auto"/>
        <w:ind w:firstLineChars="0" w:firstLine="0"/>
        <w:rPr>
          <w:rFonts w:eastAsiaTheme="minorEastAsia" w:cs="Times New Roman"/>
        </w:rPr>
      </w:pPr>
      <w:r>
        <w:rPr>
          <w:rFonts w:eastAsiaTheme="minorEastAsia" w:cs="Times New Roman"/>
          <w:b/>
          <w:bCs/>
        </w:rPr>
        <w:t>Keywords</w:t>
      </w:r>
      <w:r>
        <w:rPr>
          <w:rFonts w:eastAsiaTheme="minorEastAsia" w:cs="Times New Roman"/>
        </w:rPr>
        <w:t xml:space="preserve">: Common prosperity, Financial performance, Digital firms, </w:t>
      </w:r>
      <w:r>
        <w:rPr>
          <w:rFonts w:eastAsiaTheme="minorEastAsia" w:cs="Times New Roman" w:hint="eastAsia"/>
        </w:rPr>
        <w:t>Legitimacy theory</w:t>
      </w:r>
    </w:p>
    <w:p w14:paraId="69C09227" w14:textId="77777777" w:rsidR="002D6D14" w:rsidRDefault="00877C5C">
      <w:pPr>
        <w:pStyle w:val="Heading2"/>
        <w:spacing w:before="156" w:after="156"/>
      </w:pPr>
      <w:bookmarkStart w:id="5" w:name="_Hlk183348735"/>
      <w:bookmarkEnd w:id="2"/>
      <w:r>
        <w:t>1</w:t>
      </w:r>
      <w:r>
        <w:rPr>
          <w:rFonts w:eastAsiaTheme="minorEastAsia"/>
        </w:rPr>
        <w:tab/>
      </w:r>
      <w:r>
        <w:t>Introduction</w:t>
      </w:r>
    </w:p>
    <w:p w14:paraId="1BB3CA19" w14:textId="77777777" w:rsidR="002D6D14" w:rsidRDefault="00877C5C">
      <w:pPr>
        <w:spacing w:before="156" w:after="156" w:line="480" w:lineRule="auto"/>
        <w:ind w:firstLineChars="0" w:firstLine="0"/>
      </w:pPr>
      <w:bookmarkStart w:id="6" w:name="OLE_LINK9"/>
      <w:r>
        <w:rPr>
          <w:rFonts w:eastAsiaTheme="minorEastAsia"/>
        </w:rPr>
        <w:t xml:space="preserve">Digital firms play a critical role in </w:t>
      </w:r>
      <w:r>
        <w:rPr>
          <w:rFonts w:eastAsiaTheme="minorEastAsia" w:hint="eastAsia"/>
        </w:rPr>
        <w:t>p</w:t>
      </w:r>
      <w:r>
        <w:rPr>
          <w:rFonts w:eastAsiaTheme="minorEastAsia"/>
        </w:rPr>
        <w:t>romoting social good</w:t>
      </w:r>
      <w:r>
        <w:rPr>
          <w:rFonts w:eastAsiaTheme="minorEastAsia"/>
        </w:rPr>
        <w:fldChar w:fldCharType="begin"/>
      </w:r>
      <w:r>
        <w:rPr>
          <w:rFonts w:eastAsiaTheme="minorEastAsia"/>
        </w:rPr>
        <w:instrText xml:space="preserve"> ADDIN ZOTERO_ITEM CSL_CITATION {"citationID":"J1ibDphn","properties":{"formattedCitation":"[1]","plainCitation":"[1]","noteIndex":0},"citationItems":[{"id":1224,"uris":["http://zotero.org/users/16054978/items/YXZQN2ZD"],"itemData":{"id":1224,"type":"article-journal","abstract":"Abstract\n            \n              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mean\n              for\n              development. To do so, we first define what digital platforms are and differentiate between transaction and innovation platforms, and explain their key characteristics in terms of purpose, research f</w:instrText>
      </w:r>
      <w:r>
        <w:rPr>
          <w:rFonts w:eastAsiaTheme="minorEastAsia" w:hint="eastAsia"/>
        </w:rPr>
        <w:instrText>oundations, material properties and business models. We add the socio</w:instrText>
      </w:r>
      <w:r>
        <w:rPr>
          <w:rFonts w:eastAsiaTheme="minorEastAsia" w:hint="eastAsia"/>
        </w:rPr>
        <w:instrText>‐</w:instrText>
      </w:r>
      <w:r>
        <w:rPr>
          <w:rFonts w:eastAsiaTheme="minorEastAsia" w:hint="eastAsia"/>
        </w:rPr>
        <w:instrText xml:space="preserve">technical context digital platforms operate and the linkages to developmental outcomes. We then conduct an extensive review to explore what current areas, developmental goals, tensions </w:instrText>
      </w:r>
      <w:r>
        <w:rPr>
          <w:rFonts w:eastAsiaTheme="minorEastAsia"/>
        </w:rPr>
        <w:instrText xml:space="preserve">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development.","container-title":"Information Systems Journal","DOI":"10.1111/isj.12326","ISSN":"1350-1917, 1365-2575","issue":"6","journalAbbreviation":"Inf. Syst. J.","language":"en","page":"869-902","source":"DOI.org (Crossref)","title":"Digital platforms for development: foundations and research agenda","title-short":"Digital platforms for development","volume":"31","author":[{"family":"Bonina","given":"Carla"},{"family":"Koskinen","given":"Kari"},{"family":"Eaton","given":"Ben"},{"family":"Gawer","given":"Annabelle"}],"issued":{"date-parts":[["2021",11]]},"citation-key":"boninaDigitalPlatformsDevelopment2021"}}],"schema":"https://github.com/citation-style-language/schema/raw/master/csl-citation.json"} </w:instrText>
      </w:r>
      <w:r>
        <w:rPr>
          <w:rFonts w:eastAsiaTheme="minorEastAsia"/>
        </w:rPr>
        <w:fldChar w:fldCharType="separate"/>
      </w:r>
      <w:r>
        <w:rPr>
          <w:rFonts w:eastAsiaTheme="minorEastAsia" w:cs="Times New Roman"/>
        </w:rPr>
        <w:t>[1]</w:t>
      </w:r>
      <w:r>
        <w:rPr>
          <w:rFonts w:eastAsiaTheme="minorEastAsia"/>
        </w:rPr>
        <w:fldChar w:fldCharType="end"/>
      </w:r>
      <w:r>
        <w:rPr>
          <w:rFonts w:eastAsiaTheme="minorEastAsia"/>
        </w:rPr>
        <w:t>,</w:t>
      </w:r>
      <w:r>
        <w:t xml:space="preserve"> </w:t>
      </w:r>
      <w:r>
        <w:rPr>
          <w:rFonts w:eastAsiaTheme="minorEastAsia"/>
        </w:rPr>
        <w:t xml:space="preserve">as </w:t>
      </w:r>
      <w:r>
        <w:rPr>
          <w:rFonts w:eastAsiaTheme="minorEastAsia" w:hint="eastAsia"/>
        </w:rPr>
        <w:t>they</w:t>
      </w:r>
      <w:r>
        <w:rPr>
          <w:rFonts w:eastAsiaTheme="minorEastAsia"/>
        </w:rPr>
        <w:t xml:space="preserve"> have profoundly reshaped </w:t>
      </w:r>
      <w:r>
        <w:rPr>
          <w:rFonts w:eastAsiaTheme="minorEastAsia"/>
        </w:rPr>
        <w:lastRenderedPageBreak/>
        <w:t>society with enduring impacts on markets, institutions, and civic life</w:t>
      </w:r>
      <w:r>
        <w:rPr>
          <w:rFonts w:eastAsiaTheme="minorEastAsia"/>
        </w:rPr>
        <w:fldChar w:fldCharType="begin"/>
      </w:r>
      <w:r>
        <w:rPr>
          <w:rFonts w:eastAsiaTheme="minorEastAsia"/>
        </w:rPr>
        <w:instrText xml:space="preserve"> ADDIN ZOTERO_ITEM CSL_CITATION {"citationID":"HNQn0pIg","properties":{"formattedCitation":"[2]","plainCitation":"[2]","noteIndex":0},"citationItems":[{"id":1232,"uris":["http://zotero.org/users/16054978/items/AQVICCGZ"],"itemData":{"id":1232,"type":"article-journal","container-title":"Computer Law &amp; Security Review","journalAbbreviation":"Comput. Law Secur. Rev.","language":"en","note":"publisher: Elsevier","page":"105377","source":"Google Scholar","title":"Governing digital societies: private platforms, public values","title-short":"Governing digital societies","volume":"36","author":[{"family":"Van Dijck","given":"José"}],"issued":{"date-parts":[["2020"]]},"citation-key":"vandijckGoverningDigitalSocieties2020"}}],"schema":"https://github.com/citation-style-language/schema/raw/master/csl-citation.json"} </w:instrText>
      </w:r>
      <w:r>
        <w:rPr>
          <w:rFonts w:eastAsiaTheme="minorEastAsia"/>
        </w:rPr>
        <w:fldChar w:fldCharType="separate"/>
      </w:r>
      <w:r>
        <w:rPr>
          <w:rFonts w:eastAsiaTheme="minorEastAsia" w:cs="Times New Roman"/>
        </w:rPr>
        <w:t>[2]</w:t>
      </w:r>
      <w:r>
        <w:rPr>
          <w:rFonts w:eastAsiaTheme="minorEastAsia"/>
        </w:rPr>
        <w:fldChar w:fldCharType="end"/>
      </w:r>
      <w:r>
        <w:t xml:space="preserve">. Nevertheless, their contribution to the pursuit of </w:t>
      </w:r>
      <w:r>
        <w:rPr>
          <w:rFonts w:eastAsia="SimSun"/>
        </w:rPr>
        <w:t>“</w:t>
      </w:r>
      <w:r>
        <w:t>common prosperity</w:t>
      </w:r>
      <w:r>
        <w:rPr>
          <w:rFonts w:eastAsia="SimSun"/>
        </w:rPr>
        <w:t>”</w:t>
      </w:r>
      <w:r>
        <w:t xml:space="preserve"> remains highly contested</w:t>
      </w:r>
      <w:r>
        <w:fldChar w:fldCharType="begin"/>
      </w:r>
      <w:r>
        <w:instrText xml:space="preserve"> ADDIN ZOTERO_ITEM CSL_CITATION {"citationID":"7PoJXFg5","properties":{"formattedCitation":"[3,4]","plainCitation":"[3,4]","dontUpdate":true,"noteIndex":0},"citationItems":[{"id":1233,"uris":["http://zotero.org/users/16054978/items/V2E28V7H"],"itemData":{"id":1233,"type":"article-journal","abstract":"We contribute empirical and conceptual insights regarding the roles of digital labor platforms in online freelancing, focusing attention to social identities such as gender, race, ethnicity, and occupation. Findings highlight how digital labor platforms reinforce and exacerbate identity-based stereotypes, bias and expectations in online freelance work. We focus on online freelancing as this form of working arrangement is becoming more prevalent. Online freelancing also relies on the market-making power of digital platforms to create an online labor market. Many see this as one likely future of work with less bias. Others worry that labor platforms' market power allows them to embed known biases into new working arrangements: a platformization of inequality. Drawing on data from 108 online freelancers, we discuss six findings: 1) female freelance work is undervalued; 2) gendered occupational expectations; 3) gendered treatment; 4) shared expectations of differential values; 5) racial stereotypes and expectations; and 6) race and ethnicity as an asset. We discuss the role of design in the platformization and visibility of social identity dimensions, and the implications of the reinforced identity perceptions and marginalization in digital labor platforms.","container-title":"Proceedings of the ACM on Human-Computer Interaction","DOI":"10.1145/3637385","ISSN":"2573-0142","issue":"CSCW1","journalAbbreviation":"Proc. ACM. Hum. Comput. Interact.","language":"en","page":"1-22","source":"DOI.org (Crossref)","title":"Platformization of inequality: gender and race in digital labor platforms","title-short":"Platformization of inequality","volume":"8","author":[{"family":"Munoz","given":"Isabel"},{"family":"Kim","given":"Pyeonghwa"},{"family":"O'Neil","given":"Clea"},{"family":"Dunn","given":"Michael"},{"family":"Sawyer","given":"Steve"}],"issued":{"date-parts":[["2024",4,17]]},"citation-key":"munozPlatformizationInequalityGender2024"},"label":"page"},{"id":1235,"uris":["http://zotero.org/users/16054978/items/FHLZ5T24"],"itemData":{"id":1235,"type":"article-journal","container-title":"Academic Journal of Business and Management","issue":"13","journalAbbreviation":"Acad. J. Bus. Manag.","language":"en","page":"63–76","source":"Google Scholar","title":"Research on the influence of digital technology on the development of common prosperity","volume":"5","author":[{"family":"Xia","given":"Ji"}],"issued":{"date-parts":[["2023"]]},"citation-key":"xiaResearchInfluenceDigital2023"},"label":"page"}],"schema":"https://github.com/citation-style-language/schema/raw/master/csl-citation.json"} </w:instrText>
      </w:r>
      <w:r>
        <w:fldChar w:fldCharType="separate"/>
      </w:r>
      <w:r>
        <w:rPr>
          <w:rFonts w:cs="Times New Roman"/>
        </w:rPr>
        <w:t>[3]</w:t>
      </w:r>
      <w:r>
        <w:fldChar w:fldCharType="end"/>
      </w:r>
      <w:r>
        <w:t>.</w:t>
      </w:r>
      <w:r>
        <w:rPr>
          <w:rFonts w:asciiTheme="minorEastAsia" w:eastAsiaTheme="minorEastAsia" w:hAnsiTheme="minorEastAsia"/>
        </w:rPr>
        <w:t xml:space="preserve"> </w:t>
      </w:r>
      <w:r>
        <w:t>Internationally, countries such as the United States, Japan, Singapore, and India have implemented policies to advance digital firms and the broader digital economy</w:t>
      </w:r>
      <w:r>
        <w:fldChar w:fldCharType="begin"/>
      </w:r>
      <w:r>
        <w:instrText xml:space="preserve"> ADDIN ZOTERO_ITEM CSL_CITATION {"citationID":"3lNiGg3R","properties":{"formattedCitation":"[4]","plainCitation":"[4]","noteIndex":0},"citationItems":[{"id":1235,"uris":["http://zotero.org/users/16054978/items/FHLZ5T24"],"itemData":{"id":1235,"type":"article-journal","container-title":"Academic Journal of Business and Management","issue":"13","journalAbbreviation":"Acad. J. Bus. Manag.","language":"en","page":"63–76","source":"Google Scholar","title":"Research on the influence of digital technology on the development of common prosperity","volume":"5","author":[{"family":"Xia","given":"Ji"}],"issued":{"date-parts":[["2023"]]},"citation-key":"xiaResearchInfluenceDigital2023"}}],"schema":"https://github.com/citation-style-language/schema/raw/master/csl-citation.json"} </w:instrText>
      </w:r>
      <w:r>
        <w:fldChar w:fldCharType="separate"/>
      </w:r>
      <w:r>
        <w:rPr>
          <w:rFonts w:cs="Times New Roman"/>
        </w:rPr>
        <w:t>[4]</w:t>
      </w:r>
      <w:r>
        <w:fldChar w:fldCharType="end"/>
      </w:r>
      <w:r>
        <w:t>.</w:t>
      </w:r>
      <w:r>
        <w:rPr>
          <w:rFonts w:asciiTheme="minorEastAsia" w:eastAsiaTheme="minorEastAsia" w:hAnsiTheme="minorEastAsia"/>
        </w:rPr>
        <w:t xml:space="preserve"> </w:t>
      </w:r>
      <w:r>
        <w:t>The</w:t>
      </w:r>
      <w:r>
        <w:rPr>
          <w:rFonts w:asciiTheme="minorEastAsia" w:eastAsiaTheme="minorEastAsia" w:hAnsiTheme="minorEastAsia"/>
        </w:rPr>
        <w:t xml:space="preserve"> </w:t>
      </w:r>
      <w:r>
        <w:t xml:space="preserve">Chinese government has made </w:t>
      </w:r>
      <w:r>
        <w:rPr>
          <w:rStyle w:val="Emphasis"/>
        </w:rPr>
        <w:t>common prosperity</w:t>
      </w:r>
      <w:r>
        <w:t xml:space="preserve"> a central policy priority, most notably emphasized during the 19th National Congress in 2017</w:t>
      </w:r>
      <w:r>
        <w:rPr>
          <w:rFonts w:eastAsiaTheme="minorEastAsia"/>
        </w:rPr>
        <w:t xml:space="preserve">, seeks to address disparities across three distribution stages: primary (wages and profits), secondary (taxation and subsidies), and tertiary (philanthropy and social investments) </w:t>
      </w:r>
      <w:r>
        <w:rPr>
          <w:rFonts w:eastAsiaTheme="minorEastAsia"/>
        </w:rPr>
        <w:fldChar w:fldCharType="begin"/>
      </w:r>
      <w:r>
        <w:rPr>
          <w:rFonts w:eastAsiaTheme="minorEastAsia"/>
        </w:rPr>
        <w:instrText xml:space="preserve"> ADDIN ZOTERO_ITEM CSL_CITATION {"citationID":"PC2T6Qn9","properties":{"formattedCitation":"[5]","plainCitation":"[5]","noteIndex":0},"citationItems":[{"id":1166,"uris":["http://zotero.org/users/16054978/items/TPA5PGXG"],"itemData":{"id":1166,"type":"article-journal","abstract":"Abstract\n            This paper introduces a decomposition method that quantifies the contributions to common prosperity of labor market performance and social policies and extends the idea of shared prosperity to a new measure of inequity in opportunities. The resulting common prosperity indices and opportunity equality indices are then applied to five waves of the Chinese Household Income Project data from 1988 to 2018. This paper shows that the labor market performance and social policies have been improving over the last 30 years and have helped China move towards common prosperity for everyone. The indices developed in this paper allow us to quantify the extent of shared prosperity that a country has achieved and to carry out empirical studies on which policy is working and which is not. It can also help us identify the fundamental causes of inequality and aid us in achieving equality in opportunity among all members of society.","container-title":"China &amp; World Economy","DOI":"10.1111/cwe.12401","ISSN":"1671-2234, 1749-124X","issue":"1","journalAbbreviation":"China World Econ.","language":"en","page":"28-57","source":"DOI.org (Crossref)","title":"Growth and common prosperity in China","volume":"30","author":[{"family":"Kakwani","given":"Nanak"},{"family":"Wang","given":"Xiaobing"},{"family":"Xue","given":"Ning"},{"family":"Zhan","given":"Peng"}],"issued":{"date-parts":[["2022",1]]},"citation-key":"kakwaniGrowthCommonProsperity2022"}}],"schema":"https://github.com/citation-style-language/schema/raw/master/csl-citation.json"} </w:instrText>
      </w:r>
      <w:r>
        <w:rPr>
          <w:rFonts w:eastAsiaTheme="minorEastAsia"/>
        </w:rPr>
        <w:fldChar w:fldCharType="separate"/>
      </w:r>
      <w:r>
        <w:rPr>
          <w:rFonts w:eastAsiaTheme="minorEastAsia" w:cs="Times New Roman"/>
        </w:rPr>
        <w:t>[5]</w:t>
      </w:r>
      <w:r>
        <w:rPr>
          <w:rFonts w:eastAsiaTheme="minorEastAsia"/>
        </w:rPr>
        <w:fldChar w:fldCharType="end"/>
      </w:r>
      <w:r>
        <w:rPr>
          <w:rFonts w:eastAsiaTheme="minorEastAsia"/>
        </w:rPr>
        <w:t xml:space="preserve">. Against this backdrop, the digital economy has been rapidly expanding. For instance, Douyin.com reported a gross merchandise value exceeding 3 trillion yuan in 2024, demonstrating the sector's substantial economic strength. </w:t>
      </w:r>
      <w:r>
        <w:t>These dynamics have prompted diverse perspectives: some argue that digital firms exacerbate monopolies (“technological feudalism”)</w:t>
      </w:r>
      <w:r>
        <w:fldChar w:fldCharType="begin"/>
      </w:r>
      <w:r>
        <w:instrText xml:space="preserve"> ADDIN ZOTERO_ITEM CSL_CITATION {"citationID":"uA3Djf95","properties":{"formattedCitation":"[6]","plainCitation":"[6]","noteIndex":0},"citationItems":[{"id":658,"uris":["http://zotero.org/users/16054978/items/ZZHZHWKT"],"itemData":{"id":658,"type":"article-journal","container-title":"Communication Theory","DOI":"10.1093/ct/qtx009","ISSN":"1050-3293, 1468-2885","issue":"3","journalAbbreviation":"Commun. Theor.","language":"en","license":"https://academic.oup.com/journals/pages/about_us/legal/notices","page":"254-269","source":"DOI.org (Crossref)","title":"The concept of digital capitalism","volume":"28","author":[{"family":"Pace","given":"Jonathan"}],"issued":{"date-parts":[["2018",8,1]]},"citation-key":"paceConceptDigitalCapitalism2018"}}],"schema":"https://github.com/citation-style-language/schema/raw/master/csl-citation.json"} </w:instrText>
      </w:r>
      <w:r>
        <w:fldChar w:fldCharType="separate"/>
      </w:r>
      <w:r>
        <w:rPr>
          <w:rFonts w:cs="Times New Roman"/>
        </w:rPr>
        <w:t>[6]</w:t>
      </w:r>
      <w:r>
        <w:fldChar w:fldCharType="end"/>
      </w:r>
      <w:r>
        <w:t>, while others suggest they can foster more equitable resource distribution (“digital socialism”)</w:t>
      </w:r>
      <w:r>
        <w:fldChar w:fldCharType="begin"/>
      </w:r>
      <w:r>
        <w:instrText xml:space="preserve"> ADDIN ZOTERO_ITEM CSL_CITATION {"citationID":"UFKSpEYj","properties":{"formattedCitation":"[7]","plainCitation":"[7]","noteIndex":0},"citationItems":[{"id":1237,"uris":["http://zotero.org/users/16054978/items/BV5QVWDT"],"itemData":{"id":1237,"type":"article-journal","container-title":"Educational Philosophy and Theory","DOI":"10.1080/00131857.2019.1593033","ISSN":"0013-1857, 1469-5812","issue":"1","journalAbbreviation":"Educ. Philos. Theory","language":"en","page":"1-10","source":"DOI.org (Crossref)","title":"Digital socialism or knowledge capitalism?","volume":"52","author":[{"family":"Peters","given":"Michael A."}],"issued":{"date-parts":[["2020",1,2]]},"citation-key":"petersDigitalSocialismKnowledge2020"}}],"schema":"https://github.com/citation-style-language/schema/raw/master/csl-citation.json"} </w:instrText>
      </w:r>
      <w:r>
        <w:fldChar w:fldCharType="separate"/>
      </w:r>
      <w:r>
        <w:rPr>
          <w:rFonts w:cs="Times New Roman"/>
        </w:rPr>
        <w:t>[7]</w:t>
      </w:r>
      <w:r>
        <w:fldChar w:fldCharType="end"/>
      </w:r>
      <w:r>
        <w:t>. This raises important societal questions:</w:t>
      </w:r>
      <w:r>
        <w:rPr>
          <w:rFonts w:eastAsia="SimSun" w:hint="eastAsia"/>
        </w:rPr>
        <w:t>How do digital firms</w:t>
      </w:r>
      <w:r>
        <w:rPr>
          <w:rFonts w:eastAsia="SimSun"/>
        </w:rPr>
        <w:t>’</w:t>
      </w:r>
      <w:r>
        <w:rPr>
          <w:rFonts w:eastAsia="SimSun" w:hint="eastAsia"/>
        </w:rPr>
        <w:t xml:space="preserve"> contributions to common prosperity impact their broader financial performance</w:t>
      </w:r>
      <w:r>
        <w:t>?</w:t>
      </w:r>
    </w:p>
    <w:p w14:paraId="5B5CD215" w14:textId="77777777" w:rsidR="002D6D14" w:rsidRDefault="00877C5C">
      <w:pPr>
        <w:spacing w:before="156" w:after="156" w:line="480" w:lineRule="auto"/>
        <w:ind w:firstLineChars="0" w:firstLine="0"/>
        <w:rPr>
          <w:rFonts w:eastAsiaTheme="minorEastAsia"/>
        </w:rPr>
      </w:pPr>
      <w:r>
        <w:rPr>
          <w:rFonts w:eastAsiaTheme="minorEastAsia" w:hint="eastAsia"/>
        </w:rPr>
        <w:t xml:space="preserve">This paper addresses this question by examining the complex interplay between common prosperity initiatives and the financial outcomes of Chinese digital firms through the lenses of legitimacy, efficiency, and uncertainty. </w:t>
      </w:r>
      <w:r>
        <w:rPr>
          <w:rFonts w:eastAsiaTheme="minorEastAsia"/>
        </w:rPr>
        <w:t xml:space="preserve">The concept of “common prosperity” first appeared in the </w:t>
      </w:r>
      <w:r>
        <w:rPr>
          <w:rFonts w:eastAsiaTheme="minorEastAsia" w:hint="eastAsia"/>
        </w:rPr>
        <w:t>China</w:t>
      </w:r>
      <w:r>
        <w:rPr>
          <w:rFonts w:eastAsiaTheme="minorEastAsia"/>
        </w:rPr>
        <w:t>’</w:t>
      </w:r>
      <w:r>
        <w:rPr>
          <w:rFonts w:eastAsiaTheme="minorEastAsia" w:hint="eastAsia"/>
        </w:rPr>
        <w:t>s</w:t>
      </w:r>
      <w:r>
        <w:rPr>
          <w:rFonts w:eastAsiaTheme="minorEastAsia"/>
        </w:rPr>
        <w:t xml:space="preserve"> formal literature in 1953. Over time, it has evolved to signify a state in which all people, through hard work and mutual assistance, can achieve an adequate standard of living—universal prosperity characterized by the reduction of poverty and social polarization</w:t>
      </w:r>
      <w:r>
        <w:rPr>
          <w:rFonts w:eastAsiaTheme="minorEastAsia"/>
        </w:rPr>
        <w:fldChar w:fldCharType="begin"/>
      </w:r>
      <w:r>
        <w:rPr>
          <w:rFonts w:eastAsiaTheme="minorEastAsia"/>
        </w:rPr>
        <w:instrText xml:space="preserve"> ADDIN ZOTERO_ITEM CSL_CITATION {"citationID":"gVtapwlm","properties":{"formattedCitation":"[4]","plainCitation":"[4]","noteIndex":0},"citationItems":[{"id":1235,"uris":["http://zotero.org/users/16054978/items/FHLZ5T24"],"itemData":{"id":1235,"type":"article-journal","container-title":"Academic Journal of Business and Management","issue":"13","journalAbbreviation":"Acad. J. Bus. Manag.","language":"en","page":"63–76","source":"Google Scholar","title":"Research on the influence of digital technology on the development of common prosperity","volume":"5","author":[{"family":"Xia","given":"Ji"}],"issued":{"date-parts":[["2023"]]},"citation-key":"xiaResearchInfluenceDigital2023"}}],"schema":"https://github.com/citation-style-language/schema/raw/master/csl-citation.json"} </w:instrText>
      </w:r>
      <w:r>
        <w:rPr>
          <w:rFonts w:eastAsiaTheme="minorEastAsia"/>
        </w:rPr>
        <w:fldChar w:fldCharType="separate"/>
      </w:r>
      <w:r>
        <w:rPr>
          <w:rFonts w:eastAsiaTheme="minorEastAsia" w:cs="Times New Roman"/>
        </w:rPr>
        <w:t>[4]</w:t>
      </w:r>
      <w:r>
        <w:rPr>
          <w:rFonts w:eastAsiaTheme="minorEastAsia"/>
        </w:rPr>
        <w:fldChar w:fldCharType="end"/>
      </w:r>
      <w:r>
        <w:rPr>
          <w:rFonts w:eastAsiaTheme="minorEastAsia"/>
        </w:rPr>
        <w:t xml:space="preserve">. In practice, this goal is pursued through three stages of distribution: primary (wages and profits), secondary (taxation and subsidies), </w:t>
      </w:r>
      <w:r>
        <w:rPr>
          <w:rFonts w:eastAsiaTheme="minorEastAsia"/>
        </w:rPr>
        <w:lastRenderedPageBreak/>
        <w:t>and tertiary (philanthropy and social investments)</w:t>
      </w:r>
      <w:r>
        <w:rPr>
          <w:rFonts w:eastAsiaTheme="minorEastAsia"/>
        </w:rPr>
        <w:fldChar w:fldCharType="begin"/>
      </w:r>
      <w:r>
        <w:rPr>
          <w:rFonts w:eastAsiaTheme="minorEastAsia"/>
        </w:rPr>
        <w:instrText xml:space="preserve"> ADDIN ZOTERO_ITEM CSL_CITATION {"citationID":"WiHLPYYw","properties":{"formattedCitation":"[8]","plainCitation":"[8]","noteIndex":0},"citationItems":[{"id":1239,"uris":["http://zotero.org/users/16054978/items/ZHUZUB3X","http://zotero.org/users/16054978/items/XF3E35GN"],"itemData":{"id":1239,"type":"article-journal","container-title":"International Critical Thought","DOI":"10.1080/21598282.2022.2025561","ISSN":"2159-8282, 2159-8312","issue":"1","journalAbbreviation":"Int. Crit. Thought","language":"en","page":"35-54","source":"DOI.org (Crossref)","title":"The chinese path to common prosperity","volume":"12","author":[{"family":"Dunford","given":"Michael"}],"issued":{"date-parts":[["2022",1,2]]},"citation-key":"dunfordChinesePathCommon2022"}}],"schema":"https://github.com/citation-style-language/schema/raw/master/csl-citation.json"} </w:instrText>
      </w:r>
      <w:r>
        <w:rPr>
          <w:rFonts w:eastAsiaTheme="minorEastAsia"/>
        </w:rPr>
        <w:fldChar w:fldCharType="separate"/>
      </w:r>
      <w:r>
        <w:rPr>
          <w:rFonts w:eastAsiaTheme="minorEastAsia" w:cs="Times New Roman"/>
        </w:rPr>
        <w:t>[8]</w:t>
      </w:r>
      <w:r>
        <w:rPr>
          <w:rFonts w:eastAsiaTheme="minorEastAsia"/>
        </w:rPr>
        <w:fldChar w:fldCharType="end"/>
      </w:r>
      <w:r>
        <w:rPr>
          <w:rFonts w:eastAsiaTheme="minorEastAsia"/>
        </w:rPr>
        <w:t>. The achievement of primary distribution reflects the survival capacity of enterprises, which can be interpreted as a form of legitimacy in sustaining their operations. While their tax contributions in secondary distribution may bolster legitimacy and resource mobilization</w:t>
      </w:r>
      <w:r>
        <w:rPr>
          <w:rFonts w:eastAsiaTheme="minorEastAsia"/>
        </w:rPr>
        <w:fldChar w:fldCharType="begin"/>
      </w:r>
      <w:r>
        <w:rPr>
          <w:rFonts w:eastAsiaTheme="minorEastAsia"/>
        </w:rPr>
        <w:instrText xml:space="preserve"> ADDIN ZOTERO_ITEM CSL_CITATION {"citationID":"7g43ZOF0","properties":{"formattedCitation":"[9]","plainCitation":"[9]","noteIndex":0},"citationItems":[{"id":1162,"uris":["http://zotero.org/users/16054978/items/PZL3ND49"],"itemData":{"id":1162,"type":"article-journal","language":"en","note":"publisher: Universitat de Barcelona","source":"Google Scholar","title":"Empirical research on firms’ social responsibility: labor tax avoidance and asymmetric labor costs behavior","title-short":"Empirical research on firms’ social responsibility","URL":"https://diposit.ub.edu/dspace/handle/2445/213601","author":[{"family":"Ilboudo","given":"Tabitha Aude Sidyida"}],"accessed":{"date-parts":[["2025",9,2]]},"issued":{"date-parts":[["2024"]]},"citation-key":"ilboudoEmpiricalResearchFirms2024"}}],"schema":"https://github.com/citation-style-language/schema/raw/master/csl-citation.json"} </w:instrText>
      </w:r>
      <w:r>
        <w:rPr>
          <w:rFonts w:eastAsiaTheme="minorEastAsia"/>
        </w:rPr>
        <w:fldChar w:fldCharType="separate"/>
      </w:r>
      <w:r>
        <w:rPr>
          <w:rFonts w:eastAsiaTheme="minorEastAsia" w:cs="Times New Roman"/>
        </w:rPr>
        <w:t>[9]</w:t>
      </w:r>
      <w:r>
        <w:rPr>
          <w:rFonts w:eastAsiaTheme="minorEastAsia"/>
        </w:rPr>
        <w:fldChar w:fldCharType="end"/>
      </w:r>
      <w:r>
        <w:rPr>
          <w:rFonts w:eastAsiaTheme="minorEastAsia"/>
        </w:rPr>
        <w:t>, their charitable efforts in tertiary distribution often face scrutiny regarding financial viability</w:t>
      </w:r>
      <w:r>
        <w:rPr>
          <w:rFonts w:eastAsiaTheme="minorEastAsia"/>
        </w:rPr>
        <w:fldChar w:fldCharType="begin"/>
      </w:r>
      <w:r>
        <w:rPr>
          <w:rFonts w:eastAsiaTheme="minorEastAsia"/>
        </w:rPr>
        <w:instrText xml:space="preserve"> ADDIN ZOTERO_ITEM CSL_CITATION {"citationID":"mZlNBS6r","properties":{"formattedCitation":"[10]","plainCitation":"[10]","noteIndex":0},"citationItems":[{"id":354,"uris":["http://zotero.org/users/16054978/items/NYZJFNTF"],"itemData":{"id":354,"type":"article-journal","language":"en","source":"Zotero","title":"Quantifying the Benefit of Artificial Intelligence for Scientific Research","author":[{"family":"Gao","given":"Jian"},{"family":"Wang","given":"Dashun"}],"citation-key":"gaoQuantifyingBenefitArtificial"}}],"schema":"https://github.com/citation-style-language/schema/raw/master/csl-citation.json"} </w:instrText>
      </w:r>
      <w:r>
        <w:rPr>
          <w:rFonts w:eastAsiaTheme="minorEastAsia"/>
        </w:rPr>
        <w:fldChar w:fldCharType="separate"/>
      </w:r>
      <w:r>
        <w:rPr>
          <w:rFonts w:eastAsiaTheme="minorEastAsia" w:cs="Times New Roman"/>
        </w:rPr>
        <w:t>[10]</w:t>
      </w:r>
      <w:r>
        <w:rPr>
          <w:rFonts w:eastAsiaTheme="minorEastAsia"/>
        </w:rPr>
        <w:fldChar w:fldCharType="end"/>
      </w:r>
      <w:r>
        <w:rPr>
          <w:rFonts w:eastAsiaTheme="minorEastAsia"/>
        </w:rPr>
        <w:t xml:space="preserve">. These challenges are further compounded by rapid technological change, evolving regulatory pressures, and high economic policy uncertainty (EPU). </w:t>
      </w:r>
      <w:r>
        <w:rPr>
          <w:rFonts w:eastAsiaTheme="minorEastAsia" w:hint="eastAsia"/>
        </w:rPr>
        <w:t>Therefore, we argue that engagement in common prosperity is not merely a social obligation but a strategic imperative that influences firm survival and growth. Primary distribution (fair wages) and secondary distribution (tax compliance) are vital for establishing legitimacy within the institutional environment, which we hypothesize can enhance firm value by building trust with regulators and the public. Conversely, we propose that tertiary distribution (philanthropy), while beneficial for social standing, can create a trade-off with efficiency by diverting resources from core business operations and potentially harming short-term profitability.</w:t>
      </w:r>
    </w:p>
    <w:p w14:paraId="12F467E4" w14:textId="77777777" w:rsidR="002D6D14" w:rsidRDefault="00877C5C">
      <w:pPr>
        <w:spacing w:before="156" w:after="156" w:line="480" w:lineRule="auto"/>
        <w:ind w:firstLineChars="0" w:firstLine="0"/>
        <w:rPr>
          <w:rFonts w:eastAsiaTheme="minorEastAsia"/>
        </w:rPr>
      </w:pPr>
      <w:r>
        <w:rPr>
          <w:rFonts w:eastAsiaTheme="minorEastAsia"/>
        </w:rPr>
        <w:t xml:space="preserve">For an extended period, wages, taxes, and social engagement have been considered significant dimensions of business costs. The </w:t>
      </w:r>
      <w:r>
        <w:rPr>
          <w:rFonts w:eastAsiaTheme="minorEastAsia" w:hint="eastAsia"/>
        </w:rPr>
        <w:t>relationship</w:t>
      </w:r>
      <w:r>
        <w:rPr>
          <w:rFonts w:eastAsiaTheme="minorEastAsia"/>
        </w:rPr>
        <w:t xml:space="preserve"> between common prosperity engagement and financial performance in China’s listed </w:t>
      </w:r>
      <w:r>
        <w:rPr>
          <w:rFonts w:eastAsiaTheme="minorEastAsia" w:hint="eastAsia"/>
        </w:rPr>
        <w:t xml:space="preserve">digital </w:t>
      </w:r>
      <w:r>
        <w:rPr>
          <w:rFonts w:eastAsiaTheme="minorEastAsia"/>
        </w:rPr>
        <w:t>companies</w:t>
      </w:r>
      <w:r>
        <w:rPr>
          <w:rFonts w:eastAsiaTheme="minorEastAsia" w:hint="eastAsia"/>
        </w:rPr>
        <w:t xml:space="preserve"> has not been </w:t>
      </w:r>
      <w:r>
        <w:rPr>
          <w:rFonts w:eastAsiaTheme="minorEastAsia"/>
        </w:rPr>
        <w:t xml:space="preserve">fully </w:t>
      </w:r>
      <w:r>
        <w:rPr>
          <w:rFonts w:eastAsiaTheme="minorEastAsia" w:hint="eastAsia"/>
        </w:rPr>
        <w:t>explor</w:t>
      </w:r>
      <w:r>
        <w:rPr>
          <w:rFonts w:eastAsiaTheme="minorEastAsia"/>
        </w:rPr>
        <w:t xml:space="preserve">ed. </w:t>
      </w:r>
      <w:r>
        <w:rPr>
          <w:rFonts w:eastAsiaTheme="minorEastAsia" w:hint="eastAsia"/>
        </w:rPr>
        <w:t>Most of prior studies</w:t>
      </w:r>
      <w:r>
        <w:rPr>
          <w:rFonts w:eastAsiaTheme="minorEastAsia"/>
        </w:rPr>
        <w:t xml:space="preserve"> accepted that corporate social responsibility (CSR) c</w:t>
      </w:r>
      <w:r>
        <w:rPr>
          <w:rFonts w:eastAsiaTheme="minorEastAsia" w:hint="eastAsia"/>
        </w:rPr>
        <w:t>ould</w:t>
      </w:r>
      <w:r>
        <w:rPr>
          <w:rFonts w:eastAsiaTheme="minorEastAsia"/>
        </w:rPr>
        <w:t xml:space="preserve"> improve firm value by meeting stakeholder expectations</w:t>
      </w:r>
      <w:r>
        <w:rPr>
          <w:rFonts w:eastAsiaTheme="minorEastAsia"/>
        </w:rPr>
        <w:fldChar w:fldCharType="begin"/>
      </w:r>
      <w:r>
        <w:rPr>
          <w:rFonts w:eastAsiaTheme="minorEastAsia"/>
        </w:rPr>
        <w:instrText xml:space="preserve"> ADDIN ZOTERO_ITEM CSL_CITATION {"citationID":"luQ1Pr4K","properties":{"formattedCitation":"[11\\uc0\\u8211{}13]","plainCitation":"[11–13]","noteIndex":0},"citationItems":[{"id":1217,"uris":["http://zotero.org/users/16054978/items/7J3MM68U"],"itemData":{"id":1217,"type":"article-journal","abstract":"Abstract\n            Complacency is almost archaic in the knowledge economy, because firms are overwhelmingly confronted with diverse expectations from better informed stakeholders, who pressure on societal issues amid shareholders’ calls for greater financial security. Similarly, there is a growing call for corporations to redefine their responsibilities to stakeholders, and to integrate socio-economic and environmental concerns into business processes and strategies in order to transparently impact on societies. In a bid to support mutually beneficial relationships, this paper shows how stakeholder theory proactively moderates the strength of CSR in social interactions, environmental protection, and sustainable development. It proposes a four-stage stakeholder dialogue ladder which attempts to synergize CSR, stakeholder and stakeholder theory based on the stages as defined by the firm’s extent of development, and her regularity and intensity of interaction with stakeholders. The paper argues that subject to the problem to solve, the languages of CSR and stakeholder theory are useful and that, the dichotomies of covering wrongdoing and creating falsehoods could be addressed when firms adopt stakeholder dialogue and collaboration that aid friendly CSR programmes. Thus, the relationship turns that of dyadic partnership, because corporations follow issue or purpose-based CSR programmes that create values that trickle to interdependent stakeholders. In sum, corporations need to continually get committed to environmentally-sensitive CSR since there is a strong relationship between CSR activities, stakeholders and actual performance.","container-title":"International Journal of Corporate Social Responsibility","DOI":"10.1186/s40991-024-00094-y","ISSN":"2366-0066, 2366-0074","issue":"1","journalAbbreviation":"Int. J. Corp. Soc. Responsib.","language":"en","page":"11","source":"DOI.org (Crossref)","title":"Stakeholders, stakeholder theory and corporate social responsibility (CSR)","volume":"9","author":[{"family":"Awa","given":"Hart O."},{"family":"Etim","given":"Willie"},{"family":"Ogbonda","given":"Enyinda"}],"issued":{"date-parts":[["2024",12]]},"citation-key":"awaStakeholdersStakeholderTheory2024"},"label":"page"},{"id":1197,"uris":["http://zotero.org/users/16054978/items/37Y5HALB"],"itemData":{"id":1197,"type":"article-journal","container-title":"Academy of Management Journal","DOI":"10.5465/amj.2009.0548","ISSN":"0001-4273, 1948-0989","issue":"6","journalAbbreviation":"Acad. Manage. J.","language":"en","page":"1159-1181","source":"DOI.org (Crossref)","title":"Corporate philanthropy and corporate financial performance: the roles of stakeholder response and political access","title-short":"Corporate philanthropy and corporate financial performance","volume":"54","author":[{"family":"Wang","given":"Heli"},{"family":"Qian","given":"Cuili"}],"issued":{"date-parts":[["2011",12]]},"citation-key":"wangCorporatePhilanthropyCorporate2011"},"label":"page"},{"id":1155,"uris":["http://zotero.org/users/16054978/items/I6MKQQYE"],"itemData":{"id":1155,"type":"article-journal","abstract":"Abstract\n            Do shareholders gain when managers disperse corporate resources through activities classified as corporate social resp</w:instrText>
      </w:r>
      <w:r>
        <w:rPr>
          <w:rFonts w:eastAsiaTheme="minorEastAsia" w:hint="eastAsia"/>
        </w:rPr>
        <w:instrText xml:space="preserve">onsibility (CSR)? Strategy scholars have recently developed a theoretical model that links such activities to shareholder value when a firm suffers a negative event; we test key portions of this theory of the </w:instrText>
      </w:r>
      <w:r>
        <w:rPr>
          <w:rFonts w:eastAsiaTheme="minorEastAsia" w:hint="eastAsia"/>
        </w:rPr>
        <w:instrText>‘</w:instrText>
      </w:r>
      <w:r>
        <w:rPr>
          <w:rFonts w:eastAsiaTheme="minorEastAsia" w:hint="eastAsia"/>
        </w:rPr>
        <w:instrText>insurance</w:instrText>
      </w:r>
      <w:r>
        <w:rPr>
          <w:rFonts w:eastAsiaTheme="minorEastAsia" w:hint="eastAsia"/>
        </w:rPr>
        <w:instrText>‐</w:instrText>
      </w:r>
      <w:r>
        <w:rPr>
          <w:rFonts w:eastAsiaTheme="minorEastAsia" w:hint="eastAsia"/>
        </w:rPr>
        <w:instrText>like</w:instrText>
      </w:r>
      <w:r>
        <w:rPr>
          <w:rFonts w:eastAsiaTheme="minorEastAsia" w:hint="eastAsia"/>
        </w:rPr>
        <w:instrText>’</w:instrText>
      </w:r>
      <w:r>
        <w:rPr>
          <w:rFonts w:eastAsiaTheme="minorEastAsia" w:hint="eastAsia"/>
        </w:rPr>
        <w:instrText xml:space="preserve"> property of CSR activity. We </w:instrText>
      </w:r>
      <w:r>
        <w:rPr>
          <w:rFonts w:eastAsiaTheme="minorEastAsia"/>
        </w:rPr>
        <w:instrText>posit that such activity leads to positive attributions from stakeholders, who then temper their negative judgments and sanctions toward firms because of this goodwill. We extend the risk management model by theorizing that some types of CSR activities wi</w:instrText>
      </w:r>
      <w:r>
        <w:rPr>
          <w:rFonts w:eastAsiaTheme="minorEastAsia" w:hint="eastAsia"/>
        </w:rPr>
        <w:instrText>ll be more likely to create goodwill and offer insurance</w:instrText>
      </w:r>
      <w:r>
        <w:rPr>
          <w:rFonts w:eastAsiaTheme="minorEastAsia" w:hint="eastAsia"/>
        </w:rPr>
        <w:instrText>‐</w:instrText>
      </w:r>
      <w:r>
        <w:rPr>
          <w:rFonts w:eastAsiaTheme="minorEastAsia" w:hint="eastAsia"/>
        </w:rPr>
        <w:instrText>like protection than other types. We delineate several firm and event specific characteristics that we expect to influence the link between CSR activities and an insurance effect. We then test our m</w:instrText>
      </w:r>
      <w:r>
        <w:rPr>
          <w:rFonts w:eastAsiaTheme="minorEastAsia"/>
        </w:rPr>
        <w:instrText>odel using an event study of 178 negative legal/regulatory actions against firms throughout the 11 years from 1993–2003. We find that participation in institutional CSR activities—those aimed at a firm's secondary stakeholders or society at large—provides</w:instrText>
      </w:r>
      <w:r>
        <w:rPr>
          <w:rFonts w:eastAsiaTheme="minorEastAsia" w:hint="eastAsia"/>
        </w:rPr>
        <w:instrText xml:space="preserve"> an </w:instrText>
      </w:r>
      <w:r>
        <w:rPr>
          <w:rFonts w:eastAsiaTheme="minorEastAsia" w:hint="eastAsia"/>
        </w:rPr>
        <w:instrText>‘</w:instrText>
      </w:r>
      <w:r>
        <w:rPr>
          <w:rFonts w:eastAsiaTheme="minorEastAsia" w:hint="eastAsia"/>
        </w:rPr>
        <w:instrText>insurance</w:instrText>
      </w:r>
      <w:r>
        <w:rPr>
          <w:rFonts w:eastAsiaTheme="minorEastAsia" w:hint="eastAsia"/>
        </w:rPr>
        <w:instrText>‐</w:instrText>
      </w:r>
      <w:r>
        <w:rPr>
          <w:rFonts w:eastAsiaTheme="minorEastAsia" w:hint="eastAsia"/>
        </w:rPr>
        <w:instrText>like</w:instrText>
      </w:r>
      <w:r>
        <w:rPr>
          <w:rFonts w:eastAsiaTheme="minorEastAsia" w:hint="eastAsia"/>
        </w:rPr>
        <w:instrText>’</w:instrText>
      </w:r>
      <w:r>
        <w:rPr>
          <w:rFonts w:eastAsiaTheme="minorEastAsia" w:hint="eastAsia"/>
        </w:rPr>
        <w:instrText xml:space="preserve"> benefit, while participation in technical CSRs</w:instrText>
      </w:r>
      <w:r>
        <w:rPr>
          <w:rFonts w:eastAsiaTheme="minorEastAsia" w:hint="eastAsia"/>
        </w:rPr>
        <w:instrText>—</w:instrText>
      </w:r>
      <w:r>
        <w:rPr>
          <w:rFonts w:eastAsiaTheme="minorEastAsia" w:hint="eastAsia"/>
        </w:rPr>
        <w:instrText>those activities targeting a firm's trading partners</w:instrText>
      </w:r>
      <w:r>
        <w:rPr>
          <w:rFonts w:eastAsiaTheme="minorEastAsia" w:hint="eastAsia"/>
        </w:rPr>
        <w:instrText>—</w:instrText>
      </w:r>
      <w:r>
        <w:rPr>
          <w:rFonts w:eastAsiaTheme="minorEastAsia" w:hint="eastAsia"/>
        </w:rPr>
        <w:instrText>yields no such benefits. We conclude by considering the implications of our findings for future theorizing and research into the econo</w:instrText>
      </w:r>
      <w:r>
        <w:rPr>
          <w:rFonts w:eastAsiaTheme="minorEastAsia"/>
        </w:rPr>
        <w:instrText xml:space="preserve">mic value of CSR engagement. Copyright © 2008 John Wiley &amp; Sons, Ltd.","container-title":"Strategic Management Journal","DOI":"10.1002/smj.750","ISSN":"0143-2095, 1097-0266","issue":"4","journalAbbreviation":"Strateg. Manag. J.","language":"en","license":"http://onlinelibrary.wiley.com/termsAndConditions#vor","page":"425-445","source":"DOI.org (Crossref)","title":"The relationship between corporate social responsibility and shareholder value: an empirical test of the risk management hypothesis","title-short":"The relationship between corporate social responsibility and shareholder value","volume":"30","author":[{"family":"Godfrey","given":"Paul C."},{"family":"Merrill","given":"Craig B."},{"family":"Hansen","given":"Jared M."}],"issued":{"date-parts":[["2009",4]]},"citation-key":"godfreyRelationshipCorporateSocial2009"},"label":"page"}],"schema":"https://github.com/citation-style-language/schema/raw/master/csl-citation.json"} </w:instrText>
      </w:r>
      <w:r>
        <w:rPr>
          <w:rFonts w:eastAsiaTheme="minorEastAsia"/>
        </w:rPr>
        <w:fldChar w:fldCharType="separate"/>
      </w:r>
      <w:r>
        <w:rPr>
          <w:rFonts w:cs="Times New Roman"/>
          <w:kern w:val="0"/>
          <w:szCs w:val="24"/>
        </w:rPr>
        <w:t>[11–13]</w:t>
      </w:r>
      <w:r>
        <w:rPr>
          <w:rFonts w:eastAsiaTheme="minorEastAsia"/>
        </w:rPr>
        <w:fldChar w:fldCharType="end"/>
      </w:r>
      <w:r>
        <w:rPr>
          <w:rFonts w:eastAsiaTheme="minorEastAsia"/>
        </w:rPr>
        <w:t>. However, the financial impact of specific distribution practices, such as taxes and philanthropy, is less consistent. Tax payments, a key aspect of secondary distribution, often strengthen firm legitimacy and access to resources</w:t>
      </w:r>
      <w:r>
        <w:rPr>
          <w:rFonts w:eastAsiaTheme="minorEastAsia"/>
        </w:rPr>
        <w:fldChar w:fldCharType="begin"/>
      </w:r>
      <w:r>
        <w:rPr>
          <w:rFonts w:eastAsiaTheme="minorEastAsia"/>
        </w:rPr>
        <w:instrText xml:space="preserve"> ADDIN ZOTERO_ITEM CSL_CITATION {"citationID":"8fb3ryZc","properties":{"formattedCitation":"[14]","plainCitation":"[14]","noteIndex":0},"citationItems":[{"id":1221,"uris":["http://zotero.org/users/16054978/items/4DHD3TTG"],"itemData":{"id":1221,"type":"article-journal","container-title":"International Journal of Managerial Finance","issue":"2","journalAbbreviation":"Int. J. Manag. Finance","language":"en","note":"publisher: Emerald Publishing Limited","page":"304–333","source":"Google Scholar","title":"Is corporate digital transformation a tax haven?","volume":"20","author":[{"family":"Chen","given":"Wanyi"},{"family":"Meng","given":"Fanli"}],"issued":{"date-parts":[["2024"]]},"citation-key":"chenCorporateDigitalTransformation2024"}}],"schema":"https://github.com/citation-style-language/schema/raw/master/csl-citation.json"} </w:instrText>
      </w:r>
      <w:r>
        <w:rPr>
          <w:rFonts w:eastAsiaTheme="minorEastAsia"/>
        </w:rPr>
        <w:fldChar w:fldCharType="separate"/>
      </w:r>
      <w:r>
        <w:rPr>
          <w:rFonts w:eastAsiaTheme="minorEastAsia" w:cs="Times New Roman"/>
        </w:rPr>
        <w:t>[14]</w:t>
      </w:r>
      <w:r>
        <w:rPr>
          <w:rFonts w:eastAsiaTheme="minorEastAsia"/>
        </w:rPr>
        <w:fldChar w:fldCharType="end"/>
      </w:r>
      <w:r>
        <w:rPr>
          <w:rFonts w:eastAsiaTheme="minorEastAsia"/>
        </w:rPr>
        <w:t xml:space="preserve">. Conversely, philanthropy in tertiary distribution, while beneficial for social standing, may create financial pressures that </w:t>
      </w:r>
      <w:r>
        <w:rPr>
          <w:rFonts w:eastAsiaTheme="minorEastAsia"/>
        </w:rPr>
        <w:lastRenderedPageBreak/>
        <w:t xml:space="preserve">diminish </w:t>
      </w:r>
      <w:r>
        <w:rPr>
          <w:rFonts w:eastAsiaTheme="minorEastAsia" w:hint="eastAsia"/>
        </w:rPr>
        <w:t xml:space="preserve">the </w:t>
      </w:r>
      <w:r>
        <w:rPr>
          <w:rFonts w:eastAsiaTheme="minorEastAsia"/>
        </w:rPr>
        <w:t>profitability</w:t>
      </w:r>
      <w:r>
        <w:rPr>
          <w:rFonts w:eastAsiaTheme="minorEastAsia" w:hint="eastAsia"/>
        </w:rPr>
        <w:t xml:space="preserve"> of those companies</w:t>
      </w:r>
      <w:r>
        <w:rPr>
          <w:rFonts w:eastAsiaTheme="minorEastAsia"/>
        </w:rPr>
        <w:t xml:space="preserve"> in tech industries</w:t>
      </w:r>
      <w:r>
        <w:rPr>
          <w:rFonts w:eastAsiaTheme="minorEastAsia"/>
        </w:rPr>
        <w:fldChar w:fldCharType="begin"/>
      </w:r>
      <w:r>
        <w:rPr>
          <w:rFonts w:eastAsiaTheme="minorEastAsia"/>
        </w:rPr>
        <w:instrText xml:space="preserve"> ADDIN ZOTERO_ITEM CSL_CITATION {"citationID":"BbGg8jpz","properties":{"formattedCitation":"[15]","plainCitation":"[15]","noteIndex":0},"citationItems":[{"id":1206,"uris":["http://zotero.org/users/16054978/items/BP4QB3IW"],"itemData":{"id":1206,"type":"article-journal","container-title":"Science of the Total Environment","journalAbbreviation":"Sci. Total Environ.","language":"en","note":"publisher: Elsevier","page":"158403","source":"Google Scholar","title":"Digital economy, energy efficiency, and carbon emissions: evidence from provincial panel data in China","title-short":"Digital economy, energy efficiency, and carbon emissions","volume":"852","author":[{"family":"Zhang","given":"Lu"},{"family":"Mu","given":"Renyan"},{"family":"Zhan","given":"Yuanfang"},{"family":"Yu","given":"Jiahong"},{"family":"Liu","given":"Liyi"},{"family":"Yu","given":"Yongsheng"},{"family":"Zhang","given":"Jixin"}],"issued":{"date-parts":[["2022"]]},"citation-key":"zhangDigitalEconomyEnergy2022"}}],"schema":"https://github.com/citation-style-language/schema/raw/master/csl-citation.json"} </w:instrText>
      </w:r>
      <w:r>
        <w:rPr>
          <w:rFonts w:eastAsiaTheme="minorEastAsia"/>
        </w:rPr>
        <w:fldChar w:fldCharType="separate"/>
      </w:r>
      <w:r>
        <w:rPr>
          <w:rFonts w:eastAsiaTheme="minorEastAsia" w:cs="Times New Roman"/>
        </w:rPr>
        <w:t>[15]</w:t>
      </w:r>
      <w:r>
        <w:rPr>
          <w:rFonts w:eastAsiaTheme="minorEastAsia"/>
        </w:rPr>
        <w:fldChar w:fldCharType="end"/>
      </w:r>
      <w:r>
        <w:rPr>
          <w:rFonts w:eastAsiaTheme="minorEastAsia"/>
        </w:rPr>
        <w:t xml:space="preserve"> </w:t>
      </w:r>
      <w:r>
        <w:rPr>
          <w:rFonts w:eastAsiaTheme="minorEastAsia" w:hint="eastAsia"/>
        </w:rPr>
        <w:t>In addition, d</w:t>
      </w:r>
      <w:r>
        <w:rPr>
          <w:rFonts w:eastAsiaTheme="minorEastAsia"/>
        </w:rPr>
        <w:t>igital firms face an added layer of complexity: their innovation hinges on R&amp;D efficiency</w:t>
      </w:r>
      <w:r>
        <w:rPr>
          <w:rFonts w:eastAsiaTheme="minorEastAsia"/>
        </w:rPr>
        <w:fldChar w:fldCharType="begin"/>
      </w:r>
      <w:r>
        <w:rPr>
          <w:rFonts w:eastAsiaTheme="minorEastAsia"/>
        </w:rPr>
        <w:instrText xml:space="preserve"> ADDIN ZOTERO_ITEM CSL_CITATION {"citationID":"XJWbefcs","properties":{"formattedCitation":"[16,17]","plainCitation":"[16,17]","noteIndex":0},"citationItems":[{"id":1244,"uris":["http://zotero.org/users/16054978/items/3BS4WCPS"],"itemData":{"id":1244,"type":"book","language":"en","publisher":"International Monetary Fund","source":"Google Scholar","title":"China’s digital economy: opportunities and risks","title-short":"China’s digital economy","URL":"https://books.google.com/books?hl=en&amp;lr=&amp;id=8CeGDwAAQBAJ&amp;oi=fnd&amp;pg=PA2&amp;dq=Zhang+and+Chen+2025+digital+firms&amp;ots=YpvKYakb6g&amp;sig=QA6yS8andBTdhAvR6BJ0TUm1Jpc","author":[{"family":"Zhang","given":"Ms Longmei"},{"family":"Chen","given":"Ms Sally"}],"accessed":{"date-parts":[["2025",9,2]]},"issued":{"date-parts":[["2019"]]},"citation-key":"zhangChinasDigitalEconomy2019"},"label":"page"},{"id":1204,"uris":["http://zotero.org/users/16054978/items/TCI5FN6X"],"itemData":{"id":1204,"type":"article-journal","container-title":"Electronic Commerce Research","DOI":"10.1007/s10660-023-09797-z","ISSN":"1389-5753, 1572-9362","journalAbbreviation":"Electron. Commer. Res.","language":"en","source":"DOI.org (Crossref)","title":"Does digital financial inclusion promote common prosperity? The role of regional innovation","title-short":"Does digital financial inclusion promote common prosperity?","URL":"https://link.springer.com/10.1007/s10660-023-09797-z","author":[{"family":"Zhao","given":"Tongtong"},{"family":"Jiao","given":"Fangyi"}],"accessed":{"date-parts":[["2025",9,2]]},"issued":{"date-parts":[["2024",1,20]]},"citation-key":"zhaoDoesDigitalFinancial2024"},"label":"page"}],"schema":"https://github.com/citation-style-language/schema/raw/master/csl-citation.json"} </w:instrText>
      </w:r>
      <w:r>
        <w:rPr>
          <w:rFonts w:eastAsiaTheme="minorEastAsia"/>
        </w:rPr>
        <w:fldChar w:fldCharType="separate"/>
      </w:r>
      <w:r>
        <w:rPr>
          <w:rFonts w:eastAsiaTheme="minorEastAsia" w:cs="Times New Roman"/>
        </w:rPr>
        <w:t>[16,17]</w:t>
      </w:r>
      <w:r>
        <w:rPr>
          <w:rFonts w:eastAsiaTheme="minorEastAsia"/>
        </w:rPr>
        <w:fldChar w:fldCharType="end"/>
      </w:r>
      <w:r>
        <w:rPr>
          <w:rFonts w:eastAsiaTheme="minorEastAsia"/>
        </w:rPr>
        <w:t xml:space="preserve">, and they are exposed to external disruptors like EPU </w:t>
      </w:r>
      <w:r>
        <w:rPr>
          <w:rFonts w:eastAsiaTheme="minorEastAsia"/>
        </w:rPr>
        <w:fldChar w:fldCharType="begin"/>
      </w:r>
      <w:r>
        <w:rPr>
          <w:rFonts w:eastAsiaTheme="minorEastAsia"/>
        </w:rPr>
        <w:instrText xml:space="preserve"> ADDIN ZOTERO_ITEM CSL_CITATION {"citationID":"GAcC51K2","properties":{"formattedCitation":"[18]","plainCitation":"[18]","noteIndex":0},"citationItems":[{"id":1139,"uris":["http://zotero.org/users/16054978/items/365P2XH2"],"itemData":{"id":1139,"type":"article-journal","abstract":"This study explores the environmental impacts of economic policy uncertainty, economic complexity, renewable energy, and energy intensity on the countries in the Group of Seven (G7) countries. To this end, the study employs fully modified ordinary least squares and a fixed effects model with Driscoll and Kraay, Rev Econ Stat 80:549–560, (1998) robust standard errors and a panel dataset from 1997 to 2015. The findings demonstrate a long-term relationship between the variables of interest and carbon dioxide emissions and the ecological footprint. Specifically, high energy intensity increases environmental pollution while high economic policy uncertainty and renewable energy reduces environmental degradation. The environmental Kuznet curve of economic complexity and environmental quality holds for G7 countries. Moreover, economic policy uncertainty strongly moderates the environmental effect of renewable energy, economic complexity, and energy intensity. Specifically, although economic policy uncertainty amplifies the beneficial environmental effects of renewable energy and economic complexity, it enlarges the harmful effect of energy intensity on environmental quality. These empirical outcomes allow us to draw useful implications for policy makers to mitigate the environmental degradation.","container-title":"Environmental Science and Pollution Research","DOI":"10.1007/s11356-021-15666-9","ISSN":"1614-7499","issue":"2","journalAbbreviation":"Environ. Sci. Pollut. Res.","language":"en","page":"2866-2882","source":"Springer Link","title":"Environmental quality and the role of economic policy uncertainty, economic complexity, renewable energy, and energy intensity: the case of G7 countries","title-short":"Environmental quality and the role of economic policy uncertainty, economic complexity, renewable energy, and energy intensity","volume":"29","author":[{"family":"Chu","given":"Lan Khanh"},{"family":"Le","given":"Ngoc Thi Minh"}],"issued":{"date-parts":[["2022",1,1]]},"citation-key":"chuEnvironmentalQualityRole2022"},"label":"page"}],"schema":"https://github.com/citation-style-language/schema/raw/master/csl-citation.json"} </w:instrText>
      </w:r>
      <w:r>
        <w:rPr>
          <w:rFonts w:eastAsiaTheme="minorEastAsia"/>
        </w:rPr>
        <w:fldChar w:fldCharType="separate"/>
      </w:r>
      <w:r>
        <w:rPr>
          <w:rFonts w:eastAsiaTheme="minorEastAsia" w:cs="Times New Roman"/>
        </w:rPr>
        <w:t>[18]</w:t>
      </w:r>
      <w:r>
        <w:rPr>
          <w:rFonts w:eastAsiaTheme="minorEastAsia"/>
        </w:rPr>
        <w:fldChar w:fldCharType="end"/>
      </w:r>
      <w:r>
        <w:rPr>
          <w:rFonts w:eastAsiaTheme="minorEastAsia" w:hint="eastAsia"/>
        </w:rPr>
        <w:t xml:space="preserve">. </w:t>
      </w:r>
      <w:bookmarkStart w:id="7" w:name="_Hlk183351375"/>
      <w:bookmarkEnd w:id="3"/>
      <w:bookmarkEnd w:id="5"/>
      <w:bookmarkEnd w:id="6"/>
      <w:r>
        <w:rPr>
          <w:rFonts w:eastAsiaTheme="minorEastAsia" w:hint="eastAsia"/>
        </w:rPr>
        <w:t>By integrating these three dimensions</w:t>
      </w:r>
      <w:r>
        <w:rPr>
          <w:rFonts w:eastAsiaTheme="minorEastAsia" w:hint="eastAsia"/>
        </w:rPr>
        <w:t>—</w:t>
      </w:r>
      <w:r>
        <w:rPr>
          <w:rFonts w:eastAsiaTheme="minorEastAsia" w:hint="eastAsia"/>
        </w:rPr>
        <w:t>legitimacy, efficiency, and uncertainty</w:t>
      </w:r>
      <w:r>
        <w:rPr>
          <w:rFonts w:eastAsiaTheme="minorEastAsia" w:hint="eastAsia"/>
        </w:rPr>
        <w:t>—</w:t>
      </w:r>
      <w:r>
        <w:rPr>
          <w:rFonts w:eastAsiaTheme="minorEastAsia" w:hint="eastAsia"/>
        </w:rPr>
        <w:t>we provide a comprehensive analysis of the strategic puzzle facing digital firms as they navigate the common prosperity agenda.</w:t>
      </w:r>
    </w:p>
    <w:p w14:paraId="45425DC2" w14:textId="77777777" w:rsidR="002D6D14" w:rsidRDefault="00877C5C">
      <w:pPr>
        <w:pStyle w:val="Heading2"/>
        <w:spacing w:before="156" w:after="156"/>
        <w:rPr>
          <w:rFonts w:eastAsiaTheme="minorEastAsia"/>
        </w:rPr>
      </w:pPr>
      <w:r>
        <w:rPr>
          <w:rFonts w:eastAsiaTheme="minorEastAsia" w:hint="eastAsia"/>
        </w:rPr>
        <w:t>2</w:t>
      </w:r>
      <w:r>
        <w:rPr>
          <w:rFonts w:eastAsiaTheme="minorEastAsia"/>
        </w:rPr>
        <w:tab/>
      </w:r>
      <w:r>
        <w:rPr>
          <w:rFonts w:eastAsiaTheme="minorEastAsia" w:hint="eastAsia"/>
        </w:rPr>
        <w:t>Literature Review and Theoretical Framework</w:t>
      </w:r>
    </w:p>
    <w:p w14:paraId="1E13C3B4" w14:textId="77777777" w:rsidR="002D6D14" w:rsidRDefault="00877C5C">
      <w:pPr>
        <w:pStyle w:val="Heading3"/>
        <w:spacing w:before="156" w:after="156"/>
      </w:pPr>
      <w:r>
        <w:t>2.1</w:t>
      </w:r>
      <w:r>
        <w:rPr>
          <w:rFonts w:eastAsiaTheme="minorEastAsia"/>
        </w:rPr>
        <w:tab/>
      </w:r>
      <w:r>
        <w:t>Theoretical Background</w:t>
      </w:r>
    </w:p>
    <w:p w14:paraId="77479D44" w14:textId="77777777" w:rsidR="002D6D14" w:rsidRDefault="00877C5C">
      <w:pPr>
        <w:spacing w:before="156" w:after="156" w:line="480" w:lineRule="auto"/>
        <w:ind w:firstLineChars="0" w:firstLine="0"/>
        <w:rPr>
          <w:rFonts w:eastAsiaTheme="minorEastAsia"/>
        </w:rPr>
      </w:pPr>
      <w:r>
        <w:rPr>
          <w:rFonts w:eastAsiaTheme="minorEastAsia"/>
        </w:rPr>
        <w:t>Engagement in common prosperity initiatives is a representative form of a company's corporate social responsibility</w:t>
      </w:r>
      <w:r>
        <w:rPr>
          <w:rFonts w:eastAsiaTheme="minorEastAsia" w:hint="eastAsia"/>
        </w:rPr>
        <w:t>(CSR)</w:t>
      </w:r>
      <w:r>
        <w:rPr>
          <w:rFonts w:eastAsiaTheme="minorEastAsia"/>
        </w:rPr>
        <w:t>. The nexus of CSR</w:t>
      </w:r>
      <w:r>
        <w:rPr>
          <w:rFonts w:eastAsiaTheme="minorEastAsia" w:hint="eastAsia"/>
        </w:rPr>
        <w:t xml:space="preserve"> </w:t>
      </w:r>
      <w:r>
        <w:rPr>
          <w:rFonts w:eastAsiaTheme="minorEastAsia"/>
        </w:rPr>
        <w:t>and financial performance, particularly for digital firms, is a complex dynamic best understood through</w:t>
      </w:r>
      <w:r>
        <w:rPr>
          <w:rFonts w:eastAsiaTheme="minorEastAsia" w:hint="eastAsia"/>
        </w:rPr>
        <w:t xml:space="preserve"> the lens</w:t>
      </w:r>
      <w:r>
        <w:rPr>
          <w:rFonts w:eastAsiaTheme="minorEastAsia"/>
        </w:rPr>
        <w:t xml:space="preserve"> of Legitimacy Theory</w:t>
      </w:r>
      <w:r>
        <w:rPr>
          <w:rFonts w:eastAsiaTheme="minorEastAsia"/>
        </w:rPr>
        <w:fldChar w:fldCharType="begin"/>
      </w:r>
      <w:r>
        <w:rPr>
          <w:rFonts w:eastAsiaTheme="minorEastAsia"/>
        </w:rPr>
        <w:instrText xml:space="preserve"> ADDIN ZOTERO_ITEM CSL_CITATION {"citationID":"NAtb1Nlz","properties":{"formattedCitation":"[19]","plainCitation":"[19]","noteIndex":0},"citationItems":[{"id":1145,"uris":["http://zotero.org/users/16054978/items/98TV8AHY"],"itemData":{"id":1145,"type":"article-journal","container-title":"Pacific Sociological Review","DOI":"10.2307/1388226","ISSN":"0030-8919","issue":"1","journalAbbreviation":"Pac. Sociol. Rev.","language":"en","note":"publisher: SAGE Publications","page":"122-136","source":"SAGE Journals","title":"Organizational legitimacy: social values and organizational behavior","title-short":"Organizational legitimacy","volume":"18","author":[{"family":"Dowling","given":"John"},{"family":"Pfeffer","given":"Jeffrey"}],"issued":{"date-parts":[["1975",1,1]]},"citation-key":"dowlingOrganizationalLegitimacySocial1975"}}],"schema":"https://github.com/citation-style-language/schema/raw/master/csl-citation.json"} </w:instrText>
      </w:r>
      <w:r>
        <w:rPr>
          <w:rFonts w:eastAsiaTheme="minorEastAsia"/>
        </w:rPr>
        <w:fldChar w:fldCharType="separate"/>
      </w:r>
      <w:r>
        <w:rPr>
          <w:rFonts w:eastAsiaTheme="minorEastAsia" w:cs="Times New Roman"/>
        </w:rPr>
        <w:t>[19]</w:t>
      </w:r>
      <w:r>
        <w:rPr>
          <w:rFonts w:eastAsiaTheme="minorEastAsia"/>
        </w:rPr>
        <w:fldChar w:fldCharType="end"/>
      </w:r>
      <w:r>
        <w:rPr>
          <w:rFonts w:eastAsiaTheme="minorEastAsia" w:hint="eastAsia"/>
        </w:rPr>
        <w:t>.</w:t>
      </w:r>
      <w:r>
        <w:rPr>
          <w:rFonts w:eastAsiaTheme="minorEastAsia"/>
        </w:rPr>
        <w:t xml:space="preserve"> </w:t>
      </w:r>
      <w:r>
        <w:rPr>
          <w:rFonts w:eastAsiaTheme="minorEastAsia" w:hint="eastAsia"/>
        </w:rPr>
        <w:t>This framework</w:t>
      </w:r>
      <w:r>
        <w:rPr>
          <w:rFonts w:eastAsiaTheme="minorEastAsia"/>
        </w:rPr>
        <w:t xml:space="preserve"> posits that a firm’s actions deviate from these expectations, its legitimacy is threatened, potential</w:t>
      </w:r>
      <w:r>
        <w:rPr>
          <w:rFonts w:eastAsiaTheme="minorEastAsia" w:hint="eastAsia"/>
        </w:rPr>
        <w:t xml:space="preserve">ly </w:t>
      </w:r>
      <w:r>
        <w:rPr>
          <w:rFonts w:eastAsiaTheme="minorEastAsia"/>
        </w:rPr>
        <w:t>leading to social and financial sanctions</w:t>
      </w:r>
      <w:r>
        <w:rPr>
          <w:rFonts w:eastAsiaTheme="minorEastAsia"/>
        </w:rPr>
        <w:fldChar w:fldCharType="begin"/>
      </w:r>
      <w:r>
        <w:rPr>
          <w:rFonts w:eastAsiaTheme="minorEastAsia"/>
        </w:rPr>
        <w:instrText xml:space="preserve"> ADDIN ZOTERO_ITEM CSL_CITATION {"citationID":"Cz67EPfT","properties":{"formattedCitation":"[20]","plainCitation":"[20]","noteIndex":0},"citationItems":[{"id":1190,"uris":["http://zotero.org/users/16054978/items/ZJQYTRP8"],"itemData":{"id":1190,"type":"article-journal","container-title":"Economic Research-ekonomska Istraživanja","issue":"1","journalAbbreviation":"Econ. Res.-ekon. Istraž.","language":"en","note":"publisher: Taylor and Francis Group","page":"608–627","source":"Google Scholar","title":"State ownership, institutional development, and corporate philanthropic giving: an integrated view of legitimacy–efficiency trade-offs","title-short":"State ownership, institutional development, and corporate philanthropic giving","volume":"34","author":[{"family":"Sun","given":"Jide"},{"family":"Ji","given":"Zhe"},{"family":"Wang","given":"Chen"},{"family":"Wang","given":"Xincheng"}],"issued":{"date-parts":[["2021"]]},"citation-key":"sunStateOwnershipInstitutional2021"}}],"schema":"https://github.com/citation-style-language/schema/raw/master/csl-citation.json"} </w:instrText>
      </w:r>
      <w:r>
        <w:rPr>
          <w:rFonts w:eastAsiaTheme="minorEastAsia"/>
        </w:rPr>
        <w:fldChar w:fldCharType="separate"/>
      </w:r>
      <w:r>
        <w:rPr>
          <w:rFonts w:eastAsiaTheme="minorEastAsia" w:cs="Times New Roman"/>
        </w:rPr>
        <w:t>[20]</w:t>
      </w:r>
      <w:r>
        <w:rPr>
          <w:rFonts w:eastAsiaTheme="minorEastAsia"/>
        </w:rPr>
        <w:fldChar w:fldCharType="end"/>
      </w:r>
      <w:r>
        <w:rPr>
          <w:rFonts w:eastAsiaTheme="minorEastAsia"/>
        </w:rPr>
        <w:t>.  For digital firms, this is particularly salient given their profound, and sometimes disruptive, impact on society—ranging from data privacy concerns and algorithmic bias to market dominance.</w:t>
      </w:r>
      <w:r>
        <w:rPr>
          <w:rFonts w:eastAsiaTheme="minorEastAsia" w:hint="eastAsia"/>
        </w:rPr>
        <w:t>Therefore, common prosperity initiatives, which align firms with a core national policy, serve as a strategic tool for mitigating these legitimacy deficits and ensuring regulatory and public support.</w:t>
      </w:r>
      <w:r>
        <w:rPr>
          <w:rFonts w:eastAsiaTheme="minorEastAsia"/>
        </w:rPr>
        <w:t xml:space="preserve"> </w:t>
      </w:r>
      <w:r>
        <w:rPr>
          <w:rFonts w:eastAsiaTheme="minorEastAsia" w:hint="eastAsia"/>
        </w:rPr>
        <w:t xml:space="preserve">Studies by </w:t>
      </w:r>
      <w:r>
        <w:rPr>
          <w:rFonts w:eastAsiaTheme="minorEastAsia"/>
        </w:rPr>
        <w:t>Lee and Raschke</w:t>
      </w:r>
      <w:r>
        <w:rPr>
          <w:rFonts w:eastAsiaTheme="minorEastAsia"/>
        </w:rPr>
        <w:fldChar w:fldCharType="begin"/>
      </w:r>
      <w:r>
        <w:rPr>
          <w:rFonts w:eastAsiaTheme="minorEastAsia"/>
        </w:rPr>
        <w:instrText xml:space="preserve"> ADDIN ZOTERO_ITEM CSL_CITATION {"citationID":"IG7mVEti","properties":{"formattedCitation":"[21]","plainCitation":"[21]","noteIndex":0},"citationItems":[{"id":1169,"uris":["http://zotero.org/users/16054978/items/J87T8ESD"],"itemData":{"id":1169,"type":"article-journal","container-title":"Journal of Business Research","journalAbbreviation":"J. Bus. Res.","language":"en","note":"publisher: Elsevier","page":"113393","source":"Google Scholar","title":"Stakeholder legitimacy in firm greening and financial perf</w:instrText>
      </w:r>
      <w:r>
        <w:rPr>
          <w:rFonts w:eastAsiaTheme="minorEastAsia" w:hint="eastAsia"/>
        </w:rPr>
        <w:instrText>ormance: what about greenwashing temptations?</w:instrText>
      </w:r>
      <w:r>
        <w:rPr>
          <w:rFonts w:eastAsiaTheme="minorEastAsia" w:hint="eastAsia"/>
        </w:rPr>
        <w:instrText>☆</w:instrText>
      </w:r>
      <w:r>
        <w:rPr>
          <w:rFonts w:eastAsiaTheme="minorEastAsia" w:hint="eastAsia"/>
        </w:rPr>
        <w:instrText>","title-short":"Stakeholder legitimacy in firm greening and financial performance","volume":"155","author":[{"family":"Lee","given":"Michael T."},{"family":"Raschke","given":"Robyn L."}],"issued":{"date-parts</w:instrText>
      </w:r>
      <w:r>
        <w:rPr>
          <w:rFonts w:eastAsiaTheme="minorEastAsia"/>
        </w:rPr>
        <w:instrText xml:space="preserve">":[["2023"]]},"citation-key":"leeStakeholderLegitimacyFirm2023"}}],"schema":"https://github.com/citation-style-language/schema/raw/master/csl-citation.json"} </w:instrText>
      </w:r>
      <w:r>
        <w:rPr>
          <w:rFonts w:eastAsiaTheme="minorEastAsia"/>
        </w:rPr>
        <w:fldChar w:fldCharType="separate"/>
      </w:r>
      <w:r>
        <w:rPr>
          <w:rFonts w:eastAsiaTheme="minorEastAsia" w:cs="Times New Roman"/>
        </w:rPr>
        <w:t>[21]</w:t>
      </w:r>
      <w:r>
        <w:rPr>
          <w:rFonts w:eastAsiaTheme="minorEastAsia"/>
        </w:rPr>
        <w:fldChar w:fldCharType="end"/>
      </w:r>
      <w:r>
        <w:rPr>
          <w:rFonts w:eastAsiaTheme="minorEastAsia"/>
        </w:rPr>
        <w:t xml:space="preserve"> identified an indirect link between stakeholder legitimacy and corporate financial performance. They found that stakeholder legitimacy enhances ESG performance, which subsequently boosts financial outcomes.</w:t>
      </w:r>
      <w:r>
        <w:rPr>
          <w:rFonts w:eastAsiaTheme="minorEastAsia" w:hint="eastAsia"/>
        </w:rPr>
        <w:t xml:space="preserve"> Ultimately, for digital firms, fulfilling their common prosperity obligations, such as through fair wages and tax contributions, is not merely a philanthropic gesture; it is a vital strategy for securing and maintaining their operational legitimacy.</w:t>
      </w:r>
    </w:p>
    <w:p w14:paraId="1169217B" w14:textId="77777777" w:rsidR="002D6D14" w:rsidRDefault="00877C5C">
      <w:pPr>
        <w:spacing w:before="156" w:after="156" w:line="480" w:lineRule="auto"/>
        <w:ind w:firstLineChars="0" w:firstLine="0"/>
        <w:rPr>
          <w:rFonts w:eastAsiaTheme="minorEastAsia" w:cs="Times New Roman"/>
        </w:rPr>
      </w:pPr>
      <w:r>
        <w:rPr>
          <w:rFonts w:eastAsiaTheme="minorEastAsia"/>
        </w:rPr>
        <w:lastRenderedPageBreak/>
        <w:t>Building on this, Stakeholder Theory provides a more nuanced view of the relationships that underpin a firm's legitimacy</w:t>
      </w:r>
      <w:r>
        <w:rPr>
          <w:rFonts w:eastAsiaTheme="minorEastAsia"/>
        </w:rPr>
        <w:fldChar w:fldCharType="begin"/>
      </w:r>
      <w:r>
        <w:rPr>
          <w:rFonts w:eastAsiaTheme="minorEastAsia"/>
        </w:rPr>
        <w:instrText xml:space="preserve"> ADDIN ZOTERO_ITEM CSL_CITATION {"citationID":"9azMwXB6","properties":{"formattedCitation":"[22,23]","plainCitation":"[22,23]","noteIndex":0},"citationItems":[{"id":1150,"uris":["http://zotero.org/users/16054978/items/9HC7MCZQ"],"itemData":{"id":1150,"type":"article-journal","container-title":"Journal of Theoretical Accounting Research","issue":"1","journalAbbreviation":"J. Theor. Account. Res.","language":"en","source":"Google Scholar","title":"A theoretical framework for csr practices: integrating legitimacy theory, stakeholder theory and institutional theory","title-short":"A theoretical framework for csr practices","URL":"https://search.ebscohost.com/login.aspx?direct=true&amp;profile=ehost&amp;scope=site&amp;authtype=crawler&amp;jrnl=15565106&amp;AN=99659487&amp;h=ZfuxVOVFqcwi0O2PMfY6woIwQe%2BWnSAG5D0gSnsQKJdqmn5OB8NflibZtQ6yJYEjkWwmgnTX514ZXAbj0OBdIA%3D%3D&amp;crl=c","volume":"10","author":[{"family":"Fernando","given":"Susith"},{"family":"Lawrence","given":"Stewart"}],"accessed":{"date-parts":[["2025",9,2]]},"issued":{"date-parts":[["2014"]]},"citation-key":"fernandoTheoreticalFrameworkCsr2014"},"label":"page"},{"id":1149,"uris":["http://zotero.org/users/16054978/items/U785P8N6"],"itemData":{"id":1149,"type":"article-journal","abstract":"Lack of specificity around stakeholder identity remains a serious obstacle to the further development of stakeholder theory and its adoption in actual practice by business managers. Nowhere is this shortcoming more evident than in stakeholder theory’s treatment of the constituency known as “community.”In this paper we attempt to set forth what we call “the Problem of Community” as indicative of the definitional problems of stakeholder theory. We then begin the process of gaining greater specificity around our notions of community and the role of community in stakeholder theory and management. In doing so, we identify the emergence of two fairly new forms of community that we believe are particularly relevant to the stakeholder theorist and practicing manager. These two new variants of community—the virtual advocacy group and the community of practice—extend the notion of community in new directions, which have strikingly different implications for stakeholder theory and practice.","container-title":"Business Ethics Quarterly","DOI":"10.5840/beq20061611","ISSN":"1052-150X, 2153-3326","issue":"1","journalAbbreviation":"Bus. Ethics Q.","language":"en","page":"23-42","source":"Cambridge University Press","title":"Enhancing stakeholder practice: a particularized exploration of community","title-short":"Enhancing stakeholder practice","volume":"16","author":[{"family":"Dunham","given":"Laura"},{"family":"Freeman","given":"R. Edward"},{"family":"Liedtka","given":"Jeanne"}],"issued":{"date-parts":[["2006",1]]},"citation-key":"dunhamEnhancingStakeholderPractice2006"},"label":"page"}],"schema":"https://github.com/citation-style-language/schema/raw/master/csl-citation.json"} </w:instrText>
      </w:r>
      <w:r>
        <w:rPr>
          <w:rFonts w:eastAsiaTheme="minorEastAsia"/>
        </w:rPr>
        <w:fldChar w:fldCharType="separate"/>
      </w:r>
      <w:r>
        <w:rPr>
          <w:rFonts w:eastAsiaTheme="minorEastAsia" w:cs="Times New Roman"/>
        </w:rPr>
        <w:t>[22,23]</w:t>
      </w:r>
      <w:r>
        <w:rPr>
          <w:rFonts w:eastAsiaTheme="minorEastAsia"/>
        </w:rPr>
        <w:fldChar w:fldCharType="end"/>
      </w:r>
      <w:r>
        <w:rPr>
          <w:rFonts w:eastAsiaTheme="minorEastAsia"/>
        </w:rPr>
        <w:t>. It argues that a firm must manage the interests of a broad range of stakeholders, not just shareholders, to ensure long-term sustainability</w:t>
      </w:r>
      <w:r>
        <w:rPr>
          <w:rFonts w:eastAsiaTheme="minorEastAsia"/>
        </w:rPr>
        <w:fldChar w:fldCharType="begin"/>
      </w:r>
      <w:r>
        <w:rPr>
          <w:rFonts w:eastAsiaTheme="minorEastAsia"/>
        </w:rPr>
        <w:instrText xml:space="preserve"> ADDIN ZOTERO_ITEM CSL_CITATION {"citationID":"mjwP2YL8","properties":{"formattedCitation":"[24]","plainCitation":"[24]","noteIndex":0},"citationItems":[{"id":1151,"uris":["http://zotero.org/users/16054978/items/TTC3W98P"],"itemData":{"id":1151,"type":"book","language":"en","publisher":"Cambridge university press","source":"Google Scholar","title":"Strategic management: a stakeholder approach","title-short":"Strategic management","URL":"https://books.google.com/books?hl=en&amp;lr=&amp;id=NpmA_qEiOpkC&amp;oi=fnd&amp;pg=PR5&amp;dq=Strategic+management:+A+stakeholder+approach.&amp;ots=62glK6J9NL&amp;sig=PafH5pf12U84-UvzsNOjkU-pbL8","author":[{"family":"Freeman","given":"R. Edward"}],"accessed":{"date-parts":[["2025",9,2]]},"issued":{"date-parts":[["2010"]]},"citation-key":"freemanStrategicManagementStakeholder2010"}}],"schema":"https://github.com/citation-style-language/schema/raw/master/csl-citation.json"} </w:instrText>
      </w:r>
      <w:r>
        <w:rPr>
          <w:rFonts w:eastAsiaTheme="minorEastAsia"/>
        </w:rPr>
        <w:fldChar w:fldCharType="separate"/>
      </w:r>
      <w:r>
        <w:rPr>
          <w:rFonts w:eastAsiaTheme="minorEastAsia" w:cs="Times New Roman"/>
        </w:rPr>
        <w:t>[24]</w:t>
      </w:r>
      <w:r>
        <w:rPr>
          <w:rFonts w:eastAsiaTheme="minorEastAsia"/>
        </w:rPr>
        <w:fldChar w:fldCharType="end"/>
      </w:r>
      <w:r>
        <w:rPr>
          <w:rFonts w:eastAsiaTheme="minorEastAsia"/>
        </w:rPr>
        <w:t xml:space="preserve">. </w:t>
      </w:r>
      <w:r>
        <w:rPr>
          <w:rFonts w:eastAsiaTheme="minorEastAsia" w:cs="Times New Roman"/>
        </w:rPr>
        <w:t>They posit that value creation arises from coordinating activities with these primary stakeholders to align their interests and generate synergy</w:t>
      </w:r>
      <w:r>
        <w:rPr>
          <w:rFonts w:eastAsiaTheme="minorEastAsia" w:cs="Times New Roman"/>
        </w:rPr>
        <w:fldChar w:fldCharType="begin"/>
      </w:r>
      <w:r>
        <w:rPr>
          <w:rFonts w:eastAsiaTheme="minorEastAsia" w:cs="Times New Roman"/>
        </w:rPr>
        <w:instrText xml:space="preserve"> ADDIN ZOTERO_ITEM CSL_CITATION {"citationID":"2l6FMpCa","properties":{"formattedCitation":"[25\\uc0\\u8211{}27]","plainCitation":"[25–27]","noteIndex":0},"citationItems":[{"id":1172,"uris":["http://zotero.org/users/16054978/items/AEVAVC9U"],"itemData":{"id":1172,"type":"book","collection-title":"China Academic Library","event-place":"Berlin, Heidelberg","ISBN":"978-3-642-39557-4","language":"en","license":"https://www.springernature.com/gp/researchers/text-and-data-mining","note":"DOI: 10.1007/978-3-642-39558-1","publisher":"Springer Berlin Heidelberg","publisher-place":"Berlin, Heidelberg","source":"DOI.org (Crossref)","title":"Chinese economy in disequilibrium","URL":"https://link.springer.com/10.1007/978-3-642-39558-1","author":[{"family":"Li","given":"Yining"}],"accessed":{"date-parts":[["2025",9,2]]},"issued":{"date-parts":[["2014"]]},"citation-key":"liChineseEconomyDisequilibrium2014"},"label":"page"},{"id":1177,"uris":["http://zotero.org/users/16054978/items/SIRNT4F7"],"itemData":{"id":1177,"type":"article-journal","container-title":"Finance Research Letters","journalAbbreviation":"Finance Res. Lett.","note":"publisher: Elsevier","page":"106066","source":"Google Scholar","title":"Does the ESG rating promote common prosperity within enterprises?","volume":"69","author":[{"family":"Ma","given":"Ning"},{"family":"Ma","given":"Xue"}],"issued":{"date-parts":[["2024"]]},"citation-key":"maDoesESGRating2024"},"label":"page"},{"id":1142,"uris":["http://zotero.org/users/16054978/items/BNKEYUP5"],"itemData":{"id":1142,"type":"article-journal","abstract":"Social demands for corporate social responsibility (CSR) have been increasing in recent years. Organizations understand the need to follow socially re…","container-title":"Technological Forecasting and Social Change","DOI":"10.1016/j.techfore.2021.121274","ISSN":"0040-1625","journalAbbreviation":"Technol. Forecasting Social Change","language":"en","note":"publisher: North-Holland","page":"121274","source":"www.sciencedirect.com","title":"The impacts of socially responsible human resources management on organizational legitimacy","volume":"174","author":[{"family":"Feito","given":"Cristina","non-dropping-particle":"del-Castillo-"},{"family":"Blanco-González","given":"Alicia"},{"family":"Hernández-Perlines","given":"Felipe"}],"issued":{"date-parts":[["2022",1,1]]},"citation-key":"del-castillo-feitoImpactsSociallyResponsible2022"},"label":"page"}],"schema":"https://github.com/citation-style-language/schema/raw/master/csl-citation.json"} </w:instrText>
      </w:r>
      <w:r>
        <w:rPr>
          <w:rFonts w:eastAsiaTheme="minorEastAsia" w:cs="Times New Roman"/>
        </w:rPr>
        <w:fldChar w:fldCharType="separate"/>
      </w:r>
      <w:r>
        <w:rPr>
          <w:rFonts w:cs="Times New Roman"/>
          <w:kern w:val="0"/>
          <w:szCs w:val="24"/>
        </w:rPr>
        <w:t>[25–27]</w:t>
      </w:r>
      <w:r>
        <w:rPr>
          <w:rFonts w:eastAsiaTheme="minorEastAsia" w:cs="Times New Roman"/>
        </w:rPr>
        <w:fldChar w:fldCharType="end"/>
      </w:r>
      <w:r>
        <w:rPr>
          <w:rFonts w:eastAsiaTheme="minorEastAsia" w:cs="Times New Roman" w:hint="eastAsia"/>
        </w:rPr>
        <w:t>.</w:t>
      </w:r>
      <w:r>
        <w:rPr>
          <w:rFonts w:eastAsiaTheme="minorEastAsia" w:cs="Times New Roman"/>
        </w:rPr>
        <w:t xml:space="preserve"> </w:t>
      </w:r>
      <w:r>
        <w:rPr>
          <w:rFonts w:eastAsiaTheme="minorEastAsia" w:cs="Times New Roman" w:hint="eastAsia"/>
        </w:rPr>
        <w:t>For digital firms, leveraging technology to foster a more equitable and prosperous work environment for all stakeholders becomes a key strategy in this regard</w:t>
      </w:r>
      <w:r>
        <w:rPr>
          <w:rFonts w:eastAsiaTheme="minorEastAsia" w:cs="Times New Roman"/>
        </w:rPr>
        <w:fldChar w:fldCharType="begin"/>
      </w:r>
      <w:r>
        <w:rPr>
          <w:rFonts w:eastAsiaTheme="minorEastAsia" w:cs="Times New Roman"/>
        </w:rPr>
        <w:instrText xml:space="preserve"> ADDIN ZOTERO_ITEM CSL_CITATION {"citationID":"T2YDzLHR","properties":{"formattedCitation":"[28]","plainCitation":"[28]","noteIndex":0},"citationItems":[{"id":1187,"uris":["http://zotero.org/users/16054978/items/TNSIBQHL"],"itemData":{"id":1187,"type":"article-journal","container-title":"International Review of Economics &amp; Finance","journalAbbreviation":"Int. Rev. Econ. Finance","note":"publisher: Elsevier","page":"103948","source":"Google Scholar","title":"Digital transformation, management efficiency and intra-firm common prosperity","volume":"98","author":[{"family":"Qiao","given":"ChengZhi"},{"family":"Chen","given":"Shan"}],"issued":{"date-parts":[["2025"]]},"citation-key":"qiaoDigitalTransformationManagement2025"}}],"schema":"https://github.com/citation-style-language/schema/raw/master/csl-citation.json"} </w:instrText>
      </w:r>
      <w:r>
        <w:rPr>
          <w:rFonts w:eastAsiaTheme="minorEastAsia" w:cs="Times New Roman"/>
        </w:rPr>
        <w:fldChar w:fldCharType="separate"/>
      </w:r>
      <w:r>
        <w:rPr>
          <w:rFonts w:eastAsiaTheme="minorEastAsia" w:cs="Times New Roman"/>
        </w:rPr>
        <w:t>[28]</w:t>
      </w:r>
      <w:r>
        <w:rPr>
          <w:rFonts w:eastAsiaTheme="minorEastAsia" w:cs="Times New Roman"/>
        </w:rPr>
        <w:fldChar w:fldCharType="end"/>
      </w:r>
      <w:r>
        <w:rPr>
          <w:rFonts w:eastAsiaTheme="minorEastAsia" w:cs="Times New Roman"/>
        </w:rPr>
        <w:t>.</w:t>
      </w:r>
      <w:r>
        <w:rPr>
          <w:rFonts w:eastAsiaTheme="minorEastAsia" w:cs="Times New Roman" w:hint="eastAsia"/>
        </w:rPr>
        <w:t xml:space="preserve"> Specifically,</w:t>
      </w:r>
      <w:r>
        <w:rPr>
          <w:rFonts w:eastAsiaTheme="minorEastAsia" w:cs="Times New Roman"/>
        </w:rPr>
        <w:t xml:space="preserve"> </w:t>
      </w:r>
      <w:r>
        <w:rPr>
          <w:rFonts w:eastAsiaTheme="minorEastAsia" w:cs="Times New Roman" w:hint="eastAsia"/>
        </w:rPr>
        <w:t>i</w:t>
      </w:r>
      <w:r>
        <w:rPr>
          <w:rFonts w:eastAsiaTheme="minorEastAsia" w:cs="Times New Roman"/>
        </w:rPr>
        <w:t xml:space="preserve">n terms of tax obligations, </w:t>
      </w:r>
      <w:r>
        <w:rPr>
          <w:rFonts w:eastAsiaTheme="minorEastAsia" w:cs="Times New Roman" w:hint="eastAsia"/>
        </w:rPr>
        <w:t>while tax avoidance is not illegal, it is often viewed as illegitimate because it contravenes the spirit of the law</w:t>
      </w:r>
      <w:r>
        <w:rPr>
          <w:rFonts w:eastAsiaTheme="minorEastAsia" w:cs="Times New Roman"/>
        </w:rPr>
        <w:fldChar w:fldCharType="begin"/>
      </w:r>
      <w:r>
        <w:rPr>
          <w:rFonts w:eastAsiaTheme="minorEastAsia" w:cs="Times New Roman"/>
        </w:rPr>
        <w:instrText xml:space="preserve"> ADDIN ZOTERO_ITEM CSL_CITATION {"citationID":"t2Ub4wzn","properties":{"formattedCitation":"[29]","plainCitation":"[29]","noteIndex":0},"citationItems":[{"id":1121,"uris":["http://zotero.org/users/16054978/items/PTM8PIET"],"itemData":{"id":1121,"type":"article-journal","container-title":"New York University Journal of Law &amp; Business","journalAbbreviation":"N. Y. Univ. J. Law Bus.","language":"en","page":"1","source":"COinS","title":"Corporate taxation and corporate social responsibility","volume":"11","author":[{"family":"Avi-Yonah","given":"Reuven S."}],"issued":{"date-parts":[["2014"]]},"citation-key":"avi-yonahCorporateTaxationCorporate2014"}}],"schema":"https://github.com/citation-style-language/schema/raw/master/csl-citation.json"} </w:instrText>
      </w:r>
      <w:r>
        <w:rPr>
          <w:rFonts w:eastAsiaTheme="minorEastAsia" w:cs="Times New Roman"/>
        </w:rPr>
        <w:fldChar w:fldCharType="separate"/>
      </w:r>
      <w:r>
        <w:rPr>
          <w:rFonts w:eastAsiaTheme="minorEastAsia" w:cs="Times New Roman"/>
        </w:rPr>
        <w:t>[29]</w:t>
      </w:r>
      <w:r>
        <w:rPr>
          <w:rFonts w:eastAsiaTheme="minorEastAsia" w:cs="Times New Roman"/>
        </w:rPr>
        <w:fldChar w:fldCharType="end"/>
      </w:r>
      <w:r>
        <w:rPr>
          <w:rFonts w:eastAsiaTheme="minorEastAsia" w:cs="Times New Roman"/>
        </w:rPr>
        <w:t>. Consistent with this, Ilboudo et al.</w:t>
      </w:r>
      <w:r>
        <w:rPr>
          <w:rFonts w:eastAsiaTheme="minorEastAsia" w:cs="Times New Roman"/>
        </w:rPr>
        <w:fldChar w:fldCharType="begin"/>
      </w:r>
      <w:r>
        <w:rPr>
          <w:rFonts w:eastAsiaTheme="minorEastAsia" w:cs="Times New Roman"/>
        </w:rPr>
        <w:instrText xml:space="preserve"> ADDIN ZOTERO_ITEM CSL_CITATION {"citationID":"H547oBHR","properties":{"formattedCitation":"[9]","plainCitation":"[9]","noteIndex":0},"citationItems":[{"id":1162,"uris":["http://zotero.org/users/16054978/items/PZL3ND49"],"itemData":{"id":1162,"type":"article-journal","language":"en","note":"publisher: Universitat de Barcelona","source":"Google Scholar","title":"Empirical research on firms’ social responsibility: labor tax avoidance and asymmetric labor costs behavior","title-short":"Empirical research on firms’ social responsibility","URL":"https://diposit.ub.edu/dspace/handle/2445/213601","author":[{"family":"Ilboudo","given":"Tabitha Aude Sidyida"}],"accessed":{"date-parts":[["2025",9,2]]},"issued":{"date-parts":[["2024"]]},"citation-key":"ilboudoEmpiricalResearchFirms2024"}}],"schema":"https://github.com/citation-style-language/schema/raw/master/csl-citation.json"} </w:instrText>
      </w:r>
      <w:r>
        <w:rPr>
          <w:rFonts w:eastAsiaTheme="minorEastAsia" w:cs="Times New Roman"/>
        </w:rPr>
        <w:fldChar w:fldCharType="separate"/>
      </w:r>
      <w:r>
        <w:rPr>
          <w:rFonts w:eastAsiaTheme="minorEastAsia" w:cs="Times New Roman"/>
        </w:rPr>
        <w:t>[9]</w:t>
      </w:r>
      <w:r>
        <w:rPr>
          <w:rFonts w:eastAsiaTheme="minorEastAsia" w:cs="Times New Roman"/>
        </w:rPr>
        <w:fldChar w:fldCharType="end"/>
      </w:r>
      <w:r>
        <w:rPr>
          <w:rFonts w:eastAsiaTheme="minorEastAsia" w:cs="Times New Roman"/>
        </w:rPr>
        <w:t xml:space="preserve"> found a negative correlation between CSR and labor tax avoidance. </w:t>
      </w:r>
      <w:r>
        <w:rPr>
          <w:rFonts w:eastAsiaTheme="minorEastAsia" w:cs="Times New Roman" w:hint="eastAsia"/>
        </w:rPr>
        <w:t>It is also worth noting that firms' stakeholder engagement can vary based on their maturity; for example, information and communications technology (ICT) start-ups may show less engagement due to immediate survival pressures</w:t>
      </w:r>
      <w:r>
        <w:rPr>
          <w:rFonts w:eastAsiaTheme="minorEastAsia" w:cs="Times New Roman"/>
        </w:rPr>
        <w:fldChar w:fldCharType="begin"/>
      </w:r>
      <w:r>
        <w:rPr>
          <w:rFonts w:eastAsiaTheme="minorEastAsia" w:cs="Times New Roman"/>
        </w:rPr>
        <w:instrText xml:space="preserve"> ADDIN ZOTERO_ITEM CSL_CITATION {"citationID":"N8nP7v9c","properties":{"formattedCitation":"[30]","plainCitation":"[30]","noteIndex":0},"citationItems":[{"id":1189,"uris":["http://zotero.org/users/16054978/items/KVP2WJJV"],"itemData":{"id":1189,"type":"article-journal","container-title":"Technovation","journalAbbreviation":"Technovation","language":"en","note":"publisher: Elsevier","page":"102460","source":"Google Scholar","title":"Stakeholder engagement strategy of technology firms: a review and applied view of stakeholder theory","title-short":"Stakeholder engagement strategy of technology firms","volume":"114","author":[{"family":"Shah","given":"Muhammad Umair"},{"family":"Guild","given":"Paul D."}],"issued":{"date-parts":[["2022"]]},"citation-key":"shahStakeholderEngagementStrategy2022"}}],"schema":"https://github.com/citation-style-language/schema/raw/master/csl-citation.json"} </w:instrText>
      </w:r>
      <w:r>
        <w:rPr>
          <w:rFonts w:eastAsiaTheme="minorEastAsia" w:cs="Times New Roman"/>
        </w:rPr>
        <w:fldChar w:fldCharType="separate"/>
      </w:r>
      <w:r>
        <w:rPr>
          <w:rFonts w:eastAsiaTheme="minorEastAsia" w:cs="Times New Roman"/>
        </w:rPr>
        <w:t>[30]</w:t>
      </w:r>
      <w:r>
        <w:rPr>
          <w:rFonts w:eastAsiaTheme="minorEastAsia" w:cs="Times New Roman"/>
        </w:rPr>
        <w:fldChar w:fldCharType="end"/>
      </w:r>
      <w:r>
        <w:rPr>
          <w:rFonts w:eastAsiaTheme="minorEastAsia" w:cs="Times New Roman" w:hint="eastAsia"/>
        </w:rPr>
        <w:t>. Thus, a firm's commitment to primary and secondary distribution reflects not only its adherence to national policy but also its broader responsibility to a diverse set of stakeholders.</w:t>
      </w:r>
    </w:p>
    <w:p w14:paraId="09363531" w14:textId="77777777" w:rsidR="002D6D14" w:rsidRDefault="00877C5C">
      <w:pPr>
        <w:spacing w:before="156" w:after="156" w:line="480" w:lineRule="auto"/>
        <w:ind w:firstLineChars="0" w:firstLine="0"/>
        <w:rPr>
          <w:rFonts w:eastAsiaTheme="minorEastAsia"/>
        </w:rPr>
      </w:pPr>
      <w:r>
        <w:rPr>
          <w:rFonts w:eastAsiaTheme="minorEastAsia"/>
        </w:rPr>
        <w:t>Drawing on these theories, social initiatives are viewed as a strategic tool for digital firms to restore public trust and address their legitimacy concerns. The Resource-Based View (RBV)</w:t>
      </w:r>
      <w:r>
        <w:rPr>
          <w:rFonts w:eastAsiaTheme="minorEastAsia"/>
        </w:rPr>
        <w:fldChar w:fldCharType="begin"/>
      </w:r>
      <w:r>
        <w:rPr>
          <w:rFonts w:eastAsiaTheme="minorEastAsia"/>
        </w:rPr>
        <w:instrText xml:space="preserve"> ADDIN ZOTERO_ITEM CSL_CITATION {"citationID":"c3wU0HdU","properties":{"formattedCitation":"[31]","plainCitation":"[31]","noteIndex":0},"citationItems":[{"id":1198,"uris":["http://zotero.org/users/16054978/items/89FFFDX8"],"itemData":{"id":1198,"type":"ar</w:instrText>
      </w:r>
      <w:r>
        <w:rPr>
          <w:rFonts w:eastAsiaTheme="minorEastAsia" w:hint="eastAsia"/>
        </w:rPr>
        <w:instrText>ticle-journal","abstract":"Abstract\n            The paper explores the usefulness of analysing firms from the resource side rather than from the product side. In analogy to entry barriers and growth</w:instrText>
      </w:r>
      <w:r>
        <w:rPr>
          <w:rFonts w:eastAsiaTheme="minorEastAsia" w:hint="eastAsia"/>
        </w:rPr>
        <w:instrText>‐</w:instrText>
      </w:r>
      <w:r>
        <w:rPr>
          <w:rFonts w:eastAsiaTheme="minorEastAsia" w:hint="eastAsia"/>
        </w:rPr>
        <w:instrText>share matrices, the concepts of resource position barrier and resource</w:instrText>
      </w:r>
      <w:r>
        <w:rPr>
          <w:rFonts w:eastAsiaTheme="minorEastAsia" w:hint="eastAsia"/>
        </w:rPr>
        <w:instrText>‐</w:instrText>
      </w:r>
      <w:r>
        <w:rPr>
          <w:rFonts w:eastAsiaTheme="minorEastAsia" w:hint="eastAsia"/>
        </w:rPr>
        <w:instrText>product matrices are suggested. These tools are then used to highlight the new strategic options which naturally emerge from the resource perspective.","container-title":"Strategic Management Journal","DOI":"10.1002/smj.4250050207","ISSN":"0143-2095, 1097-0266","issue":"2","journalAbbreviation":"Strateg. Manag. J.","language":"en","license":"http://onlinelibrary.wiley.com/termsAndConditions#vor","page":"171-180","source":"DOI.org (Crossref)","title":"A resource</w:instrText>
      </w:r>
      <w:r>
        <w:rPr>
          <w:rFonts w:eastAsiaTheme="minorEastAsia" w:hint="eastAsia"/>
        </w:rPr>
        <w:instrText>‐</w:instrText>
      </w:r>
      <w:r>
        <w:rPr>
          <w:rFonts w:eastAsiaTheme="minorEastAsia" w:hint="eastAsia"/>
        </w:rPr>
        <w:instrText>based view of the firm","vol</w:instrText>
      </w:r>
      <w:r>
        <w:rPr>
          <w:rFonts w:eastAsiaTheme="minorEastAsia"/>
        </w:rPr>
        <w:instrText xml:space="preserve">ume":"5","author":[{"family":"Wernerfelt","given":"Birger"}],"issued":{"date-parts":[["1984",4]]},"citation-key":"wernerfeltResourcebasedViewFirm1984"}}],"schema":"https://github.com/citation-style-language/schema/raw/master/csl-citation.json"} </w:instrText>
      </w:r>
      <w:r>
        <w:rPr>
          <w:rFonts w:eastAsiaTheme="minorEastAsia"/>
        </w:rPr>
        <w:fldChar w:fldCharType="separate"/>
      </w:r>
      <w:r>
        <w:rPr>
          <w:rFonts w:eastAsiaTheme="minorEastAsia" w:cs="Times New Roman"/>
        </w:rPr>
        <w:t>[31]</w:t>
      </w:r>
      <w:r>
        <w:rPr>
          <w:rFonts w:eastAsiaTheme="minorEastAsia"/>
        </w:rPr>
        <w:fldChar w:fldCharType="end"/>
      </w:r>
      <w:r>
        <w:rPr>
          <w:rFonts w:eastAsiaTheme="minorEastAsia"/>
        </w:rPr>
        <w:t xml:space="preserve"> explains how firms can use their unique assets—like data and technology—to implement social programs, turning CSR into a competitive advantage</w:t>
      </w:r>
      <w:r>
        <w:rPr>
          <w:rFonts w:eastAsiaTheme="minorEastAsia"/>
        </w:rPr>
        <w:fldChar w:fldCharType="begin"/>
      </w:r>
      <w:r>
        <w:rPr>
          <w:rFonts w:eastAsiaTheme="minorEastAsia"/>
        </w:rPr>
        <w:instrText xml:space="preserve"> ADDIN ZOTERO_ITEM CSL_CITATION {"citationID":"kRVZhoqx","properties":{"formattedCitation":"[32]","plainCitation":"[32]","noteIndex":0},"citationItems":[{"id":1222,"uris":["http://zotero.org/users/16054978/items/Y99CVLE7"],"itemData":{"id":1222,"type":"article-journal","abstract":"Understanding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 1557-1211","issue":"1","journalAbbreviation":"J. Manag.","language":"en","license":"https://journals.sagepub.com/page/policies/text-and-data-mining-license","page":"99-120","source":"DOI.org (Crossref)","title":"Firm resources and sustained competitive advantage","volume":"17","author":[{"family":"Barney","given":"Jay"}],"issued":{"date-parts":[["1991",3]]},"citation-key":"barneyFirmResourcesSustained1991"}}],"schema":"https://github.com/citation-style-language/schema/raw/master/csl-citation.json"} </w:instrText>
      </w:r>
      <w:r>
        <w:rPr>
          <w:rFonts w:eastAsiaTheme="minorEastAsia"/>
        </w:rPr>
        <w:fldChar w:fldCharType="separate"/>
      </w:r>
      <w:r>
        <w:rPr>
          <w:rFonts w:eastAsiaTheme="minorEastAsia" w:cs="Times New Roman"/>
        </w:rPr>
        <w:t>[32]</w:t>
      </w:r>
      <w:r>
        <w:rPr>
          <w:rFonts w:eastAsiaTheme="minorEastAsia"/>
        </w:rPr>
        <w:fldChar w:fldCharType="end"/>
      </w:r>
      <w:r>
        <w:rPr>
          <w:rFonts w:eastAsiaTheme="minorEastAsia"/>
        </w:rPr>
        <w:t>. Finally, Institutional Theory</w:t>
      </w:r>
      <w:r>
        <w:rPr>
          <w:rFonts w:eastAsiaTheme="minorEastAsia"/>
        </w:rPr>
        <w:fldChar w:fldCharType="begin"/>
      </w:r>
      <w:r>
        <w:rPr>
          <w:rFonts w:eastAsiaTheme="minorEastAsia"/>
        </w:rPr>
        <w:instrText xml:space="preserve"> ADDIN ZOTERO_ITEM CSL_CITATION {"citationID":"YSD2wdvI","properties":{"formattedCitation":"[33]","plainCitation":"[33]","noteIndex":0},"citationItems":[{"id":1180,"uris":["http://zotero.org/users/16054978/items/VJ7LF3TW"],"itemData":{"id":1180,"type":"article-journal","container-title":"American Journal Of Sociology","DOI":"10.1086/226550","ISSN":"0002-9602, 1537-5390","issue":"2","journalAbbreviation":"Am. J. Sociol.","language":"en","page":"340-363","source":"DOI.org (Crossref)","title":"Institutionalized organizations: formal structure as myth and ceremony","title-short":"Institutionalized organizations","volume":"83","author":[{"family":"Meyer","given":"John W."},{"family":"Rowan","given":"Brian"}],"issued":{"date-parts":[["1977",9]]},"citation-key":"meyerInstitutionalizedOrganizationsFormal1977"}}],"schema":"https://github.com/citation-style-language/schema/raw/master/csl-citation.json"} </w:instrText>
      </w:r>
      <w:r>
        <w:rPr>
          <w:rFonts w:eastAsiaTheme="minorEastAsia"/>
        </w:rPr>
        <w:fldChar w:fldCharType="separate"/>
      </w:r>
      <w:r>
        <w:rPr>
          <w:rFonts w:eastAsiaTheme="minorEastAsia" w:cs="Times New Roman"/>
        </w:rPr>
        <w:t>[33]</w:t>
      </w:r>
      <w:r>
        <w:rPr>
          <w:rFonts w:eastAsiaTheme="minorEastAsia"/>
        </w:rPr>
        <w:fldChar w:fldCharType="end"/>
      </w:r>
      <w:r>
        <w:rPr>
          <w:rFonts w:eastAsiaTheme="minorEastAsia"/>
        </w:rPr>
        <w:t xml:space="preserve"> provides the macro-level context, explaining how a firm’s social strategies are often a direct response to regulatory pressures and government policies.</w:t>
      </w:r>
      <w:r>
        <w:t xml:space="preserve"> </w:t>
      </w:r>
      <w:r>
        <w:rPr>
          <w:rFonts w:eastAsiaTheme="minorEastAsia" w:cs="Times New Roman"/>
        </w:rPr>
        <w:t>In ambiguous contexts like EPU, organizations may use decoupling to maintain legitimacy by separating their stated policies from actual practices, thus hiding inconsistent activities. Zhong et al.</w:t>
      </w:r>
      <w:r>
        <w:rPr>
          <w:rFonts w:eastAsiaTheme="minorEastAsia" w:cs="Times New Roman"/>
        </w:rPr>
        <w:fldChar w:fldCharType="begin"/>
      </w:r>
      <w:r>
        <w:rPr>
          <w:rFonts w:eastAsiaTheme="minorEastAsia" w:cs="Times New Roman"/>
        </w:rPr>
        <w:instrText xml:space="preserve"> ADDIN ZOTERO_ITEM CSL_CITATION {"citationID":"O40UGdKr","properties":{"formattedCitation":"[34]","plainCitation":"[34]","noteIndex":0},"citationItems":[{"id":1208,"uris":["http://zotero.org/users/16054978/items/5UETU74Z"],"itemData":{"id":1208,"type":"article-journal","container-title":"Asia Pacific Journal of Management","DOI":"10.1007/s10490-022-09866-1","ISSN":"0217-4561, 1572-9958","issue":"2","journalAbbreviation":"Asia Pac. J. Manag.","language":"en","page":"641-677","source":"DOI.org (Crossref)","title":"Corporate philanthropy and bribery as distinctive responses to economic policy uncertainty: do state-owned and private firms differ?","title-short":"Corporate philanthropy and bribery as distinctive responses to economic policy uncertainty","volume":"41","author":[{"family":"Zhong","given":"Xi"},{"family":"Ren","given":"Ge"},{"family":"Wu","given":"XiaoJie"}],"issued":{"date-parts":[["2024",6]]},"citation-key":"zhongCorporatePhilanthropyBribery2024"}}],"schema":"https://github.com/citation-style-language/schema/raw/master/csl-citation.json"} </w:instrText>
      </w:r>
      <w:r>
        <w:rPr>
          <w:rFonts w:eastAsiaTheme="minorEastAsia" w:cs="Times New Roman"/>
        </w:rPr>
        <w:fldChar w:fldCharType="separate"/>
      </w:r>
      <w:r>
        <w:rPr>
          <w:rFonts w:eastAsiaTheme="minorEastAsia" w:cs="Times New Roman"/>
        </w:rPr>
        <w:t>[34]</w:t>
      </w:r>
      <w:r>
        <w:rPr>
          <w:rFonts w:eastAsiaTheme="minorEastAsia" w:cs="Times New Roman"/>
        </w:rPr>
        <w:fldChar w:fldCharType="end"/>
      </w:r>
      <w:r>
        <w:rPr>
          <w:rFonts w:eastAsiaTheme="minorEastAsia" w:cs="Times New Roman"/>
        </w:rPr>
        <w:t xml:space="preserve"> found that EPU significantly influences non-market </w:t>
      </w:r>
      <w:r>
        <w:rPr>
          <w:rFonts w:eastAsiaTheme="minorEastAsia" w:cs="Times New Roman"/>
        </w:rPr>
        <w:lastRenderedPageBreak/>
        <w:t>strategies in Chinese firms, with private firms more likely to increase bribery than engage in substantive, beneficial practices.</w:t>
      </w:r>
      <w:r>
        <w:t xml:space="preserve"> </w:t>
      </w:r>
      <w:r>
        <w:rPr>
          <w:rFonts w:eastAsiaTheme="minorEastAsia"/>
        </w:rPr>
        <w:t>Synthesizing these frameworks, we can see how digital firms, under intense scrutiny, strategically deploy their unique resources to align with societal expectations, thereby securing both social legitimacy and long-term financial success.</w:t>
      </w:r>
    </w:p>
    <w:p w14:paraId="7FA3538A" w14:textId="77777777" w:rsidR="002D6D14" w:rsidRDefault="00877C5C">
      <w:pPr>
        <w:pStyle w:val="Heading3"/>
        <w:spacing w:beforeLines="100" w:before="312" w:after="156"/>
      </w:pPr>
      <w:r>
        <w:t>2.</w:t>
      </w:r>
      <w:r>
        <w:rPr>
          <w:rFonts w:hint="eastAsia"/>
        </w:rPr>
        <w:t>2</w:t>
      </w:r>
      <w:r>
        <w:rPr>
          <w:rFonts w:eastAsiaTheme="minorEastAsia"/>
        </w:rPr>
        <w:tab/>
      </w:r>
      <w:r>
        <w:t>Literature review and research hypotheses</w:t>
      </w:r>
    </w:p>
    <w:p w14:paraId="37C8E4EC"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b/>
          <w:i/>
        </w:rPr>
        <w:t>Common prosperity Initiatives on Firm Performance.</w:t>
      </w:r>
      <w:r>
        <w:rPr>
          <w:rFonts w:eastAsiaTheme="minorEastAsia" w:cs="Times New Roman"/>
          <w:b/>
        </w:rPr>
        <w:t xml:space="preserve"> </w:t>
      </w:r>
      <w:r>
        <w:rPr>
          <w:rFonts w:eastAsiaTheme="minorEastAsia" w:cs="Times New Roman"/>
        </w:rPr>
        <w:t xml:space="preserve">The academic discourse on the relationship between corporate engagement in common prosperity initiatives and firm performance is characterized by divergent findings. </w:t>
      </w:r>
      <w:r>
        <w:t xml:space="preserve">On one hand, studies suggest a positive association. For example, research by Hui et al. </w:t>
      </w:r>
      <w:r>
        <w:fldChar w:fldCharType="begin"/>
      </w:r>
      <w:r>
        <w:instrText xml:space="preserve"> ADDIN ZOTERO_ITEM CSL_CITATION {"citationID":"S1rpch4V","properties":{"formattedCitation":"[35]","plainCitation":"[35]","noteIndex":0},"citationItems":[{"id":1160,"uris":["http://zotero.org/users/16054978/items/AX3WFG9F"],"itemData":{"id":1160,"type":"article-journal","container-title":"China Economist","issue":"5","journalAbbreviation":"China Econ.","language":"en","note":"publisher: Institute of Industrial Economics, Chinese Academy of Social Sciences","page":"25–47","source":"Google Scholar","title":"Mixed-ownership reform: private firms' role in targeted poverty alleviation-a perspective on resource complementarity and check &amp; balance","title-short":"Mixed-ownership reform","volume":"19","author":[{"family":"Hui","given":"Ding"},{"family":"Dongxin","given":"He"},{"family":"Fuwei","given":"Jiang"},{"family":"Zhining","given":"Zhang"}],"issued":{"date-parts":[["2024"]]},"citation-key":"huiMixedownershipReformPrivate2024"}}],"schema":"https://github.com/citation-style-language/schema/raw/master/csl-citation.json"} </w:instrText>
      </w:r>
      <w:r>
        <w:fldChar w:fldCharType="separate"/>
      </w:r>
      <w:r>
        <w:rPr>
          <w:rFonts w:cs="Times New Roman"/>
        </w:rPr>
        <w:t>[35]</w:t>
      </w:r>
      <w:r>
        <w:fldChar w:fldCharType="end"/>
      </w:r>
      <w:r>
        <w:t xml:space="preserve"> indicates that state capital can alleviate financing constraints for private enterprises, while Ma and Ma </w:t>
      </w:r>
      <w:r>
        <w:fldChar w:fldCharType="begin"/>
      </w:r>
      <w:r>
        <w:instrText xml:space="preserve"> ADDIN ZOTERO_ITEM CSL_CITATION {"citationID":"fMFAjHIL","properties":{"formattedCitation":"[26]","plainCitation":"[26]","noteIndex":0},"citationItems":[{"id":1177,"uris":["http://zotero.org/users/16054978/items/SIRNT4F7"],"itemData":{"id":1177,"type":"article-journal","container-title":"Finance Research Letters","journalAbbreviation":"Finance Res. Lett.","note":"publisher: Elsevier","page":"106066","source":"Google Scholar","title":"Does the ESG rating promote common prosperity within enterprises?","volume":"69","author":[{"family":"Ma","given":"Ning"},{"family":"Ma","given":"Xue"}],"issued":{"date-parts":[["2024"]]},"citation-key":"maDoesESGRating2024"}}],"schema":"https://github.com/citation-style-language/schema/raw/master/csl-citation.json"} </w:instrText>
      </w:r>
      <w:r>
        <w:fldChar w:fldCharType="separate"/>
      </w:r>
      <w:r>
        <w:rPr>
          <w:rFonts w:cs="Times New Roman"/>
        </w:rPr>
        <w:t>[26]</w:t>
      </w:r>
      <w:r>
        <w:fldChar w:fldCharType="end"/>
      </w:r>
      <w:r>
        <w:t xml:space="preserve"> found that higher ESG ratings can lower debt financing costs. Similarly, Li et al.</w:t>
      </w:r>
      <w:r>
        <w:fldChar w:fldCharType="begin"/>
      </w:r>
      <w:r>
        <w:instrText xml:space="preserve"> ADDIN ZOTERO_ITEM CSL_CITATION {"citationID":"4mrG28en","properties":{"formattedCitation":"[25]","plainCitation":"[25]","noteIndex":0},"citationItems":[{"id":1172,"uris":["http://zotero.org/users/16054978/items/AEVAVC9U"],"itemData":{"id":1172,"type":"book","collection-title":"China Academic Library","event-place":"Berlin, Heidelberg","ISBN":"978-3-642-39557-4","language":"en","license":"https://www.springernature.com/gp/researchers/text-and-data-mining","note":"DOI: 10.1007/978-3-642-39558-1","publisher":"Springer Berlin Heidelberg","publisher-place":"Berlin, Heidelberg","source":"DOI.org (Crossref)","title":"Chinese economy in disequilibrium","URL":"https://link.springer.com/10.1007/978-3-642-39558-1","author":[{"family":"Li","given":"Yining"}],"accessed":{"date-parts":[["2025",9,2]]},"issued":{"date-parts":[["2014"]]},"citation-key":"liChineseEconomyDisequilibrium2014"}}],"schema":"https://github.com/citation-style-language/schema/raw/master/csl-citation.json"} </w:instrText>
      </w:r>
      <w:r>
        <w:fldChar w:fldCharType="separate"/>
      </w:r>
      <w:r>
        <w:rPr>
          <w:rFonts w:cs="Times New Roman"/>
        </w:rPr>
        <w:t>[25]</w:t>
      </w:r>
      <w:r>
        <w:fldChar w:fldCharType="end"/>
      </w:r>
      <w:r>
        <w:t xml:space="preserve"> demonstrated that an increased labor income share positively influences long-term enterprise growth. However, a contrasting perspective exists. </w:t>
      </w:r>
      <w:r>
        <w:rPr>
          <w:rStyle w:val="citation-1"/>
        </w:rPr>
        <w:t>A study by Bamberger et al.</w:t>
      </w:r>
      <w:r>
        <w:rPr>
          <w:rStyle w:val="citation-1"/>
        </w:rPr>
        <w:fldChar w:fldCharType="begin"/>
      </w:r>
      <w:r>
        <w:rPr>
          <w:rStyle w:val="citation-1"/>
        </w:rPr>
        <w:instrText xml:space="preserve"> ADDIN ZOTERO_ITEM CSL_CITATION {"citationID":"v3RVuqA0","properties":{"formattedCitation":"[36]","plainCitation":"[36]","noteIndex":0},"citationItems":[{"id":1210,"uris":["http://zotero.org/users/16054978/items/PSE7EE3D"],"itemData":{"id":1210,"type":"article-journal","abstract":"This article adopts a marketing perspective to examine how wage inequality between top managers and their employees may have customer-related consequences (i.e., customer-directed effort, customer-directed opportunism, and customer-oriented culture) that affect customer satisfaction and firm performance. Surprisingly, marketing scholars and practitioners have largely neglected this pressing societal issue. The authors collect a cross-industry, multisource data set, including responses by top-level managers and objective data on wage inequality and firm performance from 106 business-to-business-focused firms (Study 1). In addition, they analyze multisource longitudinal panel data covering 521 firm-year observations for business-to-consumer-focused firms (Study 2). The results consistently reveal that wage inequality harms customer satisfaction. This relationship is mediated by customer-directed opportunism and customer-oriented culture but not customer-directed effort. Moreover, while wage inequality has a positive direct effect on short-term firm profitability, this effect is dampened by the negative indirect effect through customer-related consequences and customer satisfaction. Importantly, the positive direct effect of wage inequality on short-term profitability vanishes in the long run, whereas the adverse effect through customer satisfaction persists, leading to a nonsignificant total effect on long-term profitability. These findings may guide researchers, managers, shareholders, and policy makers in addressing the challenge of rising wage inequality.","container-title":"Journal of Marketing","DOI":"10.1177/00222429211026655","ISSN":"0022-2429, 1547-7185","issue":"6","journalAbbreviation":"J. Mark.","language":"en","page":"24-43","source":"DOI.org (Crossref)","title":"Wage inequality: its impact on customer satisfaction and firm performance","title-short":"Wage inequality","volume":"85","author":[{"family":"Bamberger","given":"Boas"},{"family":"Homburg","given":"Christian"},{"family":"Wielgos","given":"Dominik M."}],"issued":{"date-parts":[["2021",11]]},"citation-key":"bambergerWageInequalityIts2021"}}],"schema":"https://github.com/citation-style-language/schema/raw/master/csl-citation.json"} </w:instrText>
      </w:r>
      <w:r>
        <w:rPr>
          <w:rStyle w:val="citation-1"/>
        </w:rPr>
        <w:fldChar w:fldCharType="separate"/>
      </w:r>
      <w:r>
        <w:rPr>
          <w:rFonts w:cs="Times New Roman"/>
        </w:rPr>
        <w:t>[36]</w:t>
      </w:r>
      <w:r>
        <w:rPr>
          <w:rStyle w:val="citation-1"/>
        </w:rPr>
        <w:fldChar w:fldCharType="end"/>
      </w:r>
      <w:r>
        <w:rPr>
          <w:rStyle w:val="citation-1"/>
        </w:rPr>
        <w:t xml:space="preserve"> on companies in Germany, the United Kingdom, and the United States found that </w:t>
      </w:r>
      <w:r>
        <w:rPr>
          <w:rStyle w:val="citation-1"/>
          <w:bCs/>
        </w:rPr>
        <w:t>wage inequality can boost short-term profitability</w:t>
      </w:r>
      <w:r>
        <w:rPr>
          <w:rStyle w:val="citation-1"/>
          <w:b/>
          <w:bCs/>
        </w:rPr>
        <w:t>.</w:t>
      </w:r>
      <w:r>
        <w:t xml:space="preserve"> They attributed this to a "tournament-like" incentive structure that motivates employees to prioritize immediate performance for promotions. Han </w:t>
      </w:r>
      <w:r>
        <w:rPr>
          <w:rFonts w:hint="eastAsia"/>
        </w:rPr>
        <w:t>et</w:t>
      </w:r>
      <w:r>
        <w:t xml:space="preserve"> al.</w:t>
      </w:r>
      <w:r>
        <w:fldChar w:fldCharType="begin"/>
      </w:r>
      <w:r>
        <w:instrText xml:space="preserve"> ADDIN ZOTERO_ITEM CSL_CITATION {"citationID":"TMyjjeVd","properties":{"formattedCitation":"[37]","plainCitation":"[37]","noteIndex":0},"citationItems":[{"id":1246,"uris":["http://zotero.org/users/16054978/items/3DUMWLE2"],"itemData":{"id":1246,"type":"article-journal","abstract":"This study proposes a novel research framework to examine the effect of digital CSR communications on financial performance while incorporating deep l…","container-title":"Decision Support Systems","DOI":"10.1016/j.dss.2023.114047","ISSN":"0167-9236","journalAbbreviation":"Decis. Support Syst.","language":"en","note":"publisher: North-Holland","page":"114047","source":"www.sciencedirect.com","title":"Exploring the effect of digital CSR communication on firm performance: a deep learning approach","title-short":"Exploring the effect of digital CSR communication on firm performance","volume":"176","author":[{"family":"Han","given":"Shuihua"},{"family":"Liu","given":"Zhenyuan"},{"family":"Deng","given":"Ziyue"},{"family":"Gupta","given":"Shivam"},{"family":"Mikalef","given":"Patrick"}],"issued":{"date-parts":[["2024",1,1]]},"citation-key":"hanExploringEffectDigital2024a"}}],"schema":"https://github.com/citation-style-language/schema/raw/master/csl-citation.json"} </w:instrText>
      </w:r>
      <w:r>
        <w:fldChar w:fldCharType="separate"/>
      </w:r>
      <w:r>
        <w:rPr>
          <w:rFonts w:cs="Times New Roman"/>
        </w:rPr>
        <w:t>[37]</w:t>
      </w:r>
      <w:r>
        <w:fldChar w:fldCharType="end"/>
      </w:r>
      <w:r>
        <w:t>introduces a novel framework for analyzing the impact of digital CSR communications on financial performance, using deep learning to quantify firms' CSR efforts on social media. The results show time-lagged influence of digital CSR communications on firms’ financial performance. This clear divergence in findings underscores the complex and context-dependent nature of the relationship between common prosperity initiatives and corporate financial outcomes.</w:t>
      </w:r>
    </w:p>
    <w:p w14:paraId="3102FB17" w14:textId="77777777" w:rsidR="002D6D14" w:rsidRDefault="00877C5C">
      <w:pPr>
        <w:spacing w:before="156" w:after="156" w:line="480" w:lineRule="auto"/>
        <w:ind w:firstLineChars="0" w:firstLine="0"/>
        <w:rPr>
          <w:rFonts w:eastAsiaTheme="minorEastAsia" w:cs="Times New Roman"/>
          <w:i/>
          <w:iCs/>
        </w:rPr>
      </w:pPr>
      <w:r>
        <w:rPr>
          <w:rFonts w:eastAsiaTheme="minorEastAsia" w:cs="Times New Roman"/>
          <w:bCs/>
        </w:rPr>
        <w:lastRenderedPageBreak/>
        <w:t>Hypothesis 1.</w:t>
      </w:r>
      <w:r>
        <w:rPr>
          <w:rFonts w:eastAsiaTheme="minorEastAsia" w:cs="Times New Roman"/>
          <w:bCs/>
        </w:rPr>
        <w:tab/>
      </w:r>
      <w:r>
        <w:rPr>
          <w:rFonts w:eastAsiaTheme="minorEastAsia" w:cs="Times New Roman" w:hint="eastAsia"/>
          <w:i/>
          <w:iCs/>
        </w:rPr>
        <w:t>C</w:t>
      </w:r>
      <w:r>
        <w:rPr>
          <w:rFonts w:eastAsiaTheme="minorEastAsia" w:cs="Times New Roman"/>
          <w:i/>
          <w:iCs/>
        </w:rPr>
        <w:t xml:space="preserve">ommon prosperity </w:t>
      </w:r>
      <w:r>
        <w:rPr>
          <w:rFonts w:eastAsiaTheme="minorEastAsia" w:cs="Times New Roman" w:hint="eastAsia"/>
          <w:i/>
          <w:iCs/>
        </w:rPr>
        <w:t>engagement</w:t>
      </w:r>
      <w:r>
        <w:t xml:space="preserve"> </w:t>
      </w:r>
      <w:r>
        <w:rPr>
          <w:rFonts w:eastAsiaTheme="minorEastAsia" w:cs="Times New Roman"/>
          <w:i/>
          <w:iCs/>
        </w:rPr>
        <w:t>positively affects corporate financial performance.</w:t>
      </w:r>
    </w:p>
    <w:p w14:paraId="5A677486" w14:textId="77777777" w:rsidR="002D6D14" w:rsidRDefault="00877C5C">
      <w:pPr>
        <w:spacing w:before="156" w:after="156" w:line="480" w:lineRule="auto"/>
        <w:ind w:firstLineChars="0" w:firstLine="0"/>
        <w:rPr>
          <w:rFonts w:eastAsiaTheme="minorEastAsia" w:cs="Times New Roman"/>
          <w:b/>
          <w:bCs/>
        </w:rPr>
      </w:pPr>
      <w:r>
        <w:rPr>
          <w:rFonts w:eastAsiaTheme="minorEastAsia"/>
          <w:b/>
          <w:i/>
        </w:rPr>
        <w:t xml:space="preserve">Primary </w:t>
      </w:r>
      <w:r>
        <w:rPr>
          <w:rFonts w:eastAsiaTheme="minorEastAsia" w:hint="eastAsia"/>
          <w:b/>
          <w:i/>
        </w:rPr>
        <w:t>D</w:t>
      </w:r>
      <w:r>
        <w:rPr>
          <w:rFonts w:eastAsiaTheme="minorEastAsia"/>
          <w:b/>
          <w:i/>
        </w:rPr>
        <w:t xml:space="preserve">istribution </w:t>
      </w:r>
      <w:r>
        <w:rPr>
          <w:rFonts w:eastAsiaTheme="minorEastAsia" w:hint="eastAsia"/>
          <w:b/>
          <w:i/>
        </w:rPr>
        <w:t>E</w:t>
      </w:r>
      <w:r>
        <w:rPr>
          <w:rFonts w:eastAsiaTheme="minorEastAsia"/>
          <w:b/>
          <w:i/>
        </w:rPr>
        <w:t xml:space="preserve">ngagement and </w:t>
      </w:r>
      <w:r>
        <w:rPr>
          <w:rFonts w:eastAsiaTheme="minorEastAsia" w:hint="eastAsia"/>
          <w:b/>
          <w:i/>
        </w:rPr>
        <w:t>C</w:t>
      </w:r>
      <w:r>
        <w:rPr>
          <w:rFonts w:eastAsiaTheme="minorEastAsia"/>
          <w:b/>
          <w:i/>
        </w:rPr>
        <w:t xml:space="preserve">orporate </w:t>
      </w:r>
      <w:r>
        <w:rPr>
          <w:rFonts w:eastAsiaTheme="minorEastAsia" w:hint="eastAsia"/>
          <w:b/>
          <w:i/>
        </w:rPr>
        <w:t>P</w:t>
      </w:r>
      <w:r>
        <w:rPr>
          <w:rFonts w:eastAsiaTheme="minorEastAsia"/>
          <w:b/>
          <w:i/>
        </w:rPr>
        <w:t xml:space="preserve">erformance. </w:t>
      </w:r>
      <w:r>
        <w:rPr>
          <w:rFonts w:eastAsiaTheme="minorEastAsia" w:cs="Times New Roman"/>
        </w:rPr>
        <w:t xml:space="preserve">The primary distribution of corporate profits has complex and varied effects on firm performance, particularly in how it relates to human capital management, shareholder returns, and stakeholder relationships. While the literature generally suggests a positive link between human capital investment and financial outcomes, the broader impact of profit distribution remains a multifaceted issue. Jiang et al. </w:t>
      </w:r>
      <w:r>
        <w:rPr>
          <w:rFonts w:eastAsiaTheme="minorEastAsia" w:cs="Times New Roman"/>
        </w:rPr>
        <w:fldChar w:fldCharType="begin"/>
      </w:r>
      <w:r>
        <w:rPr>
          <w:rFonts w:eastAsiaTheme="minorEastAsia" w:cs="Times New Roman"/>
        </w:rPr>
        <w:instrText xml:space="preserve"> ADDIN ZOTERO_ITEM CSL_CITATION {"citationID":"1w7r6YzQ","properties":{"formattedCitation":"[38]","plainCitation":"[38]","noteIndex":0},"citationItems":[{"id":1163,"uris":["http://zotero.org/users/16054978/items/NCLKLA8E"],"itemData":{"id":1163,"type":"article-journal","container-title":"China Journal of Accounting Studies","DOI":"10.1080/21697213.2023.2300286","ISSN":"2169-7213, 2169-7221","issue":"1","journalAbbreviation":"China J. Account. Stud.","language":"en","page":"106-139","source":"DOI.org (Cros</w:instrText>
      </w:r>
      <w:r>
        <w:rPr>
          <w:rFonts w:eastAsiaTheme="minorEastAsia" w:cs="Times New Roman" w:hint="eastAsia"/>
        </w:rPr>
        <w:instrText>sref)","title":"Does NEEQ</w:instrText>
      </w:r>
      <w:r>
        <w:rPr>
          <w:rFonts w:eastAsiaTheme="minorEastAsia" w:cs="Times New Roman" w:hint="eastAsia"/>
        </w:rPr>
        <w:instrText>’</w:instrText>
      </w:r>
      <w:r>
        <w:rPr>
          <w:rFonts w:eastAsiaTheme="minorEastAsia" w:cs="Times New Roman" w:hint="eastAsia"/>
        </w:rPr>
        <w:instrText>s tiered system enhance corporate labour share</w:instrText>
      </w:r>
      <w:r>
        <w:rPr>
          <w:rFonts w:eastAsiaTheme="minorEastAsia" w:cs="Times New Roman" w:hint="eastAsia"/>
        </w:rPr>
        <w:instrText>？</w:instrText>
      </w:r>
      <w:r>
        <w:rPr>
          <w:rFonts w:eastAsiaTheme="minorEastAsia" w:cs="Times New Roman" w:hint="eastAsia"/>
        </w:rPr>
        <w:instrText>","volume":"12","author":[{"family":"Jiang","given":"Xuanyu"},{"family":"Gu","given":"Zhen"},{"family":"Yang","given":"Yuemiao"}],"issued":{"date-parts":[["2024",1,2]]},"citation-key</w:instrText>
      </w:r>
      <w:r>
        <w:rPr>
          <w:rFonts w:eastAsiaTheme="minorEastAsia" w:cs="Times New Roman"/>
        </w:rPr>
        <w:instrText xml:space="preserve">":"jiangDoesNEEQsTiered2024"}}],"schema":"https://github.com/citation-style-language/schema/raw/master/csl-citation.json"} </w:instrText>
      </w:r>
      <w:r>
        <w:rPr>
          <w:rFonts w:eastAsiaTheme="minorEastAsia" w:cs="Times New Roman"/>
        </w:rPr>
        <w:fldChar w:fldCharType="separate"/>
      </w:r>
      <w:r>
        <w:rPr>
          <w:rFonts w:eastAsiaTheme="minorEastAsia" w:cs="Times New Roman"/>
        </w:rPr>
        <w:t>[38]</w:t>
      </w:r>
      <w:r>
        <w:rPr>
          <w:rFonts w:eastAsiaTheme="minorEastAsia" w:cs="Times New Roman"/>
        </w:rPr>
        <w:fldChar w:fldCharType="end"/>
      </w:r>
      <w:r>
        <w:rPr>
          <w:rFonts w:eastAsiaTheme="minorEastAsia" w:cs="Times New Roman"/>
        </w:rPr>
        <w:t xml:space="preserve"> indicated that reducing capital costs in China could enhance labor's share of income distribution. Effective recruitment has also been shown to positively impact financial performance in SMEs across Japan and Herzegovina</w:t>
      </w:r>
      <w:r>
        <w:rPr>
          <w:rFonts w:eastAsiaTheme="minorEastAsia" w:cs="Times New Roman"/>
        </w:rPr>
        <w:fldChar w:fldCharType="begin"/>
      </w:r>
      <w:r>
        <w:rPr>
          <w:rFonts w:eastAsiaTheme="minorEastAsia" w:cs="Times New Roman"/>
        </w:rPr>
        <w:instrText xml:space="preserve"> ADDIN ZOTERO_ITEM CSL_CITATION {"citationID":"NaRmpwhF","properties":{"formattedCitation":"[39,40]","plainCitation":"[39,40]","noteIndex":0},"citationItems":[{"id":1167,"uris":["http://zotero.org/users/16054978/items/V7MK5ETB"],"itemData":{"id":1167,"type":"article-journal","abstract":"Abstract\n            Human resources are the most significant resource of a company; this is especially true for small and medium enterprises (SMEs) in which they create the company’s competitive advantage because of their uniqueness. Human resources manage other resources and are responsible for the efficiency and success of the organization. The main goal of this research is to determine whether and to what extent the recruitment and selection of human resources are in correlation with the performance of SMEs. The research was conducted in SMEs in the Herzegovina Region in the Federation of Bosnia and Herzegovina in April 2019. An original questionnaire was created for the survey, within which top managers views on recruitment and selection of human resources were collected as well as the four-perspective performance of the business based on the Balanced Scorecard model. SPSS 20.0 was used for data analysis. Descriptive measurements used for data analysis include mean, standard deviation, and mode. The Kolmogorov-Smirnov test was used to test distribution normality. To test the correlation of variables and to determine the significance of differences, the Pearson correlation coefficient and t-test for independent samples were used. The level of significance was set to p = 0.05. The research results showed the correlation between the studied variables and the correlation of recruitment and selection of human resources and the performance of SMEs viewed from all four perspectives. A limitation of the research is the sample size and the sampling method. The results can be applied in the human resource management of SMEs.","container-title":"Naše Gospodarstvo/our Economy","DOI":"10.2478/ngoe-2019-0016","ISSN":"2385-8052","issue":"4","journalAbbreviation":"Naše Gospod./our Econ.","language":"en","license":"http://creativecommons.org/licenses/by-nc-nd/3.0","page":"14-26","source":"DOI.org (Crossref)","title":"Correlation of recruitment and selection of human resources and the performance of small and medium enterprises","volume":"65","author":[{"family":"Klepić","given":"Iva"}],"issued":{"date-parts":[["2019",12,1]]},"citation-key":"klepicCorrelationRecruitmentSelection2019"},"label":"page"},{"id":1153,"uris":["http://zotero.org/users/16054978/items/N9MQAT34"],"itemData":{"id":1153,"type":"paper-conference","abstract":"Small and Medium Enterprises (SMEs) form the backbone of Japanese economy constituting the lion’s share of enterprises in all sectors. More than 99 percent of all businesses in Japan are SMEs. They also employ a majority of the working population and account for a large proportion of economic output. While most of these companies are not well known as Japan’s corporate giants, they have been playing a crucial part in economic and social development in Japan. Therefore, the health of this vital sector is very important to up keep the health of the overall economy. However, since the last two decades, this sector does not seem to be dynamic and performing well in achieving their expected goals. Many businesses seem to have gone out of business due to various reasons. The firm entry rate has a downward trend while exit rate has trended upward in recent years and considerably exceeded the entry rate. As some SME advocates argued, one of the reasons for the high rate of business failures among SMEs is due to its lack of attention on the human resources aspect in their business firms. Therefore, the broad objec tive of this study is to examine Human Resource Management (HRM) practices in SMEs in Japan. Specifically, this study attempts to examine the relationship between recruiting and selection practices and business performances of SMEs shedding some light on the mediating link between these two. A structured questionnaire was developed and sent to 436 manufacturing SMEs in Aichi prefecture and 144 firms responded to the questionnaire resulting in 32 percent response rate. Based on the data analysis, a strong positive relationship between recruitment and business practices and business performance of manufacturing SMEs in Japan was found. Further, the study confirmed statistically significant mediating relationship of HR outcomes in between recruitment and selection and business performance in SMEs in Japan.","language":"en","source":"Semantic Scholar","title":"Recruitment and selection practices in manufacturing SMEs in Japan: an analysis of the link with business performance","title-short":"Recruitment and selection practices in manufacturing SMEs in Japan","URL":"https://www.semanticscholar.org/paper/Recruitment-and-Selection-Practices-in-SMEs-in-An-Gamage/8b704058b11abf360b3768cd7505bf340f50d6de","author":[{"family":"Gamage","given":"A."}],"accessed":{"date-parts":[["2025",9,2]]},"issued":{"date-parts":[["2014"]]},"citation-key":"gamageRecruitmentSelectionPractices2014"},"label":"page"}],"schema":"https://github.com/citation-style-language/schema/raw/master/csl-citation.json"} </w:instrText>
      </w:r>
      <w:r>
        <w:rPr>
          <w:rFonts w:eastAsiaTheme="minorEastAsia" w:cs="Times New Roman"/>
        </w:rPr>
        <w:fldChar w:fldCharType="separate"/>
      </w:r>
      <w:r>
        <w:rPr>
          <w:rFonts w:eastAsiaTheme="minorEastAsia" w:cs="Times New Roman"/>
        </w:rPr>
        <w:t>[39,40]</w:t>
      </w:r>
      <w:r>
        <w:rPr>
          <w:rFonts w:eastAsiaTheme="minorEastAsia" w:cs="Times New Roman"/>
        </w:rPr>
        <w:fldChar w:fldCharType="end"/>
      </w:r>
      <w:r>
        <w:rPr>
          <w:rFonts w:eastAsiaTheme="minorEastAsia" w:cs="Times New Roman"/>
        </w:rPr>
        <w:t>. Employee well-being, particularly job security, is another critical factor, with studies like Chomać-Pierzecka et al.</w:t>
      </w:r>
      <w:r>
        <w:rPr>
          <w:rFonts w:eastAsiaTheme="minorEastAsia" w:cs="Times New Roman"/>
        </w:rPr>
        <w:fldChar w:fldCharType="begin"/>
      </w:r>
      <w:r>
        <w:rPr>
          <w:rFonts w:eastAsiaTheme="minorEastAsia" w:cs="Times New Roman"/>
        </w:rPr>
        <w:instrText xml:space="preserve"> ADDIN ZOTERO_ITEM CSL_CITATION {"citationID":"8YZ5jtkf","properties":{"formattedCitation":"[41]","plainCitation":"[41]","noteIndex":0},"citationItems":[{"id":1216,"uris":["http://zotero.org/users/16054978/items/NLQM53TM"],"itemData":{"id":1216,"type":"article-journal","container-title":"Sustainability","issue":"24","journalAbbreviation":"Sustainability","language":"en","note":"publisher: MDPI","page":"10913","source":"Google Scholar","title":"Sustainable HR and employee psychological well-being in shaping the performance of a business","volume":"16","author":[{"family":"Chomać-Pierzecka","given":"Ewa"},{"family":"Dyrka","given":"Stefan"},{"family":"Kokiel","given":"Andrzej"},{"family":"Urbańczyk","given":"Edward"}],"issued":{"date-parts":[["2024"]]},"citation-key":"chomac-pierzeckaSustainableHREmployee2024"}}],"schema":"https://github.com/citation-style-language/schema/raw/master/csl-citation.json"} </w:instrText>
      </w:r>
      <w:r>
        <w:rPr>
          <w:rFonts w:eastAsiaTheme="minorEastAsia" w:cs="Times New Roman"/>
        </w:rPr>
        <w:fldChar w:fldCharType="separate"/>
      </w:r>
      <w:r>
        <w:rPr>
          <w:rFonts w:eastAsiaTheme="minorEastAsia" w:cs="Times New Roman"/>
        </w:rPr>
        <w:t>[41]</w:t>
      </w:r>
      <w:r>
        <w:rPr>
          <w:rFonts w:eastAsiaTheme="minorEastAsia" w:cs="Times New Roman"/>
        </w:rPr>
        <w:fldChar w:fldCharType="end"/>
      </w:r>
      <w:r>
        <w:rPr>
          <w:rFonts w:eastAsiaTheme="minorEastAsia" w:cs="Times New Roman"/>
        </w:rPr>
        <w:t xml:space="preserve"> identifying a positive correlation between mental well-being and financial performance. This is further supported by Chatzoglou et al.</w:t>
      </w:r>
      <w:r>
        <w:rPr>
          <w:rFonts w:eastAsiaTheme="minorEastAsia" w:cs="Times New Roman"/>
        </w:rPr>
        <w:fldChar w:fldCharType="begin"/>
      </w:r>
      <w:r>
        <w:rPr>
          <w:rFonts w:eastAsiaTheme="minorEastAsia" w:cs="Times New Roman"/>
        </w:rPr>
        <w:instrText xml:space="preserve"> ADDIN ZOTERO_ITEM CSL_CITATION {"citationID":"2esFIkuD","properties":{"formattedCitation":"[42]","plainCitation":"[42]","noteIndex":0},"citationItems":[{"id":1213,"uris":["http://zotero.org/users/16054978/items/GKHAGYMT"],"itemData":{"id":1213,"type":"article-journal","abstract":"Abstract\n            Despite the unfavourable labour market and work environment conditions that have emerged in the last decade, this study identifies the factors that positively influence employee motivation. The study was conducted in Greece's banking sector, which was at the epicentre of the economic crisis. A new research model is proposed exploring the relationships between employee motivating factors, employee performance and organizational effectiveness. This model is e</w:instrText>
      </w:r>
      <w:r>
        <w:rPr>
          <w:rFonts w:eastAsiaTheme="minorEastAsia" w:cs="Times New Roman" w:hint="eastAsia"/>
        </w:rPr>
        <w:instrText>mpirically tested using structural equation modelling on data from 328 bank employees. The results are controversial, showing that non</w:instrText>
      </w:r>
      <w:r>
        <w:rPr>
          <w:rFonts w:eastAsiaTheme="minorEastAsia" w:cs="Times New Roman" w:hint="eastAsia"/>
        </w:rPr>
        <w:instrText>‐</w:instrText>
      </w:r>
      <w:r>
        <w:rPr>
          <w:rFonts w:eastAsiaTheme="minorEastAsia" w:cs="Times New Roman" w:hint="eastAsia"/>
        </w:rPr>
        <w:instrText>financial incentives motivate Greek bank employees most, emphasizing their need to stay in their jobs. Highly motivated workers may boost corporate effectiveness by improving employee performance. Even though this study found that non</w:instrText>
      </w:r>
      <w:r>
        <w:rPr>
          <w:rFonts w:eastAsiaTheme="minorEastAsia" w:cs="Times New Roman" w:hint="eastAsia"/>
        </w:rPr>
        <w:instrText>‐</w:instrText>
      </w:r>
      <w:r>
        <w:rPr>
          <w:rFonts w:eastAsiaTheme="minorEastAsia" w:cs="Times New Roman" w:hint="eastAsia"/>
        </w:rPr>
        <w:instrText>financial incentives motivate employees most, management should not overlook financial and job</w:instrText>
      </w:r>
      <w:r>
        <w:rPr>
          <w:rFonts w:eastAsiaTheme="minorEastAsia" w:cs="Times New Roman" w:hint="eastAsia"/>
        </w:rPr>
        <w:instrText>‐</w:instrText>
      </w:r>
      <w:r>
        <w:rPr>
          <w:rFonts w:eastAsiaTheme="minorEastAsia" w:cs="Times New Roman" w:hint="eastAsia"/>
        </w:rPr>
        <w:instrText>related reward programmes. Managers must prov</w:instrText>
      </w:r>
      <w:r>
        <w:rPr>
          <w:rFonts w:eastAsiaTheme="minorEastAsia" w:cs="Times New Roman"/>
        </w:rPr>
        <w:instrText>ide financial compensation, job security, and supportive leadership to reduce employee dissatisfaction and keep employees motivated. Managers should view recognition as an essential component of motivation because it contributes to the creation of an envi</w:instrText>
      </w:r>
      <w:r>
        <w:rPr>
          <w:rFonts w:eastAsiaTheme="minorEastAsia" w:cs="Times New Roman" w:hint="eastAsia"/>
        </w:rPr>
        <w:instrText>ronment that is both productive and efficient for the organization. The conclusions drawn from studying Greece's 10</w:instrText>
      </w:r>
      <w:r>
        <w:rPr>
          <w:rFonts w:eastAsiaTheme="minorEastAsia" w:cs="Times New Roman" w:hint="eastAsia"/>
        </w:rPr>
        <w:instrText>‐</w:instrText>
      </w:r>
      <w:r>
        <w:rPr>
          <w:rFonts w:eastAsiaTheme="minorEastAsia" w:cs="Times New Roman" w:hint="eastAsia"/>
        </w:rPr>
        <w:instrText>year</w:instrText>
      </w:r>
      <w:r>
        <w:rPr>
          <w:rFonts w:eastAsiaTheme="minorEastAsia" w:cs="Times New Roman" w:hint="eastAsia"/>
        </w:rPr>
        <w:instrText>‐</w:instrText>
      </w:r>
      <w:r>
        <w:rPr>
          <w:rFonts w:eastAsiaTheme="minorEastAsia" w:cs="Times New Roman" w:hint="eastAsia"/>
        </w:rPr>
        <w:instrText>long economic crisis are significant because many other countries around the world are experiencing (or may experience) a similar cris</w:instrText>
      </w:r>
      <w:r>
        <w:rPr>
          <w:rFonts w:eastAsiaTheme="minorEastAsia" w:cs="Times New Roman"/>
        </w:rPr>
        <w:instrText xml:space="preserve">is.","container-title":"Journal of Occupational and Organizational Psychology","DOI":"10.1111/joop.12507","ISSN":"0963-1798, 2044-8325","issue":"3","journalAbbreviation":"J. Occup. Organ. Psychol.","language":"en","page":"1148-1165","source":"DOI.org (Crossref)","title":"Unveiling employee motivating factors during economic crisis periods: a structural approach","title-short":"Unveiling employee motivating factors during economic crisis periods","volume":"97","author":[{"family":"Chatzoglou","given":"Prodromos D."},{"family":"Diamantidis","given":"Anastasios D."},{"family":"Karras","given":"Anastasios"}],"issued":{"date-parts":[["2024",9]]},"citation-key":"chatzoglouUnveilingEmployeeMotivating2024"}}],"schema":"https://github.com/citation-style-language/schema/raw/master/csl-citation.json"} </w:instrText>
      </w:r>
      <w:r>
        <w:rPr>
          <w:rFonts w:eastAsiaTheme="minorEastAsia" w:cs="Times New Roman"/>
        </w:rPr>
        <w:fldChar w:fldCharType="separate"/>
      </w:r>
      <w:r>
        <w:rPr>
          <w:rFonts w:eastAsiaTheme="minorEastAsia" w:cs="Times New Roman"/>
        </w:rPr>
        <w:t>[42]</w:t>
      </w:r>
      <w:r>
        <w:rPr>
          <w:rFonts w:eastAsiaTheme="minorEastAsia" w:cs="Times New Roman"/>
        </w:rPr>
        <w:fldChar w:fldCharType="end"/>
      </w:r>
      <w:r>
        <w:rPr>
          <w:rFonts w:eastAsiaTheme="minorEastAsia" w:cs="Times New Roman"/>
        </w:rPr>
        <w:t xml:space="preserve"> and Pathiranage</w:t>
      </w:r>
      <w:r>
        <w:rPr>
          <w:rFonts w:eastAsiaTheme="minorEastAsia" w:cs="Times New Roman"/>
        </w:rPr>
        <w:fldChar w:fldCharType="begin"/>
      </w:r>
      <w:r>
        <w:rPr>
          <w:rFonts w:eastAsiaTheme="minorEastAsia" w:cs="Times New Roman"/>
        </w:rPr>
        <w:instrText xml:space="preserve"> ADDIN ZOTERO_ITEM CSL_CITATION {"citationID":"tQ12R1Gn","properties":{"formattedCitation":"[43]","plainCitation":"[43]","noteIndex":0},"citationItems":[{"id":1175,"uris":["http://zotero.org/users/16054978/items/TMVZ46FF"],"itemData":{"id":1175,"type":"article-journal","container-title":"International Journal of Economics and Management","issue":"2","journalAbbreviation":"Int. J. Econ. Manag.","language":"en","page":"264–278","source":"Google Scholar","title":"Organizational culture and business performance: an empirical study","title-short":"Organizational culture and business performance","volume":"24","author":[{"family":"Pathiranage","given":"J."}],"issued":{"date-parts":[["2019"]]},"citation-key":"pathiranageOrganizationalCultureBusiness2019"}}],"schema":"https://github.com/citation-style-language/schema/raw/master/csl-citation.json"} </w:instrText>
      </w:r>
      <w:r>
        <w:rPr>
          <w:rFonts w:eastAsiaTheme="minorEastAsia" w:cs="Times New Roman"/>
        </w:rPr>
        <w:fldChar w:fldCharType="separate"/>
      </w:r>
      <w:r>
        <w:rPr>
          <w:rFonts w:eastAsiaTheme="minorEastAsia" w:cs="Times New Roman"/>
        </w:rPr>
        <w:t>[43]</w:t>
      </w:r>
      <w:r>
        <w:rPr>
          <w:rFonts w:eastAsiaTheme="minorEastAsia" w:cs="Times New Roman"/>
        </w:rPr>
        <w:fldChar w:fldCharType="end"/>
      </w:r>
      <w:r>
        <w:rPr>
          <w:rFonts w:eastAsiaTheme="minorEastAsia" w:cs="Times New Roman"/>
        </w:rPr>
        <w:t>, who demonstrated a chain effect where employee motivation enhances employee performance, leading to better organizational effectiveness and, consequently, improved financial results.</w:t>
      </w:r>
      <w:r>
        <w:t xml:space="preserve"> However, a contrasting perspective from Bamberger et al</w:t>
      </w:r>
      <w:r>
        <w:fldChar w:fldCharType="begin"/>
      </w:r>
      <w:r>
        <w:instrText xml:space="preserve"> ADDIN ZOTERO_ITEM CSL_CITATION {"citationID":"znMv50pO","properties":{"formattedCitation":"[36]","plainCitation":"[36]","noteIndex":0},"citationItems":[{"id":1210,"uris":["http://zotero.org/users/16054978/items/PSE7EE3D"],"itemData":{"id":1210,"type":"article-journal","abstract":"This article adopts a marketing perspective to examine how wage inequality between top managers and their employees may have customer-related consequences (i.e., customer-directed effort, customer-directed opportunism, and customer-oriented culture) that affect customer satisfaction and firm performance. Surprisingly, marketing scholars and practitioners have largely neglected this pressing societal issue. The authors collect a cross-industry, multisource data set, including responses by top-level managers and objective data on wage inequality and firm performance from 106 business-to-business-focused firms (Study 1). In addition, they analyze multisource longitudinal panel data covering 521 firm-year observations for business-to-consumer-focused firms (Study 2). The results consistently reveal that wage inequality harms customer satisfaction. This relationship is mediated by customer-directed opportunism and customer-oriented culture but not customer-directed effort. Moreover, while wage inequality has a positive direct effect on short-term firm profitability, this effect is dampened by the negative indirect effect through customer-related consequences and customer satisfaction. Importantly, the positive direct effect of wage inequality on short-term profitability vanishes in the long run, whereas the adverse effect through customer satisfaction persists, leading to a nonsignificant total effect on long-term profitability. These findings may guide researchers, managers, shareholders, and policy makers in addressing the challenge of rising wage inequality.","container-title":"Journal of Marketing","DOI":"10.1177/00222429211026655","ISSN":"0022-2429, 1547-7185","issue":"6","journalAbbreviation":"J. Mark.","language":"en","page":"24-43","source":"DOI.org (Crossref)","title":"Wage inequality: its impact on customer satisfaction and firm performance","title-short":"Wage inequality","volume":"85","author":[{"family":"Bamberger","given":"Boas"},{"family":"Homburg","given":"Christian"},{"family":"Wielgos","given":"Dominik M."}],"issued":{"date-parts":[["2021",11]]},"citation-key":"bambergerWageInequalityIts2021"}}],"schema":"https://github.com/citation-style-language/schema/raw/master/csl-citation.json"} </w:instrText>
      </w:r>
      <w:r>
        <w:fldChar w:fldCharType="separate"/>
      </w:r>
      <w:r>
        <w:rPr>
          <w:rFonts w:cs="Times New Roman"/>
        </w:rPr>
        <w:t>[36]</w:t>
      </w:r>
      <w:r>
        <w:fldChar w:fldCharType="end"/>
      </w:r>
      <w:r>
        <w:t xml:space="preserve"> suggests that wage inequality might boost short-term profitability in some Western contexts due to tournament-like incentive structures. In terms of shareholder returns, the impact of dividend policy on financial performance presents a mixed picture. The influence of dividend policy is significant but contingent on various conditions, potentially being positive or negative.</w:t>
      </w:r>
      <w:r>
        <w:fldChar w:fldCharType="begin"/>
      </w:r>
      <w:r>
        <w:instrText xml:space="preserve"> ADDIN ZOTERO_ITEM CSL_CITATION {"citationID":"z7skmJ97","properties":{"formattedCitation":"[44,45]","plainCitation":"[44,45]","noteIndex":0},"citationItems":[{"id":1156,"uris":["http://zotero.org/users/16054978/items/U69NMS7Z"],"itemData":{"id":1156,"type":"article-journal","container-title":"Journal of Contemporary Administration and Management (ADMAN)","issue":"1","journalAbbreviation":"J. Contemp. Adm. Manag. (ADMAN)","language":"en","page":"5–8","source":"Google Scholar","title":"The effect of dividend policy on corporate financial performance","volume":"1","author":[{"family":"Hermansyah","given":"Aprilliyanti Melati Sukma"}],"issued":{"date-parts":[["2023"]]},"citation-key":"hermansyahEffectDividendPolicy2023"},"label":"page"},{"id":1183,"uris":["http://zotero.org/users/16054978/items/IRZ3W5Z7"],"itemData":{"id":1183,"type":"article-journal","container-title":"Jurnal Ekonomi","issue":"1","journalAbbreviation":"J. Ekon.","language":"en","page":"66–70","source":"Google Scholar","title":"Examining the impact managerial ownership and financial performance on dividend policy","volume":"12","author":[{"family":"Munandar","given":"Aris"},{"family":"Fatimah","given":"Siti"},{"family":"Cakranegara","given":"Pandu Adi"},{"family":"Kunda","given":"Asri"},{"family":"Putri","given":"PA Andiena Nindya"}],"issued":{"date-parts":[["2023"]]},"citation-key":"munandarExaminingImpactManagerial2023"},"label":"page"}],"schema":"https://github.com/citation-style-language/schema/raw/master/csl-citation.json"} </w:instrText>
      </w:r>
      <w:r>
        <w:fldChar w:fldCharType="separate"/>
      </w:r>
      <w:r>
        <w:rPr>
          <w:rFonts w:cs="Times New Roman"/>
        </w:rPr>
        <w:t>[44,45]</w:t>
      </w:r>
      <w:r>
        <w:fldChar w:fldCharType="end"/>
      </w:r>
      <w:r>
        <w:t xml:space="preserve"> Effective management of stakeholder relationships, particularly customer relationships and strategic partnerships, also shows varied impacts. Mohammed et al.</w:t>
      </w:r>
      <w:r>
        <w:fldChar w:fldCharType="begin"/>
      </w:r>
      <w:r>
        <w:instrText xml:space="preserve"> ADDIN ZOTERO_ITEM CSL_CITATION {"citationID":"bVJghswa","properties":{"formattedCitation":"[46]","plainCitation":"[46]","noteIndex":0},"citationItems":[{"id":1182,"uris":["http://zotero.org/users/16054978/items/6GWFVVXV"],"itemData":{"id":1182,"type":"article-journal","container-title":"International Journal of Information Management Data Insights","issue":"2","journalAbbreviation":"Int. J. Inf. Manage. Data Insights","language":"en","note":"publisher: Elsevier","page":"100248","source":"Google Scholar","title":"An empirical evidence on the impact of social customer relationship management on the small and medium enterprises performance","volume":"4","author":[{"family":"Mohammed","given":"Fathey"},{"family":"Ahmad","given":"Rahayu Binti"},{"family":"Hassan","given":"Syahida Binti"},{"family":"Fazea","given":"Yousef"},{"family":"Alzahrani","given":"Ahmed Ibrahim"}],"issued":{"date-parts":[["2024"]]},"citation-key":"mohammedEmpiricalEvidenceImpact2024"}}],"schema":"https://github.com/citation-style-language/schema/raw/master/csl-citation.json"} </w:instrText>
      </w:r>
      <w:r>
        <w:fldChar w:fldCharType="separate"/>
      </w:r>
      <w:r>
        <w:rPr>
          <w:rFonts w:cs="Times New Roman"/>
        </w:rPr>
        <w:t>[46]</w:t>
      </w:r>
      <w:r>
        <w:fldChar w:fldCharType="end"/>
      </w:r>
      <w:r>
        <w:t xml:space="preserve"> found that social CRM fitness and viability significantly explained SME performance variability. Conversely, Jum et al.</w:t>
      </w:r>
      <w:r>
        <w:fldChar w:fldCharType="begin"/>
      </w:r>
      <w:r>
        <w:instrText xml:space="preserve"> ADDIN ZOTERO_ITEM CSL_CITATION {"citationID":"xaldCtXN","properties":{"formattedCitation":"[47]","plainCitation":"[47]","noteIndex":0},"citationItems":[{"id":1165,"uris":["http://zotero.org/users/16054978/items/AUR7PB28"],"itemData":{"id":1165,"type":"article-journal","container-title":"Sustainability","issue":"4","journalAbbreviation":"Sustainability","language":"en","note":"publisher: MDPI","page":"2152","source":"Google Scholar","title":"A relationship between supply chain practices, environmental sustainability and financial performance: evidence from manufacturing companies in Jordan","title-short":"A relationship between supply chain practices, environmental sustainability and financial performance","volume":"13","author":[{"family":"Jum’a","given":"Luay"},{"family":"Zimon","given":"Dominik"},{"family":"Ikram","given":"Muhammad"}],"issued":{"date-parts":[["2021"]]},"citation-key":"jumaRelationshipSupplyChain2021"}}],"schema":"https://github.com/citation-style-language/schema/raw/master/csl-citation.json"} </w:instrText>
      </w:r>
      <w:r>
        <w:fldChar w:fldCharType="separate"/>
      </w:r>
      <w:r>
        <w:rPr>
          <w:rFonts w:cs="Times New Roman"/>
        </w:rPr>
        <w:t>[47]</w:t>
      </w:r>
      <w:r>
        <w:fldChar w:fldCharType="end"/>
      </w:r>
      <w:r>
        <w:t xml:space="preserve"> reported no significant direct </w:t>
      </w:r>
      <w:r>
        <w:lastRenderedPageBreak/>
        <w:t>effect of strong customer relationships on the financial performance of Jordanian manufacturing companies. However, Klepić</w:t>
      </w:r>
      <w:r>
        <w:fldChar w:fldCharType="begin"/>
      </w:r>
      <w:r>
        <w:instrText xml:space="preserve"> ADDIN ZOTERO_ITEM CSL_CITATION {"citationID":"WhEFQVW7","properties":{"formattedCitation":"[39]","plainCitation":"[39]","noteIndex":0},"citationItems":[{"id":1167,"uris":["http://zotero.org/users/16054978/items/V7MK5ETB"],"itemData":{"id":1167,"type":"article-journal","abstract":"Abstract\n            Human resources are the most significant resource of a company; this is especially true for small and medium enterprises (SMEs) in which they create the company’s competitive advantage because of their uniqueness. Human resources manage other resources and are responsible for the efficiency and success of the organization. The main goal of this research is to determine whether and to what extent the recruitment and selection of human resources are in correlation with the performance of SMEs. The research was conducted in SMEs in the Herzegovina Region in the Federation of Bosnia and Herzegovina in April 2019. An original questionnaire was created for the survey, within which top managers views on recruitment and selection of human resources were collected as well as the four-perspective performance of the business based on the Balanced Scorecard model. SPSS 20.0 was used for data analysis. Descriptive measurements used for data analysis include mean, standard deviation, and mode. The Kolmogorov-Smirnov test was used to test distribution normality. To test the correlation of variables and to determine the significance of differences, the Pearson correlation coefficient and t-test for independent samples were used. The level of significance was set to p = 0.05. The research results showed the correlation between the studied variables and the correlation of recruitment and selection of human resources and the performance of SMEs viewed from all four perspectives. A limitation of the research is the sample size and the sampling method. The results can be applied in the human resource management of SMEs.","container-title":"Naše Gospodarstvo/our Economy","DOI":"10.2478/ngoe-2019-0016","ISSN":"2385-8052","issue":"4","journalAbbreviation":"Naše Gospod./our Econ.","language":"en","license":"http://creativecommons.org/licenses/by-nc-nd/3.0","page":"14-26","source":"DOI.org (Crossref)","title":"Correlation of recruitment and selection of human resources and the performance of small and medium enterprises","volume":"65","author":[{"family":"Klepić","given":"Iva"}],"issued":{"date-parts":[["2019",12,1]]},"citation-key":"klepicCorrelationRecruitmentSelection2019"}}],"schema":"https://github.com/citation-style-language/schema/raw/master/csl-citation.json"} </w:instrText>
      </w:r>
      <w:r>
        <w:fldChar w:fldCharType="separate"/>
      </w:r>
      <w:r>
        <w:rPr>
          <w:rFonts w:cs="Times New Roman"/>
        </w:rPr>
        <w:t>[39]</w:t>
      </w:r>
      <w:r>
        <w:fldChar w:fldCharType="end"/>
      </w:r>
      <w:r>
        <w:t xml:space="preserve"> identified CRM as an intermediary: effective recruitment in Herzegovinian SMEs led to a workforce that improved customer metrics, thereby driving revenue. Strategic partnerships, especially in supply chain management, generally show positive effects. Wardhani et al.</w:t>
      </w:r>
      <w:r>
        <w:fldChar w:fldCharType="begin"/>
      </w:r>
      <w:r>
        <w:instrText xml:space="preserve"> ADDIN ZOTERO_ITEM CSL_CITATION {"citationID":"ApEuf7xA","properties":{"formattedCitation":"[48]","plainCitation":"[48]","noteIndex":0},"citationItems":[{"id":1195,"uris":["http://zotero.org/users/16054978/items/ADR2EEZX"],"itemData":{"id":1195,"type":"article-journal","container-title":"Uncertain Supply Chain Management","journalAbbreviation":"Uncertain Supply Chain Manag.","language":"en","note":"publisher: Sekolah Tinggi Ilmu Ekonomi YKPN","page":"407–416","source":"Google Scholar","title":"Investigating the influence of financial literacy and supply chain management on the financial performance and sustainability of SMEs","author":[{"family":"Wardhani","given":"Sari"},{"family":"Khuan","given":"Hendri"},{"family":"Rahmadyanti","given":"Erina"},{"family":"Jumintono","given":"Jumintono"},{"family":"Ranatarisza","given":"Mirza Maulinarhadi"},{"family":"Machmud","given":"Mulyana"}],"issued":{"date-parts":[["2024"]]},"citation-key":"wardhaniInvestigatingInfluenceFinancial2024"}}],"schema":"https://github.com/citation-style-language/schema/raw/master/csl-citation.json"} </w:instrText>
      </w:r>
      <w:r>
        <w:fldChar w:fldCharType="separate"/>
      </w:r>
      <w:r>
        <w:rPr>
          <w:rFonts w:cs="Times New Roman"/>
        </w:rPr>
        <w:t>[48]</w:t>
      </w:r>
      <w:r>
        <w:fldChar w:fldCharType="end"/>
      </w:r>
      <w:r>
        <w:t xml:space="preserve"> found a positive link between supply chain management and financial performance in Indonesian SMEs. Overall, the literature reveals a nuanced interplay between these primary distribution factors and corporate financial performance. Despite some contrasting findings, the general trend suggests that strategically managing human capital, shareholder expectations, and stakeholder relationships can positively influence financial results.</w:t>
      </w:r>
      <w:r>
        <w:rPr>
          <w:rFonts w:eastAsiaTheme="minorEastAsia" w:cs="Times New Roman"/>
          <w:b/>
          <w:bCs/>
        </w:rPr>
        <w:t xml:space="preserve"> </w:t>
      </w:r>
    </w:p>
    <w:p w14:paraId="4DEE2A58" w14:textId="77777777" w:rsidR="002D6D14" w:rsidRDefault="00877C5C">
      <w:pPr>
        <w:spacing w:before="156" w:after="156" w:line="480" w:lineRule="auto"/>
        <w:ind w:firstLineChars="0" w:firstLine="0"/>
        <w:rPr>
          <w:rFonts w:eastAsiaTheme="minorEastAsia" w:cs="Times New Roman"/>
          <w:i/>
          <w:iCs/>
        </w:rPr>
      </w:pPr>
      <w:r>
        <w:rPr>
          <w:rFonts w:eastAsiaTheme="minorEastAsia" w:cs="Times New Roman"/>
          <w:b/>
          <w:bCs/>
        </w:rPr>
        <w:t xml:space="preserve">Hypothesis </w:t>
      </w:r>
      <w:r>
        <w:rPr>
          <w:rFonts w:eastAsiaTheme="minorEastAsia" w:cs="Times New Roman" w:hint="eastAsia"/>
          <w:b/>
          <w:bCs/>
        </w:rPr>
        <w:t>2</w:t>
      </w:r>
      <w:r>
        <w:rPr>
          <w:rFonts w:eastAsiaTheme="minorEastAsia" w:cs="Times New Roman"/>
          <w:b/>
          <w:bCs/>
        </w:rPr>
        <w:t>.</w:t>
      </w:r>
      <w:r>
        <w:rPr>
          <w:rFonts w:eastAsiaTheme="minorEastAsia" w:cs="Times New Roman"/>
          <w:b/>
          <w:bCs/>
        </w:rPr>
        <w:tab/>
      </w:r>
      <w:r>
        <w:rPr>
          <w:rFonts w:eastAsiaTheme="minorEastAsia" w:cs="Times New Roman" w:hint="eastAsia"/>
          <w:i/>
          <w:iCs/>
        </w:rPr>
        <w:t>I</w:t>
      </w:r>
      <w:r>
        <w:rPr>
          <w:rFonts w:eastAsiaTheme="minorEastAsia" w:cs="Times New Roman"/>
          <w:i/>
          <w:iCs/>
        </w:rPr>
        <w:t xml:space="preserve">nitial distribution </w:t>
      </w:r>
      <w:r>
        <w:rPr>
          <w:rFonts w:eastAsiaTheme="minorEastAsia" w:cs="Times New Roman" w:hint="eastAsia"/>
          <w:i/>
          <w:iCs/>
        </w:rPr>
        <w:t>practices</w:t>
      </w:r>
      <w:r>
        <w:t xml:space="preserve"> </w:t>
      </w:r>
      <w:r>
        <w:rPr>
          <w:rFonts w:eastAsiaTheme="minorEastAsia" w:cs="Times New Roman"/>
          <w:i/>
          <w:iCs/>
        </w:rPr>
        <w:t>positively affect corporate financial performance.</w:t>
      </w:r>
    </w:p>
    <w:p w14:paraId="44DB60DD" w14:textId="77777777" w:rsidR="002D6D14" w:rsidRDefault="00877C5C">
      <w:pPr>
        <w:spacing w:before="156" w:after="156" w:line="480" w:lineRule="auto"/>
        <w:ind w:firstLineChars="0" w:firstLine="0"/>
        <w:rPr>
          <w:rFonts w:eastAsiaTheme="minorEastAsia" w:cs="Times New Roman"/>
        </w:rPr>
      </w:pPr>
      <w:r>
        <w:rPr>
          <w:b/>
          <w:i/>
        </w:rPr>
        <w:t xml:space="preserve">Secondary </w:t>
      </w:r>
      <w:r>
        <w:rPr>
          <w:rFonts w:hint="eastAsia"/>
          <w:b/>
          <w:i/>
        </w:rPr>
        <w:t>D</w:t>
      </w:r>
      <w:r>
        <w:rPr>
          <w:b/>
          <w:i/>
        </w:rPr>
        <w:t xml:space="preserve">istribution </w:t>
      </w:r>
      <w:r>
        <w:rPr>
          <w:rFonts w:hint="eastAsia"/>
          <w:b/>
          <w:i/>
        </w:rPr>
        <w:t>E</w:t>
      </w:r>
      <w:r>
        <w:rPr>
          <w:b/>
          <w:i/>
        </w:rPr>
        <w:t xml:space="preserve">ngagement and </w:t>
      </w:r>
      <w:r>
        <w:rPr>
          <w:rFonts w:hint="eastAsia"/>
          <w:b/>
          <w:i/>
        </w:rPr>
        <w:t>C</w:t>
      </w:r>
      <w:r>
        <w:rPr>
          <w:b/>
          <w:i/>
        </w:rPr>
        <w:t xml:space="preserve">orporate </w:t>
      </w:r>
      <w:r>
        <w:rPr>
          <w:rFonts w:hint="eastAsia"/>
          <w:b/>
          <w:i/>
        </w:rPr>
        <w:t>P</w:t>
      </w:r>
      <w:r>
        <w:rPr>
          <w:b/>
          <w:i/>
        </w:rPr>
        <w:t>erformance</w:t>
      </w:r>
      <w:r>
        <w:rPr>
          <w:rFonts w:ascii="SimSun" w:eastAsia="SimSun" w:hAnsi="SimSun" w:cs="SimSun" w:hint="eastAsia"/>
          <w:b/>
          <w:i/>
        </w:rPr>
        <w:t>.</w:t>
      </w:r>
      <w:r>
        <w:t xml:space="preserve"> </w:t>
      </w:r>
      <w:r>
        <w:rPr>
          <w:rFonts w:eastAsiaTheme="minorEastAsia" w:cs="Times New Roman"/>
        </w:rPr>
        <w:t xml:space="preserve">The existing literature presents varied findings on the relationship between secondary distribution, primarily through corporate tax payments, and firm performance. While studies like Tasnia et al. </w:t>
      </w:r>
      <w:r>
        <w:rPr>
          <w:rFonts w:eastAsiaTheme="minorEastAsia" w:cs="Times New Roman"/>
        </w:rPr>
        <w:fldChar w:fldCharType="begin"/>
      </w:r>
      <w:r>
        <w:rPr>
          <w:rFonts w:eastAsiaTheme="minorEastAsia" w:cs="Times New Roman"/>
        </w:rPr>
        <w:instrText xml:space="preserve"> ADDIN ZOTERO_ITEM CSL_CITATION {"citationID":"Djo15uhj","properties":{"formattedCitation":"[49]","plainCitation":"[49]","noteIndex":0},"citationItems":[{"id":1193,"uris":["http://zotero.org/users/16054978/items/RGTPWZKJ"],"itemData":{"id":1193,"type":"article-journal","container-title":"Journal of Sustainable Finance &amp; Investment","DOI":"10.1080/20430795.2025.2452645","ISSN":"2043-0795, 2043-0809","issue":"3","journalAbbreviation":"J. Sustain. Finance Invest.","language":"en","page":"644-665","source":"DOI.org (Crossref)","title":"Corporate social responsibility and the financial performance of global banks: the moderating role of corporate tax","title-short":"Corporate social responsibility and the financial performance of global banks","volume":"15","author":[{"family":"Tasnia","given":"Mashiyat"},{"family":"Bin Syed Jafaar Alhabshi","given":"Syed Musa"},{"family":"Rosman","given":"Romzie"},{"family":"Kabir","given":"Mohammad Rokibul"}],"issued":{"date-parts":[["2025",7,3]]},"citation-key":"tasniaCorporateSocialResponsibility2025"}}],"schema":"https://github.com/citation-style-language/schema/raw/master/csl-citation.json"} </w:instrText>
      </w:r>
      <w:r>
        <w:rPr>
          <w:rFonts w:eastAsiaTheme="minorEastAsia" w:cs="Times New Roman"/>
        </w:rPr>
        <w:fldChar w:fldCharType="separate"/>
      </w:r>
      <w:r>
        <w:rPr>
          <w:rFonts w:eastAsiaTheme="minorEastAsia" w:cs="Times New Roman"/>
        </w:rPr>
        <w:t>[49]</w:t>
      </w:r>
      <w:r>
        <w:rPr>
          <w:rFonts w:eastAsiaTheme="minorEastAsia" w:cs="Times New Roman"/>
        </w:rPr>
        <w:fldChar w:fldCharType="end"/>
      </w:r>
      <w:r>
        <w:rPr>
          <w:rFonts w:eastAsiaTheme="minorEastAsia" w:cs="Times New Roman"/>
        </w:rPr>
        <w:t xml:space="preserve"> and Du &amp; Li </w:t>
      </w:r>
      <w:r>
        <w:rPr>
          <w:rFonts w:eastAsiaTheme="minorEastAsia" w:cs="Times New Roman"/>
        </w:rPr>
        <w:fldChar w:fldCharType="begin"/>
      </w:r>
      <w:r>
        <w:rPr>
          <w:rFonts w:eastAsiaTheme="minorEastAsia" w:cs="Times New Roman"/>
        </w:rPr>
        <w:instrText xml:space="preserve"> ADDIN ZOTERO_ITEM CSL_CITATION {"citationID":"UL20slTP","properties":{"formattedCitation":"[50]","plainCitation":"[50]","noteIndex":0},"citationItems":[{"id":1148,"uris":["http://zotero.org/users/16054978/items/E9LWJAJF"],"itemData":{"id":1148,"type":"article-journal","abstract":"The purpose of this study is to analyse the recently highly debated topics of the Tax avoidance–Corporate social responsibility (CSR) performance nexus and to further investigate the impacts of engaging in socially responsible activities on financial performance and bank debt financing constraints, at a disaggregate level (firm level).The sample for this study includes all publicly listed companies headquartered in BRICS countries from 2014 to 2020. The study employs detailed financial accounting information and the Environmental, Social and Governance scores released by Thomas Reuters EIKON database, which is regarded as the most authoritative indicator of CSR performance. Both pooled and panel data regression models are employed, and robustness tests that use a wide range of model specifications, measures and estimators are performed.The study finds robust evidence that corporate tax avoidance is negatively associated with CSR performance. The authors also find that firms with better CSR performance have healthier financial performance and lower costs of bank debt. Overall, the research findings are supportive of the corporate culture theory, which suggests that firms behave ethically consistent in both CSR practices and tax payment.CSR performance and the engagement of tax avoidance activities have been documented in the literature to be vital elements investors care about. This study focuses specifically on the association between them and further elaborates their impacts in the financial markets. To the best of the authors' knowledge, this is the first study which investigates the nexus in a sample that includes the most powerful emerging markets in the world. The results of this study are generalisable in terms of the implications of CSR management to many other emerging markets.","container-title":"International Journal of Emerging Markets","DOI":"10.1108/IJOEM-05-2022-0747","ISSN":"1746-8809","issue":"10","journalAbbreviation":"Int. J. Emerg. Mark.","language":"en","page":"3303-3328","source":"Silverchair","title":"Tax avoidance, CSR performance and financial impacts: evidence from BRICS economies","title-short":"Tax avoidance, CSR performance and financial impacts","volume":"19","author":[{"family":"Du","given":"Meng"},{"family":"Li","given":"Yang"}],"issued":{"date-parts":[["2023",1,31]]},"citation-key":"duTaxAvoidanceCSR2023"}}],"schema":"https://github.com/citation-style-language/schema/raw/master/csl-citation.json"} </w:instrText>
      </w:r>
      <w:r>
        <w:rPr>
          <w:rFonts w:eastAsiaTheme="minorEastAsia" w:cs="Times New Roman"/>
        </w:rPr>
        <w:fldChar w:fldCharType="separate"/>
      </w:r>
      <w:r>
        <w:rPr>
          <w:rFonts w:eastAsiaTheme="minorEastAsia" w:cs="Times New Roman"/>
        </w:rPr>
        <w:t>[50]</w:t>
      </w:r>
      <w:r>
        <w:rPr>
          <w:rFonts w:eastAsiaTheme="minorEastAsia" w:cs="Times New Roman"/>
        </w:rPr>
        <w:fldChar w:fldCharType="end"/>
      </w:r>
      <w:r>
        <w:rPr>
          <w:rFonts w:eastAsiaTheme="minorEastAsia" w:cs="Times New Roman"/>
        </w:rPr>
        <w:t xml:space="preserve"> suggest a positive association between tax payment and CSR or financial performance, others like Saragih</w:t>
      </w:r>
      <w:r>
        <w:rPr>
          <w:rFonts w:eastAsiaTheme="minorEastAsia" w:cs="Times New Roman"/>
        </w:rPr>
        <w:fldChar w:fldCharType="begin"/>
      </w:r>
      <w:r>
        <w:rPr>
          <w:rFonts w:eastAsiaTheme="minorEastAsia" w:cs="Times New Roman"/>
        </w:rPr>
        <w:instrText xml:space="preserve"> ADDIN ZOTERO_ITEM CSL_CITATION {"citationID":"5mGsaH7K","properties":{"formattedCitation":"[51]","plainCitation":"[51]","noteIndex":0},"citationItems":[{"id":1251,"uris":["http://zotero.org/users/16054978/items/JS47SEFJ"],"itemData":{"id":1251,"type":"article-journal","container-title":"Pacific Accounting Review","issue":"3-4","language":"en","page":"402-432","title":"Corporate tax performance and the COVID-19 pandemic: empirical evidence from Indonesia | pacific accounting review | emerald publishing","volume":"36","author":[{"family":"Saragih","given":"Arfah Habib"}],"issued":{"date-parts":[["2024"]]},"citation-key":"saragihCorporateTaxPerformance2024"}}],"schema":"https://github.com/citation-style-language/schema/raw/master/csl-citation.json"} </w:instrText>
      </w:r>
      <w:r>
        <w:rPr>
          <w:rFonts w:eastAsiaTheme="minorEastAsia" w:cs="Times New Roman"/>
        </w:rPr>
        <w:fldChar w:fldCharType="separate"/>
      </w:r>
      <w:r>
        <w:rPr>
          <w:rFonts w:eastAsiaTheme="minorEastAsia" w:cs="Times New Roman"/>
        </w:rPr>
        <w:t>[51]</w:t>
      </w:r>
      <w:r>
        <w:rPr>
          <w:rFonts w:eastAsiaTheme="minorEastAsia" w:cs="Times New Roman"/>
        </w:rPr>
        <w:fldChar w:fldCharType="end"/>
      </w:r>
      <w:r>
        <w:rPr>
          <w:rFonts w:eastAsiaTheme="minorEastAsia" w:cs="Times New Roman"/>
        </w:rPr>
        <w:t xml:space="preserve"> found that tax avoidance, not payment, positively impacts performance. Despite these mixed findings, the specific context of the common prosperity initiative in China introduces a unique dynamic. In this framework, paying taxes can be seen as a strategic signal of a firm's alignment with national objectives, which can lead to tangible benefits such as governmental support and improved stakeholder relations.</w:t>
      </w:r>
    </w:p>
    <w:p w14:paraId="2F1FD188" w14:textId="77777777" w:rsidR="002D6D14" w:rsidRDefault="00877C5C">
      <w:pPr>
        <w:spacing w:before="156" w:after="156" w:line="480" w:lineRule="auto"/>
        <w:ind w:firstLineChars="0" w:firstLine="0"/>
        <w:rPr>
          <w:rFonts w:eastAsiaTheme="minorEastAsia" w:cs="Times New Roman"/>
          <w:i/>
          <w:iCs/>
        </w:rPr>
      </w:pPr>
      <w:r>
        <w:rPr>
          <w:rFonts w:eastAsiaTheme="minorEastAsia" w:cs="Times New Roman"/>
          <w:b/>
          <w:bCs/>
        </w:rPr>
        <w:t xml:space="preserve">Hypothesis </w:t>
      </w:r>
      <w:r>
        <w:rPr>
          <w:rFonts w:eastAsiaTheme="minorEastAsia" w:cs="Times New Roman" w:hint="eastAsia"/>
          <w:b/>
          <w:bCs/>
        </w:rPr>
        <w:t>3</w:t>
      </w:r>
      <w:r>
        <w:rPr>
          <w:rFonts w:eastAsiaTheme="minorEastAsia" w:cs="Times New Roman"/>
          <w:b/>
          <w:bCs/>
        </w:rPr>
        <w:t>.</w:t>
      </w:r>
      <w:r>
        <w:rPr>
          <w:rFonts w:eastAsiaTheme="minorEastAsia" w:cs="Times New Roman"/>
          <w:b/>
          <w:bCs/>
        </w:rPr>
        <w:tab/>
      </w:r>
      <w:r>
        <w:rPr>
          <w:rFonts w:eastAsiaTheme="minorEastAsia" w:cs="Times New Roman"/>
          <w:i/>
          <w:iCs/>
        </w:rPr>
        <w:t xml:space="preserve">Secondary distribution </w:t>
      </w:r>
      <w:r>
        <w:rPr>
          <w:rFonts w:eastAsiaTheme="minorEastAsia" w:cs="Times New Roman" w:hint="eastAsia"/>
          <w:i/>
          <w:iCs/>
        </w:rPr>
        <w:t>practices</w:t>
      </w:r>
      <w:r>
        <w:t xml:space="preserve"> </w:t>
      </w:r>
      <w:r>
        <w:rPr>
          <w:rFonts w:eastAsiaTheme="minorEastAsia" w:cs="Times New Roman"/>
          <w:i/>
          <w:iCs/>
        </w:rPr>
        <w:t>positively affect corporate financial performance.</w:t>
      </w:r>
    </w:p>
    <w:p w14:paraId="72B620AD" w14:textId="77777777" w:rsidR="002D6D14" w:rsidRDefault="00877C5C">
      <w:pPr>
        <w:spacing w:before="156" w:after="156" w:line="480" w:lineRule="auto"/>
        <w:ind w:firstLineChars="0" w:firstLine="0"/>
        <w:rPr>
          <w:rFonts w:eastAsiaTheme="minorEastAsia" w:cs="Times New Roman"/>
        </w:rPr>
      </w:pPr>
      <w:r>
        <w:rPr>
          <w:b/>
          <w:i/>
        </w:rPr>
        <w:t xml:space="preserve">Tertiary </w:t>
      </w:r>
      <w:r>
        <w:rPr>
          <w:rFonts w:hint="eastAsia"/>
          <w:b/>
          <w:i/>
        </w:rPr>
        <w:t>D</w:t>
      </w:r>
      <w:r>
        <w:rPr>
          <w:b/>
          <w:i/>
        </w:rPr>
        <w:t xml:space="preserve">istribution </w:t>
      </w:r>
      <w:r>
        <w:rPr>
          <w:rFonts w:hint="eastAsia"/>
          <w:b/>
          <w:i/>
        </w:rPr>
        <w:t>E</w:t>
      </w:r>
      <w:r>
        <w:rPr>
          <w:b/>
          <w:i/>
        </w:rPr>
        <w:t xml:space="preserve">ngagement and </w:t>
      </w:r>
      <w:r>
        <w:rPr>
          <w:rFonts w:hint="eastAsia"/>
          <w:b/>
          <w:i/>
        </w:rPr>
        <w:t>C</w:t>
      </w:r>
      <w:r>
        <w:rPr>
          <w:b/>
          <w:i/>
        </w:rPr>
        <w:t xml:space="preserve">orporate </w:t>
      </w:r>
      <w:r>
        <w:rPr>
          <w:rFonts w:hint="eastAsia"/>
          <w:b/>
          <w:i/>
        </w:rPr>
        <w:t>P</w:t>
      </w:r>
      <w:r>
        <w:rPr>
          <w:b/>
          <w:i/>
        </w:rPr>
        <w:t>erformance.</w:t>
      </w:r>
      <w:r>
        <w:rPr>
          <w:rFonts w:eastAsiaTheme="minorEastAsia" w:hint="eastAsia"/>
          <w:b/>
          <w:i/>
        </w:rPr>
        <w:t xml:space="preserve"> </w:t>
      </w:r>
      <w:r>
        <w:rPr>
          <w:rFonts w:eastAsiaTheme="minorEastAsia" w:cs="Times New Roman"/>
        </w:rPr>
        <w:t xml:space="preserve">Tertiary distribution, primarily </w:t>
      </w:r>
      <w:r>
        <w:rPr>
          <w:rFonts w:eastAsiaTheme="minorEastAsia" w:cs="Times New Roman"/>
        </w:rPr>
        <w:lastRenderedPageBreak/>
        <w:t>represented by corporate philanthropy, and its connection to firm performance has been a subject of considerable research with consistently positive findings. Research finds a positive correlation between corporate philanthropy and financial performance, particularly in the Chinese context. For instance, Wang and Qian</w:t>
      </w:r>
      <w:r>
        <w:rPr>
          <w:rFonts w:eastAsiaTheme="minorEastAsia" w:cs="Times New Roman"/>
        </w:rPr>
        <w:fldChar w:fldCharType="begin"/>
      </w:r>
      <w:r>
        <w:rPr>
          <w:rFonts w:eastAsiaTheme="minorEastAsia" w:cs="Times New Roman"/>
        </w:rPr>
        <w:instrText xml:space="preserve"> ADDIN ZOTERO_ITEM CSL_CITATION {"citationID":"vK9wYV4H","properties":{"formattedCitation":"[12]","plainCitation":"[12]","noteIndex":0},"citationItems":[{"id":1197,"uris":["http://zotero.org/users/16054978/items/37Y5HALB"],"itemData":{"id":1197,"type":"article-journal","container-title":"Academy of Management Journal","DOI":"10.5465/amj.2009.0548","ISSN":"0001-4273, 1948-0989","issue":"6","journalAbbreviation":"Acad. Manage. J.","language":"en","page":"1159-1181","source":"DOI.org (Crossref)","title":"Corporate philanthropy and corporate financial performance: the roles of stakeholder response and political access","title-short":"Corporate philanthropy and corporate financial performance","volume":"54","author":[{"family":"Wang","given":"Heli"},{"family":"Qian","given":"Cuili"}],"issued":{"date-parts":[["2011",12]]},"citation-key":"wangCorporatePhilanthropyCorporate2011"}}],"schema":"https://github.com/citation-style-language/schema/raw/master/csl-citation.json"} </w:instrText>
      </w:r>
      <w:r>
        <w:rPr>
          <w:rFonts w:eastAsiaTheme="minorEastAsia" w:cs="Times New Roman"/>
        </w:rPr>
        <w:fldChar w:fldCharType="separate"/>
      </w:r>
      <w:r>
        <w:rPr>
          <w:rFonts w:eastAsiaTheme="minorEastAsia" w:cs="Times New Roman"/>
        </w:rPr>
        <w:t>[12]</w:t>
      </w:r>
      <w:r>
        <w:rPr>
          <w:rFonts w:eastAsiaTheme="minorEastAsia" w:cs="Times New Roman"/>
        </w:rPr>
        <w:fldChar w:fldCharType="end"/>
      </w:r>
      <w:r>
        <w:rPr>
          <w:rFonts w:eastAsiaTheme="minorEastAsia" w:cs="Times New Roman"/>
        </w:rPr>
        <w:t xml:space="preserve"> and Li et al.</w:t>
      </w:r>
      <w:r>
        <w:rPr>
          <w:rFonts w:eastAsiaTheme="minorEastAsia" w:cs="Times New Roman"/>
        </w:rPr>
        <w:fldChar w:fldCharType="begin"/>
      </w:r>
      <w:r>
        <w:rPr>
          <w:rFonts w:eastAsiaTheme="minorEastAsia" w:cs="Times New Roman"/>
        </w:rPr>
        <w:instrText xml:space="preserve"> ADDIN ZOTERO_ITEM CSL_CITATION {"citationID":"89WIoy7E","properties":{"formattedCitation":"[52]","plainCitation":"[52]","noteIndex":0},"citationItems":[{"id":1171,"uris":["http://zotero.org/users/16054978/items/7JZ26BYX"],"itemData":{"id":1171,"type":"article-journal","container-title":"Emerging Markets Review","journalAbbreviation":"Emerg. Mark. Rev.","language":"en","note":"publisher: Elsevier","page":"100757","source":"Google Scholar","title":"The effect of corporate philanthropy on corporate performance of chinese family firms: the moderating role of religious atmosphere","title-short":"The effect of corporate philanthropy on corporate performance of chinese family firms","volume":"49","author":[{"family":"Li","given":"Xinlan"},{"family":"Li","given":"Changhong"},{"family":"Wang","given":"Zhan"},{"family":"Jiao","given":"Wenting"},{"family":"Pang","given":"Yiwen"}],"issued":{"date-parts":[["2021"]]},"citation-key":"liEffectCorporatePhilanthropy2021"}}],"schema":"https://github.com/citation-style-language/schema/raw/master/csl-citation.json"} </w:instrText>
      </w:r>
      <w:r>
        <w:rPr>
          <w:rFonts w:eastAsiaTheme="minorEastAsia" w:cs="Times New Roman"/>
        </w:rPr>
        <w:fldChar w:fldCharType="separate"/>
      </w:r>
      <w:r>
        <w:rPr>
          <w:rFonts w:eastAsiaTheme="minorEastAsia" w:cs="Times New Roman"/>
        </w:rPr>
        <w:t>[52]</w:t>
      </w:r>
      <w:r>
        <w:rPr>
          <w:rFonts w:eastAsiaTheme="minorEastAsia" w:cs="Times New Roman"/>
        </w:rPr>
        <w:fldChar w:fldCharType="end"/>
      </w:r>
      <w:r>
        <w:rPr>
          <w:rFonts w:eastAsiaTheme="minorEastAsia" w:cs="Times New Roman"/>
        </w:rPr>
        <w:t xml:space="preserve"> both reported that philanthropic activities positively influence the financial outcomes of listed Chinese firms and family firms, respectively. This positive association is not limited to China; Cha et al.</w:t>
      </w:r>
      <w:r>
        <w:rPr>
          <w:rFonts w:eastAsiaTheme="minorEastAsia" w:cs="Times New Roman"/>
        </w:rPr>
        <w:fldChar w:fldCharType="begin"/>
      </w:r>
      <w:r>
        <w:rPr>
          <w:rFonts w:eastAsiaTheme="minorEastAsia" w:cs="Times New Roman"/>
        </w:rPr>
        <w:instrText xml:space="preserve"> ADDIN ZOTERO_ITEM CSL_CITATION {"citationID":"q1N74cgz","properties":{"formattedCitation":"[53]","plainCitation":"[53]","noteIndex":0},"citationItems":[{"id":1129,"uris":["http://zotero.org/users/16054978/items/95SX39G7"],"itemData":{"id":1129,"type":"article-journal","abstract":"The purpose of this study is to empirically explore the interaction between corporate philanthropy and firm performance through the mechanism of corporate strategies, such as unrelated diversification and global strategic posture (GSP).A theoretical framework was developed based on institutional theory to argue that GSP can play an important mediating role in the relationship between corporate philanthropy and firm performance. PROCESS macro for SPSS and SAS to test a mediation was conducted using data from 115 publicly traded US firms between 2010 and 2017.This study verified that GSP acts as an indirect mediator that influences the relationship between corporate philanthropy and firm performance. However, unrelated diversification was not found to be a mediator of that relationship.This study has extended the current understanding of institutional theory to explain the relationship between corporate philanthropy and corporate strategies.This study helps to provide corporate managers with a promising notion that corporate philanthropy can help firms with market entry strategies.This study helps to provide empirical evidence on the relationships among corporate philanthropy, corporate strategies and firm performance. Specifically, the finding of this study indicates strategic conditions under which the firm’s philanthropic efforts are more likely to influence firm performance.","container-title":"Society and Business Review","DOI":"10.1108/SBR-12-2021-0249","ISSN":"1746-5680","issue":"1","journalAbbreviation":"Soc. Bus. Rev.","language":"en","page":"104-123","source":"Silverchair","title":"Corporate philanthropy and firm performance: the role of corporate strategies","title-short":"Corporate philanthropy and firm performance","volume":"18","author":[{"family":"Cha","given":"Wonsuk"},{"family":"Rew","given":"Dongjun"},{"family":"Jung","given":"Joo"}],"issued":{"date-parts":[["2022",7,15]]},"citation-key":"chaCorporatePhilanthropyFirm2022"}}],"schema":"https://github.com/citation-style-language/schema/raw/master/csl-citation.json"} </w:instrText>
      </w:r>
      <w:r>
        <w:rPr>
          <w:rFonts w:eastAsiaTheme="minorEastAsia" w:cs="Times New Roman"/>
        </w:rPr>
        <w:fldChar w:fldCharType="separate"/>
      </w:r>
      <w:r>
        <w:rPr>
          <w:rFonts w:eastAsiaTheme="minorEastAsia" w:cs="Times New Roman"/>
        </w:rPr>
        <w:t>[53]</w:t>
      </w:r>
      <w:r>
        <w:rPr>
          <w:rFonts w:eastAsiaTheme="minorEastAsia" w:cs="Times New Roman"/>
        </w:rPr>
        <w:fldChar w:fldCharType="end"/>
      </w:r>
      <w:r>
        <w:rPr>
          <w:rFonts w:eastAsiaTheme="minorEastAsia" w:cs="Times New Roman"/>
        </w:rPr>
        <w:t xml:space="preserve"> identified a similar significant positive effect of corporate philanthropy on the performance of listed companies in the United States. This body of evidence suggests that engaging in corporate philanthropy can bolster financial outcomes by strengthening a firm’s reputation, building goodwill, and enhancing its social license to operate.</w:t>
      </w:r>
    </w:p>
    <w:p w14:paraId="5010779F" w14:textId="77777777" w:rsidR="002D6D14" w:rsidRDefault="00877C5C">
      <w:pPr>
        <w:spacing w:before="156" w:after="156"/>
        <w:ind w:firstLineChars="0" w:firstLine="0"/>
        <w:rPr>
          <w:rFonts w:eastAsiaTheme="minorEastAsia" w:cs="Times New Roman"/>
          <w:i/>
          <w:iCs/>
        </w:rPr>
      </w:pPr>
      <w:r>
        <w:rPr>
          <w:rFonts w:eastAsiaTheme="minorEastAsia" w:cs="Times New Roman"/>
          <w:b/>
          <w:bCs/>
        </w:rPr>
        <w:t xml:space="preserve">Hypothesis </w:t>
      </w:r>
      <w:r>
        <w:rPr>
          <w:rFonts w:eastAsiaTheme="minorEastAsia" w:cs="Times New Roman" w:hint="eastAsia"/>
          <w:b/>
          <w:bCs/>
        </w:rPr>
        <w:t>4</w:t>
      </w:r>
      <w:r>
        <w:rPr>
          <w:rFonts w:eastAsiaTheme="minorEastAsia" w:cs="Times New Roman"/>
          <w:b/>
          <w:bCs/>
        </w:rPr>
        <w:t>.</w:t>
      </w:r>
      <w:r>
        <w:rPr>
          <w:rFonts w:eastAsiaTheme="minorEastAsia" w:cs="Times New Roman"/>
          <w:b/>
          <w:bCs/>
        </w:rPr>
        <w:tab/>
      </w:r>
      <w:r>
        <w:rPr>
          <w:rFonts w:eastAsiaTheme="minorEastAsia" w:cs="Times New Roman"/>
          <w:i/>
          <w:iCs/>
        </w:rPr>
        <w:t xml:space="preserve">Tertiary distribution </w:t>
      </w:r>
      <w:r>
        <w:rPr>
          <w:rFonts w:eastAsiaTheme="minorEastAsia" w:cs="Times New Roman" w:hint="eastAsia"/>
          <w:i/>
          <w:iCs/>
        </w:rPr>
        <w:t>practices</w:t>
      </w:r>
      <w:r>
        <w:t xml:space="preserve"> </w:t>
      </w:r>
      <w:r>
        <w:rPr>
          <w:rFonts w:eastAsiaTheme="minorEastAsia" w:cs="Times New Roman"/>
          <w:i/>
          <w:iCs/>
        </w:rPr>
        <w:t>positively affect corporate financial performance.</w:t>
      </w:r>
    </w:p>
    <w:p w14:paraId="22C9E275" w14:textId="77777777" w:rsidR="002D6D14" w:rsidRDefault="00877C5C">
      <w:pPr>
        <w:spacing w:before="156" w:after="156" w:line="480" w:lineRule="auto"/>
        <w:ind w:firstLineChars="0" w:firstLine="0"/>
        <w:rPr>
          <w:b/>
          <w:i/>
        </w:rPr>
      </w:pPr>
      <w:r>
        <w:rPr>
          <w:b/>
          <w:i/>
        </w:rPr>
        <w:t xml:space="preserve">Moderating </w:t>
      </w:r>
      <w:r>
        <w:rPr>
          <w:rFonts w:eastAsiaTheme="minorEastAsia" w:hint="eastAsia"/>
          <w:b/>
          <w:i/>
        </w:rPr>
        <w:t>E</w:t>
      </w:r>
      <w:r>
        <w:rPr>
          <w:b/>
          <w:i/>
        </w:rPr>
        <w:t>ffect</w:t>
      </w:r>
      <w:r>
        <w:rPr>
          <w:rFonts w:hint="eastAsia"/>
          <w:b/>
          <w:i/>
        </w:rPr>
        <w:t>s</w:t>
      </w:r>
      <w:r>
        <w:rPr>
          <w:b/>
          <w:i/>
        </w:rPr>
        <w:t xml:space="preserve"> of R&amp;D </w:t>
      </w:r>
      <w:r>
        <w:rPr>
          <w:rFonts w:eastAsiaTheme="minorEastAsia" w:hint="eastAsia"/>
          <w:b/>
          <w:i/>
        </w:rPr>
        <w:t>E</w:t>
      </w:r>
      <w:r>
        <w:rPr>
          <w:b/>
          <w:i/>
        </w:rPr>
        <w:t xml:space="preserve">fficiency </w:t>
      </w:r>
      <w:r>
        <w:rPr>
          <w:rFonts w:hint="eastAsia"/>
          <w:b/>
          <w:i/>
        </w:rPr>
        <w:t xml:space="preserve">and </w:t>
      </w:r>
      <w:r>
        <w:rPr>
          <w:rFonts w:eastAsiaTheme="minorEastAsia" w:hint="eastAsia"/>
          <w:b/>
          <w:i/>
        </w:rPr>
        <w:t>E</w:t>
      </w:r>
      <w:r>
        <w:rPr>
          <w:b/>
          <w:i/>
        </w:rPr>
        <w:t xml:space="preserve">conomic </w:t>
      </w:r>
      <w:r>
        <w:rPr>
          <w:rFonts w:eastAsiaTheme="minorEastAsia" w:hint="eastAsia"/>
          <w:b/>
          <w:i/>
        </w:rPr>
        <w:t>P</w:t>
      </w:r>
      <w:r>
        <w:rPr>
          <w:b/>
          <w:i/>
        </w:rPr>
        <w:t xml:space="preserve">olicy </w:t>
      </w:r>
      <w:r>
        <w:rPr>
          <w:rFonts w:eastAsiaTheme="minorEastAsia" w:hint="eastAsia"/>
          <w:b/>
          <w:i/>
        </w:rPr>
        <w:t>U</w:t>
      </w:r>
      <w:r>
        <w:rPr>
          <w:b/>
          <w:i/>
        </w:rPr>
        <w:t>ncertainty</w:t>
      </w:r>
      <w:r>
        <w:rPr>
          <w:rFonts w:eastAsiaTheme="minorEastAsia" w:hint="eastAsia"/>
          <w:b/>
          <w:i/>
        </w:rPr>
        <w:t>.</w:t>
      </w:r>
      <w:r>
        <w:rPr>
          <w:rFonts w:eastAsiaTheme="minorEastAsia"/>
          <w:b/>
          <w:i/>
        </w:rPr>
        <w:t xml:space="preserve"> </w:t>
      </w:r>
      <w:r>
        <w:rPr>
          <w:rFonts w:eastAsiaTheme="minorEastAsia" w:cs="Times New Roman"/>
        </w:rPr>
        <w:t xml:space="preserve">R&amp;D efficiency is widely recognized as crucial for shaping both financial and social outcomes. </w:t>
      </w:r>
      <w:r>
        <w:rPr>
          <w:rFonts w:eastAsiaTheme="minorEastAsia" w:cs="Times New Roman" w:hint="eastAsia"/>
        </w:rPr>
        <w:t>U</w:t>
      </w:r>
      <w:r>
        <w:rPr>
          <w:rFonts w:eastAsiaTheme="minorEastAsia" w:cs="Times New Roman"/>
        </w:rPr>
        <w:t>sing a two-way fixed effects model,</w:t>
      </w:r>
      <w:r>
        <w:rPr>
          <w:rFonts w:eastAsiaTheme="minorEastAsia" w:cs="Times New Roman" w:hint="eastAsia"/>
        </w:rPr>
        <w:t xml:space="preserve"> </w:t>
      </w:r>
      <w:r>
        <w:rPr>
          <w:rFonts w:eastAsiaTheme="minorEastAsia" w:cs="Times New Roman"/>
        </w:rPr>
        <w:t>Zhang et al.</w:t>
      </w:r>
      <w:r>
        <w:rPr>
          <w:rFonts w:eastAsiaTheme="minorEastAsia" w:cs="Times New Roman"/>
        </w:rPr>
        <w:fldChar w:fldCharType="begin"/>
      </w:r>
      <w:r>
        <w:rPr>
          <w:rFonts w:eastAsiaTheme="minorEastAsia" w:cs="Times New Roman"/>
        </w:rPr>
        <w:instrText xml:space="preserve"> ADDIN ZOTERO_ITEM CSL_CITATION {"citationID":"idfvEWA1","properties":{"formattedCitation":"[54]","plainCitation":"[54]","noteIndex":0},"citationItems":[{"id":1205,"uris":["http://zotero.org/users/16054978/items/82AW7EEG"],"itemData":{"id":1205,"type":"article-journal","container-title":"Environment, Development and Sustainability","DOI":"10.1007/s10668-023-04105-z","ISSN":"1573-2975","issue":"2","journalAbbreviation":"Environ. Dev. Sustainability","language":"en","page":"4881-4909","source":"DOI.org (Crossref)","title":"The influence of internal governance and external legitimacy on greenwashing: a digitalization perspective","title-short":"The influence of internal governance and external legitimacy on greenwashing","volume":"27","author":[{"family":"Zhang","given":"Kesen"},{"family":"Ahmed","given":"Bilal"},{"family":"Wang","given":"Ruping"},{"family":"Gu","given":"Baoying"}],"issued":{"date-parts":[["2023",11,20]]},"citation-key":"zhangInfluenceInternalGovernance2023"}}],"schema":"https://github.com/citation-style-language/schema/raw/master/csl-citation.json"} </w:instrText>
      </w:r>
      <w:r>
        <w:rPr>
          <w:rFonts w:eastAsiaTheme="minorEastAsia" w:cs="Times New Roman"/>
        </w:rPr>
        <w:fldChar w:fldCharType="separate"/>
      </w:r>
      <w:r>
        <w:rPr>
          <w:rFonts w:eastAsiaTheme="minorEastAsia" w:cs="Times New Roman"/>
        </w:rPr>
        <w:t>[54]</w:t>
      </w:r>
      <w:r>
        <w:rPr>
          <w:rFonts w:eastAsiaTheme="minorEastAsia" w:cs="Times New Roman"/>
        </w:rPr>
        <w:fldChar w:fldCharType="end"/>
      </w:r>
      <w:r>
        <w:rPr>
          <w:rFonts w:eastAsiaTheme="minorEastAsia" w:cs="Times New Roman"/>
        </w:rPr>
        <w:t xml:space="preserve"> demonstrated innovation significantly promotes common prosperity. Similarly, Zhang and Chen </w:t>
      </w:r>
      <w:r>
        <w:rPr>
          <w:rFonts w:eastAsiaTheme="minorEastAsia" w:cs="Times New Roman"/>
        </w:rPr>
        <w:fldChar w:fldCharType="begin"/>
      </w:r>
      <w:r>
        <w:rPr>
          <w:rFonts w:eastAsiaTheme="minorEastAsia" w:cs="Times New Roman"/>
        </w:rPr>
        <w:instrText xml:space="preserve"> ADDIN ZOTERO_ITEM CSL_CITATION {"citationID":"PBydkAkP","properties":{"formattedCitation":"[55]","plainCitation":"[55]","noteIndex":0},"citationItems":[{"id":1253,"uris":["http://zotero.org/users/16054978/items/86Z72QL9"],"itemData":{"id":1253,"type":"article-journal","container-title":"Journal of the Knowledge Economy","DOI":"10.1007/s13132-024-02093-7","ISSN":"1868-7873","issue":"1","journalAbbreviation":"J. Knowl. Econ.","language":"en","license":"2024 The Author(s), under exclusive licence to Springer Science+Business Media, LLC, part of Springer Nature","note":"Company: Springer\nDistributor: Springer\nInstitution: Springer\nLabel: Springer\npublisher: Springer US","page":"7-7","source":"link.springer.com","title":"Digital technology innovation as a catalyst for real economy enhancement: a chinese perspective","title-short":"Retracted article","volume":"16","author":[{"family":"Zhang","given":"Bo"},{"family":"Chen","given":"Peng"}],"issued":{"date-parts":[["2025",4,1]]},"citation-key":"zhangDigitalTechnologyInnovation2025"}}],"schema":"https://github.com/citation-style-language/schema/raw/master/csl-citation.json"} </w:instrText>
      </w:r>
      <w:r>
        <w:rPr>
          <w:rFonts w:eastAsiaTheme="minorEastAsia" w:cs="Times New Roman"/>
        </w:rPr>
        <w:fldChar w:fldCharType="separate"/>
      </w:r>
      <w:r>
        <w:rPr>
          <w:rFonts w:eastAsiaTheme="minorEastAsia" w:cs="Times New Roman"/>
        </w:rPr>
        <w:t>[55]</w:t>
      </w:r>
      <w:r>
        <w:rPr>
          <w:rFonts w:eastAsiaTheme="minorEastAsia" w:cs="Times New Roman"/>
        </w:rPr>
        <w:fldChar w:fldCharType="end"/>
      </w:r>
      <w:r>
        <w:rPr>
          <w:rFonts w:eastAsiaTheme="minorEastAsia" w:cs="Times New Roman"/>
        </w:rPr>
        <w:t xml:space="preserve"> found that digital technology innovation can boost labor income shares, thereby fostering internal common prosperity within technology-intensive firms. Altuntas et al.</w:t>
      </w:r>
      <w:r>
        <w:rPr>
          <w:rFonts w:eastAsiaTheme="minorEastAsia" w:cs="Times New Roman"/>
        </w:rPr>
        <w:fldChar w:fldCharType="begin"/>
      </w:r>
      <w:r>
        <w:rPr>
          <w:rFonts w:eastAsiaTheme="minorEastAsia" w:cs="Times New Roman"/>
        </w:rPr>
        <w:instrText xml:space="preserve"> ADDIN ZOTERO_ITEM CSL_CITATION {"citationID":"azCYOKy3","properties":{"formattedCitation":"[56]","plainCitation":"[56]","noteIndex":0},"citationItems":[{"id":1219,"uris":["http://zotero.org/users/16054978/items/KRR2TWZ6"],"itemData":{"id":1219,"type":"article-journal","container-title":"Kybernetes","issue":"9","journalAbbreviation":"Kybernetes","language":"en","note":"publisher: Emerald Publishing Limited","page":"1836–1856","source":"Google Scholar","title":"Relationships among advanced manufacturing technology, innovation, export, and firm performance: empirical evidence from turkish manufacturing companies","title-short":"Relationships among advanced manufacturing technology, innovation, export, and firm performance","volume":"47","author":[{"family":"Altuntas","given":"Serkan"},{"family":"Cinar","given":"Omer"},{"family":"Kaynak","given":"Selahattin"}],"issued":{"date-parts":[["2018"]]},"citation-key":"altuntasRelationshipsAdvancedManufacturing2018"}}],"schema":"https://github.com/citation-style-language/schema/raw/master/csl-citation.json"} </w:instrText>
      </w:r>
      <w:r>
        <w:rPr>
          <w:rFonts w:eastAsiaTheme="minorEastAsia" w:cs="Times New Roman"/>
        </w:rPr>
        <w:fldChar w:fldCharType="separate"/>
      </w:r>
      <w:r>
        <w:rPr>
          <w:rFonts w:eastAsiaTheme="minorEastAsia" w:cs="Times New Roman"/>
        </w:rPr>
        <w:t>[56]</w:t>
      </w:r>
      <w:r>
        <w:rPr>
          <w:rFonts w:eastAsiaTheme="minorEastAsia" w:cs="Times New Roman"/>
        </w:rPr>
        <w:fldChar w:fldCharType="end"/>
      </w:r>
      <w:r>
        <w:rPr>
          <w:rFonts w:eastAsiaTheme="minorEastAsia" w:cs="Times New Roman"/>
        </w:rPr>
        <w:t>. For example, found no direct positive link in their study of 310 Turkish manufacturing firms.</w:t>
      </w:r>
      <w:r>
        <w:rPr>
          <w:rFonts w:eastAsiaTheme="minorEastAsia" w:cs="Times New Roman" w:hint="eastAsia"/>
        </w:rPr>
        <w:t xml:space="preserve"> </w:t>
      </w:r>
      <w:r>
        <w:rPr>
          <w:rFonts w:eastAsiaTheme="minorEastAsia" w:cs="Times New Roman"/>
        </w:rPr>
        <w:t>Regarding mediating effects, Zhao and Jiao</w:t>
      </w:r>
      <w:r>
        <w:rPr>
          <w:rFonts w:eastAsiaTheme="minorEastAsia" w:cs="Times New Roman"/>
        </w:rPr>
        <w:fldChar w:fldCharType="begin"/>
      </w:r>
      <w:r>
        <w:rPr>
          <w:rFonts w:eastAsiaTheme="minorEastAsia" w:cs="Times New Roman"/>
        </w:rPr>
        <w:instrText xml:space="preserve"> ADDIN ZOTERO_ITEM CSL_CITATION {"citationID":"3vOLiNDn","properties":{"formattedCitation":"[17]","plainCitation":"[17]","noteIndex":0},"citationItems":[{"id":1204,"uris":["http://zotero.org/users/16054978/items/TCI5FN6X"],"itemData":{"id":1204,"type":"article-journal","container-title":"Electronic Commerce Research","DOI":"10.1007/s10660-023-09797-z","ISSN":"1389-5753, 1572-9362","journalAbbreviation":"Electron. Commer. Res.","language":"en","source":"DOI.org (Crossref)","title":"Does digital financial inclusion promote common prosperity? The role of regional innovation","title-short":"Does digital financial inclusion promote common prosperity?","URL":"https://link.springer.com/10.1007/s10660-023-09797-z","author":[{"family":"Zhao","given":"Tongtong"},{"family":"Jiao","given":"Fangyi"}],"accessed":{"date-parts":[["2025",9,2]]},"issued":{"date-parts":[["2024",1,20]]},"citation-key":"zhaoDoesDigitalFinancial2024"}}],"schema":"https://github.com/citation-style-language/schema/raw/master/csl-citation.json"} </w:instrText>
      </w:r>
      <w:r>
        <w:rPr>
          <w:rFonts w:eastAsiaTheme="minorEastAsia" w:cs="Times New Roman"/>
        </w:rPr>
        <w:fldChar w:fldCharType="separate"/>
      </w:r>
      <w:r>
        <w:rPr>
          <w:rFonts w:eastAsiaTheme="minorEastAsia" w:cs="Times New Roman"/>
        </w:rPr>
        <w:t>[17]</w:t>
      </w:r>
      <w:r>
        <w:rPr>
          <w:rFonts w:eastAsiaTheme="minorEastAsia" w:cs="Times New Roman"/>
        </w:rPr>
        <w:fldChar w:fldCharType="end"/>
      </w:r>
      <w:r>
        <w:rPr>
          <w:rFonts w:eastAsiaTheme="minorEastAsia" w:cs="Times New Roman"/>
        </w:rPr>
        <w:t xml:space="preserve"> highlighted regional innovation’s mediating role between digital financial inclusion and common prosperity. Zhang et al.</w:t>
      </w:r>
      <w:r>
        <w:rPr>
          <w:rFonts w:eastAsiaTheme="minorEastAsia" w:cs="Times New Roman"/>
        </w:rPr>
        <w:fldChar w:fldCharType="begin"/>
      </w:r>
      <w:r>
        <w:rPr>
          <w:rFonts w:eastAsiaTheme="minorEastAsia" w:cs="Times New Roman"/>
        </w:rPr>
        <w:instrText xml:space="preserve"> ADDIN ZOTERO_ITEM CSL_CITATION {"citationID":"yDZwLbyG","properties":{"formattedCitation":"[57]","plainCitation":"[57]","noteIndex":0},"citationItems":[{"id":1207,"uris":["http://zotero.org/users/16054978/items/Z4QCQSNN"],"itemData":{"id":1207,"type":"ar</w:instrText>
      </w:r>
      <w:r>
        <w:rPr>
          <w:rFonts w:eastAsiaTheme="minorEastAsia" w:cs="Times New Roman" w:hint="eastAsia"/>
        </w:rPr>
        <w:instrText>ticle-journal","abstract":"Abstract\n            This study investigates the role of corporate social responsibility (CSR) in either facilitating or hindering the innovation performance of high</w:instrText>
      </w:r>
      <w:r>
        <w:rPr>
          <w:rFonts w:eastAsiaTheme="minorEastAsia" w:cs="Times New Roman" w:hint="eastAsia"/>
        </w:rPr>
        <w:instrText>‐</w:instrText>
      </w:r>
      <w:r>
        <w:rPr>
          <w:rFonts w:eastAsiaTheme="minorEastAsia" w:cs="Times New Roman" w:hint="eastAsia"/>
        </w:rPr>
        <w:instrText>tech enterprises undergoing digital transformation. By empirically analyzing data from 11,107 high</w:instrText>
      </w:r>
      <w:r>
        <w:rPr>
          <w:rFonts w:eastAsiaTheme="minorEastAsia" w:cs="Times New Roman" w:hint="eastAsia"/>
        </w:rPr>
        <w:instrText>‐</w:instrText>
      </w:r>
      <w:r>
        <w:rPr>
          <w:rFonts w:eastAsiaTheme="minorEastAsia" w:cs="Times New Roman" w:hint="eastAsia"/>
        </w:rPr>
        <w:instrText>tech enterprises listed on the Shanghai and Shenzhen stock exchanges between 2007 and 2020, the research aims to clarify the impact of CSR on corporate innovation. The results show a positive correlation between digit</w:instrText>
      </w:r>
      <w:r>
        <w:rPr>
          <w:rFonts w:eastAsiaTheme="minorEastAsia" w:cs="Times New Roman"/>
        </w:rPr>
        <w:instrText>al transformation and firm innovation performance. In addition, the study identifies a significant mediating effect of research and development (R&amp;D) investment intensity, suggesting that increased R&amp;D investment enhances the benefits of digital transformation. However, it also finds that CSR implementation negatively moderates this relationship, suggesting that an excessive focus on CSR can be economically burdensome and potentially detrimental to innovation efforts. These findings provide valuable insig</w:instrText>
      </w:r>
      <w:r>
        <w:rPr>
          <w:rFonts w:eastAsiaTheme="minorEastAsia" w:cs="Times New Roman" w:hint="eastAsia"/>
        </w:rPr>
        <w:instrText>hts into the complex interplay between digital transformation, R&amp;D investment, and CSR in high</w:instrText>
      </w:r>
      <w:r>
        <w:rPr>
          <w:rFonts w:eastAsiaTheme="minorEastAsia" w:cs="Times New Roman" w:hint="eastAsia"/>
        </w:rPr>
        <w:instrText>‐</w:instrText>
      </w:r>
      <w:r>
        <w:rPr>
          <w:rFonts w:eastAsiaTheme="minorEastAsia" w:cs="Times New Roman" w:hint="eastAsia"/>
        </w:rPr>
        <w:instrText>tech firms.","container-title":"Corporate Social Responsibility and Environmental Management","DOI":"10.1002/csr.2970","ISSN":"1535-3958, 1535-3966","issue":"1"</w:instrText>
      </w:r>
      <w:r>
        <w:rPr>
          <w:rFonts w:eastAsiaTheme="minorEastAsia" w:cs="Times New Roman"/>
        </w:rPr>
        <w:instrText xml:space="preserve">,"journalAbbreviation":"Corp. Soc. Responsib. Environ. Manag.","language":"en","page":"1245-1260","source":"DOI.org (Crossref)","title":"Implementation of social responsibility in digital transformation: an opportunity or a challenge to corporate innovation performance","title-short":"Implementation of social responsibility in digital transformation","volume":"32","author":[{"family":"Zhang","given":"Guanglei"},{"family":"Xie","given":"Qi"},{"family":"Gao","given":"Huangting"},{"family":"Lu","given":"Jintao"},{"family":"Cucari","given":"Nicola"}],"issued":{"date-parts":[["2025",1]]},"citation-key":"zhangImplementationSocialResponsibility2025"}}],"schema":"https://github.com/citation-style-language/schema/raw/master/csl-citation.json"} </w:instrText>
      </w:r>
      <w:r>
        <w:rPr>
          <w:rFonts w:eastAsiaTheme="minorEastAsia" w:cs="Times New Roman"/>
        </w:rPr>
        <w:fldChar w:fldCharType="separate"/>
      </w:r>
      <w:r>
        <w:rPr>
          <w:rFonts w:eastAsiaTheme="minorEastAsia" w:cs="Times New Roman"/>
        </w:rPr>
        <w:t>[57]</w:t>
      </w:r>
      <w:r>
        <w:rPr>
          <w:rFonts w:eastAsiaTheme="minorEastAsia" w:cs="Times New Roman"/>
        </w:rPr>
        <w:fldChar w:fldCharType="end"/>
      </w:r>
      <w:r>
        <w:rPr>
          <w:rFonts w:eastAsiaTheme="minorEastAsia" w:cs="Times New Roman"/>
        </w:rPr>
        <w:t xml:space="preserve"> identified R&amp;D investment intensity as a mediator in the positive relationship between digital transformation and firm innovation performance among China’s high-tech listed firms. In terms of moderation, Mei et al.</w:t>
      </w:r>
      <w:r>
        <w:rPr>
          <w:rFonts w:eastAsiaTheme="minorEastAsia" w:cs="Times New Roman"/>
        </w:rPr>
        <w:fldChar w:fldCharType="begin"/>
      </w:r>
      <w:r>
        <w:rPr>
          <w:rFonts w:eastAsiaTheme="minorEastAsia" w:cs="Times New Roman"/>
        </w:rPr>
        <w:instrText xml:space="preserve"> ADDIN ZOTERO_ITEM CSL_CITATION {"citationID":"ifk0FeLA","properties":{"formattedCitation":"[58]","plainCitation":"[58]","noteIndex":0},"citationItems":[{"id":1255,"uris":["http://zotero.org/users/16054978/items/X5RC4TGE"],"itemData":{"id":1255,"type":"article-journal","abstract":"The purpose of this paper is to study the moderating role of corporate social responsibility (CSR) in the knowledge asset–firm financial performance relationship.This paper first develops hypotheses based on multiple theoretical lenses and uses a sample of 3,030 US firms in 51 industries over 11 years to test these hypotheses.It is found that CSR positively moderates the relationship between research and development (R&amp;amp;D) investments and the firm's financial performance, and the moderating effect declines when firms mistreat their employees.This paper provides evidence that when firms allocate their resources, they should consider the synthetic effect among different activities such as R&amp;amp;D and CSR.First, this study offers a new and alternate mechanism for the appropriability literature and also extends the boundary of CSR research. Second, this work shifts the CSR performance thought by considering CSR as an enabler rather than a driver for performance.","container-title":"European Journal Of Innovation Management","DOI":"10.1108/EJIM-05-2020-0205","ISSN":"1460-1060","issue":"2","journalAbbreviation":"Eur. J. Innovation Manage.","language":"en","page":"523-544","source":"Silverchair","title":"CSR and appropriation potential of firm innovative knowledge","volume":"25","author":[{"family":"Mei","given":"Xiaohong"},{"family":"Ge","given":"Yang"},{"family":"Huang","given":"Jiashun"},{"family":"Chen","given":"Yu"}],"issued":{"date-parts":[["2021",1,14]]},"citation-key":"meiCSRAppropriationPotential2021"}}],"schema":"https://github.com/citation-style-language/schema/raw/master/csl-citation.json"} </w:instrText>
      </w:r>
      <w:r>
        <w:rPr>
          <w:rFonts w:eastAsiaTheme="minorEastAsia" w:cs="Times New Roman"/>
        </w:rPr>
        <w:fldChar w:fldCharType="separate"/>
      </w:r>
      <w:r>
        <w:rPr>
          <w:rFonts w:eastAsiaTheme="minorEastAsia" w:cs="Times New Roman"/>
        </w:rPr>
        <w:t>[58]</w:t>
      </w:r>
      <w:r>
        <w:rPr>
          <w:rFonts w:eastAsiaTheme="minorEastAsia" w:cs="Times New Roman"/>
        </w:rPr>
        <w:fldChar w:fldCharType="end"/>
      </w:r>
      <w:r>
        <w:rPr>
          <w:rFonts w:eastAsiaTheme="minorEastAsia" w:cs="Times New Roman"/>
        </w:rPr>
        <w:t xml:space="preserve"> showed CSR positively moderates the R&amp;D investment-financial performance link, and Hu </w:t>
      </w:r>
      <w:r>
        <w:rPr>
          <w:rFonts w:eastAsiaTheme="minorEastAsia" w:cs="Times New Roman"/>
        </w:rPr>
        <w:lastRenderedPageBreak/>
        <w:t>et al.</w:t>
      </w:r>
      <w:r>
        <w:rPr>
          <w:rFonts w:eastAsiaTheme="minorEastAsia" w:cs="Times New Roman"/>
        </w:rPr>
        <w:fldChar w:fldCharType="begin"/>
      </w:r>
      <w:r>
        <w:rPr>
          <w:rFonts w:eastAsiaTheme="minorEastAsia" w:cs="Times New Roman"/>
        </w:rPr>
        <w:instrText xml:space="preserve"> ADDIN ZOTERO_ITEM CSL_CITATION {"citationID":"WWUwJFNE","properties":{"formattedCitation":"[59]","plainCitation":"[59]","noteIndex":0},"citationItems":[{"id":1158,"uris":["http://zotero.org/users/16054978/items/STJPZ9YV"],"itemData":{"id":1158,"type":"article-journal","container-title":"Emerging Markets Finance and Trade","DOI":"10.1080/1540496X.2024.2324186","ISSN":"1540-496X, 1558-0938","issue":"11","journalAbbreviation":"Emerg. Mark. Finance Trade","language":"en","page":"2447-2461","source":"DOI.org (Crossref)","title":"Leading to common prosperity: does digital transformation help promote corporate philanthropy?","title-short":"Leading to common prosperity","volume":"60","author":[{"family":"Hu","given":"Weijia"},{"family":"Du","given":"Rui"},{"family":"Lin","given":"Yu-En"},{"family":"Liang","given":"Biming"}],"issued":{"date-parts":[["2024",9]]},"citation-key":"huLeadingCommonProsperity2024"}}],"schema":"https://github.com/citation-style-language/schema/raw/master/csl-citation.json"} </w:instrText>
      </w:r>
      <w:r>
        <w:rPr>
          <w:rFonts w:eastAsiaTheme="minorEastAsia" w:cs="Times New Roman"/>
        </w:rPr>
        <w:fldChar w:fldCharType="separate"/>
      </w:r>
      <w:r>
        <w:rPr>
          <w:rFonts w:eastAsiaTheme="minorEastAsia" w:cs="Times New Roman"/>
        </w:rPr>
        <w:t>[59]</w:t>
      </w:r>
      <w:r>
        <w:rPr>
          <w:rFonts w:eastAsiaTheme="minorEastAsia" w:cs="Times New Roman"/>
        </w:rPr>
        <w:fldChar w:fldCharType="end"/>
      </w:r>
      <w:r>
        <w:rPr>
          <w:rFonts w:eastAsiaTheme="minorEastAsia" w:cs="Times New Roman"/>
        </w:rPr>
        <w:t xml:space="preserve"> found that internal pay gaps and regional digitalization levels moderate the impact of digital transformation on corporate philanthropy.</w:t>
      </w:r>
      <w:r>
        <w:rPr>
          <w:rFonts w:eastAsiaTheme="minorEastAsia" w:hint="eastAsia"/>
          <w:b/>
          <w:i/>
        </w:rPr>
        <w:t xml:space="preserve"> </w:t>
      </w:r>
      <w:r>
        <w:rPr>
          <w:rFonts w:eastAsiaTheme="minorEastAsia" w:cs="Times New Roman"/>
        </w:rPr>
        <w:t>Although existing research points to a complex interplay between innovation, social responsibility, and financial performance, the precise moderating influence of R&amp;D efficiency on the common prosperity engagement-performance nexus remains largely unexplored. Therefore, we propose:</w:t>
      </w:r>
    </w:p>
    <w:p w14:paraId="36017839" w14:textId="77777777" w:rsidR="002D6D14" w:rsidRDefault="00877C5C">
      <w:pPr>
        <w:spacing w:before="156" w:after="156" w:line="480" w:lineRule="auto"/>
        <w:ind w:firstLineChars="0" w:firstLine="0"/>
        <w:rPr>
          <w:rFonts w:eastAsiaTheme="minorEastAsia" w:cs="Times New Roman"/>
          <w:i/>
          <w:iCs/>
        </w:rPr>
      </w:pPr>
      <w:r>
        <w:rPr>
          <w:rFonts w:eastAsiaTheme="minorEastAsia" w:cs="Times New Roman"/>
          <w:b/>
          <w:bCs/>
        </w:rPr>
        <w:t xml:space="preserve">Hypothesis </w:t>
      </w:r>
      <w:r>
        <w:rPr>
          <w:rFonts w:eastAsiaTheme="minorEastAsia" w:cs="Times New Roman" w:hint="eastAsia"/>
          <w:b/>
          <w:bCs/>
        </w:rPr>
        <w:t>5</w:t>
      </w:r>
      <w:r>
        <w:rPr>
          <w:rFonts w:eastAsiaTheme="minorEastAsia" w:cs="Times New Roman"/>
          <w:b/>
          <w:bCs/>
        </w:rPr>
        <w:t>.</w:t>
      </w:r>
      <w:r>
        <w:rPr>
          <w:rFonts w:eastAsiaTheme="minorEastAsia" w:cs="Times New Roman"/>
          <w:b/>
          <w:bCs/>
        </w:rPr>
        <w:tab/>
      </w:r>
      <w:r>
        <w:rPr>
          <w:rFonts w:eastAsiaTheme="minorEastAsia" w:cs="Times New Roman"/>
          <w:i/>
          <w:iCs/>
        </w:rPr>
        <w:t>R&amp;D efficiency</w:t>
      </w:r>
      <w:r>
        <w:t xml:space="preserve"> </w:t>
      </w:r>
      <w:r>
        <w:rPr>
          <w:rFonts w:eastAsiaTheme="minorEastAsia" w:cs="Times New Roman"/>
          <w:i/>
          <w:iCs/>
        </w:rPr>
        <w:t>positively moderates</w:t>
      </w:r>
      <w:r>
        <w:rPr>
          <w:rFonts w:eastAsiaTheme="minorEastAsia" w:cs="Times New Roman" w:hint="eastAsia"/>
          <w:i/>
          <w:iCs/>
        </w:rPr>
        <w:t xml:space="preserve"> </w:t>
      </w:r>
      <w:r>
        <w:rPr>
          <w:rFonts w:eastAsiaTheme="minorEastAsia" w:cs="Times New Roman"/>
          <w:i/>
          <w:iCs/>
        </w:rPr>
        <w:t xml:space="preserve">the relationship between </w:t>
      </w:r>
      <w:r>
        <w:rPr>
          <w:rFonts w:eastAsiaTheme="minorEastAsia" w:cs="Times New Roman" w:hint="eastAsia"/>
          <w:i/>
          <w:iCs/>
        </w:rPr>
        <w:t>c</w:t>
      </w:r>
      <w:r>
        <w:rPr>
          <w:rFonts w:eastAsiaTheme="minorEastAsia" w:cs="Times New Roman"/>
          <w:i/>
          <w:iCs/>
        </w:rPr>
        <w:t>ommon prosperity engagement</w:t>
      </w:r>
      <w:r>
        <w:rPr>
          <w:rFonts w:eastAsiaTheme="minorEastAsia" w:cs="Times New Roman" w:hint="eastAsia"/>
          <w:i/>
          <w:iCs/>
        </w:rPr>
        <w:t xml:space="preserve"> and</w:t>
      </w:r>
      <w:r>
        <w:rPr>
          <w:rFonts w:eastAsiaTheme="minorEastAsia" w:cs="Times New Roman"/>
          <w:i/>
          <w:iCs/>
        </w:rPr>
        <w:t xml:space="preserve"> corporate financial performanc</w:t>
      </w:r>
      <w:r>
        <w:rPr>
          <w:rFonts w:eastAsiaTheme="minorEastAsia" w:cs="Times New Roman" w:hint="eastAsia"/>
          <w:i/>
          <w:iCs/>
        </w:rPr>
        <w:t>e.</w:t>
      </w:r>
    </w:p>
    <w:p w14:paraId="716DF4C0" w14:textId="77777777" w:rsidR="002D6D14" w:rsidRDefault="00877C5C">
      <w:pPr>
        <w:spacing w:before="156" w:after="156" w:line="480" w:lineRule="auto"/>
        <w:ind w:firstLineChars="0" w:firstLine="0"/>
        <w:rPr>
          <w:rFonts w:eastAsiaTheme="minorEastAsia"/>
        </w:rPr>
      </w:pPr>
      <w:r>
        <w:rPr>
          <w:b/>
          <w:i/>
        </w:rPr>
        <w:t xml:space="preserve">Moderating </w:t>
      </w:r>
      <w:r>
        <w:rPr>
          <w:rFonts w:eastAsiaTheme="minorEastAsia" w:hint="eastAsia"/>
          <w:b/>
          <w:i/>
        </w:rPr>
        <w:t>E</w:t>
      </w:r>
      <w:r>
        <w:rPr>
          <w:b/>
          <w:i/>
        </w:rPr>
        <w:t>ffect</w:t>
      </w:r>
      <w:r>
        <w:rPr>
          <w:rFonts w:hint="eastAsia"/>
          <w:b/>
          <w:i/>
        </w:rPr>
        <w:t>s</w:t>
      </w:r>
      <w:r>
        <w:rPr>
          <w:b/>
          <w:i/>
        </w:rPr>
        <w:t xml:space="preserve"> of </w:t>
      </w:r>
      <w:r>
        <w:rPr>
          <w:rFonts w:eastAsiaTheme="minorEastAsia" w:hint="eastAsia"/>
          <w:b/>
          <w:i/>
        </w:rPr>
        <w:t>E</w:t>
      </w:r>
      <w:r>
        <w:rPr>
          <w:b/>
          <w:i/>
        </w:rPr>
        <w:t xml:space="preserve">conomic </w:t>
      </w:r>
      <w:r>
        <w:rPr>
          <w:rFonts w:eastAsiaTheme="minorEastAsia" w:hint="eastAsia"/>
          <w:b/>
          <w:i/>
        </w:rPr>
        <w:t>P</w:t>
      </w:r>
      <w:r>
        <w:rPr>
          <w:b/>
          <w:i/>
        </w:rPr>
        <w:t xml:space="preserve">olicy </w:t>
      </w:r>
      <w:r>
        <w:rPr>
          <w:rFonts w:eastAsiaTheme="minorEastAsia" w:hint="eastAsia"/>
          <w:b/>
          <w:i/>
        </w:rPr>
        <w:t>U</w:t>
      </w:r>
      <w:r>
        <w:rPr>
          <w:b/>
          <w:i/>
        </w:rPr>
        <w:t>ncertainty</w:t>
      </w:r>
      <w:r>
        <w:rPr>
          <w:rFonts w:eastAsiaTheme="minorEastAsia" w:hint="eastAsia"/>
          <w:b/>
          <w:i/>
        </w:rPr>
        <w:t>.</w:t>
      </w:r>
      <w:r>
        <w:t xml:space="preserve"> </w:t>
      </w:r>
      <w:r>
        <w:rPr>
          <w:rFonts w:eastAsiaTheme="minorEastAsia"/>
        </w:rPr>
        <w:t>Economic Policy Uncertainty (EPU) significantly and often detrimentally influences corporate financial and societal outcomes by reshaping various firm-level relationships. Research consistently shows that EPU weakens the positive link between key strategic activities and firm performance</w:t>
      </w:r>
      <w:r>
        <w:rPr>
          <w:rFonts w:eastAsiaTheme="minorEastAsia"/>
        </w:rPr>
        <w:fldChar w:fldCharType="begin"/>
      </w:r>
      <w:r>
        <w:rPr>
          <w:rFonts w:eastAsiaTheme="minorEastAsia"/>
        </w:rPr>
        <w:instrText xml:space="preserve"> ADDIN ZOTERO_ITEM CSL_CITATION {"citationID":"qqu5Qfqh","properties":{"formattedCitation":"[60]","plainCitation":"[60]","noteIndex":0},"citationItems":[{"id":1257,"uris":["http://zotero.org/users/16054978/items/SUN4CJ58"],"itemData":{"id":1257,"type":"article-journal","abstract":"This study examines the relationship between economic policy uncertainty (EPU) and firm performance of the US-listed non-financial firms. Using four proxies of firm performance such as Return on Assets, Return on Equity, Net Profit Margin and Tobin’s Q, we find that the effect of EPU on firm performance is significant and negative on all four proxies. System-GMM estimation is used to address the problem of endogeneity because unreported results show the presence of heteroscedasticity and autocorrelation in OLS and fixed effect estimations.","container-title":"Applied Economics Letters","DOI":"10.1080/13504851.2019.1645272","ISSN":"1350-4851","issue":"10","journalAbbreviation":"Appl. Econ. Lett.","language":"en","note":"publisher: Routledge\n_eprint: https://doi.org/10.1080/13504851.2019.1645272","page":"765-770","source":"Taylor and Francis+NEJM","title":"Economic policy uncertainty and firm performance","volume":"27","author":[{"family":"Iqbal","given":"Umer"},{"family":"Gan","given":"Christopher"},{"family":"Nadeem","given":"Muhammad"}],"issued":{"date-parts":[["2020",6,6]]},"citation-key":"iqbalEconomicPolicyUncertainty2020"}}],"schema":"https://github.com/citation-style-language/schema/raw/master/csl-citation.json"} </w:instrText>
      </w:r>
      <w:r>
        <w:rPr>
          <w:rFonts w:eastAsiaTheme="minorEastAsia"/>
        </w:rPr>
        <w:fldChar w:fldCharType="separate"/>
      </w:r>
      <w:r>
        <w:rPr>
          <w:rFonts w:eastAsiaTheme="minorEastAsia" w:cs="Times New Roman"/>
        </w:rPr>
        <w:t>[60]</w:t>
      </w:r>
      <w:r>
        <w:rPr>
          <w:rFonts w:eastAsiaTheme="minorEastAsia"/>
        </w:rPr>
        <w:fldChar w:fldCharType="end"/>
      </w:r>
      <w:r>
        <w:rPr>
          <w:rFonts w:eastAsiaTheme="minorEastAsia"/>
        </w:rPr>
        <w:t xml:space="preserve">. For example, it negatively moderates the relationship between corporate governance and financial performance in emerging Asian markets and weakens the positive association between CSR disclosure and financial performance </w:t>
      </w:r>
      <w:r>
        <w:rPr>
          <w:rFonts w:eastAsiaTheme="minorEastAsia"/>
        </w:rPr>
        <w:fldChar w:fldCharType="begin"/>
      </w:r>
      <w:r>
        <w:rPr>
          <w:rFonts w:eastAsiaTheme="minorEastAsia"/>
        </w:rPr>
        <w:instrText xml:space="preserve"> ADDIN ZOTERO_ITEM CSL_CITATION {"citationID":"gvfaF0Ok","properties":{"formattedCitation":"[61,62]","plainCitation":"[61,62]","noteIndex":0},"citationItems":[{"id":1261,"uris":["http://zotero.org/users/16054978/items/VNSJ2XQC"],"itemData":{"id":1261,"type":"article-journal","container-title":"Asia-pacific Financial Markets","DOI":"10.1007/s10690-025-09562-2","ISSN":"1387-2834, 1573-6946","journalAbbreviation":"Asia-pac. Financ. Mark.","language":"en","source":"DOI.org (Crossref)","title":"Does the world uncertainty index impact firm performance? New evidence from Vietnam","title-short":"Does the world uncertainty index impact firm performance?","URL":"https://link.springer.com/10.1007/s10690-025-09562-2","author":[{"family":"Nguyen","given":"Thanh Huu Phu"},{"family":"Diep","given":"Gia Luat"},{"family":"Bao","given":"Ho Hoang Gia"},{"family":"Le","given":"Hoang Phong"}],"accessed":{"date-parts":[["2025",9,2]]},"issued":{"date-parts":[["2025",8,29]]},"citation-key":"nguyenDoesWorldUncertainty2025"},"label":"page"},{"id":1203,"uris":["http://zotero.org/users/16054978/items/XJDZUAJ6"],"itemData":{"id":1203,"type":"article-journal","container-title":"International Review of Financial Analysis","journalAbbreviation":"Int. Rev. Financ. Anal.","language":"en","note":"publisher: Elsevier","page":"102182","source":"Google Scholar","title":"Economic policy uncertainty and corporate financialization: evidence from China","title-short":"Economic policy uncertainty and corporate financialization","volume":"82","author":[{"family":"Zhao","given":"Yan"},{"family":"Su","given":"Kun"}],"issued":{"date-parts":[["2022"]]},"citation-key":"zhaoEconomicPolicyUncertainty2022"},"label":"page"}],"schema":"https://github.com/citation-style-language/schema/raw/master/csl-citation.json"} </w:instrText>
      </w:r>
      <w:r>
        <w:rPr>
          <w:rFonts w:eastAsiaTheme="minorEastAsia"/>
        </w:rPr>
        <w:fldChar w:fldCharType="separate"/>
      </w:r>
      <w:r>
        <w:rPr>
          <w:rFonts w:eastAsiaTheme="minorEastAsia" w:cs="Times New Roman"/>
        </w:rPr>
        <w:t>[61,62]</w:t>
      </w:r>
      <w:r>
        <w:rPr>
          <w:rFonts w:eastAsiaTheme="minorEastAsia"/>
        </w:rPr>
        <w:fldChar w:fldCharType="end"/>
      </w:r>
      <w:r>
        <w:rPr>
          <w:rFonts w:eastAsiaTheme="minorEastAsia"/>
        </w:rPr>
        <w:t>. Beyond financial metrics, EPU also impacts environmental outcomes</w:t>
      </w:r>
      <w:r>
        <w:rPr>
          <w:rFonts w:eastAsiaTheme="minorEastAsia"/>
        </w:rPr>
        <w:fldChar w:fldCharType="begin"/>
      </w:r>
      <w:r>
        <w:rPr>
          <w:rFonts w:eastAsiaTheme="minorEastAsia"/>
        </w:rPr>
        <w:instrText xml:space="preserve"> ADDIN ZOTERO_ITEM CSL_CITATION {"citationID":"uwt3xmy3","properties":{"formattedCitation":"[63]","plainCitation":"[63]","noteIndex":0},"citationItems":[{"id":1262,"uris":["http://zotero.org/users/16054978/items/SK2FKSDR"],"itemData":{"id":1262,"type":"article-journal","container-title":"Humanities and Social Sciences Communications","issue":"1","journalAbbreviation":"Humanit. Soc. Sci. Commun.","language":"en","note":"publisher: Palgrave","page":"1–12","source":"Google Scholar","title":"Economic policy uncertainty and environmental quality: unveiling the moderating effect of green finance on sustainable environmental outcomes","title-short":"Economic policy uncertainty and environmental quality","volume":"12","author":[{"family":"Sun","given":"Xinyue"},{"family":"Dong","given":"Yi"},{"family":"Shafiq","given":"Muhammad Nouman"},{"family":"Gago-de Santos","given":"Pilar"},{"family":"Gillani","given":"Seemab"}],"issued":{"date-parts":[["2025"]]},"citation-key":"sunEconomicPolicyUncertainty2025"}}],"schema":"https://github.com/citation-style-language/schema/raw/master/csl-citation.json"} </w:instrText>
      </w:r>
      <w:r>
        <w:rPr>
          <w:rFonts w:eastAsiaTheme="minorEastAsia"/>
        </w:rPr>
        <w:fldChar w:fldCharType="separate"/>
      </w:r>
      <w:r>
        <w:rPr>
          <w:rFonts w:eastAsiaTheme="minorEastAsia" w:cs="Times New Roman"/>
        </w:rPr>
        <w:t>[63]</w:t>
      </w:r>
      <w:r>
        <w:rPr>
          <w:rFonts w:eastAsiaTheme="minorEastAsia"/>
        </w:rPr>
        <w:fldChar w:fldCharType="end"/>
      </w:r>
      <w:r>
        <w:rPr>
          <w:rFonts w:eastAsiaTheme="minorEastAsia"/>
        </w:rPr>
        <w:t xml:space="preserve"> and, more specifically, negatively affects a firm's participation in common prosperity initiatives, particularly for those with weaker innovation capabilities</w:t>
      </w:r>
      <w:r>
        <w:rPr>
          <w:rFonts w:eastAsiaTheme="minorEastAsia"/>
        </w:rPr>
        <w:fldChar w:fldCharType="begin"/>
      </w:r>
      <w:r>
        <w:rPr>
          <w:rFonts w:eastAsiaTheme="minorEastAsia"/>
        </w:rPr>
        <w:instrText xml:space="preserve"> ADDIN ZOTERO_ITEM CSL_CITATION {"citationID":"asz5PIyw","properties":{"formattedCitation":"[64]","plainCitation":"[64]","noteIndex":0},"citationItems":[{"id":1264,"uris":["http://zotero.org/users/16054978/items/9Q994VGE"],"itemData":{"id":1264,"type":"article-journal","abstract":"This study aims to examine the impact of economic policy uncertainty (EPU) on firm investment in corporate social responsibility (CSR)’s environmental, social and governance (ESG) dimensions. Additionally, the study examines whether firm size moderates the EPU–CSR relationship.The sample includes 2,017 US. firms from 2002 to 2018. Data on ESG scores are drawn from the Asset-4 database in Thomson Reuters to measure CSR investment. ordinary least square regression, including fixed effects at the year and industry level, is used as the main econometric specification. Moreover, the study employed the two-step system Generalized Method of Moments to address the endogeneity concerns.The findings reveal that firms increase their CSR investment in response to high EPU. The results are consistent in all the three ESG/CSR dimensions: ESG. Moreover, the positive association between EPU and CSR is driven by firm size, indicating that large-sized firms have the resources and incentives to invest more in CSR. Our main findings remain consistent after addressing the endogeneity concerns and controlling for the effect of omitted variable biasness.Using a unique sample of US firms, this study empirically contributes to the current literature on the association between EPU and CSR investment. Moreover, firm size plays a vital role in moderating this relationship.","container-title":"Management Decision","DOI":"10.1108/MD-06-2021-0746","ISSN":"0025-1747","issue":"12","journalAbbreviation":"Manag. Decis.","language":"en","page":"3232-3254","source":"Silverchair","title":"Economic policy uncertainty and firm propensity to invest in corporate social responsibility","volume":"60","author":[{"family":"Ilyas","given":"Muhammad"},{"family":"Mian","given":"Rehman Uddin"},{"family":"Suleman","given":"Muhammad Tahir"}],"issued":{"date-parts":[["2022",9,16]]},"citation-key":"ilyasEconomicPolicyUncertainty2022"}}],"schema":"https://github.com/citation-style-language/schema/raw/master/csl-citation.json"} </w:instrText>
      </w:r>
      <w:r>
        <w:rPr>
          <w:rFonts w:eastAsiaTheme="minorEastAsia"/>
        </w:rPr>
        <w:fldChar w:fldCharType="separate"/>
      </w:r>
      <w:r>
        <w:rPr>
          <w:rFonts w:eastAsiaTheme="minorEastAsia" w:cs="Times New Roman"/>
        </w:rPr>
        <w:t>[64]</w:t>
      </w:r>
      <w:r>
        <w:rPr>
          <w:rFonts w:eastAsiaTheme="minorEastAsia"/>
        </w:rPr>
        <w:fldChar w:fldCharType="end"/>
      </w:r>
      <w:r>
        <w:rPr>
          <w:rFonts w:eastAsiaTheme="minorEastAsia"/>
        </w:rPr>
        <w:t xml:space="preserve">. It can also increase financial costs and introduce heterogeneity into the relationship between green credit policy and firm performance. In China's digital economy, where common prosperity is a central corporate strategy, EPU could amplify financial risks or diminish the positive returns from such engagements. </w:t>
      </w:r>
    </w:p>
    <w:p w14:paraId="225365FC" w14:textId="77777777" w:rsidR="002D6D14" w:rsidRDefault="00877C5C">
      <w:pPr>
        <w:spacing w:before="156" w:after="156" w:line="480" w:lineRule="auto"/>
        <w:ind w:firstLineChars="0" w:firstLine="0"/>
        <w:rPr>
          <w:rFonts w:eastAsiaTheme="minorEastAsia" w:cs="Times New Roman"/>
          <w:i/>
          <w:iCs/>
        </w:rPr>
      </w:pPr>
      <w:r>
        <w:rPr>
          <w:rFonts w:eastAsiaTheme="minorEastAsia" w:cs="Times New Roman"/>
          <w:b/>
          <w:bCs/>
        </w:rPr>
        <w:t xml:space="preserve">Hypothesis </w:t>
      </w:r>
      <w:r>
        <w:rPr>
          <w:rFonts w:eastAsiaTheme="minorEastAsia" w:cs="Times New Roman" w:hint="eastAsia"/>
          <w:b/>
          <w:bCs/>
        </w:rPr>
        <w:t>6</w:t>
      </w:r>
      <w:r>
        <w:rPr>
          <w:rFonts w:eastAsiaTheme="minorEastAsia" w:cs="Times New Roman"/>
          <w:b/>
          <w:bCs/>
        </w:rPr>
        <w:t>.</w:t>
      </w:r>
      <w:r>
        <w:rPr>
          <w:rFonts w:eastAsiaTheme="minorEastAsia" w:cs="Times New Roman"/>
          <w:b/>
          <w:bCs/>
        </w:rPr>
        <w:tab/>
      </w:r>
      <w:r>
        <w:rPr>
          <w:rFonts w:eastAsiaTheme="minorEastAsia" w:cs="Times New Roman"/>
          <w:i/>
          <w:iCs/>
        </w:rPr>
        <w:t>Economic policy uncertainty</w:t>
      </w:r>
      <w:r>
        <w:t xml:space="preserve"> </w:t>
      </w:r>
      <w:r>
        <w:rPr>
          <w:rFonts w:eastAsiaTheme="minorEastAsia" w:cs="Times New Roman"/>
          <w:i/>
          <w:iCs/>
        </w:rPr>
        <w:t>negatively moderates</w:t>
      </w:r>
      <w:r>
        <w:rPr>
          <w:rFonts w:eastAsiaTheme="minorEastAsia" w:cs="Times New Roman" w:hint="eastAsia"/>
          <w:i/>
          <w:iCs/>
        </w:rPr>
        <w:t xml:space="preserve"> </w:t>
      </w:r>
      <w:r>
        <w:rPr>
          <w:rFonts w:eastAsiaTheme="minorEastAsia" w:cs="Times New Roman"/>
          <w:i/>
          <w:iCs/>
        </w:rPr>
        <w:t xml:space="preserve">the relationship between </w:t>
      </w:r>
      <w:r>
        <w:rPr>
          <w:rFonts w:eastAsiaTheme="minorEastAsia" w:cs="Times New Roman" w:hint="eastAsia"/>
          <w:noProof/>
        </w:rPr>
        <w:drawing>
          <wp:anchor distT="0" distB="0" distL="114300" distR="114300" simplePos="0" relativeHeight="251659264" behindDoc="0" locked="0" layoutInCell="1" allowOverlap="1" wp14:anchorId="721361A1" wp14:editId="6C9549E8">
            <wp:simplePos x="0" y="0"/>
            <wp:positionH relativeFrom="margin">
              <wp:posOffset>-76200</wp:posOffset>
            </wp:positionH>
            <wp:positionV relativeFrom="paragraph">
              <wp:posOffset>344170</wp:posOffset>
            </wp:positionV>
            <wp:extent cx="5274310" cy="2595880"/>
            <wp:effectExtent l="0" t="0" r="3175" b="0"/>
            <wp:wrapNone/>
            <wp:docPr id="507354009" name="图片 2"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54009" name="图片 2" descr="图示, 示意图&#10;&#10;AI 生成的内容可能不正确。"/>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000" cy="2595600"/>
                    </a:xfrm>
                    <a:prstGeom prst="rect">
                      <a:avLst/>
                    </a:prstGeom>
                  </pic:spPr>
                </pic:pic>
              </a:graphicData>
            </a:graphic>
          </wp:anchor>
        </w:drawing>
      </w:r>
      <w:r>
        <w:rPr>
          <w:rFonts w:eastAsiaTheme="minorEastAsia" w:cs="Times New Roman" w:hint="eastAsia"/>
          <w:i/>
          <w:iCs/>
        </w:rPr>
        <w:t>c</w:t>
      </w:r>
      <w:r>
        <w:rPr>
          <w:rFonts w:eastAsiaTheme="minorEastAsia" w:cs="Times New Roman"/>
          <w:i/>
          <w:iCs/>
        </w:rPr>
        <w:t>ommon prosperity engagement</w:t>
      </w:r>
      <w:r>
        <w:rPr>
          <w:rFonts w:eastAsiaTheme="minorEastAsia" w:cs="Times New Roman" w:hint="eastAsia"/>
          <w:i/>
          <w:iCs/>
        </w:rPr>
        <w:t xml:space="preserve"> and</w:t>
      </w:r>
      <w:r>
        <w:rPr>
          <w:rFonts w:eastAsiaTheme="minorEastAsia" w:cs="Times New Roman"/>
          <w:i/>
          <w:iCs/>
        </w:rPr>
        <w:t xml:space="preserve"> corporate financial performanc</w:t>
      </w:r>
      <w:r>
        <w:rPr>
          <w:rFonts w:eastAsiaTheme="minorEastAsia" w:cs="Times New Roman" w:hint="eastAsia"/>
          <w:i/>
          <w:iCs/>
        </w:rPr>
        <w:t>e.</w:t>
      </w:r>
    </w:p>
    <w:p w14:paraId="747C2E50"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lastRenderedPageBreak/>
        <w:t>We construct the conceptual framework for</w:t>
      </w:r>
      <w:r>
        <w:rPr>
          <w:rFonts w:eastAsiaTheme="minorEastAsia" w:cs="Times New Roman" w:hint="eastAsia"/>
        </w:rPr>
        <w:t xml:space="preserve"> this research </w:t>
      </w:r>
      <w:r>
        <w:rPr>
          <w:rFonts w:eastAsiaTheme="minorEastAsia" w:cs="Times New Roman"/>
        </w:rPr>
        <w:t>as</w:t>
      </w:r>
      <w:r>
        <w:rPr>
          <w:rFonts w:eastAsia="STSong" w:cs="Times New Roman"/>
          <w:sz w:val="22"/>
          <w:szCs w:val="20"/>
        </w:rPr>
        <w:t xml:space="preserve"> </w:t>
      </w:r>
      <w:r>
        <w:rPr>
          <w:rFonts w:eastAsiaTheme="minorEastAsia" w:cs="Times New Roman"/>
        </w:rPr>
        <w:t>illustrated in Figure 1</w:t>
      </w:r>
      <w:r>
        <w:rPr>
          <w:rFonts w:eastAsiaTheme="minorEastAsia" w:cs="Times New Roman" w:hint="eastAsia"/>
        </w:rPr>
        <w:t>.</w:t>
      </w:r>
    </w:p>
    <w:p w14:paraId="5B09B4FD" w14:textId="77777777" w:rsidR="002D6D14" w:rsidRDefault="002D6D14">
      <w:pPr>
        <w:spacing w:before="156" w:after="156"/>
        <w:ind w:firstLineChars="0" w:firstLine="0"/>
        <w:rPr>
          <w:rFonts w:eastAsiaTheme="minorEastAsia" w:cs="Times New Roman"/>
        </w:rPr>
      </w:pPr>
    </w:p>
    <w:p w14:paraId="1E71268D" w14:textId="77777777" w:rsidR="002D6D14" w:rsidRDefault="002D6D14">
      <w:pPr>
        <w:spacing w:before="156" w:after="156"/>
        <w:ind w:firstLineChars="0" w:firstLine="0"/>
        <w:rPr>
          <w:rFonts w:eastAsiaTheme="minorEastAsia" w:cs="Times New Roman"/>
        </w:rPr>
      </w:pPr>
    </w:p>
    <w:p w14:paraId="75E0C47D" w14:textId="77777777" w:rsidR="002D6D14" w:rsidRDefault="002D6D14">
      <w:pPr>
        <w:spacing w:before="156" w:after="156"/>
        <w:ind w:firstLineChars="0" w:firstLine="0"/>
        <w:rPr>
          <w:rFonts w:eastAsiaTheme="minorEastAsia" w:cs="Times New Roman"/>
        </w:rPr>
      </w:pPr>
    </w:p>
    <w:p w14:paraId="4ADEE45F" w14:textId="77777777" w:rsidR="002D6D14" w:rsidRDefault="002D6D14">
      <w:pPr>
        <w:spacing w:before="156" w:after="156"/>
        <w:ind w:firstLineChars="0" w:firstLine="0"/>
        <w:rPr>
          <w:rFonts w:eastAsiaTheme="minorEastAsia" w:cs="Times New Roman"/>
        </w:rPr>
      </w:pPr>
    </w:p>
    <w:p w14:paraId="63EBFF2E" w14:textId="77777777" w:rsidR="002D6D14" w:rsidRDefault="002D6D14">
      <w:pPr>
        <w:spacing w:before="156" w:after="156"/>
        <w:ind w:firstLineChars="0" w:firstLine="0"/>
        <w:rPr>
          <w:rFonts w:eastAsiaTheme="minorEastAsia" w:cs="Times New Roman"/>
        </w:rPr>
      </w:pPr>
    </w:p>
    <w:p w14:paraId="6FA96C69" w14:textId="77777777" w:rsidR="002D6D14" w:rsidRDefault="002D6D14">
      <w:pPr>
        <w:widowControl/>
        <w:spacing w:beforeLines="0" w:before="0" w:afterLines="0" w:after="0" w:line="240" w:lineRule="auto"/>
        <w:ind w:firstLineChars="0" w:firstLine="0"/>
        <w:jc w:val="left"/>
        <w:rPr>
          <w:rFonts w:eastAsiaTheme="minorEastAsia" w:cs="Times New Roman"/>
          <w:b/>
          <w:bCs/>
        </w:rPr>
      </w:pPr>
    </w:p>
    <w:p w14:paraId="51B0FD24" w14:textId="77777777" w:rsidR="002D6D14" w:rsidRDefault="00877C5C">
      <w:pPr>
        <w:widowControl/>
        <w:spacing w:beforeLines="0" w:before="0" w:afterLines="0" w:after="0" w:line="240" w:lineRule="auto"/>
        <w:ind w:firstLineChars="0" w:firstLine="0"/>
        <w:jc w:val="center"/>
        <w:rPr>
          <w:rFonts w:eastAsiaTheme="minorEastAsia" w:cs="Times New Roman"/>
        </w:rPr>
      </w:pPr>
      <w:r>
        <w:rPr>
          <w:rFonts w:eastAsiaTheme="minorEastAsia" w:cs="Times New Roman"/>
          <w:b/>
          <w:bCs/>
        </w:rPr>
        <w:t>Figure 1</w:t>
      </w:r>
      <w:r>
        <w:rPr>
          <w:rFonts w:eastAsiaTheme="minorEastAsia" w:cs="Times New Roman"/>
        </w:rPr>
        <w:tab/>
        <w:t xml:space="preserve">A </w:t>
      </w:r>
      <w:r>
        <w:rPr>
          <w:rFonts w:eastAsiaTheme="minorEastAsia" w:cs="Times New Roman" w:hint="eastAsia"/>
        </w:rPr>
        <w:t>f</w:t>
      </w:r>
      <w:r>
        <w:rPr>
          <w:rFonts w:eastAsiaTheme="minorEastAsia" w:cs="Times New Roman"/>
        </w:rPr>
        <w:t xml:space="preserve">ramework for </w:t>
      </w:r>
      <w:r>
        <w:rPr>
          <w:rFonts w:eastAsiaTheme="minorEastAsia" w:cs="Times New Roman" w:hint="eastAsia"/>
        </w:rPr>
        <w:t>c</w:t>
      </w:r>
      <w:r>
        <w:rPr>
          <w:rFonts w:eastAsiaTheme="minorEastAsia" w:cs="Times New Roman"/>
        </w:rPr>
        <w:t xml:space="preserve">ommon </w:t>
      </w:r>
      <w:r>
        <w:rPr>
          <w:rFonts w:eastAsiaTheme="minorEastAsia" w:cs="Times New Roman" w:hint="eastAsia"/>
        </w:rPr>
        <w:t>p</w:t>
      </w:r>
      <w:r>
        <w:rPr>
          <w:rFonts w:eastAsiaTheme="minorEastAsia" w:cs="Times New Roman"/>
        </w:rPr>
        <w:t xml:space="preserve">rosperity's </w:t>
      </w:r>
      <w:r>
        <w:rPr>
          <w:rFonts w:eastAsiaTheme="minorEastAsia" w:cs="Times New Roman" w:hint="eastAsia"/>
        </w:rPr>
        <w:t>f</w:t>
      </w:r>
      <w:r>
        <w:rPr>
          <w:rFonts w:eastAsiaTheme="minorEastAsia" w:cs="Times New Roman"/>
        </w:rPr>
        <w:t xml:space="preserve">inancial </w:t>
      </w:r>
      <w:r>
        <w:rPr>
          <w:rFonts w:eastAsiaTheme="minorEastAsia" w:cs="Times New Roman" w:hint="eastAsia"/>
        </w:rPr>
        <w:t>i</w:t>
      </w:r>
      <w:r>
        <w:rPr>
          <w:rFonts w:eastAsiaTheme="minorEastAsia" w:cs="Times New Roman"/>
        </w:rPr>
        <w:t>mpact</w:t>
      </w:r>
      <w:r>
        <w:rPr>
          <w:rFonts w:eastAsiaTheme="minorEastAsia" w:cs="Times New Roman" w:hint="eastAsia"/>
        </w:rPr>
        <w:t>.</w:t>
      </w:r>
    </w:p>
    <w:p w14:paraId="0DEC37CE" w14:textId="77777777" w:rsidR="002D6D14" w:rsidRDefault="00877C5C">
      <w:pPr>
        <w:pStyle w:val="Heading2"/>
        <w:spacing w:before="156" w:after="156"/>
      </w:pPr>
      <w:r>
        <w:rPr>
          <w:rFonts w:hint="eastAsia"/>
        </w:rPr>
        <w:t>3</w:t>
      </w:r>
      <w:r>
        <w:rPr>
          <w:rFonts w:eastAsiaTheme="minorEastAsia"/>
        </w:rPr>
        <w:tab/>
      </w:r>
      <w:r>
        <w:t>Methodology</w:t>
      </w:r>
    </w:p>
    <w:p w14:paraId="3A2598A0" w14:textId="77777777" w:rsidR="002D6D14" w:rsidRDefault="00877C5C">
      <w:pPr>
        <w:pStyle w:val="Heading3"/>
        <w:spacing w:before="156" w:after="156"/>
      </w:pPr>
      <w:r>
        <w:rPr>
          <w:rFonts w:hint="eastAsia"/>
        </w:rPr>
        <w:t>3</w:t>
      </w:r>
      <w:r>
        <w:t>.1</w:t>
      </w:r>
      <w:r>
        <w:rPr>
          <w:rFonts w:eastAsiaTheme="minorEastAsia"/>
        </w:rPr>
        <w:tab/>
      </w:r>
      <w:r>
        <w:t xml:space="preserve">Data and </w:t>
      </w:r>
      <w:r>
        <w:rPr>
          <w:rFonts w:eastAsiaTheme="minorEastAsia" w:hint="eastAsia"/>
        </w:rPr>
        <w:t>S</w:t>
      </w:r>
      <w:r>
        <w:t>ample</w:t>
      </w:r>
    </w:p>
    <w:p w14:paraId="4F5D1435"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rPr>
        <w:t>This study utilizes data on Chinese digital enterprises and their engagement in common prosperity initiatives spanning the years 2011 to 2022.</w:t>
      </w:r>
      <w:r>
        <w:rPr>
          <w:rFonts w:eastAsiaTheme="minorEastAsia" w:cs="Times New Roman" w:hint="eastAsia"/>
        </w:rPr>
        <w:t xml:space="preserve"> </w:t>
      </w:r>
      <w:r>
        <w:rPr>
          <w:rFonts w:eastAsiaTheme="minorEastAsia" w:cs="Times New Roman"/>
        </w:rPr>
        <w:t>First, information on digital enterprises was sourced from the digital economy sub-database within the GTA (Guotai’an) database. Second, data related to common prosperity engagement was obtained from the Enterprise Common Prosperity Research Database. After merging these two datasets, we excluded firm-year observations with missing information. This process resulted in a final unbalanced panel dataset comprising 5,170 firm-year observations from listed firms</w:t>
      </w:r>
    </w:p>
    <w:p w14:paraId="40DD062D" w14:textId="77777777" w:rsidR="002D6D14" w:rsidRDefault="00877C5C">
      <w:pPr>
        <w:pStyle w:val="Heading3"/>
        <w:spacing w:before="156" w:after="156"/>
      </w:pPr>
      <w:bookmarkStart w:id="8" w:name="_Hlk183360174"/>
      <w:bookmarkStart w:id="9" w:name="_Hlk183366074"/>
      <w:bookmarkStart w:id="10" w:name="_Hlk183365755"/>
      <w:bookmarkEnd w:id="7"/>
      <w:r>
        <w:rPr>
          <w:rFonts w:hint="eastAsia"/>
        </w:rPr>
        <w:t>3</w:t>
      </w:r>
      <w:r>
        <w:t>.2</w:t>
      </w:r>
      <w:r>
        <w:rPr>
          <w:rFonts w:eastAsiaTheme="minorEastAsia"/>
        </w:rPr>
        <w:tab/>
      </w:r>
      <w:r>
        <w:rPr>
          <w:rFonts w:hint="eastAsia"/>
        </w:rPr>
        <w:t>Measurement of variables</w:t>
      </w:r>
    </w:p>
    <w:p w14:paraId="7A42CCC7" w14:textId="77777777" w:rsidR="002D6D14" w:rsidRDefault="00877C5C">
      <w:pPr>
        <w:spacing w:before="156" w:after="156" w:line="480" w:lineRule="auto"/>
        <w:ind w:firstLineChars="0" w:firstLine="0"/>
        <w:rPr>
          <w:rFonts w:eastAsiaTheme="minorEastAsia" w:cs="Times New Roman"/>
        </w:rPr>
      </w:pPr>
      <w:r>
        <w:rPr>
          <w:rFonts w:hint="eastAsia"/>
          <w:b/>
          <w:i/>
        </w:rPr>
        <w:t>D</w:t>
      </w:r>
      <w:r>
        <w:rPr>
          <w:b/>
          <w:i/>
        </w:rPr>
        <w:t>ependent Variable</w:t>
      </w:r>
      <w:r>
        <w:rPr>
          <w:rFonts w:eastAsiaTheme="minorEastAsia" w:hint="eastAsia"/>
          <w:b/>
          <w:i/>
        </w:rPr>
        <w:t>.</w:t>
      </w:r>
      <w:r>
        <w:rPr>
          <w:rFonts w:eastAsiaTheme="minorEastAsia"/>
          <w:b/>
          <w:i/>
        </w:rPr>
        <w:t xml:space="preserve"> </w:t>
      </w:r>
      <w:r>
        <w:rPr>
          <w:rFonts w:eastAsiaTheme="minorEastAsia" w:cs="Times New Roman"/>
        </w:rPr>
        <w:t xml:space="preserve">The dependent variable, corporate financial performance, is proxied by Return on Assets (ROA). This metric is a comprehensive measure of a firm's profitability and operational efficiency, calculated as the ratio of net profit to average total assets. ROA is widely used in academic research because it effectively captures how well a company utilizes its resources to </w:t>
      </w:r>
      <w:r>
        <w:rPr>
          <w:rFonts w:eastAsiaTheme="minorEastAsia" w:cs="Times New Roman"/>
        </w:rPr>
        <w:lastRenderedPageBreak/>
        <w:t>generate earnings, providing a clear indication of its overall financial health</w:t>
      </w:r>
      <w:r>
        <w:rPr>
          <w:rFonts w:eastAsiaTheme="minorEastAsia" w:cs="Times New Roman"/>
        </w:rPr>
        <w:fldChar w:fldCharType="begin"/>
      </w:r>
      <w:r>
        <w:rPr>
          <w:rFonts w:eastAsiaTheme="minorEastAsia" w:cs="Times New Roman"/>
        </w:rPr>
        <w:instrText xml:space="preserve"> ADDIN ZOTERO_ITEM CSL_CITATION {"citationID":"CkUKRV7a","properties":{"formattedCitation":"[65,66]","plainCitation":"[65,66]","noteIndex":0},"citationItems":[{"id":1266,"uris":["http://zotero.org/users/16054978/items/5G5J3YCU"],"itemData":{"id":1266,"type":"article-journal","container-title":"Journal of Business, Economics and Management Research Studies","issue":"4","journalAbbreviation":"J. Bus. Econ. Manag. Res. Stud.","language":"en","page":"1–11","source":"Google Scholar","title":"Financial performance and firm value of listed companies: financial performance measure ROA versus ROE","title-short":"Financial performance and firm value of listed companies","volume":"1","author":[{"family":"Keter","given":"Charles Kiprono Sang"},{"family":"Cheboi","given":"Josphate Yegon"},{"family":"Kosgei","given":"David"},{"family":"Chepsergon","given":"Amos Kiptalam"}],"issued":{"date-parts":[["2023"]]},"citation-key":"keterFinancialPerformanceFirm2023"},"label":"page"},{"id":1267,"uris":["http://zotero.org/users/16054978/items/4G86Q9SE"],"itemData":{"id":1267,"type":"article-journal","container-title":"International Journal of Production Economics","issue":"2","journalAbbreviation":"Int. J. Prod. Econ.","language":"en","note":"publisher: Elsevier","page":"317–323","source":"Google Scholar","title":"The relationship of operational innovation and financial performance—a critical perspective","volume":"142","author":[{"family":"Klingenberg","given":"Beate"},{"family":"Timberlake","given":"Rachel"},{"family":"Geurts","given":"Tom G."},{"family":"Brown","given":"Roger J."}],"issued":{"date-parts":[["2013"]]},"citation-key":"klingenbergRelationshipOperationalInnovation2013"},"label":"page"}],"schema":"https://github.com/citation-style-language/schema/raw/master/csl-citation.json"} </w:instrText>
      </w:r>
      <w:r>
        <w:rPr>
          <w:rFonts w:eastAsiaTheme="minorEastAsia" w:cs="Times New Roman"/>
        </w:rPr>
        <w:fldChar w:fldCharType="separate"/>
      </w:r>
      <w:r>
        <w:rPr>
          <w:rFonts w:eastAsiaTheme="minorEastAsia" w:cs="Times New Roman"/>
        </w:rPr>
        <w:t>[65,66]</w:t>
      </w:r>
      <w:r>
        <w:rPr>
          <w:rFonts w:eastAsiaTheme="minorEastAsia" w:cs="Times New Roman"/>
        </w:rPr>
        <w:fldChar w:fldCharType="end"/>
      </w:r>
      <w:r>
        <w:rPr>
          <w:rFonts w:eastAsiaTheme="minorEastAsia" w:cs="Times New Roman"/>
        </w:rPr>
        <w:t>.</w:t>
      </w:r>
    </w:p>
    <w:p w14:paraId="6FB6E5BA" w14:textId="77777777" w:rsidR="002D6D14" w:rsidRDefault="00877C5C">
      <w:pPr>
        <w:spacing w:before="156" w:after="156" w:line="480" w:lineRule="auto"/>
        <w:ind w:firstLineChars="0" w:firstLine="0"/>
        <w:rPr>
          <w:b/>
          <w:i/>
        </w:rPr>
      </w:pPr>
      <w:r>
        <w:rPr>
          <w:rFonts w:eastAsiaTheme="minorEastAsia"/>
          <w:b/>
          <w:i/>
        </w:rPr>
        <w:t>Independent Variables</w:t>
      </w:r>
      <w:r>
        <w:rPr>
          <w:rFonts w:eastAsiaTheme="minorEastAsia" w:hint="eastAsia"/>
          <w:b/>
          <w:i/>
        </w:rPr>
        <w:t>.</w:t>
      </w:r>
      <w:r>
        <w:rPr>
          <w:rFonts w:eastAsiaTheme="minorEastAsia"/>
          <w:b/>
          <w:i/>
        </w:rPr>
        <w:t xml:space="preserve"> </w:t>
      </w:r>
      <w:r>
        <w:rPr>
          <w:rFonts w:eastAsiaTheme="minorEastAsia" w:cs="Times New Roman"/>
        </w:rPr>
        <w:t>Our analysis incorporates a multifaceted approach to assessing corporate engagement in common prosperity, which is encapsulated within the Common Prosperity Score (</w:t>
      </w:r>
      <w:r>
        <w:rPr>
          <w:rFonts w:eastAsiaTheme="minorEastAsia" w:cs="Times New Roman"/>
          <w:i/>
          <w:iCs/>
        </w:rPr>
        <w:t>CPScore</w:t>
      </w:r>
      <w:r>
        <w:rPr>
          <w:rFonts w:eastAsiaTheme="minorEastAsia" w:cs="Times New Roman"/>
        </w:rPr>
        <w:t>). This composite score synthesizes three pivotal dimensions of distribution.</w:t>
      </w:r>
      <w:r>
        <w:rPr>
          <w:rFonts w:eastAsiaTheme="minorEastAsia" w:cs="Times New Roman" w:hint="eastAsia"/>
        </w:rPr>
        <w:t xml:space="preserve"> </w:t>
      </w:r>
      <w:r>
        <w:rPr>
          <w:rFonts w:eastAsiaTheme="minorEastAsia" w:cs="Times New Roman"/>
        </w:rPr>
        <w:t>The Primary Distribution Score (</w:t>
      </w:r>
      <w:r>
        <w:rPr>
          <w:rFonts w:eastAsiaTheme="minorEastAsia" w:cs="Times New Roman"/>
          <w:i/>
          <w:iCs/>
        </w:rPr>
        <w:t>PriScore</w:t>
      </w:r>
      <w:r>
        <w:rPr>
          <w:rFonts w:eastAsiaTheme="minorEastAsia" w:cs="Times New Roman"/>
        </w:rPr>
        <w:t xml:space="preserve">) is </w:t>
      </w:r>
      <w:r>
        <w:rPr>
          <w:rFonts w:eastAsiaTheme="minorEastAsia" w:cs="Times New Roman" w:hint="eastAsia"/>
        </w:rPr>
        <w:t>the first</w:t>
      </w:r>
      <w:r>
        <w:rPr>
          <w:rFonts w:eastAsiaTheme="minorEastAsia" w:cs="Times New Roman"/>
        </w:rPr>
        <w:t xml:space="preserve"> dimension, focusing on how effectively businesses distribute operational and developmental benefits among their stakeholders. The </w:t>
      </w:r>
      <w:r>
        <w:rPr>
          <w:rFonts w:eastAsiaTheme="minorEastAsia" w:cs="Times New Roman"/>
          <w:i/>
          <w:iCs/>
        </w:rPr>
        <w:t>PriScore</w:t>
      </w:r>
      <w:r>
        <w:rPr>
          <w:rFonts w:eastAsiaTheme="minorEastAsia" w:cs="Times New Roman"/>
        </w:rPr>
        <w:t xml:space="preserve"> is calculated using the formula:</w:t>
      </w:r>
    </w:p>
    <w:p w14:paraId="5697FF17" w14:textId="77777777" w:rsidR="002D6D14" w:rsidRDefault="00877C5C">
      <w:pPr>
        <w:spacing w:before="156" w:after="156" w:line="480" w:lineRule="auto"/>
        <w:ind w:firstLine="420"/>
        <w:jc w:val="center"/>
        <w:rPr>
          <w:rFonts w:eastAsiaTheme="minorEastAsia" w:cs="Times New Roman"/>
          <w:i/>
        </w:rPr>
      </w:pPr>
      <w:r>
        <w:rPr>
          <w:rFonts w:cs="Times New Roman"/>
          <w:i/>
        </w:rPr>
        <w:t xml:space="preserve">PriScore = ln((Emscore + Sascore + </w:t>
      </w:r>
      <w:r>
        <w:rPr>
          <w:rFonts w:eastAsiaTheme="minorEastAsia" w:cs="Times New Roman" w:hint="eastAsia"/>
          <w:i/>
        </w:rPr>
        <w:t>Se</w:t>
      </w:r>
      <w:r>
        <w:rPr>
          <w:rFonts w:cs="Times New Roman"/>
          <w:i/>
        </w:rPr>
        <w:t>score + Cuscore + Shscore + Otscore) / 6 + 1)</w:t>
      </w:r>
    </w:p>
    <w:p w14:paraId="2021EC33" w14:textId="77777777" w:rsidR="002D6D14" w:rsidRDefault="00877C5C">
      <w:pPr>
        <w:spacing w:beforeLines="0" w:afterLines="0" w:line="480" w:lineRule="auto"/>
        <w:ind w:firstLineChars="0" w:firstLine="0"/>
        <w:rPr>
          <w:rFonts w:eastAsiaTheme="minorEastAsia" w:cs="Times New Roman"/>
        </w:rPr>
      </w:pPr>
      <w:bookmarkStart w:id="11" w:name="_Hlk183535741"/>
      <w:r>
        <w:rPr>
          <w:rFonts w:eastAsiaTheme="minorEastAsia" w:cs="Times New Roman" w:hint="eastAsia"/>
        </w:rPr>
        <w:t>This formula</w:t>
      </w:r>
      <w:r>
        <w:rPr>
          <w:rFonts w:eastAsiaTheme="minorEastAsia" w:cs="Times New Roman"/>
        </w:rPr>
        <w:t xml:space="preserve"> </w:t>
      </w:r>
      <w:bookmarkEnd w:id="11"/>
      <w:r>
        <w:rPr>
          <w:rFonts w:eastAsiaTheme="minorEastAsia" w:cs="Times New Roman"/>
        </w:rPr>
        <w:t>aggregates and transforms these multiple indicators into a unified measure.</w:t>
      </w:r>
      <w:r>
        <w:rPr>
          <w:rFonts w:eastAsiaTheme="minorEastAsia" w:cs="Times New Roman" w:hint="eastAsia"/>
        </w:rPr>
        <w:t xml:space="preserve"> Where, </w:t>
      </w:r>
      <w:r>
        <w:rPr>
          <w:rFonts w:eastAsiaTheme="minorEastAsia" w:cs="Times New Roman"/>
          <w:i/>
          <w:iCs/>
        </w:rPr>
        <w:t>Emscore</w:t>
      </w:r>
      <w:r>
        <w:rPr>
          <w:rFonts w:eastAsiaTheme="minorEastAsia" w:cs="Times New Roman"/>
        </w:rPr>
        <w:t>: Employment Generation Index, a quantitative measure of an organization's contribution to labor market expansion, operationalized through net job creation rates within defined assessment periods</w:t>
      </w:r>
      <w:r>
        <w:rPr>
          <w:rFonts w:eastAsiaTheme="minorEastAsia" w:cs="Times New Roman" w:hint="eastAsia"/>
        </w:rPr>
        <w:t xml:space="preserve">; </w:t>
      </w:r>
      <w:r>
        <w:rPr>
          <w:rFonts w:eastAsiaTheme="minorEastAsia" w:cs="Times New Roman"/>
          <w:i/>
          <w:iCs/>
        </w:rPr>
        <w:t>Sascore</w:t>
      </w:r>
      <w:r>
        <w:rPr>
          <w:rFonts w:eastAsiaTheme="minorEastAsia" w:cs="Times New Roman"/>
        </w:rPr>
        <w:t>: Compensation Equity Coefficient, a standardized metric evaluating remuneration practices across organizational hierarchies, reflecting wage distribution patterns and compensation policy effectiveness</w:t>
      </w:r>
      <w:r>
        <w:rPr>
          <w:rFonts w:eastAsiaTheme="minorEastAsia" w:cs="Times New Roman" w:hint="eastAsia"/>
        </w:rPr>
        <w:t xml:space="preserve">; </w:t>
      </w:r>
      <w:r>
        <w:rPr>
          <w:rFonts w:eastAsiaTheme="minorEastAsia" w:cs="Times New Roman"/>
          <w:i/>
          <w:iCs/>
        </w:rPr>
        <w:t>Sescore</w:t>
      </w:r>
      <w:r>
        <w:rPr>
          <w:rFonts w:eastAsiaTheme="minorEastAsia" w:cs="Times New Roman"/>
        </w:rPr>
        <w:t>: Social Protection Coverage Ratio, a proportional indicator representing the percentage of workforce participants encompassed within formalized social security frameworks, thus quantifying organizational commitment to employee welfare security</w:t>
      </w:r>
      <w:r>
        <w:rPr>
          <w:rFonts w:eastAsiaTheme="minorEastAsia" w:cs="Times New Roman" w:hint="eastAsia"/>
        </w:rPr>
        <w:t xml:space="preserve">; </w:t>
      </w:r>
      <w:r>
        <w:rPr>
          <w:rFonts w:eastAsiaTheme="minorEastAsia" w:cs="Times New Roman"/>
          <w:i/>
          <w:iCs/>
        </w:rPr>
        <w:t>Cuscore</w:t>
      </w:r>
      <w:r>
        <w:rPr>
          <w:rFonts w:eastAsiaTheme="minorEastAsia" w:cs="Times New Roman"/>
        </w:rPr>
        <w:t>: Consumer Surplus Distribution Index, a measurement parameter assessing the equitable allocation of organizational surplus value to consumer stakeholders through pricing strategies and value proposition mechanisms</w:t>
      </w:r>
      <w:r>
        <w:rPr>
          <w:rFonts w:eastAsiaTheme="minorEastAsia" w:cs="Times New Roman" w:hint="eastAsia"/>
        </w:rPr>
        <w:t xml:space="preserve">; </w:t>
      </w:r>
      <w:r>
        <w:rPr>
          <w:rFonts w:eastAsiaTheme="minorEastAsia" w:cs="Times New Roman"/>
          <w:i/>
          <w:iCs/>
        </w:rPr>
        <w:t>Shscore</w:t>
      </w:r>
      <w:r>
        <w:rPr>
          <w:rFonts w:eastAsiaTheme="minorEastAsia" w:cs="Times New Roman"/>
        </w:rPr>
        <w:t>: Shareholder Value Distribution Coefficient, a standardized metric quantifying the proportional distribution of organizational profitability among equity stakeholders, reflective of governance principles in capital allocation</w:t>
      </w:r>
      <w:r>
        <w:rPr>
          <w:rFonts w:eastAsiaTheme="minorEastAsia" w:cs="Times New Roman" w:hint="eastAsia"/>
        </w:rPr>
        <w:t xml:space="preserve">; </w:t>
      </w:r>
      <w:r>
        <w:rPr>
          <w:rFonts w:eastAsiaTheme="minorEastAsia" w:cs="Times New Roman"/>
          <w:i/>
          <w:iCs/>
        </w:rPr>
        <w:t>Otscore</w:t>
      </w:r>
      <w:r>
        <w:rPr>
          <w:rFonts w:eastAsiaTheme="minorEastAsia" w:cs="Times New Roman"/>
        </w:rPr>
        <w:t xml:space="preserve">: Collaborative </w:t>
      </w:r>
      <w:r>
        <w:rPr>
          <w:rFonts w:eastAsiaTheme="minorEastAsia" w:cs="Times New Roman"/>
        </w:rPr>
        <w:lastRenderedPageBreak/>
        <w:t>Partner Value Coefficient, an indicator measuring value distribution across the organization's extended network of non-consumer, non-shareholder collaborators within its operational ecosystem.</w:t>
      </w:r>
    </w:p>
    <w:p w14:paraId="506F2802"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rPr>
        <w:t>Another crucial aspect of common prosperity engagement is captured by the Redistribution Score (</w:t>
      </w:r>
      <w:r>
        <w:rPr>
          <w:rFonts w:eastAsiaTheme="minorEastAsia" w:cs="Times New Roman"/>
          <w:i/>
          <w:iCs/>
        </w:rPr>
        <w:t>ReScore</w:t>
      </w:r>
      <w:r>
        <w:rPr>
          <w:rFonts w:eastAsiaTheme="minorEastAsia" w:cs="Times New Roman"/>
        </w:rPr>
        <w:t xml:space="preserve">), which evaluates a corporation's involvement in </w:t>
      </w:r>
      <w:r>
        <w:rPr>
          <w:rFonts w:eastAsiaTheme="minorEastAsia" w:cs="Times New Roman" w:hint="eastAsia"/>
        </w:rPr>
        <w:t xml:space="preserve">secondary </w:t>
      </w:r>
      <w:r>
        <w:rPr>
          <w:rFonts w:eastAsiaTheme="minorEastAsia" w:cs="Times New Roman"/>
        </w:rPr>
        <w:t>distribution mechanisms, notably taxation</w:t>
      </w:r>
      <w:r>
        <w:rPr>
          <w:rFonts w:eastAsiaTheme="minorEastAsia" w:cs="Times New Roman" w:hint="eastAsia"/>
        </w:rPr>
        <w:t xml:space="preserve"> (</w:t>
      </w:r>
      <w:r>
        <w:rPr>
          <w:rFonts w:eastAsiaTheme="minorEastAsia" w:cs="Times New Roman" w:hint="eastAsia"/>
          <w:i/>
          <w:iCs/>
        </w:rPr>
        <w:t>Tascore</w:t>
      </w:r>
      <w:r>
        <w:rPr>
          <w:rFonts w:eastAsiaTheme="minorEastAsia" w:cs="Times New Roman" w:hint="eastAsia"/>
        </w:rPr>
        <w:t>)</w:t>
      </w:r>
      <w:r>
        <w:rPr>
          <w:rFonts w:eastAsiaTheme="minorEastAsia" w:cs="Times New Roman"/>
        </w:rPr>
        <w:t>, social security contributions, and transfer payments. This score is computed as</w:t>
      </w:r>
      <w:r>
        <w:rPr>
          <w:rFonts w:eastAsiaTheme="minorEastAsia" w:cs="Times New Roman" w:hint="eastAsia"/>
        </w:rPr>
        <w:t>:</w:t>
      </w:r>
      <w:r>
        <w:rPr>
          <w:rFonts w:eastAsiaTheme="minorEastAsia" w:cs="Times New Roman"/>
        </w:rPr>
        <w:t xml:space="preserve"> </w:t>
      </w:r>
    </w:p>
    <w:p w14:paraId="535EB981" w14:textId="77777777" w:rsidR="002D6D14" w:rsidRDefault="00877C5C">
      <w:pPr>
        <w:spacing w:before="156" w:after="156" w:line="480" w:lineRule="auto"/>
        <w:ind w:firstLine="420"/>
        <w:jc w:val="center"/>
        <w:rPr>
          <w:rFonts w:eastAsiaTheme="minorEastAsia" w:cs="Times New Roman"/>
          <w:i/>
        </w:rPr>
      </w:pPr>
      <w:r>
        <w:rPr>
          <w:rFonts w:cs="Times New Roman"/>
          <w:i/>
        </w:rPr>
        <w:t>ReScore = ln(Tascore + 1)</w:t>
      </w:r>
    </w:p>
    <w:p w14:paraId="73FF6F77"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hint="eastAsia"/>
        </w:rPr>
        <w:t>Additional</w:t>
      </w:r>
      <w:r>
        <w:rPr>
          <w:rFonts w:eastAsiaTheme="minorEastAsia" w:cs="Times New Roman"/>
        </w:rPr>
        <w:t>ly, the Tertiary Distribution Score (</w:t>
      </w:r>
      <w:r>
        <w:rPr>
          <w:rFonts w:eastAsiaTheme="minorEastAsia" w:cs="Times New Roman"/>
          <w:i/>
          <w:iCs/>
        </w:rPr>
        <w:t>TerScore</w:t>
      </w:r>
      <w:r>
        <w:rPr>
          <w:rFonts w:eastAsiaTheme="minorEastAsia" w:cs="Times New Roman"/>
        </w:rPr>
        <w:t>) assesses corporate participation in philanthropic and public welfare initiatives, including charity</w:t>
      </w:r>
      <w:r>
        <w:rPr>
          <w:rFonts w:eastAsiaTheme="minorEastAsia" w:cs="Times New Roman" w:hint="eastAsia"/>
        </w:rPr>
        <w:t xml:space="preserve"> (</w:t>
      </w:r>
      <w:r>
        <w:rPr>
          <w:rFonts w:eastAsiaTheme="minorEastAsia" w:cs="Times New Roman" w:hint="eastAsia"/>
          <w:i/>
          <w:iCs/>
        </w:rPr>
        <w:t>Chscore</w:t>
      </w:r>
      <w:r>
        <w:rPr>
          <w:rFonts w:eastAsiaTheme="minorEastAsia" w:cs="Times New Roman" w:hint="eastAsia"/>
        </w:rPr>
        <w:t>)</w:t>
      </w:r>
      <w:r>
        <w:rPr>
          <w:rFonts w:eastAsiaTheme="minorEastAsia" w:cs="Times New Roman"/>
        </w:rPr>
        <w:t xml:space="preserve"> and various public welfare projects. The calculation for this score is</w:t>
      </w:r>
      <w:r>
        <w:rPr>
          <w:rFonts w:eastAsiaTheme="minorEastAsia" w:cs="Times New Roman" w:hint="eastAsia"/>
        </w:rPr>
        <w:t>:</w:t>
      </w:r>
    </w:p>
    <w:p w14:paraId="29640DC3" w14:textId="77777777" w:rsidR="002D6D14" w:rsidRDefault="00877C5C">
      <w:pPr>
        <w:spacing w:before="156" w:after="156" w:line="480" w:lineRule="auto"/>
        <w:ind w:firstLine="420"/>
        <w:jc w:val="center"/>
        <w:rPr>
          <w:rFonts w:eastAsiaTheme="minorEastAsia" w:cs="Times New Roman"/>
          <w:i/>
        </w:rPr>
      </w:pPr>
      <w:r>
        <w:rPr>
          <w:rFonts w:cs="Times New Roman"/>
          <w:i/>
        </w:rPr>
        <w:t>TerScore = ln(Chscore + 1)</w:t>
      </w:r>
    </w:p>
    <w:p w14:paraId="7E70AA1C" w14:textId="77777777" w:rsidR="002D6D14" w:rsidRDefault="002D6D14">
      <w:pPr>
        <w:spacing w:beforeLines="0" w:afterLines="0"/>
        <w:ind w:firstLine="420"/>
        <w:rPr>
          <w:rFonts w:eastAsiaTheme="minorEastAsia" w:cs="Times New Roman"/>
        </w:rPr>
      </w:pPr>
    </w:p>
    <w:p w14:paraId="433ADDD2" w14:textId="77777777" w:rsidR="002D6D14" w:rsidRDefault="00877C5C">
      <w:pPr>
        <w:pStyle w:val="Heading4"/>
        <w:spacing w:before="156" w:after="156"/>
        <w:rPr>
          <w:rFonts w:eastAsiaTheme="minorEastAsia"/>
        </w:rPr>
      </w:pPr>
      <w:r>
        <w:rPr>
          <w:rFonts w:eastAsiaTheme="minorEastAsia" w:hint="eastAsia"/>
        </w:rPr>
        <w:t>3.2.3</w:t>
      </w:r>
      <w:r>
        <w:rPr>
          <w:rFonts w:eastAsiaTheme="minorEastAsia"/>
        </w:rPr>
        <w:tab/>
        <w:t xml:space="preserve">Moderating </w:t>
      </w:r>
      <w:r>
        <w:rPr>
          <w:rFonts w:eastAsiaTheme="minorEastAsia" w:hint="eastAsia"/>
        </w:rPr>
        <w:t>V</w:t>
      </w:r>
      <w:r>
        <w:rPr>
          <w:rFonts w:eastAsiaTheme="minorEastAsia"/>
        </w:rPr>
        <w:t>ariables</w:t>
      </w:r>
    </w:p>
    <w:p w14:paraId="445C9FA0"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hint="eastAsia"/>
        </w:rPr>
        <w:t>W</w:t>
      </w:r>
      <w:r>
        <w:rPr>
          <w:rFonts w:eastAsiaTheme="minorEastAsia" w:cs="Times New Roman"/>
        </w:rPr>
        <w:t xml:space="preserve">e </w:t>
      </w:r>
      <w:r>
        <w:rPr>
          <w:rFonts w:eastAsiaTheme="minorEastAsia" w:cs="Times New Roman" w:hint="eastAsia"/>
        </w:rPr>
        <w:t>collect</w:t>
      </w:r>
      <w:r>
        <w:rPr>
          <w:rFonts w:eastAsiaTheme="minorEastAsia" w:cs="Times New Roman"/>
        </w:rPr>
        <w:t xml:space="preserve"> R&amp;D efficiency (</w:t>
      </w:r>
      <w:r>
        <w:rPr>
          <w:rFonts w:eastAsiaTheme="minorEastAsia" w:cs="Times New Roman"/>
          <w:i/>
          <w:iCs/>
        </w:rPr>
        <w:t>lnRDeff</w:t>
      </w:r>
      <w:r>
        <w:rPr>
          <w:rFonts w:eastAsiaTheme="minorEastAsia" w:cs="Times New Roman"/>
        </w:rPr>
        <w:t>) as a moderating variable to examine its influence on the relationship between common prosperity and corporate performance</w:t>
      </w:r>
      <w:r>
        <w:rPr>
          <w:rFonts w:eastAsiaTheme="minorEastAsia" w:cs="Times New Roman" w:hint="eastAsia"/>
        </w:rPr>
        <w:t xml:space="preserve"> (Huang 2023; </w:t>
      </w:r>
      <w:r>
        <w:rPr>
          <w:rFonts w:eastAsiaTheme="minorEastAsia" w:cs="Times New Roman"/>
        </w:rPr>
        <w:t>Tebourbi et al. 2020</w:t>
      </w:r>
      <w:r>
        <w:rPr>
          <w:rFonts w:eastAsiaTheme="minorEastAsia" w:cs="Times New Roman" w:hint="eastAsia"/>
        </w:rPr>
        <w:t>)</w:t>
      </w:r>
      <w:r>
        <w:rPr>
          <w:rFonts w:eastAsiaTheme="minorEastAsia" w:cs="Times New Roman"/>
        </w:rPr>
        <w:t xml:space="preserve">. </w:t>
      </w:r>
      <w:r>
        <w:rPr>
          <w:rFonts w:eastAsiaTheme="minorEastAsia" w:cs="Times New Roman" w:hint="eastAsia"/>
        </w:rPr>
        <w:t xml:space="preserve">It is </w:t>
      </w:r>
      <w:r>
        <w:rPr>
          <w:rFonts w:eastAsiaTheme="minorEastAsia" w:cs="Times New Roman"/>
        </w:rPr>
        <w:t xml:space="preserve">a critical indicator of innovation capability, measured as the number of patent applications per unit of R&amp;D investment. </w:t>
      </w:r>
      <w:r>
        <w:rPr>
          <w:rFonts w:eastAsiaTheme="minorEastAsia" w:cs="Times New Roman" w:hint="eastAsia"/>
        </w:rPr>
        <w:t>First, w</w:t>
      </w:r>
      <w:r>
        <w:rPr>
          <w:rFonts w:eastAsiaTheme="minorEastAsia" w:cs="Times New Roman"/>
        </w:rPr>
        <w:t xml:space="preserve">e calculate the total number of patent applications </w:t>
      </w:r>
      <w:r>
        <w:rPr>
          <w:rFonts w:eastAsiaTheme="minorEastAsia" w:cs="Times New Roman"/>
          <w:i/>
          <w:iCs/>
        </w:rPr>
        <w:t>(Patent</w:t>
      </w:r>
      <w:r>
        <w:rPr>
          <w:rFonts w:eastAsiaTheme="minorEastAsia" w:cs="Times New Roman"/>
        </w:rPr>
        <w:t>) for each firm. This involves summing the weighted counts of invention patents (</w:t>
      </w:r>
      <w:r>
        <w:rPr>
          <w:rFonts w:eastAsiaTheme="minorEastAsia" w:cs="Times New Roman"/>
          <w:i/>
          <w:iCs/>
        </w:rPr>
        <w:t>invp</w:t>
      </w:r>
      <w:r>
        <w:rPr>
          <w:rFonts w:eastAsiaTheme="minorEastAsia" w:cs="Times New Roman"/>
        </w:rPr>
        <w:t>), utility model patents (</w:t>
      </w:r>
      <w:r>
        <w:rPr>
          <w:rFonts w:eastAsiaTheme="minorEastAsia" w:cs="Times New Roman"/>
          <w:i/>
          <w:iCs/>
        </w:rPr>
        <w:t>utmp</w:t>
      </w:r>
      <w:r>
        <w:rPr>
          <w:rFonts w:eastAsiaTheme="minorEastAsia" w:cs="Times New Roman"/>
        </w:rPr>
        <w:t>), and design patents (</w:t>
      </w:r>
      <w:r>
        <w:rPr>
          <w:rFonts w:eastAsiaTheme="minorEastAsia" w:cs="Times New Roman"/>
          <w:i/>
          <w:iCs/>
        </w:rPr>
        <w:t>desp</w:t>
      </w:r>
      <w:r>
        <w:rPr>
          <w:rFonts w:eastAsiaTheme="minorEastAsia" w:cs="Times New Roman"/>
        </w:rPr>
        <w:t xml:space="preserve">), with weights of 3, 2, and 1 respectively, reflecting their relative importance. Following standard practice, we add 1 to the weighted sum before taking the natural logarithm to account for firms with zero patent applications. The formula </w:t>
      </w:r>
      <w:r>
        <w:rPr>
          <w:rFonts w:eastAsiaTheme="minorEastAsia" w:cs="Times New Roman"/>
        </w:rPr>
        <w:lastRenderedPageBreak/>
        <w:t>for calculating Patent is:</w:t>
      </w:r>
    </w:p>
    <w:p w14:paraId="30648AE7" w14:textId="77777777" w:rsidR="002D6D14" w:rsidRDefault="00877C5C">
      <w:pPr>
        <w:spacing w:before="156" w:after="156"/>
        <w:ind w:firstLine="420"/>
        <w:jc w:val="center"/>
        <w:rPr>
          <w:rFonts w:ascii="Georgia" w:eastAsia="STSong" w:hAnsi="Georgia" w:cs="Times New Roman"/>
          <w:i/>
          <w:szCs w:val="20"/>
        </w:rPr>
      </w:pPr>
      <w:r>
        <w:rPr>
          <w:rFonts w:ascii="Georgia" w:eastAsia="STSong" w:hAnsi="Georgia" w:cs="Times New Roman" w:hint="eastAsia"/>
          <w:i/>
          <w:szCs w:val="20"/>
        </w:rPr>
        <w:t>Patent</w:t>
      </w:r>
      <w:r>
        <w:rPr>
          <w:rFonts w:ascii="Georgia" w:eastAsia="STSong" w:hAnsi="Georgia" w:cs="Times New Roman"/>
          <w:i/>
          <w:szCs w:val="20"/>
        </w:rPr>
        <w:t xml:space="preserve"> =</w:t>
      </w:r>
      <m:oMath>
        <m:func>
          <m:funcPr>
            <m:ctrlPr>
              <w:rPr>
                <w:rFonts w:ascii="Cambria Math" w:eastAsia="STSong" w:hAnsi="Cambria Math" w:cs="Times New Roman"/>
                <w:i/>
                <w:szCs w:val="20"/>
              </w:rPr>
            </m:ctrlPr>
          </m:funcPr>
          <m:fName>
            <m:r>
              <w:rPr>
                <w:rFonts w:ascii="Cambria Math" w:eastAsia="STSong" w:hAnsi="Cambria Math" w:cs="Times New Roman"/>
                <w:szCs w:val="20"/>
              </w:rPr>
              <m:t>ln</m:t>
            </m:r>
          </m:fName>
          <m:e>
            <m:d>
              <m:dPr>
                <m:ctrlPr>
                  <w:rPr>
                    <w:rFonts w:ascii="Cambria Math" w:eastAsia="STSong" w:hAnsi="Cambria Math" w:cs="Times New Roman"/>
                    <w:i/>
                    <w:szCs w:val="20"/>
                  </w:rPr>
                </m:ctrlPr>
              </m:dPr>
              <m:e>
                <m:f>
                  <m:fPr>
                    <m:ctrlPr>
                      <w:rPr>
                        <w:rFonts w:ascii="Cambria Math" w:eastAsia="STSong" w:hAnsi="Cambria Math" w:cs="Times New Roman"/>
                        <w:i/>
                        <w:szCs w:val="20"/>
                      </w:rPr>
                    </m:ctrlPr>
                  </m:fPr>
                  <m:num>
                    <m:d>
                      <m:dPr>
                        <m:ctrlPr>
                          <w:rPr>
                            <w:rFonts w:ascii="Cambria Math" w:eastAsia="STSong" w:hAnsi="Cambria Math" w:cs="Times New Roman"/>
                            <w:i/>
                            <w:szCs w:val="20"/>
                          </w:rPr>
                        </m:ctrlPr>
                      </m:dPr>
                      <m:e>
                        <m:r>
                          <w:rPr>
                            <w:rFonts w:ascii="Cambria Math" w:eastAsia="STSong" w:hAnsi="Cambria Math" w:cs="Times New Roman"/>
                            <w:szCs w:val="20"/>
                          </w:rPr>
                          <m:t>invp*3+utmp*2+desp*1</m:t>
                        </m:r>
                      </m:e>
                    </m:d>
                  </m:num>
                  <m:den>
                    <m:r>
                      <w:rPr>
                        <w:rFonts w:ascii="Cambria Math" w:eastAsia="STSong" w:hAnsi="Cambria Math" w:cs="Times New Roman"/>
                        <w:szCs w:val="20"/>
                      </w:rPr>
                      <m:t>6</m:t>
                    </m:r>
                  </m:den>
                </m:f>
                <m:r>
                  <w:rPr>
                    <w:rFonts w:ascii="Cambria Math" w:eastAsia="STSong" w:hAnsi="Cambria Math" w:cs="Times New Roman"/>
                    <w:szCs w:val="20"/>
                  </w:rPr>
                  <m:t>+1</m:t>
                </m:r>
              </m:e>
            </m:d>
          </m:e>
        </m:func>
      </m:oMath>
    </w:p>
    <w:p w14:paraId="1C31883A"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rPr>
        <w:t>Where</w:t>
      </w:r>
      <w:r>
        <w:rPr>
          <w:rFonts w:eastAsiaTheme="minorEastAsia" w:cs="Times New Roman" w:hint="eastAsia"/>
        </w:rPr>
        <w:t xml:space="preserve"> </w:t>
      </w:r>
      <w:r>
        <w:rPr>
          <w:rFonts w:eastAsiaTheme="minorEastAsia" w:cs="Times New Roman"/>
          <w:i/>
          <w:iCs/>
        </w:rPr>
        <w:t>invp</w:t>
      </w:r>
      <w:r>
        <w:rPr>
          <w:rFonts w:eastAsiaTheme="minorEastAsia" w:cs="Times New Roman"/>
        </w:rPr>
        <w:t xml:space="preserve"> </w:t>
      </w:r>
      <w:r>
        <w:rPr>
          <w:rFonts w:eastAsiaTheme="minorEastAsia" w:cs="Times New Roman" w:hint="eastAsia"/>
        </w:rPr>
        <w:t>is the</w:t>
      </w:r>
      <w:r>
        <w:rPr>
          <w:rFonts w:eastAsiaTheme="minorEastAsia" w:cs="Times New Roman"/>
        </w:rPr>
        <w:t xml:space="preserve"> number of invention patents</w:t>
      </w:r>
      <w:r>
        <w:rPr>
          <w:rFonts w:eastAsiaTheme="minorEastAsia" w:cs="Times New Roman" w:hint="eastAsia"/>
        </w:rPr>
        <w:t xml:space="preserve">, </w:t>
      </w:r>
      <w:r>
        <w:rPr>
          <w:rFonts w:eastAsiaTheme="minorEastAsia" w:cs="Times New Roman"/>
          <w:i/>
          <w:iCs/>
        </w:rPr>
        <w:t>utmp</w:t>
      </w:r>
      <w:r>
        <w:rPr>
          <w:rFonts w:eastAsiaTheme="minorEastAsia" w:cs="Times New Roman"/>
        </w:rPr>
        <w:t xml:space="preserve"> </w:t>
      </w:r>
      <w:r>
        <w:rPr>
          <w:rFonts w:eastAsiaTheme="minorEastAsia" w:cs="Times New Roman" w:hint="eastAsia"/>
        </w:rPr>
        <w:t>is the</w:t>
      </w:r>
      <w:r>
        <w:rPr>
          <w:rFonts w:eastAsiaTheme="minorEastAsia" w:cs="Times New Roman"/>
        </w:rPr>
        <w:t xml:space="preserve"> number of utility model patents</w:t>
      </w:r>
      <w:r>
        <w:rPr>
          <w:rFonts w:eastAsiaTheme="minorEastAsia" w:cs="Times New Roman" w:hint="eastAsia"/>
        </w:rPr>
        <w:t xml:space="preserve">, and </w:t>
      </w:r>
      <w:r>
        <w:rPr>
          <w:rFonts w:eastAsiaTheme="minorEastAsia" w:cs="Times New Roman"/>
          <w:i/>
          <w:iCs/>
        </w:rPr>
        <w:t>desp</w:t>
      </w:r>
      <w:r>
        <w:rPr>
          <w:rFonts w:eastAsiaTheme="minorEastAsia" w:cs="Times New Roman"/>
        </w:rPr>
        <w:t xml:space="preserve"> </w:t>
      </w:r>
      <w:r>
        <w:rPr>
          <w:rFonts w:eastAsiaTheme="minorEastAsia" w:cs="Times New Roman" w:hint="eastAsia"/>
        </w:rPr>
        <w:t>is the</w:t>
      </w:r>
      <w:r>
        <w:rPr>
          <w:rFonts w:eastAsiaTheme="minorEastAsia" w:cs="Times New Roman"/>
        </w:rPr>
        <w:t xml:space="preserve"> number of design patents</w:t>
      </w:r>
      <w:r>
        <w:rPr>
          <w:rFonts w:eastAsiaTheme="minorEastAsia" w:cs="Times New Roman" w:hint="eastAsia"/>
        </w:rPr>
        <w:t>.</w:t>
      </w:r>
    </w:p>
    <w:p w14:paraId="3343D769"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rPr>
        <w:t>Next, we calculate R&amp;D efficiency (</w:t>
      </w:r>
      <w:r>
        <w:rPr>
          <w:rFonts w:eastAsiaTheme="minorEastAsia" w:cs="Times New Roman"/>
          <w:i/>
          <w:iCs/>
        </w:rPr>
        <w:t>lnRDeff</w:t>
      </w:r>
      <w:r>
        <w:rPr>
          <w:rFonts w:eastAsiaTheme="minorEastAsia" w:cs="Times New Roman"/>
        </w:rPr>
        <w:t>) by dividing the natural logarithm of the total patent applications (</w:t>
      </w:r>
      <w:r>
        <w:rPr>
          <w:rFonts w:eastAsiaTheme="minorEastAsia" w:cs="Times New Roman"/>
          <w:i/>
          <w:iCs/>
        </w:rPr>
        <w:t>Patent</w:t>
      </w:r>
      <w:r>
        <w:rPr>
          <w:rFonts w:eastAsiaTheme="minorEastAsia" w:cs="Times New Roman"/>
        </w:rPr>
        <w:t>) by the natural logarithm of (</w:t>
      </w:r>
      <w:r>
        <w:rPr>
          <w:rFonts w:eastAsiaTheme="minorEastAsia" w:cs="Times New Roman"/>
          <w:i/>
          <w:iCs/>
        </w:rPr>
        <w:t>1 + RD</w:t>
      </w:r>
      <w:r>
        <w:rPr>
          <w:rFonts w:eastAsiaTheme="minorEastAsia" w:cs="Times New Roman"/>
        </w:rPr>
        <w:t xml:space="preserve">), where RD represents the firm's annual R&amp;D expenditure. This logarithmic transformation helps to normalize the distribution of the variables and address potential heteroscedasticity issues. The formula for calculating </w:t>
      </w:r>
      <w:r>
        <w:rPr>
          <w:rFonts w:eastAsiaTheme="minorEastAsia" w:cs="Times New Roman"/>
          <w:i/>
          <w:iCs/>
        </w:rPr>
        <w:t>lnRDeff</w:t>
      </w:r>
      <w:r>
        <w:rPr>
          <w:rFonts w:eastAsiaTheme="minorEastAsia" w:cs="Times New Roman"/>
        </w:rPr>
        <w:t xml:space="preserve"> is:</w:t>
      </w:r>
    </w:p>
    <w:p w14:paraId="4CABB5C7" w14:textId="77777777" w:rsidR="002D6D14" w:rsidRDefault="00877C5C">
      <w:pPr>
        <w:spacing w:before="156" w:after="156"/>
        <w:ind w:firstLine="420"/>
        <w:jc w:val="center"/>
        <w:rPr>
          <w:rFonts w:ascii="Georgia" w:eastAsia="STSong" w:hAnsi="Georgia" w:cs="Times New Roman"/>
          <w:i/>
          <w:szCs w:val="20"/>
        </w:rPr>
      </w:pPr>
      <m:oMath>
        <m:r>
          <w:rPr>
            <w:rFonts w:ascii="Cambria Math" w:eastAsia="STSong" w:hAnsi="Cambria Math" w:cs="Times New Roman"/>
            <w:szCs w:val="20"/>
          </w:rPr>
          <m:t xml:space="preserve">lnRDeff = </m:t>
        </m:r>
      </m:oMath>
      <w:r>
        <w:rPr>
          <w:rFonts w:ascii="Georgia" w:eastAsia="STSong" w:hAnsi="Georgia" w:cs="Times New Roman" w:hint="eastAsia"/>
          <w:i/>
          <w:szCs w:val="20"/>
        </w:rPr>
        <w:t>ln</w:t>
      </w:r>
      <w:r>
        <w:rPr>
          <w:rFonts w:ascii="Georgia" w:eastAsia="STSong" w:hAnsi="Georgia" w:cs="Times New Roman"/>
          <w:i/>
          <w:szCs w:val="20"/>
        </w:rPr>
        <w:t>Patent/ln(1+RD</w:t>
      </w:r>
      <w:r>
        <w:rPr>
          <w:rFonts w:ascii="Georgia" w:eastAsia="STSong" w:hAnsi="Georgia" w:cs="Times New Roman" w:hint="eastAsia"/>
          <w:i/>
          <w:szCs w:val="20"/>
        </w:rPr>
        <w:t>)</w:t>
      </w:r>
    </w:p>
    <w:p w14:paraId="72697CF0" w14:textId="77777777" w:rsidR="002D6D14" w:rsidRDefault="00877C5C">
      <w:pPr>
        <w:spacing w:beforeLines="0" w:afterLines="0" w:line="480" w:lineRule="auto"/>
        <w:ind w:firstLineChars="0" w:firstLine="0"/>
        <w:rPr>
          <w:rFonts w:eastAsiaTheme="minorEastAsia" w:cs="Times New Roman"/>
        </w:rPr>
      </w:pPr>
      <w:r>
        <w:rPr>
          <w:rFonts w:eastAsiaTheme="minorEastAsia" w:cs="Times New Roman"/>
        </w:rPr>
        <w:t>Where</w:t>
      </w:r>
      <w:r>
        <w:rPr>
          <w:rFonts w:eastAsiaTheme="minorEastAsia" w:cs="Times New Roman" w:hint="eastAsia"/>
        </w:rPr>
        <w:t xml:space="preserve"> </w:t>
      </w:r>
      <w:r>
        <w:rPr>
          <w:rFonts w:eastAsiaTheme="minorEastAsia" w:cs="Times New Roman"/>
          <w:i/>
          <w:iCs/>
        </w:rPr>
        <w:t>Patent</w:t>
      </w:r>
      <w:r>
        <w:rPr>
          <w:rFonts w:eastAsiaTheme="minorEastAsia" w:cs="Times New Roman"/>
        </w:rPr>
        <w:t xml:space="preserve"> </w:t>
      </w:r>
      <w:r>
        <w:rPr>
          <w:rFonts w:eastAsiaTheme="minorEastAsia" w:cs="Times New Roman" w:hint="eastAsia"/>
        </w:rPr>
        <w:t>is</w:t>
      </w:r>
      <w:r>
        <w:rPr>
          <w:rFonts w:eastAsiaTheme="minorEastAsia" w:cs="Times New Roman"/>
        </w:rPr>
        <w:t xml:space="preserve"> natural logarithm of the weighted sum of patent applications</w:t>
      </w:r>
      <w:r>
        <w:rPr>
          <w:rFonts w:eastAsiaTheme="minorEastAsia" w:cs="Times New Roman" w:hint="eastAsia"/>
        </w:rPr>
        <w:t xml:space="preserve">, and </w:t>
      </w:r>
      <w:r>
        <w:rPr>
          <w:rFonts w:eastAsiaTheme="minorEastAsia" w:cs="Times New Roman"/>
          <w:i/>
          <w:iCs/>
        </w:rPr>
        <w:t>RD</w:t>
      </w:r>
      <w:r>
        <w:rPr>
          <w:rFonts w:eastAsiaTheme="minorEastAsia" w:cs="Times New Roman"/>
        </w:rPr>
        <w:t xml:space="preserve"> </w:t>
      </w:r>
      <w:r>
        <w:rPr>
          <w:rFonts w:eastAsiaTheme="minorEastAsia" w:cs="Times New Roman" w:hint="eastAsia"/>
        </w:rPr>
        <w:t>is</w:t>
      </w:r>
      <w:r>
        <w:rPr>
          <w:rFonts w:eastAsiaTheme="minorEastAsia" w:cs="Times New Roman"/>
        </w:rPr>
        <w:t xml:space="preserve"> annual R&amp;D expenditure</w:t>
      </w:r>
      <w:r>
        <w:rPr>
          <w:rFonts w:eastAsiaTheme="minorEastAsia" w:cs="Times New Roman" w:hint="eastAsia"/>
        </w:rPr>
        <w:t xml:space="preserve">. </w:t>
      </w:r>
      <w:r>
        <w:rPr>
          <w:rFonts w:eastAsiaTheme="minorEastAsia" w:cs="Times New Roman"/>
        </w:rPr>
        <w:t xml:space="preserve">By employing </w:t>
      </w:r>
      <w:r>
        <w:rPr>
          <w:rFonts w:eastAsiaTheme="minorEastAsia" w:cs="Times New Roman"/>
          <w:i/>
          <w:iCs/>
        </w:rPr>
        <w:t>lnRDeff</w:t>
      </w:r>
      <w:r>
        <w:rPr>
          <w:rFonts w:eastAsiaTheme="minorEastAsia" w:cs="Times New Roman"/>
        </w:rPr>
        <w:t xml:space="preserve"> as a moderating variable, we aim to discern how the impact of common prosperity on corporate performance varies across firms with differing levels of R&amp;D efficiency[67]. </w:t>
      </w:r>
      <w:r>
        <w:rPr>
          <w:rFonts w:eastAsiaTheme="minorEastAsia" w:cs="Times New Roman" w:hint="eastAsia"/>
        </w:rPr>
        <w:t xml:space="preserve">Another moderating variable is </w:t>
      </w:r>
      <w:r>
        <w:rPr>
          <w:rFonts w:eastAsiaTheme="minorEastAsia" w:cs="Times New Roman"/>
        </w:rPr>
        <w:t>EPU measured through two common methods: (1) assessing policy uncertainty caused by changes in officials, and (2) analyzing news content using text mining techniques. This study adopts the widely recognized EPU Index (Puncertain), developed by Rjiba et al. and Zhao</w:t>
      </w:r>
      <w:r>
        <w:rPr>
          <w:rFonts w:eastAsiaTheme="minorEastAsia" w:cs="Times New Roman" w:hint="eastAsia"/>
        </w:rPr>
        <w:t xml:space="preserve"> and Su</w:t>
      </w:r>
      <w:r>
        <w:rPr>
          <w:rFonts w:eastAsiaTheme="minorEastAsia" w:cs="Times New Roman"/>
        </w:rPr>
        <w:t xml:space="preserve"> .</w:t>
      </w:r>
      <w:r>
        <w:rPr>
          <w:rFonts w:eastAsiaTheme="minorEastAsia" w:cs="Times New Roman"/>
        </w:rPr>
        <w:fldChar w:fldCharType="begin"/>
      </w:r>
      <w:r>
        <w:rPr>
          <w:rFonts w:eastAsiaTheme="minorEastAsia" w:cs="Times New Roman"/>
        </w:rPr>
        <w:instrText xml:space="preserve"> ADDIN ZOTERO_ITEM CSL_CITATION {"citationID":"qUU52Cfr","properties":{"formattedCitation":"[62,67]","plainCitation":"[62,67]","noteIndex":0},"citationItems":[{"id":1203,"uris":["http://zotero.org/users/16054978/items/XJDZUAJ6"],"itemData":{"id":1203,"type":"article-journal","container-title":"International Review of Financial Analysis","journalAbbreviation":"Int. Rev. Financ. Anal.","language":"en","note":"publisher: Elsevier","page":"102182","source":"Google Scholar","title":"Economic policy uncertainty and corporate financialization: evidence from China","title-short":"Economic policy uncertainty and corporate financialization","volume":"82","author":[{"family":"Zhao","given":"Yan"},{"family":"Su","given":"Kun"}],"issued":{"date-parts":[["2022"]]},"citation-key":"zhaoEconomicPolicyUncertainty2022"},"label":"page"},{"id":1188,"uris":["http://zotero.org/users/16054978/items/TDBZLUAP"],"itemData":{"id":1188,"type":"article-journal","container-title":"Finance Research Letters","journalAbbreviation":"Finance Res. Lett.","language":"en","note":"publisher: Elsevier","page":"101553","source":"Google Scholar","title":"Corporate social responsibility and firm value: guiding through economic policy uncertainty","title-short":"Corporate social responsibility and firm value","volume":"35","author":[{"family":"Rjiba","given":"Hatem"},{"family":"Jahmane","given":"Abderrahman"},{"family":"Abid","given":"Ilyes"}],"issued":{"date-parts":[["2020"]]},"citation-key":"rjibaCorporateSocialResponsibility2020"},"label":"page"}],"schema":"https://github.com/citation-style-language/schema/raw/master/csl-citation.json"} </w:instrText>
      </w:r>
      <w:r>
        <w:rPr>
          <w:rFonts w:eastAsiaTheme="minorEastAsia" w:cs="Times New Roman"/>
        </w:rPr>
        <w:fldChar w:fldCharType="separate"/>
      </w:r>
      <w:r>
        <w:rPr>
          <w:rFonts w:eastAsiaTheme="minorEastAsia" w:cs="Times New Roman"/>
        </w:rPr>
        <w:t>[62,67]</w:t>
      </w:r>
      <w:r>
        <w:rPr>
          <w:rFonts w:eastAsiaTheme="minorEastAsia" w:cs="Times New Roman"/>
        </w:rPr>
        <w:fldChar w:fldCharType="end"/>
      </w:r>
    </w:p>
    <w:p w14:paraId="53EB07BC" w14:textId="77777777" w:rsidR="002D6D14" w:rsidRDefault="00877C5C">
      <w:pPr>
        <w:spacing w:before="156" w:after="156" w:line="480" w:lineRule="auto"/>
        <w:ind w:firstLineChars="0" w:firstLine="0"/>
        <w:rPr>
          <w:rFonts w:eastAsiaTheme="minorEastAsia"/>
          <w:b/>
          <w:i/>
        </w:rPr>
      </w:pPr>
      <w:r>
        <w:rPr>
          <w:rFonts w:eastAsiaTheme="minorEastAsia" w:hint="eastAsia"/>
          <w:b/>
          <w:i/>
        </w:rPr>
        <w:t>Control</w:t>
      </w:r>
      <w:r>
        <w:rPr>
          <w:rFonts w:eastAsiaTheme="minorEastAsia"/>
          <w:b/>
          <w:i/>
        </w:rPr>
        <w:t xml:space="preserve"> </w:t>
      </w:r>
      <w:r>
        <w:rPr>
          <w:rFonts w:eastAsiaTheme="minorEastAsia" w:hint="eastAsia"/>
          <w:b/>
          <w:i/>
        </w:rPr>
        <w:t>V</w:t>
      </w:r>
      <w:r>
        <w:rPr>
          <w:rFonts w:eastAsiaTheme="minorEastAsia"/>
          <w:b/>
          <w:i/>
        </w:rPr>
        <w:t>ariables.</w:t>
      </w:r>
      <w:r>
        <w:rPr>
          <w:rFonts w:eastAsiaTheme="minorEastAsia" w:hint="eastAsia"/>
          <w:b/>
          <w:i/>
        </w:rPr>
        <w:t xml:space="preserve"> </w:t>
      </w:r>
      <w:r>
        <w:rPr>
          <w:rFonts w:eastAsiaTheme="minorEastAsia" w:cs="Times New Roman"/>
        </w:rPr>
        <w:t xml:space="preserve">Consistent with prior literature on </w:t>
      </w:r>
      <w:r>
        <w:rPr>
          <w:rFonts w:eastAsiaTheme="minorEastAsia" w:cs="Times New Roman" w:hint="eastAsia"/>
        </w:rPr>
        <w:t xml:space="preserve">discussing the </w:t>
      </w:r>
      <w:r>
        <w:rPr>
          <w:rFonts w:eastAsiaTheme="minorEastAsia" w:cs="Times New Roman"/>
        </w:rPr>
        <w:t>relationship between common prosperity and financial performance</w:t>
      </w:r>
      <w:r>
        <w:rPr>
          <w:rFonts w:eastAsiaTheme="minorEastAsia" w:cs="Times New Roman"/>
        </w:rPr>
        <w:fldChar w:fldCharType="begin"/>
      </w:r>
      <w:r>
        <w:rPr>
          <w:rFonts w:eastAsiaTheme="minorEastAsia" w:cs="Times New Roman"/>
        </w:rPr>
        <w:instrText xml:space="preserve"> ADDIN ZOTERO_ITEM CSL_CITATION {"citationID":"V9XZuhWp","properties":{"formattedCitation":"[68]","plainCitation":"[68]","noteIndex":0},"citationItems":[{"id":1192,"uris":["http://zotero.org/users/16054978/items/NX4FNHVN"],"itemData":{"id":1192,"type":"article-journal","container-title":"Chinese Management Studies","issue":"3","journalAbbreviation":"Chin. Manag. Stud.","language":"en","note":"publisher: Emerald Publishing Limited","page":"734–757","source":"Google Scholar","title":"Mechanism of digital business model innovation for common prosperity: based on resource orchestration perspective","title-short":"Mechanism of digital business model innovation for common prosperity","volume":"19","author":[{"family":"Sun","given":"Fang"},{"family":"Li","given":"Jia"},{"family":"Bai","given":"Fu-ping"}],"issued":{"date-parts":[["2025"]]},"citation-key":"sunMechanismDigitalBusiness2025"}}],"schema":"https://github.com/citation-style-language/schema/raw/master/csl-citation.json"} </w:instrText>
      </w:r>
      <w:r>
        <w:rPr>
          <w:rFonts w:eastAsiaTheme="minorEastAsia" w:cs="Times New Roman"/>
        </w:rPr>
        <w:fldChar w:fldCharType="separate"/>
      </w:r>
      <w:r>
        <w:rPr>
          <w:rFonts w:eastAsiaTheme="minorEastAsia" w:cs="Times New Roman"/>
        </w:rPr>
        <w:t>[68]</w:t>
      </w:r>
      <w:r>
        <w:rPr>
          <w:rFonts w:eastAsiaTheme="minorEastAsia" w:cs="Times New Roman"/>
        </w:rPr>
        <w:fldChar w:fldCharType="end"/>
      </w:r>
      <w:r>
        <w:rPr>
          <w:rFonts w:eastAsiaTheme="minorEastAsia" w:cs="Times New Roman"/>
        </w:rPr>
        <w:t xml:space="preserve">, we control for several firm-level factors that may affect our results. These include financial variables leverage (Lev), cash flow (Cashflow), and growth (Growth)), corporate governance mechanisms (board size (Board), board independence (Indep), CEO duality (Dual), largest shareholder ownership (Top1), and ownership concentration </w:t>
      </w:r>
      <w:r>
        <w:rPr>
          <w:rFonts w:eastAsiaTheme="minorEastAsia" w:cs="Times New Roman"/>
        </w:rPr>
        <w:lastRenderedPageBreak/>
        <w:t xml:space="preserve">(Balance1)), and firm characteristics (listing age (ListAge) and state ownership (SOE). Table </w:t>
      </w:r>
      <w:r>
        <w:rPr>
          <w:rFonts w:eastAsiaTheme="minorEastAsia" w:cs="Times New Roman" w:hint="eastAsia"/>
        </w:rPr>
        <w:t>1</w:t>
      </w:r>
      <w:r>
        <w:rPr>
          <w:rFonts w:eastAsiaTheme="minorEastAsia" w:cs="Times New Roman"/>
        </w:rPr>
        <w:t xml:space="preserve"> shows the definition</w:t>
      </w:r>
      <w:r>
        <w:rPr>
          <w:rFonts w:eastAsiaTheme="minorEastAsia" w:cs="Times New Roman" w:hint="eastAsia"/>
        </w:rPr>
        <w:t xml:space="preserve"> and </w:t>
      </w:r>
      <w:r>
        <w:rPr>
          <w:rFonts w:eastAsiaTheme="minorEastAsia" w:cs="Times New Roman"/>
        </w:rPr>
        <w:t>measurement of</w:t>
      </w:r>
      <w:r>
        <w:rPr>
          <w:rFonts w:eastAsiaTheme="minorEastAsia" w:cs="Times New Roman" w:hint="eastAsia"/>
        </w:rPr>
        <w:t xml:space="preserve"> all</w:t>
      </w:r>
      <w:r>
        <w:rPr>
          <w:rFonts w:eastAsiaTheme="minorEastAsia" w:cs="Times New Roman"/>
        </w:rPr>
        <w:t xml:space="preserve"> variables.</w:t>
      </w:r>
    </w:p>
    <w:p w14:paraId="7A949D92" w14:textId="77777777" w:rsidR="002D6D14" w:rsidRDefault="002D6D14">
      <w:pPr>
        <w:widowControl/>
        <w:spacing w:beforeLines="0" w:before="0" w:afterLines="0" w:after="0" w:line="240" w:lineRule="auto"/>
        <w:ind w:firstLineChars="0" w:firstLine="0"/>
        <w:jc w:val="left"/>
        <w:rPr>
          <w:rFonts w:eastAsiaTheme="minorEastAsia" w:cs="Times New Roman"/>
        </w:rPr>
      </w:pPr>
    </w:p>
    <w:p w14:paraId="326DE7EB" w14:textId="77777777" w:rsidR="002D6D14" w:rsidRDefault="00877C5C">
      <w:pPr>
        <w:keepNext/>
        <w:spacing w:before="156" w:after="156"/>
        <w:ind w:firstLine="402"/>
        <w:jc w:val="left"/>
        <w:rPr>
          <w:rFonts w:eastAsia="SimHei" w:cs="Times New Roman"/>
          <w:sz w:val="20"/>
          <w:szCs w:val="20"/>
        </w:rPr>
      </w:pPr>
      <w:bookmarkStart w:id="12" w:name="_Hlk183361968"/>
      <w:r>
        <w:rPr>
          <w:rFonts w:eastAsia="SimHei" w:cs="Times New Roman"/>
          <w:b/>
          <w:bCs/>
          <w:sz w:val="20"/>
          <w:szCs w:val="20"/>
        </w:rPr>
        <w:t xml:space="preserve">Table </w:t>
      </w:r>
      <w:r>
        <w:rPr>
          <w:rFonts w:eastAsia="SimHei" w:cs="Times New Roman"/>
          <w:b/>
          <w:bCs/>
          <w:sz w:val="20"/>
          <w:szCs w:val="20"/>
        </w:rPr>
        <w:fldChar w:fldCharType="begin"/>
      </w:r>
      <w:r>
        <w:rPr>
          <w:rFonts w:eastAsia="SimHei" w:cs="Times New Roman"/>
          <w:b/>
          <w:bCs/>
          <w:sz w:val="20"/>
          <w:szCs w:val="20"/>
        </w:rPr>
        <w:instrText xml:space="preserve"> SEQ Table \* ARABIC </w:instrText>
      </w:r>
      <w:r>
        <w:rPr>
          <w:rFonts w:eastAsia="SimHei" w:cs="Times New Roman"/>
          <w:b/>
          <w:bCs/>
          <w:sz w:val="20"/>
          <w:szCs w:val="20"/>
        </w:rPr>
        <w:fldChar w:fldCharType="separate"/>
      </w:r>
      <w:r>
        <w:rPr>
          <w:rFonts w:eastAsia="SimHei" w:cs="Times New Roman"/>
          <w:b/>
          <w:bCs/>
          <w:sz w:val="20"/>
          <w:szCs w:val="20"/>
        </w:rPr>
        <w:t>1</w:t>
      </w:r>
      <w:r>
        <w:rPr>
          <w:rFonts w:eastAsia="SimHei" w:cs="Times New Roman"/>
          <w:b/>
          <w:bCs/>
          <w:sz w:val="20"/>
          <w:szCs w:val="20"/>
        </w:rPr>
        <w:fldChar w:fldCharType="end"/>
      </w:r>
      <w:r>
        <w:rPr>
          <w:rFonts w:eastAsia="SimHei" w:cs="Times New Roman"/>
          <w:sz w:val="20"/>
          <w:szCs w:val="20"/>
        </w:rPr>
        <w:tab/>
        <w:t>Variables measurement</w:t>
      </w:r>
    </w:p>
    <w:tbl>
      <w:tblPr>
        <w:tblStyle w:val="61"/>
        <w:tblW w:w="0" w:type="auto"/>
        <w:jc w:val="center"/>
        <w:tblLook w:val="04A0" w:firstRow="1" w:lastRow="0" w:firstColumn="1" w:lastColumn="0" w:noHBand="0" w:noVBand="1"/>
      </w:tblPr>
      <w:tblGrid>
        <w:gridCol w:w="1701"/>
        <w:gridCol w:w="1701"/>
        <w:gridCol w:w="4904"/>
      </w:tblGrid>
      <w:tr w:rsidR="002D6D14" w14:paraId="6E9568E0" w14:textId="77777777" w:rsidTr="002D6D14">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auto"/>
              <w:bottom w:val="single" w:sz="12" w:space="0" w:color="auto"/>
            </w:tcBorders>
            <w:vAlign w:val="center"/>
          </w:tcPr>
          <w:p w14:paraId="3D670234" w14:textId="77777777" w:rsidR="002D6D14" w:rsidRDefault="00877C5C">
            <w:pPr>
              <w:spacing w:beforeLines="0" w:before="0" w:afterLines="0" w:after="0" w:line="160" w:lineRule="atLeast"/>
              <w:ind w:firstLineChars="0" w:firstLine="0"/>
              <w:jc w:val="center"/>
              <w:rPr>
                <w:rFonts w:cs="Times New Roman"/>
                <w:color w:val="auto"/>
                <w:kern w:val="0"/>
                <w:sz w:val="18"/>
                <w:szCs w:val="18"/>
              </w:rPr>
            </w:pPr>
            <w:r>
              <w:rPr>
                <w:rFonts w:cs="Times New Roman"/>
                <w:color w:val="auto"/>
                <w:kern w:val="0"/>
                <w:sz w:val="18"/>
                <w:szCs w:val="18"/>
              </w:rPr>
              <w:t>Variable Type</w:t>
            </w:r>
          </w:p>
        </w:tc>
        <w:tc>
          <w:tcPr>
            <w:tcW w:w="1701" w:type="dxa"/>
            <w:tcBorders>
              <w:top w:val="single" w:sz="12" w:space="0" w:color="auto"/>
              <w:bottom w:val="single" w:sz="12" w:space="0" w:color="auto"/>
            </w:tcBorders>
            <w:vAlign w:val="center"/>
          </w:tcPr>
          <w:p w14:paraId="33CC6AF2"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Variable Name</w:t>
            </w:r>
          </w:p>
        </w:tc>
        <w:tc>
          <w:tcPr>
            <w:tcW w:w="4904" w:type="dxa"/>
            <w:tcBorders>
              <w:top w:val="single" w:sz="12" w:space="0" w:color="auto"/>
              <w:bottom w:val="single" w:sz="12" w:space="0" w:color="auto"/>
            </w:tcBorders>
          </w:tcPr>
          <w:p w14:paraId="442F8886" w14:textId="77777777" w:rsidR="002D6D14" w:rsidRDefault="00877C5C">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Measurement Method</w:t>
            </w:r>
          </w:p>
        </w:tc>
      </w:tr>
      <w:tr w:rsidR="002D6D14" w14:paraId="4F66DB72"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12" w:space="0" w:color="auto"/>
            </w:tcBorders>
            <w:vAlign w:val="center"/>
          </w:tcPr>
          <w:p w14:paraId="74E53E4D" w14:textId="77777777" w:rsidR="002D6D14" w:rsidRDefault="00877C5C">
            <w:pPr>
              <w:spacing w:beforeLines="0" w:before="0" w:afterLines="0" w:after="0" w:line="160" w:lineRule="atLeast"/>
              <w:ind w:firstLineChars="0" w:firstLine="0"/>
              <w:jc w:val="center"/>
              <w:rPr>
                <w:rFonts w:eastAsia="STSong" w:cs="Times New Roman"/>
                <w:color w:val="auto"/>
                <w:kern w:val="0"/>
                <w:sz w:val="18"/>
                <w:szCs w:val="18"/>
              </w:rPr>
            </w:pPr>
            <w:r>
              <w:rPr>
                <w:rFonts w:eastAsia="STSong" w:cs="Times New Roman"/>
                <w:color w:val="auto"/>
                <w:kern w:val="0"/>
                <w:sz w:val="18"/>
                <w:szCs w:val="18"/>
              </w:rPr>
              <w:t>Independent Variable</w:t>
            </w:r>
          </w:p>
        </w:tc>
        <w:tc>
          <w:tcPr>
            <w:tcW w:w="1701" w:type="dxa"/>
            <w:tcBorders>
              <w:top w:val="single" w:sz="12" w:space="0" w:color="auto"/>
            </w:tcBorders>
            <w:vAlign w:val="center"/>
          </w:tcPr>
          <w:p w14:paraId="1994039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auto"/>
                <w:kern w:val="0"/>
                <w:sz w:val="18"/>
                <w:szCs w:val="18"/>
              </w:rPr>
            </w:pPr>
            <w:r>
              <w:rPr>
                <w:rFonts w:eastAsia="STSong" w:cs="Times New Roman"/>
                <w:color w:val="auto"/>
                <w:kern w:val="0"/>
                <w:sz w:val="18"/>
                <w:szCs w:val="18"/>
              </w:rPr>
              <w:t>CPScore</w:t>
            </w:r>
          </w:p>
        </w:tc>
        <w:tc>
          <w:tcPr>
            <w:tcW w:w="4904" w:type="dxa"/>
            <w:tcBorders>
              <w:top w:val="single" w:sz="12" w:space="0" w:color="auto"/>
            </w:tcBorders>
          </w:tcPr>
          <w:p w14:paraId="5E5A75D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auto"/>
                <w:kern w:val="0"/>
                <w:sz w:val="18"/>
                <w:szCs w:val="18"/>
              </w:rPr>
            </w:pPr>
            <w:r>
              <w:rPr>
                <w:rFonts w:eastAsia="STSong" w:cs="Times New Roman"/>
                <w:color w:val="auto"/>
                <w:kern w:val="0"/>
                <w:sz w:val="18"/>
                <w:szCs w:val="18"/>
              </w:rPr>
              <w:t>Common Prosperity Score, Corporate Overall Common Prosperity Engagement Score</w:t>
            </w:r>
          </w:p>
        </w:tc>
      </w:tr>
      <w:tr w:rsidR="002D6D14" w14:paraId="3E965599"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37FD7C4E" w14:textId="77777777" w:rsidR="002D6D14" w:rsidRDefault="002D6D14">
            <w:pPr>
              <w:spacing w:beforeLines="0" w:before="0" w:afterLines="0" w:after="0" w:line="160" w:lineRule="atLeast"/>
              <w:ind w:firstLineChars="0" w:firstLine="0"/>
              <w:jc w:val="center"/>
              <w:rPr>
                <w:rFonts w:eastAsia="STSong" w:cs="Times New Roman"/>
                <w:color w:val="auto"/>
                <w:kern w:val="0"/>
                <w:sz w:val="18"/>
                <w:szCs w:val="18"/>
              </w:rPr>
            </w:pPr>
          </w:p>
        </w:tc>
        <w:tc>
          <w:tcPr>
            <w:tcW w:w="1701" w:type="dxa"/>
            <w:vAlign w:val="center"/>
          </w:tcPr>
          <w:p w14:paraId="129698A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auto"/>
                <w:kern w:val="0"/>
                <w:sz w:val="18"/>
                <w:szCs w:val="18"/>
              </w:rPr>
            </w:pPr>
            <w:r>
              <w:rPr>
                <w:rFonts w:eastAsia="STSong" w:cs="Times New Roman"/>
                <w:color w:val="auto"/>
                <w:kern w:val="0"/>
                <w:sz w:val="18"/>
                <w:szCs w:val="18"/>
              </w:rPr>
              <w:t>PriScore</w:t>
            </w:r>
          </w:p>
        </w:tc>
        <w:tc>
          <w:tcPr>
            <w:tcW w:w="4904" w:type="dxa"/>
          </w:tcPr>
          <w:p w14:paraId="366AE9C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STSong" w:cs="Times New Roman"/>
                <w:color w:val="auto"/>
                <w:kern w:val="0"/>
                <w:sz w:val="18"/>
                <w:szCs w:val="18"/>
              </w:rPr>
              <w:t xml:space="preserve">Primary Distribution Score, </w:t>
            </w:r>
            <w:r>
              <w:rPr>
                <w:rFonts w:ascii="Georgia" w:eastAsia="STSong" w:hAnsi="Georgia" w:cs="Times New Roman"/>
                <w:color w:val="auto"/>
                <w:kern w:val="0"/>
                <w:sz w:val="18"/>
                <w:szCs w:val="18"/>
              </w:rPr>
              <w:t>Primary distribution involves how businesses share operational and developmental benefits with stakeholders, including employment, salaries, benefits, customer and shareholder profits, partner sharing, and fair competition.</w:t>
            </w:r>
          </w:p>
        </w:tc>
      </w:tr>
      <w:tr w:rsidR="002D6D14" w14:paraId="159A07BD"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285EA92C" w14:textId="77777777" w:rsidR="002D6D14" w:rsidRDefault="002D6D14">
            <w:pPr>
              <w:spacing w:beforeLines="0" w:before="0" w:afterLines="0" w:after="0" w:line="160" w:lineRule="atLeast"/>
              <w:ind w:firstLineChars="0" w:firstLine="0"/>
              <w:jc w:val="center"/>
              <w:rPr>
                <w:rFonts w:eastAsia="STSong" w:cs="Times New Roman"/>
                <w:color w:val="auto"/>
                <w:kern w:val="0"/>
                <w:sz w:val="18"/>
                <w:szCs w:val="18"/>
              </w:rPr>
            </w:pPr>
          </w:p>
        </w:tc>
        <w:tc>
          <w:tcPr>
            <w:tcW w:w="1701" w:type="dxa"/>
            <w:vAlign w:val="center"/>
          </w:tcPr>
          <w:p w14:paraId="528CC79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eastAsia="STSong" w:cs="Times New Roman"/>
                <w:color w:val="auto"/>
                <w:kern w:val="0"/>
                <w:sz w:val="18"/>
                <w:szCs w:val="18"/>
              </w:rPr>
            </w:pPr>
            <w:r>
              <w:rPr>
                <w:rFonts w:eastAsia="STSong" w:cs="Times New Roman"/>
                <w:color w:val="auto"/>
                <w:kern w:val="0"/>
                <w:sz w:val="18"/>
                <w:szCs w:val="18"/>
              </w:rPr>
              <w:t>ReScore</w:t>
            </w:r>
          </w:p>
        </w:tc>
        <w:tc>
          <w:tcPr>
            <w:tcW w:w="4904" w:type="dxa"/>
          </w:tcPr>
          <w:p w14:paraId="7DD2A893" w14:textId="77777777" w:rsidR="002D6D14" w:rsidRDefault="00877C5C">
            <w:pPr>
              <w:spacing w:beforeLines="0" w:before="0" w:afterLines="0" w:after="0" w:line="160" w:lineRule="atLeast"/>
              <w:ind w:firstLineChars="0" w:firstLine="0"/>
              <w:jc w:val="left"/>
              <w:cnfStyle w:val="000000000000" w:firstRow="0" w:lastRow="0" w:firstColumn="0" w:lastColumn="0" w:oddVBand="0" w:evenVBand="0" w:oddHBand="0" w:evenHBand="0" w:firstRowFirstColumn="0" w:firstRowLastColumn="0" w:lastRowFirstColumn="0" w:lastRowLastColumn="0"/>
              <w:rPr>
                <w:rFonts w:eastAsia="STSong" w:cs="Times New Roman"/>
                <w:color w:val="auto"/>
                <w:kern w:val="0"/>
                <w:sz w:val="18"/>
                <w:szCs w:val="18"/>
              </w:rPr>
            </w:pPr>
            <w:r>
              <w:rPr>
                <w:rFonts w:eastAsia="STSong" w:cs="Times New Roman"/>
                <w:color w:val="auto"/>
                <w:kern w:val="0"/>
                <w:sz w:val="18"/>
                <w:szCs w:val="18"/>
              </w:rPr>
              <w:t>Redistribution Score</w:t>
            </w:r>
            <w:r>
              <w:rPr>
                <w:rFonts w:eastAsia="STSong" w:cs="Times New Roman" w:hint="eastAsia"/>
                <w:color w:val="auto"/>
                <w:kern w:val="0"/>
                <w:sz w:val="18"/>
                <w:szCs w:val="18"/>
              </w:rPr>
              <w:t>.</w:t>
            </w:r>
            <w:r>
              <w:rPr>
                <w:rFonts w:eastAsia="STSong" w:cs="Times New Roman"/>
                <w:color w:val="auto"/>
                <w:kern w:val="0"/>
                <w:sz w:val="18"/>
                <w:szCs w:val="18"/>
              </w:rPr>
              <w:t xml:space="preserve"> </w:t>
            </w:r>
            <w:r>
              <w:rPr>
                <w:rFonts w:cs="Times New Roman"/>
                <w:color w:val="auto"/>
                <w:kern w:val="0"/>
                <w:sz w:val="18"/>
                <w:szCs w:val="18"/>
              </w:rPr>
              <w:t>Involvement in</w:t>
            </w:r>
            <w:r>
              <w:rPr>
                <w:rFonts w:eastAsia="STSong" w:cs="Times New Roman"/>
                <w:color w:val="auto"/>
                <w:kern w:val="0"/>
                <w:sz w:val="18"/>
                <w:szCs w:val="18"/>
              </w:rPr>
              <w:t xml:space="preserve"> </w:t>
            </w:r>
            <w:r>
              <w:rPr>
                <w:rFonts w:cs="Times New Roman"/>
                <w:color w:val="auto"/>
                <w:kern w:val="0"/>
                <w:sz w:val="18"/>
                <w:szCs w:val="18"/>
              </w:rPr>
              <w:t>taxation, social security, and transfer payments.</w:t>
            </w:r>
          </w:p>
        </w:tc>
      </w:tr>
      <w:tr w:rsidR="002D6D14" w14:paraId="56E2B3FA"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6" w:space="0" w:color="auto"/>
            </w:tcBorders>
            <w:vAlign w:val="center"/>
          </w:tcPr>
          <w:p w14:paraId="5127ACB5"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tcBorders>
              <w:bottom w:val="single" w:sz="6" w:space="0" w:color="auto"/>
            </w:tcBorders>
            <w:vAlign w:val="center"/>
          </w:tcPr>
          <w:p w14:paraId="7A198DC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STSong" w:cs="Times New Roman"/>
                <w:color w:val="auto"/>
                <w:kern w:val="0"/>
                <w:sz w:val="18"/>
                <w:szCs w:val="18"/>
              </w:rPr>
              <w:t xml:space="preserve">TerScore </w:t>
            </w:r>
          </w:p>
        </w:tc>
        <w:tc>
          <w:tcPr>
            <w:tcW w:w="4904" w:type="dxa"/>
            <w:tcBorders>
              <w:bottom w:val="single" w:sz="6" w:space="0" w:color="auto"/>
            </w:tcBorders>
          </w:tcPr>
          <w:p w14:paraId="4161901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STSong" w:cs="Times New Roman"/>
                <w:color w:val="auto"/>
                <w:kern w:val="0"/>
                <w:sz w:val="18"/>
                <w:szCs w:val="18"/>
              </w:rPr>
              <w:t>Tertiary Distribution Score.</w:t>
            </w:r>
            <w:r>
              <w:rPr>
                <w:rFonts w:cs="Times New Roman"/>
                <w:color w:val="auto"/>
                <w:kern w:val="0"/>
                <w:sz w:val="18"/>
                <w:szCs w:val="18"/>
              </w:rPr>
              <w:t xml:space="preserve"> Charity and Public Welfare</w:t>
            </w:r>
          </w:p>
        </w:tc>
      </w:tr>
      <w:tr w:rsidR="002D6D14" w14:paraId="51A24D59" w14:textId="77777777" w:rsidTr="002D6D14">
        <w:trPr>
          <w:trHeight w:val="653"/>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auto"/>
              <w:bottom w:val="single" w:sz="6" w:space="0" w:color="auto"/>
            </w:tcBorders>
            <w:vAlign w:val="center"/>
          </w:tcPr>
          <w:p w14:paraId="521F58EF" w14:textId="77777777" w:rsidR="002D6D14" w:rsidRDefault="00877C5C">
            <w:pPr>
              <w:spacing w:beforeLines="0" w:before="0" w:afterLines="0" w:after="0" w:line="160" w:lineRule="atLeast"/>
              <w:ind w:firstLineChars="0" w:firstLine="0"/>
              <w:jc w:val="center"/>
              <w:rPr>
                <w:rFonts w:cs="Times New Roman"/>
                <w:color w:val="auto"/>
                <w:kern w:val="0"/>
                <w:sz w:val="18"/>
                <w:szCs w:val="18"/>
              </w:rPr>
            </w:pPr>
            <w:r>
              <w:rPr>
                <w:rFonts w:cs="Times New Roman"/>
                <w:color w:val="auto"/>
                <w:kern w:val="0"/>
                <w:sz w:val="18"/>
                <w:szCs w:val="18"/>
              </w:rPr>
              <w:t>Dependent Variable</w:t>
            </w:r>
          </w:p>
        </w:tc>
        <w:tc>
          <w:tcPr>
            <w:tcW w:w="1701" w:type="dxa"/>
            <w:tcBorders>
              <w:top w:val="single" w:sz="6" w:space="0" w:color="auto"/>
              <w:bottom w:val="single" w:sz="6" w:space="0" w:color="auto"/>
            </w:tcBorders>
            <w:vAlign w:val="center"/>
          </w:tcPr>
          <w:p w14:paraId="17A39DD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ascii="Georgia" w:eastAsia="STSong" w:hAnsi="Georgia" w:cs="Times New Roman" w:hint="eastAsia"/>
                <w:color w:val="auto"/>
                <w:kern w:val="0"/>
                <w:sz w:val="18"/>
                <w:szCs w:val="18"/>
              </w:rPr>
              <w:t>ROA</w:t>
            </w:r>
          </w:p>
        </w:tc>
        <w:tc>
          <w:tcPr>
            <w:tcW w:w="4904" w:type="dxa"/>
            <w:tcBorders>
              <w:top w:val="single" w:sz="6" w:space="0" w:color="auto"/>
              <w:bottom w:val="single" w:sz="6" w:space="0" w:color="auto"/>
              <w:right w:val="nil"/>
            </w:tcBorders>
          </w:tcPr>
          <w:p w14:paraId="7AEC2DB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Return on Average Total Assets</w:t>
            </w:r>
            <w:r>
              <w:rPr>
                <w:rFonts w:cs="Times New Roman" w:hint="eastAsia"/>
                <w:color w:val="auto"/>
                <w:kern w:val="0"/>
                <w:sz w:val="18"/>
                <w:szCs w:val="18"/>
              </w:rPr>
              <w:t>,</w:t>
            </w:r>
            <w:r>
              <w:rPr>
                <w:rFonts w:cs="Times New Roman"/>
                <w:color w:val="auto"/>
                <w:kern w:val="0"/>
                <w:sz w:val="18"/>
                <w:szCs w:val="18"/>
              </w:rPr>
              <w:t xml:space="preserve"> Net Profit / Average Total Assets</w:t>
            </w:r>
          </w:p>
        </w:tc>
      </w:tr>
      <w:tr w:rsidR="002D6D14" w14:paraId="2766512B"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6" w:space="0" w:color="auto"/>
              <w:bottom w:val="nil"/>
            </w:tcBorders>
            <w:vAlign w:val="center"/>
          </w:tcPr>
          <w:p w14:paraId="5A7E2C04" w14:textId="77777777" w:rsidR="002D6D14" w:rsidRDefault="00877C5C">
            <w:pPr>
              <w:spacing w:beforeLines="0" w:before="0" w:afterLines="0" w:after="0" w:line="160" w:lineRule="atLeast"/>
              <w:ind w:firstLineChars="0" w:firstLine="0"/>
              <w:jc w:val="center"/>
              <w:rPr>
                <w:rFonts w:cs="Times New Roman"/>
                <w:color w:val="auto"/>
                <w:kern w:val="0"/>
                <w:sz w:val="18"/>
                <w:szCs w:val="18"/>
              </w:rPr>
            </w:pPr>
            <w:r>
              <w:rPr>
                <w:rFonts w:cs="Times New Roman"/>
                <w:color w:val="auto"/>
                <w:kern w:val="0"/>
                <w:sz w:val="18"/>
                <w:szCs w:val="18"/>
              </w:rPr>
              <w:t>Moderating Variables</w:t>
            </w:r>
          </w:p>
        </w:tc>
        <w:tc>
          <w:tcPr>
            <w:tcW w:w="1701" w:type="dxa"/>
            <w:tcBorders>
              <w:top w:val="single" w:sz="6" w:space="0" w:color="auto"/>
              <w:bottom w:val="nil"/>
            </w:tcBorders>
            <w:vAlign w:val="center"/>
          </w:tcPr>
          <w:p w14:paraId="356B89B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ln</w:t>
            </w:r>
            <w:r>
              <w:rPr>
                <w:rFonts w:eastAsia="DengXian" w:cs="Times New Roman"/>
                <w:color w:val="auto"/>
                <w:kern w:val="0"/>
                <w:sz w:val="18"/>
                <w:szCs w:val="18"/>
              </w:rPr>
              <w:t>RD</w:t>
            </w:r>
            <w:r>
              <w:rPr>
                <w:rFonts w:cs="Times New Roman"/>
                <w:color w:val="auto"/>
                <w:kern w:val="0"/>
                <w:sz w:val="18"/>
                <w:szCs w:val="18"/>
              </w:rPr>
              <w:t>eff</w:t>
            </w:r>
          </w:p>
        </w:tc>
        <w:tc>
          <w:tcPr>
            <w:tcW w:w="4904" w:type="dxa"/>
            <w:tcBorders>
              <w:top w:val="single" w:sz="6" w:space="0" w:color="auto"/>
              <w:bottom w:val="nil"/>
              <w:right w:val="nil"/>
            </w:tcBorders>
          </w:tcPr>
          <w:p w14:paraId="7990144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The ratio of a firm's R&amp;D output to R&amp;D input.</w:t>
            </w:r>
          </w:p>
        </w:tc>
      </w:tr>
      <w:tr w:rsidR="002D6D14" w14:paraId="01EA6D81"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tcBorders>
              <w:top w:val="nil"/>
              <w:bottom w:val="single" w:sz="6" w:space="0" w:color="auto"/>
            </w:tcBorders>
            <w:vAlign w:val="center"/>
          </w:tcPr>
          <w:p w14:paraId="1B4497CB"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tcBorders>
              <w:top w:val="nil"/>
              <w:bottom w:val="single" w:sz="6" w:space="0" w:color="auto"/>
            </w:tcBorders>
            <w:vAlign w:val="center"/>
          </w:tcPr>
          <w:p w14:paraId="318010E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Puncertain</w:t>
            </w:r>
          </w:p>
        </w:tc>
        <w:tc>
          <w:tcPr>
            <w:tcW w:w="4904" w:type="dxa"/>
            <w:tcBorders>
              <w:top w:val="nil"/>
              <w:bottom w:val="single" w:sz="6" w:space="0" w:color="auto"/>
            </w:tcBorders>
          </w:tcPr>
          <w:p w14:paraId="19162732" w14:textId="77777777" w:rsidR="002D6D14" w:rsidRDefault="00877C5C">
            <w:pPr>
              <w:spacing w:beforeLines="0" w:before="0" w:afterLines="0" w:after="0" w:line="160" w:lineRule="atLeast"/>
              <w:ind w:firstLineChars="0" w:firstLine="0"/>
              <w:jc w:val="left"/>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Economic Policy Uncertainty</w:t>
            </w:r>
            <w:r>
              <w:rPr>
                <w:rFonts w:eastAsia="DengXian" w:cs="Times New Roman" w:hint="eastAsia"/>
                <w:color w:val="auto"/>
                <w:kern w:val="0"/>
                <w:sz w:val="18"/>
                <w:szCs w:val="18"/>
              </w:rPr>
              <w:t>.</w:t>
            </w:r>
            <w:r>
              <w:rPr>
                <w:rFonts w:eastAsia="DengXian" w:cs="Times New Roman"/>
                <w:color w:val="auto"/>
                <w:kern w:val="0"/>
                <w:sz w:val="18"/>
                <w:szCs w:val="18"/>
              </w:rPr>
              <w:t xml:space="preserve"> </w:t>
            </w:r>
            <w:r>
              <w:rPr>
                <w:rFonts w:cs="Times New Roman"/>
                <w:color w:val="auto"/>
                <w:kern w:val="0"/>
                <w:sz w:val="18"/>
                <w:szCs w:val="18"/>
              </w:rPr>
              <w:t>It indicates the situation of economic policy changes reported in the news.</w:t>
            </w:r>
          </w:p>
        </w:tc>
      </w:tr>
      <w:tr w:rsidR="002D6D14" w14:paraId="193FAEEA"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6" w:space="0" w:color="auto"/>
            </w:tcBorders>
            <w:vAlign w:val="center"/>
          </w:tcPr>
          <w:p w14:paraId="19779428" w14:textId="77777777" w:rsidR="002D6D14" w:rsidRDefault="00877C5C">
            <w:pPr>
              <w:spacing w:beforeLines="0" w:before="0" w:afterLines="0" w:after="0" w:line="160" w:lineRule="atLeast"/>
              <w:ind w:firstLineChars="0" w:firstLine="0"/>
              <w:jc w:val="center"/>
              <w:rPr>
                <w:rFonts w:cs="Times New Roman"/>
                <w:color w:val="auto"/>
                <w:kern w:val="0"/>
                <w:sz w:val="18"/>
                <w:szCs w:val="18"/>
              </w:rPr>
            </w:pPr>
            <w:bookmarkStart w:id="13" w:name="_Hlk183592561"/>
            <w:r>
              <w:rPr>
                <w:rFonts w:cs="Times New Roman"/>
                <w:color w:val="auto"/>
                <w:kern w:val="0"/>
                <w:sz w:val="18"/>
                <w:szCs w:val="18"/>
              </w:rPr>
              <w:t>Control Variables</w:t>
            </w:r>
          </w:p>
        </w:tc>
        <w:tc>
          <w:tcPr>
            <w:tcW w:w="1701" w:type="dxa"/>
            <w:tcBorders>
              <w:top w:val="single" w:sz="6" w:space="0" w:color="auto"/>
            </w:tcBorders>
            <w:vAlign w:val="center"/>
          </w:tcPr>
          <w:p w14:paraId="1B7B6F0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Lev</w:t>
            </w:r>
          </w:p>
        </w:tc>
        <w:tc>
          <w:tcPr>
            <w:tcW w:w="4904" w:type="dxa"/>
            <w:tcBorders>
              <w:top w:val="single" w:sz="6" w:space="0" w:color="auto"/>
            </w:tcBorders>
          </w:tcPr>
          <w:p w14:paraId="695FBF6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Year-end total liabilities divided by year-end total assets.</w:t>
            </w:r>
          </w:p>
        </w:tc>
      </w:tr>
      <w:tr w:rsidR="002D6D14" w14:paraId="2DE59C5B"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3B25F337"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39F0654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C</w:t>
            </w:r>
            <w:r>
              <w:rPr>
                <w:rFonts w:cs="Times New Roman"/>
                <w:color w:val="auto"/>
                <w:kern w:val="0"/>
                <w:sz w:val="18"/>
                <w:szCs w:val="18"/>
              </w:rPr>
              <w:t>ashflow</w:t>
            </w:r>
          </w:p>
        </w:tc>
        <w:tc>
          <w:tcPr>
            <w:tcW w:w="4904" w:type="dxa"/>
          </w:tcPr>
          <w:p w14:paraId="5669A4D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Net cash flow from operating activities divided by total assets.</w:t>
            </w:r>
          </w:p>
        </w:tc>
      </w:tr>
      <w:tr w:rsidR="002D6D14" w14:paraId="1569780A"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CAC1723"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51008FE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Growth</w:t>
            </w:r>
          </w:p>
        </w:tc>
        <w:tc>
          <w:tcPr>
            <w:tcW w:w="4904" w:type="dxa"/>
          </w:tcPr>
          <w:p w14:paraId="1D9C6F6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This year's operating income /last year's operating income - 1.</w:t>
            </w:r>
          </w:p>
        </w:tc>
      </w:tr>
      <w:tr w:rsidR="002D6D14" w14:paraId="602B6B7F"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A2EDA06"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426EC91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Board</w:t>
            </w:r>
          </w:p>
        </w:tc>
        <w:tc>
          <w:tcPr>
            <w:tcW w:w="4904" w:type="dxa"/>
          </w:tcPr>
          <w:p w14:paraId="2F26021A"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Ln (total number of board members)</w:t>
            </w:r>
          </w:p>
        </w:tc>
      </w:tr>
      <w:tr w:rsidR="002D6D14" w14:paraId="03A6C646"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7CC7CEFC"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185C905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Indep</w:t>
            </w:r>
          </w:p>
        </w:tc>
        <w:tc>
          <w:tcPr>
            <w:tcW w:w="4904" w:type="dxa"/>
          </w:tcPr>
          <w:p w14:paraId="3218FCC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Independent directors / number of board members</w:t>
            </w:r>
          </w:p>
        </w:tc>
      </w:tr>
      <w:tr w:rsidR="002D6D14" w14:paraId="5EB9BB70"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30112CB2"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1DEC642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Dual</w:t>
            </w:r>
          </w:p>
        </w:tc>
        <w:tc>
          <w:tcPr>
            <w:tcW w:w="4904" w:type="dxa"/>
          </w:tcPr>
          <w:p w14:paraId="10CB34EA"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The chairman and general manager are the same person</w:t>
            </w:r>
          </w:p>
        </w:tc>
      </w:tr>
      <w:tr w:rsidR="002D6D14" w14:paraId="2325984A"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1658AE01"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6318089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T</w:t>
            </w:r>
            <w:r>
              <w:rPr>
                <w:rFonts w:cs="Times New Roman"/>
                <w:color w:val="auto"/>
                <w:kern w:val="0"/>
                <w:sz w:val="18"/>
                <w:szCs w:val="18"/>
              </w:rPr>
              <w:t>op1</w:t>
            </w:r>
          </w:p>
        </w:tc>
        <w:tc>
          <w:tcPr>
            <w:tcW w:w="4904" w:type="dxa"/>
          </w:tcPr>
          <w:p w14:paraId="2C0DA95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Largest stakeholder's share count.</w:t>
            </w:r>
            <w:r>
              <w:rPr>
                <w:rFonts w:cs="Times New Roman" w:hint="eastAsia"/>
                <w:color w:val="auto"/>
                <w:kern w:val="0"/>
                <w:sz w:val="18"/>
                <w:szCs w:val="18"/>
              </w:rPr>
              <w:t xml:space="preserve"> /</w:t>
            </w:r>
            <w:r>
              <w:rPr>
                <w:rFonts w:cs="Times New Roman"/>
                <w:color w:val="auto"/>
                <w:kern w:val="0"/>
                <w:sz w:val="18"/>
                <w:szCs w:val="18"/>
              </w:rPr>
              <w:t xml:space="preserve"> Total number of shares.</w:t>
            </w:r>
          </w:p>
        </w:tc>
      </w:tr>
      <w:tr w:rsidR="002D6D14" w14:paraId="51E73500"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74501F21"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40C7236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B</w:t>
            </w:r>
            <w:r>
              <w:rPr>
                <w:rFonts w:cs="Times New Roman"/>
                <w:color w:val="auto"/>
                <w:kern w:val="0"/>
                <w:sz w:val="18"/>
                <w:szCs w:val="18"/>
              </w:rPr>
              <w:t>alance1</w:t>
            </w:r>
          </w:p>
        </w:tc>
        <w:tc>
          <w:tcPr>
            <w:tcW w:w="4904" w:type="dxa"/>
          </w:tcPr>
          <w:p w14:paraId="32A7294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Sum of top 2-5 shareholders' ratios / largest shareholder's ratio.</w:t>
            </w:r>
          </w:p>
        </w:tc>
      </w:tr>
      <w:tr w:rsidR="002D6D14" w14:paraId="278AAB3D" w14:textId="77777777" w:rsidTr="002D6D14">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2DE92149"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vAlign w:val="center"/>
          </w:tcPr>
          <w:p w14:paraId="63AEB0A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L</w:t>
            </w:r>
            <w:r>
              <w:rPr>
                <w:rFonts w:cs="Times New Roman"/>
                <w:color w:val="auto"/>
                <w:kern w:val="0"/>
                <w:sz w:val="18"/>
                <w:szCs w:val="18"/>
              </w:rPr>
              <w:t>istAge</w:t>
            </w:r>
          </w:p>
        </w:tc>
        <w:tc>
          <w:tcPr>
            <w:tcW w:w="4904" w:type="dxa"/>
          </w:tcPr>
          <w:p w14:paraId="3FBBED4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ln(</w:t>
            </w:r>
            <w:r>
              <w:rPr>
                <w:rFonts w:cs="Times New Roman" w:hint="eastAsia"/>
                <w:color w:val="auto"/>
                <w:kern w:val="0"/>
                <w:sz w:val="18"/>
                <w:szCs w:val="18"/>
              </w:rPr>
              <w:t>C</w:t>
            </w:r>
            <w:r>
              <w:rPr>
                <w:rFonts w:cs="Times New Roman"/>
                <w:color w:val="auto"/>
                <w:kern w:val="0"/>
                <w:sz w:val="18"/>
                <w:szCs w:val="18"/>
              </w:rPr>
              <w:t>urrent Year</w:t>
            </w:r>
            <w:r>
              <w:rPr>
                <w:rFonts w:cs="Times New Roman" w:hint="eastAsia"/>
                <w:color w:val="auto"/>
                <w:kern w:val="0"/>
                <w:sz w:val="18"/>
                <w:szCs w:val="18"/>
              </w:rPr>
              <w:t>-L</w:t>
            </w:r>
            <w:r>
              <w:rPr>
                <w:rFonts w:cs="Times New Roman"/>
                <w:color w:val="auto"/>
                <w:kern w:val="0"/>
                <w:sz w:val="18"/>
                <w:szCs w:val="18"/>
              </w:rPr>
              <w:t>isted Year</w:t>
            </w:r>
            <w:r>
              <w:rPr>
                <w:rFonts w:cs="Times New Roman" w:hint="eastAsia"/>
                <w:color w:val="auto"/>
                <w:kern w:val="0"/>
                <w:sz w:val="18"/>
                <w:szCs w:val="18"/>
              </w:rPr>
              <w:t>+</w:t>
            </w:r>
            <w:r>
              <w:rPr>
                <w:rFonts w:cs="Times New Roman"/>
                <w:color w:val="auto"/>
                <w:kern w:val="0"/>
                <w:sz w:val="18"/>
                <w:szCs w:val="18"/>
              </w:rPr>
              <w:t>1)</w:t>
            </w:r>
          </w:p>
        </w:tc>
      </w:tr>
      <w:tr w:rsidR="002D6D14" w14:paraId="1F1BD16F" w14:textId="77777777" w:rsidTr="002D6D14">
        <w:trPr>
          <w:trHeight w:val="355"/>
          <w:jc w:val="center"/>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12" w:space="0" w:color="auto"/>
            </w:tcBorders>
            <w:vAlign w:val="center"/>
          </w:tcPr>
          <w:p w14:paraId="0DD812F6" w14:textId="77777777" w:rsidR="002D6D14" w:rsidRDefault="002D6D14">
            <w:pPr>
              <w:spacing w:beforeLines="0" w:before="0" w:afterLines="0" w:after="0" w:line="160" w:lineRule="atLeast"/>
              <w:ind w:firstLineChars="0" w:firstLine="0"/>
              <w:jc w:val="center"/>
              <w:rPr>
                <w:rFonts w:cs="Times New Roman"/>
                <w:color w:val="auto"/>
                <w:kern w:val="0"/>
                <w:sz w:val="18"/>
                <w:szCs w:val="18"/>
              </w:rPr>
            </w:pPr>
          </w:p>
        </w:tc>
        <w:tc>
          <w:tcPr>
            <w:tcW w:w="1701" w:type="dxa"/>
            <w:tcBorders>
              <w:bottom w:val="single" w:sz="12" w:space="0" w:color="auto"/>
            </w:tcBorders>
            <w:vAlign w:val="center"/>
          </w:tcPr>
          <w:p w14:paraId="355C2C0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S</w:t>
            </w:r>
            <w:r>
              <w:rPr>
                <w:rFonts w:cs="Times New Roman"/>
                <w:color w:val="auto"/>
                <w:kern w:val="0"/>
                <w:sz w:val="18"/>
                <w:szCs w:val="18"/>
              </w:rPr>
              <w:t>OE</w:t>
            </w:r>
          </w:p>
        </w:tc>
        <w:tc>
          <w:tcPr>
            <w:tcW w:w="4904" w:type="dxa"/>
            <w:tcBorders>
              <w:bottom w:val="single" w:sz="12" w:space="0" w:color="auto"/>
            </w:tcBorders>
          </w:tcPr>
          <w:p w14:paraId="2C10E48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1 if state-controlled, otherwise 0.</w:t>
            </w:r>
          </w:p>
        </w:tc>
      </w:tr>
    </w:tbl>
    <w:bookmarkEnd w:id="12"/>
    <w:bookmarkEnd w:id="13"/>
    <w:p w14:paraId="093E4042" w14:textId="77777777" w:rsidR="002D6D14" w:rsidRDefault="00877C5C">
      <w:pPr>
        <w:spacing w:before="156" w:afterLines="0" w:after="0"/>
        <w:ind w:firstLineChars="0" w:firstLine="0"/>
        <w:rPr>
          <w:rFonts w:eastAsia="DengXian" w:cs="Times New Roman"/>
          <w:bCs/>
          <w:sz w:val="18"/>
          <w:szCs w:val="18"/>
        </w:rPr>
      </w:pPr>
      <w:r>
        <w:rPr>
          <w:rFonts w:eastAsia="DengXian" w:cs="Times New Roman"/>
          <w:bCs/>
          <w:sz w:val="18"/>
          <w:szCs w:val="18"/>
        </w:rPr>
        <w:t xml:space="preserve">Note: All continuous variables are winsorized </w:t>
      </w:r>
      <w:r>
        <w:rPr>
          <w:rFonts w:eastAsia="DengXian" w:cs="Times New Roman" w:hint="eastAsia"/>
          <w:bCs/>
          <w:sz w:val="18"/>
          <w:szCs w:val="18"/>
        </w:rPr>
        <w:t>from</w:t>
      </w:r>
      <w:r>
        <w:rPr>
          <w:rFonts w:eastAsia="DengXian" w:cs="Times New Roman"/>
          <w:bCs/>
          <w:sz w:val="18"/>
          <w:szCs w:val="18"/>
        </w:rPr>
        <w:t xml:space="preserve"> 1% </w:t>
      </w:r>
      <w:r>
        <w:rPr>
          <w:rFonts w:eastAsia="DengXian" w:cs="Times New Roman" w:hint="eastAsia"/>
          <w:bCs/>
          <w:sz w:val="18"/>
          <w:szCs w:val="18"/>
        </w:rPr>
        <w:t>to</w:t>
      </w:r>
      <w:r>
        <w:rPr>
          <w:rFonts w:eastAsia="DengXian" w:cs="Times New Roman"/>
          <w:bCs/>
          <w:sz w:val="18"/>
          <w:szCs w:val="18"/>
        </w:rPr>
        <w:t xml:space="preserve"> 99% levels.</w:t>
      </w:r>
    </w:p>
    <w:p w14:paraId="3433C88B" w14:textId="77777777" w:rsidR="002D6D14" w:rsidRDefault="00877C5C">
      <w:pPr>
        <w:pStyle w:val="Heading3"/>
        <w:spacing w:before="156" w:after="156"/>
      </w:pPr>
      <w:bookmarkStart w:id="14" w:name="_Hlk183365872"/>
      <w:bookmarkEnd w:id="8"/>
      <w:bookmarkEnd w:id="9"/>
      <w:bookmarkEnd w:id="10"/>
      <w:r>
        <w:rPr>
          <w:rFonts w:hint="eastAsia"/>
        </w:rPr>
        <w:t>3.3</w:t>
      </w:r>
      <w:r>
        <w:rPr>
          <w:rFonts w:eastAsiaTheme="minorEastAsia"/>
        </w:rPr>
        <w:tab/>
      </w:r>
      <w:r>
        <w:t xml:space="preserve">Estimation </w:t>
      </w:r>
      <w:r>
        <w:rPr>
          <w:rFonts w:eastAsiaTheme="minorEastAsia"/>
        </w:rPr>
        <w:t>Models</w:t>
      </w:r>
    </w:p>
    <w:p w14:paraId="41A1488C"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hint="eastAsia"/>
          <w:bCs/>
        </w:rPr>
        <w:t>T</w:t>
      </w:r>
      <w:r>
        <w:rPr>
          <w:rFonts w:eastAsiaTheme="minorEastAsia" w:cs="Times New Roman"/>
          <w:bCs/>
        </w:rPr>
        <w:t>his study employs panel regression models</w:t>
      </w:r>
      <w:r>
        <w:rPr>
          <w:rFonts w:eastAsiaTheme="minorEastAsia" w:cs="Times New Roman" w:hint="eastAsia"/>
          <w:bCs/>
        </w:rPr>
        <w:t xml:space="preserve"> t</w:t>
      </w:r>
      <w:r>
        <w:rPr>
          <w:rFonts w:eastAsiaTheme="minorEastAsia" w:cs="Times New Roman"/>
          <w:bCs/>
        </w:rPr>
        <w:t>o empirically assess the relationship between common prosperity engagement</w:t>
      </w:r>
      <w:r>
        <w:rPr>
          <w:rFonts w:eastAsiaTheme="minorEastAsia" w:cs="Times New Roman" w:hint="eastAsia"/>
          <w:bCs/>
        </w:rPr>
        <w:t>s</w:t>
      </w:r>
      <w:r>
        <w:rPr>
          <w:rFonts w:eastAsiaTheme="minorEastAsia" w:cs="Times New Roman"/>
          <w:bCs/>
        </w:rPr>
        <w:t xml:space="preserve"> and corporate financial performance. Specifically, we estimate the effects </w:t>
      </w:r>
      <w:r>
        <w:rPr>
          <w:rFonts w:eastAsiaTheme="minorEastAsia" w:cs="Times New Roman"/>
          <w:bCs/>
        </w:rPr>
        <w:lastRenderedPageBreak/>
        <w:t>of the composite Common Prosperity Score (</w:t>
      </w:r>
      <w:r>
        <w:rPr>
          <w:rFonts w:eastAsiaTheme="minorEastAsia" w:cs="Times New Roman"/>
          <w:bCs/>
          <w:i/>
          <w:iCs/>
        </w:rPr>
        <w:t>CPScore</w:t>
      </w:r>
      <w:r>
        <w:rPr>
          <w:rFonts w:eastAsiaTheme="minorEastAsia" w:cs="Times New Roman"/>
          <w:bCs/>
        </w:rPr>
        <w:t>), as well as its three dimensions (</w:t>
      </w:r>
      <w:r>
        <w:rPr>
          <w:rFonts w:eastAsiaTheme="minorEastAsia" w:cs="Times New Roman"/>
          <w:bCs/>
          <w:i/>
          <w:iCs/>
        </w:rPr>
        <w:t>PriScore</w:t>
      </w:r>
      <w:r>
        <w:rPr>
          <w:rFonts w:eastAsiaTheme="minorEastAsia" w:cs="Times New Roman"/>
          <w:bCs/>
        </w:rPr>
        <w:t xml:space="preserve">, </w:t>
      </w:r>
      <w:r>
        <w:rPr>
          <w:rFonts w:eastAsiaTheme="minorEastAsia" w:cs="Times New Roman"/>
          <w:bCs/>
          <w:i/>
          <w:iCs/>
        </w:rPr>
        <w:t>ReScore</w:t>
      </w:r>
      <w:r>
        <w:rPr>
          <w:rFonts w:eastAsiaTheme="minorEastAsia" w:cs="Times New Roman"/>
          <w:bCs/>
        </w:rPr>
        <w:t xml:space="preserve">, and </w:t>
      </w:r>
      <w:r>
        <w:rPr>
          <w:rFonts w:eastAsiaTheme="minorEastAsia" w:cs="Times New Roman"/>
          <w:bCs/>
          <w:i/>
          <w:iCs/>
        </w:rPr>
        <w:t>TerScore</w:t>
      </w:r>
      <w:r>
        <w:rPr>
          <w:rFonts w:eastAsiaTheme="minorEastAsia" w:cs="Times New Roman"/>
          <w:bCs/>
        </w:rPr>
        <w:t xml:space="preserve">), on </w:t>
      </w:r>
      <w:r>
        <w:rPr>
          <w:rFonts w:eastAsiaTheme="minorEastAsia" w:cs="Times New Roman"/>
          <w:bCs/>
          <w:i/>
          <w:iCs/>
        </w:rPr>
        <w:t>ROA</w:t>
      </w:r>
      <w:r>
        <w:rPr>
          <w:rFonts w:eastAsiaTheme="minorEastAsia" w:cs="Times New Roman"/>
          <w:bCs/>
        </w:rPr>
        <w:t>. Additionally, we introduce interaction terms to explore the moderating effects of EPU (</w:t>
      </w:r>
      <w:r>
        <w:rPr>
          <w:rFonts w:eastAsiaTheme="minorEastAsia" w:cs="Times New Roman"/>
          <w:bCs/>
          <w:i/>
          <w:iCs/>
        </w:rPr>
        <w:t>Puncertain</w:t>
      </w:r>
      <w:r>
        <w:rPr>
          <w:rFonts w:eastAsiaTheme="minorEastAsia" w:cs="Times New Roman"/>
          <w:bCs/>
        </w:rPr>
        <w:t>) and R&amp;D Efficiency (</w:t>
      </w:r>
      <w:r>
        <w:rPr>
          <w:rFonts w:eastAsiaTheme="minorEastAsia" w:cs="Times New Roman"/>
          <w:bCs/>
          <w:i/>
          <w:iCs/>
        </w:rPr>
        <w:t>lnRDeff</w:t>
      </w:r>
      <w:r>
        <w:rPr>
          <w:rFonts w:eastAsiaTheme="minorEastAsia" w:cs="Times New Roman"/>
          <w:bCs/>
        </w:rPr>
        <w:t>). Fixed effects for time and firm are incorporated to account for unobserved heterogeneity.</w:t>
      </w:r>
    </w:p>
    <w:p w14:paraId="63690AB5"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hint="eastAsia"/>
          <w:bCs/>
        </w:rPr>
        <w:t>E</w:t>
      </w:r>
      <w:r>
        <w:rPr>
          <w:rFonts w:eastAsiaTheme="minorEastAsia" w:cs="Times New Roman"/>
          <w:bCs/>
        </w:rPr>
        <w:t xml:space="preserve">quation </w:t>
      </w:r>
      <w:r>
        <w:rPr>
          <w:rFonts w:eastAsiaTheme="minorEastAsia" w:cs="Times New Roman" w:hint="eastAsia"/>
          <w:bCs/>
        </w:rPr>
        <w:t xml:space="preserve">(1), a </w:t>
      </w:r>
      <w:r>
        <w:rPr>
          <w:rFonts w:eastAsiaTheme="minorEastAsia" w:cs="Times New Roman"/>
          <w:bCs/>
        </w:rPr>
        <w:t>baseline regression model</w:t>
      </w:r>
      <w:r>
        <w:rPr>
          <w:rFonts w:eastAsiaTheme="minorEastAsia" w:cs="Times New Roman" w:hint="eastAsia"/>
          <w:bCs/>
        </w:rPr>
        <w:t xml:space="preserve">, </w:t>
      </w:r>
      <w:r>
        <w:rPr>
          <w:rFonts w:eastAsiaTheme="minorEastAsia" w:cs="Times New Roman"/>
          <w:bCs/>
        </w:rPr>
        <w:t>evaluates the overall impact of common prosperity engagement on firm financial performance:</w:t>
      </w:r>
    </w:p>
    <w:p w14:paraId="4FCCB884" w14:textId="77777777" w:rsidR="002D6D14" w:rsidRDefault="00362AF9">
      <w:pPr>
        <w:spacing w:beforeLines="0" w:before="0" w:afterLines="0" w:after="0" w:line="320" w:lineRule="exact"/>
        <w:ind w:firstLineChars="0" w:firstLine="0"/>
        <w:jc w:val="center"/>
        <w:rPr>
          <w:rFonts w:eastAsiaTheme="minorEastAsia" w:cs="Times New Roman"/>
          <w:szCs w:val="20"/>
        </w:rPr>
      </w:pPr>
      <m:oMathPara>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m:t>
                  </m:r>
                  <m:r>
                    <w:rPr>
                      <w:rFonts w:ascii="Cambria Math" w:eastAsia="STSong" w:hAnsi="Cambria Math" w:cs="Times New Roman"/>
                      <w:szCs w:val="20"/>
                    </w:rPr>
                    <m:t>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CPScore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 xml:space="preserve"> +</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2</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3</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1</m:t>
                  </m:r>
                </m:e>
              </m:d>
            </m:e>
          </m:eqArr>
        </m:oMath>
      </m:oMathPara>
    </w:p>
    <w:p w14:paraId="7BCF75F8"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hint="eastAsia"/>
          <w:bCs/>
        </w:rPr>
        <w:t>W</w:t>
      </w:r>
      <w:r>
        <w:rPr>
          <w:rFonts w:eastAsiaTheme="minorEastAsia" w:cs="Times New Roman"/>
          <w:bCs/>
        </w:rPr>
        <w:t xml:space="preserve">here </w:t>
      </w:r>
      <w:r>
        <w:rPr>
          <w:rFonts w:eastAsiaTheme="minorEastAsia" w:cs="Times New Roman"/>
          <w:bCs/>
          <w:i/>
          <w:iCs/>
        </w:rPr>
        <w:t>ROA</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represents the financial performance of firm i in year t, measured as the ratio of net profit to average assets; </w:t>
      </w:r>
      <w:r>
        <w:rPr>
          <w:rFonts w:eastAsiaTheme="minorEastAsia" w:cs="Times New Roman"/>
          <w:bCs/>
          <w:i/>
          <w:iCs/>
        </w:rPr>
        <w:t>CPScore</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is the independent variable indicating the firm's overall common prosperity engagement score; </w:t>
      </w:r>
      <w:r>
        <w:rPr>
          <w:rFonts w:eastAsiaTheme="minorEastAsia" w:cs="Times New Roman"/>
          <w:bCs/>
          <w:i/>
          <w:iCs/>
        </w:rPr>
        <w:t>X</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represents a vector of control variables including Lev, Cashflow, Growth, Board, Indep, Dual, Top1, Balance1, ListAge, and SOE; </w:t>
      </w:r>
      <w:r>
        <w:rPr>
          <w:rFonts w:eastAsiaTheme="minorEastAsia" w:cs="Times New Roman"/>
          <w:bCs/>
          <w:i/>
          <w:iCs/>
        </w:rPr>
        <w:t>Y</w:t>
      </w:r>
      <w:r>
        <w:rPr>
          <w:rFonts w:eastAsiaTheme="minorEastAsia" w:cs="Times New Roman"/>
          <w:bCs/>
          <w:i/>
          <w:iCs/>
          <w:vertAlign w:val="subscript"/>
        </w:rPr>
        <w:t>r</w:t>
      </w:r>
      <w:r>
        <w:rPr>
          <w:rFonts w:eastAsiaTheme="minorEastAsia" w:cs="Times New Roman"/>
          <w:bCs/>
        </w:rPr>
        <w:t xml:space="preserve"> captures year fixed effects; and </w:t>
      </w:r>
      <w:r>
        <w:rPr>
          <w:rFonts w:eastAsiaTheme="minorEastAsia" w:cs="Times New Roman"/>
          <w:bCs/>
          <w:i/>
          <w:iCs/>
        </w:rPr>
        <w:t>ε</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is the error term.</w:t>
      </w:r>
    </w:p>
    <w:p w14:paraId="60ED9903"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bCs/>
        </w:rPr>
        <w:t>To examine how the effects of common prosperity engagement on financial performance are moderated by EPU (</w:t>
      </w:r>
      <w:r>
        <w:rPr>
          <w:rFonts w:eastAsiaTheme="minorEastAsia" w:cs="Times New Roman"/>
          <w:bCs/>
          <w:i/>
          <w:iCs/>
        </w:rPr>
        <w:t>Puncertain</w:t>
      </w:r>
      <w:r>
        <w:rPr>
          <w:rFonts w:eastAsiaTheme="minorEastAsia" w:cs="Times New Roman"/>
          <w:bCs/>
        </w:rPr>
        <w:t>) and R&amp;D Efficiency (</w:t>
      </w:r>
      <w:r>
        <w:rPr>
          <w:rFonts w:eastAsiaTheme="minorEastAsia" w:cs="Times New Roman"/>
          <w:bCs/>
          <w:i/>
          <w:iCs/>
        </w:rPr>
        <w:t>lnRDeff</w:t>
      </w:r>
      <w:r>
        <w:rPr>
          <w:rFonts w:eastAsiaTheme="minorEastAsia" w:cs="Times New Roman"/>
          <w:bCs/>
        </w:rPr>
        <w:t>), we extend the baseline model as follows:</w:t>
      </w:r>
    </w:p>
    <w:p w14:paraId="1613F3EA" w14:textId="77777777" w:rsidR="002D6D14" w:rsidRDefault="00362AF9">
      <w:pPr>
        <w:spacing w:before="156" w:after="156" w:line="480" w:lineRule="auto"/>
        <w:ind w:firstLineChars="0" w:firstLine="0"/>
        <w:jc w:val="center"/>
        <w:rPr>
          <w:rFonts w:eastAsiaTheme="minorEastAsia" w:cs="Times New Roman"/>
          <w:szCs w:val="20"/>
        </w:rPr>
      </w:pPr>
      <m:oMathPara>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CPScore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2</m:t>
                  </m:r>
                </m:sub>
              </m:sSub>
              <m:sSub>
                <m:sSubPr>
                  <m:ctrlPr>
                    <w:rPr>
                      <w:rFonts w:ascii="Cambria Math" w:eastAsia="STSong" w:hAnsi="Cambria Math" w:cs="Times New Roman"/>
                      <w:i/>
                      <w:szCs w:val="20"/>
                    </w:rPr>
                  </m:ctrlPr>
                </m:sSubPr>
                <m:e>
                  <m:r>
                    <w:rPr>
                      <w:rFonts w:ascii="Cambria Math" w:eastAsia="STSong" w:hAnsi="Cambria Math" w:cs="Times New Roman"/>
                      <w:szCs w:val="20"/>
                    </w:rPr>
                    <m:t>CPScore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Puncertai</m:t>
              </m:r>
              <m:r>
                <w:rPr>
                  <w:rFonts w:ascii="Cambria Math" w:eastAsia="STSong" w:hAnsi="Cambria Math" w:cs="Times New Roman"/>
                  <w:szCs w:val="20"/>
                </w:rPr>
                <m:t>n</m:t>
              </m:r>
              <m:ctrlPr>
                <w:rPr>
                  <w:rFonts w:ascii="Cambria Math" w:eastAsia="Cambria Math" w:hAnsi="Cambria Math" w:cs="Times New Roman"/>
                  <w:i/>
                  <w:szCs w:val="20"/>
                </w:rPr>
              </m:ctrlPr>
            </m:e>
            <m:e>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3</m:t>
                  </m:r>
                </m:sub>
              </m:sSub>
              <m:sSub>
                <m:sSubPr>
                  <m:ctrlPr>
                    <w:rPr>
                      <w:rFonts w:ascii="Cambria Math" w:eastAsia="STSong" w:hAnsi="Cambria Math" w:cs="Times New Roman"/>
                      <w:i/>
                      <w:szCs w:val="20"/>
                    </w:rPr>
                  </m:ctrlPr>
                </m:sSubPr>
                <m:e>
                  <m:r>
                    <w:rPr>
                      <w:rFonts w:ascii="Cambria Math" w:eastAsia="STSong" w:hAnsi="Cambria Math" w:cs="Times New Roman"/>
                      <w:szCs w:val="20"/>
                    </w:rPr>
                    <m:t>CPScore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Ineff</m:t>
              </m:r>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4</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5</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2</m:t>
                  </m:r>
                </m:e>
              </m:d>
            </m:e>
          </m:eqArr>
        </m:oMath>
      </m:oMathPara>
    </w:p>
    <w:p w14:paraId="16811A19"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hint="eastAsia"/>
          <w:bCs/>
        </w:rPr>
        <w:t>W</w:t>
      </w:r>
      <w:r>
        <w:rPr>
          <w:rFonts w:eastAsiaTheme="minorEastAsia" w:cs="Times New Roman"/>
          <w:bCs/>
        </w:rPr>
        <w:t xml:space="preserve">here </w:t>
      </w:r>
      <w:r>
        <w:rPr>
          <w:rFonts w:eastAsiaTheme="minorEastAsia" w:cs="Times New Roman"/>
          <w:bCs/>
          <w:i/>
          <w:iCs/>
        </w:rPr>
        <w:t>Puncertain</w:t>
      </w:r>
      <w:r>
        <w:rPr>
          <w:rFonts w:eastAsiaTheme="minorEastAsia" w:cs="Times New Roman"/>
          <w:bCs/>
        </w:rPr>
        <w:t xml:space="preserve"> represents EPU and </w:t>
      </w:r>
      <w:r>
        <w:rPr>
          <w:rFonts w:eastAsiaTheme="minorEastAsia" w:cs="Times New Roman"/>
          <w:bCs/>
          <w:i/>
          <w:iCs/>
        </w:rPr>
        <w:t>lnRDeff</w:t>
      </w:r>
      <w:r>
        <w:rPr>
          <w:rFonts w:eastAsiaTheme="minorEastAsia" w:cs="Times New Roman"/>
          <w:bCs/>
        </w:rPr>
        <w:t xml:space="preserve"> indicates R&amp;D efficiency. The coefficients </w:t>
      </w:r>
      <w:r>
        <w:rPr>
          <w:rFonts w:eastAsiaTheme="minorEastAsia" w:cs="Times New Roman"/>
          <w:bCs/>
          <w:i/>
          <w:iCs/>
        </w:rPr>
        <w:t>β</w:t>
      </w:r>
      <w:r>
        <w:rPr>
          <w:rFonts w:eastAsiaTheme="minorEastAsia" w:cs="Times New Roman"/>
          <w:bCs/>
          <w:i/>
          <w:iCs/>
          <w:vertAlign w:val="subscript"/>
        </w:rPr>
        <w:t>2</w:t>
      </w:r>
      <w:r>
        <w:rPr>
          <w:rFonts w:eastAsiaTheme="minorEastAsia" w:cs="Times New Roman"/>
          <w:bCs/>
        </w:rPr>
        <w:t xml:space="preserve"> and </w:t>
      </w:r>
      <w:r>
        <w:rPr>
          <w:rFonts w:eastAsiaTheme="minorEastAsia" w:cs="Times New Roman"/>
          <w:bCs/>
          <w:i/>
          <w:iCs/>
        </w:rPr>
        <w:t>β</w:t>
      </w:r>
      <w:r>
        <w:rPr>
          <w:rFonts w:eastAsiaTheme="minorEastAsia" w:cs="Times New Roman"/>
          <w:bCs/>
          <w:i/>
          <w:iCs/>
          <w:vertAlign w:val="subscript"/>
        </w:rPr>
        <w:t>3</w:t>
      </w:r>
      <w:r>
        <w:rPr>
          <w:rFonts w:eastAsiaTheme="minorEastAsia" w:cs="Times New Roman"/>
          <w:bCs/>
        </w:rPr>
        <w:t xml:space="preserve"> capture the moderating effects of EPU and R&amp;D efficiency</w:t>
      </w:r>
      <w:r>
        <w:rPr>
          <w:rFonts w:eastAsiaTheme="minorEastAsia" w:cs="Times New Roman" w:hint="eastAsia"/>
          <w:bCs/>
        </w:rPr>
        <w:t xml:space="preserve"> </w:t>
      </w:r>
      <w:r>
        <w:rPr>
          <w:rFonts w:eastAsiaTheme="minorEastAsia" w:cs="Times New Roman"/>
          <w:bCs/>
        </w:rPr>
        <w:t>respectively</w:t>
      </w:r>
      <w:r>
        <w:rPr>
          <w:rFonts w:eastAsiaTheme="minorEastAsia" w:cs="Times New Roman" w:hint="eastAsia"/>
          <w:bCs/>
        </w:rPr>
        <w:t xml:space="preserve"> </w:t>
      </w:r>
      <w:r>
        <w:rPr>
          <w:rFonts w:eastAsiaTheme="minorEastAsia" w:cs="Times New Roman"/>
          <w:bCs/>
        </w:rPr>
        <w:t>on the relationship between common prosperity engagement and financial performance.</w:t>
      </w:r>
      <w:r>
        <w:rPr>
          <w:rFonts w:eastAsiaTheme="minorEastAsia" w:cs="Times New Roman" w:hint="eastAsia"/>
          <w:bCs/>
        </w:rPr>
        <w:t xml:space="preserve"> In this model, </w:t>
      </w:r>
      <w:r>
        <w:rPr>
          <w:rFonts w:eastAsiaTheme="minorEastAsia" w:cs="Times New Roman"/>
          <w:bCs/>
        </w:rPr>
        <w:t xml:space="preserve">the interaction terms capture whether the effects of common prosperity engagement are amplified or mitigated under varying levels of </w:t>
      </w:r>
      <w:r>
        <w:rPr>
          <w:rFonts w:eastAsiaTheme="minorEastAsia" w:cs="Times New Roman" w:hint="eastAsia"/>
          <w:bCs/>
        </w:rPr>
        <w:t>EPU</w:t>
      </w:r>
      <w:r>
        <w:rPr>
          <w:rFonts w:eastAsiaTheme="minorEastAsia" w:cs="Times New Roman"/>
          <w:bCs/>
        </w:rPr>
        <w:t xml:space="preserve"> and R&amp;D efficiency.</w:t>
      </w:r>
    </w:p>
    <w:p w14:paraId="71D2EC7F"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bCs/>
        </w:rPr>
        <w:lastRenderedPageBreak/>
        <w:t>To explore the differential impacts of the three stages of common prosperity engagement</w:t>
      </w:r>
      <w:r>
        <w:rPr>
          <w:rFonts w:eastAsiaTheme="minorEastAsia" w:cs="Times New Roman" w:hint="eastAsia"/>
          <w:bCs/>
        </w:rPr>
        <w:t xml:space="preserve">, </w:t>
      </w:r>
      <w:r>
        <w:rPr>
          <w:rFonts w:eastAsiaTheme="minorEastAsia" w:cs="Times New Roman"/>
          <w:bCs/>
        </w:rPr>
        <w:t>primary distribution (</w:t>
      </w:r>
      <w:r>
        <w:rPr>
          <w:rFonts w:eastAsiaTheme="minorEastAsia" w:cs="Times New Roman"/>
          <w:bCs/>
          <w:i/>
          <w:iCs/>
        </w:rPr>
        <w:t>PriScore</w:t>
      </w:r>
      <w:r>
        <w:rPr>
          <w:rFonts w:eastAsiaTheme="minorEastAsia" w:cs="Times New Roman"/>
          <w:bCs/>
        </w:rPr>
        <w:t>), redistribution (</w:t>
      </w:r>
      <w:r>
        <w:rPr>
          <w:rFonts w:eastAsiaTheme="minorEastAsia" w:cs="Times New Roman"/>
          <w:bCs/>
          <w:i/>
          <w:iCs/>
        </w:rPr>
        <w:t>ReScore</w:t>
      </w:r>
      <w:r>
        <w:rPr>
          <w:rFonts w:eastAsiaTheme="minorEastAsia" w:cs="Times New Roman"/>
          <w:bCs/>
        </w:rPr>
        <w:t>), and tertiary distribution (</w:t>
      </w:r>
      <w:r>
        <w:rPr>
          <w:rFonts w:eastAsiaTheme="minorEastAsia" w:cs="Times New Roman"/>
          <w:bCs/>
          <w:i/>
          <w:iCs/>
        </w:rPr>
        <w:t>TerScore</w:t>
      </w:r>
      <w:r>
        <w:rPr>
          <w:rFonts w:eastAsiaTheme="minorEastAsia" w:cs="Times New Roman"/>
          <w:bCs/>
        </w:rPr>
        <w:t>)</w:t>
      </w:r>
      <w:r>
        <w:rPr>
          <w:rFonts w:eastAsiaTheme="minorEastAsia" w:cs="Times New Roman" w:hint="eastAsia"/>
          <w:bCs/>
        </w:rPr>
        <w:t xml:space="preserve">, </w:t>
      </w:r>
      <w:r>
        <w:rPr>
          <w:rFonts w:eastAsiaTheme="minorEastAsia" w:cs="Times New Roman"/>
          <w:bCs/>
        </w:rPr>
        <w:t xml:space="preserve">we estimate the </w:t>
      </w:r>
      <w:r>
        <w:rPr>
          <w:rFonts w:eastAsiaTheme="minorEastAsia" w:cs="Times New Roman" w:hint="eastAsia"/>
          <w:bCs/>
        </w:rPr>
        <w:t>equation (3)</w:t>
      </w:r>
      <w:r>
        <w:rPr>
          <w:rFonts w:eastAsiaTheme="minorEastAsia" w:cs="Times New Roman"/>
          <w:bCs/>
        </w:rPr>
        <w:t>:</w:t>
      </w:r>
    </w:p>
    <w:p w14:paraId="43C7C5EA" w14:textId="77777777" w:rsidR="002D6D14" w:rsidRDefault="00362AF9">
      <w:pPr>
        <w:spacing w:beforeLines="0" w:before="0" w:afterLines="0" w:after="0" w:line="480" w:lineRule="auto"/>
        <w:ind w:firstLineChars="0" w:firstLine="0"/>
        <w:jc w:val="center"/>
        <w:rPr>
          <w:rFonts w:eastAsiaTheme="minorEastAsia" w:cs="Times New Roman"/>
          <w:szCs w:val="20"/>
        </w:rPr>
      </w:pPr>
      <m:oMathPara>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PriScore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2</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 xml:space="preserve">3 </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4</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5</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3</m:t>
                  </m:r>
                </m:e>
              </m:d>
            </m:e>
          </m:eqArr>
        </m:oMath>
      </m:oMathPara>
    </w:p>
    <w:p w14:paraId="62006C8F"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hint="eastAsia"/>
          <w:bCs/>
        </w:rPr>
        <w:t>W</w:t>
      </w:r>
      <w:r>
        <w:rPr>
          <w:rFonts w:eastAsiaTheme="minorEastAsia" w:cs="Times New Roman"/>
          <w:bCs/>
        </w:rPr>
        <w:t xml:space="preserve">here </w:t>
      </w:r>
      <w:r>
        <w:rPr>
          <w:rFonts w:eastAsiaTheme="minorEastAsia" w:cs="Times New Roman"/>
          <w:bCs/>
          <w:i/>
          <w:iCs/>
        </w:rPr>
        <w:t>PriScore</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w:t>
      </w:r>
      <w:r>
        <w:rPr>
          <w:rFonts w:eastAsiaTheme="minorEastAsia" w:cs="Times New Roman"/>
          <w:bCs/>
          <w:i/>
          <w:iCs/>
        </w:rPr>
        <w:t>ReScore</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and </w:t>
      </w:r>
      <w:r>
        <w:rPr>
          <w:rFonts w:eastAsiaTheme="minorEastAsia" w:cs="Times New Roman"/>
          <w:bCs/>
          <w:i/>
          <w:iCs/>
        </w:rPr>
        <w:t>TerScore</w:t>
      </w:r>
      <w:r>
        <w:rPr>
          <w:rFonts w:eastAsiaTheme="minorEastAsia" w:cs="Times New Roman"/>
          <w:bCs/>
          <w:i/>
          <w:iCs/>
          <w:vertAlign w:val="subscript"/>
        </w:rPr>
        <w:t>i</w:t>
      </w:r>
      <w:r>
        <w:rPr>
          <w:rFonts w:eastAsiaTheme="minorEastAsia" w:cs="Times New Roman" w:hint="eastAsia"/>
          <w:bCs/>
          <w:i/>
          <w:iCs/>
          <w:vertAlign w:val="subscript"/>
        </w:rPr>
        <w:t>,</w:t>
      </w:r>
      <w:r>
        <w:rPr>
          <w:rFonts w:eastAsiaTheme="minorEastAsia" w:cs="Times New Roman"/>
          <w:bCs/>
          <w:i/>
          <w:iCs/>
          <w:vertAlign w:val="subscript"/>
        </w:rPr>
        <w:t>t</w:t>
      </w:r>
      <w:r>
        <w:rPr>
          <w:rFonts w:eastAsiaTheme="minorEastAsia" w:cs="Times New Roman"/>
          <w:bCs/>
        </w:rPr>
        <w:t xml:space="preserve"> represent the primary distribution score, redistribution score, and tertiary distribution score, respectively.</w:t>
      </w:r>
      <w:r>
        <w:rPr>
          <w:rFonts w:eastAsiaTheme="minorEastAsia" w:cs="Times New Roman" w:hint="eastAsia"/>
          <w:bCs/>
        </w:rPr>
        <w:t xml:space="preserve"> </w:t>
      </w:r>
      <w:r>
        <w:rPr>
          <w:rFonts w:eastAsiaTheme="minorEastAsia" w:cs="Times New Roman"/>
          <w:bCs/>
        </w:rPr>
        <w:t>This specification allows us to disentangle the unique contributions of each distribution stage to financial performance.</w:t>
      </w:r>
    </w:p>
    <w:p w14:paraId="45519FE3" w14:textId="77777777" w:rsidR="002D6D14" w:rsidRDefault="00877C5C">
      <w:pPr>
        <w:spacing w:before="156" w:afterLines="0" w:after="0" w:line="480" w:lineRule="auto"/>
        <w:ind w:firstLineChars="0" w:firstLine="0"/>
        <w:rPr>
          <w:rFonts w:eastAsiaTheme="minorEastAsia" w:cs="Times New Roman"/>
          <w:bCs/>
        </w:rPr>
      </w:pPr>
      <w:r>
        <w:rPr>
          <w:rFonts w:eastAsiaTheme="minorEastAsia" w:cs="Times New Roman"/>
          <w:bCs/>
        </w:rPr>
        <w:t xml:space="preserve">To further investigate the moderating effects of EPU and R&amp;D Efficiency across each dimension, we estimate the </w:t>
      </w:r>
      <w:r>
        <w:rPr>
          <w:rFonts w:eastAsiaTheme="minorEastAsia" w:cs="Times New Roman" w:hint="eastAsia"/>
          <w:bCs/>
        </w:rPr>
        <w:t>equation</w:t>
      </w:r>
      <w:r>
        <w:rPr>
          <w:rFonts w:eastAsiaTheme="minorEastAsia" w:cs="Times New Roman"/>
          <w:bCs/>
        </w:rPr>
        <w:t>s</w:t>
      </w:r>
      <w:r>
        <w:rPr>
          <w:rFonts w:eastAsiaTheme="minorEastAsia" w:cs="Times New Roman" w:hint="eastAsia"/>
          <w:bCs/>
        </w:rPr>
        <w:t xml:space="preserve"> (4), (5), and (6):</w:t>
      </w:r>
    </w:p>
    <w:p w14:paraId="676F9D8E" w14:textId="77777777" w:rsidR="002D6D14" w:rsidRDefault="002D6D14">
      <w:pPr>
        <w:spacing w:before="156" w:afterLines="0" w:after="0"/>
        <w:ind w:firstLineChars="0" w:firstLine="0"/>
        <w:rPr>
          <w:rFonts w:eastAsiaTheme="minorEastAsia" w:cs="Times New Roman"/>
          <w:bCs/>
        </w:rPr>
      </w:pPr>
    </w:p>
    <w:p w14:paraId="3FFC4579" w14:textId="77777777" w:rsidR="002D6D14" w:rsidRDefault="00362AF9">
      <w:pPr>
        <w:spacing w:beforeLines="0" w:before="240" w:afterLines="0" w:line="480" w:lineRule="auto"/>
        <w:ind w:firstLineChars="0" w:firstLine="0"/>
        <w:jc w:val="center"/>
        <w:rPr>
          <w:rFonts w:eastAsiaTheme="minorEastAsia" w:cs="Times New Roman"/>
          <w:szCs w:val="20"/>
        </w:rPr>
      </w:pPr>
      <m:oMathPara>
        <m:oMathParaPr>
          <m:jc m:val="left"/>
        </m:oMathParaPr>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Pri</m:t>
                  </m:r>
                  <m:r>
                    <w:rPr>
                      <w:rFonts w:ascii="Cambria Math" w:eastAsia="STSong" w:hAnsi="Cambria Math" w:cs="Times New Roman"/>
                      <w:szCs w:val="20"/>
                    </w:rPr>
                    <m:t>S</m:t>
                  </m:r>
                  <m:r>
                    <w:rPr>
                      <w:rFonts w:ascii="Cambria Math" w:eastAsia="STSong" w:hAnsi="Cambria Math" w:cs="Times New Roman"/>
                      <w:szCs w:val="20"/>
                    </w:rPr>
                    <m:t>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2</m:t>
                  </m:r>
                </m:sub>
              </m:sSub>
              <m:sSub>
                <m:sSubPr>
                  <m:ctrlPr>
                    <w:rPr>
                      <w:rFonts w:ascii="Cambria Math" w:eastAsia="STSong" w:hAnsi="Cambria Math" w:cs="Times New Roman"/>
                      <w:i/>
                      <w:szCs w:val="20"/>
                    </w:rPr>
                  </m:ctrlPr>
                </m:sSubPr>
                <m:e>
                  <m:r>
                    <w:rPr>
                      <w:rFonts w:ascii="Cambria Math" w:eastAsia="STSong" w:hAnsi="Cambria Math" w:cs="Times New Roman"/>
                      <w:szCs w:val="20"/>
                    </w:rPr>
                    <m:t>PriScore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Puncertain</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3</m:t>
                  </m:r>
                </m:sub>
              </m:sSub>
              <m:sSub>
                <m:sSubPr>
                  <m:ctrlPr>
                    <w:rPr>
                      <w:rFonts w:ascii="Cambria Math" w:eastAsia="STSong" w:hAnsi="Cambria Math" w:cs="Times New Roman"/>
                      <w:i/>
                      <w:szCs w:val="20"/>
                    </w:rPr>
                  </m:ctrlPr>
                </m:sSubPr>
                <m:e>
                  <m:r>
                    <w:rPr>
                      <w:rFonts w:ascii="Cambria Math" w:eastAsia="STSong" w:hAnsi="Cambria Math" w:cs="Times New Roman"/>
                      <w:szCs w:val="20"/>
                    </w:rPr>
                    <m:t>PriScore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lneff</m:t>
              </m:r>
              <m:r>
                <w:rPr>
                  <w:rFonts w:ascii="Cambria Math" w:eastAsia="STSong" w:hAnsi="Cambria Math" w:cs="Times New Roman"/>
                  <w:szCs w:val="20"/>
                </w:rPr>
                <m:t xml:space="preserve"> </m:t>
              </m:r>
              <m:ctrlPr>
                <w:rPr>
                  <w:rFonts w:ascii="Cambria Math" w:eastAsia="Cambria Math" w:hAnsi="Cambria Math" w:cs="Times New Roman"/>
                  <w:i/>
                  <w:szCs w:val="20"/>
                </w:rPr>
              </m:ctrlPr>
            </m:e>
            <m:e>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4</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 xml:space="preserve">5 </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6</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7</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4</m:t>
                  </m:r>
                </m:e>
              </m:d>
            </m:e>
          </m:eqArr>
        </m:oMath>
      </m:oMathPara>
    </w:p>
    <w:p w14:paraId="4C021A95" w14:textId="77777777" w:rsidR="002D6D14" w:rsidRDefault="002D6D14">
      <w:pPr>
        <w:spacing w:beforeLines="0" w:before="0" w:afterLines="0" w:after="0" w:line="480" w:lineRule="auto"/>
        <w:ind w:firstLineChars="0" w:firstLine="0"/>
        <w:jc w:val="center"/>
        <w:rPr>
          <w:rFonts w:eastAsiaTheme="minorEastAsia" w:cs="Times New Roman"/>
          <w:szCs w:val="20"/>
        </w:rPr>
      </w:pPr>
    </w:p>
    <w:p w14:paraId="07C2A7FD" w14:textId="77777777" w:rsidR="002D6D14" w:rsidRDefault="00362AF9">
      <w:pPr>
        <w:spacing w:before="156" w:after="156" w:line="480" w:lineRule="auto"/>
        <w:ind w:firstLineChars="0" w:firstLine="0"/>
        <w:jc w:val="center"/>
        <w:rPr>
          <w:rFonts w:eastAsiaTheme="minorEastAsia" w:cs="Times New Roman"/>
          <w:szCs w:val="20"/>
        </w:rPr>
      </w:pPr>
      <m:oMathPara>
        <m:oMathParaPr>
          <m:jc m:val="left"/>
        </m:oMathParaPr>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2</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Puncer</m:t>
              </m:r>
              <m:r>
                <w:rPr>
                  <w:rFonts w:ascii="Cambria Math" w:eastAsia="STSong" w:hAnsi="Cambria Math" w:cs="Times New Roman"/>
                  <w:szCs w:val="20"/>
                </w:rPr>
                <m:t>t</m:t>
              </m:r>
              <m:r>
                <w:rPr>
                  <w:rFonts w:ascii="Cambria Math" w:eastAsia="STSong" w:hAnsi="Cambria Math" w:cs="Times New Roman"/>
                  <w:szCs w:val="20"/>
                </w:rPr>
                <m:t>ain</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3</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Ineff</m:t>
              </m:r>
              <m:ctrlPr>
                <w:rPr>
                  <w:rFonts w:ascii="Cambria Math" w:eastAsia="Cambria Math" w:hAnsi="Cambria Math" w:cs="Times New Roman"/>
                  <w:i/>
                  <w:szCs w:val="20"/>
                </w:rPr>
              </m:ctrlPr>
            </m:e>
            <m:e>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4</m:t>
                  </m:r>
                </m:sub>
              </m:sSub>
              <m:sSub>
                <m:sSubPr>
                  <m:ctrlPr>
                    <w:rPr>
                      <w:rFonts w:ascii="Cambria Math" w:eastAsia="STSong" w:hAnsi="Cambria Math" w:cs="Times New Roman"/>
                      <w:i/>
                      <w:szCs w:val="20"/>
                    </w:rPr>
                  </m:ctrlPr>
                </m:sSubPr>
                <m:e>
                  <m:r>
                    <w:rPr>
                      <w:rFonts w:ascii="Cambria Math" w:eastAsia="STSong" w:hAnsi="Cambria Math" w:cs="Times New Roman"/>
                      <w:szCs w:val="20"/>
                    </w:rPr>
                    <m:t>PriScore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 xml:space="preserve">5 </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6</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7</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5</m:t>
                  </m:r>
                </m:e>
              </m:d>
            </m:e>
          </m:eqArr>
        </m:oMath>
      </m:oMathPara>
    </w:p>
    <w:p w14:paraId="51B350ED" w14:textId="77777777" w:rsidR="002D6D14" w:rsidRDefault="002D6D14">
      <w:pPr>
        <w:spacing w:beforeLines="0" w:before="0" w:afterLines="0" w:after="0" w:line="480" w:lineRule="auto"/>
        <w:ind w:firstLineChars="0" w:firstLine="0"/>
        <w:jc w:val="center"/>
        <w:rPr>
          <w:rFonts w:eastAsiaTheme="minorEastAsia" w:cs="Times New Roman"/>
          <w:szCs w:val="20"/>
        </w:rPr>
      </w:pPr>
    </w:p>
    <w:p w14:paraId="673480E4" w14:textId="77777777" w:rsidR="002D6D14" w:rsidRDefault="00362AF9">
      <w:pPr>
        <w:spacing w:before="156" w:after="156" w:line="480" w:lineRule="auto"/>
        <w:ind w:firstLineChars="0" w:firstLine="0"/>
        <w:jc w:val="center"/>
        <w:rPr>
          <w:rFonts w:eastAsiaTheme="minorEastAsia" w:cs="Times New Roman"/>
          <w:szCs w:val="20"/>
        </w:rPr>
      </w:pPr>
      <m:oMathPara>
        <m:oMath>
          <m:eqArr>
            <m:eqArrPr>
              <m:maxDist m:val="1"/>
              <m:ctrlPr>
                <w:rPr>
                  <w:rFonts w:ascii="Cambria Math" w:eastAsia="STSong" w:hAnsi="Cambria Math" w:cs="Times New Roman"/>
                  <w:i/>
                  <w:szCs w:val="20"/>
                </w:rPr>
              </m:ctrlPr>
            </m:eqArrPr>
            <m:e>
              <m:sSubSup>
                <m:sSubSupPr>
                  <m:ctrlPr>
                    <w:rPr>
                      <w:rFonts w:ascii="Cambria Math" w:eastAsia="STSong" w:hAnsi="Cambria Math" w:cs="Times New Roman"/>
                      <w:i/>
                      <w:szCs w:val="20"/>
                    </w:rPr>
                  </m:ctrlPr>
                </m:sSubSupPr>
                <m:e>
                  <m:r>
                    <w:rPr>
                      <w:rFonts w:ascii="Cambria Math" w:eastAsia="STSong" w:hAnsi="Cambria Math" w:cs="Times New Roman"/>
                      <w:szCs w:val="20"/>
                    </w:rPr>
                    <m:t>ROA</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up>
                  <m:r>
                    <w:rPr>
                      <w:rFonts w:ascii="Cambria Math" w:eastAsia="STSong" w:hAnsi="Cambria Math" w:cs="Times New Roman"/>
                      <w:szCs w:val="20"/>
                    </w:rPr>
                    <m:t>S</m:t>
                  </m:r>
                </m:sup>
              </m:sSubSup>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0</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1</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2</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r>
                    <w:rPr>
                      <w:rFonts w:ascii="Cambria Math" w:eastAsia="STSong" w:hAnsi="Cambria Math" w:cs="Times New Roman"/>
                      <w:szCs w:val="20"/>
                    </w:rPr>
                    <m:t xml:space="preserve"> </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Puncertain</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3</m:t>
                  </m:r>
                </m:sub>
              </m:sSub>
              <m:sSub>
                <m:sSubPr>
                  <m:ctrlPr>
                    <w:rPr>
                      <w:rFonts w:ascii="Cambria Math" w:eastAsia="STSong" w:hAnsi="Cambria Math" w:cs="Times New Roman"/>
                      <w:i/>
                      <w:szCs w:val="20"/>
                    </w:rPr>
                  </m:ctrlPr>
                </m:sSubPr>
                <m:e>
                  <m:r>
                    <w:rPr>
                      <w:rFonts w:ascii="Cambria Math" w:eastAsia="STSong" w:hAnsi="Cambria Math" w:cs="Times New Roman"/>
                      <w:szCs w:val="20"/>
                    </w:rPr>
                    <m:t>TerScore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r>
                <w:rPr>
                  <w:rFonts w:ascii="Cambria Math" w:eastAsia="STSong" w:hAnsi="Cambria Math" w:cs="Times New Roman"/>
                  <w:szCs w:val="20"/>
                </w:rPr>
                <m:t>lneff</m:t>
              </m:r>
              <m:ctrlPr>
                <w:rPr>
                  <w:rFonts w:ascii="Cambria Math" w:eastAsia="Cambria Math" w:hAnsi="Cambria Math" w:cs="Times New Roman"/>
                  <w:i/>
                  <w:szCs w:val="20"/>
                </w:rPr>
              </m:ctrlPr>
            </m:e>
            <m:e>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4</m:t>
                  </m:r>
                </m:sub>
              </m:sSub>
              <m:sSub>
                <m:sSubPr>
                  <m:ctrlPr>
                    <w:rPr>
                      <w:rFonts w:ascii="Cambria Math" w:eastAsia="STSong" w:hAnsi="Cambria Math" w:cs="Times New Roman"/>
                      <w:i/>
                      <w:szCs w:val="20"/>
                    </w:rPr>
                  </m:ctrlPr>
                </m:sSubPr>
                <m:e>
                  <m:r>
                    <w:rPr>
                      <w:rFonts w:ascii="Cambria Math" w:eastAsia="STSong" w:hAnsi="Cambria Math" w:cs="Times New Roman"/>
                      <w:szCs w:val="20"/>
                    </w:rPr>
                    <m:t>P</m:t>
                  </m:r>
                  <m:r>
                    <w:rPr>
                      <w:rFonts w:ascii="Cambria Math" w:eastAsia="STSong" w:hAnsi="Cambria Math" w:cs="Times New Roman"/>
                      <w:szCs w:val="20"/>
                    </w:rPr>
                    <m:t>riScore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β</m:t>
                  </m:r>
                </m:e>
                <m:sub>
                  <m:r>
                    <w:rPr>
                      <w:rFonts w:ascii="Cambria Math" w:eastAsia="STSong" w:hAnsi="Cambria Math" w:cs="Times New Roman"/>
                      <w:szCs w:val="20"/>
                    </w:rPr>
                    <m:t xml:space="preserve">5 </m:t>
                  </m:r>
                </m:sub>
              </m:sSub>
              <m:sSub>
                <m:sSubPr>
                  <m:ctrlPr>
                    <w:rPr>
                      <w:rFonts w:ascii="Cambria Math" w:eastAsia="STSong" w:hAnsi="Cambria Math" w:cs="Times New Roman"/>
                      <w:i/>
                      <w:szCs w:val="20"/>
                    </w:rPr>
                  </m:ctrlPr>
                </m:sSubPr>
                <m:e>
                  <m:r>
                    <w:rPr>
                      <w:rFonts w:ascii="Cambria Math" w:eastAsia="STSong" w:hAnsi="Cambria Math" w:cs="Times New Roman"/>
                      <w:szCs w:val="20"/>
                    </w:rPr>
                    <m:t>ReScore</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6</m:t>
                  </m:r>
                </m:sub>
                <m:sup>
                  <m:r>
                    <w:rPr>
                      <w:rFonts w:ascii="Cambria Math" w:eastAsia="STSong" w:hAnsi="Cambria Math" w:cs="Times New Roman"/>
                      <w:szCs w:val="20"/>
                    </w:rPr>
                    <m:t>'</m:t>
                  </m:r>
                </m:sup>
              </m:sSubSup>
              <m:sSub>
                <m:sSubPr>
                  <m:ctrlPr>
                    <w:rPr>
                      <w:rFonts w:ascii="Cambria Math" w:eastAsia="STSong" w:hAnsi="Cambria Math" w:cs="Times New Roman"/>
                      <w:i/>
                      <w:szCs w:val="20"/>
                    </w:rPr>
                  </m:ctrlPr>
                </m:sSubPr>
                <m:e>
                  <m:r>
                    <w:rPr>
                      <w:rFonts w:ascii="Cambria Math" w:eastAsia="STSong" w:hAnsi="Cambria Math" w:cs="Times New Roman"/>
                      <w:szCs w:val="20"/>
                    </w:rPr>
                    <m:t>X</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sSubSup>
                <m:sSubSupPr>
                  <m:ctrlPr>
                    <w:rPr>
                      <w:rFonts w:ascii="Cambria Math" w:eastAsia="STSong" w:hAnsi="Cambria Math" w:cs="Times New Roman"/>
                      <w:i/>
                      <w:szCs w:val="20"/>
                    </w:rPr>
                  </m:ctrlPr>
                </m:sSubSupPr>
                <m:e>
                  <m:r>
                    <w:rPr>
                      <w:rFonts w:ascii="Cambria Math" w:eastAsia="STSong" w:hAnsi="Cambria Math" w:cs="Times New Roman"/>
                      <w:szCs w:val="20"/>
                    </w:rPr>
                    <m:t>β</m:t>
                  </m:r>
                </m:e>
                <m:sub>
                  <m:r>
                    <w:rPr>
                      <w:rFonts w:ascii="Cambria Math" w:eastAsia="STSong" w:hAnsi="Cambria Math" w:cs="Times New Roman"/>
                      <w:szCs w:val="20"/>
                    </w:rPr>
                    <m:t>7</m:t>
                  </m:r>
                </m:sub>
                <m:sup>
                  <m:r>
                    <w:rPr>
                      <w:rFonts w:ascii="Cambria Math" w:eastAsia="STSong" w:hAnsi="Cambria Math" w:cs="Times New Roman"/>
                      <w:szCs w:val="20"/>
                    </w:rPr>
                    <m:t>'</m:t>
                  </m:r>
                </m:sup>
              </m:sSubSup>
              <m:r>
                <w:rPr>
                  <w:rFonts w:ascii="Cambria Math" w:eastAsia="STSong" w:hAnsi="Cambria Math" w:cs="Times New Roman"/>
                  <w:szCs w:val="20"/>
                </w:rPr>
                <m:t>Yr</m:t>
              </m:r>
              <m:r>
                <w:rPr>
                  <w:rFonts w:ascii="Cambria Math" w:eastAsia="STSong" w:hAnsi="Cambria Math" w:cs="Times New Roman"/>
                  <w:szCs w:val="20"/>
                </w:rPr>
                <m:t>+</m:t>
              </m:r>
              <m:sSub>
                <m:sSubPr>
                  <m:ctrlPr>
                    <w:rPr>
                      <w:rFonts w:ascii="Cambria Math" w:eastAsia="STSong" w:hAnsi="Cambria Math" w:cs="Times New Roman"/>
                      <w:i/>
                      <w:szCs w:val="20"/>
                    </w:rPr>
                  </m:ctrlPr>
                </m:sSubPr>
                <m:e>
                  <m:r>
                    <w:rPr>
                      <w:rFonts w:ascii="Cambria Math" w:eastAsia="STSong" w:hAnsi="Cambria Math" w:cs="Times New Roman"/>
                      <w:szCs w:val="20"/>
                    </w:rPr>
                    <m:t>ε</m:t>
                  </m:r>
                </m:e>
                <m:sub>
                  <m:r>
                    <w:rPr>
                      <w:rFonts w:ascii="Cambria Math" w:eastAsia="STSong" w:hAnsi="Cambria Math" w:cs="Times New Roman"/>
                      <w:szCs w:val="20"/>
                    </w:rPr>
                    <m:t>i</m:t>
                  </m:r>
                  <m:r>
                    <w:rPr>
                      <w:rFonts w:ascii="Cambria Math" w:eastAsia="STSong" w:hAnsi="Cambria Math" w:cs="Times New Roman"/>
                      <w:szCs w:val="20"/>
                    </w:rPr>
                    <m:t>,</m:t>
                  </m:r>
                  <m:r>
                    <w:rPr>
                      <w:rFonts w:ascii="Cambria Math" w:eastAsia="STSong" w:hAnsi="Cambria Math" w:cs="Times New Roman"/>
                      <w:szCs w:val="20"/>
                    </w:rPr>
                    <m:t>t</m:t>
                  </m:r>
                </m:sub>
              </m:sSub>
              <m:r>
                <w:rPr>
                  <w:rFonts w:ascii="Cambria Math" w:eastAsia="STSong" w:hAnsi="Cambria Math" w:cs="Times New Roman"/>
                  <w:szCs w:val="20"/>
                </w:rPr>
                <m:t>#</m:t>
              </m:r>
              <m:d>
                <m:dPr>
                  <m:ctrlPr>
                    <w:rPr>
                      <w:rFonts w:ascii="Cambria Math" w:eastAsia="STSong" w:hAnsi="Cambria Math" w:cs="Times New Roman"/>
                      <w:i/>
                      <w:szCs w:val="20"/>
                    </w:rPr>
                  </m:ctrlPr>
                </m:dPr>
                <m:e>
                  <m:r>
                    <w:rPr>
                      <w:rFonts w:ascii="Cambria Math" w:eastAsia="STSong" w:hAnsi="Cambria Math" w:cs="Times New Roman"/>
                      <w:szCs w:val="20"/>
                    </w:rPr>
                    <m:t>6</m:t>
                  </m:r>
                </m:e>
              </m:d>
            </m:e>
          </m:eqArr>
        </m:oMath>
      </m:oMathPara>
    </w:p>
    <w:p w14:paraId="6441A123" w14:textId="77777777" w:rsidR="002D6D14" w:rsidRDefault="002D6D14">
      <w:pPr>
        <w:spacing w:beforeLines="0" w:before="0" w:afterLines="0" w:after="0" w:line="320" w:lineRule="exact"/>
        <w:ind w:firstLineChars="0" w:firstLine="0"/>
        <w:jc w:val="center"/>
        <w:rPr>
          <w:rFonts w:eastAsiaTheme="minorEastAsia" w:cs="Times New Roman"/>
          <w:szCs w:val="20"/>
        </w:rPr>
      </w:pPr>
    </w:p>
    <w:bookmarkEnd w:id="14"/>
    <w:p w14:paraId="44CFB4A6" w14:textId="77777777" w:rsidR="002D6D14" w:rsidRDefault="00877C5C">
      <w:pPr>
        <w:spacing w:before="156" w:after="156" w:line="480" w:lineRule="auto"/>
        <w:ind w:firstLineChars="0" w:firstLine="0"/>
        <w:rPr>
          <w:rFonts w:eastAsia="STSong" w:cs="Times New Roman"/>
          <w:sz w:val="22"/>
          <w:szCs w:val="20"/>
        </w:rPr>
      </w:pPr>
      <w:r>
        <w:rPr>
          <w:rFonts w:eastAsia="STSong" w:cs="Times New Roman"/>
          <w:sz w:val="22"/>
          <w:szCs w:val="20"/>
        </w:rPr>
        <w:t xml:space="preserve">These models allow us to examine how EPU and R&amp;D efficiency moderate the relationship between each distribution stage and financial performance while controlling for the effects of other distribution stages. The coefficients </w:t>
      </w:r>
      <w:r>
        <w:rPr>
          <w:rFonts w:eastAsia="STSong" w:cs="Times New Roman"/>
          <w:i/>
          <w:iCs/>
          <w:sz w:val="22"/>
          <w:szCs w:val="20"/>
        </w:rPr>
        <w:t>β</w:t>
      </w:r>
      <w:r>
        <w:rPr>
          <w:rFonts w:eastAsia="STSong" w:cs="Times New Roman"/>
          <w:i/>
          <w:iCs/>
          <w:sz w:val="22"/>
          <w:szCs w:val="20"/>
          <w:vertAlign w:val="subscript"/>
        </w:rPr>
        <w:t>2</w:t>
      </w:r>
      <w:r>
        <w:rPr>
          <w:rFonts w:eastAsia="STSong" w:cs="Times New Roman"/>
          <w:sz w:val="22"/>
          <w:szCs w:val="20"/>
        </w:rPr>
        <w:t xml:space="preserve"> and </w:t>
      </w:r>
      <w:r>
        <w:rPr>
          <w:rFonts w:eastAsia="STSong" w:cs="Times New Roman"/>
          <w:i/>
          <w:iCs/>
          <w:sz w:val="22"/>
          <w:szCs w:val="20"/>
        </w:rPr>
        <w:t>β</w:t>
      </w:r>
      <w:r>
        <w:rPr>
          <w:rFonts w:eastAsia="STSong" w:cs="Times New Roman" w:hint="eastAsia"/>
          <w:i/>
          <w:iCs/>
          <w:sz w:val="22"/>
          <w:szCs w:val="20"/>
          <w:vertAlign w:val="subscript"/>
        </w:rPr>
        <w:t>3</w:t>
      </w:r>
      <w:r>
        <w:rPr>
          <w:rFonts w:eastAsia="STSong" w:cs="Times New Roman"/>
          <w:sz w:val="22"/>
          <w:szCs w:val="20"/>
        </w:rPr>
        <w:t xml:space="preserve"> in </w:t>
      </w:r>
      <w:r>
        <w:rPr>
          <w:rFonts w:eastAsia="STSong" w:cs="Times New Roman" w:hint="eastAsia"/>
          <w:sz w:val="22"/>
          <w:szCs w:val="20"/>
        </w:rPr>
        <w:t>equation</w:t>
      </w:r>
      <w:r>
        <w:rPr>
          <w:rFonts w:eastAsia="STSong" w:cs="Times New Roman"/>
          <w:sz w:val="22"/>
          <w:szCs w:val="20"/>
        </w:rPr>
        <w:t>s 4-6 capture the specific moderating effects on primary distribution, redistribution, and tertiary distribution, respectively.</w:t>
      </w:r>
    </w:p>
    <w:p w14:paraId="6F522496" w14:textId="77777777" w:rsidR="002D6D14" w:rsidRDefault="00877C5C">
      <w:pPr>
        <w:pStyle w:val="Heading2"/>
        <w:spacing w:beforeLines="0" w:before="0" w:afterLines="0" w:after="0"/>
      </w:pPr>
      <w:bookmarkStart w:id="15" w:name="_Hlk183428262"/>
      <w:r>
        <w:rPr>
          <w:rFonts w:hint="eastAsia"/>
        </w:rPr>
        <w:lastRenderedPageBreak/>
        <w:t>4</w:t>
      </w:r>
      <w:r>
        <w:t xml:space="preserve"> Results</w:t>
      </w:r>
    </w:p>
    <w:p w14:paraId="3D5277FE" w14:textId="77777777" w:rsidR="002D6D14" w:rsidRDefault="00877C5C">
      <w:pPr>
        <w:pStyle w:val="Heading3"/>
        <w:spacing w:before="156" w:after="156"/>
      </w:pPr>
      <w:r>
        <w:rPr>
          <w:rFonts w:hint="eastAsia"/>
        </w:rPr>
        <w:t>4</w:t>
      </w:r>
      <w:r>
        <w:t xml:space="preserve">.1 Descriptive </w:t>
      </w:r>
      <w:r>
        <w:rPr>
          <w:rFonts w:eastAsiaTheme="minorEastAsia" w:hint="eastAsia"/>
        </w:rPr>
        <w:t>S</w:t>
      </w:r>
      <w:r>
        <w:t xml:space="preserve">tatistics and </w:t>
      </w:r>
      <w:r>
        <w:rPr>
          <w:rFonts w:eastAsiaTheme="minorEastAsia" w:hint="eastAsia"/>
        </w:rPr>
        <w:t>C</w:t>
      </w:r>
      <w:r>
        <w:t>orrelation</w:t>
      </w:r>
    </w:p>
    <w:p w14:paraId="1FD21B86" w14:textId="77777777" w:rsidR="002D6D14" w:rsidRDefault="00877C5C">
      <w:pPr>
        <w:widowControl/>
        <w:spacing w:beforeLines="0" w:before="0" w:afterLines="0" w:after="0" w:line="480" w:lineRule="auto"/>
        <w:ind w:firstLineChars="0" w:firstLine="0"/>
        <w:jc w:val="left"/>
        <w:rPr>
          <w:rFonts w:eastAsiaTheme="minorEastAsia" w:cs="Times New Roman"/>
        </w:rPr>
      </w:pPr>
      <w:r>
        <w:rPr>
          <w:rFonts w:eastAsiaTheme="minorEastAsia" w:cs="Times New Roman"/>
        </w:rPr>
        <w:t>Table 2 presents the descriptive statistics for all variables utilized in this study. The results indicate significant variation in corporate financial performance, as measured by Return on Assets (ROA), with values ranging from a minimum of -1.333 to a maximum of 0.139. The common prosperity score (CPScore) shows a broad distribution, spanning from 1 to 9, with a mean of 5.178 and a standard deviation of 2.226. The scores for primary, secondary, and tertiary distribution (PriScore, ReScore, and TerScore) are more concentrated, exhibiting relatively stable distributions with means around 3.95, suggesting less variance in these specific forms of corporate giving. Additionally, the analysis reveals that R&amp;D efficiency (lnRDeff) has an average value of 0.206, with a range from 0 to 0.560. Finally, Economic Policy Uncertainty (Puncertain) shows considerable variation, with values ranging from 125.0 to 165.7, highlighting the volatile external environment faced by the sample firms.</w:t>
      </w:r>
    </w:p>
    <w:p w14:paraId="5A76ABC2"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 xml:space="preserve">Table </w:t>
      </w:r>
      <w:r>
        <w:rPr>
          <w:rFonts w:eastAsia="SimHei" w:cs="Times New Roman"/>
          <w:b/>
          <w:bCs/>
          <w:sz w:val="20"/>
          <w:szCs w:val="20"/>
        </w:rPr>
        <w:fldChar w:fldCharType="begin"/>
      </w:r>
      <w:r>
        <w:rPr>
          <w:rFonts w:eastAsia="SimHei" w:cs="Times New Roman"/>
          <w:b/>
          <w:bCs/>
          <w:sz w:val="20"/>
          <w:szCs w:val="20"/>
        </w:rPr>
        <w:instrText xml:space="preserve"> SEQ Table \* ARABIC </w:instrText>
      </w:r>
      <w:r>
        <w:rPr>
          <w:rFonts w:eastAsia="SimHei" w:cs="Times New Roman"/>
          <w:b/>
          <w:bCs/>
          <w:sz w:val="20"/>
          <w:szCs w:val="20"/>
        </w:rPr>
        <w:fldChar w:fldCharType="separate"/>
      </w:r>
      <w:r>
        <w:rPr>
          <w:rFonts w:eastAsia="SimHei" w:cs="Times New Roman"/>
          <w:b/>
          <w:bCs/>
          <w:sz w:val="20"/>
          <w:szCs w:val="20"/>
        </w:rPr>
        <w:t>2</w:t>
      </w:r>
      <w:r>
        <w:rPr>
          <w:rFonts w:eastAsia="SimHei" w:cs="Times New Roman"/>
          <w:b/>
          <w:bCs/>
          <w:sz w:val="20"/>
          <w:szCs w:val="20"/>
        </w:rPr>
        <w:fldChar w:fldCharType="end"/>
      </w:r>
      <w:r>
        <w:rPr>
          <w:rFonts w:eastAsia="SimHei" w:cs="Times New Roman"/>
          <w:b/>
          <w:bCs/>
          <w:sz w:val="20"/>
          <w:szCs w:val="20"/>
        </w:rPr>
        <w:tab/>
      </w:r>
      <w:r>
        <w:rPr>
          <w:rFonts w:eastAsia="SimHei" w:cs="Times New Roman"/>
          <w:sz w:val="20"/>
          <w:szCs w:val="20"/>
        </w:rPr>
        <w:t>Descriptive statistics</w:t>
      </w:r>
    </w:p>
    <w:tbl>
      <w:tblPr>
        <w:tblStyle w:val="61"/>
        <w:tblW w:w="5000" w:type="pct"/>
        <w:tblLook w:val="04A0" w:firstRow="1" w:lastRow="0" w:firstColumn="1" w:lastColumn="0" w:noHBand="0" w:noVBand="1"/>
      </w:tblPr>
      <w:tblGrid>
        <w:gridCol w:w="2268"/>
        <w:gridCol w:w="1007"/>
        <w:gridCol w:w="1174"/>
        <w:gridCol w:w="1510"/>
        <w:gridCol w:w="1342"/>
        <w:gridCol w:w="1005"/>
      </w:tblGrid>
      <w:tr w:rsidR="002D6D14" w14:paraId="7F72FDBD" w14:textId="77777777" w:rsidTr="002D6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5" w:type="pct"/>
            <w:tcBorders>
              <w:top w:val="single" w:sz="12" w:space="0" w:color="auto"/>
              <w:bottom w:val="single" w:sz="12" w:space="0" w:color="auto"/>
            </w:tcBorders>
          </w:tcPr>
          <w:p w14:paraId="15A827A4"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Variable</w:t>
            </w:r>
          </w:p>
        </w:tc>
        <w:tc>
          <w:tcPr>
            <w:tcW w:w="606" w:type="pct"/>
            <w:tcBorders>
              <w:top w:val="single" w:sz="12" w:space="0" w:color="auto"/>
              <w:bottom w:val="single" w:sz="12" w:space="0" w:color="auto"/>
            </w:tcBorders>
          </w:tcPr>
          <w:p w14:paraId="6F058336" w14:textId="77777777" w:rsidR="002D6D14" w:rsidRDefault="00877C5C">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Obs</w:t>
            </w:r>
          </w:p>
        </w:tc>
        <w:tc>
          <w:tcPr>
            <w:tcW w:w="707" w:type="pct"/>
            <w:tcBorders>
              <w:top w:val="single" w:sz="12" w:space="0" w:color="auto"/>
              <w:bottom w:val="single" w:sz="12" w:space="0" w:color="auto"/>
            </w:tcBorders>
          </w:tcPr>
          <w:p w14:paraId="41879724" w14:textId="77777777" w:rsidR="002D6D14" w:rsidRDefault="00877C5C">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Mean</w:t>
            </w:r>
          </w:p>
        </w:tc>
        <w:tc>
          <w:tcPr>
            <w:tcW w:w="909" w:type="pct"/>
            <w:tcBorders>
              <w:top w:val="single" w:sz="12" w:space="0" w:color="auto"/>
              <w:bottom w:val="single" w:sz="12" w:space="0" w:color="auto"/>
            </w:tcBorders>
          </w:tcPr>
          <w:p w14:paraId="09BE28E8" w14:textId="77777777" w:rsidR="002D6D14" w:rsidRDefault="00877C5C">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Std.Dev.</w:t>
            </w:r>
          </w:p>
        </w:tc>
        <w:tc>
          <w:tcPr>
            <w:tcW w:w="808" w:type="pct"/>
            <w:tcBorders>
              <w:top w:val="single" w:sz="12" w:space="0" w:color="auto"/>
              <w:bottom w:val="single" w:sz="12" w:space="0" w:color="auto"/>
            </w:tcBorders>
          </w:tcPr>
          <w:p w14:paraId="5F34042D" w14:textId="77777777" w:rsidR="002D6D14" w:rsidRDefault="00877C5C">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Min</w:t>
            </w:r>
          </w:p>
        </w:tc>
        <w:tc>
          <w:tcPr>
            <w:tcW w:w="605" w:type="pct"/>
            <w:tcBorders>
              <w:top w:val="single" w:sz="12" w:space="0" w:color="auto"/>
              <w:bottom w:val="single" w:sz="12" w:space="0" w:color="auto"/>
            </w:tcBorders>
          </w:tcPr>
          <w:p w14:paraId="69911F84" w14:textId="77777777" w:rsidR="002D6D14" w:rsidRDefault="00877C5C">
            <w:pPr>
              <w:autoSpaceDE w:val="0"/>
              <w:autoSpaceDN w:val="0"/>
              <w:adjustRightInd w:val="0"/>
              <w:spacing w:beforeLines="0" w:before="0" w:afterLines="0" w:after="0" w:line="24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Max</w:t>
            </w:r>
          </w:p>
        </w:tc>
      </w:tr>
      <w:tr w:rsidR="002D6D14" w14:paraId="7A725460" w14:textId="77777777" w:rsidTr="002D6D14">
        <w:tc>
          <w:tcPr>
            <w:cnfStyle w:val="001000000000" w:firstRow="0" w:lastRow="0" w:firstColumn="1" w:lastColumn="0" w:oddVBand="0" w:evenVBand="0" w:oddHBand="0" w:evenHBand="0" w:firstRowFirstColumn="0" w:firstRowLastColumn="0" w:lastRowFirstColumn="0" w:lastRowLastColumn="0"/>
            <w:tcW w:w="1365" w:type="pct"/>
            <w:tcBorders>
              <w:top w:val="single" w:sz="12" w:space="0" w:color="auto"/>
            </w:tcBorders>
          </w:tcPr>
          <w:p w14:paraId="797D4659"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ROA</w:t>
            </w:r>
          </w:p>
        </w:tc>
        <w:tc>
          <w:tcPr>
            <w:tcW w:w="606" w:type="pct"/>
            <w:tcBorders>
              <w:top w:val="single" w:sz="12" w:space="0" w:color="auto"/>
            </w:tcBorders>
          </w:tcPr>
          <w:p w14:paraId="5600CCE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Borders>
              <w:top w:val="single" w:sz="12" w:space="0" w:color="auto"/>
            </w:tcBorders>
          </w:tcPr>
          <w:p w14:paraId="77C27F07"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0.0398</w:t>
            </w:r>
          </w:p>
        </w:tc>
        <w:tc>
          <w:tcPr>
            <w:tcW w:w="909" w:type="pct"/>
            <w:tcBorders>
              <w:top w:val="single" w:sz="12" w:space="0" w:color="auto"/>
            </w:tcBorders>
          </w:tcPr>
          <w:p w14:paraId="7B903510"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0.0827</w:t>
            </w:r>
          </w:p>
        </w:tc>
        <w:tc>
          <w:tcPr>
            <w:tcW w:w="808" w:type="pct"/>
            <w:tcBorders>
              <w:top w:val="single" w:sz="12" w:space="0" w:color="auto"/>
            </w:tcBorders>
          </w:tcPr>
          <w:p w14:paraId="66509B0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-1.333</w:t>
            </w:r>
          </w:p>
        </w:tc>
        <w:tc>
          <w:tcPr>
            <w:tcW w:w="605" w:type="pct"/>
            <w:tcBorders>
              <w:top w:val="single" w:sz="12" w:space="0" w:color="auto"/>
            </w:tcBorders>
          </w:tcPr>
          <w:p w14:paraId="3D582AE4"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0.139</w:t>
            </w:r>
          </w:p>
        </w:tc>
      </w:tr>
      <w:tr w:rsidR="002D6D14" w14:paraId="523F5E02"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0F1BE821"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CPScore</w:t>
            </w:r>
          </w:p>
        </w:tc>
        <w:tc>
          <w:tcPr>
            <w:tcW w:w="606" w:type="pct"/>
          </w:tcPr>
          <w:p w14:paraId="3CA4FA34"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201F69EB"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5.178</w:t>
            </w:r>
          </w:p>
        </w:tc>
        <w:tc>
          <w:tcPr>
            <w:tcW w:w="909" w:type="pct"/>
          </w:tcPr>
          <w:p w14:paraId="702F2BB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2.226</w:t>
            </w:r>
          </w:p>
        </w:tc>
        <w:tc>
          <w:tcPr>
            <w:tcW w:w="808" w:type="pct"/>
          </w:tcPr>
          <w:p w14:paraId="5CAD1965"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w:t>
            </w:r>
          </w:p>
        </w:tc>
        <w:tc>
          <w:tcPr>
            <w:tcW w:w="605" w:type="pct"/>
          </w:tcPr>
          <w:p w14:paraId="77B412BA"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9</w:t>
            </w:r>
          </w:p>
        </w:tc>
      </w:tr>
      <w:tr w:rsidR="002D6D14" w14:paraId="315747E7"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6406570E"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PriScore</w:t>
            </w:r>
          </w:p>
        </w:tc>
        <w:tc>
          <w:tcPr>
            <w:tcW w:w="606" w:type="pct"/>
          </w:tcPr>
          <w:p w14:paraId="6246963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48FEA06A"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3.963</w:t>
            </w:r>
          </w:p>
        </w:tc>
        <w:tc>
          <w:tcPr>
            <w:tcW w:w="909" w:type="pct"/>
          </w:tcPr>
          <w:p w14:paraId="6B5CDED1"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0.0634</w:t>
            </w:r>
          </w:p>
        </w:tc>
        <w:tc>
          <w:tcPr>
            <w:tcW w:w="808" w:type="pct"/>
          </w:tcPr>
          <w:p w14:paraId="64DCEFBC"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3.658</w:t>
            </w:r>
          </w:p>
        </w:tc>
        <w:tc>
          <w:tcPr>
            <w:tcW w:w="605" w:type="pct"/>
          </w:tcPr>
          <w:p w14:paraId="0AE5EA3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4.103</w:t>
            </w:r>
          </w:p>
        </w:tc>
      </w:tr>
      <w:tr w:rsidR="002D6D14" w14:paraId="24B58558"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7C6E2F6C"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ReScore</w:t>
            </w:r>
          </w:p>
        </w:tc>
        <w:tc>
          <w:tcPr>
            <w:tcW w:w="606" w:type="pct"/>
          </w:tcPr>
          <w:p w14:paraId="2A1E3F84"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65777967"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3.947</w:t>
            </w:r>
          </w:p>
        </w:tc>
        <w:tc>
          <w:tcPr>
            <w:tcW w:w="909" w:type="pct"/>
          </w:tcPr>
          <w:p w14:paraId="33794514"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0.220</w:t>
            </w:r>
          </w:p>
        </w:tc>
        <w:tc>
          <w:tcPr>
            <w:tcW w:w="808" w:type="pct"/>
          </w:tcPr>
          <w:p w14:paraId="4E5BCFE1"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2.569</w:t>
            </w:r>
          </w:p>
        </w:tc>
        <w:tc>
          <w:tcPr>
            <w:tcW w:w="605" w:type="pct"/>
          </w:tcPr>
          <w:p w14:paraId="3342CCBF"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4.344</w:t>
            </w:r>
          </w:p>
        </w:tc>
      </w:tr>
      <w:tr w:rsidR="002D6D14" w14:paraId="23E71D78"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62C93F28"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TerScore</w:t>
            </w:r>
          </w:p>
        </w:tc>
        <w:tc>
          <w:tcPr>
            <w:tcW w:w="606" w:type="pct"/>
          </w:tcPr>
          <w:p w14:paraId="5D88D897"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65EA0ABF"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3.959</w:t>
            </w:r>
          </w:p>
        </w:tc>
        <w:tc>
          <w:tcPr>
            <w:tcW w:w="909" w:type="pct"/>
          </w:tcPr>
          <w:p w14:paraId="5EAB1ED2"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0.0610</w:t>
            </w:r>
          </w:p>
        </w:tc>
        <w:tc>
          <w:tcPr>
            <w:tcW w:w="808" w:type="pct"/>
          </w:tcPr>
          <w:p w14:paraId="65CA4B8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3.659</w:t>
            </w:r>
          </w:p>
        </w:tc>
        <w:tc>
          <w:tcPr>
            <w:tcW w:w="605" w:type="pct"/>
          </w:tcPr>
          <w:p w14:paraId="1CC09A2B"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4.101</w:t>
            </w:r>
          </w:p>
        </w:tc>
      </w:tr>
      <w:tr w:rsidR="002D6D14" w14:paraId="264832DD"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746240C2"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lnRDeff</w:t>
            </w:r>
          </w:p>
        </w:tc>
        <w:tc>
          <w:tcPr>
            <w:tcW w:w="606" w:type="pct"/>
          </w:tcPr>
          <w:p w14:paraId="785B4D35"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61ADD87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0.206</w:t>
            </w:r>
          </w:p>
        </w:tc>
        <w:tc>
          <w:tcPr>
            <w:tcW w:w="909" w:type="pct"/>
          </w:tcPr>
          <w:p w14:paraId="65567B4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0.0937</w:t>
            </w:r>
          </w:p>
        </w:tc>
        <w:tc>
          <w:tcPr>
            <w:tcW w:w="808" w:type="pct"/>
          </w:tcPr>
          <w:p w14:paraId="41C49DD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w:t>
            </w:r>
          </w:p>
        </w:tc>
        <w:tc>
          <w:tcPr>
            <w:tcW w:w="605" w:type="pct"/>
          </w:tcPr>
          <w:p w14:paraId="2EE8711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0.560</w:t>
            </w:r>
          </w:p>
        </w:tc>
      </w:tr>
      <w:tr w:rsidR="002D6D14" w14:paraId="657E8253"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3AD40D25"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Puncertain</w:t>
            </w:r>
          </w:p>
        </w:tc>
        <w:tc>
          <w:tcPr>
            <w:tcW w:w="606" w:type="pct"/>
          </w:tcPr>
          <w:p w14:paraId="74091B81"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1C71269E"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140.4</w:t>
            </w:r>
          </w:p>
        </w:tc>
        <w:tc>
          <w:tcPr>
            <w:tcW w:w="909" w:type="pct"/>
          </w:tcPr>
          <w:p w14:paraId="3BE32D87"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11.46</w:t>
            </w:r>
          </w:p>
        </w:tc>
        <w:tc>
          <w:tcPr>
            <w:tcW w:w="808" w:type="pct"/>
          </w:tcPr>
          <w:p w14:paraId="15565B61"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125.0</w:t>
            </w:r>
          </w:p>
        </w:tc>
        <w:tc>
          <w:tcPr>
            <w:tcW w:w="605" w:type="pct"/>
          </w:tcPr>
          <w:p w14:paraId="2CFC48B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165.7</w:t>
            </w:r>
          </w:p>
        </w:tc>
      </w:tr>
      <w:tr w:rsidR="002D6D14" w14:paraId="45B3E29A"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415A8EEE"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Lev</w:t>
            </w:r>
          </w:p>
        </w:tc>
        <w:tc>
          <w:tcPr>
            <w:tcW w:w="606" w:type="pct"/>
          </w:tcPr>
          <w:p w14:paraId="4A2A2610"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4E031957"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0.329</w:t>
            </w:r>
          </w:p>
        </w:tc>
        <w:tc>
          <w:tcPr>
            <w:tcW w:w="909" w:type="pct"/>
          </w:tcPr>
          <w:p w14:paraId="67EFFD2A"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0.169</w:t>
            </w:r>
          </w:p>
        </w:tc>
        <w:tc>
          <w:tcPr>
            <w:tcW w:w="808" w:type="pct"/>
          </w:tcPr>
          <w:p w14:paraId="7CD016EF"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0.0110</w:t>
            </w:r>
          </w:p>
        </w:tc>
        <w:tc>
          <w:tcPr>
            <w:tcW w:w="605" w:type="pct"/>
          </w:tcPr>
          <w:p w14:paraId="560CD77E"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0.643</w:t>
            </w:r>
          </w:p>
        </w:tc>
      </w:tr>
      <w:tr w:rsidR="002D6D14" w14:paraId="6FEF1B57"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21090204"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Cashflow</w:t>
            </w:r>
          </w:p>
        </w:tc>
        <w:tc>
          <w:tcPr>
            <w:tcW w:w="606" w:type="pct"/>
          </w:tcPr>
          <w:p w14:paraId="719F25A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0174351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0.0370</w:t>
            </w:r>
          </w:p>
        </w:tc>
        <w:tc>
          <w:tcPr>
            <w:tcW w:w="909" w:type="pct"/>
          </w:tcPr>
          <w:p w14:paraId="62264AE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0.0609</w:t>
            </w:r>
          </w:p>
        </w:tc>
        <w:tc>
          <w:tcPr>
            <w:tcW w:w="808" w:type="pct"/>
          </w:tcPr>
          <w:p w14:paraId="7214C162"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-0.650</w:t>
            </w:r>
          </w:p>
        </w:tc>
        <w:tc>
          <w:tcPr>
            <w:tcW w:w="605" w:type="pct"/>
          </w:tcPr>
          <w:p w14:paraId="214BB1C2"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0.133</w:t>
            </w:r>
          </w:p>
        </w:tc>
      </w:tr>
      <w:tr w:rsidR="002D6D14" w14:paraId="450E349F"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42F8DDD4"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Growth</w:t>
            </w:r>
          </w:p>
        </w:tc>
        <w:tc>
          <w:tcPr>
            <w:tcW w:w="606" w:type="pct"/>
          </w:tcPr>
          <w:p w14:paraId="6062E65B"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4D2C10D1"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0.159</w:t>
            </w:r>
          </w:p>
        </w:tc>
        <w:tc>
          <w:tcPr>
            <w:tcW w:w="909" w:type="pct"/>
          </w:tcPr>
          <w:p w14:paraId="2E8E010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0.251</w:t>
            </w:r>
          </w:p>
        </w:tc>
        <w:tc>
          <w:tcPr>
            <w:tcW w:w="808" w:type="pct"/>
          </w:tcPr>
          <w:p w14:paraId="18C996D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-0.960</w:t>
            </w:r>
          </w:p>
        </w:tc>
        <w:tc>
          <w:tcPr>
            <w:tcW w:w="605" w:type="pct"/>
          </w:tcPr>
          <w:p w14:paraId="08ABE21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0.876</w:t>
            </w:r>
          </w:p>
        </w:tc>
      </w:tr>
      <w:tr w:rsidR="002D6D14" w14:paraId="0E9140F0"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4D05998B"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Board</w:t>
            </w:r>
          </w:p>
        </w:tc>
        <w:tc>
          <w:tcPr>
            <w:tcW w:w="606" w:type="pct"/>
          </w:tcPr>
          <w:p w14:paraId="6AE044E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38C0693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2.061</w:t>
            </w:r>
          </w:p>
        </w:tc>
        <w:tc>
          <w:tcPr>
            <w:tcW w:w="909" w:type="pct"/>
          </w:tcPr>
          <w:p w14:paraId="4890992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0.185</w:t>
            </w:r>
          </w:p>
        </w:tc>
        <w:tc>
          <w:tcPr>
            <w:tcW w:w="808" w:type="pct"/>
          </w:tcPr>
          <w:p w14:paraId="6E51306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1.386</w:t>
            </w:r>
          </w:p>
        </w:tc>
        <w:tc>
          <w:tcPr>
            <w:tcW w:w="605" w:type="pct"/>
          </w:tcPr>
          <w:p w14:paraId="3BBAF68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2.398</w:t>
            </w:r>
          </w:p>
        </w:tc>
      </w:tr>
      <w:tr w:rsidR="002D6D14" w14:paraId="1B41C1DA"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7574F620"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Indep</w:t>
            </w:r>
          </w:p>
        </w:tc>
        <w:tc>
          <w:tcPr>
            <w:tcW w:w="606" w:type="pct"/>
          </w:tcPr>
          <w:p w14:paraId="231319A5"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2ECB97B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0.378</w:t>
            </w:r>
          </w:p>
        </w:tc>
        <w:tc>
          <w:tcPr>
            <w:tcW w:w="909" w:type="pct"/>
          </w:tcPr>
          <w:p w14:paraId="53876FD0"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0.0437</w:t>
            </w:r>
          </w:p>
        </w:tc>
        <w:tc>
          <w:tcPr>
            <w:tcW w:w="808" w:type="pct"/>
          </w:tcPr>
          <w:p w14:paraId="0DD96AD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0.200</w:t>
            </w:r>
          </w:p>
        </w:tc>
        <w:tc>
          <w:tcPr>
            <w:tcW w:w="605" w:type="pct"/>
          </w:tcPr>
          <w:p w14:paraId="68E4594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0.444</w:t>
            </w:r>
          </w:p>
        </w:tc>
      </w:tr>
      <w:tr w:rsidR="002D6D14" w14:paraId="7B9F23EB"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44B67F7E"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Dual</w:t>
            </w:r>
          </w:p>
        </w:tc>
        <w:tc>
          <w:tcPr>
            <w:tcW w:w="606" w:type="pct"/>
          </w:tcPr>
          <w:p w14:paraId="2845E090"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1BC4BB5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0.402</w:t>
            </w:r>
          </w:p>
        </w:tc>
        <w:tc>
          <w:tcPr>
            <w:tcW w:w="909" w:type="pct"/>
          </w:tcPr>
          <w:p w14:paraId="6554004C"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0.490</w:t>
            </w:r>
          </w:p>
        </w:tc>
        <w:tc>
          <w:tcPr>
            <w:tcW w:w="808" w:type="pct"/>
          </w:tcPr>
          <w:p w14:paraId="629C61F0"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w:t>
            </w:r>
          </w:p>
        </w:tc>
        <w:tc>
          <w:tcPr>
            <w:tcW w:w="605" w:type="pct"/>
          </w:tcPr>
          <w:p w14:paraId="2466177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w:t>
            </w:r>
          </w:p>
        </w:tc>
      </w:tr>
      <w:tr w:rsidR="002D6D14" w14:paraId="6D9DDC42"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2331D998"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lastRenderedPageBreak/>
              <w:t>Top1</w:t>
            </w:r>
          </w:p>
        </w:tc>
        <w:tc>
          <w:tcPr>
            <w:tcW w:w="606" w:type="pct"/>
          </w:tcPr>
          <w:p w14:paraId="4A75735C"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16D773C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0.289</w:t>
            </w:r>
          </w:p>
        </w:tc>
        <w:tc>
          <w:tcPr>
            <w:tcW w:w="909" w:type="pct"/>
          </w:tcPr>
          <w:p w14:paraId="62816D9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0.118</w:t>
            </w:r>
          </w:p>
        </w:tc>
        <w:tc>
          <w:tcPr>
            <w:tcW w:w="808" w:type="pct"/>
          </w:tcPr>
          <w:p w14:paraId="1A55FA9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0.0243</w:t>
            </w:r>
          </w:p>
        </w:tc>
        <w:tc>
          <w:tcPr>
            <w:tcW w:w="605" w:type="pct"/>
          </w:tcPr>
          <w:p w14:paraId="6F7B70A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0.535</w:t>
            </w:r>
          </w:p>
        </w:tc>
      </w:tr>
      <w:tr w:rsidR="002D6D14" w14:paraId="37ECD28B"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5C17BA4C"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Balance1</w:t>
            </w:r>
          </w:p>
        </w:tc>
        <w:tc>
          <w:tcPr>
            <w:tcW w:w="606" w:type="pct"/>
          </w:tcPr>
          <w:p w14:paraId="1552EC39"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293D0ECA"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0.400</w:t>
            </w:r>
          </w:p>
        </w:tc>
        <w:tc>
          <w:tcPr>
            <w:tcW w:w="909" w:type="pct"/>
          </w:tcPr>
          <w:p w14:paraId="266D2B2F"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0.273</w:t>
            </w:r>
          </w:p>
        </w:tc>
        <w:tc>
          <w:tcPr>
            <w:tcW w:w="808" w:type="pct"/>
          </w:tcPr>
          <w:p w14:paraId="451E6EB5"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0.00350</w:t>
            </w:r>
          </w:p>
        </w:tc>
        <w:tc>
          <w:tcPr>
            <w:tcW w:w="605" w:type="pct"/>
          </w:tcPr>
          <w:p w14:paraId="3B89FE4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0.866</w:t>
            </w:r>
          </w:p>
        </w:tc>
      </w:tr>
      <w:tr w:rsidR="002D6D14" w14:paraId="1CEAA365" w14:textId="77777777" w:rsidTr="002D6D14">
        <w:tc>
          <w:tcPr>
            <w:cnfStyle w:val="001000000000" w:firstRow="0" w:lastRow="0" w:firstColumn="1" w:lastColumn="0" w:oddVBand="0" w:evenVBand="0" w:oddHBand="0" w:evenHBand="0" w:firstRowFirstColumn="0" w:firstRowLastColumn="0" w:lastRowFirstColumn="0" w:lastRowLastColumn="0"/>
            <w:tcW w:w="1365" w:type="pct"/>
          </w:tcPr>
          <w:p w14:paraId="1355F5CA"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ListAge</w:t>
            </w:r>
          </w:p>
        </w:tc>
        <w:tc>
          <w:tcPr>
            <w:tcW w:w="606" w:type="pct"/>
          </w:tcPr>
          <w:p w14:paraId="63C3114F"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Pr>
          <w:p w14:paraId="4D7BF61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1.720</w:t>
            </w:r>
          </w:p>
        </w:tc>
        <w:tc>
          <w:tcPr>
            <w:tcW w:w="909" w:type="pct"/>
          </w:tcPr>
          <w:p w14:paraId="279D9E6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0.906</w:t>
            </w:r>
          </w:p>
        </w:tc>
        <w:tc>
          <w:tcPr>
            <w:tcW w:w="808" w:type="pct"/>
          </w:tcPr>
          <w:p w14:paraId="64D20C5C"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w:t>
            </w:r>
          </w:p>
        </w:tc>
        <w:tc>
          <w:tcPr>
            <w:tcW w:w="605" w:type="pct"/>
          </w:tcPr>
          <w:p w14:paraId="693121CD"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3.091</w:t>
            </w:r>
          </w:p>
        </w:tc>
      </w:tr>
      <w:tr w:rsidR="002D6D14" w14:paraId="2E717DBB" w14:textId="77777777" w:rsidTr="002D6D14">
        <w:tc>
          <w:tcPr>
            <w:cnfStyle w:val="001000000000" w:firstRow="0" w:lastRow="0" w:firstColumn="1" w:lastColumn="0" w:oddVBand="0" w:evenVBand="0" w:oddHBand="0" w:evenHBand="0" w:firstRowFirstColumn="0" w:firstRowLastColumn="0" w:lastRowFirstColumn="0" w:lastRowLastColumn="0"/>
            <w:tcW w:w="1365" w:type="pct"/>
            <w:tcBorders>
              <w:bottom w:val="single" w:sz="12" w:space="0" w:color="auto"/>
            </w:tcBorders>
          </w:tcPr>
          <w:p w14:paraId="708B1F13" w14:textId="77777777" w:rsidR="002D6D14" w:rsidRDefault="00877C5C">
            <w:pPr>
              <w:autoSpaceDE w:val="0"/>
              <w:autoSpaceDN w:val="0"/>
              <w:adjustRightInd w:val="0"/>
              <w:spacing w:beforeLines="0" w:before="0" w:afterLines="0" w:after="0" w:line="24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SOE</w:t>
            </w:r>
          </w:p>
        </w:tc>
        <w:tc>
          <w:tcPr>
            <w:tcW w:w="606" w:type="pct"/>
            <w:tcBorders>
              <w:bottom w:val="single" w:sz="12" w:space="0" w:color="auto"/>
            </w:tcBorders>
          </w:tcPr>
          <w:p w14:paraId="2433FD6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5,170</w:t>
            </w:r>
          </w:p>
        </w:tc>
        <w:tc>
          <w:tcPr>
            <w:tcW w:w="707" w:type="pct"/>
            <w:tcBorders>
              <w:bottom w:val="single" w:sz="12" w:space="0" w:color="auto"/>
            </w:tcBorders>
          </w:tcPr>
          <w:p w14:paraId="798C7E93"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0.201</w:t>
            </w:r>
          </w:p>
        </w:tc>
        <w:tc>
          <w:tcPr>
            <w:tcW w:w="909" w:type="pct"/>
            <w:tcBorders>
              <w:bottom w:val="single" w:sz="12" w:space="0" w:color="auto"/>
            </w:tcBorders>
          </w:tcPr>
          <w:p w14:paraId="1DE0D5C6"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0.400</w:t>
            </w:r>
          </w:p>
        </w:tc>
        <w:tc>
          <w:tcPr>
            <w:tcW w:w="808" w:type="pct"/>
            <w:tcBorders>
              <w:bottom w:val="single" w:sz="12" w:space="0" w:color="auto"/>
            </w:tcBorders>
          </w:tcPr>
          <w:p w14:paraId="5575D6E2"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w:t>
            </w:r>
          </w:p>
        </w:tc>
        <w:tc>
          <w:tcPr>
            <w:tcW w:w="605" w:type="pct"/>
            <w:tcBorders>
              <w:bottom w:val="single" w:sz="12" w:space="0" w:color="auto"/>
            </w:tcBorders>
          </w:tcPr>
          <w:p w14:paraId="24C180A8" w14:textId="77777777" w:rsidR="002D6D14" w:rsidRDefault="00877C5C">
            <w:pPr>
              <w:autoSpaceDE w:val="0"/>
              <w:autoSpaceDN w:val="0"/>
              <w:adjustRightInd w:val="0"/>
              <w:spacing w:beforeLines="0" w:before="0" w:afterLines="0" w:after="0" w:line="24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w:t>
            </w:r>
          </w:p>
        </w:tc>
      </w:tr>
    </w:tbl>
    <w:p w14:paraId="52F13A76" w14:textId="77777777" w:rsidR="002D6D14" w:rsidRDefault="00877C5C">
      <w:pPr>
        <w:spacing w:beforeLines="0" w:before="0" w:afterLines="0" w:after="0"/>
        <w:ind w:firstLineChars="0" w:firstLine="0"/>
        <w:rPr>
          <w:rFonts w:eastAsia="DengXian" w:cs="Times New Roman"/>
          <w:iCs/>
          <w:sz w:val="18"/>
        </w:rPr>
      </w:pPr>
      <w:r>
        <w:rPr>
          <w:rFonts w:eastAsia="DengXian" w:cs="Times New Roman" w:hint="eastAsia"/>
          <w:iCs/>
          <w:sz w:val="18"/>
        </w:rPr>
        <w:t>N</w:t>
      </w:r>
      <w:r>
        <w:rPr>
          <w:rFonts w:eastAsia="DengXian" w:cs="Times New Roman"/>
          <w:iCs/>
          <w:sz w:val="18"/>
        </w:rPr>
        <w:t>ote</w:t>
      </w:r>
      <w:r>
        <w:rPr>
          <w:rFonts w:eastAsia="DengXian" w:cs="Times New Roman" w:hint="eastAsia"/>
          <w:iCs/>
          <w:sz w:val="18"/>
        </w:rPr>
        <w:t>:</w:t>
      </w:r>
      <w:r>
        <w:rPr>
          <w:rFonts w:eastAsia="DengXian" w:cs="Times New Roman"/>
          <w:iCs/>
          <w:sz w:val="18"/>
        </w:rPr>
        <w:t xml:space="preserve"> All variables are as defined in Table 1.</w:t>
      </w:r>
    </w:p>
    <w:p w14:paraId="0B5C9E4E"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Table 3 presents the correlation matrix of variables. The maximum correlation coefficient is 0.616 (between CPScore and PriScore), indicating that multicollinearity is not a serious concern in our analysis. ROA shows significant positive correlations with CPScore, PriScore, and ReScore. The correlation between ROA and leverage (Lev) is significantly negative, while its relationships with cash flow and growth are significantly positive.</w:t>
      </w:r>
      <w:r>
        <w:rPr>
          <w:rFonts w:eastAsiaTheme="minorEastAsia" w:cs="Times New Roman" w:hint="eastAsia"/>
        </w:rPr>
        <w:t xml:space="preserve"> </w:t>
      </w:r>
      <w:r>
        <w:rPr>
          <w:rFonts w:eastAsiaTheme="minorEastAsia" w:cs="Times New Roman"/>
        </w:rPr>
        <w:t xml:space="preserve">Control variables exhibit expected correlations: firm listing age (ListAge) shows a significant negative correlation with ROA, while state ownership (SOE) demonstrates varying relationships with different aspects of firm performance and common prosperity measures. </w:t>
      </w:r>
    </w:p>
    <w:p w14:paraId="7B31DD37" w14:textId="77777777" w:rsidR="002D6D14" w:rsidRDefault="00877C5C">
      <w:pPr>
        <w:pStyle w:val="Heading3"/>
        <w:spacing w:before="156" w:after="156"/>
      </w:pPr>
      <w:bookmarkStart w:id="16" w:name="_Hlk183438230"/>
      <w:bookmarkEnd w:id="15"/>
      <w:r>
        <w:rPr>
          <w:rFonts w:hint="eastAsia"/>
        </w:rPr>
        <w:t>4</w:t>
      </w:r>
      <w:r>
        <w:t>.2</w:t>
      </w:r>
      <w:r>
        <w:tab/>
      </w:r>
      <w:r>
        <w:rPr>
          <w:rFonts w:hint="eastAsia"/>
        </w:rPr>
        <w:t>R</w:t>
      </w:r>
      <w:r>
        <w:t>egression</w:t>
      </w:r>
      <w:r>
        <w:rPr>
          <w:rFonts w:hint="eastAsia"/>
        </w:rPr>
        <w:t xml:space="preserve"> A</w:t>
      </w:r>
      <w:r>
        <w:t>nalysis</w:t>
      </w:r>
    </w:p>
    <w:p w14:paraId="430080BD" w14:textId="77777777" w:rsidR="002D6D14" w:rsidRDefault="00877C5C">
      <w:pPr>
        <w:pStyle w:val="Heading4"/>
        <w:spacing w:before="156" w:after="156"/>
        <w:rPr>
          <w:rFonts w:eastAsiaTheme="minorEastAsia"/>
        </w:rPr>
      </w:pPr>
      <w:bookmarkStart w:id="17" w:name="_Hlk183437839"/>
      <w:bookmarkStart w:id="18" w:name="_Hlk183439180"/>
      <w:bookmarkEnd w:id="16"/>
      <w:r>
        <w:rPr>
          <w:rFonts w:eastAsiaTheme="minorEastAsia"/>
        </w:rPr>
        <w:t>4.</w:t>
      </w:r>
      <w:r>
        <w:rPr>
          <w:rFonts w:eastAsiaTheme="minorEastAsia" w:hint="eastAsia"/>
        </w:rPr>
        <w:t>2</w:t>
      </w:r>
      <w:r>
        <w:rPr>
          <w:rFonts w:eastAsiaTheme="minorEastAsia"/>
        </w:rPr>
        <w:t>.1</w:t>
      </w:r>
      <w:r>
        <w:rPr>
          <w:rFonts w:eastAsiaTheme="minorEastAsia"/>
        </w:rPr>
        <w:tab/>
      </w:r>
      <w:r>
        <w:rPr>
          <w:rFonts w:eastAsiaTheme="minorEastAsia" w:hint="eastAsia"/>
        </w:rPr>
        <w:t>C</w:t>
      </w:r>
      <w:r>
        <w:rPr>
          <w:rFonts w:eastAsiaTheme="minorEastAsia"/>
        </w:rPr>
        <w:t xml:space="preserve">ommon </w:t>
      </w:r>
      <w:r>
        <w:rPr>
          <w:rFonts w:eastAsiaTheme="minorEastAsia" w:hint="eastAsia"/>
        </w:rPr>
        <w:t>P</w:t>
      </w:r>
      <w:r>
        <w:rPr>
          <w:rFonts w:eastAsiaTheme="minorEastAsia"/>
        </w:rPr>
        <w:t xml:space="preserve">rosperity </w:t>
      </w:r>
      <w:r>
        <w:rPr>
          <w:rFonts w:eastAsiaTheme="minorEastAsia" w:hint="eastAsia"/>
        </w:rPr>
        <w:t>E</w:t>
      </w:r>
      <w:r>
        <w:rPr>
          <w:rFonts w:eastAsiaTheme="minorEastAsia"/>
        </w:rPr>
        <w:t xml:space="preserve">ngagement and </w:t>
      </w:r>
      <w:r>
        <w:rPr>
          <w:rFonts w:eastAsiaTheme="minorEastAsia" w:hint="eastAsia"/>
        </w:rPr>
        <w:t>C</w:t>
      </w:r>
      <w:r>
        <w:rPr>
          <w:rFonts w:eastAsiaTheme="minorEastAsia"/>
        </w:rPr>
        <w:t xml:space="preserve">orporate </w:t>
      </w:r>
      <w:r>
        <w:rPr>
          <w:rFonts w:eastAsiaTheme="minorEastAsia" w:hint="eastAsia"/>
        </w:rPr>
        <w:t>P</w:t>
      </w:r>
      <w:r>
        <w:rPr>
          <w:rFonts w:eastAsiaTheme="minorEastAsia"/>
        </w:rPr>
        <w:t>erformance</w:t>
      </w:r>
    </w:p>
    <w:p w14:paraId="0557B2F2"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 xml:space="preserve">The </w:t>
      </w:r>
      <w:r>
        <w:rPr>
          <w:rFonts w:eastAsiaTheme="minorEastAsia" w:cs="Times New Roman" w:hint="eastAsia"/>
        </w:rPr>
        <w:t>result</w:t>
      </w:r>
      <w:r>
        <w:rPr>
          <w:rFonts w:eastAsiaTheme="minorEastAsia" w:cs="Times New Roman"/>
        </w:rPr>
        <w:t>s of the benchmark regression, along with the analysis of the moderating effect concerning the relationship between common prosperity engagement and financial performance, are presented in Table 3.</w:t>
      </w:r>
      <w:r>
        <w:rPr>
          <w:rFonts w:eastAsiaTheme="minorEastAsia" w:cs="Times New Roman" w:hint="eastAsia"/>
        </w:rPr>
        <w:t xml:space="preserve"> M</w:t>
      </w:r>
      <w:r>
        <w:rPr>
          <w:rFonts w:cs="Times New Roman"/>
        </w:rPr>
        <w:t xml:space="preserve">odel 2 reveals a positive correlation between a firm's commitment to common prosperity and its performance (β=0.002, P&lt;0.001), thereby supporting Hypothesis 1. Model 3 shows that the interaction between a firm's R&amp;D efficiency and its level of common prosperity engagement is negatively associated with performance (β=-0.019, P&lt;0.001), suggesting that high R&amp;D efficiency diminishes the positive impact of common prosperity investment on firm performance, which </w:t>
      </w:r>
      <w:r>
        <w:rPr>
          <w:rFonts w:eastAsiaTheme="minorEastAsia" w:cs="Times New Roman" w:hint="eastAsia"/>
        </w:rPr>
        <w:t>reject</w:t>
      </w:r>
      <w:r>
        <w:rPr>
          <w:rFonts w:cs="Times New Roman"/>
        </w:rPr>
        <w:t xml:space="preserve">s Hypothesis 5. Model 4 indicates that the interaction between </w:t>
      </w:r>
      <w:r>
        <w:rPr>
          <w:rFonts w:eastAsiaTheme="minorEastAsia" w:cs="Times New Roman" w:hint="eastAsia"/>
        </w:rPr>
        <w:t>EPU</w:t>
      </w:r>
      <w:r>
        <w:rPr>
          <w:rFonts w:cs="Times New Roman"/>
        </w:rPr>
        <w:t xml:space="preserve"> and </w:t>
      </w:r>
      <w:r>
        <w:rPr>
          <w:rFonts w:cs="Times New Roman"/>
        </w:rPr>
        <w:lastRenderedPageBreak/>
        <w:t xml:space="preserve">the degree of common prosperity is positively correlated with performance (β=-0.000, P&lt;0.001), implying that </w:t>
      </w:r>
      <w:r>
        <w:rPr>
          <w:rFonts w:eastAsiaTheme="minorEastAsia" w:cs="Times New Roman" w:hint="eastAsia"/>
        </w:rPr>
        <w:t>EPU</w:t>
      </w:r>
      <w:r>
        <w:rPr>
          <w:rFonts w:cs="Times New Roman"/>
        </w:rPr>
        <w:t xml:space="preserve"> weakens the positive effect of common prosperity investment on firm performance, confirming Hypothesis 6. Model 5 results demonstrate that both R&amp;D efficiency and </w:t>
      </w:r>
      <w:r>
        <w:rPr>
          <w:rFonts w:eastAsiaTheme="minorEastAsia" w:cs="Times New Roman" w:hint="eastAsia"/>
        </w:rPr>
        <w:t>EPU</w:t>
      </w:r>
      <w:r>
        <w:rPr>
          <w:rFonts w:cs="Times New Roman"/>
        </w:rPr>
        <w:t xml:space="preserve"> mitigate the link between a firm's common prosperity investment and its performance</w:t>
      </w:r>
      <w:r>
        <w:rPr>
          <w:rFonts w:eastAsiaTheme="minorEastAsia" w:cs="Times New Roman" w:hint="eastAsia"/>
        </w:rPr>
        <w:t>.</w:t>
      </w:r>
    </w:p>
    <w:p w14:paraId="1078B10E"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Table 3</w:t>
      </w:r>
      <w:r>
        <w:rPr>
          <w:rFonts w:eastAsia="SimHei" w:cs="Times New Roman"/>
          <w:b/>
          <w:bCs/>
          <w:sz w:val="20"/>
          <w:szCs w:val="20"/>
        </w:rPr>
        <w:tab/>
      </w:r>
      <w:r>
        <w:rPr>
          <w:rFonts w:eastAsia="SimHei" w:cs="Times New Roman"/>
          <w:sz w:val="20"/>
          <w:szCs w:val="20"/>
        </w:rPr>
        <w:t xml:space="preserve">Common </w:t>
      </w:r>
      <w:r>
        <w:rPr>
          <w:rFonts w:eastAsia="SimHei" w:cs="Times New Roman" w:hint="eastAsia"/>
          <w:sz w:val="20"/>
          <w:szCs w:val="20"/>
        </w:rPr>
        <w:t>p</w:t>
      </w:r>
      <w:r>
        <w:rPr>
          <w:rFonts w:eastAsia="SimHei" w:cs="Times New Roman"/>
          <w:sz w:val="20"/>
          <w:szCs w:val="20"/>
        </w:rPr>
        <w:t xml:space="preserve">rosperity </w:t>
      </w:r>
      <w:r>
        <w:rPr>
          <w:rFonts w:eastAsia="SimHei" w:cs="Times New Roman" w:hint="eastAsia"/>
          <w:sz w:val="20"/>
          <w:szCs w:val="20"/>
        </w:rPr>
        <w:t>e</w:t>
      </w:r>
      <w:r>
        <w:rPr>
          <w:rFonts w:eastAsia="SimHei" w:cs="Times New Roman"/>
          <w:sz w:val="20"/>
          <w:szCs w:val="20"/>
        </w:rPr>
        <w:t xml:space="preserve">ngagement and </w:t>
      </w:r>
      <w:r>
        <w:rPr>
          <w:rFonts w:eastAsia="SimHei" w:cs="Times New Roman" w:hint="eastAsia"/>
          <w:sz w:val="20"/>
          <w:szCs w:val="20"/>
        </w:rPr>
        <w:t>corporate</w:t>
      </w:r>
      <w:r>
        <w:rPr>
          <w:rFonts w:eastAsia="SimHei" w:cs="Times New Roman"/>
          <w:sz w:val="20"/>
          <w:szCs w:val="20"/>
        </w:rPr>
        <w:t xml:space="preserve"> </w:t>
      </w:r>
      <w:r>
        <w:rPr>
          <w:rFonts w:eastAsia="SimHei" w:cs="Times New Roman" w:hint="eastAsia"/>
          <w:sz w:val="20"/>
          <w:szCs w:val="20"/>
        </w:rPr>
        <w:t>p</w:t>
      </w:r>
      <w:r>
        <w:rPr>
          <w:rFonts w:eastAsia="SimHei" w:cs="Times New Roman"/>
          <w:sz w:val="20"/>
          <w:szCs w:val="20"/>
        </w:rPr>
        <w:t>erformance</w:t>
      </w:r>
    </w:p>
    <w:tbl>
      <w:tblPr>
        <w:tblW w:w="5000" w:type="pct"/>
        <w:tblLook w:val="04A0" w:firstRow="1" w:lastRow="0" w:firstColumn="1" w:lastColumn="0" w:noHBand="0" w:noVBand="1"/>
      </w:tblPr>
      <w:tblGrid>
        <w:gridCol w:w="1706"/>
        <w:gridCol w:w="1320"/>
        <w:gridCol w:w="1321"/>
        <w:gridCol w:w="1321"/>
        <w:gridCol w:w="1321"/>
        <w:gridCol w:w="1317"/>
      </w:tblGrid>
      <w:tr w:rsidR="002D6D14" w14:paraId="640B628F" w14:textId="77777777">
        <w:trPr>
          <w:trHeight w:val="20"/>
        </w:trPr>
        <w:tc>
          <w:tcPr>
            <w:tcW w:w="1027" w:type="pct"/>
            <w:tcBorders>
              <w:top w:val="single" w:sz="12" w:space="0" w:color="auto"/>
              <w:left w:val="nil"/>
              <w:bottom w:val="single" w:sz="12" w:space="0" w:color="auto"/>
              <w:right w:val="nil"/>
            </w:tcBorders>
          </w:tcPr>
          <w:p w14:paraId="012D0FFA"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single" w:sz="12" w:space="0" w:color="auto"/>
              <w:left w:val="nil"/>
              <w:bottom w:val="single" w:sz="12" w:space="0" w:color="auto"/>
              <w:right w:val="nil"/>
            </w:tcBorders>
          </w:tcPr>
          <w:p w14:paraId="38CA8B8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hint="eastAsia"/>
                <w:kern w:val="0"/>
                <w:sz w:val="18"/>
                <w:szCs w:val="18"/>
              </w:rPr>
              <w:t>M</w:t>
            </w:r>
            <w:r>
              <w:rPr>
                <w:rFonts w:cs="Times New Roman"/>
                <w:kern w:val="0"/>
                <w:sz w:val="18"/>
                <w:szCs w:val="18"/>
              </w:rPr>
              <w:t>odel 1</w:t>
            </w:r>
          </w:p>
        </w:tc>
        <w:tc>
          <w:tcPr>
            <w:tcW w:w="795" w:type="pct"/>
            <w:tcBorders>
              <w:top w:val="single" w:sz="12" w:space="0" w:color="auto"/>
              <w:left w:val="nil"/>
              <w:bottom w:val="single" w:sz="12" w:space="0" w:color="auto"/>
              <w:right w:val="nil"/>
            </w:tcBorders>
          </w:tcPr>
          <w:p w14:paraId="4D57FCE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hint="eastAsia"/>
                <w:kern w:val="0"/>
                <w:sz w:val="18"/>
                <w:szCs w:val="18"/>
              </w:rPr>
              <w:t>M</w:t>
            </w:r>
            <w:r>
              <w:rPr>
                <w:rFonts w:cs="Times New Roman"/>
                <w:kern w:val="0"/>
                <w:sz w:val="18"/>
                <w:szCs w:val="18"/>
              </w:rPr>
              <w:t>odel 2</w:t>
            </w:r>
          </w:p>
        </w:tc>
        <w:tc>
          <w:tcPr>
            <w:tcW w:w="795" w:type="pct"/>
            <w:tcBorders>
              <w:top w:val="single" w:sz="12" w:space="0" w:color="auto"/>
              <w:left w:val="nil"/>
              <w:bottom w:val="single" w:sz="12" w:space="0" w:color="auto"/>
              <w:right w:val="nil"/>
            </w:tcBorders>
          </w:tcPr>
          <w:p w14:paraId="438F2CE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hint="eastAsia"/>
                <w:kern w:val="0"/>
                <w:sz w:val="18"/>
                <w:szCs w:val="18"/>
              </w:rPr>
              <w:t>M</w:t>
            </w:r>
            <w:r>
              <w:rPr>
                <w:rFonts w:cs="Times New Roman"/>
                <w:kern w:val="0"/>
                <w:sz w:val="18"/>
                <w:szCs w:val="18"/>
              </w:rPr>
              <w:t>odel 3</w:t>
            </w:r>
          </w:p>
        </w:tc>
        <w:tc>
          <w:tcPr>
            <w:tcW w:w="795" w:type="pct"/>
            <w:tcBorders>
              <w:top w:val="single" w:sz="12" w:space="0" w:color="auto"/>
              <w:left w:val="nil"/>
              <w:bottom w:val="single" w:sz="12" w:space="0" w:color="auto"/>
              <w:right w:val="nil"/>
            </w:tcBorders>
          </w:tcPr>
          <w:p w14:paraId="66BB3A3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hint="eastAsia"/>
                <w:kern w:val="0"/>
                <w:sz w:val="18"/>
                <w:szCs w:val="18"/>
              </w:rPr>
              <w:t>M</w:t>
            </w:r>
            <w:r>
              <w:rPr>
                <w:rFonts w:cs="Times New Roman"/>
                <w:kern w:val="0"/>
                <w:sz w:val="18"/>
                <w:szCs w:val="18"/>
              </w:rPr>
              <w:t>odel 4</w:t>
            </w:r>
          </w:p>
        </w:tc>
        <w:tc>
          <w:tcPr>
            <w:tcW w:w="793" w:type="pct"/>
            <w:tcBorders>
              <w:top w:val="single" w:sz="12" w:space="0" w:color="auto"/>
              <w:left w:val="nil"/>
              <w:bottom w:val="single" w:sz="12" w:space="0" w:color="auto"/>
              <w:right w:val="nil"/>
            </w:tcBorders>
          </w:tcPr>
          <w:p w14:paraId="37B6349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hint="eastAsia"/>
                <w:kern w:val="0"/>
                <w:sz w:val="18"/>
                <w:szCs w:val="18"/>
              </w:rPr>
              <w:t>M</w:t>
            </w:r>
            <w:r>
              <w:rPr>
                <w:rFonts w:cs="Times New Roman"/>
                <w:kern w:val="0"/>
                <w:sz w:val="18"/>
                <w:szCs w:val="18"/>
              </w:rPr>
              <w:t>odel 5</w:t>
            </w:r>
          </w:p>
        </w:tc>
      </w:tr>
      <w:tr w:rsidR="002D6D14" w14:paraId="72ADB5B1" w14:textId="77777777">
        <w:trPr>
          <w:trHeight w:val="20"/>
        </w:trPr>
        <w:tc>
          <w:tcPr>
            <w:tcW w:w="1027" w:type="pct"/>
            <w:tcBorders>
              <w:top w:val="single" w:sz="12" w:space="0" w:color="auto"/>
              <w:left w:val="nil"/>
              <w:bottom w:val="nil"/>
              <w:right w:val="nil"/>
            </w:tcBorders>
          </w:tcPr>
          <w:p w14:paraId="23D0F785"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w:t>
            </w:r>
          </w:p>
        </w:tc>
        <w:tc>
          <w:tcPr>
            <w:tcW w:w="795" w:type="pct"/>
            <w:tcBorders>
              <w:top w:val="single" w:sz="12" w:space="0" w:color="auto"/>
              <w:left w:val="nil"/>
              <w:bottom w:val="nil"/>
              <w:right w:val="nil"/>
            </w:tcBorders>
          </w:tcPr>
          <w:p w14:paraId="22B46E8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single" w:sz="12" w:space="0" w:color="auto"/>
              <w:left w:val="nil"/>
              <w:bottom w:val="nil"/>
              <w:right w:val="nil"/>
            </w:tcBorders>
          </w:tcPr>
          <w:p w14:paraId="7F01EAC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r>
              <w:rPr>
                <w:rFonts w:cs="Times New Roman"/>
                <w:kern w:val="0"/>
                <w:sz w:val="18"/>
                <w:szCs w:val="18"/>
                <w:vertAlign w:val="superscript"/>
              </w:rPr>
              <w:t>***</w:t>
            </w:r>
          </w:p>
        </w:tc>
        <w:tc>
          <w:tcPr>
            <w:tcW w:w="795" w:type="pct"/>
            <w:tcBorders>
              <w:top w:val="single" w:sz="12" w:space="0" w:color="auto"/>
              <w:left w:val="nil"/>
              <w:bottom w:val="nil"/>
              <w:right w:val="nil"/>
            </w:tcBorders>
          </w:tcPr>
          <w:p w14:paraId="07984F5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0.006</w:t>
            </w:r>
            <w:r>
              <w:rPr>
                <w:rFonts w:cs="Times New Roman"/>
                <w:kern w:val="0"/>
                <w:sz w:val="18"/>
                <w:szCs w:val="18"/>
                <w:vertAlign w:val="superscript"/>
              </w:rPr>
              <w:t>***</w:t>
            </w:r>
          </w:p>
        </w:tc>
        <w:tc>
          <w:tcPr>
            <w:tcW w:w="795" w:type="pct"/>
            <w:tcBorders>
              <w:top w:val="single" w:sz="12" w:space="0" w:color="auto"/>
              <w:left w:val="nil"/>
              <w:bottom w:val="nil"/>
              <w:right w:val="nil"/>
            </w:tcBorders>
          </w:tcPr>
          <w:p w14:paraId="7928E3C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0.012</w:t>
            </w:r>
            <w:r>
              <w:rPr>
                <w:rFonts w:cs="Times New Roman"/>
                <w:kern w:val="0"/>
                <w:sz w:val="18"/>
                <w:szCs w:val="18"/>
                <w:vertAlign w:val="superscript"/>
              </w:rPr>
              <w:t>***</w:t>
            </w:r>
          </w:p>
        </w:tc>
        <w:tc>
          <w:tcPr>
            <w:tcW w:w="793" w:type="pct"/>
            <w:tcBorders>
              <w:top w:val="single" w:sz="12" w:space="0" w:color="auto"/>
              <w:left w:val="nil"/>
              <w:bottom w:val="nil"/>
              <w:right w:val="nil"/>
            </w:tcBorders>
          </w:tcPr>
          <w:p w14:paraId="30B6DF9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0.017</w:t>
            </w:r>
            <w:r>
              <w:rPr>
                <w:rFonts w:cs="Times New Roman"/>
                <w:kern w:val="0"/>
                <w:sz w:val="18"/>
                <w:szCs w:val="18"/>
                <w:vertAlign w:val="superscript"/>
              </w:rPr>
              <w:t>***</w:t>
            </w:r>
          </w:p>
        </w:tc>
      </w:tr>
      <w:tr w:rsidR="002D6D14" w14:paraId="41EC0E83" w14:textId="77777777">
        <w:trPr>
          <w:trHeight w:val="20"/>
        </w:trPr>
        <w:tc>
          <w:tcPr>
            <w:tcW w:w="1027" w:type="pct"/>
            <w:tcBorders>
              <w:top w:val="nil"/>
              <w:left w:val="nil"/>
              <w:bottom w:val="nil"/>
              <w:right w:val="nil"/>
            </w:tcBorders>
          </w:tcPr>
          <w:p w14:paraId="0D204CD4"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nil"/>
              <w:left w:val="nil"/>
              <w:bottom w:val="nil"/>
              <w:right w:val="nil"/>
            </w:tcBorders>
          </w:tcPr>
          <w:p w14:paraId="2B300881"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6CC30C2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5" w:type="pct"/>
            <w:tcBorders>
              <w:top w:val="nil"/>
              <w:left w:val="nil"/>
              <w:bottom w:val="nil"/>
              <w:right w:val="nil"/>
            </w:tcBorders>
          </w:tcPr>
          <w:p w14:paraId="11B57B4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p>
        </w:tc>
        <w:tc>
          <w:tcPr>
            <w:tcW w:w="795" w:type="pct"/>
            <w:tcBorders>
              <w:top w:val="nil"/>
              <w:left w:val="nil"/>
              <w:bottom w:val="nil"/>
              <w:right w:val="nil"/>
            </w:tcBorders>
          </w:tcPr>
          <w:p w14:paraId="7A47F1B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p>
        </w:tc>
        <w:tc>
          <w:tcPr>
            <w:tcW w:w="793" w:type="pct"/>
            <w:tcBorders>
              <w:top w:val="nil"/>
              <w:left w:val="nil"/>
              <w:bottom w:val="nil"/>
              <w:right w:val="nil"/>
            </w:tcBorders>
          </w:tcPr>
          <w:p w14:paraId="3510006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p>
        </w:tc>
      </w:tr>
      <w:tr w:rsidR="002D6D14" w14:paraId="7FEBFA1A" w14:textId="77777777">
        <w:trPr>
          <w:trHeight w:val="20"/>
        </w:trPr>
        <w:tc>
          <w:tcPr>
            <w:tcW w:w="1027" w:type="pct"/>
            <w:tcBorders>
              <w:top w:val="nil"/>
              <w:left w:val="nil"/>
              <w:bottom w:val="nil"/>
              <w:right w:val="nil"/>
            </w:tcBorders>
          </w:tcPr>
          <w:p w14:paraId="17F5A00B"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 *lnRDeff</w:t>
            </w:r>
          </w:p>
        </w:tc>
        <w:tc>
          <w:tcPr>
            <w:tcW w:w="795" w:type="pct"/>
            <w:tcBorders>
              <w:top w:val="nil"/>
              <w:left w:val="nil"/>
              <w:bottom w:val="nil"/>
              <w:right w:val="nil"/>
            </w:tcBorders>
          </w:tcPr>
          <w:p w14:paraId="4509816A"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18B69AEC"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30621A4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-0.019</w:t>
            </w:r>
            <w:r>
              <w:rPr>
                <w:rFonts w:cs="Times New Roman"/>
                <w:kern w:val="0"/>
                <w:sz w:val="18"/>
                <w:szCs w:val="18"/>
                <w:vertAlign w:val="superscript"/>
              </w:rPr>
              <w:t>***</w:t>
            </w:r>
          </w:p>
        </w:tc>
        <w:tc>
          <w:tcPr>
            <w:tcW w:w="795" w:type="pct"/>
            <w:tcBorders>
              <w:top w:val="nil"/>
              <w:left w:val="nil"/>
              <w:bottom w:val="nil"/>
              <w:right w:val="nil"/>
            </w:tcBorders>
          </w:tcPr>
          <w:p w14:paraId="3E97587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3" w:type="pct"/>
            <w:tcBorders>
              <w:top w:val="nil"/>
              <w:left w:val="nil"/>
              <w:bottom w:val="nil"/>
              <w:right w:val="nil"/>
            </w:tcBorders>
          </w:tcPr>
          <w:p w14:paraId="4F29569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-0.019</w:t>
            </w:r>
            <w:r>
              <w:rPr>
                <w:rFonts w:cs="Times New Roman"/>
                <w:kern w:val="0"/>
                <w:sz w:val="18"/>
                <w:szCs w:val="18"/>
                <w:vertAlign w:val="superscript"/>
              </w:rPr>
              <w:t>***</w:t>
            </w:r>
          </w:p>
        </w:tc>
      </w:tr>
      <w:tr w:rsidR="002D6D14" w14:paraId="322036C9" w14:textId="77777777">
        <w:trPr>
          <w:trHeight w:val="20"/>
        </w:trPr>
        <w:tc>
          <w:tcPr>
            <w:tcW w:w="1027" w:type="pct"/>
            <w:tcBorders>
              <w:top w:val="nil"/>
              <w:left w:val="nil"/>
              <w:bottom w:val="nil"/>
              <w:right w:val="nil"/>
            </w:tcBorders>
          </w:tcPr>
          <w:p w14:paraId="1AE6C570"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nil"/>
              <w:left w:val="nil"/>
              <w:bottom w:val="nil"/>
              <w:right w:val="nil"/>
            </w:tcBorders>
          </w:tcPr>
          <w:p w14:paraId="22311542"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500947F6"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0F1A910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(0.004)</w:t>
            </w:r>
          </w:p>
        </w:tc>
        <w:tc>
          <w:tcPr>
            <w:tcW w:w="795" w:type="pct"/>
            <w:tcBorders>
              <w:top w:val="nil"/>
              <w:left w:val="nil"/>
              <w:bottom w:val="nil"/>
              <w:right w:val="nil"/>
            </w:tcBorders>
          </w:tcPr>
          <w:p w14:paraId="093B2353"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3" w:type="pct"/>
            <w:tcBorders>
              <w:top w:val="nil"/>
              <w:left w:val="nil"/>
              <w:bottom w:val="nil"/>
              <w:right w:val="nil"/>
            </w:tcBorders>
          </w:tcPr>
          <w:p w14:paraId="3CC6CFD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(0.005)</w:t>
            </w:r>
          </w:p>
        </w:tc>
      </w:tr>
      <w:tr w:rsidR="002D6D14" w14:paraId="3C4CB8A9" w14:textId="77777777">
        <w:trPr>
          <w:trHeight w:val="20"/>
        </w:trPr>
        <w:tc>
          <w:tcPr>
            <w:tcW w:w="1027" w:type="pct"/>
            <w:tcBorders>
              <w:top w:val="nil"/>
              <w:left w:val="nil"/>
              <w:right w:val="nil"/>
            </w:tcBorders>
          </w:tcPr>
          <w:p w14:paraId="18E28208"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CPScore*Puncertain</w:t>
            </w:r>
          </w:p>
        </w:tc>
        <w:tc>
          <w:tcPr>
            <w:tcW w:w="795" w:type="pct"/>
            <w:tcBorders>
              <w:top w:val="nil"/>
              <w:left w:val="nil"/>
              <w:right w:val="nil"/>
            </w:tcBorders>
          </w:tcPr>
          <w:p w14:paraId="44A32B8C"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right w:val="nil"/>
            </w:tcBorders>
          </w:tcPr>
          <w:p w14:paraId="42CA6E01"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right w:val="nil"/>
            </w:tcBorders>
          </w:tcPr>
          <w:p w14:paraId="6AEAF587"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52DA1BB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r>
              <w:rPr>
                <w:rFonts w:cs="Times New Roman"/>
                <w:kern w:val="0"/>
                <w:sz w:val="18"/>
                <w:szCs w:val="18"/>
                <w:vertAlign w:val="superscript"/>
              </w:rPr>
              <w:t>***</w:t>
            </w:r>
          </w:p>
        </w:tc>
        <w:tc>
          <w:tcPr>
            <w:tcW w:w="793" w:type="pct"/>
            <w:tcBorders>
              <w:top w:val="nil"/>
              <w:left w:val="nil"/>
              <w:bottom w:val="nil"/>
              <w:right w:val="nil"/>
            </w:tcBorders>
          </w:tcPr>
          <w:p w14:paraId="146686C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r>
              <w:rPr>
                <w:rFonts w:cs="Times New Roman"/>
                <w:kern w:val="0"/>
                <w:sz w:val="18"/>
                <w:szCs w:val="18"/>
                <w:vertAlign w:val="superscript"/>
              </w:rPr>
              <w:t>***</w:t>
            </w:r>
          </w:p>
        </w:tc>
      </w:tr>
      <w:tr w:rsidR="002D6D14" w14:paraId="5124670E" w14:textId="77777777">
        <w:trPr>
          <w:trHeight w:val="20"/>
        </w:trPr>
        <w:tc>
          <w:tcPr>
            <w:tcW w:w="1027" w:type="pct"/>
            <w:tcBorders>
              <w:top w:val="nil"/>
              <w:left w:val="nil"/>
              <w:right w:val="nil"/>
            </w:tcBorders>
          </w:tcPr>
          <w:p w14:paraId="665512B8"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nil"/>
              <w:left w:val="nil"/>
              <w:right w:val="nil"/>
            </w:tcBorders>
          </w:tcPr>
          <w:p w14:paraId="68BC093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right w:val="nil"/>
            </w:tcBorders>
          </w:tcPr>
          <w:p w14:paraId="10B9694E"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right w:val="nil"/>
            </w:tcBorders>
          </w:tcPr>
          <w:p w14:paraId="34099A4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6F70271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3" w:type="pct"/>
            <w:tcBorders>
              <w:top w:val="nil"/>
              <w:left w:val="nil"/>
              <w:bottom w:val="nil"/>
              <w:right w:val="nil"/>
            </w:tcBorders>
          </w:tcPr>
          <w:p w14:paraId="3C98E8B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r>
      <w:tr w:rsidR="002D6D14" w14:paraId="77660BCB" w14:textId="77777777">
        <w:trPr>
          <w:trHeight w:val="20"/>
        </w:trPr>
        <w:tc>
          <w:tcPr>
            <w:tcW w:w="1027" w:type="pct"/>
            <w:tcBorders>
              <w:top w:val="nil"/>
              <w:left w:val="nil"/>
              <w:bottom w:val="nil"/>
              <w:right w:val="nil"/>
            </w:tcBorders>
          </w:tcPr>
          <w:p w14:paraId="7C927539"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lnRDeff</w:t>
            </w:r>
          </w:p>
        </w:tc>
        <w:tc>
          <w:tcPr>
            <w:tcW w:w="795" w:type="pct"/>
            <w:tcBorders>
              <w:top w:val="nil"/>
              <w:left w:val="nil"/>
              <w:bottom w:val="nil"/>
              <w:right w:val="nil"/>
            </w:tcBorders>
          </w:tcPr>
          <w:p w14:paraId="19A8168D" w14:textId="77777777" w:rsidR="002D6D14" w:rsidRDefault="00877C5C">
            <w:pPr>
              <w:autoSpaceDE w:val="0"/>
              <w:autoSpaceDN w:val="0"/>
              <w:adjustRightInd w:val="0"/>
              <w:spacing w:beforeLines="0" w:before="0" w:afterLines="0" w:after="0" w:line="160" w:lineRule="atLeast"/>
              <w:ind w:firstLineChars="0" w:firstLine="0"/>
              <w:jc w:val="center"/>
              <w:rPr>
                <w:rFonts w:eastAsia="DengXian" w:cs="Times New Roman"/>
                <w:kern w:val="0"/>
                <w:sz w:val="18"/>
                <w:szCs w:val="18"/>
              </w:rPr>
            </w:pPr>
            <w:r>
              <w:rPr>
                <w:rFonts w:cs="Times New Roman"/>
                <w:kern w:val="0"/>
                <w:sz w:val="18"/>
                <w:szCs w:val="18"/>
              </w:rPr>
              <w:t>0.028</w:t>
            </w:r>
          </w:p>
        </w:tc>
        <w:tc>
          <w:tcPr>
            <w:tcW w:w="795" w:type="pct"/>
            <w:tcBorders>
              <w:top w:val="nil"/>
              <w:left w:val="nil"/>
              <w:bottom w:val="nil"/>
              <w:right w:val="nil"/>
            </w:tcBorders>
          </w:tcPr>
          <w:p w14:paraId="6075E90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0.025</w:t>
            </w:r>
          </w:p>
        </w:tc>
        <w:tc>
          <w:tcPr>
            <w:tcW w:w="795" w:type="pct"/>
            <w:tcBorders>
              <w:top w:val="nil"/>
              <w:left w:val="nil"/>
              <w:bottom w:val="nil"/>
              <w:right w:val="nil"/>
            </w:tcBorders>
          </w:tcPr>
          <w:p w14:paraId="2679882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0.120</w:t>
            </w:r>
            <w:r>
              <w:rPr>
                <w:rFonts w:cs="Times New Roman"/>
                <w:kern w:val="0"/>
                <w:sz w:val="18"/>
                <w:szCs w:val="18"/>
                <w:vertAlign w:val="superscript"/>
              </w:rPr>
              <w:t>***</w:t>
            </w:r>
          </w:p>
        </w:tc>
        <w:tc>
          <w:tcPr>
            <w:tcW w:w="795" w:type="pct"/>
            <w:tcBorders>
              <w:top w:val="nil"/>
              <w:left w:val="nil"/>
              <w:bottom w:val="nil"/>
              <w:right w:val="nil"/>
            </w:tcBorders>
          </w:tcPr>
          <w:p w14:paraId="1F6965D6"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3" w:type="pct"/>
            <w:tcBorders>
              <w:top w:val="nil"/>
              <w:left w:val="nil"/>
              <w:bottom w:val="nil"/>
              <w:right w:val="nil"/>
            </w:tcBorders>
          </w:tcPr>
          <w:p w14:paraId="29748D8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0.121**</w:t>
            </w:r>
          </w:p>
        </w:tc>
      </w:tr>
      <w:tr w:rsidR="002D6D14" w14:paraId="3E5B88C5" w14:textId="77777777">
        <w:trPr>
          <w:trHeight w:val="20"/>
        </w:trPr>
        <w:tc>
          <w:tcPr>
            <w:tcW w:w="1027" w:type="pct"/>
            <w:tcBorders>
              <w:top w:val="nil"/>
              <w:left w:val="nil"/>
              <w:bottom w:val="nil"/>
              <w:right w:val="nil"/>
            </w:tcBorders>
          </w:tcPr>
          <w:p w14:paraId="20DF5AD7"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nil"/>
              <w:left w:val="nil"/>
              <w:bottom w:val="nil"/>
              <w:right w:val="nil"/>
            </w:tcBorders>
          </w:tcPr>
          <w:p w14:paraId="33ACB9C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(0.019)</w:t>
            </w:r>
          </w:p>
        </w:tc>
        <w:tc>
          <w:tcPr>
            <w:tcW w:w="795" w:type="pct"/>
            <w:tcBorders>
              <w:top w:val="nil"/>
              <w:left w:val="nil"/>
              <w:bottom w:val="nil"/>
              <w:right w:val="nil"/>
            </w:tcBorders>
          </w:tcPr>
          <w:p w14:paraId="045EFE2E"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(0.018)</w:t>
            </w:r>
          </w:p>
        </w:tc>
        <w:tc>
          <w:tcPr>
            <w:tcW w:w="795" w:type="pct"/>
            <w:tcBorders>
              <w:top w:val="nil"/>
              <w:left w:val="nil"/>
              <w:bottom w:val="nil"/>
              <w:right w:val="nil"/>
            </w:tcBorders>
          </w:tcPr>
          <w:p w14:paraId="4B49CEC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(0.037)</w:t>
            </w:r>
          </w:p>
        </w:tc>
        <w:tc>
          <w:tcPr>
            <w:tcW w:w="795" w:type="pct"/>
            <w:tcBorders>
              <w:top w:val="nil"/>
              <w:left w:val="nil"/>
              <w:bottom w:val="nil"/>
              <w:right w:val="nil"/>
            </w:tcBorders>
          </w:tcPr>
          <w:p w14:paraId="698D83C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3" w:type="pct"/>
            <w:tcBorders>
              <w:top w:val="nil"/>
              <w:left w:val="nil"/>
              <w:bottom w:val="nil"/>
              <w:right w:val="nil"/>
            </w:tcBorders>
          </w:tcPr>
          <w:p w14:paraId="75043B1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(0.041)</w:t>
            </w:r>
          </w:p>
        </w:tc>
      </w:tr>
      <w:tr w:rsidR="002D6D14" w14:paraId="032EDD92" w14:textId="77777777">
        <w:trPr>
          <w:trHeight w:val="20"/>
        </w:trPr>
        <w:tc>
          <w:tcPr>
            <w:tcW w:w="1027" w:type="pct"/>
            <w:tcBorders>
              <w:top w:val="nil"/>
              <w:left w:val="nil"/>
              <w:bottom w:val="nil"/>
              <w:right w:val="nil"/>
            </w:tcBorders>
          </w:tcPr>
          <w:p w14:paraId="589AB605"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Puncertain</w:t>
            </w:r>
          </w:p>
        </w:tc>
        <w:tc>
          <w:tcPr>
            <w:tcW w:w="795" w:type="pct"/>
            <w:tcBorders>
              <w:top w:val="nil"/>
              <w:left w:val="nil"/>
              <w:bottom w:val="nil"/>
              <w:right w:val="nil"/>
            </w:tcBorders>
          </w:tcPr>
          <w:p w14:paraId="4245D07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r>
              <w:rPr>
                <w:rFonts w:cs="Times New Roman"/>
                <w:kern w:val="0"/>
                <w:sz w:val="18"/>
                <w:szCs w:val="18"/>
                <w:vertAlign w:val="superscript"/>
              </w:rPr>
              <w:t>***</w:t>
            </w:r>
          </w:p>
        </w:tc>
        <w:tc>
          <w:tcPr>
            <w:tcW w:w="795" w:type="pct"/>
            <w:tcBorders>
              <w:top w:val="nil"/>
              <w:left w:val="nil"/>
              <w:bottom w:val="nil"/>
              <w:right w:val="nil"/>
            </w:tcBorders>
          </w:tcPr>
          <w:p w14:paraId="0B5AEEE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5" w:type="pct"/>
            <w:tcBorders>
              <w:top w:val="nil"/>
              <w:left w:val="nil"/>
              <w:bottom w:val="nil"/>
              <w:right w:val="nil"/>
            </w:tcBorders>
          </w:tcPr>
          <w:p w14:paraId="3A8BB197"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1C28C50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r>
              <w:rPr>
                <w:rFonts w:cs="Times New Roman"/>
                <w:kern w:val="0"/>
                <w:sz w:val="18"/>
                <w:szCs w:val="18"/>
                <w:vertAlign w:val="superscript"/>
              </w:rPr>
              <w:t>*</w:t>
            </w:r>
          </w:p>
        </w:tc>
        <w:tc>
          <w:tcPr>
            <w:tcW w:w="793" w:type="pct"/>
            <w:tcBorders>
              <w:top w:val="nil"/>
              <w:left w:val="nil"/>
              <w:bottom w:val="nil"/>
              <w:right w:val="nil"/>
            </w:tcBorders>
          </w:tcPr>
          <w:p w14:paraId="631A4DF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r>
      <w:tr w:rsidR="002D6D14" w14:paraId="08B90BC3" w14:textId="77777777">
        <w:trPr>
          <w:trHeight w:val="20"/>
        </w:trPr>
        <w:tc>
          <w:tcPr>
            <w:tcW w:w="1027" w:type="pct"/>
            <w:tcBorders>
              <w:top w:val="nil"/>
              <w:left w:val="nil"/>
              <w:bottom w:val="nil"/>
              <w:right w:val="nil"/>
            </w:tcBorders>
          </w:tcPr>
          <w:p w14:paraId="37F6EAC7"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795" w:type="pct"/>
            <w:tcBorders>
              <w:top w:val="nil"/>
              <w:left w:val="nil"/>
              <w:bottom w:val="nil"/>
              <w:right w:val="nil"/>
            </w:tcBorders>
          </w:tcPr>
          <w:p w14:paraId="1699ABB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5" w:type="pct"/>
            <w:tcBorders>
              <w:top w:val="nil"/>
              <w:left w:val="nil"/>
              <w:bottom w:val="nil"/>
              <w:right w:val="nil"/>
            </w:tcBorders>
          </w:tcPr>
          <w:p w14:paraId="205E3B2B"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5" w:type="pct"/>
            <w:tcBorders>
              <w:top w:val="nil"/>
              <w:left w:val="nil"/>
              <w:bottom w:val="nil"/>
              <w:right w:val="nil"/>
            </w:tcBorders>
          </w:tcPr>
          <w:p w14:paraId="5A109B5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95" w:type="pct"/>
            <w:tcBorders>
              <w:top w:val="nil"/>
              <w:left w:val="nil"/>
              <w:bottom w:val="nil"/>
              <w:right w:val="nil"/>
            </w:tcBorders>
          </w:tcPr>
          <w:p w14:paraId="4A25283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93" w:type="pct"/>
            <w:tcBorders>
              <w:top w:val="nil"/>
              <w:left w:val="nil"/>
              <w:bottom w:val="nil"/>
              <w:right w:val="nil"/>
            </w:tcBorders>
          </w:tcPr>
          <w:p w14:paraId="0E8468E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r>
      <w:tr w:rsidR="002D6D14" w14:paraId="2096E794" w14:textId="77777777">
        <w:trPr>
          <w:trHeight w:val="20"/>
        </w:trPr>
        <w:tc>
          <w:tcPr>
            <w:tcW w:w="1027" w:type="pct"/>
            <w:tcBorders>
              <w:left w:val="nil"/>
              <w:bottom w:val="nil"/>
              <w:right w:val="nil"/>
            </w:tcBorders>
          </w:tcPr>
          <w:p w14:paraId="3E04E0E7"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F</w:t>
            </w:r>
          </w:p>
        </w:tc>
        <w:tc>
          <w:tcPr>
            <w:tcW w:w="795" w:type="pct"/>
            <w:tcBorders>
              <w:left w:val="nil"/>
              <w:bottom w:val="nil"/>
              <w:right w:val="nil"/>
            </w:tcBorders>
          </w:tcPr>
          <w:p w14:paraId="5C34C61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454.330</w:t>
            </w:r>
          </w:p>
        </w:tc>
        <w:tc>
          <w:tcPr>
            <w:tcW w:w="795" w:type="pct"/>
            <w:tcBorders>
              <w:left w:val="nil"/>
              <w:bottom w:val="nil"/>
              <w:right w:val="nil"/>
            </w:tcBorders>
          </w:tcPr>
          <w:p w14:paraId="6F9F9DAB"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508.306</w:t>
            </w:r>
          </w:p>
        </w:tc>
        <w:tc>
          <w:tcPr>
            <w:tcW w:w="795" w:type="pct"/>
            <w:tcBorders>
              <w:left w:val="nil"/>
              <w:bottom w:val="nil"/>
              <w:right w:val="nil"/>
            </w:tcBorders>
          </w:tcPr>
          <w:p w14:paraId="59708FF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444.418</w:t>
            </w:r>
          </w:p>
        </w:tc>
        <w:tc>
          <w:tcPr>
            <w:tcW w:w="795" w:type="pct"/>
            <w:tcBorders>
              <w:left w:val="nil"/>
              <w:bottom w:val="nil"/>
              <w:right w:val="nil"/>
            </w:tcBorders>
          </w:tcPr>
          <w:p w14:paraId="4E51129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1049.554</w:t>
            </w:r>
          </w:p>
        </w:tc>
        <w:tc>
          <w:tcPr>
            <w:tcW w:w="793" w:type="pct"/>
            <w:tcBorders>
              <w:left w:val="nil"/>
              <w:bottom w:val="nil"/>
              <w:right w:val="nil"/>
            </w:tcBorders>
          </w:tcPr>
          <w:p w14:paraId="1743D6D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369.022</w:t>
            </w:r>
          </w:p>
        </w:tc>
      </w:tr>
      <w:tr w:rsidR="002D6D14" w14:paraId="22FA1762" w14:textId="77777777">
        <w:trPr>
          <w:trHeight w:val="20"/>
        </w:trPr>
        <w:tc>
          <w:tcPr>
            <w:tcW w:w="1027" w:type="pct"/>
            <w:tcBorders>
              <w:top w:val="nil"/>
              <w:left w:val="nil"/>
              <w:bottom w:val="single" w:sz="12" w:space="0" w:color="auto"/>
              <w:right w:val="nil"/>
            </w:tcBorders>
          </w:tcPr>
          <w:p w14:paraId="583EE5F1"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sz w:val="18"/>
                <w:szCs w:val="18"/>
              </w:rPr>
              <w:t>R-squared</w:t>
            </w:r>
          </w:p>
        </w:tc>
        <w:tc>
          <w:tcPr>
            <w:tcW w:w="795" w:type="pct"/>
            <w:tcBorders>
              <w:top w:val="nil"/>
              <w:left w:val="nil"/>
              <w:bottom w:val="single" w:sz="12" w:space="0" w:color="auto"/>
              <w:right w:val="nil"/>
            </w:tcBorders>
          </w:tcPr>
          <w:p w14:paraId="00082BD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0.132</w:t>
            </w:r>
          </w:p>
        </w:tc>
        <w:tc>
          <w:tcPr>
            <w:tcW w:w="795" w:type="pct"/>
            <w:tcBorders>
              <w:top w:val="nil"/>
              <w:left w:val="nil"/>
              <w:bottom w:val="single" w:sz="12" w:space="0" w:color="auto"/>
              <w:right w:val="nil"/>
            </w:tcBorders>
          </w:tcPr>
          <w:p w14:paraId="5486900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0.252</w:t>
            </w:r>
          </w:p>
        </w:tc>
        <w:tc>
          <w:tcPr>
            <w:tcW w:w="795" w:type="pct"/>
            <w:tcBorders>
              <w:top w:val="nil"/>
              <w:left w:val="nil"/>
              <w:bottom w:val="single" w:sz="12" w:space="0" w:color="auto"/>
              <w:right w:val="nil"/>
            </w:tcBorders>
          </w:tcPr>
          <w:p w14:paraId="49511E5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0.254</w:t>
            </w:r>
          </w:p>
        </w:tc>
        <w:tc>
          <w:tcPr>
            <w:tcW w:w="795" w:type="pct"/>
            <w:tcBorders>
              <w:top w:val="nil"/>
              <w:left w:val="nil"/>
              <w:bottom w:val="single" w:sz="12" w:space="0" w:color="auto"/>
              <w:right w:val="nil"/>
            </w:tcBorders>
          </w:tcPr>
          <w:p w14:paraId="48069C8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0.253</w:t>
            </w:r>
          </w:p>
        </w:tc>
        <w:tc>
          <w:tcPr>
            <w:tcW w:w="793" w:type="pct"/>
            <w:tcBorders>
              <w:top w:val="nil"/>
              <w:left w:val="nil"/>
              <w:bottom w:val="single" w:sz="12" w:space="0" w:color="auto"/>
              <w:right w:val="nil"/>
            </w:tcBorders>
          </w:tcPr>
          <w:p w14:paraId="40AF5FC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0.255</w:t>
            </w:r>
          </w:p>
        </w:tc>
      </w:tr>
    </w:tbl>
    <w:p w14:paraId="6F5FC604" w14:textId="77777777" w:rsidR="002D6D14" w:rsidRDefault="00877C5C">
      <w:pPr>
        <w:spacing w:before="156" w:after="156"/>
        <w:ind w:firstLineChars="0" w:firstLine="0"/>
        <w:rPr>
          <w:rFonts w:eastAsia="DengXian" w:cs="Times New Roman"/>
          <w:bCs/>
          <w:sz w:val="18"/>
          <w:szCs w:val="18"/>
        </w:rPr>
      </w:pPr>
      <w:r>
        <w:rPr>
          <w:rFonts w:cs="Times New Roman"/>
          <w:bCs/>
          <w:i/>
          <w:iCs/>
          <w:sz w:val="18"/>
          <w:szCs w:val="18"/>
        </w:rPr>
        <w:t>Note</w:t>
      </w:r>
      <w:r>
        <w:rPr>
          <w:rFonts w:cs="Times New Roman"/>
          <w:bCs/>
          <w:sz w:val="18"/>
          <w:szCs w:val="18"/>
        </w:rPr>
        <w:t xml:space="preserve">: </w:t>
      </w:r>
      <w:r>
        <w:rPr>
          <w:rFonts w:cs="Times New Roman"/>
          <w:iCs/>
          <w:sz w:val="18"/>
          <w:szCs w:val="18"/>
        </w:rPr>
        <w:t>*** p&lt;0.001, ** p&lt;0.005, * p&lt;0.01</w:t>
      </w:r>
      <w:r>
        <w:rPr>
          <w:rFonts w:eastAsia="DengXian" w:cs="Times New Roman" w:hint="eastAsia"/>
          <w:iCs/>
          <w:sz w:val="18"/>
          <w:szCs w:val="18"/>
        </w:rPr>
        <w:t>.</w:t>
      </w:r>
      <w:r>
        <w:rPr>
          <w:rFonts w:cs="Times New Roman"/>
          <w:bCs/>
          <w:sz w:val="18"/>
          <w:szCs w:val="18"/>
        </w:rPr>
        <w:t xml:space="preserve"> Standard errors are given in parentheses. N=5170.</w:t>
      </w:r>
      <w:r>
        <w:rPr>
          <w:rFonts w:cs="Times New Roman"/>
          <w:sz w:val="18"/>
          <w:szCs w:val="18"/>
        </w:rPr>
        <w:t xml:space="preserve"> </w:t>
      </w:r>
      <w:r>
        <w:rPr>
          <w:rFonts w:cs="Times New Roman"/>
          <w:bCs/>
          <w:sz w:val="18"/>
          <w:szCs w:val="18"/>
        </w:rPr>
        <w:t>All variables are as defined in Table 1.</w:t>
      </w:r>
    </w:p>
    <w:p w14:paraId="483C893B" w14:textId="77777777" w:rsidR="002D6D14" w:rsidRDefault="00877C5C">
      <w:pPr>
        <w:pStyle w:val="Heading4"/>
        <w:spacing w:before="156" w:after="156"/>
        <w:rPr>
          <w:rFonts w:eastAsiaTheme="minorEastAsia"/>
        </w:rPr>
      </w:pPr>
      <w:bookmarkStart w:id="19" w:name="_Hlk183439236"/>
      <w:bookmarkEnd w:id="17"/>
      <w:bookmarkEnd w:id="18"/>
      <w:r>
        <w:rPr>
          <w:rFonts w:eastAsiaTheme="minorEastAsia"/>
        </w:rPr>
        <w:t>4.</w:t>
      </w:r>
      <w:r>
        <w:rPr>
          <w:rFonts w:eastAsiaTheme="minorEastAsia" w:hint="eastAsia"/>
        </w:rPr>
        <w:t>2</w:t>
      </w:r>
      <w:r>
        <w:rPr>
          <w:rFonts w:eastAsiaTheme="minorEastAsia"/>
        </w:rPr>
        <w:t>.</w:t>
      </w:r>
      <w:r>
        <w:rPr>
          <w:rFonts w:eastAsiaTheme="minorEastAsia" w:hint="eastAsia"/>
        </w:rPr>
        <w:t>2</w:t>
      </w:r>
      <w:r>
        <w:rPr>
          <w:rFonts w:eastAsiaTheme="minorEastAsia"/>
        </w:rPr>
        <w:tab/>
      </w:r>
      <w:r>
        <w:rPr>
          <w:rFonts w:eastAsiaTheme="minorEastAsia" w:hint="eastAsia"/>
        </w:rPr>
        <w:t>P</w:t>
      </w:r>
      <w:r>
        <w:rPr>
          <w:rFonts w:eastAsiaTheme="minorEastAsia"/>
        </w:rPr>
        <w:t xml:space="preserve">rimary </w:t>
      </w:r>
      <w:r>
        <w:rPr>
          <w:rFonts w:eastAsiaTheme="minorEastAsia" w:hint="eastAsia"/>
        </w:rPr>
        <w:t>D</w:t>
      </w:r>
      <w:r>
        <w:rPr>
          <w:rFonts w:eastAsiaTheme="minorEastAsia"/>
        </w:rPr>
        <w:t xml:space="preserve">istribution and </w:t>
      </w:r>
      <w:r>
        <w:rPr>
          <w:rFonts w:eastAsiaTheme="minorEastAsia" w:hint="eastAsia"/>
        </w:rPr>
        <w:t>C</w:t>
      </w:r>
      <w:r>
        <w:rPr>
          <w:rFonts w:eastAsiaTheme="minorEastAsia"/>
        </w:rPr>
        <w:t xml:space="preserve">orporate </w:t>
      </w:r>
      <w:r>
        <w:rPr>
          <w:rFonts w:eastAsiaTheme="minorEastAsia" w:hint="eastAsia"/>
        </w:rPr>
        <w:t>P</w:t>
      </w:r>
      <w:r>
        <w:rPr>
          <w:rFonts w:eastAsiaTheme="minorEastAsia"/>
        </w:rPr>
        <w:t>erformance</w:t>
      </w:r>
    </w:p>
    <w:p w14:paraId="556966FC" w14:textId="77777777" w:rsidR="002D6D14" w:rsidRDefault="00877C5C">
      <w:pPr>
        <w:widowControl/>
        <w:spacing w:beforeLines="0" w:before="0" w:afterLines="0" w:after="0" w:line="480" w:lineRule="auto"/>
        <w:ind w:firstLineChars="0" w:firstLine="0"/>
        <w:jc w:val="left"/>
        <w:rPr>
          <w:rFonts w:eastAsiaTheme="minorEastAsia" w:cs="Times New Roman"/>
        </w:rPr>
      </w:pPr>
      <w:r>
        <w:rPr>
          <w:rFonts w:eastAsiaTheme="minorEastAsia" w:cs="Times New Roman"/>
        </w:rPr>
        <w:t>Table 4's results indicate that primary distribution, a firm's initial allocation of profits to stakeholders like employees and shareholders, has no significant correlation with financial performance (β=0.008, P&gt;0.1). This outcome, which fails to support Hypothesis 2, suggests that these activities, while perhaps important for other reasons, don't have a direct and measurable impact on the firm's overall financial health within the scope of this study.</w:t>
      </w:r>
      <w:r>
        <w:t xml:space="preserve"> </w:t>
      </w:r>
      <w:r>
        <w:rPr>
          <w:rFonts w:eastAsiaTheme="minorEastAsia" w:cs="Times New Roman"/>
        </w:rPr>
        <w:t xml:space="preserve">In the digital economy, </w:t>
      </w:r>
      <w:r>
        <w:rPr>
          <w:rFonts w:eastAsiaTheme="minorEastAsia" w:cs="Times New Roman" w:hint="eastAsia"/>
        </w:rPr>
        <w:t>digital</w:t>
      </w:r>
      <w:r>
        <w:rPr>
          <w:rFonts w:eastAsiaTheme="minorEastAsia" w:cs="Times New Roman"/>
        </w:rPr>
        <w:t xml:space="preserve"> firms often prioritize reinvesting profits as a core strategic choice. This resource allocation </w:t>
      </w:r>
      <w:r>
        <w:rPr>
          <w:rFonts w:eastAsiaTheme="minorEastAsia" w:cs="Times New Roman"/>
        </w:rPr>
        <w:lastRenderedPageBreak/>
        <w:t>strategy is aimed at quickly capturing market share, scaling operations, or investing in technological innovation to gain a long-term competitive advantage.</w:t>
      </w:r>
    </w:p>
    <w:p w14:paraId="47A0C77C"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Table 4</w:t>
      </w:r>
      <w:r>
        <w:rPr>
          <w:rFonts w:eastAsia="SimHei" w:cs="Times New Roman"/>
          <w:b/>
          <w:bCs/>
          <w:sz w:val="20"/>
          <w:szCs w:val="20"/>
        </w:rPr>
        <w:tab/>
      </w:r>
      <w:r>
        <w:rPr>
          <w:rFonts w:eastAsia="SimHei" w:cs="Times New Roman" w:hint="eastAsia"/>
          <w:sz w:val="20"/>
          <w:szCs w:val="20"/>
        </w:rPr>
        <w:t>P</w:t>
      </w:r>
      <w:r>
        <w:rPr>
          <w:rFonts w:eastAsia="SimHei" w:cs="Times New Roman"/>
          <w:sz w:val="20"/>
          <w:szCs w:val="20"/>
        </w:rPr>
        <w:t>rimary distribution and corporate performance</w:t>
      </w:r>
    </w:p>
    <w:tbl>
      <w:tblPr>
        <w:tblStyle w:val="61"/>
        <w:tblW w:w="5000" w:type="pct"/>
        <w:tblLook w:val="04A0" w:firstRow="1" w:lastRow="0" w:firstColumn="1" w:lastColumn="0" w:noHBand="0" w:noVBand="1"/>
      </w:tblPr>
      <w:tblGrid>
        <w:gridCol w:w="2756"/>
        <w:gridCol w:w="1110"/>
        <w:gridCol w:w="1110"/>
        <w:gridCol w:w="1110"/>
        <w:gridCol w:w="1110"/>
        <w:gridCol w:w="1110"/>
      </w:tblGrid>
      <w:tr w:rsidR="002D6D14" w14:paraId="2C04EB79" w14:textId="77777777" w:rsidTr="002D6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pct"/>
            <w:tcBorders>
              <w:top w:val="single" w:sz="12" w:space="0" w:color="auto"/>
              <w:bottom w:val="single" w:sz="12" w:space="0" w:color="auto"/>
            </w:tcBorders>
          </w:tcPr>
          <w:p w14:paraId="7E11B623"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Borders>
              <w:top w:val="single" w:sz="12" w:space="0" w:color="auto"/>
              <w:bottom w:val="single" w:sz="12" w:space="0" w:color="auto"/>
            </w:tcBorders>
          </w:tcPr>
          <w:p w14:paraId="0885519B"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M</w:t>
            </w:r>
            <w:r>
              <w:rPr>
                <w:rFonts w:cs="Times New Roman"/>
                <w:color w:val="auto"/>
                <w:kern w:val="0"/>
                <w:sz w:val="18"/>
                <w:szCs w:val="18"/>
              </w:rPr>
              <w:t>odel 1</w:t>
            </w:r>
          </w:p>
        </w:tc>
        <w:tc>
          <w:tcPr>
            <w:tcW w:w="668" w:type="pct"/>
            <w:tcBorders>
              <w:top w:val="single" w:sz="12" w:space="0" w:color="auto"/>
              <w:bottom w:val="single" w:sz="12" w:space="0" w:color="auto"/>
            </w:tcBorders>
          </w:tcPr>
          <w:p w14:paraId="7D986891"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M</w:t>
            </w:r>
            <w:r>
              <w:rPr>
                <w:rFonts w:cs="Times New Roman"/>
                <w:color w:val="auto"/>
                <w:kern w:val="0"/>
                <w:sz w:val="18"/>
                <w:szCs w:val="18"/>
              </w:rPr>
              <w:t>odel 2</w:t>
            </w:r>
          </w:p>
        </w:tc>
        <w:tc>
          <w:tcPr>
            <w:tcW w:w="668" w:type="pct"/>
            <w:tcBorders>
              <w:top w:val="single" w:sz="12" w:space="0" w:color="auto"/>
              <w:bottom w:val="single" w:sz="12" w:space="0" w:color="auto"/>
            </w:tcBorders>
          </w:tcPr>
          <w:p w14:paraId="5AF08AE5"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M</w:t>
            </w:r>
            <w:r>
              <w:rPr>
                <w:rFonts w:cs="Times New Roman"/>
                <w:color w:val="auto"/>
                <w:kern w:val="0"/>
                <w:sz w:val="18"/>
                <w:szCs w:val="18"/>
              </w:rPr>
              <w:t>odel 3</w:t>
            </w:r>
          </w:p>
        </w:tc>
        <w:tc>
          <w:tcPr>
            <w:tcW w:w="668" w:type="pct"/>
            <w:tcBorders>
              <w:top w:val="single" w:sz="12" w:space="0" w:color="auto"/>
              <w:bottom w:val="single" w:sz="12" w:space="0" w:color="auto"/>
            </w:tcBorders>
          </w:tcPr>
          <w:p w14:paraId="590D55B9"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M</w:t>
            </w:r>
            <w:r>
              <w:rPr>
                <w:rFonts w:cs="Times New Roman"/>
                <w:color w:val="auto"/>
                <w:kern w:val="0"/>
                <w:sz w:val="18"/>
                <w:szCs w:val="18"/>
              </w:rPr>
              <w:t>odel 4</w:t>
            </w:r>
          </w:p>
        </w:tc>
        <w:tc>
          <w:tcPr>
            <w:tcW w:w="668" w:type="pct"/>
            <w:tcBorders>
              <w:top w:val="single" w:sz="12" w:space="0" w:color="auto"/>
              <w:bottom w:val="single" w:sz="12" w:space="0" w:color="auto"/>
            </w:tcBorders>
          </w:tcPr>
          <w:p w14:paraId="6F9E6E93"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M</w:t>
            </w:r>
            <w:r>
              <w:rPr>
                <w:rFonts w:cs="Times New Roman"/>
                <w:color w:val="auto"/>
                <w:kern w:val="0"/>
                <w:sz w:val="18"/>
                <w:szCs w:val="18"/>
              </w:rPr>
              <w:t>odel 5</w:t>
            </w:r>
          </w:p>
        </w:tc>
      </w:tr>
      <w:tr w:rsidR="002D6D14" w14:paraId="275F18E3" w14:textId="77777777" w:rsidTr="002D6D14">
        <w:tc>
          <w:tcPr>
            <w:cnfStyle w:val="001000000000" w:firstRow="0" w:lastRow="0" w:firstColumn="1" w:lastColumn="0" w:oddVBand="0" w:evenVBand="0" w:oddHBand="0" w:evenHBand="0" w:firstRowFirstColumn="0" w:firstRowLastColumn="0" w:lastRowFirstColumn="0" w:lastRowLastColumn="0"/>
            <w:tcW w:w="1659" w:type="pct"/>
            <w:tcBorders>
              <w:top w:val="single" w:sz="12" w:space="0" w:color="auto"/>
            </w:tcBorders>
          </w:tcPr>
          <w:p w14:paraId="53CA545A"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PriScore</w:t>
            </w:r>
          </w:p>
        </w:tc>
        <w:tc>
          <w:tcPr>
            <w:tcW w:w="668" w:type="pct"/>
            <w:tcBorders>
              <w:top w:val="single" w:sz="12" w:space="0" w:color="auto"/>
            </w:tcBorders>
          </w:tcPr>
          <w:p w14:paraId="1412E0E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c>
          <w:tcPr>
            <w:tcW w:w="668" w:type="pct"/>
            <w:tcBorders>
              <w:top w:val="single" w:sz="12" w:space="0" w:color="auto"/>
            </w:tcBorders>
          </w:tcPr>
          <w:p w14:paraId="334AE07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c>
          <w:tcPr>
            <w:tcW w:w="668" w:type="pct"/>
            <w:tcBorders>
              <w:top w:val="single" w:sz="12" w:space="0" w:color="auto"/>
            </w:tcBorders>
          </w:tcPr>
          <w:p w14:paraId="5A91702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0.070</w:t>
            </w:r>
          </w:p>
        </w:tc>
        <w:tc>
          <w:tcPr>
            <w:tcW w:w="668" w:type="pct"/>
            <w:tcBorders>
              <w:top w:val="single" w:sz="12" w:space="0" w:color="auto"/>
            </w:tcBorders>
          </w:tcPr>
          <w:p w14:paraId="1888298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0.132</w:t>
            </w:r>
          </w:p>
        </w:tc>
        <w:tc>
          <w:tcPr>
            <w:tcW w:w="668" w:type="pct"/>
            <w:tcBorders>
              <w:top w:val="single" w:sz="12" w:space="0" w:color="auto"/>
            </w:tcBorders>
          </w:tcPr>
          <w:p w14:paraId="3AAD59E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0.196</w:t>
            </w:r>
            <w:r>
              <w:rPr>
                <w:rFonts w:cs="Times New Roman"/>
                <w:color w:val="auto"/>
                <w:kern w:val="0"/>
                <w:sz w:val="18"/>
                <w:szCs w:val="18"/>
                <w:vertAlign w:val="superscript"/>
              </w:rPr>
              <w:t>&amp;</w:t>
            </w:r>
          </w:p>
        </w:tc>
      </w:tr>
      <w:tr w:rsidR="002D6D14" w14:paraId="2F1D2132"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064A7CC2"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72A0CC1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(0.024)</w:t>
            </w:r>
          </w:p>
        </w:tc>
        <w:tc>
          <w:tcPr>
            <w:tcW w:w="668" w:type="pct"/>
          </w:tcPr>
          <w:p w14:paraId="1DC3196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(0.024)</w:t>
            </w:r>
          </w:p>
        </w:tc>
        <w:tc>
          <w:tcPr>
            <w:tcW w:w="668" w:type="pct"/>
          </w:tcPr>
          <w:p w14:paraId="60B245F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(0.052)</w:t>
            </w:r>
          </w:p>
        </w:tc>
        <w:tc>
          <w:tcPr>
            <w:tcW w:w="668" w:type="pct"/>
          </w:tcPr>
          <w:p w14:paraId="3233858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(0.089)</w:t>
            </w:r>
          </w:p>
        </w:tc>
        <w:tc>
          <w:tcPr>
            <w:tcW w:w="668" w:type="pct"/>
          </w:tcPr>
          <w:p w14:paraId="7D97441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(0.110)</w:t>
            </w:r>
          </w:p>
        </w:tc>
      </w:tr>
      <w:tr w:rsidR="002D6D14" w14:paraId="5D77F3EA"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0B8F3D08"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PriScore*lnRDeff</w:t>
            </w:r>
          </w:p>
        </w:tc>
        <w:tc>
          <w:tcPr>
            <w:tcW w:w="668" w:type="pct"/>
          </w:tcPr>
          <w:p w14:paraId="1125026C"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53DAAAA5"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06D16BB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-0.292</w:t>
            </w:r>
            <w:r>
              <w:rPr>
                <w:rFonts w:cs="Times New Roman"/>
                <w:color w:val="auto"/>
                <w:kern w:val="0"/>
                <w:sz w:val="18"/>
                <w:szCs w:val="18"/>
                <w:vertAlign w:val="superscript"/>
              </w:rPr>
              <w:t>*</w:t>
            </w:r>
          </w:p>
        </w:tc>
        <w:tc>
          <w:tcPr>
            <w:tcW w:w="668" w:type="pct"/>
          </w:tcPr>
          <w:p w14:paraId="2B1EE570"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5B54C0D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-0.293</w:t>
            </w:r>
          </w:p>
        </w:tc>
      </w:tr>
      <w:tr w:rsidR="002D6D14" w14:paraId="217130AB"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5DD54E18"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5B21D2BF"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3B9ED609"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5785D94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(0.144)</w:t>
            </w:r>
          </w:p>
        </w:tc>
        <w:tc>
          <w:tcPr>
            <w:tcW w:w="668" w:type="pct"/>
          </w:tcPr>
          <w:p w14:paraId="44ED79F8"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656CFEA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(0.149)</w:t>
            </w:r>
          </w:p>
        </w:tc>
      </w:tr>
      <w:tr w:rsidR="002D6D14" w14:paraId="6148335E"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0E64E338"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PriScore*Puncertain</w:t>
            </w:r>
          </w:p>
        </w:tc>
        <w:tc>
          <w:tcPr>
            <w:tcW w:w="668" w:type="pct"/>
          </w:tcPr>
          <w:p w14:paraId="4F6D9FAE"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3B93A2DD"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29DBCB28"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700D935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c>
          <w:tcPr>
            <w:tcW w:w="668" w:type="pct"/>
          </w:tcPr>
          <w:p w14:paraId="53D9B02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r>
      <w:tr w:rsidR="002D6D14" w14:paraId="15998465"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29E77D82"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30C6AE55"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511ABF01"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0A1E7830"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668" w:type="pct"/>
          </w:tcPr>
          <w:p w14:paraId="4DF56F5A"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c>
          <w:tcPr>
            <w:tcW w:w="668" w:type="pct"/>
          </w:tcPr>
          <w:p w14:paraId="5BBDA61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r>
      <w:tr w:rsidR="002D6D14" w14:paraId="4E4DB0E2"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3D78C778"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ReScore</w:t>
            </w:r>
          </w:p>
        </w:tc>
        <w:tc>
          <w:tcPr>
            <w:tcW w:w="668" w:type="pct"/>
          </w:tcPr>
          <w:p w14:paraId="5D8929F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r>
              <w:rPr>
                <w:rFonts w:cs="Times New Roman"/>
                <w:color w:val="auto"/>
                <w:kern w:val="0"/>
                <w:sz w:val="18"/>
                <w:szCs w:val="18"/>
                <w:vertAlign w:val="superscript"/>
              </w:rPr>
              <w:t>***</w:t>
            </w:r>
          </w:p>
        </w:tc>
        <w:tc>
          <w:tcPr>
            <w:tcW w:w="668" w:type="pct"/>
          </w:tcPr>
          <w:p w14:paraId="721B239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r>
              <w:rPr>
                <w:rFonts w:cs="Times New Roman"/>
                <w:color w:val="auto"/>
                <w:kern w:val="0"/>
                <w:sz w:val="18"/>
                <w:szCs w:val="18"/>
                <w:vertAlign w:val="superscript"/>
              </w:rPr>
              <w:t>***</w:t>
            </w:r>
          </w:p>
        </w:tc>
        <w:tc>
          <w:tcPr>
            <w:tcW w:w="668" w:type="pct"/>
          </w:tcPr>
          <w:p w14:paraId="16307F2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r>
              <w:rPr>
                <w:rFonts w:cs="Times New Roman"/>
                <w:color w:val="auto"/>
                <w:kern w:val="0"/>
                <w:sz w:val="18"/>
                <w:szCs w:val="18"/>
                <w:vertAlign w:val="superscript"/>
              </w:rPr>
              <w:t>***</w:t>
            </w:r>
          </w:p>
        </w:tc>
        <w:tc>
          <w:tcPr>
            <w:tcW w:w="668" w:type="pct"/>
          </w:tcPr>
          <w:p w14:paraId="5D8A5F8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r>
              <w:rPr>
                <w:rFonts w:cs="Times New Roman"/>
                <w:color w:val="auto"/>
                <w:kern w:val="0"/>
                <w:sz w:val="18"/>
                <w:szCs w:val="18"/>
                <w:vertAlign w:val="superscript"/>
              </w:rPr>
              <w:t>***</w:t>
            </w:r>
          </w:p>
        </w:tc>
        <w:tc>
          <w:tcPr>
            <w:tcW w:w="668" w:type="pct"/>
          </w:tcPr>
          <w:p w14:paraId="207F4A2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r>
              <w:rPr>
                <w:rFonts w:cs="Times New Roman"/>
                <w:color w:val="auto"/>
                <w:kern w:val="0"/>
                <w:sz w:val="18"/>
                <w:szCs w:val="18"/>
                <w:vertAlign w:val="superscript"/>
              </w:rPr>
              <w:t>***</w:t>
            </w:r>
          </w:p>
        </w:tc>
      </w:tr>
      <w:tr w:rsidR="002D6D14" w14:paraId="01B31D4A"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1587B6B4"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1278E0C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c>
          <w:tcPr>
            <w:tcW w:w="668" w:type="pct"/>
          </w:tcPr>
          <w:p w14:paraId="4252D28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c>
          <w:tcPr>
            <w:tcW w:w="668" w:type="pct"/>
          </w:tcPr>
          <w:p w14:paraId="7E64834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c>
          <w:tcPr>
            <w:tcW w:w="668" w:type="pct"/>
          </w:tcPr>
          <w:p w14:paraId="710C1D2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c>
          <w:tcPr>
            <w:tcW w:w="668" w:type="pct"/>
          </w:tcPr>
          <w:p w14:paraId="78C6E7A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r>
      <w:tr w:rsidR="002D6D14" w14:paraId="245314DC"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4F7744F9"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TerScore</w:t>
            </w:r>
          </w:p>
        </w:tc>
        <w:tc>
          <w:tcPr>
            <w:tcW w:w="668" w:type="pct"/>
          </w:tcPr>
          <w:p w14:paraId="2D9DDAE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r>
              <w:rPr>
                <w:rFonts w:cs="Times New Roman"/>
                <w:color w:val="auto"/>
                <w:kern w:val="0"/>
                <w:sz w:val="18"/>
                <w:szCs w:val="18"/>
                <w:vertAlign w:val="superscript"/>
              </w:rPr>
              <w:t>*</w:t>
            </w:r>
          </w:p>
        </w:tc>
        <w:tc>
          <w:tcPr>
            <w:tcW w:w="668" w:type="pct"/>
          </w:tcPr>
          <w:p w14:paraId="1BE4981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r>
              <w:rPr>
                <w:rFonts w:cs="Times New Roman"/>
                <w:color w:val="auto"/>
                <w:kern w:val="0"/>
                <w:sz w:val="18"/>
                <w:szCs w:val="18"/>
                <w:vertAlign w:val="superscript"/>
              </w:rPr>
              <w:t>*</w:t>
            </w:r>
          </w:p>
        </w:tc>
        <w:tc>
          <w:tcPr>
            <w:tcW w:w="668" w:type="pct"/>
          </w:tcPr>
          <w:p w14:paraId="2BAC0DC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r>
              <w:rPr>
                <w:rFonts w:cs="Times New Roman"/>
                <w:color w:val="auto"/>
                <w:kern w:val="0"/>
                <w:sz w:val="18"/>
                <w:szCs w:val="18"/>
                <w:vertAlign w:val="superscript"/>
              </w:rPr>
              <w:t>*</w:t>
            </w:r>
          </w:p>
        </w:tc>
        <w:tc>
          <w:tcPr>
            <w:tcW w:w="668" w:type="pct"/>
          </w:tcPr>
          <w:p w14:paraId="0298D66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r>
              <w:rPr>
                <w:rFonts w:cs="Times New Roman"/>
                <w:color w:val="auto"/>
                <w:kern w:val="0"/>
                <w:sz w:val="18"/>
                <w:szCs w:val="18"/>
                <w:vertAlign w:val="superscript"/>
              </w:rPr>
              <w:t>*</w:t>
            </w:r>
          </w:p>
        </w:tc>
        <w:tc>
          <w:tcPr>
            <w:tcW w:w="668" w:type="pct"/>
          </w:tcPr>
          <w:p w14:paraId="3C65B16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r>
              <w:rPr>
                <w:rFonts w:cs="Times New Roman"/>
                <w:color w:val="auto"/>
                <w:kern w:val="0"/>
                <w:sz w:val="18"/>
                <w:szCs w:val="18"/>
                <w:vertAlign w:val="superscript"/>
              </w:rPr>
              <w:t>*</w:t>
            </w:r>
          </w:p>
        </w:tc>
      </w:tr>
      <w:tr w:rsidR="002D6D14" w14:paraId="0E4CC00B"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22540A00"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0D105FD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668" w:type="pct"/>
          </w:tcPr>
          <w:p w14:paraId="4838A92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668" w:type="pct"/>
          </w:tcPr>
          <w:p w14:paraId="40BDD09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668" w:type="pct"/>
          </w:tcPr>
          <w:p w14:paraId="4CF772F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668" w:type="pct"/>
          </w:tcPr>
          <w:p w14:paraId="4C02463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r>
      <w:tr w:rsidR="002D6D14" w14:paraId="0116CEE3"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3170167A"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lnRDeff</w:t>
            </w:r>
          </w:p>
        </w:tc>
        <w:tc>
          <w:tcPr>
            <w:tcW w:w="668" w:type="pct"/>
          </w:tcPr>
          <w:p w14:paraId="341B0DC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0.030</w:t>
            </w:r>
          </w:p>
        </w:tc>
        <w:tc>
          <w:tcPr>
            <w:tcW w:w="668" w:type="pct"/>
          </w:tcPr>
          <w:p w14:paraId="0CED564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0.030</w:t>
            </w:r>
          </w:p>
        </w:tc>
        <w:tc>
          <w:tcPr>
            <w:tcW w:w="668" w:type="pct"/>
          </w:tcPr>
          <w:p w14:paraId="0812BAD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1.188</w:t>
            </w:r>
            <w:r>
              <w:rPr>
                <w:rFonts w:cs="Times New Roman"/>
                <w:color w:val="auto"/>
                <w:kern w:val="0"/>
                <w:sz w:val="18"/>
                <w:szCs w:val="18"/>
                <w:vertAlign w:val="superscript"/>
              </w:rPr>
              <w:t>*</w:t>
            </w:r>
          </w:p>
        </w:tc>
        <w:tc>
          <w:tcPr>
            <w:tcW w:w="668" w:type="pct"/>
          </w:tcPr>
          <w:p w14:paraId="519722B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668" w:type="pct"/>
          </w:tcPr>
          <w:p w14:paraId="2E1BF1C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1.190</w:t>
            </w:r>
            <w:r>
              <w:rPr>
                <w:rFonts w:cs="Times New Roman"/>
                <w:color w:val="auto"/>
                <w:kern w:val="0"/>
                <w:sz w:val="18"/>
                <w:szCs w:val="18"/>
                <w:vertAlign w:val="superscript"/>
              </w:rPr>
              <w:t>*</w:t>
            </w:r>
          </w:p>
        </w:tc>
      </w:tr>
      <w:tr w:rsidR="002D6D14" w14:paraId="4FC63DB1"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630B9668"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4E95F99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668" w:type="pct"/>
          </w:tcPr>
          <w:p w14:paraId="6A95B53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668" w:type="pct"/>
          </w:tcPr>
          <w:p w14:paraId="0C557C7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(0.589)</w:t>
            </w:r>
          </w:p>
        </w:tc>
        <w:tc>
          <w:tcPr>
            <w:tcW w:w="668" w:type="pct"/>
          </w:tcPr>
          <w:p w14:paraId="4693816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668" w:type="pct"/>
          </w:tcPr>
          <w:p w14:paraId="23D8D09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(0.608)</w:t>
            </w:r>
          </w:p>
        </w:tc>
      </w:tr>
      <w:tr w:rsidR="002D6D14" w14:paraId="698D0CA5"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0339822D"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Puncertain</w:t>
            </w:r>
          </w:p>
        </w:tc>
        <w:tc>
          <w:tcPr>
            <w:tcW w:w="668" w:type="pct"/>
          </w:tcPr>
          <w:p w14:paraId="5043A7C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4E88564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5F63FD7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-0.002</w:t>
            </w:r>
            <w:r>
              <w:rPr>
                <w:rFonts w:cs="Times New Roman"/>
                <w:color w:val="auto"/>
                <w:kern w:val="0"/>
                <w:sz w:val="18"/>
                <w:szCs w:val="18"/>
                <w:vertAlign w:val="superscript"/>
              </w:rPr>
              <w:t>*</w:t>
            </w:r>
          </w:p>
        </w:tc>
        <w:tc>
          <w:tcPr>
            <w:tcW w:w="668" w:type="pct"/>
          </w:tcPr>
          <w:p w14:paraId="19FEFC1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6619097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r>
      <w:tr w:rsidR="002D6D14" w14:paraId="18E74FAA"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632AFDCA"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668" w:type="pct"/>
          </w:tcPr>
          <w:p w14:paraId="0357252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4138D27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3BEEC06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c>
          <w:tcPr>
            <w:tcW w:w="668" w:type="pct"/>
          </w:tcPr>
          <w:p w14:paraId="5158DAF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668" w:type="pct"/>
          </w:tcPr>
          <w:p w14:paraId="58D5B0AA"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(0.001)</w:t>
            </w:r>
          </w:p>
        </w:tc>
      </w:tr>
      <w:tr w:rsidR="002D6D14" w14:paraId="2EEF333F" w14:textId="77777777" w:rsidTr="002D6D14">
        <w:tc>
          <w:tcPr>
            <w:cnfStyle w:val="001000000000" w:firstRow="0" w:lastRow="0" w:firstColumn="1" w:lastColumn="0" w:oddVBand="0" w:evenVBand="0" w:oddHBand="0" w:evenHBand="0" w:firstRowFirstColumn="0" w:firstRowLastColumn="0" w:lastRowFirstColumn="0" w:lastRowLastColumn="0"/>
            <w:tcW w:w="1659" w:type="pct"/>
          </w:tcPr>
          <w:p w14:paraId="7CE7E16E"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F</w:t>
            </w:r>
          </w:p>
        </w:tc>
        <w:tc>
          <w:tcPr>
            <w:tcW w:w="668" w:type="pct"/>
          </w:tcPr>
          <w:p w14:paraId="66C02D6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288.797</w:t>
            </w:r>
          </w:p>
        </w:tc>
        <w:tc>
          <w:tcPr>
            <w:tcW w:w="668" w:type="pct"/>
          </w:tcPr>
          <w:p w14:paraId="759A866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288.797</w:t>
            </w:r>
          </w:p>
        </w:tc>
        <w:tc>
          <w:tcPr>
            <w:tcW w:w="668" w:type="pct"/>
          </w:tcPr>
          <w:p w14:paraId="44223FC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429.813</w:t>
            </w:r>
          </w:p>
        </w:tc>
        <w:tc>
          <w:tcPr>
            <w:tcW w:w="668" w:type="pct"/>
          </w:tcPr>
          <w:p w14:paraId="70F4CD8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1763.481</w:t>
            </w:r>
          </w:p>
        </w:tc>
        <w:tc>
          <w:tcPr>
            <w:tcW w:w="668" w:type="pct"/>
          </w:tcPr>
          <w:p w14:paraId="7A7D2B3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651.480</w:t>
            </w:r>
          </w:p>
        </w:tc>
      </w:tr>
      <w:tr w:rsidR="002D6D14" w14:paraId="539395D1" w14:textId="77777777" w:rsidTr="002D6D14">
        <w:tc>
          <w:tcPr>
            <w:cnfStyle w:val="001000000000" w:firstRow="0" w:lastRow="0" w:firstColumn="1" w:lastColumn="0" w:oddVBand="0" w:evenVBand="0" w:oddHBand="0" w:evenHBand="0" w:firstRowFirstColumn="0" w:firstRowLastColumn="0" w:lastRowFirstColumn="0" w:lastRowLastColumn="0"/>
            <w:tcW w:w="1659" w:type="pct"/>
            <w:tcBorders>
              <w:bottom w:val="single" w:sz="12" w:space="0" w:color="auto"/>
            </w:tcBorders>
          </w:tcPr>
          <w:p w14:paraId="298DCB22"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R-squared</w:t>
            </w:r>
          </w:p>
        </w:tc>
        <w:tc>
          <w:tcPr>
            <w:tcW w:w="668" w:type="pct"/>
            <w:tcBorders>
              <w:bottom w:val="single" w:sz="12" w:space="0" w:color="auto"/>
            </w:tcBorders>
          </w:tcPr>
          <w:p w14:paraId="3FB6A9A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668" w:type="pct"/>
            <w:tcBorders>
              <w:bottom w:val="single" w:sz="12" w:space="0" w:color="auto"/>
            </w:tcBorders>
          </w:tcPr>
          <w:p w14:paraId="5D96238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668" w:type="pct"/>
            <w:tcBorders>
              <w:bottom w:val="single" w:sz="12" w:space="0" w:color="auto"/>
            </w:tcBorders>
          </w:tcPr>
          <w:p w14:paraId="63DE126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668" w:type="pct"/>
            <w:tcBorders>
              <w:bottom w:val="single" w:sz="12" w:space="0" w:color="auto"/>
            </w:tcBorders>
          </w:tcPr>
          <w:p w14:paraId="5974551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668" w:type="pct"/>
            <w:tcBorders>
              <w:bottom w:val="single" w:sz="12" w:space="0" w:color="auto"/>
            </w:tcBorders>
          </w:tcPr>
          <w:p w14:paraId="5EF0B66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r>
    </w:tbl>
    <w:p w14:paraId="5FE7566E"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Note: *** p&lt;0.001, ** p&lt;0.005, * p&lt;0.01. Standard errors are given in parentheses. N=5170. All variables are as defined in Table 1.</w:t>
      </w:r>
    </w:p>
    <w:p w14:paraId="48EB9C31" w14:textId="77777777" w:rsidR="002D6D14" w:rsidRDefault="00877C5C">
      <w:pPr>
        <w:pStyle w:val="Heading4"/>
        <w:spacing w:before="156" w:after="156"/>
        <w:rPr>
          <w:rFonts w:eastAsiaTheme="minorEastAsia"/>
        </w:rPr>
      </w:pPr>
      <w:bookmarkStart w:id="20" w:name="_Hlk183440413"/>
      <w:bookmarkEnd w:id="19"/>
      <w:r>
        <w:rPr>
          <w:rFonts w:eastAsiaTheme="minorEastAsia"/>
        </w:rPr>
        <w:t>4.</w:t>
      </w:r>
      <w:r>
        <w:rPr>
          <w:rFonts w:eastAsiaTheme="minorEastAsia" w:hint="eastAsia"/>
        </w:rPr>
        <w:t>2</w:t>
      </w:r>
      <w:r>
        <w:rPr>
          <w:rFonts w:eastAsiaTheme="minorEastAsia"/>
        </w:rPr>
        <w:t>.</w:t>
      </w:r>
      <w:r>
        <w:rPr>
          <w:rFonts w:eastAsiaTheme="minorEastAsia" w:hint="eastAsia"/>
        </w:rPr>
        <w:t>3</w:t>
      </w:r>
      <w:r>
        <w:rPr>
          <w:rFonts w:eastAsiaTheme="minorEastAsia"/>
        </w:rPr>
        <w:tab/>
        <w:t xml:space="preserve">Secondary Distribution and </w:t>
      </w:r>
      <w:r>
        <w:rPr>
          <w:rFonts w:eastAsiaTheme="minorEastAsia" w:hint="eastAsia"/>
        </w:rPr>
        <w:t>C</w:t>
      </w:r>
      <w:r>
        <w:rPr>
          <w:rFonts w:eastAsiaTheme="minorEastAsia"/>
        </w:rPr>
        <w:t xml:space="preserve">orporate </w:t>
      </w:r>
      <w:r>
        <w:rPr>
          <w:rFonts w:eastAsiaTheme="minorEastAsia" w:hint="eastAsia"/>
        </w:rPr>
        <w:t>P</w:t>
      </w:r>
      <w:r>
        <w:rPr>
          <w:rFonts w:eastAsiaTheme="minorEastAsia"/>
        </w:rPr>
        <w:t>erformance</w:t>
      </w:r>
    </w:p>
    <w:p w14:paraId="11D3E2AA" w14:textId="77777777" w:rsidR="002D6D14" w:rsidRDefault="00877C5C">
      <w:pPr>
        <w:spacing w:before="156" w:after="156" w:line="480" w:lineRule="auto"/>
        <w:ind w:firstLineChars="0" w:firstLine="0"/>
        <w:rPr>
          <w:rFonts w:eastAsiaTheme="minorEastAsia" w:cs="Times New Roman"/>
        </w:rPr>
      </w:pPr>
      <w:r>
        <w:rPr>
          <w:rFonts w:cs="Times New Roman"/>
        </w:rPr>
        <w:t xml:space="preserve">The results of the benchmark regression and the analysis of moderating effects are presented in Table 5. Model 2 shows a significant positive correlation between firms' </w:t>
      </w:r>
      <w:r>
        <w:rPr>
          <w:rFonts w:eastAsiaTheme="minorEastAsia" w:cs="Times New Roman" w:hint="eastAsia"/>
        </w:rPr>
        <w:t xml:space="preserve">secondary </w:t>
      </w:r>
      <w:r>
        <w:rPr>
          <w:rFonts w:cs="Times New Roman"/>
        </w:rPr>
        <w:t xml:space="preserve">distribution activities and their performance (β=0.047, P&lt;0.001), supporting Hypothesis 3. Model 3 reveals that the interaction between a firm's R&amp;D efficiency and its redistribution engagement has a positive association with performance (β=0.006, P&lt;0.001), suggesting that higher R&amp;D efficiency strengthens the relationship between redistribution activities and firm performance. Model 4 indicates that the interaction between </w:t>
      </w:r>
      <w:r>
        <w:rPr>
          <w:rFonts w:eastAsiaTheme="minorEastAsia" w:cs="Times New Roman" w:hint="eastAsia"/>
        </w:rPr>
        <w:t>EPU</w:t>
      </w:r>
      <w:r>
        <w:rPr>
          <w:rFonts w:cs="Times New Roman"/>
        </w:rPr>
        <w:t xml:space="preserve"> and redistribution engagement has a negative and </w:t>
      </w:r>
      <w:r>
        <w:rPr>
          <w:rFonts w:cs="Times New Roman"/>
        </w:rPr>
        <w:lastRenderedPageBreak/>
        <w:t xml:space="preserve">significant correlation with performance (β=-0.000, P&lt;0.01), demonstrating that </w:t>
      </w:r>
      <w:r>
        <w:rPr>
          <w:rFonts w:eastAsiaTheme="minorEastAsia" w:cs="Times New Roman" w:hint="eastAsia"/>
        </w:rPr>
        <w:t>EPU</w:t>
      </w:r>
      <w:r>
        <w:rPr>
          <w:rFonts w:cs="Times New Roman"/>
        </w:rPr>
        <w:t xml:space="preserve"> weakens the relationship between redistribution and firm performance. Model 5 presents the combined effects of both moderating variables, confirming both the significant positive moderating effect of R&amp;D efficiency (β=0.004, P&lt;0.001) and the significant negative moderating effect of </w:t>
      </w:r>
      <w:r>
        <w:rPr>
          <w:rFonts w:eastAsiaTheme="minorEastAsia" w:cs="Times New Roman" w:hint="eastAsia"/>
        </w:rPr>
        <w:t>EPU</w:t>
      </w:r>
      <w:r>
        <w:rPr>
          <w:rFonts w:cs="Times New Roman"/>
        </w:rPr>
        <w:t xml:space="preserve"> (β=-0.000, P&lt;0.01).</w:t>
      </w:r>
    </w:p>
    <w:p w14:paraId="08AB4597" w14:textId="77777777" w:rsidR="002D6D14" w:rsidRDefault="002D6D14">
      <w:pPr>
        <w:widowControl/>
        <w:spacing w:beforeLines="0" w:before="0" w:afterLines="0" w:after="0" w:line="240" w:lineRule="auto"/>
        <w:ind w:firstLineChars="0" w:firstLine="0"/>
        <w:jc w:val="left"/>
        <w:rPr>
          <w:rFonts w:eastAsiaTheme="minorEastAsia" w:cs="Times New Roman"/>
        </w:rPr>
      </w:pPr>
      <w:bookmarkStart w:id="21" w:name="_Hlk183595264"/>
    </w:p>
    <w:p w14:paraId="2D995D51"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Table 5</w:t>
      </w:r>
      <w:r>
        <w:rPr>
          <w:rFonts w:eastAsia="SimHei" w:cs="Times New Roman"/>
          <w:b/>
          <w:bCs/>
          <w:sz w:val="20"/>
          <w:szCs w:val="20"/>
        </w:rPr>
        <w:tab/>
      </w:r>
      <w:r>
        <w:rPr>
          <w:rFonts w:eastAsia="SimHei" w:cs="Times New Roman"/>
          <w:sz w:val="20"/>
          <w:szCs w:val="20"/>
        </w:rPr>
        <w:t>Redistribution and corporate performance</w:t>
      </w:r>
    </w:p>
    <w:tbl>
      <w:tblPr>
        <w:tblStyle w:val="61"/>
        <w:tblW w:w="5000" w:type="pct"/>
        <w:tblLook w:val="04A0" w:firstRow="1" w:lastRow="0" w:firstColumn="1" w:lastColumn="0" w:noHBand="0" w:noVBand="1"/>
      </w:tblPr>
      <w:tblGrid>
        <w:gridCol w:w="2366"/>
        <w:gridCol w:w="1188"/>
        <w:gridCol w:w="1188"/>
        <w:gridCol w:w="1188"/>
        <w:gridCol w:w="1188"/>
        <w:gridCol w:w="1188"/>
      </w:tblGrid>
      <w:tr w:rsidR="002D6D14" w14:paraId="62FF2058" w14:textId="77777777" w:rsidTr="002D6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pct"/>
            <w:tcBorders>
              <w:top w:val="single" w:sz="12" w:space="0" w:color="auto"/>
              <w:bottom w:val="single" w:sz="12" w:space="0" w:color="auto"/>
            </w:tcBorders>
          </w:tcPr>
          <w:p w14:paraId="6F9DAD63"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Borders>
              <w:top w:val="single" w:sz="12" w:space="0" w:color="auto"/>
              <w:bottom w:val="single" w:sz="12" w:space="0" w:color="auto"/>
            </w:tcBorders>
          </w:tcPr>
          <w:p w14:paraId="0F119B51"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DengXian" w:cs="Times New Roman" w:hint="eastAsia"/>
                <w:color w:val="auto"/>
                <w:kern w:val="0"/>
                <w:sz w:val="18"/>
                <w:szCs w:val="18"/>
              </w:rPr>
              <w:t>M</w:t>
            </w:r>
            <w:r>
              <w:rPr>
                <w:rFonts w:cs="Times New Roman" w:hint="eastAsia"/>
                <w:color w:val="auto"/>
                <w:kern w:val="0"/>
                <w:sz w:val="18"/>
                <w:szCs w:val="18"/>
              </w:rPr>
              <w:t>odel</w:t>
            </w:r>
            <w:r>
              <w:rPr>
                <w:rFonts w:eastAsia="DengXian" w:cs="Times New Roman" w:hint="eastAsia"/>
                <w:color w:val="auto"/>
                <w:kern w:val="0"/>
                <w:sz w:val="18"/>
                <w:szCs w:val="18"/>
              </w:rPr>
              <w:t xml:space="preserve"> </w:t>
            </w:r>
            <w:r>
              <w:rPr>
                <w:rFonts w:cs="Times New Roman" w:hint="eastAsia"/>
                <w:color w:val="auto"/>
                <w:kern w:val="0"/>
                <w:sz w:val="18"/>
                <w:szCs w:val="18"/>
              </w:rPr>
              <w:t>1</w:t>
            </w:r>
          </w:p>
        </w:tc>
        <w:tc>
          <w:tcPr>
            <w:tcW w:w="715" w:type="pct"/>
            <w:tcBorders>
              <w:top w:val="single" w:sz="12" w:space="0" w:color="auto"/>
              <w:bottom w:val="single" w:sz="12" w:space="0" w:color="auto"/>
            </w:tcBorders>
          </w:tcPr>
          <w:p w14:paraId="318018B7"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DengXian" w:cs="Times New Roman" w:hint="eastAsia"/>
                <w:color w:val="auto"/>
                <w:kern w:val="0"/>
                <w:sz w:val="18"/>
                <w:szCs w:val="18"/>
              </w:rPr>
              <w:t>M</w:t>
            </w:r>
            <w:r>
              <w:rPr>
                <w:rFonts w:cs="Times New Roman" w:hint="eastAsia"/>
                <w:color w:val="auto"/>
                <w:kern w:val="0"/>
                <w:sz w:val="18"/>
                <w:szCs w:val="18"/>
              </w:rPr>
              <w:t>odel</w:t>
            </w:r>
            <w:r>
              <w:rPr>
                <w:rFonts w:eastAsia="DengXian" w:cs="Times New Roman" w:hint="eastAsia"/>
                <w:color w:val="auto"/>
                <w:kern w:val="0"/>
                <w:sz w:val="18"/>
                <w:szCs w:val="18"/>
              </w:rPr>
              <w:t xml:space="preserve"> </w:t>
            </w:r>
            <w:r>
              <w:rPr>
                <w:rFonts w:cs="Times New Roman" w:hint="eastAsia"/>
                <w:color w:val="auto"/>
                <w:kern w:val="0"/>
                <w:sz w:val="18"/>
                <w:szCs w:val="18"/>
              </w:rPr>
              <w:t>2</w:t>
            </w:r>
          </w:p>
        </w:tc>
        <w:tc>
          <w:tcPr>
            <w:tcW w:w="715" w:type="pct"/>
            <w:tcBorders>
              <w:top w:val="single" w:sz="12" w:space="0" w:color="auto"/>
              <w:bottom w:val="single" w:sz="12" w:space="0" w:color="auto"/>
            </w:tcBorders>
          </w:tcPr>
          <w:p w14:paraId="1A40F75B"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DengXian" w:cs="Times New Roman" w:hint="eastAsia"/>
                <w:color w:val="auto"/>
                <w:kern w:val="0"/>
                <w:sz w:val="18"/>
                <w:szCs w:val="18"/>
              </w:rPr>
              <w:t>M</w:t>
            </w:r>
            <w:r>
              <w:rPr>
                <w:rFonts w:cs="Times New Roman" w:hint="eastAsia"/>
                <w:color w:val="auto"/>
                <w:kern w:val="0"/>
                <w:sz w:val="18"/>
                <w:szCs w:val="18"/>
              </w:rPr>
              <w:t>odel</w:t>
            </w:r>
            <w:r>
              <w:rPr>
                <w:rFonts w:eastAsia="DengXian" w:cs="Times New Roman" w:hint="eastAsia"/>
                <w:color w:val="auto"/>
                <w:kern w:val="0"/>
                <w:sz w:val="18"/>
                <w:szCs w:val="18"/>
              </w:rPr>
              <w:t xml:space="preserve"> </w:t>
            </w:r>
            <w:r>
              <w:rPr>
                <w:rFonts w:cs="Times New Roman" w:hint="eastAsia"/>
                <w:color w:val="auto"/>
                <w:kern w:val="0"/>
                <w:sz w:val="18"/>
                <w:szCs w:val="18"/>
              </w:rPr>
              <w:t>3</w:t>
            </w:r>
          </w:p>
        </w:tc>
        <w:tc>
          <w:tcPr>
            <w:tcW w:w="715" w:type="pct"/>
            <w:tcBorders>
              <w:top w:val="single" w:sz="12" w:space="0" w:color="auto"/>
              <w:bottom w:val="single" w:sz="12" w:space="0" w:color="auto"/>
            </w:tcBorders>
          </w:tcPr>
          <w:p w14:paraId="495E0D7D"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DengXian" w:cs="Times New Roman" w:hint="eastAsia"/>
                <w:color w:val="auto"/>
                <w:kern w:val="0"/>
                <w:sz w:val="18"/>
                <w:szCs w:val="18"/>
              </w:rPr>
              <w:t>M</w:t>
            </w:r>
            <w:r>
              <w:rPr>
                <w:rFonts w:cs="Times New Roman" w:hint="eastAsia"/>
                <w:color w:val="auto"/>
                <w:kern w:val="0"/>
                <w:sz w:val="18"/>
                <w:szCs w:val="18"/>
              </w:rPr>
              <w:t>odel</w:t>
            </w:r>
            <w:r>
              <w:rPr>
                <w:rFonts w:eastAsia="DengXian" w:cs="Times New Roman" w:hint="eastAsia"/>
                <w:color w:val="auto"/>
                <w:kern w:val="0"/>
                <w:sz w:val="18"/>
                <w:szCs w:val="18"/>
              </w:rPr>
              <w:t xml:space="preserve"> </w:t>
            </w:r>
            <w:r>
              <w:rPr>
                <w:rFonts w:cs="Times New Roman" w:hint="eastAsia"/>
                <w:color w:val="auto"/>
                <w:kern w:val="0"/>
                <w:sz w:val="18"/>
                <w:szCs w:val="18"/>
              </w:rPr>
              <w:t>4</w:t>
            </w:r>
          </w:p>
        </w:tc>
        <w:tc>
          <w:tcPr>
            <w:tcW w:w="715" w:type="pct"/>
            <w:tcBorders>
              <w:top w:val="single" w:sz="12" w:space="0" w:color="auto"/>
              <w:bottom w:val="single" w:sz="12" w:space="0" w:color="auto"/>
            </w:tcBorders>
          </w:tcPr>
          <w:p w14:paraId="38384D6D" w14:textId="77777777" w:rsidR="002D6D14" w:rsidRDefault="00877C5C">
            <w:pPr>
              <w:spacing w:beforeLines="0" w:before="0" w:afterLines="0" w:after="0" w:line="160" w:lineRule="atLeast"/>
              <w:ind w:firstLineChars="0" w:firstLine="0"/>
              <w:cnfStyle w:val="100000000000" w:firstRow="1" w:lastRow="0" w:firstColumn="0" w:lastColumn="0" w:oddVBand="0" w:evenVBand="0" w:oddHBand="0" w:evenHBand="0" w:firstRowFirstColumn="0" w:firstRowLastColumn="0" w:lastRowFirstColumn="0" w:lastRowLastColumn="0"/>
              <w:rPr>
                <w:rFonts w:cs="Times New Roman"/>
                <w:color w:val="auto"/>
                <w:kern w:val="0"/>
                <w:sz w:val="18"/>
                <w:szCs w:val="18"/>
              </w:rPr>
            </w:pPr>
            <w:r>
              <w:rPr>
                <w:rFonts w:eastAsia="DengXian" w:cs="Times New Roman" w:hint="eastAsia"/>
                <w:color w:val="auto"/>
                <w:kern w:val="0"/>
                <w:sz w:val="18"/>
                <w:szCs w:val="18"/>
              </w:rPr>
              <w:t>M</w:t>
            </w:r>
            <w:r>
              <w:rPr>
                <w:rFonts w:cs="Times New Roman" w:hint="eastAsia"/>
                <w:color w:val="auto"/>
                <w:kern w:val="0"/>
                <w:sz w:val="18"/>
                <w:szCs w:val="18"/>
              </w:rPr>
              <w:t>odel</w:t>
            </w:r>
            <w:r>
              <w:rPr>
                <w:rFonts w:eastAsia="DengXian" w:cs="Times New Roman" w:hint="eastAsia"/>
                <w:color w:val="auto"/>
                <w:kern w:val="0"/>
                <w:sz w:val="18"/>
                <w:szCs w:val="18"/>
              </w:rPr>
              <w:t xml:space="preserve"> </w:t>
            </w:r>
            <w:r>
              <w:rPr>
                <w:rFonts w:cs="Times New Roman" w:hint="eastAsia"/>
                <w:color w:val="auto"/>
                <w:kern w:val="0"/>
                <w:sz w:val="18"/>
                <w:szCs w:val="18"/>
              </w:rPr>
              <w:t>5</w:t>
            </w:r>
          </w:p>
        </w:tc>
      </w:tr>
      <w:tr w:rsidR="002D6D14" w14:paraId="3A5CF245" w14:textId="77777777" w:rsidTr="002D6D14">
        <w:tc>
          <w:tcPr>
            <w:cnfStyle w:val="001000000000" w:firstRow="0" w:lastRow="0" w:firstColumn="1" w:lastColumn="0" w:oddVBand="0" w:evenVBand="0" w:oddHBand="0" w:evenHBand="0" w:firstRowFirstColumn="0" w:firstRowLastColumn="0" w:lastRowFirstColumn="0" w:lastRowLastColumn="0"/>
            <w:tcW w:w="1424" w:type="pct"/>
            <w:tcBorders>
              <w:top w:val="single" w:sz="12" w:space="0" w:color="auto"/>
            </w:tcBorders>
          </w:tcPr>
          <w:p w14:paraId="7088B053"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ReScore</w:t>
            </w:r>
          </w:p>
        </w:tc>
        <w:tc>
          <w:tcPr>
            <w:tcW w:w="715" w:type="pct"/>
            <w:tcBorders>
              <w:top w:val="single" w:sz="12" w:space="0" w:color="auto"/>
            </w:tcBorders>
          </w:tcPr>
          <w:p w14:paraId="46E1509F"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Borders>
              <w:top w:val="single" w:sz="12" w:space="0" w:color="auto"/>
            </w:tcBorders>
          </w:tcPr>
          <w:p w14:paraId="4CDEAFF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0.047***</w:t>
            </w:r>
          </w:p>
        </w:tc>
        <w:tc>
          <w:tcPr>
            <w:tcW w:w="715" w:type="pct"/>
            <w:tcBorders>
              <w:top w:val="single" w:sz="12" w:space="0" w:color="auto"/>
            </w:tcBorders>
          </w:tcPr>
          <w:p w14:paraId="1611662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0.046***</w:t>
            </w:r>
          </w:p>
        </w:tc>
        <w:tc>
          <w:tcPr>
            <w:tcW w:w="715" w:type="pct"/>
            <w:tcBorders>
              <w:top w:val="single" w:sz="12" w:space="0" w:color="auto"/>
            </w:tcBorders>
          </w:tcPr>
          <w:p w14:paraId="3488D4B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0.096***</w:t>
            </w:r>
          </w:p>
        </w:tc>
        <w:tc>
          <w:tcPr>
            <w:tcW w:w="715" w:type="pct"/>
            <w:tcBorders>
              <w:top w:val="single" w:sz="12" w:space="0" w:color="auto"/>
            </w:tcBorders>
          </w:tcPr>
          <w:p w14:paraId="00543AB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0.095**</w:t>
            </w:r>
          </w:p>
        </w:tc>
      </w:tr>
      <w:tr w:rsidR="002D6D14" w14:paraId="31DF230D"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1AC7039B"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5FE21E8F"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00BB383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(0.009)</w:t>
            </w:r>
          </w:p>
        </w:tc>
        <w:tc>
          <w:tcPr>
            <w:tcW w:w="715" w:type="pct"/>
          </w:tcPr>
          <w:p w14:paraId="2967FE1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715" w:type="pct"/>
          </w:tcPr>
          <w:p w14:paraId="158B214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715" w:type="pct"/>
          </w:tcPr>
          <w:p w14:paraId="1588883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(0.031)</w:t>
            </w:r>
          </w:p>
        </w:tc>
      </w:tr>
      <w:tr w:rsidR="002D6D14" w14:paraId="233714EE"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58508339"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ReScore*lnRDeff</w:t>
            </w:r>
          </w:p>
        </w:tc>
        <w:tc>
          <w:tcPr>
            <w:tcW w:w="715" w:type="pct"/>
          </w:tcPr>
          <w:p w14:paraId="23C70D91"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26604C65"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575F749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0.006***</w:t>
            </w:r>
          </w:p>
        </w:tc>
        <w:tc>
          <w:tcPr>
            <w:tcW w:w="715" w:type="pct"/>
          </w:tcPr>
          <w:p w14:paraId="0407A929"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34F12C2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0.004***</w:t>
            </w:r>
          </w:p>
        </w:tc>
      </w:tr>
      <w:tr w:rsidR="002D6D14" w14:paraId="391B0FAC"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132ABC9D"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699297D1"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37D72363"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53756D79"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(0.031)</w:t>
            </w:r>
          </w:p>
        </w:tc>
        <w:tc>
          <w:tcPr>
            <w:tcW w:w="715" w:type="pct"/>
          </w:tcPr>
          <w:p w14:paraId="5AF592FF"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1A152AE3"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(0.031)</w:t>
            </w:r>
          </w:p>
        </w:tc>
      </w:tr>
      <w:tr w:rsidR="002D6D14" w14:paraId="7589F0DF"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5E34FEB7"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ReScore * Puncertain</w:t>
            </w:r>
          </w:p>
        </w:tc>
        <w:tc>
          <w:tcPr>
            <w:tcW w:w="715" w:type="pct"/>
          </w:tcPr>
          <w:p w14:paraId="321CAC64"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110E401D"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6ABE4C75"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21881FF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7E3FED9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r>
      <w:tr w:rsidR="002D6D14" w14:paraId="37632A52"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47EA9E83"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0ECFD90A"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56C6191E"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08BE6E7E" w14:textId="77777777" w:rsidR="002D6D14" w:rsidRDefault="002D6D14">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p>
        </w:tc>
        <w:tc>
          <w:tcPr>
            <w:tcW w:w="715" w:type="pct"/>
          </w:tcPr>
          <w:p w14:paraId="0CA17C0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2A20622D"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r>
      <w:tr w:rsidR="002D6D14" w14:paraId="00222E6C"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725B5AB0"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lnRDeff</w:t>
            </w:r>
          </w:p>
        </w:tc>
        <w:tc>
          <w:tcPr>
            <w:tcW w:w="715" w:type="pct"/>
          </w:tcPr>
          <w:p w14:paraId="35B2F60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hint="eastAsia"/>
                <w:color w:val="auto"/>
                <w:kern w:val="0"/>
                <w:sz w:val="18"/>
                <w:szCs w:val="18"/>
              </w:rPr>
              <w:t>0</w:t>
            </w:r>
            <w:r>
              <w:rPr>
                <w:rFonts w:cs="Times New Roman"/>
                <w:color w:val="auto"/>
                <w:kern w:val="0"/>
                <w:sz w:val="18"/>
                <w:szCs w:val="18"/>
              </w:rPr>
              <w:t>.009</w:t>
            </w:r>
          </w:p>
        </w:tc>
        <w:tc>
          <w:tcPr>
            <w:tcW w:w="715" w:type="pct"/>
          </w:tcPr>
          <w:p w14:paraId="2D95D14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0.030</w:t>
            </w:r>
          </w:p>
        </w:tc>
        <w:tc>
          <w:tcPr>
            <w:tcW w:w="715" w:type="pct"/>
          </w:tcPr>
          <w:p w14:paraId="6789422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0.005</w:t>
            </w:r>
          </w:p>
        </w:tc>
        <w:tc>
          <w:tcPr>
            <w:tcW w:w="715" w:type="pct"/>
          </w:tcPr>
          <w:p w14:paraId="17BB3A4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715" w:type="pct"/>
          </w:tcPr>
          <w:p w14:paraId="04B71EB8"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0.012</w:t>
            </w:r>
          </w:p>
        </w:tc>
      </w:tr>
      <w:tr w:rsidR="002D6D14" w14:paraId="61C38ED3"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3A5B93D7"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6643783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715" w:type="pct"/>
          </w:tcPr>
          <w:p w14:paraId="4566FD4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715" w:type="pct"/>
          </w:tcPr>
          <w:p w14:paraId="1B0EF12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(0.119)</w:t>
            </w:r>
          </w:p>
        </w:tc>
        <w:tc>
          <w:tcPr>
            <w:tcW w:w="715" w:type="pct"/>
          </w:tcPr>
          <w:p w14:paraId="2745F14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(0.019)</w:t>
            </w:r>
          </w:p>
        </w:tc>
        <w:tc>
          <w:tcPr>
            <w:tcW w:w="715" w:type="pct"/>
          </w:tcPr>
          <w:p w14:paraId="41472782"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(0.120)</w:t>
            </w:r>
          </w:p>
        </w:tc>
      </w:tr>
      <w:tr w:rsidR="002D6D14" w14:paraId="380EFFA7"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264B245F"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Puncertain</w:t>
            </w:r>
          </w:p>
        </w:tc>
        <w:tc>
          <w:tcPr>
            <w:tcW w:w="715" w:type="pct"/>
          </w:tcPr>
          <w:p w14:paraId="2BBF23A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5EC8BBE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55DC6F4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04A57D5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5BC5385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r>
      <w:tr w:rsidR="002D6D14" w14:paraId="2D43D387"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32727D4A"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6D3D4EA1"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63FE730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338F5C7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1DDAE5F3"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c>
          <w:tcPr>
            <w:tcW w:w="715" w:type="pct"/>
          </w:tcPr>
          <w:p w14:paraId="71B44EE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(0.000)</w:t>
            </w:r>
          </w:p>
        </w:tc>
      </w:tr>
      <w:tr w:rsidR="002D6D14" w14:paraId="03B5EF8D"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1E16B331"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PriScore</w:t>
            </w:r>
          </w:p>
        </w:tc>
        <w:tc>
          <w:tcPr>
            <w:tcW w:w="715" w:type="pct"/>
          </w:tcPr>
          <w:p w14:paraId="67E52DC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-0.021</w:t>
            </w:r>
          </w:p>
        </w:tc>
        <w:tc>
          <w:tcPr>
            <w:tcW w:w="715" w:type="pct"/>
          </w:tcPr>
          <w:p w14:paraId="5E19F00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c>
          <w:tcPr>
            <w:tcW w:w="715" w:type="pct"/>
          </w:tcPr>
          <w:p w14:paraId="24191F7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c>
          <w:tcPr>
            <w:tcW w:w="715" w:type="pct"/>
          </w:tcPr>
          <w:p w14:paraId="72DA096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c>
          <w:tcPr>
            <w:tcW w:w="715" w:type="pct"/>
          </w:tcPr>
          <w:p w14:paraId="31A78C1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0.008</w:t>
            </w:r>
          </w:p>
        </w:tc>
      </w:tr>
      <w:tr w:rsidR="002D6D14" w14:paraId="559F1502"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75B3B99A"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0AE450C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(0.014)</w:t>
            </w:r>
          </w:p>
        </w:tc>
        <w:tc>
          <w:tcPr>
            <w:tcW w:w="715" w:type="pct"/>
          </w:tcPr>
          <w:p w14:paraId="73FC3B5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(0.024)</w:t>
            </w:r>
          </w:p>
        </w:tc>
        <w:tc>
          <w:tcPr>
            <w:tcW w:w="715" w:type="pct"/>
          </w:tcPr>
          <w:p w14:paraId="2E7E1A6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(0.024)</w:t>
            </w:r>
          </w:p>
        </w:tc>
        <w:tc>
          <w:tcPr>
            <w:tcW w:w="715" w:type="pct"/>
          </w:tcPr>
          <w:p w14:paraId="36C8B7E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(0.024)</w:t>
            </w:r>
          </w:p>
        </w:tc>
        <w:tc>
          <w:tcPr>
            <w:tcW w:w="715" w:type="pct"/>
          </w:tcPr>
          <w:p w14:paraId="4D44709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(0.023)</w:t>
            </w:r>
          </w:p>
        </w:tc>
      </w:tr>
      <w:tr w:rsidR="002D6D14" w14:paraId="7599B0E0"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52F5DF9E"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TerScore</w:t>
            </w:r>
          </w:p>
        </w:tc>
        <w:tc>
          <w:tcPr>
            <w:tcW w:w="715" w:type="pct"/>
          </w:tcPr>
          <w:p w14:paraId="3D908DD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0.017</w:t>
            </w:r>
          </w:p>
        </w:tc>
        <w:tc>
          <w:tcPr>
            <w:tcW w:w="715" w:type="pct"/>
          </w:tcPr>
          <w:p w14:paraId="6D9E119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715" w:type="pct"/>
          </w:tcPr>
          <w:p w14:paraId="6416FA85"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715" w:type="pct"/>
          </w:tcPr>
          <w:p w14:paraId="6095A09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c>
          <w:tcPr>
            <w:tcW w:w="715" w:type="pct"/>
          </w:tcPr>
          <w:p w14:paraId="673EF714"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-0.029*</w:t>
            </w:r>
          </w:p>
        </w:tc>
      </w:tr>
      <w:tr w:rsidR="002D6D14" w14:paraId="73A6314F"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24236FD2" w14:textId="77777777" w:rsidR="002D6D14" w:rsidRDefault="002D6D14">
            <w:pPr>
              <w:spacing w:beforeLines="0" w:before="0" w:afterLines="0" w:after="0" w:line="160" w:lineRule="atLeast"/>
              <w:ind w:firstLineChars="0" w:firstLine="0"/>
              <w:rPr>
                <w:rFonts w:cs="Times New Roman"/>
                <w:color w:val="auto"/>
                <w:kern w:val="0"/>
                <w:sz w:val="18"/>
                <w:szCs w:val="18"/>
              </w:rPr>
            </w:pPr>
          </w:p>
        </w:tc>
        <w:tc>
          <w:tcPr>
            <w:tcW w:w="715" w:type="pct"/>
          </w:tcPr>
          <w:p w14:paraId="7E859B3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(0.011)</w:t>
            </w:r>
          </w:p>
        </w:tc>
        <w:tc>
          <w:tcPr>
            <w:tcW w:w="715" w:type="pct"/>
          </w:tcPr>
          <w:p w14:paraId="66A145BB"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715" w:type="pct"/>
          </w:tcPr>
          <w:p w14:paraId="53FCF75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715" w:type="pct"/>
          </w:tcPr>
          <w:p w14:paraId="2AAAA23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c>
          <w:tcPr>
            <w:tcW w:w="715" w:type="pct"/>
          </w:tcPr>
          <w:p w14:paraId="6F1E2CB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(0.013)</w:t>
            </w:r>
          </w:p>
        </w:tc>
      </w:tr>
      <w:tr w:rsidR="002D6D14" w14:paraId="298AD97F" w14:textId="77777777" w:rsidTr="002D6D14">
        <w:tc>
          <w:tcPr>
            <w:cnfStyle w:val="001000000000" w:firstRow="0" w:lastRow="0" w:firstColumn="1" w:lastColumn="0" w:oddVBand="0" w:evenVBand="0" w:oddHBand="0" w:evenHBand="0" w:firstRowFirstColumn="0" w:firstRowLastColumn="0" w:lastRowFirstColumn="0" w:lastRowLastColumn="0"/>
            <w:tcW w:w="1424" w:type="pct"/>
          </w:tcPr>
          <w:p w14:paraId="49BE92D1"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F</w:t>
            </w:r>
          </w:p>
        </w:tc>
        <w:tc>
          <w:tcPr>
            <w:tcW w:w="715" w:type="pct"/>
          </w:tcPr>
          <w:p w14:paraId="2F134427"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2352.200</w:t>
            </w:r>
          </w:p>
        </w:tc>
        <w:tc>
          <w:tcPr>
            <w:tcW w:w="715" w:type="pct"/>
          </w:tcPr>
          <w:p w14:paraId="112A590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288.797</w:t>
            </w:r>
          </w:p>
        </w:tc>
        <w:tc>
          <w:tcPr>
            <w:tcW w:w="715" w:type="pct"/>
          </w:tcPr>
          <w:p w14:paraId="20A6E2C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222.661</w:t>
            </w:r>
          </w:p>
        </w:tc>
        <w:tc>
          <w:tcPr>
            <w:tcW w:w="715" w:type="pct"/>
          </w:tcPr>
          <w:p w14:paraId="3D568F5C"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274.073</w:t>
            </w:r>
          </w:p>
        </w:tc>
        <w:tc>
          <w:tcPr>
            <w:tcW w:w="715" w:type="pct"/>
          </w:tcPr>
          <w:p w14:paraId="3CC69690"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393.013</w:t>
            </w:r>
          </w:p>
        </w:tc>
      </w:tr>
      <w:tr w:rsidR="002D6D14" w14:paraId="4E033788" w14:textId="77777777" w:rsidTr="002D6D14">
        <w:tc>
          <w:tcPr>
            <w:cnfStyle w:val="001000000000" w:firstRow="0" w:lastRow="0" w:firstColumn="1" w:lastColumn="0" w:oddVBand="0" w:evenVBand="0" w:oddHBand="0" w:evenHBand="0" w:firstRowFirstColumn="0" w:firstRowLastColumn="0" w:lastRowFirstColumn="0" w:lastRowLastColumn="0"/>
            <w:tcW w:w="1424" w:type="pct"/>
            <w:tcBorders>
              <w:bottom w:val="single" w:sz="12" w:space="0" w:color="auto"/>
            </w:tcBorders>
          </w:tcPr>
          <w:p w14:paraId="4EC6A60B" w14:textId="77777777" w:rsidR="002D6D14" w:rsidRDefault="00877C5C">
            <w:pPr>
              <w:spacing w:beforeLines="0" w:before="0" w:afterLines="0" w:after="0" w:line="160" w:lineRule="atLeast"/>
              <w:ind w:firstLineChars="0" w:firstLine="0"/>
              <w:rPr>
                <w:rFonts w:cs="Times New Roman"/>
                <w:color w:val="auto"/>
                <w:kern w:val="0"/>
                <w:sz w:val="18"/>
                <w:szCs w:val="18"/>
              </w:rPr>
            </w:pPr>
            <w:r>
              <w:rPr>
                <w:rFonts w:cs="Times New Roman"/>
                <w:color w:val="auto"/>
                <w:kern w:val="0"/>
                <w:sz w:val="18"/>
                <w:szCs w:val="18"/>
              </w:rPr>
              <w:t>R-squared</w:t>
            </w:r>
          </w:p>
        </w:tc>
        <w:tc>
          <w:tcPr>
            <w:tcW w:w="715" w:type="pct"/>
            <w:tcBorders>
              <w:bottom w:val="single" w:sz="12" w:space="0" w:color="auto"/>
            </w:tcBorders>
          </w:tcPr>
          <w:p w14:paraId="35DCC3B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0.132</w:t>
            </w:r>
          </w:p>
        </w:tc>
        <w:tc>
          <w:tcPr>
            <w:tcW w:w="715" w:type="pct"/>
            <w:tcBorders>
              <w:bottom w:val="single" w:sz="12" w:space="0" w:color="auto"/>
            </w:tcBorders>
          </w:tcPr>
          <w:p w14:paraId="714D4DDF"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715" w:type="pct"/>
            <w:tcBorders>
              <w:bottom w:val="single" w:sz="12" w:space="0" w:color="auto"/>
            </w:tcBorders>
          </w:tcPr>
          <w:p w14:paraId="3DB150A9"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715" w:type="pct"/>
            <w:tcBorders>
              <w:bottom w:val="single" w:sz="12" w:space="0" w:color="auto"/>
            </w:tcBorders>
          </w:tcPr>
          <w:p w14:paraId="5670258E"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c>
          <w:tcPr>
            <w:tcW w:w="715" w:type="pct"/>
            <w:tcBorders>
              <w:bottom w:val="single" w:sz="12" w:space="0" w:color="auto"/>
            </w:tcBorders>
          </w:tcPr>
          <w:p w14:paraId="275DA156" w14:textId="77777777" w:rsidR="002D6D14" w:rsidRDefault="00877C5C">
            <w:pPr>
              <w:spacing w:beforeLines="0" w:before="0" w:afterLines="0" w:after="0" w:line="160" w:lineRule="atLeast"/>
              <w:ind w:firstLineChars="0" w:firstLine="0"/>
              <w:cnfStyle w:val="000000000000" w:firstRow="0" w:lastRow="0" w:firstColumn="0" w:lastColumn="0" w:oddVBand="0" w:evenVBand="0" w:oddHBand="0" w:evenHBand="0" w:firstRowFirstColumn="0" w:firstRowLastColumn="0" w:lastRowFirstColumn="0" w:lastRowLastColumn="0"/>
              <w:rPr>
                <w:rFonts w:cs="Times New Roman"/>
                <w:color w:val="auto"/>
                <w:kern w:val="0"/>
                <w:sz w:val="18"/>
                <w:szCs w:val="18"/>
              </w:rPr>
            </w:pPr>
            <w:r>
              <w:rPr>
                <w:rFonts w:cs="Times New Roman"/>
                <w:color w:val="auto"/>
                <w:kern w:val="0"/>
                <w:sz w:val="18"/>
                <w:szCs w:val="18"/>
              </w:rPr>
              <w:t>0.260</w:t>
            </w:r>
          </w:p>
        </w:tc>
      </w:tr>
    </w:tbl>
    <w:p w14:paraId="6C764DB2"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 p&lt;0.001, ** p&lt;0.005, * p&lt;0.01. Standard errors are given in parentheses. N=5170. All variables are as defined in Table 1.</w:t>
      </w:r>
    </w:p>
    <w:p w14:paraId="118F9815" w14:textId="77777777" w:rsidR="002D6D14" w:rsidRDefault="002D6D14">
      <w:pPr>
        <w:spacing w:beforeLines="0" w:before="0" w:afterLines="0" w:after="0"/>
        <w:ind w:firstLineChars="0" w:firstLine="0"/>
        <w:rPr>
          <w:rFonts w:cs="Times New Roman"/>
          <w:iCs/>
          <w:sz w:val="20"/>
        </w:rPr>
      </w:pPr>
    </w:p>
    <w:p w14:paraId="4CCA1F31" w14:textId="77777777" w:rsidR="002D6D14" w:rsidRDefault="00877C5C">
      <w:pPr>
        <w:pStyle w:val="Heading4"/>
        <w:spacing w:before="156" w:after="156"/>
        <w:rPr>
          <w:rFonts w:eastAsiaTheme="minorEastAsia"/>
        </w:rPr>
      </w:pPr>
      <w:bookmarkStart w:id="22" w:name="_Hlk183441053"/>
      <w:bookmarkEnd w:id="20"/>
      <w:bookmarkEnd w:id="21"/>
      <w:r>
        <w:rPr>
          <w:rFonts w:eastAsiaTheme="minorEastAsia"/>
        </w:rPr>
        <w:t>4.</w:t>
      </w:r>
      <w:r>
        <w:rPr>
          <w:rFonts w:eastAsiaTheme="minorEastAsia" w:hint="eastAsia"/>
        </w:rPr>
        <w:t>2</w:t>
      </w:r>
      <w:r>
        <w:rPr>
          <w:rFonts w:eastAsiaTheme="minorEastAsia"/>
        </w:rPr>
        <w:t>.</w:t>
      </w:r>
      <w:r>
        <w:rPr>
          <w:rFonts w:eastAsiaTheme="minorEastAsia" w:hint="eastAsia"/>
        </w:rPr>
        <w:t>4</w:t>
      </w:r>
      <w:r>
        <w:rPr>
          <w:rFonts w:eastAsiaTheme="minorEastAsia"/>
        </w:rPr>
        <w:tab/>
        <w:t xml:space="preserve">Tertiary </w:t>
      </w:r>
      <w:r>
        <w:rPr>
          <w:rFonts w:eastAsiaTheme="minorEastAsia" w:hint="eastAsia"/>
        </w:rPr>
        <w:t>D</w:t>
      </w:r>
      <w:r>
        <w:rPr>
          <w:rFonts w:eastAsiaTheme="minorEastAsia"/>
        </w:rPr>
        <w:t xml:space="preserve">istribution and </w:t>
      </w:r>
      <w:r>
        <w:rPr>
          <w:rFonts w:eastAsiaTheme="minorEastAsia" w:hint="eastAsia"/>
        </w:rPr>
        <w:t>Corporate</w:t>
      </w:r>
      <w:r>
        <w:rPr>
          <w:rFonts w:eastAsiaTheme="minorEastAsia"/>
        </w:rPr>
        <w:t xml:space="preserve"> </w:t>
      </w:r>
      <w:r>
        <w:rPr>
          <w:rFonts w:eastAsiaTheme="minorEastAsia" w:hint="eastAsia"/>
        </w:rPr>
        <w:t>P</w:t>
      </w:r>
      <w:r>
        <w:rPr>
          <w:rFonts w:eastAsiaTheme="minorEastAsia"/>
        </w:rPr>
        <w:t>erformance</w:t>
      </w:r>
    </w:p>
    <w:p w14:paraId="011B722C"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 xml:space="preserve">The results of the benchmark regression and moderating effects analysis are presented in Table 6. Model 2 reveals a significant negative correlation between firms' tertiary distribution activities and their performance (β=-0.029, P&lt;0.01), contrary to the prediction of Hypothesis 4. Model 3 </w:t>
      </w:r>
      <w:r>
        <w:rPr>
          <w:rFonts w:eastAsiaTheme="minorEastAsia" w:cs="Times New Roman"/>
        </w:rPr>
        <w:lastRenderedPageBreak/>
        <w:t xml:space="preserve">demonstrates that the interaction between a firm's R&amp;D efficiency and its tertiary distribution engagement has a positive association with performance (β=0.048, P&lt;0.01), indicating that higher R&amp;D efficiency mitigates the negative relationship between tertiary distribution activities and firm performance. Model 4 shows that the interaction between </w:t>
      </w:r>
      <w:r>
        <w:rPr>
          <w:rFonts w:eastAsiaTheme="minorEastAsia" w:cs="Times New Roman" w:hint="eastAsia"/>
        </w:rPr>
        <w:t>EPU</w:t>
      </w:r>
      <w:r>
        <w:rPr>
          <w:rFonts w:eastAsiaTheme="minorEastAsia" w:cs="Times New Roman"/>
        </w:rPr>
        <w:t xml:space="preserve"> and tertiary distribution engagement has a negative and significant correlation with performance (β=-0.000, P&lt;0.001), suggesting that </w:t>
      </w:r>
      <w:r>
        <w:rPr>
          <w:rFonts w:eastAsiaTheme="minorEastAsia" w:cs="Times New Roman" w:hint="eastAsia"/>
        </w:rPr>
        <w:t>EPU</w:t>
      </w:r>
      <w:r>
        <w:rPr>
          <w:rFonts w:eastAsiaTheme="minorEastAsia" w:cs="Times New Roman"/>
        </w:rPr>
        <w:t xml:space="preserve"> amplifies the negative relationship between tertiary distribution and firm performance. Model 5 incorporates both moderating variables, confirming both the significant positive moderating effect of R&amp;D efficiency (β=0.047, P&lt;0.01) and the significant negative moderating effect of </w:t>
      </w:r>
      <w:r>
        <w:rPr>
          <w:rFonts w:eastAsiaTheme="minorEastAsia" w:cs="Times New Roman" w:hint="eastAsia"/>
        </w:rPr>
        <w:t>EPU</w:t>
      </w:r>
      <w:r>
        <w:rPr>
          <w:rFonts w:eastAsiaTheme="minorEastAsia" w:cs="Times New Roman"/>
        </w:rPr>
        <w:t xml:space="preserve"> (β=-0.000, P&lt;0.01).</w:t>
      </w:r>
    </w:p>
    <w:p w14:paraId="14F7AD85" w14:textId="77777777" w:rsidR="002D6D14" w:rsidRDefault="00877C5C">
      <w:pPr>
        <w:keepNext/>
        <w:spacing w:before="156" w:after="156"/>
        <w:ind w:firstLineChars="0" w:firstLine="0"/>
        <w:jc w:val="left"/>
        <w:rPr>
          <w:rFonts w:eastAsia="SimHei" w:cs="Times New Roman"/>
          <w:b/>
          <w:bCs/>
          <w:sz w:val="20"/>
          <w:szCs w:val="20"/>
        </w:rPr>
      </w:pPr>
      <w:bookmarkStart w:id="23" w:name="_Hlk183442584"/>
      <w:bookmarkEnd w:id="22"/>
      <w:r>
        <w:rPr>
          <w:rFonts w:eastAsia="SimHei" w:cs="Times New Roman"/>
          <w:b/>
          <w:bCs/>
          <w:sz w:val="20"/>
          <w:szCs w:val="20"/>
        </w:rPr>
        <w:t>Table 6</w:t>
      </w:r>
      <w:r>
        <w:rPr>
          <w:rFonts w:eastAsia="SimHei" w:cs="Times New Roman"/>
          <w:b/>
          <w:bCs/>
          <w:sz w:val="20"/>
          <w:szCs w:val="20"/>
        </w:rPr>
        <w:tab/>
      </w:r>
      <w:r>
        <w:rPr>
          <w:rFonts w:eastAsia="SimHei" w:cs="Times New Roman" w:hint="eastAsia"/>
          <w:sz w:val="20"/>
          <w:szCs w:val="20"/>
        </w:rPr>
        <w:t>T</w:t>
      </w:r>
      <w:r>
        <w:rPr>
          <w:rFonts w:eastAsia="SimHei" w:cs="Times New Roman"/>
          <w:sz w:val="20"/>
          <w:szCs w:val="20"/>
        </w:rPr>
        <w:t>ertiary distribution and corporate performance</w:t>
      </w:r>
    </w:p>
    <w:tbl>
      <w:tblPr>
        <w:tblW w:w="5000" w:type="pct"/>
        <w:tblLook w:val="04A0" w:firstRow="1" w:lastRow="0" w:firstColumn="1" w:lastColumn="0" w:noHBand="0" w:noVBand="1"/>
      </w:tblPr>
      <w:tblGrid>
        <w:gridCol w:w="1843"/>
        <w:gridCol w:w="1688"/>
        <w:gridCol w:w="1194"/>
        <w:gridCol w:w="1194"/>
        <w:gridCol w:w="1194"/>
        <w:gridCol w:w="1193"/>
      </w:tblGrid>
      <w:tr w:rsidR="002D6D14" w14:paraId="04BE0DA5" w14:textId="77777777">
        <w:trPr>
          <w:trHeight w:val="464"/>
        </w:trPr>
        <w:tc>
          <w:tcPr>
            <w:tcW w:w="1109" w:type="pct"/>
            <w:tcBorders>
              <w:top w:val="single" w:sz="12" w:space="0" w:color="auto"/>
              <w:left w:val="nil"/>
              <w:bottom w:val="single" w:sz="12" w:space="0" w:color="auto"/>
              <w:right w:val="nil"/>
            </w:tcBorders>
          </w:tcPr>
          <w:p w14:paraId="7CC88F3F"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single" w:sz="12" w:space="0" w:color="auto"/>
              <w:left w:val="nil"/>
              <w:bottom w:val="single" w:sz="12" w:space="0" w:color="auto"/>
              <w:right w:val="nil"/>
            </w:tcBorders>
          </w:tcPr>
          <w:p w14:paraId="352C579D" w14:textId="77777777" w:rsidR="002D6D14" w:rsidRDefault="00877C5C">
            <w:pPr>
              <w:spacing w:beforeLines="0" w:before="0" w:afterLines="0" w:after="0" w:line="160" w:lineRule="atLeast"/>
              <w:ind w:firstLineChars="0" w:firstLine="0"/>
              <w:rPr>
                <w:rFonts w:cs="Times New Roman"/>
                <w:sz w:val="18"/>
                <w:szCs w:val="18"/>
              </w:rPr>
            </w:pPr>
            <w:r>
              <w:rPr>
                <w:rFonts w:cs="Times New Roman" w:hint="eastAsia"/>
                <w:sz w:val="18"/>
                <w:szCs w:val="18"/>
              </w:rPr>
              <w:t>model1</w:t>
            </w:r>
          </w:p>
        </w:tc>
        <w:tc>
          <w:tcPr>
            <w:tcW w:w="719" w:type="pct"/>
            <w:tcBorders>
              <w:top w:val="single" w:sz="12" w:space="0" w:color="auto"/>
              <w:left w:val="nil"/>
              <w:bottom w:val="single" w:sz="12" w:space="0" w:color="auto"/>
              <w:right w:val="nil"/>
            </w:tcBorders>
          </w:tcPr>
          <w:p w14:paraId="0129FDAD" w14:textId="77777777" w:rsidR="002D6D14" w:rsidRDefault="00877C5C">
            <w:pPr>
              <w:spacing w:beforeLines="0" w:before="0" w:afterLines="0" w:after="0" w:line="160" w:lineRule="atLeast"/>
              <w:ind w:firstLineChars="0" w:firstLine="0"/>
              <w:rPr>
                <w:rFonts w:cs="Times New Roman"/>
                <w:sz w:val="18"/>
                <w:szCs w:val="18"/>
              </w:rPr>
            </w:pPr>
            <w:r>
              <w:rPr>
                <w:rFonts w:cs="Times New Roman" w:hint="eastAsia"/>
                <w:sz w:val="18"/>
                <w:szCs w:val="18"/>
              </w:rPr>
              <w:t>model2</w:t>
            </w:r>
          </w:p>
        </w:tc>
        <w:tc>
          <w:tcPr>
            <w:tcW w:w="719" w:type="pct"/>
            <w:tcBorders>
              <w:top w:val="single" w:sz="12" w:space="0" w:color="auto"/>
              <w:left w:val="nil"/>
              <w:bottom w:val="single" w:sz="12" w:space="0" w:color="auto"/>
              <w:right w:val="nil"/>
            </w:tcBorders>
          </w:tcPr>
          <w:p w14:paraId="42F58EF1" w14:textId="77777777" w:rsidR="002D6D14" w:rsidRDefault="00877C5C">
            <w:pPr>
              <w:spacing w:beforeLines="0" w:before="0" w:afterLines="0" w:after="0" w:line="160" w:lineRule="atLeast"/>
              <w:ind w:firstLineChars="0" w:firstLine="0"/>
              <w:rPr>
                <w:rFonts w:cs="Times New Roman"/>
                <w:sz w:val="18"/>
                <w:szCs w:val="18"/>
              </w:rPr>
            </w:pPr>
            <w:r>
              <w:rPr>
                <w:rFonts w:cs="Times New Roman" w:hint="eastAsia"/>
                <w:sz w:val="18"/>
                <w:szCs w:val="18"/>
              </w:rPr>
              <w:t>model3</w:t>
            </w:r>
          </w:p>
        </w:tc>
        <w:tc>
          <w:tcPr>
            <w:tcW w:w="719" w:type="pct"/>
            <w:tcBorders>
              <w:top w:val="single" w:sz="12" w:space="0" w:color="auto"/>
              <w:left w:val="nil"/>
              <w:bottom w:val="single" w:sz="12" w:space="0" w:color="auto"/>
              <w:right w:val="nil"/>
            </w:tcBorders>
          </w:tcPr>
          <w:p w14:paraId="61799D20" w14:textId="77777777" w:rsidR="002D6D14" w:rsidRDefault="00877C5C">
            <w:pPr>
              <w:spacing w:beforeLines="0" w:before="0" w:afterLines="0" w:after="0" w:line="160" w:lineRule="atLeast"/>
              <w:ind w:firstLineChars="0" w:firstLine="0"/>
              <w:rPr>
                <w:rFonts w:cs="Times New Roman"/>
                <w:sz w:val="18"/>
                <w:szCs w:val="18"/>
              </w:rPr>
            </w:pPr>
            <w:r>
              <w:rPr>
                <w:rFonts w:cs="Times New Roman" w:hint="eastAsia"/>
                <w:sz w:val="18"/>
                <w:szCs w:val="18"/>
              </w:rPr>
              <w:t>model4</w:t>
            </w:r>
          </w:p>
        </w:tc>
        <w:tc>
          <w:tcPr>
            <w:tcW w:w="718" w:type="pct"/>
            <w:tcBorders>
              <w:top w:val="single" w:sz="12" w:space="0" w:color="auto"/>
              <w:left w:val="nil"/>
              <w:bottom w:val="single" w:sz="12" w:space="0" w:color="auto"/>
              <w:right w:val="nil"/>
            </w:tcBorders>
          </w:tcPr>
          <w:p w14:paraId="118DB74F" w14:textId="77777777" w:rsidR="002D6D14" w:rsidRDefault="00877C5C">
            <w:pPr>
              <w:spacing w:beforeLines="0" w:before="0" w:afterLines="0" w:after="0" w:line="160" w:lineRule="atLeast"/>
              <w:ind w:firstLineChars="0" w:firstLine="0"/>
              <w:rPr>
                <w:rFonts w:cs="Times New Roman"/>
                <w:sz w:val="18"/>
                <w:szCs w:val="18"/>
              </w:rPr>
            </w:pPr>
            <w:r>
              <w:rPr>
                <w:rFonts w:cs="Times New Roman" w:hint="eastAsia"/>
                <w:sz w:val="18"/>
                <w:szCs w:val="18"/>
              </w:rPr>
              <w:t>model5</w:t>
            </w:r>
          </w:p>
        </w:tc>
      </w:tr>
      <w:tr w:rsidR="002D6D14" w14:paraId="4E8AD168" w14:textId="77777777">
        <w:trPr>
          <w:trHeight w:val="170"/>
        </w:trPr>
        <w:tc>
          <w:tcPr>
            <w:tcW w:w="1109" w:type="pct"/>
            <w:tcBorders>
              <w:top w:val="single" w:sz="12" w:space="0" w:color="auto"/>
              <w:left w:val="nil"/>
              <w:bottom w:val="nil"/>
              <w:right w:val="nil"/>
            </w:tcBorders>
          </w:tcPr>
          <w:p w14:paraId="0A1E3269"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TerScore</w:t>
            </w:r>
          </w:p>
        </w:tc>
        <w:tc>
          <w:tcPr>
            <w:tcW w:w="1016" w:type="pct"/>
            <w:tcBorders>
              <w:top w:val="single" w:sz="12" w:space="0" w:color="auto"/>
              <w:left w:val="nil"/>
              <w:bottom w:val="nil"/>
              <w:right w:val="nil"/>
            </w:tcBorders>
          </w:tcPr>
          <w:p w14:paraId="438093DA"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single" w:sz="12" w:space="0" w:color="auto"/>
              <w:left w:val="nil"/>
              <w:bottom w:val="nil"/>
              <w:right w:val="nil"/>
            </w:tcBorders>
          </w:tcPr>
          <w:p w14:paraId="36B4E46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-0.029*</w:t>
            </w:r>
          </w:p>
        </w:tc>
        <w:tc>
          <w:tcPr>
            <w:tcW w:w="719" w:type="pct"/>
            <w:tcBorders>
              <w:top w:val="single" w:sz="12" w:space="0" w:color="auto"/>
              <w:left w:val="nil"/>
              <w:bottom w:val="nil"/>
              <w:right w:val="nil"/>
            </w:tcBorders>
          </w:tcPr>
          <w:p w14:paraId="54AAB422"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-0.026*</w:t>
            </w:r>
          </w:p>
        </w:tc>
        <w:tc>
          <w:tcPr>
            <w:tcW w:w="719" w:type="pct"/>
            <w:tcBorders>
              <w:top w:val="single" w:sz="12" w:space="0" w:color="auto"/>
              <w:left w:val="nil"/>
              <w:bottom w:val="nil"/>
              <w:right w:val="nil"/>
            </w:tcBorders>
          </w:tcPr>
          <w:p w14:paraId="33CD5418"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-0.046*</w:t>
            </w:r>
          </w:p>
        </w:tc>
        <w:tc>
          <w:tcPr>
            <w:tcW w:w="718" w:type="pct"/>
            <w:tcBorders>
              <w:top w:val="single" w:sz="12" w:space="0" w:color="auto"/>
              <w:left w:val="nil"/>
              <w:bottom w:val="nil"/>
              <w:right w:val="nil"/>
            </w:tcBorders>
          </w:tcPr>
          <w:p w14:paraId="671FEB1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-0.045*</w:t>
            </w:r>
          </w:p>
        </w:tc>
      </w:tr>
      <w:tr w:rsidR="002D6D14" w14:paraId="3A5F254A" w14:textId="77777777">
        <w:trPr>
          <w:trHeight w:val="170"/>
        </w:trPr>
        <w:tc>
          <w:tcPr>
            <w:tcW w:w="1109" w:type="pct"/>
            <w:tcBorders>
              <w:top w:val="nil"/>
              <w:left w:val="nil"/>
              <w:bottom w:val="nil"/>
              <w:right w:val="nil"/>
            </w:tcBorders>
          </w:tcPr>
          <w:p w14:paraId="3E906CE1"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bottom w:val="nil"/>
              <w:right w:val="nil"/>
            </w:tcBorders>
          </w:tcPr>
          <w:p w14:paraId="45ADD55F"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38DF6AFD"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(0.013)</w:t>
            </w:r>
          </w:p>
        </w:tc>
        <w:tc>
          <w:tcPr>
            <w:tcW w:w="719" w:type="pct"/>
            <w:tcBorders>
              <w:top w:val="nil"/>
              <w:left w:val="nil"/>
              <w:bottom w:val="nil"/>
              <w:right w:val="nil"/>
            </w:tcBorders>
          </w:tcPr>
          <w:p w14:paraId="6E183EB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(0.063)</w:t>
            </w:r>
          </w:p>
        </w:tc>
        <w:tc>
          <w:tcPr>
            <w:tcW w:w="719" w:type="pct"/>
            <w:tcBorders>
              <w:top w:val="nil"/>
              <w:left w:val="nil"/>
              <w:bottom w:val="nil"/>
              <w:right w:val="nil"/>
            </w:tcBorders>
          </w:tcPr>
          <w:p w14:paraId="332A749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(0.051)</w:t>
            </w:r>
          </w:p>
        </w:tc>
        <w:tc>
          <w:tcPr>
            <w:tcW w:w="718" w:type="pct"/>
            <w:tcBorders>
              <w:top w:val="nil"/>
              <w:left w:val="nil"/>
              <w:bottom w:val="nil"/>
              <w:right w:val="nil"/>
            </w:tcBorders>
          </w:tcPr>
          <w:p w14:paraId="7EC72EE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(0.083)</w:t>
            </w:r>
          </w:p>
        </w:tc>
      </w:tr>
      <w:tr w:rsidR="002D6D14" w14:paraId="576086ED" w14:textId="77777777">
        <w:trPr>
          <w:trHeight w:val="322"/>
        </w:trPr>
        <w:tc>
          <w:tcPr>
            <w:tcW w:w="1109" w:type="pct"/>
            <w:tcBorders>
              <w:top w:val="nil"/>
              <w:left w:val="nil"/>
              <w:bottom w:val="nil"/>
              <w:right w:val="nil"/>
            </w:tcBorders>
          </w:tcPr>
          <w:p w14:paraId="6F266BE9"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TerScore*lnRDeff</w:t>
            </w:r>
          </w:p>
        </w:tc>
        <w:tc>
          <w:tcPr>
            <w:tcW w:w="1016" w:type="pct"/>
            <w:tcBorders>
              <w:top w:val="nil"/>
              <w:left w:val="nil"/>
              <w:bottom w:val="nil"/>
              <w:right w:val="nil"/>
            </w:tcBorders>
          </w:tcPr>
          <w:p w14:paraId="3006B64B"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0C8C1D69"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7651078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0.048*</w:t>
            </w:r>
          </w:p>
        </w:tc>
        <w:tc>
          <w:tcPr>
            <w:tcW w:w="719" w:type="pct"/>
            <w:tcBorders>
              <w:top w:val="nil"/>
              <w:left w:val="nil"/>
              <w:bottom w:val="nil"/>
              <w:right w:val="nil"/>
            </w:tcBorders>
          </w:tcPr>
          <w:p w14:paraId="1D9AC3B3" w14:textId="77777777" w:rsidR="002D6D14" w:rsidRDefault="002D6D14">
            <w:pPr>
              <w:spacing w:beforeLines="0" w:before="0" w:afterLines="0" w:after="0" w:line="160" w:lineRule="atLeast"/>
              <w:ind w:firstLineChars="0" w:firstLine="0"/>
              <w:rPr>
                <w:rFonts w:cs="Times New Roman"/>
                <w:sz w:val="18"/>
                <w:szCs w:val="18"/>
              </w:rPr>
            </w:pPr>
          </w:p>
        </w:tc>
        <w:tc>
          <w:tcPr>
            <w:tcW w:w="718" w:type="pct"/>
            <w:tcBorders>
              <w:top w:val="nil"/>
              <w:left w:val="nil"/>
              <w:bottom w:val="nil"/>
              <w:right w:val="nil"/>
            </w:tcBorders>
          </w:tcPr>
          <w:p w14:paraId="55527508"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0.047*</w:t>
            </w:r>
          </w:p>
        </w:tc>
      </w:tr>
      <w:tr w:rsidR="002D6D14" w14:paraId="56FE033F" w14:textId="77777777">
        <w:trPr>
          <w:trHeight w:val="170"/>
        </w:trPr>
        <w:tc>
          <w:tcPr>
            <w:tcW w:w="1109" w:type="pct"/>
            <w:tcBorders>
              <w:top w:val="nil"/>
              <w:left w:val="nil"/>
              <w:bottom w:val="nil"/>
              <w:right w:val="nil"/>
            </w:tcBorders>
          </w:tcPr>
          <w:p w14:paraId="2D2515D4"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bottom w:val="nil"/>
              <w:right w:val="nil"/>
            </w:tcBorders>
          </w:tcPr>
          <w:p w14:paraId="02C336CB"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1619B5E2"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7363520D"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(0.038)</w:t>
            </w:r>
          </w:p>
        </w:tc>
        <w:tc>
          <w:tcPr>
            <w:tcW w:w="719" w:type="pct"/>
            <w:tcBorders>
              <w:top w:val="nil"/>
              <w:left w:val="nil"/>
              <w:bottom w:val="nil"/>
              <w:right w:val="nil"/>
            </w:tcBorders>
          </w:tcPr>
          <w:p w14:paraId="444FC159" w14:textId="77777777" w:rsidR="002D6D14" w:rsidRDefault="002D6D14">
            <w:pPr>
              <w:spacing w:beforeLines="0" w:before="0" w:afterLines="0" w:after="0" w:line="160" w:lineRule="atLeast"/>
              <w:ind w:firstLineChars="0" w:firstLine="0"/>
              <w:rPr>
                <w:rFonts w:cs="Times New Roman"/>
                <w:sz w:val="18"/>
                <w:szCs w:val="18"/>
              </w:rPr>
            </w:pPr>
          </w:p>
        </w:tc>
        <w:tc>
          <w:tcPr>
            <w:tcW w:w="718" w:type="pct"/>
            <w:tcBorders>
              <w:top w:val="nil"/>
              <w:left w:val="nil"/>
              <w:bottom w:val="nil"/>
              <w:right w:val="nil"/>
            </w:tcBorders>
          </w:tcPr>
          <w:p w14:paraId="42B93A4A"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(0.038)</w:t>
            </w:r>
          </w:p>
        </w:tc>
      </w:tr>
      <w:tr w:rsidR="002D6D14" w14:paraId="47180BD3" w14:textId="77777777">
        <w:trPr>
          <w:trHeight w:val="170"/>
        </w:trPr>
        <w:tc>
          <w:tcPr>
            <w:tcW w:w="1109" w:type="pct"/>
            <w:tcBorders>
              <w:top w:val="nil"/>
              <w:left w:val="nil"/>
              <w:bottom w:val="nil"/>
              <w:right w:val="nil"/>
            </w:tcBorders>
          </w:tcPr>
          <w:p w14:paraId="69CF63F9"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TerScore*Puncertain</w:t>
            </w:r>
          </w:p>
        </w:tc>
        <w:tc>
          <w:tcPr>
            <w:tcW w:w="1016" w:type="pct"/>
            <w:tcBorders>
              <w:top w:val="nil"/>
              <w:left w:val="nil"/>
              <w:bottom w:val="nil"/>
              <w:right w:val="nil"/>
            </w:tcBorders>
          </w:tcPr>
          <w:p w14:paraId="543B2A5D"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7CD502A1"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12D2DA52"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3E0E2AC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8" w:type="pct"/>
            <w:tcBorders>
              <w:top w:val="nil"/>
              <w:left w:val="nil"/>
              <w:bottom w:val="nil"/>
              <w:right w:val="nil"/>
            </w:tcBorders>
          </w:tcPr>
          <w:p w14:paraId="408B9D23"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r>
      <w:tr w:rsidR="002D6D14" w14:paraId="171FCB61" w14:textId="77777777">
        <w:trPr>
          <w:trHeight w:val="170"/>
        </w:trPr>
        <w:tc>
          <w:tcPr>
            <w:tcW w:w="1109" w:type="pct"/>
            <w:tcBorders>
              <w:top w:val="nil"/>
              <w:left w:val="nil"/>
              <w:bottom w:val="nil"/>
              <w:right w:val="nil"/>
            </w:tcBorders>
          </w:tcPr>
          <w:p w14:paraId="008A7BC4"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bottom w:val="nil"/>
              <w:right w:val="nil"/>
            </w:tcBorders>
          </w:tcPr>
          <w:p w14:paraId="5BBAC713"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2773F893"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2713E816" w14:textId="77777777" w:rsidR="002D6D14" w:rsidRDefault="002D6D14">
            <w:pPr>
              <w:spacing w:beforeLines="0" w:before="0" w:afterLines="0" w:after="0" w:line="160" w:lineRule="atLeast"/>
              <w:ind w:firstLineChars="0" w:firstLine="0"/>
              <w:rPr>
                <w:rFonts w:cs="Times New Roman"/>
                <w:sz w:val="18"/>
                <w:szCs w:val="18"/>
              </w:rPr>
            </w:pPr>
          </w:p>
        </w:tc>
        <w:tc>
          <w:tcPr>
            <w:tcW w:w="719" w:type="pct"/>
            <w:tcBorders>
              <w:top w:val="nil"/>
              <w:left w:val="nil"/>
              <w:bottom w:val="nil"/>
              <w:right w:val="nil"/>
            </w:tcBorders>
          </w:tcPr>
          <w:p w14:paraId="41BB4ED0"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8" w:type="pct"/>
            <w:tcBorders>
              <w:top w:val="nil"/>
              <w:left w:val="nil"/>
              <w:bottom w:val="nil"/>
              <w:right w:val="nil"/>
            </w:tcBorders>
          </w:tcPr>
          <w:p w14:paraId="49CB4B9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r>
      <w:tr w:rsidR="002D6D14" w14:paraId="1ABE3929" w14:textId="77777777">
        <w:trPr>
          <w:trHeight w:val="170"/>
        </w:trPr>
        <w:tc>
          <w:tcPr>
            <w:tcW w:w="1109" w:type="pct"/>
            <w:tcBorders>
              <w:top w:val="nil"/>
              <w:left w:val="nil"/>
              <w:bottom w:val="nil"/>
              <w:right w:val="nil"/>
            </w:tcBorders>
          </w:tcPr>
          <w:p w14:paraId="39CA14D1"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PriScore</w:t>
            </w:r>
          </w:p>
        </w:tc>
        <w:tc>
          <w:tcPr>
            <w:tcW w:w="1016" w:type="pct"/>
            <w:tcBorders>
              <w:top w:val="nil"/>
              <w:left w:val="nil"/>
              <w:bottom w:val="nil"/>
              <w:right w:val="nil"/>
            </w:tcBorders>
          </w:tcPr>
          <w:p w14:paraId="188D61D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0.008</w:t>
            </w:r>
          </w:p>
        </w:tc>
        <w:tc>
          <w:tcPr>
            <w:tcW w:w="719" w:type="pct"/>
            <w:tcBorders>
              <w:top w:val="nil"/>
              <w:left w:val="nil"/>
              <w:bottom w:val="nil"/>
              <w:right w:val="nil"/>
            </w:tcBorders>
          </w:tcPr>
          <w:p w14:paraId="02EEDBE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0.008</w:t>
            </w:r>
          </w:p>
        </w:tc>
        <w:tc>
          <w:tcPr>
            <w:tcW w:w="719" w:type="pct"/>
            <w:tcBorders>
              <w:top w:val="nil"/>
              <w:left w:val="nil"/>
              <w:bottom w:val="nil"/>
              <w:right w:val="nil"/>
            </w:tcBorders>
          </w:tcPr>
          <w:p w14:paraId="2078121A"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0.007</w:t>
            </w:r>
          </w:p>
        </w:tc>
        <w:tc>
          <w:tcPr>
            <w:tcW w:w="719" w:type="pct"/>
            <w:tcBorders>
              <w:top w:val="nil"/>
              <w:left w:val="nil"/>
              <w:bottom w:val="nil"/>
              <w:right w:val="nil"/>
            </w:tcBorders>
          </w:tcPr>
          <w:p w14:paraId="395B44B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0.008</w:t>
            </w:r>
          </w:p>
        </w:tc>
        <w:tc>
          <w:tcPr>
            <w:tcW w:w="718" w:type="pct"/>
            <w:tcBorders>
              <w:top w:val="nil"/>
              <w:left w:val="nil"/>
              <w:bottom w:val="nil"/>
              <w:right w:val="nil"/>
            </w:tcBorders>
          </w:tcPr>
          <w:p w14:paraId="7D68061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0.007</w:t>
            </w:r>
          </w:p>
        </w:tc>
      </w:tr>
      <w:tr w:rsidR="002D6D14" w14:paraId="68341068" w14:textId="77777777">
        <w:trPr>
          <w:trHeight w:val="170"/>
        </w:trPr>
        <w:tc>
          <w:tcPr>
            <w:tcW w:w="1109" w:type="pct"/>
            <w:tcBorders>
              <w:top w:val="nil"/>
              <w:left w:val="nil"/>
              <w:right w:val="nil"/>
            </w:tcBorders>
          </w:tcPr>
          <w:p w14:paraId="0EA3922B"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right w:val="nil"/>
            </w:tcBorders>
          </w:tcPr>
          <w:p w14:paraId="342B3EE8"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(0.014)</w:t>
            </w:r>
          </w:p>
        </w:tc>
        <w:tc>
          <w:tcPr>
            <w:tcW w:w="719" w:type="pct"/>
            <w:tcBorders>
              <w:top w:val="nil"/>
              <w:left w:val="nil"/>
              <w:right w:val="nil"/>
            </w:tcBorders>
          </w:tcPr>
          <w:p w14:paraId="7A19287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(0.024)</w:t>
            </w:r>
          </w:p>
        </w:tc>
        <w:tc>
          <w:tcPr>
            <w:tcW w:w="719" w:type="pct"/>
            <w:tcBorders>
              <w:top w:val="nil"/>
              <w:left w:val="nil"/>
              <w:right w:val="nil"/>
            </w:tcBorders>
          </w:tcPr>
          <w:p w14:paraId="3232436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(0.023)</w:t>
            </w:r>
          </w:p>
        </w:tc>
        <w:tc>
          <w:tcPr>
            <w:tcW w:w="719" w:type="pct"/>
            <w:tcBorders>
              <w:top w:val="nil"/>
              <w:left w:val="nil"/>
              <w:right w:val="nil"/>
            </w:tcBorders>
          </w:tcPr>
          <w:p w14:paraId="4D51C9D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(0.024)</w:t>
            </w:r>
          </w:p>
        </w:tc>
        <w:tc>
          <w:tcPr>
            <w:tcW w:w="718" w:type="pct"/>
            <w:tcBorders>
              <w:top w:val="nil"/>
              <w:left w:val="nil"/>
              <w:right w:val="nil"/>
            </w:tcBorders>
          </w:tcPr>
          <w:p w14:paraId="55BA53F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(0.023)</w:t>
            </w:r>
          </w:p>
        </w:tc>
      </w:tr>
      <w:tr w:rsidR="002D6D14" w14:paraId="724A553B" w14:textId="77777777">
        <w:trPr>
          <w:trHeight w:val="170"/>
        </w:trPr>
        <w:tc>
          <w:tcPr>
            <w:tcW w:w="1109" w:type="pct"/>
            <w:tcBorders>
              <w:left w:val="nil"/>
              <w:bottom w:val="nil"/>
              <w:right w:val="nil"/>
            </w:tcBorders>
          </w:tcPr>
          <w:p w14:paraId="3066524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ReScore</w:t>
            </w:r>
          </w:p>
        </w:tc>
        <w:tc>
          <w:tcPr>
            <w:tcW w:w="1016" w:type="pct"/>
            <w:tcBorders>
              <w:left w:val="nil"/>
              <w:bottom w:val="nil"/>
              <w:right w:val="nil"/>
            </w:tcBorders>
          </w:tcPr>
          <w:p w14:paraId="606F483B"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0.018***</w:t>
            </w:r>
          </w:p>
        </w:tc>
        <w:tc>
          <w:tcPr>
            <w:tcW w:w="719" w:type="pct"/>
            <w:tcBorders>
              <w:left w:val="nil"/>
              <w:bottom w:val="nil"/>
              <w:right w:val="nil"/>
            </w:tcBorders>
          </w:tcPr>
          <w:p w14:paraId="2832E27E"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0.047***</w:t>
            </w:r>
          </w:p>
        </w:tc>
        <w:tc>
          <w:tcPr>
            <w:tcW w:w="719" w:type="pct"/>
            <w:tcBorders>
              <w:left w:val="nil"/>
              <w:bottom w:val="nil"/>
              <w:right w:val="nil"/>
            </w:tcBorders>
          </w:tcPr>
          <w:p w14:paraId="4327B432"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0.047***</w:t>
            </w:r>
          </w:p>
        </w:tc>
        <w:tc>
          <w:tcPr>
            <w:tcW w:w="719" w:type="pct"/>
            <w:tcBorders>
              <w:left w:val="nil"/>
              <w:bottom w:val="nil"/>
              <w:right w:val="nil"/>
            </w:tcBorders>
          </w:tcPr>
          <w:p w14:paraId="6538B362"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0.047***</w:t>
            </w:r>
          </w:p>
        </w:tc>
        <w:tc>
          <w:tcPr>
            <w:tcW w:w="718" w:type="pct"/>
            <w:tcBorders>
              <w:left w:val="nil"/>
              <w:bottom w:val="nil"/>
              <w:right w:val="nil"/>
            </w:tcBorders>
          </w:tcPr>
          <w:p w14:paraId="4B46B2E8"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0.047***</w:t>
            </w:r>
          </w:p>
        </w:tc>
      </w:tr>
      <w:tr w:rsidR="002D6D14" w14:paraId="44E72166" w14:textId="77777777">
        <w:trPr>
          <w:trHeight w:val="170"/>
        </w:trPr>
        <w:tc>
          <w:tcPr>
            <w:tcW w:w="1109" w:type="pct"/>
            <w:tcBorders>
              <w:top w:val="nil"/>
              <w:left w:val="nil"/>
              <w:bottom w:val="nil"/>
              <w:right w:val="nil"/>
            </w:tcBorders>
          </w:tcPr>
          <w:p w14:paraId="28B4A84E"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bottom w:val="nil"/>
              <w:right w:val="nil"/>
            </w:tcBorders>
          </w:tcPr>
          <w:p w14:paraId="35A97328"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(0.002)</w:t>
            </w:r>
          </w:p>
        </w:tc>
        <w:tc>
          <w:tcPr>
            <w:tcW w:w="719" w:type="pct"/>
            <w:tcBorders>
              <w:top w:val="nil"/>
              <w:left w:val="nil"/>
              <w:bottom w:val="nil"/>
              <w:right w:val="nil"/>
            </w:tcBorders>
          </w:tcPr>
          <w:p w14:paraId="40B38F90"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(0.009)</w:t>
            </w:r>
          </w:p>
        </w:tc>
        <w:tc>
          <w:tcPr>
            <w:tcW w:w="719" w:type="pct"/>
            <w:tcBorders>
              <w:top w:val="nil"/>
              <w:left w:val="nil"/>
              <w:bottom w:val="nil"/>
              <w:right w:val="nil"/>
            </w:tcBorders>
          </w:tcPr>
          <w:p w14:paraId="43974C79"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(0.009)</w:t>
            </w:r>
          </w:p>
        </w:tc>
        <w:tc>
          <w:tcPr>
            <w:tcW w:w="719" w:type="pct"/>
            <w:tcBorders>
              <w:top w:val="nil"/>
              <w:left w:val="nil"/>
              <w:bottom w:val="nil"/>
              <w:right w:val="nil"/>
            </w:tcBorders>
          </w:tcPr>
          <w:p w14:paraId="1E5D8A89"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(0.009)</w:t>
            </w:r>
          </w:p>
        </w:tc>
        <w:tc>
          <w:tcPr>
            <w:tcW w:w="718" w:type="pct"/>
            <w:tcBorders>
              <w:top w:val="nil"/>
              <w:left w:val="nil"/>
              <w:bottom w:val="nil"/>
              <w:right w:val="nil"/>
            </w:tcBorders>
          </w:tcPr>
          <w:p w14:paraId="059875AD"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(0.009)</w:t>
            </w:r>
          </w:p>
        </w:tc>
      </w:tr>
      <w:tr w:rsidR="002D6D14" w14:paraId="244C4915" w14:textId="77777777">
        <w:trPr>
          <w:trHeight w:val="170"/>
        </w:trPr>
        <w:tc>
          <w:tcPr>
            <w:tcW w:w="1109" w:type="pct"/>
            <w:tcBorders>
              <w:top w:val="nil"/>
              <w:left w:val="nil"/>
              <w:bottom w:val="nil"/>
              <w:right w:val="nil"/>
            </w:tcBorders>
          </w:tcPr>
          <w:p w14:paraId="71F91EB1"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lnRDeff</w:t>
            </w:r>
          </w:p>
        </w:tc>
        <w:tc>
          <w:tcPr>
            <w:tcW w:w="1016" w:type="pct"/>
            <w:tcBorders>
              <w:top w:val="nil"/>
              <w:left w:val="nil"/>
              <w:bottom w:val="nil"/>
              <w:right w:val="nil"/>
            </w:tcBorders>
          </w:tcPr>
          <w:p w14:paraId="7D1B67EE"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-0.012</w:t>
            </w:r>
          </w:p>
        </w:tc>
        <w:tc>
          <w:tcPr>
            <w:tcW w:w="719" w:type="pct"/>
            <w:tcBorders>
              <w:top w:val="nil"/>
              <w:left w:val="nil"/>
              <w:bottom w:val="nil"/>
              <w:right w:val="nil"/>
            </w:tcBorders>
          </w:tcPr>
          <w:p w14:paraId="1F6F0A9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0.030</w:t>
            </w:r>
          </w:p>
        </w:tc>
        <w:tc>
          <w:tcPr>
            <w:tcW w:w="719" w:type="pct"/>
            <w:tcBorders>
              <w:top w:val="nil"/>
              <w:left w:val="nil"/>
              <w:bottom w:val="nil"/>
              <w:right w:val="nil"/>
            </w:tcBorders>
          </w:tcPr>
          <w:p w14:paraId="01F57FA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-0.558</w:t>
            </w:r>
          </w:p>
        </w:tc>
        <w:tc>
          <w:tcPr>
            <w:tcW w:w="719" w:type="pct"/>
            <w:tcBorders>
              <w:top w:val="nil"/>
              <w:left w:val="nil"/>
              <w:bottom w:val="nil"/>
              <w:right w:val="nil"/>
            </w:tcBorders>
          </w:tcPr>
          <w:p w14:paraId="422EB96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0.030</w:t>
            </w:r>
          </w:p>
        </w:tc>
        <w:tc>
          <w:tcPr>
            <w:tcW w:w="718" w:type="pct"/>
            <w:tcBorders>
              <w:top w:val="nil"/>
              <w:left w:val="nil"/>
              <w:bottom w:val="nil"/>
              <w:right w:val="nil"/>
            </w:tcBorders>
          </w:tcPr>
          <w:p w14:paraId="158B83C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-0.552</w:t>
            </w:r>
          </w:p>
        </w:tc>
      </w:tr>
      <w:tr w:rsidR="002D6D14" w14:paraId="1EE5A85E" w14:textId="77777777">
        <w:trPr>
          <w:trHeight w:val="170"/>
        </w:trPr>
        <w:tc>
          <w:tcPr>
            <w:tcW w:w="1109" w:type="pct"/>
            <w:tcBorders>
              <w:top w:val="nil"/>
              <w:left w:val="nil"/>
              <w:bottom w:val="nil"/>
              <w:right w:val="nil"/>
            </w:tcBorders>
          </w:tcPr>
          <w:p w14:paraId="1D9C7CE7"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bottom w:val="nil"/>
              <w:right w:val="nil"/>
            </w:tcBorders>
          </w:tcPr>
          <w:p w14:paraId="17706E5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(0.007)</w:t>
            </w:r>
          </w:p>
        </w:tc>
        <w:tc>
          <w:tcPr>
            <w:tcW w:w="719" w:type="pct"/>
            <w:tcBorders>
              <w:top w:val="nil"/>
              <w:left w:val="nil"/>
              <w:bottom w:val="nil"/>
              <w:right w:val="nil"/>
            </w:tcBorders>
          </w:tcPr>
          <w:p w14:paraId="4F456023"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(0.019)</w:t>
            </w:r>
          </w:p>
        </w:tc>
        <w:tc>
          <w:tcPr>
            <w:tcW w:w="719" w:type="pct"/>
            <w:tcBorders>
              <w:top w:val="nil"/>
              <w:left w:val="nil"/>
              <w:bottom w:val="nil"/>
              <w:right w:val="nil"/>
            </w:tcBorders>
          </w:tcPr>
          <w:p w14:paraId="3385ED7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(0.929)</w:t>
            </w:r>
          </w:p>
        </w:tc>
        <w:tc>
          <w:tcPr>
            <w:tcW w:w="719" w:type="pct"/>
            <w:tcBorders>
              <w:top w:val="nil"/>
              <w:left w:val="nil"/>
              <w:bottom w:val="nil"/>
              <w:right w:val="nil"/>
            </w:tcBorders>
          </w:tcPr>
          <w:p w14:paraId="33F3C46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(0.019)</w:t>
            </w:r>
          </w:p>
        </w:tc>
        <w:tc>
          <w:tcPr>
            <w:tcW w:w="718" w:type="pct"/>
            <w:tcBorders>
              <w:top w:val="nil"/>
              <w:left w:val="nil"/>
              <w:bottom w:val="nil"/>
              <w:right w:val="nil"/>
            </w:tcBorders>
          </w:tcPr>
          <w:p w14:paraId="29C2528D"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(0.928)</w:t>
            </w:r>
          </w:p>
        </w:tc>
      </w:tr>
      <w:tr w:rsidR="002D6D14" w14:paraId="236740E9" w14:textId="77777777">
        <w:trPr>
          <w:trHeight w:val="170"/>
        </w:trPr>
        <w:tc>
          <w:tcPr>
            <w:tcW w:w="1109" w:type="pct"/>
            <w:tcBorders>
              <w:top w:val="nil"/>
              <w:left w:val="nil"/>
              <w:bottom w:val="nil"/>
              <w:right w:val="nil"/>
            </w:tcBorders>
          </w:tcPr>
          <w:p w14:paraId="6B78DA0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Puncertain</w:t>
            </w:r>
          </w:p>
        </w:tc>
        <w:tc>
          <w:tcPr>
            <w:tcW w:w="1016" w:type="pct"/>
            <w:tcBorders>
              <w:top w:val="nil"/>
              <w:left w:val="nil"/>
              <w:bottom w:val="nil"/>
              <w:right w:val="nil"/>
            </w:tcBorders>
          </w:tcPr>
          <w:p w14:paraId="1650AA51"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0.022***</w:t>
            </w:r>
          </w:p>
        </w:tc>
        <w:tc>
          <w:tcPr>
            <w:tcW w:w="719" w:type="pct"/>
            <w:tcBorders>
              <w:top w:val="nil"/>
              <w:left w:val="nil"/>
              <w:bottom w:val="nil"/>
              <w:right w:val="nil"/>
            </w:tcBorders>
          </w:tcPr>
          <w:p w14:paraId="2FA2976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9" w:type="pct"/>
            <w:tcBorders>
              <w:top w:val="nil"/>
              <w:left w:val="nil"/>
              <w:bottom w:val="nil"/>
              <w:right w:val="nil"/>
            </w:tcBorders>
          </w:tcPr>
          <w:p w14:paraId="0B972A2E"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0.001</w:t>
            </w:r>
          </w:p>
        </w:tc>
        <w:tc>
          <w:tcPr>
            <w:tcW w:w="719" w:type="pct"/>
            <w:tcBorders>
              <w:top w:val="nil"/>
              <w:left w:val="nil"/>
              <w:bottom w:val="nil"/>
              <w:right w:val="nil"/>
            </w:tcBorders>
          </w:tcPr>
          <w:p w14:paraId="4139DF6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8" w:type="pct"/>
            <w:tcBorders>
              <w:top w:val="nil"/>
              <w:left w:val="nil"/>
              <w:bottom w:val="nil"/>
              <w:right w:val="nil"/>
            </w:tcBorders>
          </w:tcPr>
          <w:p w14:paraId="643D6C0E"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0.001</w:t>
            </w:r>
          </w:p>
        </w:tc>
      </w:tr>
      <w:tr w:rsidR="002D6D14" w14:paraId="63144764" w14:textId="77777777">
        <w:trPr>
          <w:trHeight w:val="170"/>
        </w:trPr>
        <w:tc>
          <w:tcPr>
            <w:tcW w:w="1109" w:type="pct"/>
            <w:tcBorders>
              <w:top w:val="nil"/>
              <w:left w:val="nil"/>
              <w:right w:val="nil"/>
            </w:tcBorders>
          </w:tcPr>
          <w:p w14:paraId="4B31ECBB" w14:textId="77777777" w:rsidR="002D6D14" w:rsidRDefault="002D6D14">
            <w:pPr>
              <w:spacing w:beforeLines="0" w:before="0" w:afterLines="0" w:after="0" w:line="160" w:lineRule="atLeast"/>
              <w:ind w:firstLineChars="0" w:firstLine="0"/>
              <w:rPr>
                <w:rFonts w:cs="Times New Roman"/>
                <w:sz w:val="18"/>
                <w:szCs w:val="18"/>
              </w:rPr>
            </w:pPr>
          </w:p>
        </w:tc>
        <w:tc>
          <w:tcPr>
            <w:tcW w:w="1016" w:type="pct"/>
            <w:tcBorders>
              <w:top w:val="nil"/>
              <w:left w:val="nil"/>
              <w:right w:val="nil"/>
            </w:tcBorders>
          </w:tcPr>
          <w:p w14:paraId="5553A3B7"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9" w:type="pct"/>
            <w:tcBorders>
              <w:top w:val="nil"/>
              <w:left w:val="nil"/>
              <w:right w:val="nil"/>
            </w:tcBorders>
          </w:tcPr>
          <w:p w14:paraId="04BC7EE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9" w:type="pct"/>
            <w:tcBorders>
              <w:top w:val="nil"/>
              <w:left w:val="nil"/>
              <w:right w:val="nil"/>
            </w:tcBorders>
          </w:tcPr>
          <w:p w14:paraId="4E5CE1B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(0.001)</w:t>
            </w:r>
          </w:p>
        </w:tc>
        <w:tc>
          <w:tcPr>
            <w:tcW w:w="719" w:type="pct"/>
            <w:tcBorders>
              <w:top w:val="nil"/>
              <w:left w:val="nil"/>
              <w:right w:val="nil"/>
            </w:tcBorders>
          </w:tcPr>
          <w:p w14:paraId="5C4D2BF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(0.000)</w:t>
            </w:r>
          </w:p>
        </w:tc>
        <w:tc>
          <w:tcPr>
            <w:tcW w:w="718" w:type="pct"/>
            <w:tcBorders>
              <w:top w:val="nil"/>
              <w:left w:val="nil"/>
              <w:right w:val="nil"/>
            </w:tcBorders>
          </w:tcPr>
          <w:p w14:paraId="179C5276"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(0.001)</w:t>
            </w:r>
          </w:p>
        </w:tc>
      </w:tr>
      <w:tr w:rsidR="002D6D14" w14:paraId="5164B1CF" w14:textId="77777777">
        <w:trPr>
          <w:trHeight w:val="170"/>
        </w:trPr>
        <w:tc>
          <w:tcPr>
            <w:tcW w:w="1109" w:type="pct"/>
            <w:tcBorders>
              <w:left w:val="nil"/>
              <w:bottom w:val="nil"/>
              <w:right w:val="nil"/>
            </w:tcBorders>
          </w:tcPr>
          <w:p w14:paraId="1C03AEF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F</w:t>
            </w:r>
          </w:p>
        </w:tc>
        <w:tc>
          <w:tcPr>
            <w:tcW w:w="1016" w:type="pct"/>
            <w:tcBorders>
              <w:left w:val="nil"/>
              <w:bottom w:val="nil"/>
              <w:right w:val="nil"/>
            </w:tcBorders>
          </w:tcPr>
          <w:p w14:paraId="545BA87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8.49e+05</w:t>
            </w:r>
          </w:p>
        </w:tc>
        <w:tc>
          <w:tcPr>
            <w:tcW w:w="719" w:type="pct"/>
            <w:tcBorders>
              <w:left w:val="nil"/>
              <w:bottom w:val="nil"/>
              <w:right w:val="nil"/>
            </w:tcBorders>
          </w:tcPr>
          <w:p w14:paraId="5B5BF284"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288.797</w:t>
            </w:r>
          </w:p>
        </w:tc>
        <w:tc>
          <w:tcPr>
            <w:tcW w:w="719" w:type="pct"/>
            <w:tcBorders>
              <w:left w:val="nil"/>
              <w:bottom w:val="nil"/>
              <w:right w:val="nil"/>
            </w:tcBorders>
          </w:tcPr>
          <w:p w14:paraId="71739EB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1285.357</w:t>
            </w:r>
          </w:p>
        </w:tc>
        <w:tc>
          <w:tcPr>
            <w:tcW w:w="719" w:type="pct"/>
            <w:tcBorders>
              <w:left w:val="nil"/>
              <w:bottom w:val="nil"/>
              <w:right w:val="nil"/>
            </w:tcBorders>
          </w:tcPr>
          <w:p w14:paraId="7B9DFBB2"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795.828</w:t>
            </w:r>
          </w:p>
        </w:tc>
        <w:tc>
          <w:tcPr>
            <w:tcW w:w="718" w:type="pct"/>
            <w:tcBorders>
              <w:left w:val="nil"/>
              <w:bottom w:val="nil"/>
              <w:right w:val="nil"/>
            </w:tcBorders>
          </w:tcPr>
          <w:p w14:paraId="76CDD4AC"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100.027</w:t>
            </w:r>
          </w:p>
        </w:tc>
      </w:tr>
      <w:tr w:rsidR="002D6D14" w14:paraId="4C819B87" w14:textId="77777777">
        <w:trPr>
          <w:trHeight w:val="170"/>
        </w:trPr>
        <w:tc>
          <w:tcPr>
            <w:tcW w:w="1109" w:type="pct"/>
            <w:tcBorders>
              <w:top w:val="nil"/>
              <w:left w:val="nil"/>
              <w:bottom w:val="single" w:sz="12" w:space="0" w:color="auto"/>
              <w:right w:val="nil"/>
            </w:tcBorders>
          </w:tcPr>
          <w:p w14:paraId="1F063E9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R-squared</w:t>
            </w:r>
          </w:p>
        </w:tc>
        <w:tc>
          <w:tcPr>
            <w:tcW w:w="1016" w:type="pct"/>
            <w:tcBorders>
              <w:top w:val="nil"/>
              <w:left w:val="nil"/>
              <w:bottom w:val="single" w:sz="12" w:space="0" w:color="auto"/>
              <w:right w:val="nil"/>
            </w:tcBorders>
          </w:tcPr>
          <w:p w14:paraId="4D9D2D3B"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0.253</w:t>
            </w:r>
          </w:p>
        </w:tc>
        <w:tc>
          <w:tcPr>
            <w:tcW w:w="719" w:type="pct"/>
            <w:tcBorders>
              <w:top w:val="nil"/>
              <w:left w:val="nil"/>
              <w:bottom w:val="single" w:sz="12" w:space="0" w:color="auto"/>
              <w:right w:val="nil"/>
            </w:tcBorders>
          </w:tcPr>
          <w:p w14:paraId="21DD179D"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0.260</w:t>
            </w:r>
          </w:p>
        </w:tc>
        <w:tc>
          <w:tcPr>
            <w:tcW w:w="719" w:type="pct"/>
            <w:tcBorders>
              <w:top w:val="nil"/>
              <w:left w:val="nil"/>
              <w:bottom w:val="single" w:sz="12" w:space="0" w:color="auto"/>
              <w:right w:val="nil"/>
            </w:tcBorders>
          </w:tcPr>
          <w:p w14:paraId="39DF9A1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0.260</w:t>
            </w:r>
          </w:p>
        </w:tc>
        <w:tc>
          <w:tcPr>
            <w:tcW w:w="719" w:type="pct"/>
            <w:tcBorders>
              <w:top w:val="nil"/>
              <w:left w:val="nil"/>
              <w:bottom w:val="single" w:sz="12" w:space="0" w:color="auto"/>
              <w:right w:val="nil"/>
            </w:tcBorders>
          </w:tcPr>
          <w:p w14:paraId="5226EC5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0.260</w:t>
            </w:r>
          </w:p>
        </w:tc>
        <w:tc>
          <w:tcPr>
            <w:tcW w:w="718" w:type="pct"/>
            <w:tcBorders>
              <w:top w:val="nil"/>
              <w:left w:val="nil"/>
              <w:bottom w:val="single" w:sz="12" w:space="0" w:color="auto"/>
              <w:right w:val="nil"/>
            </w:tcBorders>
          </w:tcPr>
          <w:p w14:paraId="3A46E30F"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0.260</w:t>
            </w:r>
          </w:p>
        </w:tc>
      </w:tr>
    </w:tbl>
    <w:p w14:paraId="23386528"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 p&lt;0.001, ** p&lt;0.005, * p&lt;0.01. Standard errors are given in parentheses. N=5170. All variables are as defined in Table 1.</w:t>
      </w:r>
    </w:p>
    <w:p w14:paraId="458D8493" w14:textId="77777777" w:rsidR="002D6D14" w:rsidRDefault="00877C5C">
      <w:pPr>
        <w:pStyle w:val="Heading3"/>
        <w:spacing w:before="156" w:after="156"/>
      </w:pPr>
      <w:r>
        <w:lastRenderedPageBreak/>
        <w:t>4.</w:t>
      </w:r>
      <w:r>
        <w:rPr>
          <w:rFonts w:hint="eastAsia"/>
        </w:rPr>
        <w:t>3</w:t>
      </w:r>
      <w:r>
        <w:rPr>
          <w:rFonts w:eastAsiaTheme="minorEastAsia"/>
        </w:rPr>
        <w:tab/>
      </w:r>
      <w:r>
        <w:rPr>
          <w:rFonts w:hint="eastAsia"/>
        </w:rPr>
        <w:t>R</w:t>
      </w:r>
      <w:r>
        <w:t xml:space="preserve">obustness </w:t>
      </w:r>
      <w:r>
        <w:rPr>
          <w:rFonts w:eastAsiaTheme="minorEastAsia" w:hint="eastAsia"/>
        </w:rPr>
        <w:t>A</w:t>
      </w:r>
      <w:r>
        <w:t>nalysis</w:t>
      </w:r>
    </w:p>
    <w:p w14:paraId="6123DB75" w14:textId="77777777" w:rsidR="002D6D14" w:rsidRDefault="00877C5C">
      <w:pPr>
        <w:pStyle w:val="Heading4"/>
        <w:spacing w:before="156" w:after="156"/>
        <w:rPr>
          <w:rFonts w:eastAsiaTheme="minorEastAsia"/>
        </w:rPr>
      </w:pPr>
      <w:r>
        <w:rPr>
          <w:rFonts w:eastAsiaTheme="minorEastAsia"/>
        </w:rPr>
        <w:t>4.</w:t>
      </w:r>
      <w:r>
        <w:rPr>
          <w:rFonts w:eastAsiaTheme="minorEastAsia" w:hint="eastAsia"/>
        </w:rPr>
        <w:t>3</w:t>
      </w:r>
      <w:r>
        <w:rPr>
          <w:rFonts w:eastAsiaTheme="minorEastAsia"/>
        </w:rPr>
        <w:t>.1</w:t>
      </w:r>
      <w:r>
        <w:rPr>
          <w:rFonts w:eastAsiaTheme="minorEastAsia"/>
        </w:rPr>
        <w:tab/>
      </w:r>
      <w:r>
        <w:rPr>
          <w:rFonts w:eastAsiaTheme="minorEastAsia" w:hint="eastAsia"/>
        </w:rPr>
        <w:t>E</w:t>
      </w:r>
      <w:r>
        <w:rPr>
          <w:rFonts w:eastAsiaTheme="minorEastAsia"/>
        </w:rPr>
        <w:t xml:space="preserve">ndogeneity </w:t>
      </w:r>
      <w:r>
        <w:rPr>
          <w:rFonts w:eastAsiaTheme="minorEastAsia" w:hint="eastAsia"/>
        </w:rPr>
        <w:t>T</w:t>
      </w:r>
      <w:r>
        <w:rPr>
          <w:rFonts w:eastAsiaTheme="minorEastAsia"/>
        </w:rPr>
        <w:t>est</w:t>
      </w:r>
    </w:p>
    <w:p w14:paraId="37A71276"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hint="eastAsia"/>
        </w:rPr>
        <w:t>W</w:t>
      </w:r>
      <w:r>
        <w:rPr>
          <w:rFonts w:eastAsiaTheme="minorEastAsia" w:cs="Times New Roman"/>
        </w:rPr>
        <w:t>e employ an instrumental variable (IV) approach using a two-stage least squares (2SLS) regression.</w:t>
      </w:r>
      <w:r>
        <w:rPr>
          <w:rFonts w:eastAsiaTheme="minorEastAsia" w:cs="Times New Roman" w:hint="eastAsia"/>
        </w:rPr>
        <w:t xml:space="preserve"> </w:t>
      </w:r>
      <w:r>
        <w:rPr>
          <w:rFonts w:eastAsiaTheme="minorEastAsia" w:cs="Times New Roman"/>
        </w:rPr>
        <w:t xml:space="preserve">Table 7 presents the results of the 2SLS regressions. </w:t>
      </w:r>
      <w:r>
        <w:rPr>
          <w:rFonts w:eastAsiaTheme="minorEastAsia" w:cs="Times New Roman" w:hint="eastAsia"/>
        </w:rPr>
        <w:t>It</w:t>
      </w:r>
      <w:r>
        <w:rPr>
          <w:rFonts w:eastAsiaTheme="minorEastAsia" w:cs="Times New Roman"/>
        </w:rPr>
        <w:t xml:space="preserve"> suggests that even after accounting for potential endogeneity, the impact of common prosperity initiatives on corporate financial performance, and the moderating effects of R&amp;D efficiency and EPU, remain robust.</w:t>
      </w:r>
      <w:r>
        <w:rPr>
          <w:rFonts w:eastAsiaTheme="minorEastAsia" w:cs="Times New Roman" w:hint="eastAsia"/>
        </w:rPr>
        <w:t xml:space="preserve"> </w:t>
      </w:r>
    </w:p>
    <w:p w14:paraId="1F7C157B" w14:textId="77777777" w:rsidR="002D6D14" w:rsidRDefault="002D6D14">
      <w:pPr>
        <w:widowControl/>
        <w:spacing w:beforeLines="0" w:before="0" w:afterLines="0" w:after="0" w:line="240" w:lineRule="auto"/>
        <w:ind w:firstLineChars="0" w:firstLine="0"/>
        <w:jc w:val="left"/>
        <w:rPr>
          <w:rFonts w:eastAsiaTheme="minorEastAsia" w:cs="Times New Roman"/>
        </w:rPr>
      </w:pPr>
      <w:bookmarkStart w:id="24" w:name="_Hlk183444039"/>
      <w:bookmarkEnd w:id="23"/>
    </w:p>
    <w:p w14:paraId="7650D6A3"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Table7</w:t>
      </w:r>
      <w:r>
        <w:rPr>
          <w:rFonts w:eastAsia="SimHei" w:cs="Times New Roman"/>
          <w:b/>
          <w:bCs/>
          <w:sz w:val="20"/>
          <w:szCs w:val="20"/>
        </w:rPr>
        <w:tab/>
      </w:r>
      <w:r>
        <w:rPr>
          <w:rFonts w:eastAsia="SimHei" w:cs="Times New Roman"/>
          <w:sz w:val="20"/>
          <w:szCs w:val="20"/>
        </w:rPr>
        <w:t>Endogeneity tests</w:t>
      </w:r>
    </w:p>
    <w:tbl>
      <w:tblPr>
        <w:tblW w:w="5000" w:type="pct"/>
        <w:tblCellMar>
          <w:left w:w="28" w:type="dxa"/>
          <w:right w:w="28" w:type="dxa"/>
        </w:tblCellMar>
        <w:tblLook w:val="04A0" w:firstRow="1" w:lastRow="0" w:firstColumn="1" w:lastColumn="0" w:noHBand="0" w:noVBand="1"/>
      </w:tblPr>
      <w:tblGrid>
        <w:gridCol w:w="2883"/>
        <w:gridCol w:w="1410"/>
        <w:gridCol w:w="1302"/>
        <w:gridCol w:w="1410"/>
        <w:gridCol w:w="1301"/>
      </w:tblGrid>
      <w:tr w:rsidR="002D6D14" w14:paraId="76E93E25" w14:textId="77777777">
        <w:trPr>
          <w:trHeight w:val="57"/>
        </w:trPr>
        <w:tc>
          <w:tcPr>
            <w:tcW w:w="1735" w:type="pct"/>
            <w:tcBorders>
              <w:top w:val="single" w:sz="12" w:space="0" w:color="auto"/>
              <w:left w:val="nil"/>
              <w:bottom w:val="single" w:sz="12" w:space="0" w:color="auto"/>
              <w:right w:val="nil"/>
            </w:tcBorders>
          </w:tcPr>
          <w:p w14:paraId="16472BF2"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single" w:sz="12" w:space="0" w:color="auto"/>
              <w:left w:val="nil"/>
              <w:bottom w:val="single" w:sz="12" w:space="0" w:color="auto"/>
              <w:right w:val="nil"/>
            </w:tcBorders>
          </w:tcPr>
          <w:p w14:paraId="436D98CA"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Model</w:t>
            </w:r>
            <w:r>
              <w:rPr>
                <w:rFonts w:eastAsia="DengXian" w:cs="Times New Roman" w:hint="eastAsia"/>
                <w:sz w:val="18"/>
                <w:szCs w:val="18"/>
              </w:rPr>
              <w:t xml:space="preserve"> </w:t>
            </w:r>
            <w:r>
              <w:rPr>
                <w:rFonts w:cs="Times New Roman"/>
                <w:sz w:val="18"/>
                <w:szCs w:val="18"/>
              </w:rPr>
              <w:t>1</w:t>
            </w:r>
          </w:p>
        </w:tc>
        <w:tc>
          <w:tcPr>
            <w:tcW w:w="784" w:type="pct"/>
            <w:tcBorders>
              <w:top w:val="single" w:sz="12" w:space="0" w:color="auto"/>
              <w:left w:val="nil"/>
              <w:bottom w:val="single" w:sz="12" w:space="0" w:color="auto"/>
              <w:right w:val="nil"/>
            </w:tcBorders>
          </w:tcPr>
          <w:p w14:paraId="5E8B47DC"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Model</w:t>
            </w:r>
            <w:r>
              <w:rPr>
                <w:rFonts w:eastAsia="DengXian" w:cs="Times New Roman" w:hint="eastAsia"/>
                <w:sz w:val="18"/>
                <w:szCs w:val="18"/>
              </w:rPr>
              <w:t xml:space="preserve"> </w:t>
            </w:r>
            <w:r>
              <w:rPr>
                <w:rFonts w:cs="Times New Roman"/>
                <w:sz w:val="18"/>
                <w:szCs w:val="18"/>
              </w:rPr>
              <w:t>2</w:t>
            </w:r>
          </w:p>
        </w:tc>
        <w:tc>
          <w:tcPr>
            <w:tcW w:w="849" w:type="pct"/>
            <w:tcBorders>
              <w:top w:val="single" w:sz="12" w:space="0" w:color="auto"/>
              <w:left w:val="nil"/>
              <w:bottom w:val="single" w:sz="12" w:space="0" w:color="auto"/>
              <w:right w:val="nil"/>
            </w:tcBorders>
          </w:tcPr>
          <w:p w14:paraId="2050B1E5" w14:textId="77777777" w:rsidR="002D6D14" w:rsidRDefault="00877C5C">
            <w:pPr>
              <w:spacing w:beforeLines="0" w:before="0" w:afterLines="0" w:after="0" w:line="160" w:lineRule="atLeast"/>
              <w:ind w:firstLineChars="0" w:firstLine="0"/>
              <w:rPr>
                <w:rFonts w:cs="Times New Roman"/>
                <w:sz w:val="18"/>
                <w:szCs w:val="18"/>
              </w:rPr>
            </w:pPr>
            <w:r>
              <w:rPr>
                <w:rFonts w:cs="Times New Roman"/>
                <w:sz w:val="18"/>
                <w:szCs w:val="18"/>
              </w:rPr>
              <w:t>Model</w:t>
            </w:r>
            <w:r>
              <w:rPr>
                <w:rFonts w:eastAsia="DengXian" w:cs="Times New Roman" w:hint="eastAsia"/>
                <w:sz w:val="18"/>
                <w:szCs w:val="18"/>
              </w:rPr>
              <w:t xml:space="preserve"> </w:t>
            </w:r>
            <w:r>
              <w:rPr>
                <w:rFonts w:cs="Times New Roman"/>
                <w:sz w:val="18"/>
                <w:szCs w:val="18"/>
              </w:rPr>
              <w:t>3</w:t>
            </w:r>
          </w:p>
        </w:tc>
        <w:tc>
          <w:tcPr>
            <w:tcW w:w="783" w:type="pct"/>
            <w:tcBorders>
              <w:top w:val="single" w:sz="12" w:space="0" w:color="auto"/>
              <w:left w:val="nil"/>
              <w:bottom w:val="single" w:sz="12" w:space="0" w:color="auto"/>
              <w:right w:val="nil"/>
            </w:tcBorders>
          </w:tcPr>
          <w:p w14:paraId="52C5520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M</w:t>
            </w:r>
            <w:r>
              <w:rPr>
                <w:rFonts w:cs="Times New Roman" w:hint="eastAsia"/>
                <w:kern w:val="0"/>
                <w:sz w:val="18"/>
                <w:szCs w:val="18"/>
              </w:rPr>
              <w:t>odel</w:t>
            </w:r>
            <w:r>
              <w:rPr>
                <w:rFonts w:eastAsia="DengXian" w:cs="Times New Roman" w:hint="eastAsia"/>
                <w:kern w:val="0"/>
                <w:sz w:val="18"/>
                <w:szCs w:val="18"/>
              </w:rPr>
              <w:t xml:space="preserve"> </w:t>
            </w:r>
            <w:r>
              <w:rPr>
                <w:rFonts w:cs="Times New Roman"/>
                <w:kern w:val="0"/>
                <w:sz w:val="18"/>
                <w:szCs w:val="18"/>
              </w:rPr>
              <w:t>4</w:t>
            </w:r>
          </w:p>
        </w:tc>
      </w:tr>
      <w:tr w:rsidR="002D6D14" w14:paraId="4AD7EC29" w14:textId="77777777">
        <w:trPr>
          <w:trHeight w:val="57"/>
        </w:trPr>
        <w:tc>
          <w:tcPr>
            <w:tcW w:w="1735" w:type="pct"/>
            <w:tcBorders>
              <w:top w:val="single" w:sz="12" w:space="0" w:color="auto"/>
              <w:left w:val="nil"/>
              <w:bottom w:val="nil"/>
              <w:right w:val="nil"/>
            </w:tcBorders>
          </w:tcPr>
          <w:p w14:paraId="6D01FC96"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w:t>
            </w:r>
          </w:p>
        </w:tc>
        <w:tc>
          <w:tcPr>
            <w:tcW w:w="849" w:type="pct"/>
            <w:tcBorders>
              <w:top w:val="single" w:sz="12" w:space="0" w:color="auto"/>
              <w:left w:val="nil"/>
              <w:bottom w:val="nil"/>
              <w:right w:val="nil"/>
            </w:tcBorders>
          </w:tcPr>
          <w:p w14:paraId="0043FD1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p>
        </w:tc>
        <w:tc>
          <w:tcPr>
            <w:tcW w:w="784" w:type="pct"/>
            <w:tcBorders>
              <w:top w:val="single" w:sz="12" w:space="0" w:color="auto"/>
              <w:left w:val="nil"/>
              <w:bottom w:val="nil"/>
              <w:right w:val="nil"/>
            </w:tcBorders>
          </w:tcPr>
          <w:p w14:paraId="4B51BCF7"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single" w:sz="12" w:space="0" w:color="auto"/>
              <w:left w:val="nil"/>
              <w:bottom w:val="nil"/>
              <w:right w:val="nil"/>
            </w:tcBorders>
          </w:tcPr>
          <w:p w14:paraId="19CB268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single" w:sz="12" w:space="0" w:color="auto"/>
              <w:left w:val="nil"/>
              <w:bottom w:val="nil"/>
              <w:right w:val="nil"/>
            </w:tcBorders>
          </w:tcPr>
          <w:p w14:paraId="2190CB67"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1A3F38F5" w14:textId="77777777">
        <w:trPr>
          <w:trHeight w:val="57"/>
        </w:trPr>
        <w:tc>
          <w:tcPr>
            <w:tcW w:w="1735" w:type="pct"/>
            <w:tcBorders>
              <w:top w:val="nil"/>
              <w:left w:val="nil"/>
              <w:bottom w:val="nil"/>
              <w:right w:val="nil"/>
            </w:tcBorders>
          </w:tcPr>
          <w:p w14:paraId="588BAE25"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01A4A5B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(0.007)</w:t>
            </w:r>
          </w:p>
        </w:tc>
        <w:tc>
          <w:tcPr>
            <w:tcW w:w="784" w:type="pct"/>
            <w:tcBorders>
              <w:top w:val="nil"/>
              <w:left w:val="nil"/>
              <w:bottom w:val="nil"/>
              <w:right w:val="nil"/>
            </w:tcBorders>
          </w:tcPr>
          <w:p w14:paraId="247578DB"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49AA1F3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1E7C1BB2"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3BA3F6BD" w14:textId="77777777">
        <w:trPr>
          <w:trHeight w:val="57"/>
        </w:trPr>
        <w:tc>
          <w:tcPr>
            <w:tcW w:w="1735" w:type="pct"/>
            <w:tcBorders>
              <w:top w:val="nil"/>
              <w:left w:val="nil"/>
              <w:bottom w:val="nil"/>
              <w:right w:val="nil"/>
            </w:tcBorders>
          </w:tcPr>
          <w:p w14:paraId="0678D8D0"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 *lnRDeff</w:t>
            </w:r>
          </w:p>
        </w:tc>
        <w:tc>
          <w:tcPr>
            <w:tcW w:w="849" w:type="pct"/>
            <w:tcBorders>
              <w:top w:val="nil"/>
              <w:left w:val="nil"/>
              <w:bottom w:val="nil"/>
              <w:right w:val="nil"/>
            </w:tcBorders>
          </w:tcPr>
          <w:p w14:paraId="652253D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-0.037</w:t>
            </w:r>
            <w:r>
              <w:rPr>
                <w:rFonts w:cs="Times New Roman"/>
                <w:kern w:val="0"/>
                <w:sz w:val="18"/>
                <w:szCs w:val="18"/>
                <w:vertAlign w:val="superscript"/>
              </w:rPr>
              <w:t>***</w:t>
            </w:r>
          </w:p>
        </w:tc>
        <w:tc>
          <w:tcPr>
            <w:tcW w:w="784" w:type="pct"/>
            <w:tcBorders>
              <w:top w:val="nil"/>
              <w:left w:val="nil"/>
              <w:bottom w:val="nil"/>
              <w:right w:val="nil"/>
            </w:tcBorders>
          </w:tcPr>
          <w:p w14:paraId="70F651D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34AF7C6E"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4B45463A"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330D4C90" w14:textId="77777777">
        <w:trPr>
          <w:trHeight w:val="57"/>
        </w:trPr>
        <w:tc>
          <w:tcPr>
            <w:tcW w:w="1735" w:type="pct"/>
            <w:tcBorders>
              <w:top w:val="nil"/>
              <w:left w:val="nil"/>
              <w:bottom w:val="nil"/>
              <w:right w:val="nil"/>
            </w:tcBorders>
          </w:tcPr>
          <w:p w14:paraId="1C3D7812"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7D3401F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(0.010)</w:t>
            </w:r>
          </w:p>
        </w:tc>
        <w:tc>
          <w:tcPr>
            <w:tcW w:w="784" w:type="pct"/>
            <w:tcBorders>
              <w:top w:val="nil"/>
              <w:left w:val="nil"/>
              <w:bottom w:val="nil"/>
              <w:right w:val="nil"/>
            </w:tcBorders>
          </w:tcPr>
          <w:p w14:paraId="4F3D0A4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73BFDE4B"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22BFCC4C"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6B9C19E8" w14:textId="77777777">
        <w:trPr>
          <w:trHeight w:val="57"/>
        </w:trPr>
        <w:tc>
          <w:tcPr>
            <w:tcW w:w="1735" w:type="pct"/>
            <w:tcBorders>
              <w:top w:val="nil"/>
              <w:left w:val="nil"/>
              <w:bottom w:val="nil"/>
              <w:right w:val="nil"/>
            </w:tcBorders>
          </w:tcPr>
          <w:p w14:paraId="203EF8B2"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CPScore*Puncertain</w:t>
            </w:r>
          </w:p>
        </w:tc>
        <w:tc>
          <w:tcPr>
            <w:tcW w:w="849" w:type="pct"/>
            <w:tcBorders>
              <w:top w:val="nil"/>
              <w:left w:val="nil"/>
              <w:bottom w:val="nil"/>
              <w:right w:val="nil"/>
            </w:tcBorders>
          </w:tcPr>
          <w:p w14:paraId="2AD789F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-0.132***</w:t>
            </w:r>
          </w:p>
        </w:tc>
        <w:tc>
          <w:tcPr>
            <w:tcW w:w="784" w:type="pct"/>
            <w:tcBorders>
              <w:top w:val="nil"/>
              <w:left w:val="nil"/>
              <w:bottom w:val="nil"/>
              <w:right w:val="nil"/>
            </w:tcBorders>
          </w:tcPr>
          <w:p w14:paraId="29D4EFF9"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6906E71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48DD449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55BA30CA" w14:textId="77777777">
        <w:trPr>
          <w:trHeight w:val="57"/>
        </w:trPr>
        <w:tc>
          <w:tcPr>
            <w:tcW w:w="1735" w:type="pct"/>
            <w:tcBorders>
              <w:top w:val="nil"/>
              <w:left w:val="nil"/>
              <w:bottom w:val="nil"/>
              <w:right w:val="nil"/>
            </w:tcBorders>
          </w:tcPr>
          <w:p w14:paraId="5E9AD210"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7479A88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(0.000)</w:t>
            </w:r>
          </w:p>
        </w:tc>
        <w:tc>
          <w:tcPr>
            <w:tcW w:w="784" w:type="pct"/>
            <w:tcBorders>
              <w:top w:val="nil"/>
              <w:left w:val="nil"/>
              <w:bottom w:val="nil"/>
              <w:right w:val="nil"/>
            </w:tcBorders>
          </w:tcPr>
          <w:p w14:paraId="7A42E80E"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73CD571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2793373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29CFBC8A" w14:textId="77777777">
        <w:trPr>
          <w:trHeight w:val="57"/>
        </w:trPr>
        <w:tc>
          <w:tcPr>
            <w:tcW w:w="1735" w:type="pct"/>
            <w:tcBorders>
              <w:top w:val="nil"/>
              <w:left w:val="nil"/>
              <w:bottom w:val="nil"/>
              <w:right w:val="nil"/>
            </w:tcBorders>
          </w:tcPr>
          <w:p w14:paraId="62EEA03B"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PriScore*lnRDeff</w:t>
            </w:r>
          </w:p>
        </w:tc>
        <w:tc>
          <w:tcPr>
            <w:tcW w:w="849" w:type="pct"/>
            <w:tcBorders>
              <w:top w:val="nil"/>
              <w:left w:val="nil"/>
              <w:bottom w:val="nil"/>
              <w:right w:val="nil"/>
            </w:tcBorders>
          </w:tcPr>
          <w:p w14:paraId="7785D20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63D6FACE"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-0.843</w:t>
            </w:r>
            <w:r>
              <w:rPr>
                <w:rFonts w:cs="Times New Roman"/>
                <w:kern w:val="0"/>
                <w:sz w:val="18"/>
                <w:szCs w:val="18"/>
                <w:vertAlign w:val="superscript"/>
              </w:rPr>
              <w:t>***</w:t>
            </w:r>
          </w:p>
        </w:tc>
        <w:tc>
          <w:tcPr>
            <w:tcW w:w="849" w:type="pct"/>
            <w:tcBorders>
              <w:top w:val="nil"/>
              <w:left w:val="nil"/>
              <w:bottom w:val="nil"/>
              <w:right w:val="nil"/>
            </w:tcBorders>
          </w:tcPr>
          <w:p w14:paraId="4960ADBE"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1CF623F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3BBD0C9C" w14:textId="77777777">
        <w:trPr>
          <w:trHeight w:val="57"/>
        </w:trPr>
        <w:tc>
          <w:tcPr>
            <w:tcW w:w="1735" w:type="pct"/>
            <w:tcBorders>
              <w:top w:val="nil"/>
              <w:left w:val="nil"/>
              <w:bottom w:val="nil"/>
              <w:right w:val="nil"/>
            </w:tcBorders>
          </w:tcPr>
          <w:p w14:paraId="2180B7E0"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621AD9A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3B1BB36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(0.230)</w:t>
            </w:r>
          </w:p>
        </w:tc>
        <w:tc>
          <w:tcPr>
            <w:tcW w:w="849" w:type="pct"/>
            <w:tcBorders>
              <w:top w:val="nil"/>
              <w:left w:val="nil"/>
              <w:bottom w:val="nil"/>
              <w:right w:val="nil"/>
            </w:tcBorders>
          </w:tcPr>
          <w:p w14:paraId="30BD6B6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6DCF109B"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328DC645" w14:textId="77777777">
        <w:trPr>
          <w:trHeight w:val="57"/>
        </w:trPr>
        <w:tc>
          <w:tcPr>
            <w:tcW w:w="1735" w:type="pct"/>
            <w:tcBorders>
              <w:top w:val="nil"/>
              <w:left w:val="nil"/>
              <w:bottom w:val="nil"/>
              <w:right w:val="nil"/>
            </w:tcBorders>
          </w:tcPr>
          <w:p w14:paraId="5E9991B7"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PriScore*Puncertain</w:t>
            </w:r>
          </w:p>
        </w:tc>
        <w:tc>
          <w:tcPr>
            <w:tcW w:w="849" w:type="pct"/>
            <w:tcBorders>
              <w:top w:val="nil"/>
              <w:left w:val="nil"/>
              <w:bottom w:val="nil"/>
              <w:right w:val="nil"/>
            </w:tcBorders>
          </w:tcPr>
          <w:p w14:paraId="4477F98A"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49ACF7B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0.004</w:t>
            </w:r>
            <w:r>
              <w:rPr>
                <w:rFonts w:cs="Times New Roman"/>
                <w:kern w:val="0"/>
                <w:sz w:val="18"/>
                <w:szCs w:val="18"/>
                <w:vertAlign w:val="superscript"/>
              </w:rPr>
              <w:t>*</w:t>
            </w:r>
          </w:p>
        </w:tc>
        <w:tc>
          <w:tcPr>
            <w:tcW w:w="849" w:type="pct"/>
            <w:tcBorders>
              <w:top w:val="nil"/>
              <w:left w:val="nil"/>
              <w:bottom w:val="nil"/>
              <w:right w:val="nil"/>
            </w:tcBorders>
          </w:tcPr>
          <w:p w14:paraId="0BA8772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58F10D0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086932E0" w14:textId="77777777">
        <w:trPr>
          <w:trHeight w:val="57"/>
        </w:trPr>
        <w:tc>
          <w:tcPr>
            <w:tcW w:w="1735" w:type="pct"/>
            <w:tcBorders>
              <w:top w:val="nil"/>
              <w:left w:val="nil"/>
              <w:bottom w:val="nil"/>
              <w:right w:val="nil"/>
            </w:tcBorders>
          </w:tcPr>
          <w:p w14:paraId="03FC2128"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7A90B812"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1CF281C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p>
        </w:tc>
        <w:tc>
          <w:tcPr>
            <w:tcW w:w="849" w:type="pct"/>
            <w:tcBorders>
              <w:top w:val="nil"/>
              <w:left w:val="nil"/>
              <w:bottom w:val="nil"/>
              <w:right w:val="nil"/>
            </w:tcBorders>
          </w:tcPr>
          <w:p w14:paraId="1E687C4B"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2974FF0C"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6EEBF032" w14:textId="77777777">
        <w:trPr>
          <w:trHeight w:val="57"/>
        </w:trPr>
        <w:tc>
          <w:tcPr>
            <w:tcW w:w="1735" w:type="pct"/>
            <w:tcBorders>
              <w:top w:val="nil"/>
              <w:left w:val="nil"/>
              <w:bottom w:val="nil"/>
              <w:right w:val="nil"/>
            </w:tcBorders>
          </w:tcPr>
          <w:p w14:paraId="46D161BD"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ReScore*lnRDeff</w:t>
            </w:r>
          </w:p>
        </w:tc>
        <w:tc>
          <w:tcPr>
            <w:tcW w:w="849" w:type="pct"/>
            <w:tcBorders>
              <w:top w:val="nil"/>
              <w:left w:val="nil"/>
              <w:bottom w:val="nil"/>
              <w:right w:val="nil"/>
            </w:tcBorders>
          </w:tcPr>
          <w:p w14:paraId="699F697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239F252D"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2B61E26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r>
              <w:rPr>
                <w:rFonts w:cs="Times New Roman"/>
                <w:kern w:val="0"/>
                <w:sz w:val="18"/>
                <w:szCs w:val="18"/>
                <w:vertAlign w:val="superscript"/>
              </w:rPr>
              <w:t>**</w:t>
            </w:r>
          </w:p>
        </w:tc>
        <w:tc>
          <w:tcPr>
            <w:tcW w:w="783" w:type="pct"/>
            <w:tcBorders>
              <w:top w:val="nil"/>
              <w:left w:val="nil"/>
              <w:bottom w:val="nil"/>
              <w:right w:val="nil"/>
            </w:tcBorders>
          </w:tcPr>
          <w:p w14:paraId="65364B19"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34BDCF05" w14:textId="77777777">
        <w:trPr>
          <w:trHeight w:val="57"/>
        </w:trPr>
        <w:tc>
          <w:tcPr>
            <w:tcW w:w="1735" w:type="pct"/>
            <w:tcBorders>
              <w:top w:val="nil"/>
              <w:left w:val="nil"/>
              <w:bottom w:val="nil"/>
              <w:right w:val="nil"/>
            </w:tcBorders>
          </w:tcPr>
          <w:p w14:paraId="6C6AA081"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519C55E5"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759814B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665FD19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(0.064)</w:t>
            </w:r>
          </w:p>
        </w:tc>
        <w:tc>
          <w:tcPr>
            <w:tcW w:w="783" w:type="pct"/>
            <w:tcBorders>
              <w:top w:val="nil"/>
              <w:left w:val="nil"/>
              <w:bottom w:val="nil"/>
              <w:right w:val="nil"/>
            </w:tcBorders>
          </w:tcPr>
          <w:p w14:paraId="04F7E2A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76D75F77" w14:textId="77777777">
        <w:trPr>
          <w:trHeight w:val="57"/>
        </w:trPr>
        <w:tc>
          <w:tcPr>
            <w:tcW w:w="1735" w:type="pct"/>
            <w:tcBorders>
              <w:top w:val="nil"/>
              <w:left w:val="nil"/>
              <w:bottom w:val="nil"/>
              <w:right w:val="nil"/>
            </w:tcBorders>
          </w:tcPr>
          <w:p w14:paraId="70BBC3D0"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ReScore * Puncertain</w:t>
            </w:r>
          </w:p>
        </w:tc>
        <w:tc>
          <w:tcPr>
            <w:tcW w:w="849" w:type="pct"/>
            <w:tcBorders>
              <w:top w:val="nil"/>
              <w:left w:val="nil"/>
              <w:bottom w:val="nil"/>
              <w:right w:val="nil"/>
            </w:tcBorders>
          </w:tcPr>
          <w:p w14:paraId="6E53E9F6"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244375A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4B068308"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-0.146***</w:t>
            </w:r>
          </w:p>
        </w:tc>
        <w:tc>
          <w:tcPr>
            <w:tcW w:w="783" w:type="pct"/>
            <w:tcBorders>
              <w:top w:val="nil"/>
              <w:left w:val="nil"/>
              <w:bottom w:val="nil"/>
              <w:right w:val="nil"/>
            </w:tcBorders>
          </w:tcPr>
          <w:p w14:paraId="53DD962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051149FF" w14:textId="77777777">
        <w:trPr>
          <w:trHeight w:val="57"/>
        </w:trPr>
        <w:tc>
          <w:tcPr>
            <w:tcW w:w="1735" w:type="pct"/>
            <w:tcBorders>
              <w:top w:val="nil"/>
              <w:left w:val="nil"/>
              <w:bottom w:val="nil"/>
              <w:right w:val="nil"/>
            </w:tcBorders>
          </w:tcPr>
          <w:p w14:paraId="3F7642A1"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36E6F1A1"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54D090D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605182C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(0.008)</w:t>
            </w:r>
          </w:p>
        </w:tc>
        <w:tc>
          <w:tcPr>
            <w:tcW w:w="783" w:type="pct"/>
            <w:tcBorders>
              <w:top w:val="nil"/>
              <w:left w:val="nil"/>
              <w:bottom w:val="nil"/>
              <w:right w:val="nil"/>
            </w:tcBorders>
          </w:tcPr>
          <w:p w14:paraId="321259F1"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r>
      <w:tr w:rsidR="002D6D14" w14:paraId="7461B580" w14:textId="77777777">
        <w:trPr>
          <w:trHeight w:val="57"/>
        </w:trPr>
        <w:tc>
          <w:tcPr>
            <w:tcW w:w="1735" w:type="pct"/>
            <w:tcBorders>
              <w:top w:val="nil"/>
              <w:left w:val="nil"/>
              <w:bottom w:val="nil"/>
              <w:right w:val="nil"/>
            </w:tcBorders>
          </w:tcPr>
          <w:p w14:paraId="03506E24"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TerScore*lnRDeff</w:t>
            </w:r>
          </w:p>
        </w:tc>
        <w:tc>
          <w:tcPr>
            <w:tcW w:w="849" w:type="pct"/>
            <w:tcBorders>
              <w:top w:val="nil"/>
              <w:left w:val="nil"/>
              <w:bottom w:val="nil"/>
              <w:right w:val="nil"/>
            </w:tcBorders>
          </w:tcPr>
          <w:p w14:paraId="3F9E1EE3"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3013D312"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0395138A"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091B38E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0.470</w:t>
            </w:r>
            <w:r>
              <w:rPr>
                <w:rFonts w:cs="Times New Roman"/>
                <w:kern w:val="0"/>
                <w:sz w:val="18"/>
                <w:szCs w:val="18"/>
                <w:vertAlign w:val="superscript"/>
              </w:rPr>
              <w:t>***</w:t>
            </w:r>
          </w:p>
        </w:tc>
      </w:tr>
      <w:tr w:rsidR="002D6D14" w14:paraId="425A43B8" w14:textId="77777777">
        <w:trPr>
          <w:trHeight w:val="57"/>
        </w:trPr>
        <w:tc>
          <w:tcPr>
            <w:tcW w:w="1735" w:type="pct"/>
            <w:tcBorders>
              <w:top w:val="nil"/>
              <w:left w:val="nil"/>
              <w:bottom w:val="nil"/>
              <w:right w:val="nil"/>
            </w:tcBorders>
          </w:tcPr>
          <w:p w14:paraId="637CDE51"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4869BC24"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1B638E71"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555C44F7"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4FCE8F3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(0.122)</w:t>
            </w:r>
          </w:p>
        </w:tc>
      </w:tr>
      <w:tr w:rsidR="002D6D14" w14:paraId="38E83BC4" w14:textId="77777777">
        <w:trPr>
          <w:trHeight w:val="57"/>
        </w:trPr>
        <w:tc>
          <w:tcPr>
            <w:tcW w:w="1735" w:type="pct"/>
            <w:tcBorders>
              <w:top w:val="nil"/>
              <w:left w:val="nil"/>
              <w:bottom w:val="nil"/>
              <w:right w:val="nil"/>
            </w:tcBorders>
          </w:tcPr>
          <w:p w14:paraId="1BE4CFE6"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TerScore*Puncertain</w:t>
            </w:r>
          </w:p>
        </w:tc>
        <w:tc>
          <w:tcPr>
            <w:tcW w:w="849" w:type="pct"/>
            <w:tcBorders>
              <w:top w:val="nil"/>
              <w:left w:val="nil"/>
              <w:bottom w:val="nil"/>
              <w:right w:val="nil"/>
            </w:tcBorders>
          </w:tcPr>
          <w:p w14:paraId="34086D2B"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4250D074"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3159D712"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5E9C9AB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r>
              <w:rPr>
                <w:rFonts w:cs="Times New Roman"/>
                <w:kern w:val="0"/>
                <w:sz w:val="18"/>
                <w:szCs w:val="18"/>
                <w:vertAlign w:val="superscript"/>
              </w:rPr>
              <w:t>**</w:t>
            </w:r>
          </w:p>
        </w:tc>
      </w:tr>
      <w:tr w:rsidR="002D6D14" w14:paraId="2097AF5C" w14:textId="77777777">
        <w:trPr>
          <w:trHeight w:val="57"/>
        </w:trPr>
        <w:tc>
          <w:tcPr>
            <w:tcW w:w="1735" w:type="pct"/>
            <w:tcBorders>
              <w:top w:val="nil"/>
              <w:left w:val="nil"/>
              <w:bottom w:val="nil"/>
              <w:right w:val="nil"/>
            </w:tcBorders>
          </w:tcPr>
          <w:p w14:paraId="4049AD83"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6592563A"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3A02CE88"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849" w:type="pct"/>
            <w:tcBorders>
              <w:top w:val="nil"/>
              <w:left w:val="nil"/>
              <w:bottom w:val="nil"/>
              <w:right w:val="nil"/>
            </w:tcBorders>
          </w:tcPr>
          <w:p w14:paraId="18B9FA9F"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3" w:type="pct"/>
            <w:tcBorders>
              <w:top w:val="nil"/>
              <w:left w:val="nil"/>
              <w:bottom w:val="nil"/>
              <w:right w:val="nil"/>
            </w:tcBorders>
          </w:tcPr>
          <w:p w14:paraId="31D0569E" w14:textId="77777777" w:rsidR="002D6D14" w:rsidRDefault="00877C5C">
            <w:pPr>
              <w:autoSpaceDE w:val="0"/>
              <w:autoSpaceDN w:val="0"/>
              <w:adjustRightInd w:val="0"/>
              <w:spacing w:beforeLines="0" w:before="0" w:afterLines="0" w:after="0" w:line="160" w:lineRule="atLeast"/>
              <w:ind w:leftChars="8" w:left="17" w:firstLineChars="0" w:firstLine="0"/>
              <w:jc w:val="center"/>
              <w:rPr>
                <w:rFonts w:cs="Times New Roman"/>
                <w:kern w:val="0"/>
                <w:sz w:val="18"/>
                <w:szCs w:val="18"/>
              </w:rPr>
            </w:pPr>
            <w:r>
              <w:rPr>
                <w:rFonts w:cs="Times New Roman"/>
                <w:kern w:val="0"/>
                <w:sz w:val="18"/>
                <w:szCs w:val="18"/>
              </w:rPr>
              <w:t>(0.000)</w:t>
            </w:r>
          </w:p>
        </w:tc>
      </w:tr>
      <w:tr w:rsidR="002D6D14" w14:paraId="5F38FE4D" w14:textId="77777777">
        <w:trPr>
          <w:trHeight w:val="57"/>
        </w:trPr>
        <w:tc>
          <w:tcPr>
            <w:tcW w:w="1735" w:type="pct"/>
            <w:tcBorders>
              <w:top w:val="nil"/>
              <w:left w:val="nil"/>
              <w:bottom w:val="nil"/>
              <w:right w:val="nil"/>
            </w:tcBorders>
          </w:tcPr>
          <w:p w14:paraId="762F2C98"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lnRDeff</w:t>
            </w:r>
          </w:p>
        </w:tc>
        <w:tc>
          <w:tcPr>
            <w:tcW w:w="849" w:type="pct"/>
            <w:tcBorders>
              <w:top w:val="nil"/>
              <w:left w:val="nil"/>
              <w:bottom w:val="nil"/>
              <w:right w:val="nil"/>
            </w:tcBorders>
          </w:tcPr>
          <w:p w14:paraId="0ACEAAB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0.256</w:t>
            </w:r>
            <w:r>
              <w:rPr>
                <w:rFonts w:cs="Times New Roman"/>
                <w:kern w:val="0"/>
                <w:sz w:val="18"/>
                <w:szCs w:val="18"/>
                <w:vertAlign w:val="superscript"/>
              </w:rPr>
              <w:t>***</w:t>
            </w:r>
          </w:p>
        </w:tc>
        <w:tc>
          <w:tcPr>
            <w:tcW w:w="784" w:type="pct"/>
            <w:tcBorders>
              <w:top w:val="nil"/>
              <w:left w:val="nil"/>
              <w:bottom w:val="nil"/>
              <w:right w:val="nil"/>
            </w:tcBorders>
          </w:tcPr>
          <w:p w14:paraId="357742A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3.418</w:t>
            </w:r>
            <w:r>
              <w:rPr>
                <w:rFonts w:cs="Times New Roman"/>
                <w:kern w:val="0"/>
                <w:sz w:val="18"/>
                <w:szCs w:val="18"/>
                <w:vertAlign w:val="superscript"/>
              </w:rPr>
              <w:t>***</w:t>
            </w:r>
          </w:p>
        </w:tc>
        <w:tc>
          <w:tcPr>
            <w:tcW w:w="849" w:type="pct"/>
            <w:tcBorders>
              <w:top w:val="nil"/>
              <w:left w:val="nil"/>
              <w:bottom w:val="nil"/>
              <w:right w:val="nil"/>
            </w:tcBorders>
          </w:tcPr>
          <w:p w14:paraId="3B4518A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0.793</w:t>
            </w:r>
            <w:r>
              <w:rPr>
                <w:rFonts w:cs="Times New Roman"/>
                <w:kern w:val="0"/>
                <w:sz w:val="18"/>
                <w:szCs w:val="18"/>
                <w:vertAlign w:val="superscript"/>
              </w:rPr>
              <w:t>**</w:t>
            </w:r>
          </w:p>
        </w:tc>
        <w:tc>
          <w:tcPr>
            <w:tcW w:w="783" w:type="pct"/>
            <w:tcBorders>
              <w:top w:val="nil"/>
              <w:left w:val="nil"/>
              <w:bottom w:val="nil"/>
              <w:right w:val="nil"/>
            </w:tcBorders>
          </w:tcPr>
          <w:p w14:paraId="64CE73A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-1.779</w:t>
            </w:r>
            <w:r>
              <w:rPr>
                <w:rFonts w:cs="Times New Roman"/>
                <w:kern w:val="0"/>
                <w:sz w:val="18"/>
                <w:szCs w:val="18"/>
                <w:vertAlign w:val="superscript"/>
              </w:rPr>
              <w:t>***</w:t>
            </w:r>
          </w:p>
        </w:tc>
      </w:tr>
      <w:tr w:rsidR="002D6D14" w14:paraId="55027079" w14:textId="77777777">
        <w:trPr>
          <w:trHeight w:val="57"/>
        </w:trPr>
        <w:tc>
          <w:tcPr>
            <w:tcW w:w="1735" w:type="pct"/>
            <w:tcBorders>
              <w:top w:val="nil"/>
              <w:left w:val="nil"/>
              <w:bottom w:val="nil"/>
              <w:right w:val="nil"/>
            </w:tcBorders>
          </w:tcPr>
          <w:p w14:paraId="2880C83C"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6F8E6DBA"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(0.070)</w:t>
            </w:r>
          </w:p>
        </w:tc>
        <w:tc>
          <w:tcPr>
            <w:tcW w:w="784" w:type="pct"/>
            <w:tcBorders>
              <w:top w:val="nil"/>
              <w:left w:val="nil"/>
              <w:bottom w:val="nil"/>
              <w:right w:val="nil"/>
            </w:tcBorders>
          </w:tcPr>
          <w:p w14:paraId="461460C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(0.928)</w:t>
            </w:r>
          </w:p>
        </w:tc>
        <w:tc>
          <w:tcPr>
            <w:tcW w:w="849" w:type="pct"/>
            <w:tcBorders>
              <w:top w:val="nil"/>
              <w:left w:val="nil"/>
              <w:bottom w:val="nil"/>
              <w:right w:val="nil"/>
            </w:tcBorders>
          </w:tcPr>
          <w:p w14:paraId="16D23F1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(0.273)</w:t>
            </w:r>
          </w:p>
        </w:tc>
        <w:tc>
          <w:tcPr>
            <w:tcW w:w="783" w:type="pct"/>
            <w:tcBorders>
              <w:top w:val="nil"/>
              <w:left w:val="nil"/>
              <w:bottom w:val="nil"/>
              <w:right w:val="nil"/>
            </w:tcBorders>
          </w:tcPr>
          <w:p w14:paraId="1ACA1132"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(0.465)</w:t>
            </w:r>
          </w:p>
        </w:tc>
      </w:tr>
      <w:tr w:rsidR="002D6D14" w14:paraId="2E722B06" w14:textId="77777777">
        <w:trPr>
          <w:trHeight w:val="57"/>
        </w:trPr>
        <w:tc>
          <w:tcPr>
            <w:tcW w:w="1735" w:type="pct"/>
            <w:tcBorders>
              <w:top w:val="nil"/>
              <w:left w:val="nil"/>
              <w:bottom w:val="nil"/>
              <w:right w:val="nil"/>
            </w:tcBorders>
          </w:tcPr>
          <w:p w14:paraId="59A1AC78"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Puncertain</w:t>
            </w:r>
          </w:p>
        </w:tc>
        <w:tc>
          <w:tcPr>
            <w:tcW w:w="849" w:type="pct"/>
            <w:tcBorders>
              <w:top w:val="nil"/>
              <w:left w:val="nil"/>
              <w:bottom w:val="nil"/>
              <w:right w:val="nil"/>
            </w:tcBorders>
          </w:tcPr>
          <w:p w14:paraId="2A62619E"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r>
              <w:rPr>
                <w:rFonts w:cs="Times New Roman"/>
                <w:kern w:val="0"/>
                <w:sz w:val="18"/>
                <w:szCs w:val="18"/>
                <w:vertAlign w:val="superscript"/>
              </w:rPr>
              <w:t>*</w:t>
            </w:r>
          </w:p>
        </w:tc>
        <w:tc>
          <w:tcPr>
            <w:tcW w:w="784" w:type="pct"/>
            <w:tcBorders>
              <w:top w:val="nil"/>
              <w:left w:val="nil"/>
              <w:bottom w:val="nil"/>
              <w:right w:val="nil"/>
            </w:tcBorders>
          </w:tcPr>
          <w:p w14:paraId="1B47C510"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-0.010</w:t>
            </w:r>
            <w:r>
              <w:rPr>
                <w:rFonts w:cs="Times New Roman"/>
                <w:kern w:val="0"/>
                <w:sz w:val="18"/>
                <w:szCs w:val="18"/>
                <w:vertAlign w:val="superscript"/>
              </w:rPr>
              <w:t>***</w:t>
            </w:r>
          </w:p>
        </w:tc>
        <w:tc>
          <w:tcPr>
            <w:tcW w:w="849" w:type="pct"/>
            <w:tcBorders>
              <w:top w:val="nil"/>
              <w:left w:val="nil"/>
              <w:bottom w:val="nil"/>
              <w:right w:val="nil"/>
            </w:tcBorders>
          </w:tcPr>
          <w:p w14:paraId="2B5FC86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-0.005</w:t>
            </w:r>
            <w:r>
              <w:rPr>
                <w:rFonts w:cs="Times New Roman"/>
                <w:kern w:val="0"/>
                <w:sz w:val="18"/>
                <w:szCs w:val="18"/>
                <w:vertAlign w:val="superscript"/>
              </w:rPr>
              <w:t>***</w:t>
            </w:r>
          </w:p>
        </w:tc>
        <w:tc>
          <w:tcPr>
            <w:tcW w:w="783" w:type="pct"/>
            <w:tcBorders>
              <w:top w:val="nil"/>
              <w:left w:val="nil"/>
              <w:bottom w:val="nil"/>
              <w:right w:val="nil"/>
            </w:tcBorders>
          </w:tcPr>
          <w:p w14:paraId="14983692"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-0.002</w:t>
            </w:r>
            <w:r>
              <w:rPr>
                <w:rFonts w:cs="Times New Roman"/>
                <w:kern w:val="0"/>
                <w:sz w:val="18"/>
                <w:szCs w:val="18"/>
                <w:vertAlign w:val="superscript"/>
              </w:rPr>
              <w:t>**</w:t>
            </w:r>
          </w:p>
        </w:tc>
      </w:tr>
      <w:tr w:rsidR="002D6D14" w14:paraId="5BCA77E4" w14:textId="77777777">
        <w:trPr>
          <w:trHeight w:val="57"/>
        </w:trPr>
        <w:tc>
          <w:tcPr>
            <w:tcW w:w="1735" w:type="pct"/>
            <w:tcBorders>
              <w:top w:val="nil"/>
              <w:left w:val="nil"/>
              <w:bottom w:val="nil"/>
              <w:right w:val="nil"/>
            </w:tcBorders>
          </w:tcPr>
          <w:p w14:paraId="6CE9508E"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4DC44D7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p>
        </w:tc>
        <w:tc>
          <w:tcPr>
            <w:tcW w:w="784" w:type="pct"/>
            <w:tcBorders>
              <w:top w:val="nil"/>
              <w:left w:val="nil"/>
              <w:bottom w:val="nil"/>
              <w:right w:val="nil"/>
            </w:tcBorders>
          </w:tcPr>
          <w:p w14:paraId="7EDC03F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(0.003)</w:t>
            </w:r>
          </w:p>
        </w:tc>
        <w:tc>
          <w:tcPr>
            <w:tcW w:w="849" w:type="pct"/>
            <w:tcBorders>
              <w:top w:val="nil"/>
              <w:left w:val="nil"/>
              <w:bottom w:val="nil"/>
              <w:right w:val="nil"/>
            </w:tcBorders>
          </w:tcPr>
          <w:p w14:paraId="5991676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p>
        </w:tc>
        <w:tc>
          <w:tcPr>
            <w:tcW w:w="783" w:type="pct"/>
            <w:tcBorders>
              <w:top w:val="nil"/>
              <w:left w:val="nil"/>
              <w:bottom w:val="nil"/>
              <w:right w:val="nil"/>
            </w:tcBorders>
          </w:tcPr>
          <w:p w14:paraId="3A39F07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(0.001)</w:t>
            </w:r>
          </w:p>
        </w:tc>
      </w:tr>
      <w:tr w:rsidR="002D6D14" w14:paraId="11B32597" w14:textId="77777777">
        <w:trPr>
          <w:trHeight w:val="57"/>
        </w:trPr>
        <w:tc>
          <w:tcPr>
            <w:tcW w:w="1735" w:type="pct"/>
            <w:tcBorders>
              <w:top w:val="nil"/>
              <w:left w:val="nil"/>
              <w:bottom w:val="nil"/>
              <w:right w:val="nil"/>
            </w:tcBorders>
          </w:tcPr>
          <w:p w14:paraId="0166594C"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PriScore</w:t>
            </w:r>
          </w:p>
        </w:tc>
        <w:tc>
          <w:tcPr>
            <w:tcW w:w="849" w:type="pct"/>
            <w:tcBorders>
              <w:top w:val="nil"/>
              <w:left w:val="nil"/>
              <w:bottom w:val="nil"/>
              <w:right w:val="nil"/>
            </w:tcBorders>
          </w:tcPr>
          <w:p w14:paraId="4E7C6890"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15C43FB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-0.304</w:t>
            </w:r>
          </w:p>
        </w:tc>
        <w:tc>
          <w:tcPr>
            <w:tcW w:w="849" w:type="pct"/>
            <w:tcBorders>
              <w:top w:val="nil"/>
              <w:left w:val="nil"/>
              <w:bottom w:val="nil"/>
              <w:right w:val="nil"/>
            </w:tcBorders>
          </w:tcPr>
          <w:p w14:paraId="24CE42C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0.091</w:t>
            </w:r>
            <w:r>
              <w:rPr>
                <w:rFonts w:cs="Times New Roman"/>
                <w:kern w:val="0"/>
                <w:sz w:val="18"/>
                <w:szCs w:val="18"/>
                <w:vertAlign w:val="superscript"/>
              </w:rPr>
              <w:t>***</w:t>
            </w:r>
          </w:p>
        </w:tc>
        <w:tc>
          <w:tcPr>
            <w:tcW w:w="783" w:type="pct"/>
            <w:tcBorders>
              <w:top w:val="nil"/>
              <w:left w:val="nil"/>
              <w:bottom w:val="nil"/>
              <w:right w:val="nil"/>
            </w:tcBorders>
          </w:tcPr>
          <w:p w14:paraId="17E39AB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0.088</w:t>
            </w:r>
            <w:r>
              <w:rPr>
                <w:rFonts w:cs="Times New Roman"/>
                <w:kern w:val="0"/>
                <w:sz w:val="18"/>
                <w:szCs w:val="18"/>
                <w:vertAlign w:val="superscript"/>
              </w:rPr>
              <w:t>***</w:t>
            </w:r>
          </w:p>
        </w:tc>
      </w:tr>
      <w:tr w:rsidR="002D6D14" w14:paraId="48F9556C" w14:textId="77777777">
        <w:trPr>
          <w:trHeight w:val="57"/>
        </w:trPr>
        <w:tc>
          <w:tcPr>
            <w:tcW w:w="1735" w:type="pct"/>
            <w:tcBorders>
              <w:top w:val="nil"/>
              <w:left w:val="nil"/>
              <w:bottom w:val="nil"/>
              <w:right w:val="nil"/>
            </w:tcBorders>
          </w:tcPr>
          <w:p w14:paraId="20B5D3CB"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7A8AE696" w14:textId="77777777" w:rsidR="002D6D14" w:rsidRDefault="002D6D14">
            <w:pPr>
              <w:autoSpaceDE w:val="0"/>
              <w:autoSpaceDN w:val="0"/>
              <w:adjustRightInd w:val="0"/>
              <w:spacing w:beforeLines="0" w:before="0" w:afterLines="0" w:after="0" w:line="160" w:lineRule="atLeast"/>
              <w:ind w:firstLineChars="0" w:firstLine="0"/>
              <w:jc w:val="center"/>
              <w:rPr>
                <w:rFonts w:cs="Times New Roman"/>
                <w:kern w:val="0"/>
                <w:sz w:val="18"/>
                <w:szCs w:val="18"/>
              </w:rPr>
            </w:pPr>
          </w:p>
        </w:tc>
        <w:tc>
          <w:tcPr>
            <w:tcW w:w="784" w:type="pct"/>
            <w:tcBorders>
              <w:top w:val="nil"/>
              <w:left w:val="nil"/>
              <w:bottom w:val="nil"/>
              <w:right w:val="nil"/>
            </w:tcBorders>
          </w:tcPr>
          <w:p w14:paraId="3DBD128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(0.239)</w:t>
            </w:r>
          </w:p>
        </w:tc>
        <w:tc>
          <w:tcPr>
            <w:tcW w:w="849" w:type="pct"/>
            <w:tcBorders>
              <w:top w:val="nil"/>
              <w:left w:val="nil"/>
              <w:bottom w:val="nil"/>
              <w:right w:val="nil"/>
            </w:tcBorders>
          </w:tcPr>
          <w:p w14:paraId="197BF58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(0.014)</w:t>
            </w:r>
          </w:p>
        </w:tc>
        <w:tc>
          <w:tcPr>
            <w:tcW w:w="783" w:type="pct"/>
            <w:tcBorders>
              <w:top w:val="nil"/>
              <w:left w:val="nil"/>
              <w:bottom w:val="nil"/>
              <w:right w:val="nil"/>
            </w:tcBorders>
          </w:tcPr>
          <w:p w14:paraId="4387BA0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(0.013)</w:t>
            </w:r>
          </w:p>
        </w:tc>
      </w:tr>
      <w:tr w:rsidR="002D6D14" w14:paraId="21EEB177" w14:textId="77777777">
        <w:trPr>
          <w:trHeight w:val="57"/>
        </w:trPr>
        <w:tc>
          <w:tcPr>
            <w:tcW w:w="1735" w:type="pct"/>
            <w:tcBorders>
              <w:top w:val="nil"/>
              <w:left w:val="nil"/>
              <w:bottom w:val="nil"/>
              <w:right w:val="nil"/>
            </w:tcBorders>
          </w:tcPr>
          <w:p w14:paraId="204EDBC4"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ReScore</w:t>
            </w:r>
          </w:p>
        </w:tc>
        <w:tc>
          <w:tcPr>
            <w:tcW w:w="849" w:type="pct"/>
            <w:tcBorders>
              <w:top w:val="nil"/>
              <w:left w:val="nil"/>
              <w:bottom w:val="nil"/>
              <w:right w:val="nil"/>
            </w:tcBorders>
          </w:tcPr>
          <w:p w14:paraId="0C51A547"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0.042</w:t>
            </w:r>
            <w:r>
              <w:rPr>
                <w:rFonts w:cs="Times New Roman"/>
                <w:kern w:val="0"/>
                <w:sz w:val="18"/>
                <w:szCs w:val="18"/>
                <w:vertAlign w:val="superscript"/>
              </w:rPr>
              <w:t>***</w:t>
            </w:r>
          </w:p>
        </w:tc>
        <w:tc>
          <w:tcPr>
            <w:tcW w:w="784" w:type="pct"/>
            <w:tcBorders>
              <w:top w:val="nil"/>
              <w:left w:val="nil"/>
              <w:bottom w:val="nil"/>
              <w:right w:val="nil"/>
            </w:tcBorders>
          </w:tcPr>
          <w:p w14:paraId="333E5BA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0.054</w:t>
            </w:r>
            <w:r>
              <w:rPr>
                <w:rFonts w:cs="Times New Roman"/>
                <w:kern w:val="0"/>
                <w:sz w:val="18"/>
                <w:szCs w:val="18"/>
                <w:vertAlign w:val="superscript"/>
              </w:rPr>
              <w:t>***</w:t>
            </w:r>
          </w:p>
        </w:tc>
        <w:tc>
          <w:tcPr>
            <w:tcW w:w="849" w:type="pct"/>
            <w:tcBorders>
              <w:top w:val="nil"/>
              <w:left w:val="nil"/>
              <w:bottom w:val="nil"/>
              <w:right w:val="nil"/>
            </w:tcBorders>
          </w:tcPr>
          <w:p w14:paraId="7A4FCF3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0.055</w:t>
            </w:r>
            <w:r>
              <w:rPr>
                <w:rFonts w:cs="Times New Roman"/>
                <w:kern w:val="0"/>
                <w:sz w:val="18"/>
                <w:szCs w:val="18"/>
                <w:vertAlign w:val="superscript"/>
              </w:rPr>
              <w:t>*</w:t>
            </w:r>
          </w:p>
        </w:tc>
        <w:tc>
          <w:tcPr>
            <w:tcW w:w="783" w:type="pct"/>
            <w:tcBorders>
              <w:top w:val="nil"/>
              <w:left w:val="nil"/>
              <w:bottom w:val="nil"/>
              <w:right w:val="nil"/>
            </w:tcBorders>
          </w:tcPr>
          <w:p w14:paraId="62CE5DBB"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0.054</w:t>
            </w:r>
            <w:r>
              <w:rPr>
                <w:rFonts w:cs="Times New Roman"/>
                <w:kern w:val="0"/>
                <w:sz w:val="18"/>
                <w:szCs w:val="18"/>
                <w:vertAlign w:val="superscript"/>
              </w:rPr>
              <w:t>***</w:t>
            </w:r>
          </w:p>
        </w:tc>
      </w:tr>
      <w:tr w:rsidR="002D6D14" w14:paraId="21877580" w14:textId="77777777">
        <w:trPr>
          <w:trHeight w:val="57"/>
        </w:trPr>
        <w:tc>
          <w:tcPr>
            <w:tcW w:w="1735" w:type="pct"/>
            <w:tcBorders>
              <w:top w:val="nil"/>
              <w:left w:val="nil"/>
              <w:bottom w:val="nil"/>
              <w:right w:val="nil"/>
            </w:tcBorders>
          </w:tcPr>
          <w:p w14:paraId="5D1AF699"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6E7339A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(0.012)</w:t>
            </w:r>
          </w:p>
        </w:tc>
        <w:tc>
          <w:tcPr>
            <w:tcW w:w="784" w:type="pct"/>
            <w:tcBorders>
              <w:top w:val="nil"/>
              <w:left w:val="nil"/>
              <w:bottom w:val="nil"/>
              <w:right w:val="nil"/>
            </w:tcBorders>
          </w:tcPr>
          <w:p w14:paraId="55778EFD"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(0.014)</w:t>
            </w:r>
          </w:p>
        </w:tc>
        <w:tc>
          <w:tcPr>
            <w:tcW w:w="849" w:type="pct"/>
            <w:tcBorders>
              <w:top w:val="nil"/>
              <w:left w:val="nil"/>
              <w:bottom w:val="nil"/>
              <w:right w:val="nil"/>
            </w:tcBorders>
          </w:tcPr>
          <w:p w14:paraId="66B5592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(0.025)</w:t>
            </w:r>
          </w:p>
        </w:tc>
        <w:tc>
          <w:tcPr>
            <w:tcW w:w="783" w:type="pct"/>
            <w:tcBorders>
              <w:top w:val="nil"/>
              <w:left w:val="nil"/>
              <w:bottom w:val="nil"/>
              <w:right w:val="nil"/>
            </w:tcBorders>
          </w:tcPr>
          <w:p w14:paraId="5629ED7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(0.014)</w:t>
            </w:r>
          </w:p>
        </w:tc>
      </w:tr>
      <w:tr w:rsidR="002D6D14" w14:paraId="3AAB07CB" w14:textId="77777777">
        <w:trPr>
          <w:trHeight w:val="57"/>
        </w:trPr>
        <w:tc>
          <w:tcPr>
            <w:tcW w:w="1735" w:type="pct"/>
            <w:tcBorders>
              <w:top w:val="nil"/>
              <w:left w:val="nil"/>
              <w:bottom w:val="nil"/>
              <w:right w:val="nil"/>
            </w:tcBorders>
          </w:tcPr>
          <w:p w14:paraId="64B37ABA"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lastRenderedPageBreak/>
              <w:t>TerScore</w:t>
            </w:r>
          </w:p>
        </w:tc>
        <w:tc>
          <w:tcPr>
            <w:tcW w:w="849" w:type="pct"/>
            <w:tcBorders>
              <w:top w:val="nil"/>
              <w:left w:val="nil"/>
              <w:bottom w:val="nil"/>
              <w:right w:val="nil"/>
            </w:tcBorders>
          </w:tcPr>
          <w:p w14:paraId="5478197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-0.011</w:t>
            </w:r>
            <w:r>
              <w:rPr>
                <w:rFonts w:cs="Times New Roman"/>
                <w:kern w:val="0"/>
                <w:sz w:val="18"/>
                <w:szCs w:val="18"/>
                <w:vertAlign w:val="superscript"/>
              </w:rPr>
              <w:t>*</w:t>
            </w:r>
          </w:p>
        </w:tc>
        <w:tc>
          <w:tcPr>
            <w:tcW w:w="784" w:type="pct"/>
            <w:tcBorders>
              <w:top w:val="nil"/>
              <w:left w:val="nil"/>
              <w:bottom w:val="nil"/>
              <w:right w:val="nil"/>
            </w:tcBorders>
          </w:tcPr>
          <w:p w14:paraId="1E76F481"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-0.018</w:t>
            </w:r>
            <w:r>
              <w:rPr>
                <w:rFonts w:cs="Times New Roman"/>
                <w:kern w:val="0"/>
                <w:sz w:val="18"/>
                <w:szCs w:val="18"/>
                <w:vertAlign w:val="superscript"/>
              </w:rPr>
              <w:t>**</w:t>
            </w:r>
          </w:p>
        </w:tc>
        <w:tc>
          <w:tcPr>
            <w:tcW w:w="849" w:type="pct"/>
            <w:tcBorders>
              <w:top w:val="nil"/>
              <w:left w:val="nil"/>
              <w:bottom w:val="nil"/>
              <w:right w:val="nil"/>
            </w:tcBorders>
          </w:tcPr>
          <w:p w14:paraId="548ECAC2"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-0.017</w:t>
            </w:r>
            <w:r>
              <w:rPr>
                <w:rFonts w:cs="Times New Roman"/>
                <w:kern w:val="0"/>
                <w:sz w:val="18"/>
                <w:szCs w:val="18"/>
                <w:vertAlign w:val="superscript"/>
              </w:rPr>
              <w:t>**</w:t>
            </w:r>
          </w:p>
        </w:tc>
        <w:tc>
          <w:tcPr>
            <w:tcW w:w="783" w:type="pct"/>
            <w:tcBorders>
              <w:top w:val="nil"/>
              <w:left w:val="nil"/>
              <w:bottom w:val="nil"/>
              <w:right w:val="nil"/>
            </w:tcBorders>
          </w:tcPr>
          <w:p w14:paraId="050562C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-0.262</w:t>
            </w:r>
            <w:r>
              <w:rPr>
                <w:rFonts w:cs="Times New Roman"/>
                <w:kern w:val="0"/>
                <w:sz w:val="18"/>
                <w:szCs w:val="18"/>
                <w:vertAlign w:val="superscript"/>
              </w:rPr>
              <w:t>**</w:t>
            </w:r>
          </w:p>
        </w:tc>
      </w:tr>
      <w:tr w:rsidR="002D6D14" w14:paraId="13C4E0EE" w14:textId="77777777">
        <w:trPr>
          <w:trHeight w:val="57"/>
        </w:trPr>
        <w:tc>
          <w:tcPr>
            <w:tcW w:w="1735" w:type="pct"/>
            <w:tcBorders>
              <w:top w:val="nil"/>
              <w:left w:val="nil"/>
              <w:bottom w:val="nil"/>
              <w:right w:val="nil"/>
            </w:tcBorders>
          </w:tcPr>
          <w:p w14:paraId="4E56C39F" w14:textId="77777777" w:rsidR="002D6D14" w:rsidRDefault="002D6D14">
            <w:pPr>
              <w:autoSpaceDE w:val="0"/>
              <w:autoSpaceDN w:val="0"/>
              <w:adjustRightInd w:val="0"/>
              <w:spacing w:beforeLines="0" w:before="0" w:afterLines="0" w:after="0" w:line="160" w:lineRule="atLeast"/>
              <w:ind w:firstLineChars="0" w:firstLine="0"/>
              <w:jc w:val="left"/>
              <w:rPr>
                <w:rFonts w:cs="Times New Roman"/>
                <w:kern w:val="0"/>
                <w:sz w:val="18"/>
                <w:szCs w:val="18"/>
              </w:rPr>
            </w:pPr>
          </w:p>
        </w:tc>
        <w:tc>
          <w:tcPr>
            <w:tcW w:w="849" w:type="pct"/>
            <w:tcBorders>
              <w:top w:val="nil"/>
              <w:left w:val="nil"/>
              <w:bottom w:val="nil"/>
              <w:right w:val="nil"/>
            </w:tcBorders>
          </w:tcPr>
          <w:p w14:paraId="719B9289"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(0.006)</w:t>
            </w:r>
          </w:p>
        </w:tc>
        <w:tc>
          <w:tcPr>
            <w:tcW w:w="784" w:type="pct"/>
            <w:tcBorders>
              <w:top w:val="nil"/>
              <w:left w:val="nil"/>
              <w:bottom w:val="nil"/>
              <w:right w:val="nil"/>
            </w:tcBorders>
          </w:tcPr>
          <w:p w14:paraId="7851818F"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(0.006)</w:t>
            </w:r>
          </w:p>
        </w:tc>
        <w:tc>
          <w:tcPr>
            <w:tcW w:w="849" w:type="pct"/>
            <w:tcBorders>
              <w:top w:val="nil"/>
              <w:left w:val="nil"/>
              <w:bottom w:val="nil"/>
              <w:right w:val="nil"/>
            </w:tcBorders>
          </w:tcPr>
          <w:p w14:paraId="69E44B73"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(0.006)</w:t>
            </w:r>
          </w:p>
        </w:tc>
        <w:tc>
          <w:tcPr>
            <w:tcW w:w="783" w:type="pct"/>
            <w:tcBorders>
              <w:top w:val="nil"/>
              <w:left w:val="nil"/>
              <w:bottom w:val="nil"/>
              <w:right w:val="nil"/>
            </w:tcBorders>
          </w:tcPr>
          <w:p w14:paraId="762F6865"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(0.083)</w:t>
            </w:r>
          </w:p>
        </w:tc>
      </w:tr>
      <w:tr w:rsidR="002D6D14" w14:paraId="7B56B64F" w14:textId="77777777">
        <w:trPr>
          <w:trHeight w:val="57"/>
        </w:trPr>
        <w:tc>
          <w:tcPr>
            <w:tcW w:w="1735" w:type="pct"/>
            <w:tcBorders>
              <w:left w:val="nil"/>
              <w:bottom w:val="nil"/>
              <w:right w:val="nil"/>
            </w:tcBorders>
          </w:tcPr>
          <w:p w14:paraId="02F5D638" w14:textId="77777777" w:rsidR="002D6D14" w:rsidRDefault="00877C5C">
            <w:pPr>
              <w:autoSpaceDE w:val="0"/>
              <w:autoSpaceDN w:val="0"/>
              <w:adjustRightInd w:val="0"/>
              <w:spacing w:beforeLines="0" w:before="0" w:afterLines="0" w:after="0" w:line="160" w:lineRule="atLeast"/>
              <w:ind w:firstLineChars="0" w:firstLine="0"/>
              <w:jc w:val="left"/>
              <w:rPr>
                <w:rFonts w:cs="Times New Roman"/>
                <w:kern w:val="0"/>
                <w:sz w:val="18"/>
                <w:szCs w:val="18"/>
              </w:rPr>
            </w:pPr>
            <w:r>
              <w:rPr>
                <w:rFonts w:cs="Times New Roman"/>
                <w:kern w:val="0"/>
                <w:sz w:val="18"/>
                <w:szCs w:val="18"/>
              </w:rPr>
              <w:t>F</w:t>
            </w:r>
          </w:p>
        </w:tc>
        <w:tc>
          <w:tcPr>
            <w:tcW w:w="849" w:type="pct"/>
            <w:tcBorders>
              <w:left w:val="nil"/>
              <w:bottom w:val="nil"/>
              <w:right w:val="nil"/>
            </w:tcBorders>
          </w:tcPr>
          <w:p w14:paraId="2C27C7F6"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201.076</w:t>
            </w:r>
          </w:p>
        </w:tc>
        <w:tc>
          <w:tcPr>
            <w:tcW w:w="784" w:type="pct"/>
            <w:tcBorders>
              <w:left w:val="nil"/>
              <w:bottom w:val="nil"/>
              <w:right w:val="nil"/>
            </w:tcBorders>
          </w:tcPr>
          <w:p w14:paraId="0D2EE2E4"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232.283</w:t>
            </w:r>
          </w:p>
        </w:tc>
        <w:tc>
          <w:tcPr>
            <w:tcW w:w="849" w:type="pct"/>
            <w:tcBorders>
              <w:left w:val="nil"/>
              <w:bottom w:val="nil"/>
              <w:right w:val="nil"/>
            </w:tcBorders>
          </w:tcPr>
          <w:p w14:paraId="5AC309FC"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170.330</w:t>
            </w:r>
          </w:p>
        </w:tc>
        <w:tc>
          <w:tcPr>
            <w:tcW w:w="783" w:type="pct"/>
            <w:tcBorders>
              <w:left w:val="nil"/>
              <w:bottom w:val="nil"/>
              <w:right w:val="nil"/>
            </w:tcBorders>
          </w:tcPr>
          <w:p w14:paraId="0762FB7E" w14:textId="77777777" w:rsidR="002D6D14" w:rsidRDefault="00877C5C">
            <w:pPr>
              <w:autoSpaceDE w:val="0"/>
              <w:autoSpaceDN w:val="0"/>
              <w:adjustRightInd w:val="0"/>
              <w:spacing w:beforeLines="0" w:before="0" w:afterLines="0" w:after="0" w:line="160" w:lineRule="atLeast"/>
              <w:ind w:firstLineChars="0" w:firstLine="0"/>
              <w:jc w:val="center"/>
              <w:rPr>
                <w:rFonts w:cs="Times New Roman"/>
                <w:kern w:val="0"/>
                <w:sz w:val="18"/>
                <w:szCs w:val="18"/>
              </w:rPr>
            </w:pPr>
            <w:r>
              <w:rPr>
                <w:rFonts w:cs="Times New Roman"/>
                <w:kern w:val="0"/>
                <w:sz w:val="18"/>
                <w:szCs w:val="18"/>
              </w:rPr>
              <w:t>225.933</w:t>
            </w:r>
          </w:p>
        </w:tc>
      </w:tr>
      <w:tr w:rsidR="002D6D14" w14:paraId="3EEC95C4" w14:textId="77777777">
        <w:trPr>
          <w:trHeight w:val="57"/>
        </w:trPr>
        <w:tc>
          <w:tcPr>
            <w:tcW w:w="1735" w:type="pct"/>
            <w:tcBorders>
              <w:top w:val="nil"/>
              <w:left w:val="nil"/>
              <w:bottom w:val="single" w:sz="12" w:space="0" w:color="auto"/>
              <w:right w:val="nil"/>
            </w:tcBorders>
          </w:tcPr>
          <w:p w14:paraId="489CF4FA" w14:textId="77777777" w:rsidR="002D6D14" w:rsidRDefault="00877C5C">
            <w:pPr>
              <w:spacing w:beforeLines="0" w:before="0" w:afterLines="0" w:after="0" w:line="160" w:lineRule="atLeast"/>
              <w:ind w:firstLineChars="0" w:firstLine="0"/>
              <w:jc w:val="left"/>
              <w:rPr>
                <w:rFonts w:cs="Times New Roman"/>
                <w:sz w:val="18"/>
                <w:szCs w:val="18"/>
              </w:rPr>
            </w:pPr>
            <w:r>
              <w:rPr>
                <w:rFonts w:cs="Times New Roman"/>
                <w:sz w:val="18"/>
                <w:szCs w:val="18"/>
              </w:rPr>
              <w:t>R-squared</w:t>
            </w:r>
          </w:p>
        </w:tc>
        <w:tc>
          <w:tcPr>
            <w:tcW w:w="849" w:type="pct"/>
            <w:tcBorders>
              <w:top w:val="nil"/>
              <w:left w:val="nil"/>
              <w:bottom w:val="single" w:sz="12" w:space="0" w:color="auto"/>
              <w:right w:val="nil"/>
            </w:tcBorders>
          </w:tcPr>
          <w:p w14:paraId="486EF376" w14:textId="77777777" w:rsidR="002D6D14" w:rsidRDefault="00877C5C">
            <w:pPr>
              <w:spacing w:beforeLines="0" w:before="0" w:afterLines="0" w:after="0" w:line="160" w:lineRule="atLeast"/>
              <w:ind w:firstLineChars="0" w:firstLine="0"/>
              <w:jc w:val="center"/>
              <w:rPr>
                <w:rFonts w:cs="Times New Roman"/>
                <w:sz w:val="18"/>
                <w:szCs w:val="18"/>
              </w:rPr>
            </w:pPr>
            <w:r>
              <w:rPr>
                <w:rFonts w:cs="Times New Roman"/>
                <w:sz w:val="18"/>
                <w:szCs w:val="18"/>
              </w:rPr>
              <w:t>0.157</w:t>
            </w:r>
          </w:p>
        </w:tc>
        <w:tc>
          <w:tcPr>
            <w:tcW w:w="784" w:type="pct"/>
            <w:tcBorders>
              <w:top w:val="nil"/>
              <w:left w:val="nil"/>
              <w:bottom w:val="single" w:sz="12" w:space="0" w:color="auto"/>
              <w:right w:val="nil"/>
            </w:tcBorders>
          </w:tcPr>
          <w:p w14:paraId="637ECB22" w14:textId="77777777" w:rsidR="002D6D14" w:rsidRDefault="00877C5C">
            <w:pPr>
              <w:spacing w:beforeLines="0" w:before="0" w:afterLines="0" w:after="0" w:line="160" w:lineRule="atLeast"/>
              <w:ind w:firstLineChars="0" w:firstLine="0"/>
              <w:jc w:val="center"/>
              <w:rPr>
                <w:rFonts w:cs="Times New Roman"/>
                <w:sz w:val="18"/>
                <w:szCs w:val="18"/>
              </w:rPr>
            </w:pPr>
            <w:r>
              <w:rPr>
                <w:rFonts w:cs="Times New Roman"/>
                <w:sz w:val="18"/>
                <w:szCs w:val="18"/>
              </w:rPr>
              <w:t>0.149</w:t>
            </w:r>
          </w:p>
        </w:tc>
        <w:tc>
          <w:tcPr>
            <w:tcW w:w="849" w:type="pct"/>
            <w:tcBorders>
              <w:top w:val="nil"/>
              <w:left w:val="nil"/>
              <w:bottom w:val="single" w:sz="12" w:space="0" w:color="auto"/>
              <w:right w:val="nil"/>
            </w:tcBorders>
          </w:tcPr>
          <w:p w14:paraId="1243CC51" w14:textId="77777777" w:rsidR="002D6D14" w:rsidRDefault="00877C5C">
            <w:pPr>
              <w:spacing w:beforeLines="0" w:before="0" w:afterLines="0" w:after="0" w:line="160" w:lineRule="atLeast"/>
              <w:ind w:firstLineChars="0" w:firstLine="0"/>
              <w:jc w:val="center"/>
              <w:rPr>
                <w:rFonts w:cs="Times New Roman"/>
                <w:sz w:val="18"/>
                <w:szCs w:val="18"/>
              </w:rPr>
            </w:pPr>
            <w:r>
              <w:rPr>
                <w:rFonts w:cs="Times New Roman"/>
                <w:sz w:val="18"/>
                <w:szCs w:val="18"/>
              </w:rPr>
              <w:t>0.146</w:t>
            </w:r>
          </w:p>
        </w:tc>
        <w:tc>
          <w:tcPr>
            <w:tcW w:w="783" w:type="pct"/>
            <w:tcBorders>
              <w:top w:val="nil"/>
              <w:left w:val="nil"/>
              <w:bottom w:val="single" w:sz="12" w:space="0" w:color="auto"/>
              <w:right w:val="nil"/>
            </w:tcBorders>
          </w:tcPr>
          <w:p w14:paraId="4E0207A8" w14:textId="77777777" w:rsidR="002D6D14" w:rsidRDefault="00877C5C">
            <w:pPr>
              <w:spacing w:beforeLines="0" w:before="0" w:afterLines="0" w:after="0" w:line="160" w:lineRule="atLeast"/>
              <w:ind w:firstLineChars="0" w:firstLine="0"/>
              <w:jc w:val="center"/>
              <w:rPr>
                <w:rFonts w:cs="Times New Roman"/>
                <w:sz w:val="18"/>
                <w:szCs w:val="18"/>
              </w:rPr>
            </w:pPr>
            <w:r>
              <w:rPr>
                <w:rFonts w:cs="Times New Roman"/>
                <w:sz w:val="18"/>
                <w:szCs w:val="18"/>
              </w:rPr>
              <w:t>0.145</w:t>
            </w:r>
          </w:p>
        </w:tc>
      </w:tr>
    </w:tbl>
    <w:p w14:paraId="153A62F6"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 p&lt;0.001, ** p&lt;0.005, * p&lt;0.01. Standard errors are given in parentheses. N=5170. All variables are as defined in Table 1.</w:t>
      </w:r>
    </w:p>
    <w:p w14:paraId="7BF33A46" w14:textId="77777777" w:rsidR="002D6D14" w:rsidRDefault="002D6D14">
      <w:pPr>
        <w:spacing w:beforeLines="0" w:before="0" w:afterLines="0" w:after="0"/>
        <w:ind w:firstLineChars="0" w:firstLine="0"/>
        <w:rPr>
          <w:rFonts w:cs="Times New Roman"/>
          <w:iCs/>
          <w:sz w:val="20"/>
        </w:rPr>
      </w:pPr>
    </w:p>
    <w:p w14:paraId="3D0F9780" w14:textId="77777777" w:rsidR="002D6D14" w:rsidRDefault="00877C5C">
      <w:pPr>
        <w:pStyle w:val="Heading4"/>
        <w:spacing w:before="156" w:after="156"/>
        <w:rPr>
          <w:rFonts w:eastAsiaTheme="minorEastAsia"/>
        </w:rPr>
      </w:pPr>
      <w:r>
        <w:rPr>
          <w:rFonts w:eastAsiaTheme="minorEastAsia"/>
        </w:rPr>
        <w:t>4.</w:t>
      </w:r>
      <w:r>
        <w:rPr>
          <w:rFonts w:eastAsiaTheme="minorEastAsia" w:hint="eastAsia"/>
        </w:rPr>
        <w:t>3</w:t>
      </w:r>
      <w:r>
        <w:rPr>
          <w:rFonts w:eastAsiaTheme="minorEastAsia"/>
        </w:rPr>
        <w:t>.2</w:t>
      </w:r>
      <w:r>
        <w:rPr>
          <w:rFonts w:eastAsiaTheme="minorEastAsia"/>
        </w:rPr>
        <w:tab/>
      </w:r>
      <w:bookmarkStart w:id="25" w:name="_Hlk199693518"/>
      <w:r>
        <w:rPr>
          <w:rFonts w:eastAsiaTheme="minorEastAsia"/>
        </w:rPr>
        <w:t xml:space="preserve">Alternate </w:t>
      </w:r>
      <w:r>
        <w:rPr>
          <w:rFonts w:eastAsiaTheme="minorEastAsia" w:hint="eastAsia"/>
        </w:rPr>
        <w:t>M</w:t>
      </w:r>
      <w:r>
        <w:rPr>
          <w:rFonts w:eastAsiaTheme="minorEastAsia"/>
        </w:rPr>
        <w:t xml:space="preserve">easure of </w:t>
      </w:r>
      <w:r>
        <w:rPr>
          <w:rFonts w:eastAsiaTheme="minorEastAsia" w:hint="eastAsia"/>
        </w:rPr>
        <w:t>Corporate Performance</w:t>
      </w:r>
      <w:bookmarkEnd w:id="25"/>
    </w:p>
    <w:p w14:paraId="1A33DDF2"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 xml:space="preserve">To ensure the robustness of our main findings, we employ an alternative measure of firm performance using Return on Equity (ROE) instead of ROA. </w:t>
      </w:r>
      <w:r>
        <w:rPr>
          <w:rFonts w:eastAsiaTheme="minorEastAsia" w:cs="Times New Roman" w:hint="eastAsia"/>
        </w:rPr>
        <w:t>R</w:t>
      </w:r>
      <w:r>
        <w:rPr>
          <w:rFonts w:eastAsiaTheme="minorEastAsia" w:cs="Times New Roman"/>
        </w:rPr>
        <w:t>esults in Table 8 are qualitatively like those reported under the main analysis in Table 8. Specifically, the core coupling patterns between corporate performance scores and innovation strategies remain significant, with the interaction effects maintaining their directions and significance levels.</w:t>
      </w:r>
    </w:p>
    <w:p w14:paraId="52D65B97" w14:textId="77777777" w:rsidR="002D6D14" w:rsidRDefault="002D6D14">
      <w:pPr>
        <w:widowControl/>
        <w:spacing w:beforeLines="0" w:before="0" w:afterLines="0" w:after="0" w:line="240" w:lineRule="auto"/>
        <w:ind w:firstLineChars="0" w:firstLine="0"/>
        <w:jc w:val="left"/>
        <w:rPr>
          <w:rFonts w:eastAsiaTheme="minorEastAsia" w:cs="Times New Roman"/>
        </w:rPr>
      </w:pPr>
      <w:bookmarkStart w:id="26" w:name="_Hlk183446245"/>
      <w:bookmarkEnd w:id="24"/>
    </w:p>
    <w:p w14:paraId="04847F0F" w14:textId="77777777" w:rsidR="002D6D14" w:rsidRDefault="00877C5C">
      <w:pPr>
        <w:keepNext/>
        <w:spacing w:before="156" w:after="156"/>
        <w:ind w:firstLine="402"/>
        <w:jc w:val="left"/>
        <w:rPr>
          <w:rFonts w:eastAsia="SimHei" w:cs="Times New Roman"/>
          <w:b/>
          <w:bCs/>
          <w:sz w:val="20"/>
          <w:szCs w:val="20"/>
        </w:rPr>
      </w:pPr>
      <w:r>
        <w:rPr>
          <w:rFonts w:eastAsia="SimHei" w:cs="Times New Roman"/>
          <w:b/>
          <w:bCs/>
          <w:sz w:val="20"/>
          <w:szCs w:val="20"/>
        </w:rPr>
        <w:t>Table 8</w:t>
      </w:r>
      <w:r>
        <w:rPr>
          <w:rFonts w:eastAsia="SimHei" w:cs="Times New Roman"/>
          <w:b/>
          <w:bCs/>
          <w:sz w:val="20"/>
          <w:szCs w:val="20"/>
        </w:rPr>
        <w:tab/>
      </w:r>
      <w:r>
        <w:rPr>
          <w:rFonts w:eastAsia="SimHei" w:cs="Times New Roman"/>
          <w:sz w:val="20"/>
          <w:szCs w:val="20"/>
        </w:rPr>
        <w:t xml:space="preserve">Results using alternate measures of </w:t>
      </w:r>
      <w:r>
        <w:rPr>
          <w:rFonts w:eastAsia="SimHei" w:cs="Times New Roman" w:hint="eastAsia"/>
          <w:sz w:val="20"/>
          <w:szCs w:val="20"/>
        </w:rPr>
        <w:t>corporate performance</w:t>
      </w:r>
    </w:p>
    <w:tbl>
      <w:tblPr>
        <w:tblStyle w:val="61"/>
        <w:tblW w:w="5000" w:type="pct"/>
        <w:tblLook w:val="04A0" w:firstRow="1" w:lastRow="0" w:firstColumn="1" w:lastColumn="0" w:noHBand="0" w:noVBand="1"/>
      </w:tblPr>
      <w:tblGrid>
        <w:gridCol w:w="2054"/>
        <w:gridCol w:w="1563"/>
        <w:gridCol w:w="1563"/>
        <w:gridCol w:w="1563"/>
        <w:gridCol w:w="1563"/>
      </w:tblGrid>
      <w:tr w:rsidR="002D6D14" w14:paraId="689F6490" w14:textId="77777777" w:rsidTr="002D6D1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36" w:type="pct"/>
            <w:tcBorders>
              <w:top w:val="single" w:sz="12" w:space="0" w:color="auto"/>
              <w:bottom w:val="single" w:sz="12" w:space="0" w:color="auto"/>
            </w:tcBorders>
          </w:tcPr>
          <w:p w14:paraId="6A0B15B3" w14:textId="77777777" w:rsidR="002D6D14" w:rsidRDefault="002D6D14">
            <w:pPr>
              <w:autoSpaceDE w:val="0"/>
              <w:autoSpaceDN w:val="0"/>
              <w:adjustRightInd w:val="0"/>
              <w:spacing w:beforeLines="0" w:before="0" w:afterLines="0" w:after="0" w:line="160" w:lineRule="atLeast"/>
              <w:ind w:firstLineChars="0" w:firstLine="0"/>
              <w:jc w:val="center"/>
              <w:rPr>
                <w:rFonts w:eastAsia="DengXian" w:cs="Times New Roman"/>
                <w:b w:val="0"/>
                <w:bCs w:val="0"/>
                <w:color w:val="auto"/>
                <w:sz w:val="18"/>
                <w:szCs w:val="18"/>
              </w:rPr>
            </w:pPr>
          </w:p>
        </w:tc>
        <w:tc>
          <w:tcPr>
            <w:tcW w:w="941" w:type="pct"/>
            <w:tcBorders>
              <w:top w:val="single" w:sz="12" w:space="0" w:color="auto"/>
              <w:bottom w:val="single" w:sz="12" w:space="0" w:color="auto"/>
            </w:tcBorders>
          </w:tcPr>
          <w:p w14:paraId="464C5728" w14:textId="77777777" w:rsidR="002D6D14" w:rsidRDefault="00877C5C">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Model 1</w:t>
            </w:r>
          </w:p>
        </w:tc>
        <w:tc>
          <w:tcPr>
            <w:tcW w:w="941" w:type="pct"/>
            <w:tcBorders>
              <w:top w:val="single" w:sz="12" w:space="0" w:color="auto"/>
              <w:bottom w:val="single" w:sz="12" w:space="0" w:color="auto"/>
            </w:tcBorders>
          </w:tcPr>
          <w:p w14:paraId="79B87F48" w14:textId="77777777" w:rsidR="002D6D14" w:rsidRDefault="00877C5C">
            <w:pPr>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Model 2</w:t>
            </w:r>
          </w:p>
        </w:tc>
        <w:tc>
          <w:tcPr>
            <w:tcW w:w="941" w:type="pct"/>
            <w:tcBorders>
              <w:top w:val="single" w:sz="12" w:space="0" w:color="auto"/>
              <w:bottom w:val="single" w:sz="12" w:space="0" w:color="auto"/>
            </w:tcBorders>
          </w:tcPr>
          <w:p w14:paraId="35F7E09F" w14:textId="77777777" w:rsidR="002D6D14" w:rsidRDefault="00877C5C">
            <w:pPr>
              <w:autoSpaceDE w:val="0"/>
              <w:autoSpaceDN w:val="0"/>
              <w:adjustRightInd w:val="0"/>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Model 3</w:t>
            </w:r>
          </w:p>
        </w:tc>
        <w:tc>
          <w:tcPr>
            <w:tcW w:w="941" w:type="pct"/>
            <w:tcBorders>
              <w:top w:val="single" w:sz="12" w:space="0" w:color="auto"/>
              <w:bottom w:val="single" w:sz="12" w:space="0" w:color="auto"/>
            </w:tcBorders>
          </w:tcPr>
          <w:p w14:paraId="01710A28" w14:textId="77777777" w:rsidR="002D6D14" w:rsidRDefault="00877C5C">
            <w:pPr>
              <w:autoSpaceDE w:val="0"/>
              <w:autoSpaceDN w:val="0"/>
              <w:adjustRightInd w:val="0"/>
              <w:spacing w:beforeLines="0" w:before="0" w:afterLines="0" w:after="0" w:line="160" w:lineRule="atLeast"/>
              <w:ind w:firstLineChars="0" w:firstLine="0"/>
              <w:jc w:val="center"/>
              <w:cnfStyle w:val="100000000000" w:firstRow="1" w:lastRow="0" w:firstColumn="0" w:lastColumn="0" w:oddVBand="0" w:evenVBand="0" w:oddHBand="0" w:evenHBand="0" w:firstRowFirstColumn="0" w:firstRowLastColumn="0" w:lastRowFirstColumn="0" w:lastRowLastColumn="0"/>
              <w:rPr>
                <w:rFonts w:eastAsia="DengXian" w:cs="Times New Roman"/>
                <w:b w:val="0"/>
                <w:bCs w:val="0"/>
                <w:color w:val="auto"/>
                <w:sz w:val="18"/>
                <w:szCs w:val="18"/>
              </w:rPr>
            </w:pPr>
            <w:r>
              <w:rPr>
                <w:rFonts w:eastAsia="DengXian" w:cs="Times New Roman"/>
                <w:b w:val="0"/>
                <w:bCs w:val="0"/>
                <w:color w:val="auto"/>
                <w:sz w:val="18"/>
                <w:szCs w:val="18"/>
              </w:rPr>
              <w:t>Model 4</w:t>
            </w:r>
          </w:p>
        </w:tc>
      </w:tr>
      <w:tr w:rsidR="002D6D14" w14:paraId="4BB87608" w14:textId="77777777" w:rsidTr="002D6D14">
        <w:trPr>
          <w:trHeight w:val="241"/>
        </w:trPr>
        <w:tc>
          <w:tcPr>
            <w:cnfStyle w:val="001000000000" w:firstRow="0" w:lastRow="0" w:firstColumn="1" w:lastColumn="0" w:oddVBand="0" w:evenVBand="0" w:oddHBand="0" w:evenHBand="0" w:firstRowFirstColumn="0" w:firstRowLastColumn="0" w:lastRowFirstColumn="0" w:lastRowLastColumn="0"/>
            <w:tcW w:w="1236" w:type="pct"/>
            <w:tcBorders>
              <w:top w:val="single" w:sz="12" w:space="0" w:color="auto"/>
            </w:tcBorders>
          </w:tcPr>
          <w:p w14:paraId="45E1E5D2"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CPScore</w:t>
            </w:r>
          </w:p>
        </w:tc>
        <w:tc>
          <w:tcPr>
            <w:tcW w:w="941" w:type="pct"/>
            <w:tcBorders>
              <w:top w:val="single" w:sz="12" w:space="0" w:color="auto"/>
            </w:tcBorders>
          </w:tcPr>
          <w:p w14:paraId="063A71C0"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0.030</w:t>
            </w:r>
            <w:r>
              <w:rPr>
                <w:rFonts w:eastAsia="DengXian" w:cs="Times New Roman"/>
                <w:color w:val="auto"/>
                <w:sz w:val="18"/>
                <w:szCs w:val="18"/>
                <w:vertAlign w:val="superscript"/>
              </w:rPr>
              <w:t>***</w:t>
            </w:r>
          </w:p>
        </w:tc>
        <w:tc>
          <w:tcPr>
            <w:tcW w:w="941" w:type="pct"/>
            <w:tcBorders>
              <w:top w:val="single" w:sz="12" w:space="0" w:color="auto"/>
            </w:tcBorders>
          </w:tcPr>
          <w:p w14:paraId="0B2A78AB"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Borders>
              <w:top w:val="single" w:sz="12" w:space="0" w:color="auto"/>
            </w:tcBorders>
          </w:tcPr>
          <w:p w14:paraId="7763E826"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Borders>
              <w:top w:val="single" w:sz="12" w:space="0" w:color="auto"/>
            </w:tcBorders>
          </w:tcPr>
          <w:p w14:paraId="4ECDE434"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64770D26" w14:textId="77777777" w:rsidTr="002D6D14">
        <w:trPr>
          <w:trHeight w:val="326"/>
        </w:trPr>
        <w:tc>
          <w:tcPr>
            <w:cnfStyle w:val="001000000000" w:firstRow="0" w:lastRow="0" w:firstColumn="1" w:lastColumn="0" w:oddVBand="0" w:evenVBand="0" w:oddHBand="0" w:evenHBand="0" w:firstRowFirstColumn="0" w:firstRowLastColumn="0" w:lastRowFirstColumn="0" w:lastRowLastColumn="0"/>
            <w:tcW w:w="1236" w:type="pct"/>
          </w:tcPr>
          <w:p w14:paraId="7E94F442"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336B82A3"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(0.004)</w:t>
            </w:r>
          </w:p>
        </w:tc>
        <w:tc>
          <w:tcPr>
            <w:tcW w:w="941" w:type="pct"/>
          </w:tcPr>
          <w:p w14:paraId="3E7F6807"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8C6B2F4"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9CC0F63"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125BA178" w14:textId="77777777" w:rsidTr="002D6D14">
        <w:trPr>
          <w:trHeight w:val="264"/>
        </w:trPr>
        <w:tc>
          <w:tcPr>
            <w:cnfStyle w:val="001000000000" w:firstRow="0" w:lastRow="0" w:firstColumn="1" w:lastColumn="0" w:oddVBand="0" w:evenVBand="0" w:oddHBand="0" w:evenHBand="0" w:firstRowFirstColumn="0" w:firstRowLastColumn="0" w:lastRowFirstColumn="0" w:lastRowLastColumn="0"/>
            <w:tcW w:w="1236" w:type="pct"/>
          </w:tcPr>
          <w:p w14:paraId="46404FE2"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PriScore</w:t>
            </w:r>
          </w:p>
        </w:tc>
        <w:tc>
          <w:tcPr>
            <w:tcW w:w="941" w:type="pct"/>
          </w:tcPr>
          <w:p w14:paraId="2C456C37"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7E554F05"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0.348</w:t>
            </w:r>
          </w:p>
        </w:tc>
        <w:tc>
          <w:tcPr>
            <w:tcW w:w="941" w:type="pct"/>
          </w:tcPr>
          <w:p w14:paraId="29C5793D"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-0.011</w:t>
            </w:r>
          </w:p>
        </w:tc>
        <w:tc>
          <w:tcPr>
            <w:tcW w:w="941" w:type="pct"/>
          </w:tcPr>
          <w:p w14:paraId="17C8EDE8"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-0.011</w:t>
            </w:r>
          </w:p>
        </w:tc>
      </w:tr>
      <w:tr w:rsidR="002D6D14" w14:paraId="603F44A3" w14:textId="77777777" w:rsidTr="002D6D14">
        <w:trPr>
          <w:trHeight w:val="236"/>
        </w:trPr>
        <w:tc>
          <w:tcPr>
            <w:cnfStyle w:val="001000000000" w:firstRow="0" w:lastRow="0" w:firstColumn="1" w:lastColumn="0" w:oddVBand="0" w:evenVBand="0" w:oddHBand="0" w:evenHBand="0" w:firstRowFirstColumn="0" w:firstRowLastColumn="0" w:lastRowFirstColumn="0" w:lastRowLastColumn="0"/>
            <w:tcW w:w="1236" w:type="pct"/>
          </w:tcPr>
          <w:p w14:paraId="604E374F"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33ACACD0"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026E7C9C"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(0.279)</w:t>
            </w:r>
          </w:p>
        </w:tc>
        <w:tc>
          <w:tcPr>
            <w:tcW w:w="941" w:type="pct"/>
          </w:tcPr>
          <w:p w14:paraId="63AF265D"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(0.062)</w:t>
            </w:r>
          </w:p>
        </w:tc>
        <w:tc>
          <w:tcPr>
            <w:tcW w:w="941" w:type="pct"/>
          </w:tcPr>
          <w:p w14:paraId="515FB8BE"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(0.062)</w:t>
            </w:r>
          </w:p>
        </w:tc>
      </w:tr>
      <w:tr w:rsidR="002D6D14" w14:paraId="2CD14D2A" w14:textId="77777777" w:rsidTr="002D6D14">
        <w:trPr>
          <w:trHeight w:val="266"/>
        </w:trPr>
        <w:tc>
          <w:tcPr>
            <w:cnfStyle w:val="001000000000" w:firstRow="0" w:lastRow="0" w:firstColumn="1" w:lastColumn="0" w:oddVBand="0" w:evenVBand="0" w:oddHBand="0" w:evenHBand="0" w:firstRowFirstColumn="0" w:firstRowLastColumn="0" w:lastRowFirstColumn="0" w:lastRowLastColumn="0"/>
            <w:tcW w:w="1236" w:type="pct"/>
          </w:tcPr>
          <w:p w14:paraId="76390577"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ReScore</w:t>
            </w:r>
          </w:p>
        </w:tc>
        <w:tc>
          <w:tcPr>
            <w:tcW w:w="941" w:type="pct"/>
          </w:tcPr>
          <w:p w14:paraId="0493A7C9"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F987FB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0.103</w:t>
            </w:r>
            <w:r>
              <w:rPr>
                <w:rFonts w:eastAsia="DengXian" w:cs="Times New Roman"/>
                <w:color w:val="auto"/>
                <w:sz w:val="18"/>
                <w:szCs w:val="18"/>
                <w:vertAlign w:val="superscript"/>
              </w:rPr>
              <w:t>***</w:t>
            </w:r>
          </w:p>
        </w:tc>
        <w:tc>
          <w:tcPr>
            <w:tcW w:w="941" w:type="pct"/>
          </w:tcPr>
          <w:p w14:paraId="08697EE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0.252</w:t>
            </w:r>
            <w:r>
              <w:rPr>
                <w:rFonts w:eastAsia="DengXian" w:cs="Times New Roman"/>
                <w:color w:val="auto"/>
                <w:sz w:val="18"/>
                <w:szCs w:val="18"/>
                <w:vertAlign w:val="superscript"/>
              </w:rPr>
              <w:t>***</w:t>
            </w:r>
          </w:p>
        </w:tc>
        <w:tc>
          <w:tcPr>
            <w:tcW w:w="941" w:type="pct"/>
          </w:tcPr>
          <w:p w14:paraId="5237414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0.103</w:t>
            </w:r>
            <w:r>
              <w:rPr>
                <w:rFonts w:eastAsia="DengXian" w:cs="Times New Roman"/>
                <w:color w:val="auto"/>
                <w:sz w:val="18"/>
                <w:szCs w:val="18"/>
                <w:vertAlign w:val="superscript"/>
              </w:rPr>
              <w:t>***</w:t>
            </w:r>
          </w:p>
        </w:tc>
      </w:tr>
      <w:tr w:rsidR="002D6D14" w14:paraId="62D463D7" w14:textId="77777777" w:rsidTr="002D6D14">
        <w:trPr>
          <w:trHeight w:val="274"/>
        </w:trPr>
        <w:tc>
          <w:tcPr>
            <w:cnfStyle w:val="001000000000" w:firstRow="0" w:lastRow="0" w:firstColumn="1" w:lastColumn="0" w:oddVBand="0" w:evenVBand="0" w:oddHBand="0" w:evenHBand="0" w:firstRowFirstColumn="0" w:firstRowLastColumn="0" w:lastRowFirstColumn="0" w:lastRowLastColumn="0"/>
            <w:tcW w:w="1236" w:type="pct"/>
          </w:tcPr>
          <w:p w14:paraId="748A1973"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70FF3EC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0B17FE49"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(0.015)</w:t>
            </w:r>
          </w:p>
        </w:tc>
        <w:tc>
          <w:tcPr>
            <w:tcW w:w="941" w:type="pct"/>
          </w:tcPr>
          <w:p w14:paraId="3282ED98"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(0.037)</w:t>
            </w:r>
          </w:p>
        </w:tc>
        <w:tc>
          <w:tcPr>
            <w:tcW w:w="941" w:type="pct"/>
          </w:tcPr>
          <w:p w14:paraId="63E1A719"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(0.015)</w:t>
            </w:r>
          </w:p>
        </w:tc>
      </w:tr>
      <w:tr w:rsidR="002D6D14" w14:paraId="506DFFDF" w14:textId="77777777" w:rsidTr="002D6D14">
        <w:trPr>
          <w:trHeight w:val="271"/>
        </w:trPr>
        <w:tc>
          <w:tcPr>
            <w:cnfStyle w:val="001000000000" w:firstRow="0" w:lastRow="0" w:firstColumn="1" w:lastColumn="0" w:oddVBand="0" w:evenVBand="0" w:oddHBand="0" w:evenHBand="0" w:firstRowFirstColumn="0" w:firstRowLastColumn="0" w:lastRowFirstColumn="0" w:lastRowLastColumn="0"/>
            <w:tcW w:w="1236" w:type="pct"/>
          </w:tcPr>
          <w:p w14:paraId="09070F51"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TerScore</w:t>
            </w:r>
          </w:p>
        </w:tc>
        <w:tc>
          <w:tcPr>
            <w:tcW w:w="941" w:type="pct"/>
          </w:tcPr>
          <w:p w14:paraId="6EE35297"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1E46597"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-0.022*</w:t>
            </w:r>
          </w:p>
        </w:tc>
        <w:tc>
          <w:tcPr>
            <w:tcW w:w="941" w:type="pct"/>
          </w:tcPr>
          <w:p w14:paraId="521A19B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-0.022*</w:t>
            </w:r>
          </w:p>
        </w:tc>
        <w:tc>
          <w:tcPr>
            <w:tcW w:w="941" w:type="pct"/>
          </w:tcPr>
          <w:p w14:paraId="4E593C60"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0.219</w:t>
            </w:r>
            <w:r>
              <w:rPr>
                <w:rFonts w:eastAsia="DengXian" w:cs="Times New Roman"/>
                <w:color w:val="auto"/>
                <w:sz w:val="18"/>
                <w:szCs w:val="18"/>
                <w:vertAlign w:val="superscript"/>
              </w:rPr>
              <w:t>*</w:t>
            </w:r>
          </w:p>
        </w:tc>
      </w:tr>
      <w:tr w:rsidR="002D6D14" w14:paraId="69B5D3AB" w14:textId="77777777" w:rsidTr="002D6D14">
        <w:trPr>
          <w:trHeight w:val="351"/>
        </w:trPr>
        <w:tc>
          <w:tcPr>
            <w:cnfStyle w:val="001000000000" w:firstRow="0" w:lastRow="0" w:firstColumn="1" w:lastColumn="0" w:oddVBand="0" w:evenVBand="0" w:oddHBand="0" w:evenHBand="0" w:firstRowFirstColumn="0" w:firstRowLastColumn="0" w:lastRowFirstColumn="0" w:lastRowLastColumn="0"/>
            <w:tcW w:w="1236" w:type="pct"/>
          </w:tcPr>
          <w:p w14:paraId="26FDF56A"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77BCB07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CCA6740"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(0.023)</w:t>
            </w:r>
          </w:p>
        </w:tc>
        <w:tc>
          <w:tcPr>
            <w:tcW w:w="941" w:type="pct"/>
          </w:tcPr>
          <w:p w14:paraId="1BE7C7B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(0.022)</w:t>
            </w:r>
          </w:p>
        </w:tc>
        <w:tc>
          <w:tcPr>
            <w:tcW w:w="941" w:type="pct"/>
          </w:tcPr>
          <w:p w14:paraId="25E55335"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(0.113)</w:t>
            </w:r>
          </w:p>
        </w:tc>
      </w:tr>
      <w:tr w:rsidR="002D6D14" w14:paraId="0A2C7DD4" w14:textId="77777777" w:rsidTr="002D6D14">
        <w:trPr>
          <w:trHeight w:val="286"/>
        </w:trPr>
        <w:tc>
          <w:tcPr>
            <w:cnfStyle w:val="001000000000" w:firstRow="0" w:lastRow="0" w:firstColumn="1" w:lastColumn="0" w:oddVBand="0" w:evenVBand="0" w:oddHBand="0" w:evenHBand="0" w:firstRowFirstColumn="0" w:firstRowLastColumn="0" w:lastRowFirstColumn="0" w:lastRowLastColumn="0"/>
            <w:tcW w:w="1236" w:type="pct"/>
          </w:tcPr>
          <w:p w14:paraId="7F8648E5"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CPScore *lnRDeff</w:t>
            </w:r>
          </w:p>
        </w:tc>
        <w:tc>
          <w:tcPr>
            <w:tcW w:w="941" w:type="pct"/>
          </w:tcPr>
          <w:p w14:paraId="5DA76A1B"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-0.013</w:t>
            </w:r>
            <w:r>
              <w:rPr>
                <w:rFonts w:eastAsia="DengXian" w:cs="Times New Roman"/>
                <w:color w:val="auto"/>
                <w:sz w:val="18"/>
                <w:szCs w:val="18"/>
                <w:vertAlign w:val="superscript"/>
              </w:rPr>
              <w:t>***</w:t>
            </w:r>
          </w:p>
        </w:tc>
        <w:tc>
          <w:tcPr>
            <w:tcW w:w="941" w:type="pct"/>
          </w:tcPr>
          <w:p w14:paraId="7A9E83D1"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E33EC5A"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8FF0340"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02972D56" w14:textId="77777777" w:rsidTr="002D6D14">
        <w:trPr>
          <w:trHeight w:val="249"/>
        </w:trPr>
        <w:tc>
          <w:tcPr>
            <w:cnfStyle w:val="001000000000" w:firstRow="0" w:lastRow="0" w:firstColumn="1" w:lastColumn="0" w:oddVBand="0" w:evenVBand="0" w:oddHBand="0" w:evenHBand="0" w:firstRowFirstColumn="0" w:firstRowLastColumn="0" w:lastRowFirstColumn="0" w:lastRowLastColumn="0"/>
            <w:tcW w:w="1236" w:type="pct"/>
          </w:tcPr>
          <w:p w14:paraId="67E3DDBE"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2BBEB6EA"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(0.004)</w:t>
            </w:r>
          </w:p>
        </w:tc>
        <w:tc>
          <w:tcPr>
            <w:tcW w:w="941" w:type="pct"/>
          </w:tcPr>
          <w:p w14:paraId="4E7BF04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03BD68ED"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46F081E"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6F7E4AE9" w14:textId="77777777" w:rsidTr="002D6D14">
        <w:trPr>
          <w:trHeight w:val="353"/>
        </w:trPr>
        <w:tc>
          <w:tcPr>
            <w:cnfStyle w:val="001000000000" w:firstRow="0" w:lastRow="0" w:firstColumn="1" w:lastColumn="0" w:oddVBand="0" w:evenVBand="0" w:oddHBand="0" w:evenHBand="0" w:firstRowFirstColumn="0" w:firstRowLastColumn="0" w:lastRowFirstColumn="0" w:lastRowLastColumn="0"/>
            <w:tcW w:w="1236" w:type="pct"/>
          </w:tcPr>
          <w:p w14:paraId="7CB2E5D3"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CPScore *Puncertain</w:t>
            </w:r>
          </w:p>
        </w:tc>
        <w:tc>
          <w:tcPr>
            <w:tcW w:w="941" w:type="pct"/>
          </w:tcPr>
          <w:p w14:paraId="7627C89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-0.128</w:t>
            </w:r>
            <w:r>
              <w:rPr>
                <w:rFonts w:eastAsia="DengXian" w:cs="Times New Roman"/>
                <w:color w:val="auto"/>
                <w:sz w:val="18"/>
                <w:szCs w:val="18"/>
                <w:vertAlign w:val="superscript"/>
              </w:rPr>
              <w:t>***</w:t>
            </w:r>
          </w:p>
        </w:tc>
        <w:tc>
          <w:tcPr>
            <w:tcW w:w="941" w:type="pct"/>
          </w:tcPr>
          <w:p w14:paraId="6F4719DA"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5B7A7AD"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41A8457B"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48571F95" w14:textId="77777777" w:rsidTr="002D6D14">
        <w:trPr>
          <w:trHeight w:val="353"/>
        </w:trPr>
        <w:tc>
          <w:tcPr>
            <w:cnfStyle w:val="001000000000" w:firstRow="0" w:lastRow="0" w:firstColumn="1" w:lastColumn="0" w:oddVBand="0" w:evenVBand="0" w:oddHBand="0" w:evenHBand="0" w:firstRowFirstColumn="0" w:firstRowLastColumn="0" w:lastRowFirstColumn="0" w:lastRowLastColumn="0"/>
            <w:tcW w:w="1236" w:type="pct"/>
          </w:tcPr>
          <w:p w14:paraId="5B0CB492"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11781C7C"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(0.000)</w:t>
            </w:r>
          </w:p>
        </w:tc>
        <w:tc>
          <w:tcPr>
            <w:tcW w:w="941" w:type="pct"/>
          </w:tcPr>
          <w:p w14:paraId="47E9738C"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202AC08"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B8E9782"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526747CC" w14:textId="77777777" w:rsidTr="002D6D14">
        <w:trPr>
          <w:trHeight w:val="335"/>
        </w:trPr>
        <w:tc>
          <w:tcPr>
            <w:cnfStyle w:val="001000000000" w:firstRow="0" w:lastRow="0" w:firstColumn="1" w:lastColumn="0" w:oddVBand="0" w:evenVBand="0" w:oddHBand="0" w:evenHBand="0" w:firstRowFirstColumn="0" w:firstRowLastColumn="0" w:lastRowFirstColumn="0" w:lastRowLastColumn="0"/>
            <w:tcW w:w="1236" w:type="pct"/>
          </w:tcPr>
          <w:p w14:paraId="51636A4C"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PriScore *lnRDeff</w:t>
            </w:r>
          </w:p>
        </w:tc>
        <w:tc>
          <w:tcPr>
            <w:tcW w:w="941" w:type="pct"/>
          </w:tcPr>
          <w:p w14:paraId="6DF1D746"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71DC8752"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0.122</w:t>
            </w:r>
          </w:p>
        </w:tc>
        <w:tc>
          <w:tcPr>
            <w:tcW w:w="941" w:type="pct"/>
          </w:tcPr>
          <w:p w14:paraId="34404E66"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20C7167"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4BA536E1" w14:textId="77777777" w:rsidTr="002D6D14">
        <w:trPr>
          <w:trHeight w:val="269"/>
        </w:trPr>
        <w:tc>
          <w:tcPr>
            <w:cnfStyle w:val="001000000000" w:firstRow="0" w:lastRow="0" w:firstColumn="1" w:lastColumn="0" w:oddVBand="0" w:evenVBand="0" w:oddHBand="0" w:evenHBand="0" w:firstRowFirstColumn="0" w:firstRowLastColumn="0" w:lastRowFirstColumn="0" w:lastRowLastColumn="0"/>
            <w:tcW w:w="1236" w:type="pct"/>
          </w:tcPr>
          <w:p w14:paraId="5F3A2C9B"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55CE2BCC"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17303C1"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(0.137)</w:t>
            </w:r>
          </w:p>
        </w:tc>
        <w:tc>
          <w:tcPr>
            <w:tcW w:w="941" w:type="pct"/>
          </w:tcPr>
          <w:p w14:paraId="1463EA5E"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5822D729"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690F47B0" w14:textId="77777777" w:rsidTr="002D6D14">
        <w:trPr>
          <w:trHeight w:val="245"/>
        </w:trPr>
        <w:tc>
          <w:tcPr>
            <w:cnfStyle w:val="001000000000" w:firstRow="0" w:lastRow="0" w:firstColumn="1" w:lastColumn="0" w:oddVBand="0" w:evenVBand="0" w:oddHBand="0" w:evenHBand="0" w:firstRowFirstColumn="0" w:firstRowLastColumn="0" w:lastRowFirstColumn="0" w:lastRowLastColumn="0"/>
            <w:tcW w:w="1236" w:type="pct"/>
          </w:tcPr>
          <w:p w14:paraId="1C3740AA"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PriScore *Puncertain</w:t>
            </w:r>
          </w:p>
        </w:tc>
        <w:tc>
          <w:tcPr>
            <w:tcW w:w="941" w:type="pct"/>
          </w:tcPr>
          <w:p w14:paraId="0EB874F4"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556B7B2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-0.003</w:t>
            </w:r>
            <w:r>
              <w:rPr>
                <w:rFonts w:eastAsia="DengXian" w:cs="Times New Roman"/>
                <w:color w:val="auto"/>
                <w:sz w:val="18"/>
                <w:szCs w:val="18"/>
                <w:vertAlign w:val="superscript"/>
              </w:rPr>
              <w:t>*</w:t>
            </w:r>
          </w:p>
        </w:tc>
        <w:tc>
          <w:tcPr>
            <w:tcW w:w="941" w:type="pct"/>
          </w:tcPr>
          <w:p w14:paraId="176037B9"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14682A8"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7B40DC13" w14:textId="77777777" w:rsidTr="002D6D14">
        <w:trPr>
          <w:trHeight w:val="335"/>
        </w:trPr>
        <w:tc>
          <w:tcPr>
            <w:cnfStyle w:val="001000000000" w:firstRow="0" w:lastRow="0" w:firstColumn="1" w:lastColumn="0" w:oddVBand="0" w:evenVBand="0" w:oddHBand="0" w:evenHBand="0" w:firstRowFirstColumn="0" w:firstRowLastColumn="0" w:lastRowFirstColumn="0" w:lastRowLastColumn="0"/>
            <w:tcW w:w="1236" w:type="pct"/>
          </w:tcPr>
          <w:p w14:paraId="0A3E10EB"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0A1BC30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6153A68"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(0.002)</w:t>
            </w:r>
          </w:p>
        </w:tc>
        <w:tc>
          <w:tcPr>
            <w:tcW w:w="941" w:type="pct"/>
          </w:tcPr>
          <w:p w14:paraId="576E8C5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470A8FF1"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5A25A250" w14:textId="77777777" w:rsidTr="002D6D14">
        <w:trPr>
          <w:trHeight w:val="283"/>
        </w:trPr>
        <w:tc>
          <w:tcPr>
            <w:cnfStyle w:val="001000000000" w:firstRow="0" w:lastRow="0" w:firstColumn="1" w:lastColumn="0" w:oddVBand="0" w:evenVBand="0" w:oddHBand="0" w:evenHBand="0" w:firstRowFirstColumn="0" w:firstRowLastColumn="0" w:lastRowFirstColumn="0" w:lastRowLastColumn="0"/>
            <w:tcW w:w="1236" w:type="pct"/>
          </w:tcPr>
          <w:p w14:paraId="0247C8B5"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ReScore *lnRDeff</w:t>
            </w:r>
          </w:p>
        </w:tc>
        <w:tc>
          <w:tcPr>
            <w:tcW w:w="941" w:type="pct"/>
          </w:tcPr>
          <w:p w14:paraId="16EB685A"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00EF8B2"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967B7C1"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0.009*</w:t>
            </w:r>
          </w:p>
        </w:tc>
        <w:tc>
          <w:tcPr>
            <w:tcW w:w="941" w:type="pct"/>
          </w:tcPr>
          <w:p w14:paraId="5B0140F3"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4215CD6C" w14:textId="77777777" w:rsidTr="002D6D14">
        <w:trPr>
          <w:trHeight w:val="231"/>
        </w:trPr>
        <w:tc>
          <w:tcPr>
            <w:cnfStyle w:val="001000000000" w:firstRow="0" w:lastRow="0" w:firstColumn="1" w:lastColumn="0" w:oddVBand="0" w:evenVBand="0" w:oddHBand="0" w:evenHBand="0" w:firstRowFirstColumn="0" w:firstRowLastColumn="0" w:lastRowFirstColumn="0" w:lastRowLastColumn="0"/>
            <w:tcW w:w="1236" w:type="pct"/>
          </w:tcPr>
          <w:p w14:paraId="70D0B073"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110E205E"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5FC81E6"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31046E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(0.041)</w:t>
            </w:r>
          </w:p>
        </w:tc>
        <w:tc>
          <w:tcPr>
            <w:tcW w:w="941" w:type="pct"/>
          </w:tcPr>
          <w:p w14:paraId="427CA013"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1D23B1D6" w14:textId="77777777" w:rsidTr="002D6D14">
        <w:trPr>
          <w:trHeight w:val="349"/>
        </w:trPr>
        <w:tc>
          <w:tcPr>
            <w:cnfStyle w:val="001000000000" w:firstRow="0" w:lastRow="0" w:firstColumn="1" w:lastColumn="0" w:oddVBand="0" w:evenVBand="0" w:oddHBand="0" w:evenHBand="0" w:firstRowFirstColumn="0" w:firstRowLastColumn="0" w:lastRowFirstColumn="0" w:lastRowLastColumn="0"/>
            <w:tcW w:w="1236" w:type="pct"/>
          </w:tcPr>
          <w:p w14:paraId="59767DE0"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ReScore * Puncertain</w:t>
            </w:r>
          </w:p>
        </w:tc>
        <w:tc>
          <w:tcPr>
            <w:tcW w:w="941" w:type="pct"/>
          </w:tcPr>
          <w:p w14:paraId="31C7EBD1"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5DAE8AEA"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0C14129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r>
              <w:rPr>
                <w:rFonts w:eastAsia="DengXian" w:cs="Times New Roman"/>
                <w:color w:val="auto"/>
                <w:sz w:val="18"/>
                <w:szCs w:val="18"/>
                <w:vertAlign w:val="superscript"/>
              </w:rPr>
              <w:t>***</w:t>
            </w:r>
          </w:p>
        </w:tc>
        <w:tc>
          <w:tcPr>
            <w:tcW w:w="941" w:type="pct"/>
          </w:tcPr>
          <w:p w14:paraId="791B088B"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098B9F71" w14:textId="77777777" w:rsidTr="002D6D14">
        <w:trPr>
          <w:trHeight w:val="269"/>
        </w:trPr>
        <w:tc>
          <w:tcPr>
            <w:cnfStyle w:val="001000000000" w:firstRow="0" w:lastRow="0" w:firstColumn="1" w:lastColumn="0" w:oddVBand="0" w:evenVBand="0" w:oddHBand="0" w:evenHBand="0" w:firstRowFirstColumn="0" w:firstRowLastColumn="0" w:lastRowFirstColumn="0" w:lastRowLastColumn="0"/>
            <w:tcW w:w="1236" w:type="pct"/>
          </w:tcPr>
          <w:p w14:paraId="7D6A2399"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6BE4A202"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D2829A0"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48D1C58D"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(0.000)</w:t>
            </w:r>
          </w:p>
        </w:tc>
        <w:tc>
          <w:tcPr>
            <w:tcW w:w="941" w:type="pct"/>
          </w:tcPr>
          <w:p w14:paraId="329497AD"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r>
      <w:tr w:rsidR="002D6D14" w14:paraId="61D64DCC" w14:textId="77777777" w:rsidTr="002D6D14">
        <w:trPr>
          <w:trHeight w:val="373"/>
        </w:trPr>
        <w:tc>
          <w:tcPr>
            <w:cnfStyle w:val="001000000000" w:firstRow="0" w:lastRow="0" w:firstColumn="1" w:lastColumn="0" w:oddVBand="0" w:evenVBand="0" w:oddHBand="0" w:evenHBand="0" w:firstRowFirstColumn="0" w:firstRowLastColumn="0" w:lastRowFirstColumn="0" w:lastRowLastColumn="0"/>
            <w:tcW w:w="1236" w:type="pct"/>
          </w:tcPr>
          <w:p w14:paraId="4C70727D"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TerScore *lnRDeff</w:t>
            </w:r>
          </w:p>
        </w:tc>
        <w:tc>
          <w:tcPr>
            <w:tcW w:w="941" w:type="pct"/>
          </w:tcPr>
          <w:p w14:paraId="10E50758"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D577DF5"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087E250"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58020DB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0.367</w:t>
            </w:r>
            <w:r>
              <w:rPr>
                <w:rFonts w:eastAsia="DengXian" w:cs="Times New Roman"/>
                <w:color w:val="auto"/>
                <w:sz w:val="18"/>
                <w:szCs w:val="18"/>
                <w:vertAlign w:val="superscript"/>
              </w:rPr>
              <w:t>*</w:t>
            </w:r>
          </w:p>
        </w:tc>
      </w:tr>
      <w:tr w:rsidR="002D6D14" w14:paraId="03CF98F5" w14:textId="77777777" w:rsidTr="002D6D14">
        <w:trPr>
          <w:trHeight w:val="279"/>
        </w:trPr>
        <w:tc>
          <w:tcPr>
            <w:cnfStyle w:val="001000000000" w:firstRow="0" w:lastRow="0" w:firstColumn="1" w:lastColumn="0" w:oddVBand="0" w:evenVBand="0" w:oddHBand="0" w:evenHBand="0" w:firstRowFirstColumn="0" w:firstRowLastColumn="0" w:lastRowFirstColumn="0" w:lastRowLastColumn="0"/>
            <w:tcW w:w="1236" w:type="pct"/>
          </w:tcPr>
          <w:p w14:paraId="75737D26"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6A95062D"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721AD16C"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09E11DB7"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1C3DA42A"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(0.189)</w:t>
            </w:r>
          </w:p>
        </w:tc>
      </w:tr>
      <w:tr w:rsidR="002D6D14" w14:paraId="13FDD352" w14:textId="77777777" w:rsidTr="002D6D14">
        <w:trPr>
          <w:trHeight w:val="369"/>
        </w:trPr>
        <w:tc>
          <w:tcPr>
            <w:cnfStyle w:val="001000000000" w:firstRow="0" w:lastRow="0" w:firstColumn="1" w:lastColumn="0" w:oddVBand="0" w:evenVBand="0" w:oddHBand="0" w:evenHBand="0" w:firstRowFirstColumn="0" w:firstRowLastColumn="0" w:lastRowFirstColumn="0" w:lastRowLastColumn="0"/>
            <w:tcW w:w="1236" w:type="pct"/>
          </w:tcPr>
          <w:p w14:paraId="4E2B9D3C"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TerScore *Puncertain</w:t>
            </w:r>
          </w:p>
        </w:tc>
        <w:tc>
          <w:tcPr>
            <w:tcW w:w="941" w:type="pct"/>
          </w:tcPr>
          <w:p w14:paraId="7A3BE368"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68FFA19"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3C7A91E2"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453B6E28"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r>
      <w:tr w:rsidR="002D6D14" w14:paraId="7DFDE9B7" w14:textId="77777777" w:rsidTr="002D6D14">
        <w:trPr>
          <w:trHeight w:val="259"/>
        </w:trPr>
        <w:tc>
          <w:tcPr>
            <w:cnfStyle w:val="001000000000" w:firstRow="0" w:lastRow="0" w:firstColumn="1" w:lastColumn="0" w:oddVBand="0" w:evenVBand="0" w:oddHBand="0" w:evenHBand="0" w:firstRowFirstColumn="0" w:firstRowLastColumn="0" w:lastRowFirstColumn="0" w:lastRowLastColumn="0"/>
            <w:tcW w:w="1236" w:type="pct"/>
          </w:tcPr>
          <w:p w14:paraId="0BA09BA7"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2B800540"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695628D6"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2969899D" w14:textId="77777777" w:rsidR="002D6D14" w:rsidRDefault="002D6D14">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p>
        </w:tc>
        <w:tc>
          <w:tcPr>
            <w:tcW w:w="941" w:type="pct"/>
          </w:tcPr>
          <w:p w14:paraId="50D106C7"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r>
      <w:tr w:rsidR="002D6D14" w14:paraId="34A0C46F" w14:textId="77777777" w:rsidTr="002D6D14">
        <w:trPr>
          <w:trHeight w:val="325"/>
        </w:trPr>
        <w:tc>
          <w:tcPr>
            <w:cnfStyle w:val="001000000000" w:firstRow="0" w:lastRow="0" w:firstColumn="1" w:lastColumn="0" w:oddVBand="0" w:evenVBand="0" w:oddHBand="0" w:evenHBand="0" w:firstRowFirstColumn="0" w:firstRowLastColumn="0" w:lastRowFirstColumn="0" w:lastRowLastColumn="0"/>
            <w:tcW w:w="1236" w:type="pct"/>
          </w:tcPr>
          <w:p w14:paraId="10FC0120"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lnRDeff</w:t>
            </w:r>
          </w:p>
        </w:tc>
        <w:tc>
          <w:tcPr>
            <w:tcW w:w="941" w:type="pct"/>
          </w:tcPr>
          <w:p w14:paraId="2EC3F4FA"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0.086</w:t>
            </w:r>
            <w:r>
              <w:rPr>
                <w:rFonts w:eastAsia="DengXian" w:cs="Times New Roman"/>
                <w:color w:val="auto"/>
                <w:sz w:val="18"/>
                <w:szCs w:val="18"/>
                <w:vertAlign w:val="superscript"/>
              </w:rPr>
              <w:t>***</w:t>
            </w:r>
          </w:p>
        </w:tc>
        <w:tc>
          <w:tcPr>
            <w:tcW w:w="941" w:type="pct"/>
          </w:tcPr>
          <w:p w14:paraId="2E99F82F"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-0.456</w:t>
            </w:r>
          </w:p>
        </w:tc>
        <w:tc>
          <w:tcPr>
            <w:tcW w:w="941" w:type="pct"/>
          </w:tcPr>
          <w:p w14:paraId="63D2E2FC"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0.060</w:t>
            </w:r>
          </w:p>
        </w:tc>
        <w:tc>
          <w:tcPr>
            <w:tcW w:w="941" w:type="pct"/>
          </w:tcPr>
          <w:p w14:paraId="2C5ADB6E"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1.482</w:t>
            </w:r>
            <w:r>
              <w:rPr>
                <w:rFonts w:eastAsia="DengXian" w:cs="Times New Roman"/>
                <w:color w:val="auto"/>
                <w:sz w:val="18"/>
                <w:szCs w:val="18"/>
                <w:vertAlign w:val="superscript"/>
              </w:rPr>
              <w:t>*</w:t>
            </w:r>
          </w:p>
        </w:tc>
      </w:tr>
      <w:tr w:rsidR="002D6D14" w14:paraId="10ECAD8B" w14:textId="77777777" w:rsidTr="002D6D14">
        <w:trPr>
          <w:trHeight w:val="248"/>
        </w:trPr>
        <w:tc>
          <w:tcPr>
            <w:cnfStyle w:val="001000000000" w:firstRow="0" w:lastRow="0" w:firstColumn="1" w:lastColumn="0" w:oddVBand="0" w:evenVBand="0" w:oddHBand="0" w:evenHBand="0" w:firstRowFirstColumn="0" w:firstRowLastColumn="0" w:lastRowFirstColumn="0" w:lastRowLastColumn="0"/>
            <w:tcW w:w="1236" w:type="pct"/>
          </w:tcPr>
          <w:p w14:paraId="169C9604"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1033DA11"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(0.027)</w:t>
            </w:r>
          </w:p>
        </w:tc>
        <w:tc>
          <w:tcPr>
            <w:tcW w:w="941" w:type="pct"/>
          </w:tcPr>
          <w:p w14:paraId="30418403"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(0.542)</w:t>
            </w:r>
          </w:p>
        </w:tc>
        <w:tc>
          <w:tcPr>
            <w:tcW w:w="941" w:type="pct"/>
          </w:tcPr>
          <w:p w14:paraId="5C7225A7"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(0.158)</w:t>
            </w:r>
          </w:p>
        </w:tc>
        <w:tc>
          <w:tcPr>
            <w:tcW w:w="941" w:type="pct"/>
          </w:tcPr>
          <w:p w14:paraId="221B6B3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(0.741)</w:t>
            </w:r>
          </w:p>
        </w:tc>
      </w:tr>
      <w:tr w:rsidR="002D6D14" w14:paraId="39588B91" w14:textId="77777777" w:rsidTr="002D6D14">
        <w:trPr>
          <w:trHeight w:val="329"/>
        </w:trPr>
        <w:tc>
          <w:tcPr>
            <w:cnfStyle w:val="001000000000" w:firstRow="0" w:lastRow="0" w:firstColumn="1" w:lastColumn="0" w:oddVBand="0" w:evenVBand="0" w:oddHBand="0" w:evenHBand="0" w:firstRowFirstColumn="0" w:firstRowLastColumn="0" w:lastRowFirstColumn="0" w:lastRowLastColumn="0"/>
            <w:tcW w:w="1236" w:type="pct"/>
          </w:tcPr>
          <w:p w14:paraId="62CA6671"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Puncertain</w:t>
            </w:r>
          </w:p>
        </w:tc>
        <w:tc>
          <w:tcPr>
            <w:tcW w:w="941" w:type="pct"/>
          </w:tcPr>
          <w:p w14:paraId="09C8D8B1"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0.000</w:t>
            </w:r>
          </w:p>
        </w:tc>
        <w:tc>
          <w:tcPr>
            <w:tcW w:w="941" w:type="pct"/>
          </w:tcPr>
          <w:p w14:paraId="792DB765"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c>
          <w:tcPr>
            <w:tcW w:w="941" w:type="pct"/>
          </w:tcPr>
          <w:p w14:paraId="69E18743"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c>
          <w:tcPr>
            <w:tcW w:w="941" w:type="pct"/>
          </w:tcPr>
          <w:p w14:paraId="0C0F1300"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-0.003</w:t>
            </w:r>
            <w:r>
              <w:rPr>
                <w:rFonts w:eastAsia="DengXian" w:cs="Times New Roman"/>
                <w:color w:val="auto"/>
                <w:sz w:val="18"/>
                <w:szCs w:val="18"/>
                <w:vertAlign w:val="superscript"/>
              </w:rPr>
              <w:t>**</w:t>
            </w:r>
          </w:p>
        </w:tc>
      </w:tr>
      <w:tr w:rsidR="002D6D14" w14:paraId="0F3DDF80" w14:textId="77777777" w:rsidTr="002D6D14">
        <w:trPr>
          <w:trHeight w:val="274"/>
        </w:trPr>
        <w:tc>
          <w:tcPr>
            <w:cnfStyle w:val="001000000000" w:firstRow="0" w:lastRow="0" w:firstColumn="1" w:lastColumn="0" w:oddVBand="0" w:evenVBand="0" w:oddHBand="0" w:evenHBand="0" w:firstRowFirstColumn="0" w:firstRowLastColumn="0" w:lastRowFirstColumn="0" w:lastRowLastColumn="0"/>
            <w:tcW w:w="1236" w:type="pct"/>
          </w:tcPr>
          <w:p w14:paraId="14EF05BB" w14:textId="77777777" w:rsidR="002D6D14" w:rsidRDefault="002D6D14">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p>
        </w:tc>
        <w:tc>
          <w:tcPr>
            <w:tcW w:w="941" w:type="pct"/>
          </w:tcPr>
          <w:p w14:paraId="30BB986C"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(0.000)</w:t>
            </w:r>
          </w:p>
        </w:tc>
        <w:tc>
          <w:tcPr>
            <w:tcW w:w="941" w:type="pct"/>
          </w:tcPr>
          <w:p w14:paraId="27D337A2"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c>
          <w:tcPr>
            <w:tcW w:w="941" w:type="pct"/>
          </w:tcPr>
          <w:p w14:paraId="6D0A17DE"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c>
          <w:tcPr>
            <w:tcW w:w="941" w:type="pct"/>
          </w:tcPr>
          <w:p w14:paraId="37428D92"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(0.001)</w:t>
            </w:r>
          </w:p>
        </w:tc>
      </w:tr>
      <w:tr w:rsidR="002D6D14" w14:paraId="38DF7F5B" w14:textId="77777777" w:rsidTr="002D6D14">
        <w:trPr>
          <w:trHeight w:val="281"/>
        </w:trPr>
        <w:tc>
          <w:tcPr>
            <w:cnfStyle w:val="001000000000" w:firstRow="0" w:lastRow="0" w:firstColumn="1" w:lastColumn="0" w:oddVBand="0" w:evenVBand="0" w:oddHBand="0" w:evenHBand="0" w:firstRowFirstColumn="0" w:firstRowLastColumn="0" w:lastRowFirstColumn="0" w:lastRowLastColumn="0"/>
            <w:tcW w:w="1236" w:type="pct"/>
          </w:tcPr>
          <w:p w14:paraId="53B3F396" w14:textId="77777777" w:rsidR="002D6D14" w:rsidRDefault="00877C5C">
            <w:pPr>
              <w:autoSpaceDE w:val="0"/>
              <w:autoSpaceDN w:val="0"/>
              <w:adjustRightInd w:val="0"/>
              <w:spacing w:beforeLines="0" w:before="0" w:afterLines="0" w:after="0" w:line="160" w:lineRule="atLeast"/>
              <w:ind w:firstLineChars="0" w:firstLine="0"/>
              <w:jc w:val="left"/>
              <w:rPr>
                <w:rFonts w:eastAsia="DengXian" w:cs="Times New Roman"/>
                <w:b w:val="0"/>
                <w:bCs w:val="0"/>
                <w:color w:val="auto"/>
                <w:sz w:val="18"/>
                <w:szCs w:val="18"/>
              </w:rPr>
            </w:pPr>
            <w:r>
              <w:rPr>
                <w:rFonts w:eastAsia="DengXian" w:cs="Times New Roman"/>
                <w:b w:val="0"/>
                <w:bCs w:val="0"/>
                <w:color w:val="auto"/>
                <w:sz w:val="18"/>
                <w:szCs w:val="18"/>
              </w:rPr>
              <w:t>F</w:t>
            </w:r>
          </w:p>
        </w:tc>
        <w:tc>
          <w:tcPr>
            <w:tcW w:w="941" w:type="pct"/>
          </w:tcPr>
          <w:p w14:paraId="3994A346"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991.335</w:t>
            </w:r>
          </w:p>
        </w:tc>
        <w:tc>
          <w:tcPr>
            <w:tcW w:w="941" w:type="pct"/>
          </w:tcPr>
          <w:p w14:paraId="16488FD8"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342.950</w:t>
            </w:r>
          </w:p>
        </w:tc>
        <w:tc>
          <w:tcPr>
            <w:tcW w:w="941" w:type="pct"/>
          </w:tcPr>
          <w:p w14:paraId="78C31C05"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456.086</w:t>
            </w:r>
          </w:p>
        </w:tc>
        <w:tc>
          <w:tcPr>
            <w:tcW w:w="941" w:type="pct"/>
          </w:tcPr>
          <w:p w14:paraId="7016E1C0" w14:textId="77777777" w:rsidR="002D6D14" w:rsidRDefault="00877C5C">
            <w:pPr>
              <w:autoSpaceDE w:val="0"/>
              <w:autoSpaceDN w:val="0"/>
              <w:adjustRightInd w:val="0"/>
              <w:spacing w:beforeLines="0" w:before="0" w:afterLines="0" w:after="0" w:line="160" w:lineRule="atLeast"/>
              <w:ind w:firstLineChars="0" w:firstLine="0"/>
              <w:jc w:val="center"/>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793.159</w:t>
            </w:r>
          </w:p>
        </w:tc>
      </w:tr>
      <w:tr w:rsidR="002D6D14" w14:paraId="07EBEE0D" w14:textId="77777777" w:rsidTr="002D6D14">
        <w:trPr>
          <w:trHeight w:val="257"/>
        </w:trPr>
        <w:tc>
          <w:tcPr>
            <w:cnfStyle w:val="001000000000" w:firstRow="0" w:lastRow="0" w:firstColumn="1" w:lastColumn="0" w:oddVBand="0" w:evenVBand="0" w:oddHBand="0" w:evenHBand="0" w:firstRowFirstColumn="0" w:firstRowLastColumn="0" w:lastRowFirstColumn="0" w:lastRowLastColumn="0"/>
            <w:tcW w:w="1236" w:type="pct"/>
            <w:tcBorders>
              <w:bottom w:val="single" w:sz="12" w:space="0" w:color="auto"/>
            </w:tcBorders>
          </w:tcPr>
          <w:p w14:paraId="7125A298" w14:textId="77777777" w:rsidR="002D6D14" w:rsidRDefault="00877C5C">
            <w:pPr>
              <w:spacing w:beforeLines="0" w:before="0" w:afterLines="0" w:after="0" w:line="160" w:lineRule="atLeast"/>
              <w:ind w:firstLineChars="0" w:firstLine="0"/>
              <w:rPr>
                <w:rFonts w:eastAsia="DengXian" w:cs="Times New Roman"/>
                <w:b w:val="0"/>
                <w:bCs w:val="0"/>
                <w:color w:val="auto"/>
                <w:sz w:val="18"/>
                <w:szCs w:val="18"/>
              </w:rPr>
            </w:pPr>
            <w:r>
              <w:rPr>
                <w:rFonts w:eastAsia="DengXian" w:cs="Times New Roman"/>
                <w:b w:val="0"/>
                <w:bCs w:val="0"/>
                <w:color w:val="auto"/>
                <w:sz w:val="18"/>
                <w:szCs w:val="18"/>
              </w:rPr>
              <w:t>R</w:t>
            </w:r>
            <w:r>
              <w:rPr>
                <w:rFonts w:eastAsia="DengXian" w:cs="Times New Roman"/>
                <w:b w:val="0"/>
                <w:bCs w:val="0"/>
                <w:color w:val="auto"/>
                <w:sz w:val="18"/>
                <w:szCs w:val="18"/>
                <w:vertAlign w:val="superscript"/>
              </w:rPr>
              <w:t>2</w:t>
            </w:r>
            <w:r>
              <w:rPr>
                <w:rFonts w:eastAsia="DengXian" w:cs="Times New Roman"/>
                <w:b w:val="0"/>
                <w:bCs w:val="0"/>
                <w:color w:val="auto"/>
                <w:sz w:val="18"/>
                <w:szCs w:val="18"/>
              </w:rPr>
              <w:t>-squared</w:t>
            </w:r>
          </w:p>
        </w:tc>
        <w:tc>
          <w:tcPr>
            <w:tcW w:w="941" w:type="pct"/>
            <w:tcBorders>
              <w:bottom w:val="single" w:sz="12" w:space="0" w:color="auto"/>
            </w:tcBorders>
          </w:tcPr>
          <w:p w14:paraId="4BDB8792" w14:textId="77777777" w:rsidR="002D6D14" w:rsidRDefault="00877C5C">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0.174</w:t>
            </w:r>
          </w:p>
        </w:tc>
        <w:tc>
          <w:tcPr>
            <w:tcW w:w="941" w:type="pct"/>
            <w:tcBorders>
              <w:bottom w:val="single" w:sz="12" w:space="0" w:color="auto"/>
            </w:tcBorders>
          </w:tcPr>
          <w:p w14:paraId="3FECCAAC" w14:textId="77777777" w:rsidR="002D6D14" w:rsidRDefault="00877C5C">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0.182</w:t>
            </w:r>
          </w:p>
        </w:tc>
        <w:tc>
          <w:tcPr>
            <w:tcW w:w="941" w:type="pct"/>
            <w:tcBorders>
              <w:bottom w:val="single" w:sz="12" w:space="0" w:color="auto"/>
            </w:tcBorders>
          </w:tcPr>
          <w:p w14:paraId="7A281221" w14:textId="77777777" w:rsidR="002D6D14" w:rsidRDefault="00877C5C">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0.182</w:t>
            </w:r>
          </w:p>
        </w:tc>
        <w:tc>
          <w:tcPr>
            <w:tcW w:w="941" w:type="pct"/>
            <w:tcBorders>
              <w:bottom w:val="single" w:sz="12" w:space="0" w:color="auto"/>
            </w:tcBorders>
          </w:tcPr>
          <w:p w14:paraId="6E4C8089" w14:textId="77777777" w:rsidR="002D6D14" w:rsidRDefault="00877C5C">
            <w:pPr>
              <w:spacing w:beforeLines="0" w:before="0" w:afterLines="0" w:after="0" w:line="160" w:lineRule="atLeast"/>
              <w:ind w:firstLine="360"/>
              <w:cnfStyle w:val="000000000000" w:firstRow="0" w:lastRow="0" w:firstColumn="0" w:lastColumn="0" w:oddVBand="0" w:evenVBand="0" w:oddHBand="0" w:evenHBand="0" w:firstRowFirstColumn="0" w:firstRowLastColumn="0" w:lastRowFirstColumn="0" w:lastRowLastColumn="0"/>
              <w:rPr>
                <w:rFonts w:eastAsia="DengXian" w:cs="Times New Roman"/>
                <w:color w:val="auto"/>
                <w:sz w:val="18"/>
                <w:szCs w:val="18"/>
              </w:rPr>
            </w:pPr>
            <w:r>
              <w:rPr>
                <w:rFonts w:eastAsia="DengXian" w:cs="Times New Roman"/>
                <w:color w:val="auto"/>
                <w:sz w:val="18"/>
                <w:szCs w:val="18"/>
              </w:rPr>
              <w:t>0.182</w:t>
            </w:r>
          </w:p>
        </w:tc>
      </w:tr>
    </w:tbl>
    <w:p w14:paraId="011819F4"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 p&lt;0.001, ** p&lt;0.005, * p&lt;0.01. Standard errors are given in parentheses. N=5170. All variables are as defined in Table 1.</w:t>
      </w:r>
    </w:p>
    <w:p w14:paraId="14A86615" w14:textId="77777777" w:rsidR="002D6D14" w:rsidRDefault="002D6D14">
      <w:pPr>
        <w:spacing w:beforeLines="0" w:before="0" w:afterLines="0" w:after="0"/>
        <w:ind w:firstLineChars="0" w:firstLine="0"/>
        <w:rPr>
          <w:rFonts w:cs="Times New Roman"/>
          <w:iCs/>
          <w:sz w:val="20"/>
        </w:rPr>
      </w:pPr>
    </w:p>
    <w:p w14:paraId="1B60EF33" w14:textId="77777777" w:rsidR="002D6D14" w:rsidRDefault="00877C5C">
      <w:pPr>
        <w:pStyle w:val="Heading4"/>
        <w:spacing w:before="156" w:after="156"/>
        <w:rPr>
          <w:rFonts w:eastAsiaTheme="minorEastAsia"/>
        </w:rPr>
      </w:pPr>
      <w:r>
        <w:rPr>
          <w:rFonts w:eastAsiaTheme="minorEastAsia"/>
        </w:rPr>
        <w:t>4.</w:t>
      </w:r>
      <w:r>
        <w:rPr>
          <w:rFonts w:eastAsiaTheme="minorEastAsia" w:hint="eastAsia"/>
        </w:rPr>
        <w:t>3</w:t>
      </w:r>
      <w:r>
        <w:rPr>
          <w:rFonts w:eastAsiaTheme="minorEastAsia"/>
        </w:rPr>
        <w:t>.3</w:t>
      </w:r>
      <w:r>
        <w:rPr>
          <w:rFonts w:eastAsiaTheme="minorEastAsia"/>
        </w:rPr>
        <w:tab/>
        <w:t xml:space="preserve">Heterogeneity </w:t>
      </w:r>
      <w:r>
        <w:rPr>
          <w:rFonts w:eastAsiaTheme="minorEastAsia" w:hint="eastAsia"/>
        </w:rPr>
        <w:t>T</w:t>
      </w:r>
      <w:r>
        <w:rPr>
          <w:rFonts w:eastAsiaTheme="minorEastAsia"/>
        </w:rPr>
        <w:t>est</w:t>
      </w:r>
    </w:p>
    <w:p w14:paraId="70C54603" w14:textId="77777777" w:rsidR="002D6D14" w:rsidRDefault="00877C5C">
      <w:pPr>
        <w:spacing w:beforeLines="0" w:before="0" w:after="156" w:line="480" w:lineRule="auto"/>
        <w:ind w:firstLineChars="0" w:firstLine="0"/>
        <w:rPr>
          <w:rFonts w:eastAsiaTheme="minorEastAsia" w:cs="Times New Roman"/>
        </w:rPr>
      </w:pPr>
      <w:r>
        <w:rPr>
          <w:rFonts w:eastAsiaTheme="minorEastAsia" w:cs="Times New Roman"/>
        </w:rPr>
        <w:t>Our analysis</w:t>
      </w:r>
      <w:r>
        <w:rPr>
          <w:rFonts w:eastAsiaTheme="minorEastAsia" w:cs="Times New Roman" w:hint="eastAsia"/>
        </w:rPr>
        <w:t xml:space="preserve"> </w:t>
      </w:r>
      <w:r>
        <w:rPr>
          <w:rFonts w:eastAsiaTheme="minorEastAsia" w:cs="Times New Roman"/>
        </w:rPr>
        <w:t>reported in Table 9</w:t>
      </w:r>
      <w:r>
        <w:rPr>
          <w:rFonts w:eastAsiaTheme="minorEastAsia" w:cs="Times New Roman" w:hint="eastAsia"/>
        </w:rPr>
        <w:t xml:space="preserve"> </w:t>
      </w:r>
      <w:r>
        <w:rPr>
          <w:rFonts w:eastAsiaTheme="minorEastAsia" w:cs="Times New Roman"/>
        </w:rPr>
        <w:t>reveals significant differences between digital and non-digital firms regarding privacy-performance relationships. The corporate privacy rating (Cprating) shows a stronger positive effect for digital firms (β = 0.017, p &lt; 0.001) than non-digital firms (β = 0.002, p &lt; 0.001). Among the three-dimensional privacy scores, the primary privacy score (PriScore) is marginally significant only for digital firms (β = 0.196, p &lt; 0.10), while the reactive privacy score (ReScore) demonstrates a stronger positive effect in digital firms (β = 0.095, p &lt; 0.05 versus β = 0.047, p &lt; 0.001). Notably, R&amp;D efficiency's negative moderating effects on both Cprating-performance (β = -0.019, p &lt; 0.001) and PriScore-performance (β = -0.293, p &lt; 0.10) relationships are more pronounced in digital firms. These findings highlight how privacy practices disproportionately impact digital firms where privacy concerns are more central to business operations (Olawale and Obinna, 2023).</w:t>
      </w:r>
    </w:p>
    <w:p w14:paraId="5B1BD869" w14:textId="77777777" w:rsidR="002D6D14" w:rsidRDefault="00877C5C">
      <w:pPr>
        <w:keepNext/>
        <w:spacing w:before="156" w:after="156"/>
        <w:ind w:firstLine="402"/>
        <w:jc w:val="left"/>
        <w:rPr>
          <w:rFonts w:eastAsia="SimHei" w:cs="Times New Roman"/>
          <w:b/>
          <w:bCs/>
          <w:sz w:val="20"/>
          <w:szCs w:val="20"/>
        </w:rPr>
      </w:pPr>
      <w:bookmarkStart w:id="27" w:name="_Hlk183524254"/>
      <w:bookmarkEnd w:id="26"/>
      <w:r>
        <w:rPr>
          <w:rFonts w:eastAsia="SimHei" w:cs="Times New Roman"/>
          <w:b/>
          <w:bCs/>
          <w:sz w:val="20"/>
          <w:szCs w:val="20"/>
        </w:rPr>
        <w:lastRenderedPageBreak/>
        <w:t>Table 9</w:t>
      </w:r>
      <w:r>
        <w:rPr>
          <w:rFonts w:eastAsia="SimHei" w:cs="Times New Roman"/>
          <w:b/>
          <w:bCs/>
          <w:sz w:val="20"/>
          <w:szCs w:val="20"/>
        </w:rPr>
        <w:tab/>
      </w:r>
      <w:r>
        <w:rPr>
          <w:rFonts w:eastAsia="SimHei" w:cs="Times New Roman"/>
          <w:sz w:val="20"/>
          <w:szCs w:val="20"/>
        </w:rPr>
        <w:t xml:space="preserve">Heterogeneity </w:t>
      </w:r>
      <w:r>
        <w:rPr>
          <w:rFonts w:eastAsia="SimHei" w:cs="Times New Roman" w:hint="eastAsia"/>
          <w:sz w:val="20"/>
          <w:szCs w:val="20"/>
        </w:rPr>
        <w:t>t</w:t>
      </w:r>
      <w:r>
        <w:rPr>
          <w:rFonts w:eastAsia="SimHei" w:cs="Times New Roman"/>
          <w:sz w:val="20"/>
          <w:szCs w:val="20"/>
        </w:rPr>
        <w:t>est</w:t>
      </w:r>
    </w:p>
    <w:tbl>
      <w:tblPr>
        <w:tblW w:w="5000" w:type="pct"/>
        <w:tblLook w:val="04A0" w:firstRow="1" w:lastRow="0" w:firstColumn="1" w:lastColumn="0" w:noHBand="0" w:noVBand="1"/>
      </w:tblPr>
      <w:tblGrid>
        <w:gridCol w:w="1736"/>
        <w:gridCol w:w="820"/>
        <w:gridCol w:w="821"/>
        <w:gridCol w:w="821"/>
        <w:gridCol w:w="821"/>
        <w:gridCol w:w="822"/>
        <w:gridCol w:w="822"/>
        <w:gridCol w:w="822"/>
        <w:gridCol w:w="821"/>
      </w:tblGrid>
      <w:tr w:rsidR="002D6D14" w14:paraId="2774E625" w14:textId="77777777">
        <w:tc>
          <w:tcPr>
            <w:tcW w:w="1045" w:type="pct"/>
            <w:tcBorders>
              <w:top w:val="single" w:sz="12" w:space="0" w:color="auto"/>
              <w:left w:val="nil"/>
              <w:bottom w:val="single" w:sz="12" w:space="0" w:color="auto"/>
              <w:right w:val="nil"/>
            </w:tcBorders>
          </w:tcPr>
          <w:p w14:paraId="564A2B5B"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single" w:sz="12" w:space="0" w:color="auto"/>
              <w:left w:val="nil"/>
              <w:bottom w:val="single" w:sz="12" w:space="0" w:color="auto"/>
              <w:right w:val="nil"/>
            </w:tcBorders>
          </w:tcPr>
          <w:p w14:paraId="766E1B85" w14:textId="77777777" w:rsidR="002D6D14" w:rsidRDefault="00877C5C">
            <w:pPr>
              <w:spacing w:beforeLines="0" w:before="0" w:afterLines="0" w:after="0" w:line="240" w:lineRule="exact"/>
              <w:ind w:firstLineChars="0" w:firstLine="0"/>
              <w:rPr>
                <w:rFonts w:cs="Times New Roman"/>
                <w:sz w:val="18"/>
                <w:szCs w:val="18"/>
              </w:rPr>
            </w:pPr>
            <w:r>
              <w:rPr>
                <w:rFonts w:eastAsia="DengXian" w:cs="Times New Roman" w:hint="eastAsia"/>
                <w:sz w:val="18"/>
                <w:szCs w:val="18"/>
              </w:rPr>
              <w:t>M</w:t>
            </w:r>
            <w:r>
              <w:rPr>
                <w:rFonts w:cs="Times New Roman"/>
                <w:sz w:val="18"/>
                <w:szCs w:val="18"/>
              </w:rPr>
              <w:t>odel</w:t>
            </w:r>
            <w:r>
              <w:rPr>
                <w:rFonts w:eastAsia="DengXian" w:cs="Times New Roman" w:hint="eastAsia"/>
                <w:sz w:val="18"/>
                <w:szCs w:val="18"/>
              </w:rPr>
              <w:t xml:space="preserve"> </w:t>
            </w:r>
            <w:r>
              <w:rPr>
                <w:rFonts w:cs="Times New Roman"/>
                <w:sz w:val="18"/>
                <w:szCs w:val="18"/>
              </w:rPr>
              <w:t>1</w:t>
            </w:r>
          </w:p>
        </w:tc>
        <w:tc>
          <w:tcPr>
            <w:tcW w:w="494" w:type="pct"/>
            <w:tcBorders>
              <w:top w:val="single" w:sz="12" w:space="0" w:color="auto"/>
              <w:left w:val="nil"/>
              <w:bottom w:val="single" w:sz="12" w:space="0" w:color="auto"/>
              <w:right w:val="nil"/>
            </w:tcBorders>
          </w:tcPr>
          <w:p w14:paraId="7922B8DF" w14:textId="77777777" w:rsidR="002D6D14" w:rsidRDefault="00877C5C">
            <w:pPr>
              <w:spacing w:beforeLines="0" w:before="0" w:afterLines="0" w:after="0" w:line="240" w:lineRule="exact"/>
              <w:ind w:firstLineChars="0" w:firstLine="0"/>
              <w:rPr>
                <w:rFonts w:cs="Times New Roman"/>
                <w:sz w:val="18"/>
                <w:szCs w:val="18"/>
              </w:rPr>
            </w:pPr>
            <w:r>
              <w:rPr>
                <w:rFonts w:eastAsia="DengXian" w:cs="Times New Roman" w:hint="eastAsia"/>
                <w:sz w:val="18"/>
                <w:szCs w:val="18"/>
              </w:rPr>
              <w:t>M</w:t>
            </w:r>
            <w:r>
              <w:rPr>
                <w:rFonts w:cs="Times New Roman"/>
                <w:sz w:val="18"/>
                <w:szCs w:val="18"/>
              </w:rPr>
              <w:t>odel</w:t>
            </w:r>
            <w:r>
              <w:rPr>
                <w:rFonts w:eastAsia="DengXian" w:cs="Times New Roman" w:hint="eastAsia"/>
                <w:sz w:val="18"/>
                <w:szCs w:val="18"/>
              </w:rPr>
              <w:t xml:space="preserve"> </w:t>
            </w:r>
            <w:r>
              <w:rPr>
                <w:rFonts w:cs="Times New Roman"/>
                <w:sz w:val="18"/>
                <w:szCs w:val="18"/>
              </w:rPr>
              <w:t>2</w:t>
            </w:r>
          </w:p>
        </w:tc>
        <w:tc>
          <w:tcPr>
            <w:tcW w:w="494" w:type="pct"/>
            <w:tcBorders>
              <w:top w:val="single" w:sz="12" w:space="0" w:color="auto"/>
              <w:left w:val="nil"/>
              <w:bottom w:val="single" w:sz="12" w:space="0" w:color="auto"/>
              <w:right w:val="nil"/>
            </w:tcBorders>
          </w:tcPr>
          <w:p w14:paraId="441B3115" w14:textId="77777777" w:rsidR="002D6D14" w:rsidRDefault="00877C5C">
            <w:pPr>
              <w:spacing w:beforeLines="0" w:before="0" w:afterLines="0" w:after="0" w:line="240" w:lineRule="exact"/>
              <w:ind w:firstLineChars="0" w:firstLine="0"/>
              <w:rPr>
                <w:rFonts w:cs="Times New Roman"/>
                <w:sz w:val="18"/>
                <w:szCs w:val="18"/>
              </w:rPr>
            </w:pPr>
            <w:r>
              <w:rPr>
                <w:rFonts w:eastAsia="DengXian" w:cs="Times New Roman" w:hint="eastAsia"/>
                <w:sz w:val="18"/>
                <w:szCs w:val="18"/>
              </w:rPr>
              <w:t>M</w:t>
            </w:r>
            <w:r>
              <w:rPr>
                <w:rFonts w:cs="Times New Roman"/>
                <w:sz w:val="18"/>
                <w:szCs w:val="18"/>
              </w:rPr>
              <w:t>odel</w:t>
            </w:r>
            <w:r>
              <w:rPr>
                <w:rFonts w:eastAsia="DengXian" w:cs="Times New Roman" w:hint="eastAsia"/>
                <w:sz w:val="18"/>
                <w:szCs w:val="18"/>
              </w:rPr>
              <w:t xml:space="preserve"> </w:t>
            </w:r>
            <w:r>
              <w:rPr>
                <w:rFonts w:cs="Times New Roman"/>
                <w:sz w:val="18"/>
                <w:szCs w:val="18"/>
              </w:rPr>
              <w:t>3</w:t>
            </w:r>
          </w:p>
        </w:tc>
        <w:tc>
          <w:tcPr>
            <w:tcW w:w="494" w:type="pct"/>
            <w:tcBorders>
              <w:top w:val="single" w:sz="12" w:space="0" w:color="auto"/>
              <w:left w:val="nil"/>
              <w:bottom w:val="single" w:sz="12" w:space="0" w:color="auto"/>
              <w:right w:val="nil"/>
            </w:tcBorders>
          </w:tcPr>
          <w:p w14:paraId="6236C606" w14:textId="77777777" w:rsidR="002D6D14" w:rsidRDefault="00877C5C">
            <w:pPr>
              <w:spacing w:beforeLines="0" w:before="0" w:afterLines="0" w:after="0" w:line="240" w:lineRule="exact"/>
              <w:ind w:firstLineChars="0" w:firstLine="0"/>
              <w:rPr>
                <w:rFonts w:cs="Times New Roman"/>
                <w:sz w:val="18"/>
                <w:szCs w:val="18"/>
              </w:rPr>
            </w:pPr>
            <w:r>
              <w:rPr>
                <w:rFonts w:eastAsia="DengXian" w:cs="Times New Roman" w:hint="eastAsia"/>
                <w:sz w:val="18"/>
                <w:szCs w:val="18"/>
              </w:rPr>
              <w:t>M</w:t>
            </w:r>
            <w:r>
              <w:rPr>
                <w:rFonts w:cs="Times New Roman"/>
                <w:sz w:val="18"/>
                <w:szCs w:val="18"/>
              </w:rPr>
              <w:t>odel</w:t>
            </w:r>
            <w:r>
              <w:rPr>
                <w:rFonts w:eastAsia="DengXian" w:cs="Times New Roman" w:hint="eastAsia"/>
                <w:sz w:val="18"/>
                <w:szCs w:val="18"/>
              </w:rPr>
              <w:t xml:space="preserve"> </w:t>
            </w:r>
            <w:r>
              <w:rPr>
                <w:rFonts w:cs="Times New Roman"/>
                <w:sz w:val="18"/>
                <w:szCs w:val="18"/>
              </w:rPr>
              <w:t>4</w:t>
            </w:r>
          </w:p>
        </w:tc>
        <w:tc>
          <w:tcPr>
            <w:tcW w:w="495" w:type="pct"/>
            <w:tcBorders>
              <w:top w:val="single" w:sz="12" w:space="0" w:color="auto"/>
              <w:left w:val="nil"/>
              <w:bottom w:val="single" w:sz="12" w:space="0" w:color="auto"/>
              <w:right w:val="nil"/>
            </w:tcBorders>
          </w:tcPr>
          <w:p w14:paraId="6A57B463" w14:textId="77777777" w:rsidR="002D6D14" w:rsidRDefault="00877C5C">
            <w:pPr>
              <w:spacing w:beforeLines="0" w:before="0" w:afterLines="0" w:after="0" w:line="240" w:lineRule="exact"/>
              <w:ind w:firstLineChars="0" w:firstLine="0"/>
              <w:rPr>
                <w:rFonts w:cs="Times New Roman"/>
                <w:sz w:val="18"/>
                <w:szCs w:val="18"/>
              </w:rPr>
            </w:pPr>
            <w:r>
              <w:rPr>
                <w:rFonts w:eastAsia="DengXian" w:cs="Times New Roman" w:hint="eastAsia"/>
                <w:sz w:val="18"/>
                <w:szCs w:val="18"/>
              </w:rPr>
              <w:t>M</w:t>
            </w:r>
            <w:r>
              <w:rPr>
                <w:rFonts w:cs="Times New Roman"/>
                <w:sz w:val="18"/>
                <w:szCs w:val="18"/>
              </w:rPr>
              <w:t>odel</w:t>
            </w:r>
            <w:r>
              <w:rPr>
                <w:rFonts w:eastAsia="DengXian" w:cs="Times New Roman" w:hint="eastAsia"/>
                <w:sz w:val="18"/>
                <w:szCs w:val="18"/>
              </w:rPr>
              <w:t xml:space="preserve"> </w:t>
            </w:r>
            <w:r>
              <w:rPr>
                <w:rFonts w:cs="Times New Roman"/>
                <w:sz w:val="18"/>
                <w:szCs w:val="18"/>
              </w:rPr>
              <w:t>5</w:t>
            </w:r>
          </w:p>
        </w:tc>
        <w:tc>
          <w:tcPr>
            <w:tcW w:w="495" w:type="pct"/>
            <w:tcBorders>
              <w:top w:val="single" w:sz="12" w:space="0" w:color="auto"/>
              <w:left w:val="nil"/>
              <w:bottom w:val="single" w:sz="12" w:space="0" w:color="auto"/>
              <w:right w:val="nil"/>
            </w:tcBorders>
          </w:tcPr>
          <w:p w14:paraId="41B01C7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eastAsia="DengXian" w:cs="Times New Roman" w:hint="eastAsia"/>
                <w:kern w:val="0"/>
                <w:sz w:val="18"/>
                <w:szCs w:val="18"/>
              </w:rPr>
              <w:t>M</w:t>
            </w:r>
            <w:r>
              <w:rPr>
                <w:rFonts w:cs="Times New Roman"/>
                <w:kern w:val="0"/>
                <w:sz w:val="18"/>
                <w:szCs w:val="18"/>
              </w:rPr>
              <w:t>odel</w:t>
            </w:r>
            <w:r>
              <w:rPr>
                <w:rFonts w:eastAsia="DengXian" w:cs="Times New Roman" w:hint="eastAsia"/>
                <w:kern w:val="0"/>
                <w:sz w:val="18"/>
                <w:szCs w:val="18"/>
              </w:rPr>
              <w:t xml:space="preserve"> </w:t>
            </w:r>
            <w:r>
              <w:rPr>
                <w:rFonts w:cs="Times New Roman"/>
                <w:kern w:val="0"/>
                <w:sz w:val="18"/>
                <w:szCs w:val="18"/>
              </w:rPr>
              <w:t>6</w:t>
            </w:r>
          </w:p>
        </w:tc>
        <w:tc>
          <w:tcPr>
            <w:tcW w:w="495" w:type="pct"/>
            <w:tcBorders>
              <w:top w:val="single" w:sz="12" w:space="0" w:color="auto"/>
              <w:left w:val="nil"/>
              <w:bottom w:val="single" w:sz="12" w:space="0" w:color="auto"/>
              <w:right w:val="nil"/>
            </w:tcBorders>
          </w:tcPr>
          <w:p w14:paraId="1C42088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eastAsia="DengXian" w:cs="Times New Roman" w:hint="eastAsia"/>
                <w:kern w:val="0"/>
                <w:sz w:val="18"/>
                <w:szCs w:val="18"/>
              </w:rPr>
              <w:t>M</w:t>
            </w:r>
            <w:r>
              <w:rPr>
                <w:rFonts w:cs="Times New Roman"/>
                <w:kern w:val="0"/>
                <w:sz w:val="18"/>
                <w:szCs w:val="18"/>
              </w:rPr>
              <w:t>odel</w:t>
            </w:r>
            <w:r>
              <w:rPr>
                <w:rFonts w:eastAsia="DengXian" w:cs="Times New Roman" w:hint="eastAsia"/>
                <w:kern w:val="0"/>
                <w:sz w:val="18"/>
                <w:szCs w:val="18"/>
              </w:rPr>
              <w:t xml:space="preserve"> </w:t>
            </w:r>
            <w:r>
              <w:rPr>
                <w:rFonts w:cs="Times New Roman"/>
                <w:kern w:val="0"/>
                <w:sz w:val="18"/>
                <w:szCs w:val="18"/>
              </w:rPr>
              <w:t>7</w:t>
            </w:r>
          </w:p>
        </w:tc>
        <w:tc>
          <w:tcPr>
            <w:tcW w:w="494" w:type="pct"/>
            <w:tcBorders>
              <w:top w:val="single" w:sz="12" w:space="0" w:color="auto"/>
              <w:left w:val="nil"/>
              <w:bottom w:val="single" w:sz="12" w:space="0" w:color="auto"/>
              <w:right w:val="nil"/>
            </w:tcBorders>
          </w:tcPr>
          <w:p w14:paraId="2C4D2AE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eastAsia="DengXian" w:cs="Times New Roman" w:hint="eastAsia"/>
                <w:kern w:val="0"/>
                <w:sz w:val="18"/>
                <w:szCs w:val="18"/>
              </w:rPr>
              <w:t>M</w:t>
            </w:r>
            <w:r>
              <w:rPr>
                <w:rFonts w:cs="Times New Roman"/>
                <w:kern w:val="0"/>
                <w:sz w:val="18"/>
                <w:szCs w:val="18"/>
              </w:rPr>
              <w:t>odel</w:t>
            </w:r>
            <w:r>
              <w:rPr>
                <w:rFonts w:eastAsia="DengXian" w:cs="Times New Roman" w:hint="eastAsia"/>
                <w:kern w:val="0"/>
                <w:sz w:val="18"/>
                <w:szCs w:val="18"/>
              </w:rPr>
              <w:t xml:space="preserve"> </w:t>
            </w:r>
            <w:r>
              <w:rPr>
                <w:rFonts w:cs="Times New Roman"/>
                <w:kern w:val="0"/>
                <w:sz w:val="18"/>
                <w:szCs w:val="18"/>
              </w:rPr>
              <w:t>8</w:t>
            </w:r>
          </w:p>
        </w:tc>
      </w:tr>
      <w:tr w:rsidR="002D6D14" w14:paraId="475B5266" w14:textId="77777777">
        <w:tc>
          <w:tcPr>
            <w:tcW w:w="1045" w:type="pct"/>
            <w:tcBorders>
              <w:top w:val="single" w:sz="12" w:space="0" w:color="auto"/>
              <w:left w:val="nil"/>
              <w:bottom w:val="nil"/>
              <w:right w:val="nil"/>
            </w:tcBorders>
          </w:tcPr>
          <w:p w14:paraId="4AADF2AE"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hint="eastAsia"/>
                <w:kern w:val="0"/>
                <w:sz w:val="18"/>
                <w:szCs w:val="18"/>
              </w:rPr>
              <w:t>C</w:t>
            </w:r>
            <w:r>
              <w:rPr>
                <w:rFonts w:cs="Times New Roman"/>
                <w:kern w:val="0"/>
                <w:sz w:val="18"/>
                <w:szCs w:val="18"/>
              </w:rPr>
              <w:t>prating</w:t>
            </w:r>
          </w:p>
        </w:tc>
        <w:tc>
          <w:tcPr>
            <w:tcW w:w="494" w:type="pct"/>
            <w:tcBorders>
              <w:top w:val="single" w:sz="12" w:space="0" w:color="auto"/>
              <w:left w:val="nil"/>
              <w:bottom w:val="nil"/>
              <w:right w:val="nil"/>
            </w:tcBorders>
          </w:tcPr>
          <w:p w14:paraId="0E43E3DE"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0.002</w:t>
            </w:r>
            <w:r>
              <w:rPr>
                <w:rFonts w:cs="Times New Roman"/>
                <w:kern w:val="0"/>
                <w:sz w:val="18"/>
                <w:szCs w:val="18"/>
                <w:vertAlign w:val="superscript"/>
              </w:rPr>
              <w:t>***</w:t>
            </w:r>
          </w:p>
        </w:tc>
        <w:tc>
          <w:tcPr>
            <w:tcW w:w="494" w:type="pct"/>
            <w:tcBorders>
              <w:top w:val="single" w:sz="12" w:space="0" w:color="auto"/>
              <w:left w:val="nil"/>
              <w:bottom w:val="nil"/>
              <w:right w:val="nil"/>
            </w:tcBorders>
          </w:tcPr>
          <w:p w14:paraId="5D89694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0.017</w:t>
            </w:r>
            <w:r>
              <w:rPr>
                <w:rFonts w:cs="Times New Roman"/>
                <w:kern w:val="0"/>
                <w:sz w:val="18"/>
                <w:szCs w:val="18"/>
                <w:vertAlign w:val="superscript"/>
              </w:rPr>
              <w:t>***</w:t>
            </w:r>
          </w:p>
        </w:tc>
        <w:tc>
          <w:tcPr>
            <w:tcW w:w="494" w:type="pct"/>
            <w:tcBorders>
              <w:top w:val="single" w:sz="12" w:space="0" w:color="auto"/>
              <w:left w:val="nil"/>
              <w:bottom w:val="nil"/>
              <w:right w:val="nil"/>
            </w:tcBorders>
          </w:tcPr>
          <w:p w14:paraId="7B98BA6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single" w:sz="12" w:space="0" w:color="auto"/>
              <w:left w:val="nil"/>
              <w:bottom w:val="nil"/>
              <w:right w:val="nil"/>
            </w:tcBorders>
          </w:tcPr>
          <w:p w14:paraId="2D33298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single" w:sz="12" w:space="0" w:color="auto"/>
              <w:left w:val="nil"/>
              <w:bottom w:val="nil"/>
              <w:right w:val="nil"/>
            </w:tcBorders>
          </w:tcPr>
          <w:p w14:paraId="1ECCF77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single" w:sz="12" w:space="0" w:color="auto"/>
              <w:left w:val="nil"/>
              <w:bottom w:val="nil"/>
              <w:right w:val="nil"/>
            </w:tcBorders>
          </w:tcPr>
          <w:p w14:paraId="383F28E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single" w:sz="12" w:space="0" w:color="auto"/>
              <w:left w:val="nil"/>
              <w:bottom w:val="nil"/>
              <w:right w:val="nil"/>
            </w:tcBorders>
          </w:tcPr>
          <w:p w14:paraId="6A115CD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single" w:sz="12" w:space="0" w:color="auto"/>
              <w:left w:val="nil"/>
              <w:bottom w:val="nil"/>
              <w:right w:val="nil"/>
            </w:tcBorders>
          </w:tcPr>
          <w:p w14:paraId="3722A68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014C90EC" w14:textId="77777777">
        <w:tc>
          <w:tcPr>
            <w:tcW w:w="1045" w:type="pct"/>
            <w:tcBorders>
              <w:top w:val="nil"/>
              <w:left w:val="nil"/>
              <w:bottom w:val="nil"/>
              <w:right w:val="nil"/>
            </w:tcBorders>
          </w:tcPr>
          <w:p w14:paraId="1574E63A"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40B10A6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62E7CD6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(0.002)</w:t>
            </w:r>
          </w:p>
        </w:tc>
        <w:tc>
          <w:tcPr>
            <w:tcW w:w="494" w:type="pct"/>
            <w:tcBorders>
              <w:top w:val="nil"/>
              <w:left w:val="nil"/>
              <w:bottom w:val="nil"/>
              <w:right w:val="nil"/>
            </w:tcBorders>
          </w:tcPr>
          <w:p w14:paraId="71BFE20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94EF8D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5AC2E7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9802C9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53BFCD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95EB4D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11573E64" w14:textId="77777777">
        <w:tc>
          <w:tcPr>
            <w:tcW w:w="1045" w:type="pct"/>
            <w:tcBorders>
              <w:top w:val="nil"/>
              <w:left w:val="nil"/>
              <w:bottom w:val="nil"/>
              <w:right w:val="nil"/>
            </w:tcBorders>
          </w:tcPr>
          <w:p w14:paraId="71606807"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hint="eastAsia"/>
                <w:kern w:val="0"/>
                <w:sz w:val="18"/>
                <w:szCs w:val="18"/>
              </w:rPr>
              <w:t>PriScore</w:t>
            </w:r>
          </w:p>
        </w:tc>
        <w:tc>
          <w:tcPr>
            <w:tcW w:w="494" w:type="pct"/>
            <w:tcBorders>
              <w:top w:val="nil"/>
              <w:left w:val="nil"/>
              <w:bottom w:val="nil"/>
              <w:right w:val="nil"/>
            </w:tcBorders>
          </w:tcPr>
          <w:p w14:paraId="1A83BA8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A976DF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E61601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0.008</w:t>
            </w:r>
          </w:p>
        </w:tc>
        <w:tc>
          <w:tcPr>
            <w:tcW w:w="494" w:type="pct"/>
            <w:tcBorders>
              <w:top w:val="nil"/>
              <w:left w:val="nil"/>
              <w:bottom w:val="nil"/>
              <w:right w:val="nil"/>
            </w:tcBorders>
          </w:tcPr>
          <w:p w14:paraId="68AF116A"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0.196</w:t>
            </w:r>
            <w:r>
              <w:rPr>
                <w:rFonts w:cs="Times New Roman"/>
                <w:kern w:val="0"/>
                <w:sz w:val="18"/>
                <w:szCs w:val="18"/>
                <w:vertAlign w:val="superscript"/>
              </w:rPr>
              <w:t>&amp;</w:t>
            </w:r>
          </w:p>
        </w:tc>
        <w:tc>
          <w:tcPr>
            <w:tcW w:w="495" w:type="pct"/>
            <w:tcBorders>
              <w:top w:val="nil"/>
              <w:left w:val="nil"/>
              <w:bottom w:val="nil"/>
              <w:right w:val="nil"/>
            </w:tcBorders>
          </w:tcPr>
          <w:p w14:paraId="1F3BF3EA"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0.008</w:t>
            </w:r>
          </w:p>
        </w:tc>
        <w:tc>
          <w:tcPr>
            <w:tcW w:w="495" w:type="pct"/>
            <w:tcBorders>
              <w:top w:val="nil"/>
              <w:left w:val="nil"/>
              <w:bottom w:val="nil"/>
              <w:right w:val="nil"/>
            </w:tcBorders>
          </w:tcPr>
          <w:p w14:paraId="5A091AC5"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0.008</w:t>
            </w:r>
          </w:p>
        </w:tc>
        <w:tc>
          <w:tcPr>
            <w:tcW w:w="495" w:type="pct"/>
            <w:tcBorders>
              <w:top w:val="nil"/>
              <w:left w:val="nil"/>
              <w:bottom w:val="nil"/>
              <w:right w:val="nil"/>
            </w:tcBorders>
          </w:tcPr>
          <w:p w14:paraId="2A54CB5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0.008</w:t>
            </w:r>
          </w:p>
        </w:tc>
        <w:tc>
          <w:tcPr>
            <w:tcW w:w="494" w:type="pct"/>
            <w:tcBorders>
              <w:top w:val="nil"/>
              <w:left w:val="nil"/>
              <w:bottom w:val="nil"/>
              <w:right w:val="nil"/>
            </w:tcBorders>
          </w:tcPr>
          <w:p w14:paraId="12097EEE"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0.007</w:t>
            </w:r>
          </w:p>
        </w:tc>
      </w:tr>
      <w:tr w:rsidR="002D6D14" w14:paraId="2B6C6AD0" w14:textId="77777777">
        <w:tc>
          <w:tcPr>
            <w:tcW w:w="1045" w:type="pct"/>
            <w:tcBorders>
              <w:top w:val="nil"/>
              <w:left w:val="nil"/>
              <w:bottom w:val="nil"/>
              <w:right w:val="nil"/>
            </w:tcBorders>
          </w:tcPr>
          <w:p w14:paraId="5B013235"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57EFF7B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BFF06D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1B72EE3"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(0.024)</w:t>
            </w:r>
          </w:p>
        </w:tc>
        <w:tc>
          <w:tcPr>
            <w:tcW w:w="494" w:type="pct"/>
            <w:tcBorders>
              <w:top w:val="nil"/>
              <w:left w:val="nil"/>
              <w:bottom w:val="nil"/>
              <w:right w:val="nil"/>
            </w:tcBorders>
          </w:tcPr>
          <w:p w14:paraId="1B8EBC2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(0.110)</w:t>
            </w:r>
          </w:p>
        </w:tc>
        <w:tc>
          <w:tcPr>
            <w:tcW w:w="495" w:type="pct"/>
            <w:tcBorders>
              <w:top w:val="nil"/>
              <w:left w:val="nil"/>
              <w:bottom w:val="nil"/>
              <w:right w:val="nil"/>
            </w:tcBorders>
          </w:tcPr>
          <w:p w14:paraId="4DD58148"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(0.024)</w:t>
            </w:r>
          </w:p>
        </w:tc>
        <w:tc>
          <w:tcPr>
            <w:tcW w:w="495" w:type="pct"/>
            <w:tcBorders>
              <w:top w:val="nil"/>
              <w:left w:val="nil"/>
              <w:bottom w:val="nil"/>
              <w:right w:val="nil"/>
            </w:tcBorders>
          </w:tcPr>
          <w:p w14:paraId="12CD81D3"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(0.023)</w:t>
            </w:r>
          </w:p>
        </w:tc>
        <w:tc>
          <w:tcPr>
            <w:tcW w:w="495" w:type="pct"/>
            <w:tcBorders>
              <w:top w:val="nil"/>
              <w:left w:val="nil"/>
              <w:bottom w:val="nil"/>
              <w:right w:val="nil"/>
            </w:tcBorders>
          </w:tcPr>
          <w:p w14:paraId="70FA26E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(0.024)</w:t>
            </w:r>
          </w:p>
        </w:tc>
        <w:tc>
          <w:tcPr>
            <w:tcW w:w="494" w:type="pct"/>
            <w:tcBorders>
              <w:top w:val="nil"/>
              <w:left w:val="nil"/>
              <w:bottom w:val="nil"/>
              <w:right w:val="nil"/>
            </w:tcBorders>
          </w:tcPr>
          <w:p w14:paraId="47B2A4E3"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(0.023)</w:t>
            </w:r>
          </w:p>
        </w:tc>
      </w:tr>
      <w:tr w:rsidR="002D6D14" w14:paraId="3A000758" w14:textId="77777777">
        <w:tc>
          <w:tcPr>
            <w:tcW w:w="1045" w:type="pct"/>
            <w:tcBorders>
              <w:top w:val="nil"/>
              <w:left w:val="nil"/>
              <w:bottom w:val="nil"/>
              <w:right w:val="nil"/>
            </w:tcBorders>
          </w:tcPr>
          <w:p w14:paraId="794A78F0"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hint="eastAsia"/>
                <w:kern w:val="0"/>
                <w:sz w:val="18"/>
                <w:szCs w:val="18"/>
              </w:rPr>
              <w:t>ReScore</w:t>
            </w:r>
          </w:p>
        </w:tc>
        <w:tc>
          <w:tcPr>
            <w:tcW w:w="494" w:type="pct"/>
            <w:tcBorders>
              <w:top w:val="nil"/>
              <w:left w:val="nil"/>
              <w:bottom w:val="nil"/>
              <w:right w:val="nil"/>
            </w:tcBorders>
          </w:tcPr>
          <w:p w14:paraId="390E850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D1312E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FC9C15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0.047</w:t>
            </w:r>
            <w:r>
              <w:rPr>
                <w:rFonts w:cs="Times New Roman"/>
                <w:kern w:val="0"/>
                <w:sz w:val="18"/>
                <w:szCs w:val="18"/>
                <w:vertAlign w:val="superscript"/>
              </w:rPr>
              <w:t>***</w:t>
            </w:r>
          </w:p>
        </w:tc>
        <w:tc>
          <w:tcPr>
            <w:tcW w:w="494" w:type="pct"/>
            <w:tcBorders>
              <w:top w:val="nil"/>
              <w:left w:val="nil"/>
              <w:bottom w:val="nil"/>
              <w:right w:val="nil"/>
            </w:tcBorders>
          </w:tcPr>
          <w:p w14:paraId="5A0B567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0.047</w:t>
            </w:r>
            <w:r>
              <w:rPr>
                <w:rFonts w:cs="Times New Roman"/>
                <w:kern w:val="0"/>
                <w:sz w:val="18"/>
                <w:szCs w:val="18"/>
                <w:vertAlign w:val="superscript"/>
              </w:rPr>
              <w:t>***</w:t>
            </w:r>
          </w:p>
        </w:tc>
        <w:tc>
          <w:tcPr>
            <w:tcW w:w="495" w:type="pct"/>
            <w:tcBorders>
              <w:top w:val="nil"/>
              <w:left w:val="nil"/>
              <w:bottom w:val="nil"/>
              <w:right w:val="nil"/>
            </w:tcBorders>
          </w:tcPr>
          <w:p w14:paraId="0000D2A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0.047</w:t>
            </w:r>
            <w:r>
              <w:rPr>
                <w:rFonts w:cs="Times New Roman"/>
                <w:kern w:val="0"/>
                <w:sz w:val="18"/>
                <w:szCs w:val="18"/>
                <w:vertAlign w:val="superscript"/>
              </w:rPr>
              <w:t>***</w:t>
            </w:r>
          </w:p>
        </w:tc>
        <w:tc>
          <w:tcPr>
            <w:tcW w:w="495" w:type="pct"/>
            <w:tcBorders>
              <w:top w:val="nil"/>
              <w:left w:val="nil"/>
              <w:bottom w:val="nil"/>
              <w:right w:val="nil"/>
            </w:tcBorders>
          </w:tcPr>
          <w:p w14:paraId="3A9CEADD"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0.095</w:t>
            </w:r>
            <w:r>
              <w:rPr>
                <w:rFonts w:cs="Times New Roman"/>
                <w:kern w:val="0"/>
                <w:sz w:val="18"/>
                <w:szCs w:val="18"/>
                <w:vertAlign w:val="superscript"/>
              </w:rPr>
              <w:t>**</w:t>
            </w:r>
          </w:p>
        </w:tc>
        <w:tc>
          <w:tcPr>
            <w:tcW w:w="495" w:type="pct"/>
            <w:tcBorders>
              <w:top w:val="nil"/>
              <w:left w:val="nil"/>
              <w:bottom w:val="nil"/>
              <w:right w:val="nil"/>
            </w:tcBorders>
          </w:tcPr>
          <w:p w14:paraId="30EAF69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0.047</w:t>
            </w:r>
            <w:r>
              <w:rPr>
                <w:rFonts w:cs="Times New Roman"/>
                <w:kern w:val="0"/>
                <w:sz w:val="18"/>
                <w:szCs w:val="18"/>
                <w:vertAlign w:val="superscript"/>
              </w:rPr>
              <w:t>***</w:t>
            </w:r>
          </w:p>
        </w:tc>
        <w:tc>
          <w:tcPr>
            <w:tcW w:w="494" w:type="pct"/>
            <w:tcBorders>
              <w:top w:val="nil"/>
              <w:left w:val="nil"/>
              <w:bottom w:val="nil"/>
              <w:right w:val="nil"/>
            </w:tcBorders>
          </w:tcPr>
          <w:p w14:paraId="4103632A"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0.047</w:t>
            </w:r>
            <w:r>
              <w:rPr>
                <w:rFonts w:cs="Times New Roman"/>
                <w:kern w:val="0"/>
                <w:sz w:val="18"/>
                <w:szCs w:val="18"/>
                <w:vertAlign w:val="superscript"/>
              </w:rPr>
              <w:t>***</w:t>
            </w:r>
          </w:p>
        </w:tc>
      </w:tr>
      <w:tr w:rsidR="002D6D14" w14:paraId="64A8FD34" w14:textId="77777777">
        <w:tc>
          <w:tcPr>
            <w:tcW w:w="1045" w:type="pct"/>
            <w:tcBorders>
              <w:top w:val="nil"/>
              <w:left w:val="nil"/>
              <w:bottom w:val="nil"/>
              <w:right w:val="nil"/>
            </w:tcBorders>
          </w:tcPr>
          <w:p w14:paraId="2E268094"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161F7DC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12987E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15044E5"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(0.009)</w:t>
            </w:r>
          </w:p>
        </w:tc>
        <w:tc>
          <w:tcPr>
            <w:tcW w:w="494" w:type="pct"/>
            <w:tcBorders>
              <w:top w:val="nil"/>
              <w:left w:val="nil"/>
              <w:bottom w:val="nil"/>
              <w:right w:val="nil"/>
            </w:tcBorders>
          </w:tcPr>
          <w:p w14:paraId="3F6FEF11"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(0.009)</w:t>
            </w:r>
          </w:p>
        </w:tc>
        <w:tc>
          <w:tcPr>
            <w:tcW w:w="495" w:type="pct"/>
            <w:tcBorders>
              <w:top w:val="nil"/>
              <w:left w:val="nil"/>
              <w:bottom w:val="nil"/>
              <w:right w:val="nil"/>
            </w:tcBorders>
          </w:tcPr>
          <w:p w14:paraId="44332BE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(0.009)</w:t>
            </w:r>
          </w:p>
        </w:tc>
        <w:tc>
          <w:tcPr>
            <w:tcW w:w="495" w:type="pct"/>
            <w:tcBorders>
              <w:top w:val="nil"/>
              <w:left w:val="nil"/>
              <w:bottom w:val="nil"/>
              <w:right w:val="nil"/>
            </w:tcBorders>
          </w:tcPr>
          <w:p w14:paraId="7A2816C1"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(0.031)</w:t>
            </w:r>
          </w:p>
        </w:tc>
        <w:tc>
          <w:tcPr>
            <w:tcW w:w="495" w:type="pct"/>
            <w:tcBorders>
              <w:top w:val="nil"/>
              <w:left w:val="nil"/>
              <w:bottom w:val="nil"/>
              <w:right w:val="nil"/>
            </w:tcBorders>
          </w:tcPr>
          <w:p w14:paraId="6EFDE225"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(0.009)</w:t>
            </w:r>
          </w:p>
        </w:tc>
        <w:tc>
          <w:tcPr>
            <w:tcW w:w="494" w:type="pct"/>
            <w:tcBorders>
              <w:top w:val="nil"/>
              <w:left w:val="nil"/>
              <w:bottom w:val="nil"/>
              <w:right w:val="nil"/>
            </w:tcBorders>
          </w:tcPr>
          <w:p w14:paraId="1CD9A55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(0.009)</w:t>
            </w:r>
          </w:p>
        </w:tc>
      </w:tr>
      <w:tr w:rsidR="002D6D14" w14:paraId="5657C6EF" w14:textId="77777777">
        <w:tc>
          <w:tcPr>
            <w:tcW w:w="1045" w:type="pct"/>
            <w:tcBorders>
              <w:top w:val="nil"/>
              <w:left w:val="nil"/>
              <w:bottom w:val="nil"/>
              <w:right w:val="nil"/>
            </w:tcBorders>
          </w:tcPr>
          <w:p w14:paraId="4206A4BC"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hint="eastAsia"/>
                <w:kern w:val="0"/>
                <w:sz w:val="18"/>
                <w:szCs w:val="18"/>
              </w:rPr>
              <w:t>TerScore</w:t>
            </w:r>
          </w:p>
        </w:tc>
        <w:tc>
          <w:tcPr>
            <w:tcW w:w="494" w:type="pct"/>
            <w:tcBorders>
              <w:top w:val="nil"/>
              <w:left w:val="nil"/>
              <w:bottom w:val="nil"/>
              <w:right w:val="nil"/>
            </w:tcBorders>
          </w:tcPr>
          <w:p w14:paraId="13EA88E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792E02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8AD468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-0.029</w:t>
            </w:r>
            <w:r>
              <w:rPr>
                <w:rFonts w:cs="Times New Roman"/>
                <w:kern w:val="0"/>
                <w:sz w:val="18"/>
                <w:szCs w:val="18"/>
                <w:vertAlign w:val="superscript"/>
              </w:rPr>
              <w:t>*</w:t>
            </w:r>
          </w:p>
        </w:tc>
        <w:tc>
          <w:tcPr>
            <w:tcW w:w="494" w:type="pct"/>
            <w:tcBorders>
              <w:top w:val="nil"/>
              <w:left w:val="nil"/>
              <w:bottom w:val="nil"/>
              <w:right w:val="nil"/>
            </w:tcBorders>
          </w:tcPr>
          <w:p w14:paraId="3A7687A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-0.029</w:t>
            </w:r>
            <w:r>
              <w:rPr>
                <w:rFonts w:cs="Times New Roman"/>
                <w:kern w:val="0"/>
                <w:sz w:val="18"/>
                <w:szCs w:val="18"/>
                <w:vertAlign w:val="superscript"/>
              </w:rPr>
              <w:t>*</w:t>
            </w:r>
          </w:p>
        </w:tc>
        <w:tc>
          <w:tcPr>
            <w:tcW w:w="495" w:type="pct"/>
            <w:tcBorders>
              <w:top w:val="nil"/>
              <w:left w:val="nil"/>
              <w:bottom w:val="nil"/>
              <w:right w:val="nil"/>
            </w:tcBorders>
          </w:tcPr>
          <w:p w14:paraId="703EBB6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-0.029</w:t>
            </w:r>
            <w:r>
              <w:rPr>
                <w:rFonts w:cs="Times New Roman"/>
                <w:kern w:val="0"/>
                <w:sz w:val="18"/>
                <w:szCs w:val="18"/>
                <w:vertAlign w:val="superscript"/>
              </w:rPr>
              <w:t>*</w:t>
            </w:r>
          </w:p>
        </w:tc>
        <w:tc>
          <w:tcPr>
            <w:tcW w:w="495" w:type="pct"/>
            <w:tcBorders>
              <w:top w:val="nil"/>
              <w:left w:val="nil"/>
              <w:bottom w:val="nil"/>
              <w:right w:val="nil"/>
            </w:tcBorders>
          </w:tcPr>
          <w:p w14:paraId="31A83EED"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-0.029</w:t>
            </w:r>
            <w:r>
              <w:rPr>
                <w:rFonts w:cs="Times New Roman"/>
                <w:kern w:val="0"/>
                <w:sz w:val="18"/>
                <w:szCs w:val="18"/>
                <w:vertAlign w:val="superscript"/>
              </w:rPr>
              <w:t>*</w:t>
            </w:r>
          </w:p>
        </w:tc>
        <w:tc>
          <w:tcPr>
            <w:tcW w:w="495" w:type="pct"/>
            <w:tcBorders>
              <w:top w:val="nil"/>
              <w:left w:val="nil"/>
              <w:bottom w:val="nil"/>
              <w:right w:val="nil"/>
            </w:tcBorders>
          </w:tcPr>
          <w:p w14:paraId="1E82E22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-0.029</w:t>
            </w:r>
            <w:r>
              <w:rPr>
                <w:rFonts w:cs="Times New Roman"/>
                <w:kern w:val="0"/>
                <w:sz w:val="18"/>
                <w:szCs w:val="18"/>
                <w:vertAlign w:val="superscript"/>
              </w:rPr>
              <w:t>*</w:t>
            </w:r>
          </w:p>
        </w:tc>
        <w:tc>
          <w:tcPr>
            <w:tcW w:w="494" w:type="pct"/>
            <w:tcBorders>
              <w:top w:val="nil"/>
              <w:left w:val="nil"/>
              <w:bottom w:val="nil"/>
              <w:right w:val="nil"/>
            </w:tcBorders>
          </w:tcPr>
          <w:p w14:paraId="1E2A42F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-0.045*</w:t>
            </w:r>
          </w:p>
        </w:tc>
      </w:tr>
      <w:tr w:rsidR="002D6D14" w14:paraId="77977584" w14:textId="77777777">
        <w:tc>
          <w:tcPr>
            <w:tcW w:w="1045" w:type="pct"/>
            <w:tcBorders>
              <w:top w:val="nil"/>
              <w:left w:val="nil"/>
              <w:bottom w:val="nil"/>
              <w:right w:val="nil"/>
            </w:tcBorders>
          </w:tcPr>
          <w:p w14:paraId="0077AA6D"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09D1C4C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F76F47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18C527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(0.013)</w:t>
            </w:r>
          </w:p>
        </w:tc>
        <w:tc>
          <w:tcPr>
            <w:tcW w:w="494" w:type="pct"/>
            <w:tcBorders>
              <w:top w:val="nil"/>
              <w:left w:val="nil"/>
              <w:bottom w:val="nil"/>
              <w:right w:val="nil"/>
            </w:tcBorders>
          </w:tcPr>
          <w:p w14:paraId="1F44F621"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(0.013)</w:t>
            </w:r>
          </w:p>
        </w:tc>
        <w:tc>
          <w:tcPr>
            <w:tcW w:w="495" w:type="pct"/>
            <w:tcBorders>
              <w:top w:val="nil"/>
              <w:left w:val="nil"/>
              <w:bottom w:val="nil"/>
              <w:right w:val="nil"/>
            </w:tcBorders>
          </w:tcPr>
          <w:p w14:paraId="33A3015E"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(0.013)</w:t>
            </w:r>
          </w:p>
        </w:tc>
        <w:tc>
          <w:tcPr>
            <w:tcW w:w="495" w:type="pct"/>
            <w:tcBorders>
              <w:top w:val="nil"/>
              <w:left w:val="nil"/>
              <w:bottom w:val="nil"/>
              <w:right w:val="nil"/>
            </w:tcBorders>
          </w:tcPr>
          <w:p w14:paraId="0F78418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(0.013)</w:t>
            </w:r>
          </w:p>
        </w:tc>
        <w:tc>
          <w:tcPr>
            <w:tcW w:w="495" w:type="pct"/>
            <w:tcBorders>
              <w:top w:val="nil"/>
              <w:left w:val="nil"/>
              <w:bottom w:val="nil"/>
              <w:right w:val="nil"/>
            </w:tcBorders>
          </w:tcPr>
          <w:p w14:paraId="13768B5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(0.013)</w:t>
            </w:r>
          </w:p>
        </w:tc>
        <w:tc>
          <w:tcPr>
            <w:tcW w:w="494" w:type="pct"/>
            <w:tcBorders>
              <w:top w:val="nil"/>
              <w:left w:val="nil"/>
              <w:bottom w:val="nil"/>
              <w:right w:val="nil"/>
            </w:tcBorders>
          </w:tcPr>
          <w:p w14:paraId="45CD7F3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(0.083)</w:t>
            </w:r>
          </w:p>
        </w:tc>
      </w:tr>
      <w:tr w:rsidR="002D6D14" w14:paraId="29531158" w14:textId="77777777">
        <w:tc>
          <w:tcPr>
            <w:tcW w:w="1045" w:type="pct"/>
            <w:tcBorders>
              <w:top w:val="nil"/>
              <w:left w:val="nil"/>
              <w:bottom w:val="nil"/>
              <w:right w:val="nil"/>
            </w:tcBorders>
          </w:tcPr>
          <w:p w14:paraId="08843CCC"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Cprating*lnRDeff</w:t>
            </w:r>
          </w:p>
        </w:tc>
        <w:tc>
          <w:tcPr>
            <w:tcW w:w="494" w:type="pct"/>
            <w:tcBorders>
              <w:top w:val="nil"/>
              <w:left w:val="nil"/>
              <w:bottom w:val="nil"/>
              <w:right w:val="nil"/>
            </w:tcBorders>
          </w:tcPr>
          <w:p w14:paraId="541D0AB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930050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-0.019</w:t>
            </w:r>
            <w:r>
              <w:rPr>
                <w:rFonts w:cs="Times New Roman"/>
                <w:kern w:val="0"/>
                <w:sz w:val="18"/>
                <w:szCs w:val="18"/>
                <w:vertAlign w:val="superscript"/>
              </w:rPr>
              <w:t>***</w:t>
            </w:r>
          </w:p>
        </w:tc>
        <w:tc>
          <w:tcPr>
            <w:tcW w:w="494" w:type="pct"/>
            <w:tcBorders>
              <w:top w:val="nil"/>
              <w:left w:val="nil"/>
              <w:bottom w:val="nil"/>
              <w:right w:val="nil"/>
            </w:tcBorders>
          </w:tcPr>
          <w:p w14:paraId="423F0BB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7B0F0F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A187E1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8A9C36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73B8E1E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6BE9B2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4D9D12EB" w14:textId="77777777">
        <w:tc>
          <w:tcPr>
            <w:tcW w:w="1045" w:type="pct"/>
            <w:tcBorders>
              <w:top w:val="nil"/>
              <w:left w:val="nil"/>
              <w:bottom w:val="nil"/>
              <w:right w:val="nil"/>
            </w:tcBorders>
          </w:tcPr>
          <w:p w14:paraId="72CD1F34"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4232FD9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9381CE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(0.005)</w:t>
            </w:r>
          </w:p>
        </w:tc>
        <w:tc>
          <w:tcPr>
            <w:tcW w:w="494" w:type="pct"/>
            <w:tcBorders>
              <w:top w:val="nil"/>
              <w:left w:val="nil"/>
              <w:bottom w:val="nil"/>
              <w:right w:val="nil"/>
            </w:tcBorders>
          </w:tcPr>
          <w:p w14:paraId="38BA35A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AA8BF5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6C1B35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008F92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34C098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715E27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73616371" w14:textId="77777777">
        <w:tc>
          <w:tcPr>
            <w:tcW w:w="1045" w:type="pct"/>
            <w:tcBorders>
              <w:top w:val="nil"/>
              <w:left w:val="nil"/>
              <w:bottom w:val="nil"/>
              <w:right w:val="nil"/>
            </w:tcBorders>
          </w:tcPr>
          <w:p w14:paraId="1DEBA39B"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Cprating*Puncertain</w:t>
            </w:r>
          </w:p>
        </w:tc>
        <w:tc>
          <w:tcPr>
            <w:tcW w:w="494" w:type="pct"/>
            <w:tcBorders>
              <w:top w:val="nil"/>
              <w:left w:val="nil"/>
              <w:bottom w:val="nil"/>
              <w:right w:val="nil"/>
            </w:tcBorders>
          </w:tcPr>
          <w:p w14:paraId="73F029C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F809C0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-0.112</w:t>
            </w:r>
            <w:r>
              <w:rPr>
                <w:rFonts w:cs="Times New Roman"/>
                <w:kern w:val="0"/>
                <w:sz w:val="18"/>
                <w:szCs w:val="18"/>
                <w:vertAlign w:val="superscript"/>
              </w:rPr>
              <w:t>***</w:t>
            </w:r>
          </w:p>
        </w:tc>
        <w:tc>
          <w:tcPr>
            <w:tcW w:w="494" w:type="pct"/>
            <w:tcBorders>
              <w:top w:val="nil"/>
              <w:left w:val="nil"/>
              <w:bottom w:val="nil"/>
              <w:right w:val="nil"/>
            </w:tcBorders>
          </w:tcPr>
          <w:p w14:paraId="63EE8A7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141D8F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62DFD6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D5F720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1A6119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AFDBDA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1C5FAEC1" w14:textId="77777777">
        <w:tc>
          <w:tcPr>
            <w:tcW w:w="1045" w:type="pct"/>
            <w:tcBorders>
              <w:top w:val="nil"/>
              <w:left w:val="nil"/>
              <w:bottom w:val="nil"/>
              <w:right w:val="nil"/>
            </w:tcBorders>
          </w:tcPr>
          <w:p w14:paraId="7A30D3AB"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3E353D6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B829DF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7CF31A5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546875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DC3320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5463286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7B1307C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41D8AB9"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0F05BC65" w14:textId="77777777">
        <w:tc>
          <w:tcPr>
            <w:tcW w:w="1045" w:type="pct"/>
            <w:tcBorders>
              <w:top w:val="nil"/>
              <w:left w:val="nil"/>
              <w:bottom w:val="nil"/>
              <w:right w:val="nil"/>
            </w:tcBorders>
          </w:tcPr>
          <w:p w14:paraId="1DBFE9E6"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PriScore*lnRDeff</w:t>
            </w:r>
          </w:p>
        </w:tc>
        <w:tc>
          <w:tcPr>
            <w:tcW w:w="494" w:type="pct"/>
            <w:tcBorders>
              <w:top w:val="nil"/>
              <w:left w:val="nil"/>
              <w:bottom w:val="nil"/>
              <w:right w:val="nil"/>
            </w:tcBorders>
          </w:tcPr>
          <w:p w14:paraId="667CD07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D56D3C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708467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3856CF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-0.293</w:t>
            </w:r>
            <w:r>
              <w:rPr>
                <w:rFonts w:cs="Times New Roman"/>
                <w:kern w:val="0"/>
                <w:sz w:val="18"/>
                <w:szCs w:val="18"/>
                <w:vertAlign w:val="superscript"/>
              </w:rPr>
              <w:t>*</w:t>
            </w:r>
          </w:p>
        </w:tc>
        <w:tc>
          <w:tcPr>
            <w:tcW w:w="495" w:type="pct"/>
            <w:tcBorders>
              <w:top w:val="nil"/>
              <w:left w:val="nil"/>
              <w:bottom w:val="nil"/>
              <w:right w:val="nil"/>
            </w:tcBorders>
          </w:tcPr>
          <w:p w14:paraId="70B2697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783FDD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DAE59F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4BDC39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5FACDB97" w14:textId="77777777">
        <w:tc>
          <w:tcPr>
            <w:tcW w:w="1045" w:type="pct"/>
            <w:tcBorders>
              <w:top w:val="nil"/>
              <w:left w:val="nil"/>
              <w:bottom w:val="nil"/>
              <w:right w:val="nil"/>
            </w:tcBorders>
          </w:tcPr>
          <w:p w14:paraId="6A19332C"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63CD1FE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F4F04D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5789C7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F177991"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(0.149)</w:t>
            </w:r>
          </w:p>
        </w:tc>
        <w:tc>
          <w:tcPr>
            <w:tcW w:w="495" w:type="pct"/>
            <w:tcBorders>
              <w:top w:val="nil"/>
              <w:left w:val="nil"/>
              <w:bottom w:val="nil"/>
              <w:right w:val="nil"/>
            </w:tcBorders>
          </w:tcPr>
          <w:p w14:paraId="629F7E9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BC7B18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56F1957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D004D9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561DEA60" w14:textId="77777777">
        <w:tc>
          <w:tcPr>
            <w:tcW w:w="1045" w:type="pct"/>
            <w:tcBorders>
              <w:top w:val="nil"/>
              <w:left w:val="nil"/>
              <w:bottom w:val="nil"/>
              <w:right w:val="nil"/>
            </w:tcBorders>
          </w:tcPr>
          <w:p w14:paraId="05710BDF"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PriScore*Puncertain</w:t>
            </w:r>
          </w:p>
        </w:tc>
        <w:tc>
          <w:tcPr>
            <w:tcW w:w="494" w:type="pct"/>
            <w:tcBorders>
              <w:top w:val="nil"/>
              <w:left w:val="nil"/>
              <w:bottom w:val="nil"/>
              <w:right w:val="nil"/>
            </w:tcBorders>
          </w:tcPr>
          <w:p w14:paraId="5CE11F9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385927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65091F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BFC3CB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r>
              <w:rPr>
                <w:rFonts w:cs="Times New Roman"/>
                <w:kern w:val="0"/>
                <w:sz w:val="18"/>
                <w:szCs w:val="18"/>
                <w:vertAlign w:val="superscript"/>
              </w:rPr>
              <w:t>*</w:t>
            </w:r>
          </w:p>
        </w:tc>
        <w:tc>
          <w:tcPr>
            <w:tcW w:w="495" w:type="pct"/>
            <w:tcBorders>
              <w:top w:val="nil"/>
              <w:left w:val="nil"/>
              <w:bottom w:val="nil"/>
              <w:right w:val="nil"/>
            </w:tcBorders>
          </w:tcPr>
          <w:p w14:paraId="66B23B1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5E915F1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9FA7DC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9B8158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7D4D1DD9" w14:textId="77777777">
        <w:tc>
          <w:tcPr>
            <w:tcW w:w="1045" w:type="pct"/>
            <w:tcBorders>
              <w:top w:val="nil"/>
              <w:left w:val="nil"/>
              <w:bottom w:val="nil"/>
              <w:right w:val="nil"/>
            </w:tcBorders>
          </w:tcPr>
          <w:p w14:paraId="54B55006"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4ACBC64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682724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567CC0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A0A795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p>
        </w:tc>
        <w:tc>
          <w:tcPr>
            <w:tcW w:w="495" w:type="pct"/>
            <w:tcBorders>
              <w:top w:val="nil"/>
              <w:left w:val="nil"/>
              <w:bottom w:val="nil"/>
              <w:right w:val="nil"/>
            </w:tcBorders>
          </w:tcPr>
          <w:p w14:paraId="4EDDC7C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D473BC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0CDD4A8"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363F8D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7589351E" w14:textId="77777777">
        <w:tc>
          <w:tcPr>
            <w:tcW w:w="1045" w:type="pct"/>
            <w:tcBorders>
              <w:top w:val="nil"/>
              <w:left w:val="nil"/>
              <w:bottom w:val="nil"/>
              <w:right w:val="nil"/>
            </w:tcBorders>
          </w:tcPr>
          <w:p w14:paraId="127F0951"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ReScore*lnRDeff</w:t>
            </w:r>
          </w:p>
        </w:tc>
        <w:tc>
          <w:tcPr>
            <w:tcW w:w="494" w:type="pct"/>
            <w:tcBorders>
              <w:top w:val="nil"/>
              <w:left w:val="nil"/>
              <w:bottom w:val="nil"/>
              <w:right w:val="nil"/>
            </w:tcBorders>
          </w:tcPr>
          <w:p w14:paraId="2E95291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B5627D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342CD0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4BF62C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D3E183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2346D6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0.004</w:t>
            </w:r>
            <w:r>
              <w:rPr>
                <w:rFonts w:cs="Times New Roman"/>
                <w:kern w:val="0"/>
                <w:sz w:val="18"/>
                <w:szCs w:val="18"/>
                <w:vertAlign w:val="superscript"/>
              </w:rPr>
              <w:t>*</w:t>
            </w:r>
          </w:p>
        </w:tc>
        <w:tc>
          <w:tcPr>
            <w:tcW w:w="495" w:type="pct"/>
            <w:tcBorders>
              <w:top w:val="nil"/>
              <w:left w:val="nil"/>
              <w:bottom w:val="nil"/>
              <w:right w:val="nil"/>
            </w:tcBorders>
          </w:tcPr>
          <w:p w14:paraId="10558CF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D0EA2D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22301B94" w14:textId="77777777">
        <w:tc>
          <w:tcPr>
            <w:tcW w:w="1045" w:type="pct"/>
            <w:tcBorders>
              <w:top w:val="nil"/>
              <w:left w:val="nil"/>
              <w:bottom w:val="nil"/>
              <w:right w:val="nil"/>
            </w:tcBorders>
          </w:tcPr>
          <w:p w14:paraId="2BC7B025"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26BD32D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353385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AA464B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FB808B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1233E8B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C748FB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(0.031)</w:t>
            </w:r>
          </w:p>
        </w:tc>
        <w:tc>
          <w:tcPr>
            <w:tcW w:w="495" w:type="pct"/>
            <w:tcBorders>
              <w:top w:val="nil"/>
              <w:left w:val="nil"/>
              <w:bottom w:val="nil"/>
              <w:right w:val="nil"/>
            </w:tcBorders>
          </w:tcPr>
          <w:p w14:paraId="4EB9953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09EABC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5D4CE4CC" w14:textId="77777777">
        <w:tc>
          <w:tcPr>
            <w:tcW w:w="1045" w:type="pct"/>
            <w:tcBorders>
              <w:top w:val="nil"/>
              <w:left w:val="nil"/>
              <w:bottom w:val="nil"/>
              <w:right w:val="nil"/>
            </w:tcBorders>
          </w:tcPr>
          <w:p w14:paraId="2A9EB809"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ReScore * Puncertain</w:t>
            </w:r>
          </w:p>
        </w:tc>
        <w:tc>
          <w:tcPr>
            <w:tcW w:w="494" w:type="pct"/>
            <w:tcBorders>
              <w:top w:val="nil"/>
              <w:left w:val="nil"/>
              <w:bottom w:val="nil"/>
              <w:right w:val="nil"/>
            </w:tcBorders>
          </w:tcPr>
          <w:p w14:paraId="2606FEB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7567B82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711B1E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CE2A1B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D61D4A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3D28AE8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-0.102</w:t>
            </w:r>
            <w:r>
              <w:rPr>
                <w:rFonts w:cs="Times New Roman"/>
                <w:kern w:val="0"/>
                <w:sz w:val="18"/>
                <w:szCs w:val="18"/>
                <w:vertAlign w:val="superscript"/>
              </w:rPr>
              <w:t>*</w:t>
            </w:r>
          </w:p>
        </w:tc>
        <w:tc>
          <w:tcPr>
            <w:tcW w:w="495" w:type="pct"/>
            <w:tcBorders>
              <w:top w:val="nil"/>
              <w:left w:val="nil"/>
              <w:bottom w:val="nil"/>
              <w:right w:val="nil"/>
            </w:tcBorders>
          </w:tcPr>
          <w:p w14:paraId="5CBBC43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A641A2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38C402E8" w14:textId="77777777">
        <w:tc>
          <w:tcPr>
            <w:tcW w:w="1045" w:type="pct"/>
            <w:tcBorders>
              <w:top w:val="nil"/>
              <w:left w:val="nil"/>
              <w:bottom w:val="nil"/>
              <w:right w:val="nil"/>
            </w:tcBorders>
          </w:tcPr>
          <w:p w14:paraId="69F245A4"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0E669520"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073995C"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DCF22C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E75392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21D79D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3FD8C2B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5" w:type="pct"/>
            <w:tcBorders>
              <w:top w:val="nil"/>
              <w:left w:val="nil"/>
              <w:bottom w:val="nil"/>
              <w:right w:val="nil"/>
            </w:tcBorders>
          </w:tcPr>
          <w:p w14:paraId="79B2BF7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96953E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r>
      <w:tr w:rsidR="002D6D14" w14:paraId="3B69D9EE" w14:textId="77777777">
        <w:tc>
          <w:tcPr>
            <w:tcW w:w="1045" w:type="pct"/>
            <w:tcBorders>
              <w:top w:val="nil"/>
              <w:left w:val="nil"/>
              <w:bottom w:val="nil"/>
              <w:right w:val="nil"/>
            </w:tcBorders>
          </w:tcPr>
          <w:p w14:paraId="52B05725"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TerScore*lnRDeff</w:t>
            </w:r>
          </w:p>
        </w:tc>
        <w:tc>
          <w:tcPr>
            <w:tcW w:w="494" w:type="pct"/>
            <w:tcBorders>
              <w:top w:val="nil"/>
              <w:left w:val="nil"/>
              <w:bottom w:val="nil"/>
              <w:right w:val="nil"/>
            </w:tcBorders>
          </w:tcPr>
          <w:p w14:paraId="520C109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3E63FA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2324199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AF5C93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234E7E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2B2114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44D30F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05BC38D"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0.147</w:t>
            </w:r>
            <w:r>
              <w:rPr>
                <w:rFonts w:cs="Times New Roman"/>
                <w:kern w:val="0"/>
                <w:sz w:val="18"/>
                <w:szCs w:val="18"/>
                <w:vertAlign w:val="superscript"/>
              </w:rPr>
              <w:t>*</w:t>
            </w:r>
          </w:p>
        </w:tc>
      </w:tr>
      <w:tr w:rsidR="002D6D14" w14:paraId="6AFF250B" w14:textId="77777777">
        <w:tc>
          <w:tcPr>
            <w:tcW w:w="1045" w:type="pct"/>
            <w:tcBorders>
              <w:top w:val="nil"/>
              <w:left w:val="nil"/>
              <w:bottom w:val="nil"/>
              <w:right w:val="nil"/>
            </w:tcBorders>
          </w:tcPr>
          <w:p w14:paraId="66DA53E7"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60D1B9F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68D7BB3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735938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D689EFF"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51A85C06"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2DF45A5"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0A7FA14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5D5A4468"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(0.238)</w:t>
            </w:r>
          </w:p>
        </w:tc>
      </w:tr>
      <w:tr w:rsidR="002D6D14" w14:paraId="3EB034E9" w14:textId="77777777">
        <w:tc>
          <w:tcPr>
            <w:tcW w:w="1045" w:type="pct"/>
            <w:tcBorders>
              <w:top w:val="nil"/>
              <w:left w:val="nil"/>
              <w:bottom w:val="nil"/>
              <w:right w:val="nil"/>
            </w:tcBorders>
          </w:tcPr>
          <w:p w14:paraId="593CF9FA"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TerScore*Puncertain</w:t>
            </w:r>
          </w:p>
        </w:tc>
        <w:tc>
          <w:tcPr>
            <w:tcW w:w="494" w:type="pct"/>
            <w:tcBorders>
              <w:top w:val="nil"/>
              <w:left w:val="nil"/>
              <w:bottom w:val="nil"/>
              <w:right w:val="nil"/>
            </w:tcBorders>
          </w:tcPr>
          <w:p w14:paraId="134EC3B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FB6F96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398BC269"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1ADFAA1"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4A74CD1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7DEC42E4"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BCF21BB"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044DFB5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r>
              <w:rPr>
                <w:rFonts w:cs="Times New Roman"/>
                <w:kern w:val="0"/>
                <w:sz w:val="18"/>
                <w:szCs w:val="18"/>
                <w:vertAlign w:val="superscript"/>
              </w:rPr>
              <w:t>*</w:t>
            </w:r>
          </w:p>
        </w:tc>
      </w:tr>
      <w:tr w:rsidR="002D6D14" w14:paraId="1651006C" w14:textId="77777777">
        <w:tc>
          <w:tcPr>
            <w:tcW w:w="1045" w:type="pct"/>
            <w:tcBorders>
              <w:top w:val="nil"/>
              <w:left w:val="nil"/>
              <w:bottom w:val="nil"/>
              <w:right w:val="nil"/>
            </w:tcBorders>
          </w:tcPr>
          <w:p w14:paraId="08EAB59A"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20"/>
                <w:szCs w:val="21"/>
              </w:rPr>
            </w:pPr>
          </w:p>
        </w:tc>
        <w:tc>
          <w:tcPr>
            <w:tcW w:w="494" w:type="pct"/>
            <w:tcBorders>
              <w:top w:val="nil"/>
              <w:left w:val="nil"/>
              <w:bottom w:val="nil"/>
              <w:right w:val="nil"/>
            </w:tcBorders>
          </w:tcPr>
          <w:p w14:paraId="2F457817"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171CC51A"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5C2398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724F982"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7084BC6D"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2F3D9763"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5" w:type="pct"/>
            <w:tcBorders>
              <w:top w:val="nil"/>
              <w:left w:val="nil"/>
              <w:bottom w:val="nil"/>
              <w:right w:val="nil"/>
            </w:tcBorders>
          </w:tcPr>
          <w:p w14:paraId="68E5791E" w14:textId="77777777" w:rsidR="002D6D14" w:rsidRDefault="002D6D14">
            <w:pPr>
              <w:autoSpaceDE w:val="0"/>
              <w:autoSpaceDN w:val="0"/>
              <w:adjustRightInd w:val="0"/>
              <w:spacing w:beforeLines="0" w:before="0" w:afterLines="0" w:after="0" w:line="240" w:lineRule="exact"/>
              <w:ind w:firstLineChars="0" w:firstLine="0"/>
              <w:jc w:val="center"/>
              <w:rPr>
                <w:rFonts w:cs="Times New Roman"/>
                <w:kern w:val="0"/>
                <w:sz w:val="18"/>
                <w:szCs w:val="18"/>
              </w:rPr>
            </w:pPr>
          </w:p>
        </w:tc>
        <w:tc>
          <w:tcPr>
            <w:tcW w:w="494" w:type="pct"/>
            <w:tcBorders>
              <w:top w:val="nil"/>
              <w:left w:val="nil"/>
              <w:bottom w:val="nil"/>
              <w:right w:val="nil"/>
            </w:tcBorders>
          </w:tcPr>
          <w:p w14:paraId="4664710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r>
      <w:tr w:rsidR="002D6D14" w14:paraId="585FA5BF" w14:textId="77777777">
        <w:tc>
          <w:tcPr>
            <w:tcW w:w="1045" w:type="pct"/>
            <w:tcBorders>
              <w:top w:val="nil"/>
              <w:left w:val="nil"/>
              <w:bottom w:val="nil"/>
              <w:right w:val="nil"/>
            </w:tcBorders>
          </w:tcPr>
          <w:p w14:paraId="3C89F1C5"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lnRDeff</w:t>
            </w:r>
          </w:p>
        </w:tc>
        <w:tc>
          <w:tcPr>
            <w:tcW w:w="494" w:type="pct"/>
            <w:tcBorders>
              <w:top w:val="nil"/>
              <w:left w:val="nil"/>
              <w:bottom w:val="nil"/>
              <w:right w:val="nil"/>
            </w:tcBorders>
          </w:tcPr>
          <w:p w14:paraId="130CF7CC"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0.025</w:t>
            </w:r>
          </w:p>
        </w:tc>
        <w:tc>
          <w:tcPr>
            <w:tcW w:w="494" w:type="pct"/>
            <w:tcBorders>
              <w:top w:val="nil"/>
              <w:left w:val="nil"/>
              <w:bottom w:val="nil"/>
              <w:right w:val="nil"/>
            </w:tcBorders>
          </w:tcPr>
          <w:p w14:paraId="738B0FC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0.121</w:t>
            </w:r>
            <w:r>
              <w:rPr>
                <w:rFonts w:cs="Times New Roman"/>
                <w:kern w:val="0"/>
                <w:sz w:val="18"/>
                <w:szCs w:val="18"/>
                <w:vertAlign w:val="superscript"/>
              </w:rPr>
              <w:t>**</w:t>
            </w:r>
          </w:p>
        </w:tc>
        <w:tc>
          <w:tcPr>
            <w:tcW w:w="494" w:type="pct"/>
            <w:tcBorders>
              <w:top w:val="nil"/>
              <w:left w:val="nil"/>
              <w:bottom w:val="nil"/>
              <w:right w:val="nil"/>
            </w:tcBorders>
          </w:tcPr>
          <w:p w14:paraId="38E9D1E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0.030</w:t>
            </w:r>
          </w:p>
        </w:tc>
        <w:tc>
          <w:tcPr>
            <w:tcW w:w="494" w:type="pct"/>
            <w:tcBorders>
              <w:top w:val="nil"/>
              <w:left w:val="nil"/>
              <w:bottom w:val="nil"/>
              <w:right w:val="nil"/>
            </w:tcBorders>
          </w:tcPr>
          <w:p w14:paraId="7D26B88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1.190</w:t>
            </w:r>
            <w:r>
              <w:rPr>
                <w:rFonts w:cs="Times New Roman"/>
                <w:kern w:val="0"/>
                <w:sz w:val="18"/>
                <w:szCs w:val="18"/>
                <w:vertAlign w:val="superscript"/>
              </w:rPr>
              <w:t>*</w:t>
            </w:r>
          </w:p>
        </w:tc>
        <w:tc>
          <w:tcPr>
            <w:tcW w:w="495" w:type="pct"/>
            <w:tcBorders>
              <w:top w:val="nil"/>
              <w:left w:val="nil"/>
              <w:bottom w:val="nil"/>
              <w:right w:val="nil"/>
            </w:tcBorders>
          </w:tcPr>
          <w:p w14:paraId="5181E79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0.030</w:t>
            </w:r>
          </w:p>
        </w:tc>
        <w:tc>
          <w:tcPr>
            <w:tcW w:w="495" w:type="pct"/>
            <w:tcBorders>
              <w:top w:val="nil"/>
              <w:left w:val="nil"/>
              <w:bottom w:val="nil"/>
              <w:right w:val="nil"/>
            </w:tcBorders>
          </w:tcPr>
          <w:p w14:paraId="7F9D54F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0.012</w:t>
            </w:r>
          </w:p>
        </w:tc>
        <w:tc>
          <w:tcPr>
            <w:tcW w:w="495" w:type="pct"/>
            <w:tcBorders>
              <w:top w:val="nil"/>
              <w:left w:val="nil"/>
              <w:bottom w:val="nil"/>
              <w:right w:val="nil"/>
            </w:tcBorders>
          </w:tcPr>
          <w:p w14:paraId="51D10615"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0.030</w:t>
            </w:r>
          </w:p>
        </w:tc>
        <w:tc>
          <w:tcPr>
            <w:tcW w:w="494" w:type="pct"/>
            <w:tcBorders>
              <w:top w:val="nil"/>
              <w:left w:val="nil"/>
              <w:bottom w:val="nil"/>
              <w:right w:val="nil"/>
            </w:tcBorders>
          </w:tcPr>
          <w:p w14:paraId="5AE32DC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-0.552</w:t>
            </w:r>
          </w:p>
        </w:tc>
      </w:tr>
      <w:tr w:rsidR="002D6D14" w14:paraId="22E2AA4B" w14:textId="77777777">
        <w:tc>
          <w:tcPr>
            <w:tcW w:w="1045" w:type="pct"/>
            <w:tcBorders>
              <w:top w:val="nil"/>
              <w:left w:val="nil"/>
              <w:bottom w:val="nil"/>
              <w:right w:val="nil"/>
            </w:tcBorders>
          </w:tcPr>
          <w:p w14:paraId="68667FA7"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3F3C1FC1"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(0.018)</w:t>
            </w:r>
          </w:p>
        </w:tc>
        <w:tc>
          <w:tcPr>
            <w:tcW w:w="494" w:type="pct"/>
            <w:tcBorders>
              <w:top w:val="nil"/>
              <w:left w:val="nil"/>
              <w:bottom w:val="nil"/>
              <w:right w:val="nil"/>
            </w:tcBorders>
          </w:tcPr>
          <w:p w14:paraId="009B132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(0.041)</w:t>
            </w:r>
          </w:p>
        </w:tc>
        <w:tc>
          <w:tcPr>
            <w:tcW w:w="494" w:type="pct"/>
            <w:tcBorders>
              <w:top w:val="nil"/>
              <w:left w:val="nil"/>
              <w:bottom w:val="nil"/>
              <w:right w:val="nil"/>
            </w:tcBorders>
          </w:tcPr>
          <w:p w14:paraId="583A38B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(0.019)</w:t>
            </w:r>
          </w:p>
        </w:tc>
        <w:tc>
          <w:tcPr>
            <w:tcW w:w="494" w:type="pct"/>
            <w:tcBorders>
              <w:top w:val="nil"/>
              <w:left w:val="nil"/>
              <w:bottom w:val="nil"/>
              <w:right w:val="nil"/>
            </w:tcBorders>
          </w:tcPr>
          <w:p w14:paraId="4C9EF995"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(0.608)</w:t>
            </w:r>
          </w:p>
        </w:tc>
        <w:tc>
          <w:tcPr>
            <w:tcW w:w="495" w:type="pct"/>
            <w:tcBorders>
              <w:top w:val="nil"/>
              <w:left w:val="nil"/>
              <w:bottom w:val="nil"/>
              <w:right w:val="nil"/>
            </w:tcBorders>
          </w:tcPr>
          <w:p w14:paraId="09D9AF69"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(0.019)</w:t>
            </w:r>
          </w:p>
        </w:tc>
        <w:tc>
          <w:tcPr>
            <w:tcW w:w="495" w:type="pct"/>
            <w:tcBorders>
              <w:top w:val="nil"/>
              <w:left w:val="nil"/>
              <w:bottom w:val="nil"/>
              <w:right w:val="nil"/>
            </w:tcBorders>
          </w:tcPr>
          <w:p w14:paraId="7F2B004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(0.120)</w:t>
            </w:r>
          </w:p>
        </w:tc>
        <w:tc>
          <w:tcPr>
            <w:tcW w:w="495" w:type="pct"/>
            <w:tcBorders>
              <w:top w:val="nil"/>
              <w:left w:val="nil"/>
              <w:bottom w:val="nil"/>
              <w:right w:val="nil"/>
            </w:tcBorders>
          </w:tcPr>
          <w:p w14:paraId="2FB7437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(0.019)</w:t>
            </w:r>
          </w:p>
        </w:tc>
        <w:tc>
          <w:tcPr>
            <w:tcW w:w="494" w:type="pct"/>
            <w:tcBorders>
              <w:top w:val="nil"/>
              <w:left w:val="nil"/>
              <w:bottom w:val="nil"/>
              <w:right w:val="nil"/>
            </w:tcBorders>
          </w:tcPr>
          <w:p w14:paraId="24A32C2E"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(0.928)</w:t>
            </w:r>
          </w:p>
        </w:tc>
      </w:tr>
      <w:tr w:rsidR="002D6D14" w14:paraId="36E73369" w14:textId="77777777">
        <w:tc>
          <w:tcPr>
            <w:tcW w:w="1045" w:type="pct"/>
            <w:tcBorders>
              <w:top w:val="nil"/>
              <w:left w:val="nil"/>
              <w:bottom w:val="nil"/>
              <w:right w:val="nil"/>
            </w:tcBorders>
          </w:tcPr>
          <w:p w14:paraId="6CABC0F5"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Puncertain</w:t>
            </w:r>
          </w:p>
        </w:tc>
        <w:tc>
          <w:tcPr>
            <w:tcW w:w="494" w:type="pct"/>
            <w:tcBorders>
              <w:top w:val="nil"/>
              <w:left w:val="nil"/>
              <w:bottom w:val="nil"/>
              <w:right w:val="nil"/>
            </w:tcBorders>
          </w:tcPr>
          <w:p w14:paraId="14165C4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38E00C5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0646C7BE"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64697ED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p>
        </w:tc>
        <w:tc>
          <w:tcPr>
            <w:tcW w:w="495" w:type="pct"/>
            <w:tcBorders>
              <w:top w:val="nil"/>
              <w:left w:val="nil"/>
              <w:bottom w:val="nil"/>
              <w:right w:val="nil"/>
            </w:tcBorders>
          </w:tcPr>
          <w:p w14:paraId="3E33EE8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5" w:type="pct"/>
            <w:tcBorders>
              <w:top w:val="nil"/>
              <w:left w:val="nil"/>
              <w:bottom w:val="nil"/>
              <w:right w:val="nil"/>
            </w:tcBorders>
          </w:tcPr>
          <w:p w14:paraId="695169A8"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5" w:type="pct"/>
            <w:tcBorders>
              <w:top w:val="nil"/>
              <w:left w:val="nil"/>
              <w:bottom w:val="nil"/>
              <w:right w:val="nil"/>
            </w:tcBorders>
          </w:tcPr>
          <w:p w14:paraId="734F44F8"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4315D05C"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p>
        </w:tc>
      </w:tr>
      <w:tr w:rsidR="002D6D14" w14:paraId="42B4DF3C" w14:textId="77777777">
        <w:tc>
          <w:tcPr>
            <w:tcW w:w="1045" w:type="pct"/>
            <w:tcBorders>
              <w:top w:val="nil"/>
              <w:left w:val="nil"/>
              <w:bottom w:val="nil"/>
              <w:right w:val="nil"/>
            </w:tcBorders>
          </w:tcPr>
          <w:p w14:paraId="5EAC22C0" w14:textId="77777777" w:rsidR="002D6D14" w:rsidRDefault="002D6D14">
            <w:pPr>
              <w:autoSpaceDE w:val="0"/>
              <w:autoSpaceDN w:val="0"/>
              <w:adjustRightInd w:val="0"/>
              <w:spacing w:beforeLines="0" w:before="0" w:afterLines="0" w:after="0" w:line="240" w:lineRule="exact"/>
              <w:ind w:firstLineChars="0" w:firstLine="0"/>
              <w:jc w:val="left"/>
              <w:rPr>
                <w:rFonts w:cs="Times New Roman"/>
                <w:kern w:val="0"/>
                <w:sz w:val="18"/>
                <w:szCs w:val="18"/>
              </w:rPr>
            </w:pPr>
          </w:p>
        </w:tc>
        <w:tc>
          <w:tcPr>
            <w:tcW w:w="494" w:type="pct"/>
            <w:tcBorders>
              <w:top w:val="nil"/>
              <w:left w:val="nil"/>
              <w:bottom w:val="nil"/>
              <w:right w:val="nil"/>
            </w:tcBorders>
          </w:tcPr>
          <w:p w14:paraId="0CBE174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738F345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57D6CC2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666223EB"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p>
        </w:tc>
        <w:tc>
          <w:tcPr>
            <w:tcW w:w="495" w:type="pct"/>
            <w:tcBorders>
              <w:top w:val="nil"/>
              <w:left w:val="nil"/>
              <w:bottom w:val="nil"/>
              <w:right w:val="nil"/>
            </w:tcBorders>
          </w:tcPr>
          <w:p w14:paraId="5E08D9F7"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5" w:type="pct"/>
            <w:tcBorders>
              <w:top w:val="nil"/>
              <w:left w:val="nil"/>
              <w:bottom w:val="nil"/>
              <w:right w:val="nil"/>
            </w:tcBorders>
          </w:tcPr>
          <w:p w14:paraId="149ED2A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5" w:type="pct"/>
            <w:tcBorders>
              <w:top w:val="nil"/>
              <w:left w:val="nil"/>
              <w:bottom w:val="nil"/>
              <w:right w:val="nil"/>
            </w:tcBorders>
          </w:tcPr>
          <w:p w14:paraId="2C03A55C"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(0.000)</w:t>
            </w:r>
          </w:p>
        </w:tc>
        <w:tc>
          <w:tcPr>
            <w:tcW w:w="494" w:type="pct"/>
            <w:tcBorders>
              <w:top w:val="nil"/>
              <w:left w:val="nil"/>
              <w:bottom w:val="nil"/>
              <w:right w:val="nil"/>
            </w:tcBorders>
          </w:tcPr>
          <w:p w14:paraId="22EB94B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(0.001)</w:t>
            </w:r>
          </w:p>
        </w:tc>
      </w:tr>
      <w:tr w:rsidR="002D6D14" w14:paraId="1BAD0607" w14:textId="77777777">
        <w:tc>
          <w:tcPr>
            <w:tcW w:w="1045" w:type="pct"/>
            <w:tcBorders>
              <w:left w:val="nil"/>
              <w:bottom w:val="nil"/>
              <w:right w:val="nil"/>
            </w:tcBorders>
          </w:tcPr>
          <w:p w14:paraId="2FE4E7D3"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F</w:t>
            </w:r>
          </w:p>
        </w:tc>
        <w:tc>
          <w:tcPr>
            <w:tcW w:w="494" w:type="pct"/>
            <w:tcBorders>
              <w:left w:val="nil"/>
              <w:bottom w:val="nil"/>
              <w:right w:val="nil"/>
            </w:tcBorders>
          </w:tcPr>
          <w:p w14:paraId="7B9E5A1F"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508.306</w:t>
            </w:r>
          </w:p>
        </w:tc>
        <w:tc>
          <w:tcPr>
            <w:tcW w:w="494" w:type="pct"/>
            <w:tcBorders>
              <w:left w:val="nil"/>
              <w:bottom w:val="nil"/>
              <w:right w:val="nil"/>
            </w:tcBorders>
          </w:tcPr>
          <w:p w14:paraId="04F45A9D"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369.022</w:t>
            </w:r>
          </w:p>
        </w:tc>
        <w:tc>
          <w:tcPr>
            <w:tcW w:w="494" w:type="pct"/>
            <w:tcBorders>
              <w:left w:val="nil"/>
              <w:bottom w:val="nil"/>
              <w:right w:val="nil"/>
            </w:tcBorders>
          </w:tcPr>
          <w:p w14:paraId="2D44FC8C"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288.797</w:t>
            </w:r>
          </w:p>
        </w:tc>
        <w:tc>
          <w:tcPr>
            <w:tcW w:w="494" w:type="pct"/>
            <w:tcBorders>
              <w:left w:val="nil"/>
              <w:bottom w:val="nil"/>
              <w:right w:val="nil"/>
            </w:tcBorders>
          </w:tcPr>
          <w:p w14:paraId="4A995396"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651.480</w:t>
            </w:r>
          </w:p>
        </w:tc>
        <w:tc>
          <w:tcPr>
            <w:tcW w:w="495" w:type="pct"/>
            <w:tcBorders>
              <w:left w:val="nil"/>
              <w:bottom w:val="nil"/>
              <w:right w:val="nil"/>
            </w:tcBorders>
          </w:tcPr>
          <w:p w14:paraId="77287B54"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288.797</w:t>
            </w:r>
          </w:p>
        </w:tc>
        <w:tc>
          <w:tcPr>
            <w:tcW w:w="495" w:type="pct"/>
            <w:tcBorders>
              <w:left w:val="nil"/>
              <w:bottom w:val="nil"/>
              <w:right w:val="nil"/>
            </w:tcBorders>
          </w:tcPr>
          <w:p w14:paraId="67103D8C"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393.013</w:t>
            </w:r>
          </w:p>
        </w:tc>
        <w:tc>
          <w:tcPr>
            <w:tcW w:w="495" w:type="pct"/>
            <w:tcBorders>
              <w:left w:val="nil"/>
              <w:bottom w:val="nil"/>
              <w:right w:val="nil"/>
            </w:tcBorders>
          </w:tcPr>
          <w:p w14:paraId="751623C2"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288.797</w:t>
            </w:r>
          </w:p>
        </w:tc>
        <w:tc>
          <w:tcPr>
            <w:tcW w:w="494" w:type="pct"/>
            <w:tcBorders>
              <w:left w:val="nil"/>
              <w:bottom w:val="nil"/>
              <w:right w:val="nil"/>
            </w:tcBorders>
          </w:tcPr>
          <w:p w14:paraId="6D66CC00" w14:textId="77777777" w:rsidR="002D6D14" w:rsidRDefault="00877C5C">
            <w:pPr>
              <w:autoSpaceDE w:val="0"/>
              <w:autoSpaceDN w:val="0"/>
              <w:adjustRightInd w:val="0"/>
              <w:spacing w:beforeLines="0" w:before="0" w:afterLines="0" w:after="0" w:line="240" w:lineRule="exact"/>
              <w:ind w:firstLineChars="0" w:firstLine="0"/>
              <w:jc w:val="center"/>
              <w:rPr>
                <w:rFonts w:cs="Times New Roman"/>
                <w:kern w:val="0"/>
                <w:sz w:val="18"/>
                <w:szCs w:val="18"/>
              </w:rPr>
            </w:pPr>
            <w:r>
              <w:rPr>
                <w:rFonts w:cs="Times New Roman"/>
                <w:kern w:val="0"/>
                <w:sz w:val="18"/>
                <w:szCs w:val="18"/>
              </w:rPr>
              <w:t>100.027</w:t>
            </w:r>
          </w:p>
        </w:tc>
      </w:tr>
      <w:tr w:rsidR="002D6D14" w14:paraId="07411DE3" w14:textId="77777777">
        <w:tc>
          <w:tcPr>
            <w:tcW w:w="1045" w:type="pct"/>
            <w:tcBorders>
              <w:top w:val="nil"/>
              <w:left w:val="nil"/>
              <w:bottom w:val="single" w:sz="12" w:space="0" w:color="auto"/>
              <w:right w:val="nil"/>
            </w:tcBorders>
          </w:tcPr>
          <w:p w14:paraId="57CCEEEB"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sz w:val="18"/>
                <w:szCs w:val="18"/>
              </w:rPr>
              <w:t>R-squared</w:t>
            </w:r>
          </w:p>
        </w:tc>
        <w:tc>
          <w:tcPr>
            <w:tcW w:w="494" w:type="pct"/>
            <w:tcBorders>
              <w:top w:val="nil"/>
              <w:left w:val="nil"/>
              <w:bottom w:val="single" w:sz="12" w:space="0" w:color="auto"/>
              <w:right w:val="nil"/>
            </w:tcBorders>
          </w:tcPr>
          <w:p w14:paraId="6BF685EF"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4" w:type="pct"/>
            <w:tcBorders>
              <w:top w:val="nil"/>
              <w:left w:val="nil"/>
              <w:bottom w:val="single" w:sz="12" w:space="0" w:color="auto"/>
              <w:right w:val="nil"/>
            </w:tcBorders>
          </w:tcPr>
          <w:p w14:paraId="6B7D167C"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0.225</w:t>
            </w:r>
          </w:p>
        </w:tc>
        <w:tc>
          <w:tcPr>
            <w:tcW w:w="494" w:type="pct"/>
            <w:tcBorders>
              <w:top w:val="nil"/>
              <w:left w:val="nil"/>
              <w:bottom w:val="single" w:sz="12" w:space="0" w:color="auto"/>
              <w:right w:val="nil"/>
            </w:tcBorders>
          </w:tcPr>
          <w:p w14:paraId="38D48C35"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4" w:type="pct"/>
            <w:tcBorders>
              <w:top w:val="nil"/>
              <w:left w:val="nil"/>
              <w:bottom w:val="single" w:sz="12" w:space="0" w:color="auto"/>
              <w:right w:val="nil"/>
            </w:tcBorders>
          </w:tcPr>
          <w:p w14:paraId="4D139C27"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5" w:type="pct"/>
            <w:tcBorders>
              <w:top w:val="nil"/>
              <w:left w:val="nil"/>
              <w:bottom w:val="single" w:sz="12" w:space="0" w:color="auto"/>
              <w:right w:val="nil"/>
            </w:tcBorders>
          </w:tcPr>
          <w:p w14:paraId="045A6847"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5" w:type="pct"/>
            <w:tcBorders>
              <w:top w:val="nil"/>
              <w:left w:val="nil"/>
              <w:bottom w:val="single" w:sz="12" w:space="0" w:color="auto"/>
              <w:right w:val="nil"/>
            </w:tcBorders>
          </w:tcPr>
          <w:p w14:paraId="1B5F12AF"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5" w:type="pct"/>
            <w:tcBorders>
              <w:top w:val="nil"/>
              <w:left w:val="nil"/>
              <w:bottom w:val="single" w:sz="12" w:space="0" w:color="auto"/>
              <w:right w:val="nil"/>
            </w:tcBorders>
          </w:tcPr>
          <w:p w14:paraId="295C8177"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c>
          <w:tcPr>
            <w:tcW w:w="494" w:type="pct"/>
            <w:tcBorders>
              <w:top w:val="nil"/>
              <w:left w:val="nil"/>
              <w:bottom w:val="single" w:sz="12" w:space="0" w:color="auto"/>
              <w:right w:val="nil"/>
            </w:tcBorders>
          </w:tcPr>
          <w:p w14:paraId="5CDF8D6B" w14:textId="77777777" w:rsidR="002D6D14" w:rsidRDefault="00877C5C">
            <w:pPr>
              <w:autoSpaceDE w:val="0"/>
              <w:autoSpaceDN w:val="0"/>
              <w:adjustRightInd w:val="0"/>
              <w:spacing w:beforeLines="0" w:before="0" w:afterLines="0" w:after="0" w:line="240" w:lineRule="exact"/>
              <w:ind w:firstLineChars="0" w:firstLine="0"/>
              <w:jc w:val="left"/>
              <w:rPr>
                <w:rFonts w:cs="Times New Roman"/>
                <w:kern w:val="0"/>
                <w:sz w:val="18"/>
                <w:szCs w:val="18"/>
              </w:rPr>
            </w:pPr>
            <w:r>
              <w:rPr>
                <w:rFonts w:cs="Times New Roman"/>
                <w:kern w:val="0"/>
                <w:sz w:val="18"/>
                <w:szCs w:val="18"/>
              </w:rPr>
              <w:t>0.226</w:t>
            </w:r>
          </w:p>
        </w:tc>
      </w:tr>
    </w:tbl>
    <w:p w14:paraId="68244309" w14:textId="77777777" w:rsidR="002D6D14" w:rsidRDefault="00877C5C">
      <w:pPr>
        <w:spacing w:beforeLines="0" w:before="0" w:afterLines="0" w:after="0"/>
        <w:ind w:firstLineChars="0" w:firstLine="0"/>
        <w:rPr>
          <w:rFonts w:eastAsia="SimSun" w:cs="Times New Roman"/>
          <w:iCs/>
          <w:sz w:val="20"/>
        </w:rPr>
      </w:pPr>
      <w:r>
        <w:rPr>
          <w:rFonts w:eastAsia="SimSun" w:cs="Times New Roman"/>
          <w:i/>
          <w:sz w:val="20"/>
        </w:rPr>
        <w:t>Note</w:t>
      </w:r>
      <w:r>
        <w:rPr>
          <w:rFonts w:eastAsia="SimSun" w:cs="Times New Roman"/>
          <w:iCs/>
          <w:sz w:val="20"/>
        </w:rPr>
        <w:t>: *** p&lt;0.001, ** p&lt;0.005, * p&lt;0.01. Standard errors are given in parentheses. N=5170. All variables are as defined in Table 1.</w:t>
      </w:r>
    </w:p>
    <w:p w14:paraId="522CAB9A" w14:textId="77777777" w:rsidR="002D6D14" w:rsidRDefault="002D6D14">
      <w:pPr>
        <w:spacing w:beforeLines="0" w:before="0" w:afterLines="0" w:after="0"/>
        <w:ind w:firstLineChars="0" w:firstLine="0"/>
        <w:rPr>
          <w:rFonts w:eastAsia="SimSun" w:cs="Times New Roman"/>
          <w:iCs/>
          <w:sz w:val="20"/>
        </w:rPr>
      </w:pPr>
    </w:p>
    <w:p w14:paraId="16C00C0A" w14:textId="77777777" w:rsidR="002D6D14" w:rsidRDefault="002D6D14">
      <w:pPr>
        <w:spacing w:beforeLines="0" w:before="0" w:afterLines="0" w:after="0"/>
        <w:ind w:firstLineChars="0" w:firstLine="0"/>
        <w:rPr>
          <w:rFonts w:cs="Times New Roman"/>
          <w:i/>
          <w:sz w:val="20"/>
        </w:rPr>
      </w:pPr>
    </w:p>
    <w:p w14:paraId="609A8DFC" w14:textId="77777777" w:rsidR="002D6D14" w:rsidRDefault="00877C5C">
      <w:pPr>
        <w:pStyle w:val="Heading2"/>
        <w:spacing w:before="156" w:after="156"/>
      </w:pPr>
      <w:bookmarkStart w:id="28" w:name="_Hlk183608749"/>
      <w:bookmarkStart w:id="29" w:name="_Hlk183610083"/>
      <w:r>
        <w:rPr>
          <w:rFonts w:hint="eastAsia"/>
        </w:rPr>
        <w:t>5</w:t>
      </w:r>
      <w:r>
        <w:t xml:space="preserve"> Discussion and </w:t>
      </w:r>
      <w:r>
        <w:rPr>
          <w:rFonts w:eastAsiaTheme="minorEastAsia" w:hint="eastAsia"/>
        </w:rPr>
        <w:t>C</w:t>
      </w:r>
      <w:r>
        <w:t>onclusion</w:t>
      </w:r>
    </w:p>
    <w:p w14:paraId="2445D8C9" w14:textId="77777777" w:rsidR="002D6D14" w:rsidRDefault="00877C5C">
      <w:pPr>
        <w:spacing w:before="156" w:after="156" w:line="480" w:lineRule="auto"/>
        <w:ind w:firstLineChars="0" w:firstLine="0"/>
        <w:rPr>
          <w:rFonts w:eastAsiaTheme="minorEastAsia"/>
          <w:b/>
        </w:rPr>
      </w:pPr>
      <w:r>
        <w:rPr>
          <w:rFonts w:eastAsiaTheme="minorEastAsia" w:hint="eastAsia"/>
          <w:b/>
        </w:rPr>
        <w:t>5</w:t>
      </w:r>
      <w:r>
        <w:rPr>
          <w:rFonts w:eastAsiaTheme="minorEastAsia"/>
          <w:b/>
        </w:rPr>
        <w:t>.1 Discussion</w:t>
      </w:r>
    </w:p>
    <w:bookmarkEnd w:id="27"/>
    <w:bookmarkEnd w:id="28"/>
    <w:bookmarkEnd w:id="29"/>
    <w:p w14:paraId="269A6180" w14:textId="77777777" w:rsidR="002D6D14" w:rsidRDefault="00877C5C">
      <w:pPr>
        <w:spacing w:before="156" w:after="156" w:line="480" w:lineRule="auto"/>
        <w:ind w:firstLineChars="0" w:firstLine="0"/>
        <w:rPr>
          <w:rFonts w:eastAsiaTheme="minorEastAsia" w:cs="Times New Roman"/>
          <w:szCs w:val="21"/>
        </w:rPr>
      </w:pPr>
      <w:r>
        <w:rPr>
          <w:rFonts w:eastAsiaTheme="minorEastAsia" w:cs="Times New Roman"/>
          <w:szCs w:val="21"/>
        </w:rPr>
        <w:t xml:space="preserve">This study empirically investigates how Chinese digital firms' engagement in common prosperity initiatives shapes their financial performance, revealing a complex interplay between social </w:t>
      </w:r>
      <w:r>
        <w:rPr>
          <w:rFonts w:eastAsiaTheme="minorEastAsia" w:cs="Times New Roman"/>
          <w:szCs w:val="21"/>
        </w:rPr>
        <w:lastRenderedPageBreak/>
        <w:t xml:space="preserve">responsibility and corporate </w:t>
      </w:r>
      <w:r>
        <w:rPr>
          <w:rFonts w:eastAsiaTheme="minorEastAsia" w:cs="Times New Roman" w:hint="eastAsia"/>
          <w:szCs w:val="21"/>
        </w:rPr>
        <w:t>financial performance</w:t>
      </w:r>
      <w:r>
        <w:rPr>
          <w:rFonts w:eastAsiaTheme="minorEastAsia" w:cs="Times New Roman"/>
          <w:szCs w:val="21"/>
        </w:rPr>
        <w:t>. Our analysis of 5,170 firm-year observations (2011–2022) largely confirms a positive overall link between common prosperity engagement (CPScore) and financial performance</w:t>
      </w:r>
      <w:r>
        <w:rPr>
          <w:rFonts w:eastAsiaTheme="minorEastAsia" w:cs="Times New Roman" w:hint="eastAsia"/>
          <w:szCs w:val="21"/>
        </w:rPr>
        <w:t xml:space="preserve"> </w:t>
      </w:r>
      <w:r>
        <w:rPr>
          <w:rFonts w:eastAsiaTheme="minorEastAsia" w:cs="Times New Roman"/>
          <w:szCs w:val="21"/>
        </w:rPr>
        <w:t>(Hypothesis 1). This suggests that embedding social goods within corporate strategy can indeed yield tangible economic benefits, resonating with the "Technology for Social Good" ethos</w:t>
      </w:r>
      <w:r>
        <w:rPr>
          <w:rFonts w:eastAsiaTheme="minorEastAsia" w:cs="Times New Roman"/>
          <w:szCs w:val="21"/>
        </w:rPr>
        <w:fldChar w:fldCharType="begin"/>
      </w:r>
      <w:r>
        <w:rPr>
          <w:rFonts w:eastAsiaTheme="minorEastAsia" w:cs="Times New Roman"/>
          <w:szCs w:val="21"/>
        </w:rPr>
        <w:instrText xml:space="preserve"> ADDIN ZOTERO_ITEM CSL_CITATION {"citationID":"g5ypYl0G","properties":{"formattedCitation":"[69]","plainCitation":"[69]","noteIndex":0},"citationItems":[{"id":1271,"uris":["http://zotero.org/users/16054978/items/4ADMMYC3"],"itemData":{"id":1271,"type":"article-journal","abstract":"While the rapid development of digital technology has attracted great attention from researchers, media, and policymakers, whether and how the adoption of digital technology shapes corporate social responsibility (CSR) remain unclear. In this study, we examine the effects of digital technologies on CSR based on listed firms in China’s stock markets from 2009 to 2019. We find that digital transformation significantly promotes CSR. This result is unchanged when we further introduce an exogenous shock, China’s 4 G-LTE policy, to identify the causality. Mechanistical analysis shows that digital technology helps companies improve pollution control capabilities and internal control efficiency, thereby improving CSR performance. Cross-sectionally, the above promotion effect is more significant in firms with low financing constraints and greater regulatory pressure. Overall, this study sheds new light on firms fulfilling their social responsibilities in the digital era.","container-title":"Emerging Markets Finance and Trade","DOI":"10.1080/1540496X.2023.2199122","ISSN":"1540-496X","issue":"9","journalAbbreviation":"Emerg. Mark. Finance Trade","language":"en","note":"publisher: Routledge\n_eprint: https://doi.org/10.1080/1540496X.2023.2199122","page":"2967-2993","source":"Taylor and Francis+NEJM","title":"Digital technology and corporate social responsibility: evidence from China","title-short":"Digital technology and corporate social responsibility","volume":"59","author":[{"family":"Kong","given":"Dongmin"},{"family":"Liu","given":"Boyang"}],"issued":{"date-parts":[["2023",7,15]]},"citation-key":"kongDigitalTechnologyCorporate2023"}}],"schema":"https://github.com/citation-style-language/schema/raw/master/csl-citation.json"} </w:instrText>
      </w:r>
      <w:r>
        <w:rPr>
          <w:rFonts w:eastAsiaTheme="minorEastAsia" w:cs="Times New Roman"/>
          <w:szCs w:val="21"/>
        </w:rPr>
        <w:fldChar w:fldCharType="separate"/>
      </w:r>
      <w:r>
        <w:rPr>
          <w:rFonts w:eastAsiaTheme="minorEastAsia" w:cs="Times New Roman"/>
        </w:rPr>
        <w:t>[69]</w:t>
      </w:r>
      <w:r>
        <w:rPr>
          <w:rFonts w:eastAsiaTheme="minorEastAsia" w:cs="Times New Roman"/>
          <w:szCs w:val="21"/>
        </w:rPr>
        <w:fldChar w:fldCharType="end"/>
      </w:r>
      <w:r>
        <w:rPr>
          <w:rFonts w:eastAsiaTheme="minorEastAsia" w:cs="Times New Roman"/>
          <w:szCs w:val="21"/>
        </w:rPr>
        <w:t>.</w:t>
      </w:r>
      <w:r>
        <w:rPr>
          <w:rFonts w:eastAsiaTheme="minorEastAsia" w:cs="Times New Roman" w:hint="eastAsia"/>
          <w:szCs w:val="21"/>
        </w:rPr>
        <w:t xml:space="preserve"> </w:t>
      </w:r>
    </w:p>
    <w:p w14:paraId="0B9B341C" w14:textId="77777777" w:rsidR="002D6D14" w:rsidRDefault="00877C5C">
      <w:pPr>
        <w:spacing w:before="156" w:after="156" w:line="480" w:lineRule="auto"/>
        <w:ind w:firstLineChars="0" w:firstLine="0"/>
        <w:rPr>
          <w:rFonts w:eastAsiaTheme="minorEastAsia" w:cs="Times New Roman"/>
          <w:szCs w:val="21"/>
        </w:rPr>
      </w:pPr>
      <w:r>
        <w:rPr>
          <w:rFonts w:eastAsiaTheme="minorEastAsia" w:cs="Times New Roman"/>
          <w:szCs w:val="21"/>
        </w:rPr>
        <w:t xml:space="preserve">First, we found that a firm’s overall engagement in common prosperity, particularly through secondary distribution (i.e., tax compliance), has a significant positive effect on financial performance. This finding supports the legitimacy theory. In the unique Chinese institutional context, a firm's active fulfillment of tax obligations is seen as aligning with national macroeconomic goals, thereby enhancing its social legitimacy. This improved legitimacy can lead to institutional dividends such as government support and tax incentives, while also strengthening stakeholder relationships, ultimately translating into positive financial returns. This is highly consistent with the Chinese government's current policy of encouraging "the orderly expansion of capital" and indicates that compliance is a key path to competitive advantage in this environment. </w:t>
      </w:r>
    </w:p>
    <w:p w14:paraId="5C2ACA05" w14:textId="77777777" w:rsidR="002D6D14" w:rsidRDefault="00877C5C">
      <w:pPr>
        <w:spacing w:before="156" w:after="156" w:line="480" w:lineRule="auto"/>
        <w:ind w:firstLineChars="0" w:firstLine="0"/>
        <w:rPr>
          <w:rFonts w:eastAsiaTheme="minorEastAsia" w:cs="Times New Roman"/>
          <w:szCs w:val="21"/>
        </w:rPr>
      </w:pPr>
      <w:r>
        <w:rPr>
          <w:rFonts w:eastAsiaTheme="minorEastAsia" w:cs="Times New Roman" w:hint="eastAsia"/>
          <w:szCs w:val="21"/>
        </w:rPr>
        <w:t>Second, three stages of distribution do not have a unified mechanism in influencing financial performance. T</w:t>
      </w:r>
      <w:r>
        <w:rPr>
          <w:rFonts w:eastAsiaTheme="minorEastAsia" w:cs="Times New Roman"/>
          <w:szCs w:val="21"/>
        </w:rPr>
        <w:t>he impact of primary distribution on corporate financial performance is not significant</w:t>
      </w:r>
      <w:r>
        <w:rPr>
          <w:rFonts w:eastAsiaTheme="minorEastAsia" w:cs="Times New Roman" w:hint="eastAsia"/>
          <w:szCs w:val="21"/>
        </w:rPr>
        <w:t xml:space="preserve"> </w:t>
      </w:r>
      <w:r>
        <w:rPr>
          <w:rFonts w:eastAsiaTheme="minorEastAsia" w:cs="Times New Roman"/>
          <w:szCs w:val="21"/>
        </w:rPr>
        <w:t xml:space="preserve">(Hypothesis </w:t>
      </w:r>
      <w:r>
        <w:rPr>
          <w:rFonts w:eastAsiaTheme="minorEastAsia" w:cs="Times New Roman" w:hint="eastAsia"/>
          <w:szCs w:val="21"/>
        </w:rPr>
        <w:t>2</w:t>
      </w:r>
      <w:r>
        <w:rPr>
          <w:rFonts w:eastAsiaTheme="minorEastAsia" w:cs="Times New Roman"/>
          <w:szCs w:val="21"/>
        </w:rPr>
        <w:t>)</w:t>
      </w:r>
      <w:r>
        <w:rPr>
          <w:rFonts w:eastAsiaTheme="minorEastAsia" w:cs="Times New Roman" w:hint="eastAsia"/>
          <w:szCs w:val="21"/>
        </w:rPr>
        <w:t>.</w:t>
      </w:r>
      <w:r>
        <w:rPr>
          <w:rFonts w:eastAsiaTheme="minorEastAsia" w:cs="Times New Roman"/>
          <w:szCs w:val="21"/>
        </w:rPr>
        <w:t xml:space="preserve"> The effect of primary distribution, particularly through improved employee compensation and benefits, is not typically instantaneous. Its influence on firm performance is often mediated through non-financial channels, such as boosted employee morale, reduced turnover, enhanced team cohesion, and fostered innovation capabilities. These positive effects may eventually translate into better operational efficiency and product quality, but their </w:t>
      </w:r>
      <w:r>
        <w:rPr>
          <w:rFonts w:eastAsiaTheme="minorEastAsia" w:cs="Times New Roman"/>
          <w:szCs w:val="21"/>
        </w:rPr>
        <w:lastRenderedPageBreak/>
        <w:t>impact on financial statements often has a significant time lag.The positive impact is particularly evident in secondary distribution</w:t>
      </w:r>
      <w:r>
        <w:rPr>
          <w:rFonts w:eastAsiaTheme="minorEastAsia" w:cs="Times New Roman" w:hint="eastAsia"/>
          <w:szCs w:val="21"/>
        </w:rPr>
        <w:t>. T</w:t>
      </w:r>
      <w:r>
        <w:rPr>
          <w:rFonts w:eastAsiaTheme="minorEastAsia" w:cs="Times New Roman"/>
          <w:szCs w:val="21"/>
        </w:rPr>
        <w:t>ax contributions appear to enhance firm legitimacy and resource mobilization, thereby improving financial performance(Hypothesis 3 supported) . This finding aligns well with legitimacy theory, where tax compliance signals adherence to state-driven institutional norms, which can bolster resource access and stakeholder trust</w:t>
      </w:r>
      <w:r>
        <w:rPr>
          <w:rFonts w:eastAsiaTheme="minorEastAsia" w:cs="Times New Roman" w:hint="eastAsia"/>
          <w:szCs w:val="21"/>
        </w:rPr>
        <w:t xml:space="preserve"> </w:t>
      </w:r>
      <w:r>
        <w:rPr>
          <w:rFonts w:eastAsiaTheme="minorEastAsia" w:cs="Times New Roman"/>
          <w:szCs w:val="21"/>
        </w:rPr>
        <w:t>However, the study revealed a negative correlation between tertiary distribution</w:t>
      </w:r>
      <w:r>
        <w:rPr>
          <w:rFonts w:eastAsiaTheme="minorEastAsia" w:cs="Times New Roman" w:hint="eastAsia"/>
          <w:szCs w:val="21"/>
        </w:rPr>
        <w:t xml:space="preserve"> </w:t>
      </w:r>
      <w:r>
        <w:rPr>
          <w:rFonts w:eastAsiaTheme="minorEastAsia" w:cs="Times New Roman"/>
          <w:szCs w:val="21"/>
        </w:rPr>
        <w:t xml:space="preserve">(Hypothesis </w:t>
      </w:r>
      <w:r>
        <w:rPr>
          <w:rFonts w:eastAsiaTheme="minorEastAsia" w:cs="Times New Roman" w:hint="eastAsia"/>
          <w:szCs w:val="21"/>
        </w:rPr>
        <w:t>4</w:t>
      </w:r>
      <w:r>
        <w:rPr>
          <w:rFonts w:eastAsiaTheme="minorEastAsia" w:cs="Times New Roman"/>
          <w:szCs w:val="21"/>
        </w:rPr>
        <w:t>) (i.e., corporate philanthropy) and short-term financial performance. This result contrasts with some existing literature and supports the view of a resource allocation trade-off. Philanthropy, as a non-mandatory expenditure, can divert valuable resources away from core business operations and investments, potentially leading to a decline in short-term profitability. This helps explain why some managers, as suggested by Gao and Hafsi</w:t>
      </w:r>
      <w:r>
        <w:rPr>
          <w:rFonts w:eastAsiaTheme="minorEastAsia" w:cs="Times New Roman"/>
          <w:szCs w:val="21"/>
        </w:rPr>
        <w:fldChar w:fldCharType="begin"/>
      </w:r>
      <w:r>
        <w:rPr>
          <w:rFonts w:eastAsiaTheme="minorEastAsia" w:cs="Times New Roman"/>
          <w:szCs w:val="21"/>
        </w:rPr>
        <w:instrText xml:space="preserve"> ADDIN ZOTERO_ITEM CSL_CITATION {"citationID":"7Rkj0SI6","properties":{"formattedCitation":"[70]","plainCitation":"[70]","noteIndex":0},"citationItems":[{"id":1280,"uris":["http://zotero.org/users/16054978/items/N7HL73EP"],"itemData":{"id":1280,"type":"article-journal","container-title":"Journal of Business Research","journalAbbreviation":"J. Bus. Res.","language":"en","note":"publisher: Elsevier","page":"115031","source":"Google Scholar","title":"What’s in it for me? CEO career disruption concern and corporate philanthropy","title-short":"What’s in it for me?","volume":"186","author":[{"family":"Gao","given":"Yongqiang"},{"family":"Hafsi","given":"Taieb"}],"issued":{"date-parts":[["2025"]]},"citation-key":"gaoWhatsItMe2025"}}],"schema":"https://github.com/citation-style-language/schema/raw/master/csl-citation.json"} </w:instrText>
      </w:r>
      <w:r>
        <w:rPr>
          <w:rFonts w:eastAsiaTheme="minorEastAsia" w:cs="Times New Roman"/>
          <w:szCs w:val="21"/>
        </w:rPr>
        <w:fldChar w:fldCharType="separate"/>
      </w:r>
      <w:r>
        <w:rPr>
          <w:rFonts w:eastAsiaTheme="minorEastAsia" w:cs="Times New Roman"/>
        </w:rPr>
        <w:t>[70]</w:t>
      </w:r>
      <w:r>
        <w:rPr>
          <w:rFonts w:eastAsiaTheme="minorEastAsia" w:cs="Times New Roman"/>
          <w:szCs w:val="21"/>
        </w:rPr>
        <w:fldChar w:fldCharType="end"/>
      </w:r>
      <w:r>
        <w:rPr>
          <w:rFonts w:eastAsiaTheme="minorEastAsia" w:cs="Times New Roman"/>
          <w:szCs w:val="21"/>
        </w:rPr>
        <w:t>, may prioritize short-term accounting earnings over such non-core investments.</w:t>
      </w:r>
    </w:p>
    <w:p w14:paraId="70951654" w14:textId="77777777" w:rsidR="002D6D14" w:rsidRDefault="00877C5C">
      <w:pPr>
        <w:spacing w:before="156" w:after="156" w:line="480" w:lineRule="auto"/>
        <w:ind w:firstLineChars="0" w:firstLine="0"/>
        <w:rPr>
          <w:rFonts w:eastAsiaTheme="minorEastAsia" w:cs="Times New Roman"/>
          <w:szCs w:val="21"/>
        </w:rPr>
      </w:pPr>
      <w:r>
        <w:rPr>
          <w:rFonts w:eastAsia="SimSun" w:hint="eastAsia"/>
        </w:rPr>
        <w:t xml:space="preserve">Third, </w:t>
      </w:r>
      <w:r>
        <w:t xml:space="preserve">A central contribution of our research is the discovery of the complex moderating roles of </w:t>
      </w:r>
      <w:r>
        <w:rPr>
          <w:bCs/>
        </w:rPr>
        <w:t>R&amp;D efficiency</w:t>
      </w:r>
      <w:r>
        <w:t xml:space="preserve"> and </w:t>
      </w:r>
      <w:r>
        <w:rPr>
          <w:bCs/>
        </w:rPr>
        <w:t>EPU</w:t>
      </w:r>
      <w:r>
        <w:t xml:space="preserve">. R&amp;D efficiency was found to significantly </w:t>
      </w:r>
      <w:r>
        <w:rPr>
          <w:bCs/>
        </w:rPr>
        <w:t>strengthen</w:t>
      </w:r>
      <w:r>
        <w:t xml:space="preserve"> the positive effect of secondary distribution on financial performance. This suggests that innovative firms are better able to convert the legitimacy gained from compliance into tangible financial benefits. For example, high-tech firms that invest in R&amp;D often receive government support and tax breaks within the "common prosperity" framework, achieving a win-win situation of social good and economic gain. Conversely, R&amp;D efficiency </w:t>
      </w:r>
      <w:r>
        <w:rPr>
          <w:bCs/>
        </w:rPr>
        <w:t>weakened</w:t>
      </w:r>
      <w:r>
        <w:t xml:space="preserve"> the positive effects of primary and tertiary distribution, likely due to a strategic focus on innovation over employee incentives or charitable giving</w:t>
      </w:r>
      <w:r>
        <w:rPr>
          <w:rFonts w:eastAsiaTheme="minorEastAsia" w:cs="Times New Roman"/>
          <w:szCs w:val="21"/>
        </w:rPr>
        <w:t xml:space="preserve"> </w:t>
      </w:r>
      <w:r>
        <w:rPr>
          <w:rFonts w:eastAsiaTheme="minorEastAsia" w:cs="Times New Roman"/>
          <w:szCs w:val="21"/>
        </w:rPr>
        <w:fldChar w:fldCharType="begin"/>
      </w:r>
      <w:r>
        <w:rPr>
          <w:rFonts w:eastAsiaTheme="minorEastAsia" w:cs="Times New Roman"/>
          <w:szCs w:val="21"/>
        </w:rPr>
        <w:instrText xml:space="preserve"> ADDIN ZOTERO_ITEM CSL_CITATION {"citationID":"MOebNFHX","properties":{"formattedCitation":"[71]","plainCitation":"[71]","noteIndex":0},"citationItems":[{"id":1275,"uris":["http://zotero.org/users/16054978/items/TLMCSDCA"],"itemData":{"id":1275,"type":"article-journal","abstract":"In the continuous development of the Chinese economy, the desire for common prosperity among the people has become increasingly strong. However, the complex domestic and international situations, along with the economic uncertainties post-pandemic, have introduced significant uncertainties into government economic policies. In the long term, this uncertainty has a profound impact on intra-enterprise common prosperity, affecting society at large. This paper focuses on non-financial listed companies on the Shanghai and Shenzhen stock exchanges from 2011 to 2020, examining the negative effects of economic policy uncertainty on intra-enterprise common prosperity. The results indicate that economic policy uncertainty has a significant adverse impact on intra-enterprise common prosperity, and this impact is more pronounced in state-owned enterprises, those in the growth life cycle, and companies with poor innovation capabilities and limited external support. Companies enhancing social responsibility and overall factor productivity can help mitigate these negative effects. Furthermore, in dynamic features, as the level of intra-enterprise common prosperity increases, the negative impact of economic policy uncertainty gradually diminishes, while the positive effects of overall factor productivity and corporate social responsibility on enterprises become more evident.","container-title":"PLOS One","DOI":"10.1371/journal.pone.0309370","ISSN":"1932-6203","issue":"10","journalAbbreviation":"PLOS One","language":"en","note":"publisher: Public Library of Science","page":"e0309370","source":"PLoS Journals","title":"Economic policy uncertainty and common prosperity within the enterprise: evidence from the chinese market","title-short":"Economic policy uncertainty and common prosperity within the enterprise","volume":"19","author":[{"family":"Yang","given":"Linjing"},{"family":"Tan","given":"Xiaoke"},{"family":"Tan","given":"Guifang"}],"issued":{"date-parts":[["2024",10,21]]},"citation-key":"yangEconomicPolicyUncertainty2024"}}],"schema":"https://github.com/citation-style-language/schema/raw/master/csl-citation.json"} </w:instrText>
      </w:r>
      <w:r>
        <w:rPr>
          <w:rFonts w:eastAsiaTheme="minorEastAsia" w:cs="Times New Roman"/>
          <w:szCs w:val="21"/>
        </w:rPr>
        <w:fldChar w:fldCharType="separate"/>
      </w:r>
      <w:r>
        <w:rPr>
          <w:rFonts w:eastAsiaTheme="minorEastAsia" w:cs="Times New Roman"/>
        </w:rPr>
        <w:t>[71]</w:t>
      </w:r>
      <w:r>
        <w:rPr>
          <w:rFonts w:eastAsiaTheme="minorEastAsia" w:cs="Times New Roman"/>
          <w:szCs w:val="21"/>
        </w:rPr>
        <w:fldChar w:fldCharType="end"/>
      </w:r>
      <w:r>
        <w:rPr>
          <w:rFonts w:eastAsiaTheme="minorEastAsia" w:cs="Times New Roman"/>
          <w:szCs w:val="21"/>
        </w:rPr>
        <w:t xml:space="preserve"> However, R&amp;D efficiency did strengthen the positive impact of secondary distribution (tax </w:t>
      </w:r>
      <w:r>
        <w:rPr>
          <w:rFonts w:eastAsiaTheme="minorEastAsia" w:cs="Times New Roman"/>
          <w:szCs w:val="21"/>
        </w:rPr>
        <w:lastRenderedPageBreak/>
        <w:t xml:space="preserve">contributions) </w:t>
      </w:r>
      <w:r>
        <w:rPr>
          <w:rFonts w:eastAsiaTheme="minorEastAsia" w:cs="Times New Roman"/>
          <w:szCs w:val="21"/>
        </w:rPr>
        <w:fldChar w:fldCharType="begin"/>
      </w:r>
      <w:r>
        <w:rPr>
          <w:rFonts w:eastAsiaTheme="minorEastAsia" w:cs="Times New Roman"/>
          <w:szCs w:val="21"/>
        </w:rPr>
        <w:instrText xml:space="preserve"> ADDIN ZOTERO_ITEM CSL_CITATION {"citationID":"phKmtNRe","properties":{"formattedCitation":"[72]","plainCitation":"[72]","noteIndex":0},"citationItems":[{"id":1278,"uris":["http://zotero.org/users/16054978/items/92CJUFTU"],"itemData":{"id":1278,"type":"article-journal","abstract":"This paper explores the causality between tax cuts and firms’ R&amp;D capital efficiency using China's Business Tax reform as an exogenous shock. Our diff…","container-title":"Finance Research Letters","DOI":"10.1016/j.frl.2022.103029","ISSN":"1544-6123","journalAbbreviation":"Finance Res. Lett.","language":"en","note":"publisher: Elsevier","page":"103029","source":"www.sciencedirect.com","title":"Tax cuts and firms’ R&amp;D capital efficiency","volume":"49","issued":{"date-parts":[["2022",10,1]]},"citation-key":"TaxCutsFirms2022"}}],"schema":"https://github.com/citation-style-language/schema/raw/master/csl-citation.json"} </w:instrText>
      </w:r>
      <w:r>
        <w:rPr>
          <w:rFonts w:eastAsiaTheme="minorEastAsia" w:cs="Times New Roman"/>
          <w:szCs w:val="21"/>
        </w:rPr>
        <w:fldChar w:fldCharType="separate"/>
      </w:r>
      <w:r>
        <w:rPr>
          <w:rFonts w:eastAsiaTheme="minorEastAsia" w:cs="Times New Roman"/>
        </w:rPr>
        <w:t>[72]</w:t>
      </w:r>
      <w:r>
        <w:rPr>
          <w:rFonts w:eastAsiaTheme="minorEastAsia" w:cs="Times New Roman"/>
          <w:szCs w:val="21"/>
        </w:rPr>
        <w:fldChar w:fldCharType="end"/>
      </w:r>
      <w:r>
        <w:rPr>
          <w:rFonts w:eastAsiaTheme="minorEastAsia" w:cs="Times New Roman"/>
          <w:szCs w:val="21"/>
        </w:rPr>
        <w:t>. This dual effect echoes the RBV, suggesting efficient innovation can amplify strategic legitimacy-seeking (e.g., tax payments) but may crowd out returns from less aligned social investments. Finally, supporting Hypothesis 6, EPU consistently weakened the positive financial effects of common prosperity engagement (especially in secondary distribution) and exacerbated the negative impact of tertiary distribution. This aligns with institutional theory, indicating that policy instability heightens financial risks and disrupts long-term social planning.</w:t>
      </w:r>
      <w:r>
        <w:t xml:space="preserve">  </w:t>
      </w:r>
      <w:r>
        <w:rPr>
          <w:rFonts w:eastAsiaTheme="minorEastAsia" w:cs="Times New Roman"/>
          <w:szCs w:val="21"/>
        </w:rPr>
        <w:t>For instance, recent regulatory crackdowns in China's digital economy have subjected tech giants like Alibaba and Tencent to greater policy risk, impacting their stock prices and profitability even as they respond to the common prosperity call. This uncertainty can neutralize the positive signaling effect of their social contributions, offsetting potential financial returns.</w:t>
      </w:r>
    </w:p>
    <w:p w14:paraId="22867FAA"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hint="eastAsia"/>
          <w:szCs w:val="21"/>
        </w:rPr>
        <w:t xml:space="preserve">Finally, robustness analyses </w:t>
      </w:r>
      <w:r>
        <w:rPr>
          <w:rFonts w:eastAsiaTheme="minorEastAsia" w:cs="Times New Roman"/>
          <w:szCs w:val="21"/>
        </w:rPr>
        <w:t>reaffirmed the positive influence of common prosperity initiatives on corporate financial performance and substantiated the observed moderating roles of R&amp;D efficiency and EPU. Furthermore, the main results remained consistent when ROE was substituted as an alternative measure of financial performance. Heterogeneity analyses also revealed distinct patterns: digital firms demonstrated stronger associations between their privacy practices and performance, alongside more pronounced moderating effects from R&amp;D efficiency and privacy uncertainty when compared to their non-digital counterparts</w:t>
      </w:r>
      <w:r>
        <w:rPr>
          <w:rFonts w:eastAsiaTheme="minorEastAsia" w:cs="Times New Roman"/>
          <w:szCs w:val="21"/>
        </w:rPr>
        <w:fldChar w:fldCharType="begin"/>
      </w:r>
      <w:r>
        <w:rPr>
          <w:rFonts w:eastAsiaTheme="minorEastAsia" w:cs="Times New Roman"/>
          <w:szCs w:val="21"/>
        </w:rPr>
        <w:instrText xml:space="preserve"> ADDIN ZOTERO_ITEM CSL_CITATION {"citationID":"bhYDasFV","properties":{"formattedCitation":"[73,74]","plainCitation":"[73,74]","noteIndex":0},"citationItems":[{"id":1185,"uris":["http://zotero.org/users/16054978/items/QARYY6E2"],"itemData":{"id":1185,"type":"article-journal","container-title":"Journal of Finance and Economics","issue":"3","journalAbbreviation":"J. Finance Econ.","language":"en","page":"160–170","source":"Google Scholar","title":"Corporate governance, institutional quality, and firm performance: a comprehensive analysis of the oil &amp; gas sector","title-short":"Corporate governance, institutional quality, and firm performance","volume":"11","author":[{"family":"Olawale","given":"Akinbola"},{"family":"Obinna","given":"Ezeala"}],"issued":{"date-parts":[["2023"]]},"citation-key":"olawaleCorporateGovernanceInstitutional2023"},"label":"page"},{"id":1200,"uris":["http://zotero.org/users/16054978/items/8K7BZ8HJ"],"itemData":{"id":1200,"type":"article-journal","container-title":"Journal of the Academy of Marketing Science","DOI":"10.1007/s11747-021-00771-5","ISSN":"0092-0703, 1552-7824","issue":"4","journalAbbreviation":"J. Acad. Mark. Sci.","language":"en","page":"762-789","source":"DOI.org (Crossref)","title":"Digital business capability: its impact on firm and customer performance","title-short":"Digital business capability","volume":"49","author":[{"family":"Wielgos","given":"Dominik M."},{"family":"Homburg","given":"Christian"},{"family":"Kuehnl","given":"Christina"}],"issued":{"date-parts":[["2021",7]]},"citation-key":"wielgosDigitalBusinessCapability2021"},"label":"page"}],"schema":"https://github.com/citation-style-language/schema/raw/master/csl-citation.json"} </w:instrText>
      </w:r>
      <w:r>
        <w:rPr>
          <w:rFonts w:eastAsiaTheme="minorEastAsia" w:cs="Times New Roman"/>
          <w:szCs w:val="21"/>
        </w:rPr>
        <w:fldChar w:fldCharType="separate"/>
      </w:r>
      <w:r>
        <w:rPr>
          <w:rFonts w:eastAsiaTheme="minorEastAsia" w:cs="Times New Roman"/>
        </w:rPr>
        <w:t>[73,74]</w:t>
      </w:r>
      <w:r>
        <w:rPr>
          <w:rFonts w:eastAsiaTheme="minorEastAsia" w:cs="Times New Roman"/>
          <w:szCs w:val="21"/>
        </w:rPr>
        <w:fldChar w:fldCharType="end"/>
      </w:r>
      <w:r>
        <w:rPr>
          <w:rFonts w:eastAsiaTheme="minorEastAsia" w:cs="Times New Roman" w:hint="eastAsia"/>
          <w:szCs w:val="21"/>
        </w:rPr>
        <w:t>.</w:t>
      </w:r>
      <w:r>
        <w:t xml:space="preserve"> </w:t>
      </w:r>
      <w:r>
        <w:rPr>
          <w:rFonts w:eastAsiaTheme="minorEastAsia" w:cs="Times New Roman"/>
        </w:rPr>
        <w:t xml:space="preserve">Conversely, the negative financial impact of tertiary distribution (philanthropy) challenges conventional stakeholder theory assumptions. Our results suggest that unless strategically integrated with long-term objectives, these activities risk diverting resources from core innovations, thereby undermining profitability. This dynamic underscores a critical trade-off between legitimacy-seeking behaviors and economic efficiency, </w:t>
      </w:r>
      <w:r>
        <w:rPr>
          <w:rFonts w:eastAsiaTheme="minorEastAsia" w:cs="Times New Roman"/>
        </w:rPr>
        <w:lastRenderedPageBreak/>
        <w:t>enriching the existing legitimacy-efficiency paradigm. Furthermore, this study extends the resource-based view by illustrating how R&amp;D efficiency can amplify the positive financial effects of strategic tax contributions while simultaneously diminishing returns from tertiary distribution. This highlights the crucial role of resource orchestration in navigating the balance between social and commercial objectives. Finally, the identified moderating role of EPU reinforces and expands insights from institutional theory, showing that the effectiveness of legitimacy-enhancing activities is highly contingent on the stability of the external political and economic environment. This underscores the need for a stable institutional context to ensure that firms' social good initiatives translate into tangible corporate benefits.</w:t>
      </w:r>
    </w:p>
    <w:p w14:paraId="1CDC6D02"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hint="eastAsia"/>
          <w:b/>
          <w:szCs w:val="21"/>
        </w:rPr>
        <w:t>5</w:t>
      </w:r>
      <w:r>
        <w:rPr>
          <w:rFonts w:eastAsiaTheme="minorEastAsia" w:cs="Times New Roman"/>
          <w:b/>
          <w:szCs w:val="21"/>
        </w:rPr>
        <w:t>.2 Implications</w:t>
      </w:r>
    </w:p>
    <w:p w14:paraId="4F4EADCF"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hint="eastAsia"/>
        </w:rPr>
        <w:t>Our findings offer several actionable insights for both corporate strategy and public policy, centered on the core themes of legitimacy, efficiency, and uncertainty.</w:t>
      </w:r>
    </w:p>
    <w:p w14:paraId="186EAE00"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 xml:space="preserve">For digital firms, </w:t>
      </w:r>
      <w:r>
        <w:rPr>
          <w:rFonts w:eastAsiaTheme="minorEastAsia" w:cs="Times New Roman" w:hint="eastAsia"/>
        </w:rPr>
        <w:t>our results underscore the importance of a strategic approach to common prosperity. Legitimacy is not gained uniformly across all distribution stages. Prioritizing tax contributions (secondary distribution) emerges as a highly effective mechanism to align with national goals and enhance financial performance. This effect is further amplified by leveraging R&amp;D efficiency, suggesting that innovative firms can convert this institutional alignment into a tangible competitive advantage. Conversely, corporate philanthropy (tertiary distribution), while a form of social engagement, poses a significant short-term financial burden and a challenge to efficiency. Firms must therefore carefully evaluate the resource allocation trade-off between charitable giving and core business investments to avoid undermining profitability.</w:t>
      </w:r>
    </w:p>
    <w:p w14:paraId="6915FAA2"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lastRenderedPageBreak/>
        <w:t>For policymakers, these results suggest that incentivizing tax compliance can yield a dual advantage: supporting national common prosperity goals while simultaneously strengthening firm performance. Conversely, overemphasizing philanthropic mandates, especially during periods of economic uncertainty, may be counterproductive. Instead, fostering a stable policy environment is crucial to mitigate risks and encourage strategic, rather than purely ceremonial, social engagement. This approach would better align corporate actions with the broader economic development objectives within China’s digital economy.</w:t>
      </w:r>
    </w:p>
    <w:p w14:paraId="0B3D0161"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 xml:space="preserve">For policymakers, </w:t>
      </w:r>
      <w:r>
        <w:rPr>
          <w:rFonts w:eastAsiaTheme="minorEastAsia" w:cs="Times New Roman" w:hint="eastAsia"/>
        </w:rPr>
        <w:t>our study highlights that fostering a stable and predictable environment is crucial for achieving common prosperity. Economic policy uncertainty consistently weakened the financial benefits of firms' social efforts, suggesting that policy instability can discourage genuine, long-term social investments. To encourage firms to go beyond purely ceremonial compliance, policymakers should focus on creating a clear and consistent regulatory framework. This stability would mitigate risk and allow firms' social good initiatives to translate into the financial benefits that are essential for their sustainable growth.</w:t>
      </w:r>
    </w:p>
    <w:p w14:paraId="3E6AA8A0" w14:textId="77777777" w:rsidR="002D6D14" w:rsidRDefault="00877C5C">
      <w:pPr>
        <w:spacing w:before="156" w:after="156" w:line="480" w:lineRule="auto"/>
        <w:ind w:firstLineChars="0" w:firstLine="0"/>
        <w:rPr>
          <w:rFonts w:eastAsiaTheme="minorEastAsia" w:cs="Times New Roman"/>
        </w:rPr>
      </w:pPr>
      <w:r>
        <w:rPr>
          <w:rFonts w:eastAsiaTheme="minorEastAsia" w:cs="Times New Roman"/>
        </w:rPr>
        <w:t>Future research could further explore the impact of common prosperity practices across different ownership structures (e.g., state-owned vs. private enterprises) and industries. Additionally, using more granular metrics to measure a firm’s engagement could provide a more comprehensive framework for evaluating its impact on non-financial performance, such as employee satisfaction and brand reputation.</w:t>
      </w:r>
    </w:p>
    <w:p w14:paraId="6F0725CE" w14:textId="77777777" w:rsidR="00383D09" w:rsidRDefault="00383D09">
      <w:pPr>
        <w:spacing w:before="156" w:after="156" w:line="480" w:lineRule="auto"/>
        <w:ind w:firstLineChars="0" w:firstLine="0"/>
        <w:rPr>
          <w:rFonts w:eastAsiaTheme="minorEastAsia" w:cs="Times New Roman"/>
        </w:rPr>
      </w:pPr>
    </w:p>
    <w:p w14:paraId="7C50B8D8"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r>
        <w:rPr>
          <w:rFonts w:eastAsiaTheme="minorEastAsia" w:cs="Times New Roman"/>
        </w:rPr>
        <w:t>Highlights</w:t>
      </w:r>
    </w:p>
    <w:p w14:paraId="3FD027D6"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p>
    <w:p w14:paraId="2F950FD7" w14:textId="77777777" w:rsidR="00383D09" w:rsidRDefault="00383D09" w:rsidP="00383D09">
      <w:pPr>
        <w:pStyle w:val="ListParagraph"/>
        <w:widowControl/>
        <w:numPr>
          <w:ilvl w:val="0"/>
          <w:numId w:val="1"/>
        </w:numPr>
        <w:spacing w:beforeLines="0" w:before="0" w:afterLines="0" w:after="0" w:line="240" w:lineRule="auto"/>
        <w:ind w:firstLineChars="0"/>
        <w:jc w:val="left"/>
        <w:rPr>
          <w:rFonts w:eastAsiaTheme="minorEastAsia" w:cs="Times New Roman"/>
        </w:rPr>
      </w:pPr>
      <w:r>
        <w:rPr>
          <w:rFonts w:eastAsiaTheme="minorEastAsia" w:cs="Times New Roman"/>
        </w:rPr>
        <w:t>Common prosperity boosts financial performance in Chinese digital firms.</w:t>
      </w:r>
    </w:p>
    <w:p w14:paraId="048D6F72"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p>
    <w:p w14:paraId="40F90EB4" w14:textId="77777777" w:rsidR="00383D09" w:rsidRDefault="00383D09" w:rsidP="00383D09">
      <w:pPr>
        <w:pStyle w:val="ListParagraph"/>
        <w:widowControl/>
        <w:numPr>
          <w:ilvl w:val="0"/>
          <w:numId w:val="1"/>
        </w:numPr>
        <w:spacing w:beforeLines="0" w:before="0" w:afterLines="0" w:after="0" w:line="240" w:lineRule="auto"/>
        <w:ind w:firstLineChars="0"/>
        <w:jc w:val="left"/>
        <w:rPr>
          <w:rFonts w:eastAsiaTheme="minorEastAsia" w:cs="Times New Roman"/>
        </w:rPr>
      </w:pPr>
      <w:r>
        <w:rPr>
          <w:rFonts w:eastAsiaTheme="minorEastAsia" w:cs="Times New Roman"/>
        </w:rPr>
        <w:t>Tax compliance enhances legitimacy, improving corporate financial outcomes.</w:t>
      </w:r>
    </w:p>
    <w:p w14:paraId="2DB5E243"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p>
    <w:p w14:paraId="35B5FA22" w14:textId="77777777" w:rsidR="00383D09" w:rsidRDefault="00383D09" w:rsidP="00383D09">
      <w:pPr>
        <w:pStyle w:val="ListParagraph"/>
        <w:widowControl/>
        <w:numPr>
          <w:ilvl w:val="0"/>
          <w:numId w:val="1"/>
        </w:numPr>
        <w:spacing w:beforeLines="0" w:before="0" w:afterLines="0" w:after="0" w:line="240" w:lineRule="auto"/>
        <w:ind w:firstLineChars="0"/>
        <w:jc w:val="left"/>
        <w:rPr>
          <w:rFonts w:eastAsiaTheme="minorEastAsia" w:cs="Times New Roman"/>
        </w:rPr>
      </w:pPr>
      <w:r>
        <w:rPr>
          <w:rFonts w:eastAsiaTheme="minorEastAsia" w:cs="Times New Roman"/>
        </w:rPr>
        <w:t>Philanthropy reduces short-term profitability due to resource diversion.</w:t>
      </w:r>
    </w:p>
    <w:p w14:paraId="2149C35E"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p>
    <w:p w14:paraId="25D8BEE6" w14:textId="77777777" w:rsidR="00383D09" w:rsidRDefault="00383D09" w:rsidP="00383D09">
      <w:pPr>
        <w:pStyle w:val="ListParagraph"/>
        <w:widowControl/>
        <w:numPr>
          <w:ilvl w:val="0"/>
          <w:numId w:val="1"/>
        </w:numPr>
        <w:spacing w:beforeLines="0" w:before="0" w:afterLines="0" w:after="0" w:line="240" w:lineRule="auto"/>
        <w:ind w:firstLineChars="0"/>
        <w:jc w:val="left"/>
        <w:rPr>
          <w:rFonts w:eastAsiaTheme="minorEastAsia" w:cs="Times New Roman"/>
        </w:rPr>
      </w:pPr>
      <w:r>
        <w:rPr>
          <w:rFonts w:eastAsiaTheme="minorEastAsia" w:cs="Times New Roman"/>
        </w:rPr>
        <w:t>R&amp;D efficiency amplifies tax benefits but weakens philanthropy returns.</w:t>
      </w:r>
    </w:p>
    <w:p w14:paraId="0720378E" w14:textId="77777777" w:rsidR="00383D09" w:rsidRDefault="00383D09" w:rsidP="00383D09">
      <w:pPr>
        <w:widowControl/>
        <w:spacing w:beforeLines="0" w:before="0" w:afterLines="0" w:after="0" w:line="240" w:lineRule="auto"/>
        <w:ind w:firstLineChars="0" w:firstLine="0"/>
        <w:jc w:val="left"/>
        <w:rPr>
          <w:rFonts w:eastAsiaTheme="minorEastAsia" w:cs="Times New Roman"/>
        </w:rPr>
      </w:pPr>
    </w:p>
    <w:p w14:paraId="79FFE653" w14:textId="77777777" w:rsidR="00383D09" w:rsidRDefault="00383D09" w:rsidP="00383D09">
      <w:pPr>
        <w:pStyle w:val="ListParagraph"/>
        <w:widowControl/>
        <w:numPr>
          <w:ilvl w:val="0"/>
          <w:numId w:val="1"/>
        </w:numPr>
        <w:spacing w:beforeLines="0" w:before="0" w:afterLines="0" w:after="0" w:line="240" w:lineRule="auto"/>
        <w:ind w:firstLineChars="0"/>
        <w:jc w:val="left"/>
        <w:rPr>
          <w:rFonts w:eastAsiaTheme="minorEastAsia" w:cs="Times New Roman"/>
        </w:rPr>
      </w:pPr>
      <w:r>
        <w:rPr>
          <w:rFonts w:eastAsiaTheme="minorEastAsia" w:cs="Times New Roman"/>
        </w:rPr>
        <w:t>Economic policy uncertainty diminishes common prosperity's financial gains.</w:t>
      </w:r>
    </w:p>
    <w:p w14:paraId="0A41EA2D" w14:textId="77777777" w:rsidR="00383D09" w:rsidRDefault="00383D09">
      <w:pPr>
        <w:spacing w:before="156" w:after="156" w:line="480" w:lineRule="auto"/>
        <w:ind w:firstLineChars="0" w:firstLine="0"/>
        <w:rPr>
          <w:rFonts w:eastAsiaTheme="minorEastAsia" w:cs="Times New Roman"/>
        </w:rPr>
      </w:pPr>
    </w:p>
    <w:p w14:paraId="1CD3D96B" w14:textId="77777777" w:rsidR="002D6D14" w:rsidRDefault="002D6D14">
      <w:pPr>
        <w:widowControl/>
        <w:spacing w:beforeLines="0" w:before="0" w:afterLines="0" w:after="0" w:line="240" w:lineRule="auto"/>
        <w:ind w:firstLineChars="0" w:firstLine="0"/>
        <w:jc w:val="left"/>
        <w:rPr>
          <w:rFonts w:eastAsiaTheme="minorEastAsia" w:cs="Times New Roman"/>
        </w:rPr>
      </w:pPr>
    </w:p>
    <w:p w14:paraId="0648A8CE" w14:textId="77777777" w:rsidR="002D6D14" w:rsidRDefault="00877C5C">
      <w:pPr>
        <w:widowControl/>
        <w:spacing w:before="156" w:after="156"/>
        <w:ind w:firstLineChars="0" w:firstLine="0"/>
        <w:jc w:val="left"/>
        <w:rPr>
          <w:rFonts w:eastAsiaTheme="minorEastAsia" w:cs="Times New Roman"/>
        </w:rPr>
      </w:pPr>
      <w:r>
        <w:rPr>
          <w:rFonts w:eastAsiaTheme="minorEastAsia" w:cs="Times New Roman" w:hint="eastAsia"/>
        </w:rPr>
        <w:t>R</w:t>
      </w:r>
      <w:r>
        <w:rPr>
          <w:rFonts w:eastAsiaTheme="minorEastAsia" w:cs="Times New Roman"/>
        </w:rPr>
        <w:t>eferences</w:t>
      </w:r>
    </w:p>
    <w:p w14:paraId="2C808C87" w14:textId="77777777" w:rsidR="002D6D14" w:rsidRDefault="00877C5C">
      <w:pPr>
        <w:pStyle w:val="Bibliography1"/>
        <w:spacing w:before="156" w:after="156"/>
        <w:ind w:firstLine="420"/>
      </w:pPr>
      <w:r>
        <w:rPr>
          <w:rFonts w:eastAsiaTheme="minorEastAsia"/>
        </w:rPr>
        <w:fldChar w:fldCharType="begin"/>
      </w:r>
      <w:r>
        <w:rPr>
          <w:rFonts w:eastAsiaTheme="minorEastAsia"/>
        </w:rPr>
        <w:instrText xml:space="preserve"> ADDIN ZOTERO_BIBL {"uncited":[],"omitted":[],"custom":[]} CSL_BIBLIOGRAPHY </w:instrText>
      </w:r>
      <w:r>
        <w:rPr>
          <w:rFonts w:eastAsiaTheme="minorEastAsia"/>
        </w:rPr>
        <w:fldChar w:fldCharType="separate"/>
      </w:r>
      <w:r>
        <w:t xml:space="preserve">1. </w:t>
      </w:r>
      <w:r>
        <w:tab/>
        <w:t>Bonina C, Koskinen K, Eaton B, Gawer A. Digital platforms for development: foundations and research agenda. Inf Syst J. 2021;31: 869–902. doi:10.1111/isj.12326</w:t>
      </w:r>
    </w:p>
    <w:p w14:paraId="5A9BD887" w14:textId="77777777" w:rsidR="002D6D14" w:rsidRDefault="00877C5C">
      <w:pPr>
        <w:pStyle w:val="Bibliography1"/>
        <w:spacing w:before="156" w:after="156"/>
        <w:ind w:firstLine="420"/>
      </w:pPr>
      <w:r>
        <w:t xml:space="preserve">2. </w:t>
      </w:r>
      <w:r>
        <w:tab/>
        <w:t xml:space="preserve">Van Dijck J. Governing digital societies: private platforms, public values. Comput Law Secur Rev. 2020;36: 105377. </w:t>
      </w:r>
    </w:p>
    <w:p w14:paraId="27CEA9CE" w14:textId="77777777" w:rsidR="002D6D14" w:rsidRDefault="00877C5C">
      <w:pPr>
        <w:pStyle w:val="Bibliography1"/>
        <w:spacing w:before="156" w:after="156"/>
        <w:ind w:firstLine="420"/>
      </w:pPr>
      <w:r>
        <w:t xml:space="preserve">3. </w:t>
      </w:r>
      <w:r>
        <w:tab/>
        <w:t>Munoz I, Kim P, O’Neil C, Dunn M, Sawyer S. Platformization of inequality: gender and race in digital labor platforms. Proc ACM Hum Comput Interact. 2024;8: 1–22. doi:10.1145/3637385</w:t>
      </w:r>
    </w:p>
    <w:p w14:paraId="3E5519DB" w14:textId="77777777" w:rsidR="002D6D14" w:rsidRDefault="00877C5C">
      <w:pPr>
        <w:pStyle w:val="Bibliography1"/>
        <w:spacing w:before="156" w:after="156"/>
        <w:ind w:firstLine="420"/>
      </w:pPr>
      <w:r>
        <w:t xml:space="preserve">4. </w:t>
      </w:r>
      <w:r>
        <w:tab/>
        <w:t xml:space="preserve">Xia J. Research on the influence of digital technology on the development of common prosperity. Acad J Bus Manag. 2023;5: 63–76. </w:t>
      </w:r>
    </w:p>
    <w:p w14:paraId="61CDAE1D" w14:textId="77777777" w:rsidR="002D6D14" w:rsidRDefault="00877C5C">
      <w:pPr>
        <w:pStyle w:val="Bibliography1"/>
        <w:spacing w:before="156" w:after="156"/>
        <w:ind w:firstLine="420"/>
      </w:pPr>
      <w:r>
        <w:t xml:space="preserve">5. </w:t>
      </w:r>
      <w:r>
        <w:tab/>
        <w:t>Kakwani N, Wang X, Xue N, Zhan P. Growth and common prosperity in China. China World Econ. 2022;30: 28–57. doi:10.1111/cwe.12401</w:t>
      </w:r>
    </w:p>
    <w:p w14:paraId="2A9D7A49" w14:textId="77777777" w:rsidR="002D6D14" w:rsidRDefault="00877C5C">
      <w:pPr>
        <w:pStyle w:val="Bibliography1"/>
        <w:spacing w:before="156" w:after="156"/>
        <w:ind w:firstLine="420"/>
      </w:pPr>
      <w:r>
        <w:t xml:space="preserve">6. </w:t>
      </w:r>
      <w:r>
        <w:tab/>
        <w:t>Pace J. The concept of digital capitalism. Commun Theor. 2018;28: 254–269. doi:10.1093/ct/qtx009</w:t>
      </w:r>
    </w:p>
    <w:p w14:paraId="7668FDA3" w14:textId="77777777" w:rsidR="002D6D14" w:rsidRDefault="00877C5C">
      <w:pPr>
        <w:pStyle w:val="Bibliography1"/>
        <w:spacing w:before="156" w:after="156"/>
        <w:ind w:firstLine="420"/>
      </w:pPr>
      <w:r>
        <w:t xml:space="preserve">7. </w:t>
      </w:r>
      <w:r>
        <w:tab/>
        <w:t>Peters MA. Digital socialism or knowledge capitalism? Educ Philos Theory. 2020;52: 1–10. doi:10.1080/00131857.2019.1593033</w:t>
      </w:r>
    </w:p>
    <w:p w14:paraId="34D73C1E" w14:textId="77777777" w:rsidR="002D6D14" w:rsidRDefault="00877C5C">
      <w:pPr>
        <w:pStyle w:val="Bibliography1"/>
        <w:spacing w:before="156" w:after="156"/>
        <w:ind w:firstLine="420"/>
      </w:pPr>
      <w:r>
        <w:t xml:space="preserve">8. </w:t>
      </w:r>
      <w:r>
        <w:tab/>
        <w:t>Dunford M. The chinese path to common prosperity. Int Crit Thought. 2022;12: 35–54. doi:10.1080/21598282.2022.2025561</w:t>
      </w:r>
    </w:p>
    <w:p w14:paraId="402A25F0" w14:textId="77777777" w:rsidR="002D6D14" w:rsidRDefault="00877C5C">
      <w:pPr>
        <w:pStyle w:val="Bibliography1"/>
        <w:spacing w:before="156" w:after="156"/>
        <w:ind w:firstLine="420"/>
      </w:pPr>
      <w:r>
        <w:t xml:space="preserve">9. </w:t>
      </w:r>
      <w:r>
        <w:tab/>
        <w:t>Ilboudo TAS. Empirical research on firms’ social responsibility: labor tax avoidance and asymmetric labor costs behavior. 2024 [cited 2 Sept 2025]. Available: https://diposit.ub.edu/dspace/handle/2445/213601</w:t>
      </w:r>
    </w:p>
    <w:p w14:paraId="2BFE3644" w14:textId="77777777" w:rsidR="002D6D14" w:rsidRDefault="00877C5C">
      <w:pPr>
        <w:pStyle w:val="Bibliography1"/>
        <w:spacing w:before="156" w:after="156"/>
        <w:ind w:firstLine="420"/>
      </w:pPr>
      <w:r>
        <w:t xml:space="preserve">10. </w:t>
      </w:r>
      <w:r>
        <w:tab/>
        <w:t xml:space="preserve">Gao J, Wang D. Quantifying the Benefit of Artificial Intelligence for Scientific Research. </w:t>
      </w:r>
    </w:p>
    <w:p w14:paraId="52748C85" w14:textId="77777777" w:rsidR="002D6D14" w:rsidRDefault="00877C5C">
      <w:pPr>
        <w:pStyle w:val="Bibliography1"/>
        <w:spacing w:before="156" w:after="156"/>
        <w:ind w:firstLine="420"/>
      </w:pPr>
      <w:r>
        <w:t xml:space="preserve">11. </w:t>
      </w:r>
      <w:r>
        <w:tab/>
        <w:t>Awa HO, Etim W, Ogbonda E. Stakeholders, stakeholder theory and corporate social responsibility (CSR). Int J Corp Soc Responsib. 2024;9: 11. doi:10.1186/s40991-024-00094-y</w:t>
      </w:r>
    </w:p>
    <w:p w14:paraId="5C3F9E89" w14:textId="77777777" w:rsidR="002D6D14" w:rsidRDefault="00877C5C">
      <w:pPr>
        <w:pStyle w:val="Bibliography1"/>
        <w:spacing w:before="156" w:after="156"/>
        <w:ind w:firstLine="420"/>
      </w:pPr>
      <w:r>
        <w:t xml:space="preserve">12. </w:t>
      </w:r>
      <w:r>
        <w:tab/>
        <w:t>Wang H, Qian C. Corporate philanthropy and corporate financial performance: the roles of stakeholder response and political access. Acad Manage J. 2011;54: 1159–1181. doi:10.5465/amj.2009.0548</w:t>
      </w:r>
    </w:p>
    <w:p w14:paraId="0FB1CDE8" w14:textId="77777777" w:rsidR="002D6D14" w:rsidRDefault="00877C5C">
      <w:pPr>
        <w:pStyle w:val="Bibliography1"/>
        <w:spacing w:before="156" w:after="156"/>
        <w:ind w:firstLine="420"/>
      </w:pPr>
      <w:r>
        <w:lastRenderedPageBreak/>
        <w:t xml:space="preserve">13. </w:t>
      </w:r>
      <w:r>
        <w:tab/>
        <w:t>Godfrey PC, Merrill CB, Hansen JM. The relationship between corporate social responsibility and shareholder value: an empirical test of the risk management hypothesis. Strateg Manag J. 2009;30: 425–445. doi:10.1002/smj.750</w:t>
      </w:r>
    </w:p>
    <w:p w14:paraId="3334F27B" w14:textId="77777777" w:rsidR="002D6D14" w:rsidRDefault="00877C5C">
      <w:pPr>
        <w:pStyle w:val="Bibliography1"/>
        <w:spacing w:before="156" w:after="156"/>
        <w:ind w:firstLine="420"/>
      </w:pPr>
      <w:r>
        <w:t xml:space="preserve">14. </w:t>
      </w:r>
      <w:r>
        <w:tab/>
        <w:t xml:space="preserve">Chen W, Meng F. Is corporate digital transformation a tax haven? Int J Manag Finance. 2024;20: 304–333. </w:t>
      </w:r>
    </w:p>
    <w:p w14:paraId="1147312D" w14:textId="77777777" w:rsidR="002D6D14" w:rsidRDefault="00877C5C">
      <w:pPr>
        <w:pStyle w:val="Bibliography1"/>
        <w:spacing w:before="156" w:after="156"/>
        <w:ind w:firstLine="420"/>
      </w:pPr>
      <w:r>
        <w:t xml:space="preserve">15. </w:t>
      </w:r>
      <w:r>
        <w:tab/>
        <w:t xml:space="preserve">Zhang L, Mu R, Zhan Y, Yu J, Liu L, Yu Y, et al. Digital economy, energy efficiency, and carbon emissions: evidence from provincial panel data in China. Sci Total Environ. 2022;852: 158403. </w:t>
      </w:r>
    </w:p>
    <w:p w14:paraId="733652AD" w14:textId="77777777" w:rsidR="002D6D14" w:rsidRDefault="00877C5C">
      <w:pPr>
        <w:pStyle w:val="Bibliography1"/>
        <w:spacing w:before="156" w:after="156"/>
        <w:ind w:firstLine="420"/>
      </w:pPr>
      <w:r>
        <w:t xml:space="preserve">16. </w:t>
      </w:r>
      <w:r>
        <w:tab/>
        <w:t>Zhang ML, Chen MS. China’s digital economy: opportunities and risks. International Monetary Fund; 2019. Available: https://books.google.com/books?hl=en&amp;lr=&amp;id=8CeGDwAAQBAJ&amp;oi=fnd&amp;pg=PA2&amp;dq=Zhang+and+Chen+2025+digital+firms&amp;ots=YpvKYakb6g&amp;sig=QA6yS8andBTdhAvR6BJ0TUm1Jpc</w:t>
      </w:r>
    </w:p>
    <w:p w14:paraId="060EB40F" w14:textId="77777777" w:rsidR="002D6D14" w:rsidRDefault="00877C5C">
      <w:pPr>
        <w:pStyle w:val="Bibliography1"/>
        <w:spacing w:before="156" w:after="156"/>
        <w:ind w:firstLine="420"/>
      </w:pPr>
      <w:r>
        <w:t xml:space="preserve">17. </w:t>
      </w:r>
      <w:r>
        <w:tab/>
        <w:t>Zhao T, Jiao F. Does digital financial inclusion promote common prosperity? The role of regional innovation. Electron Commer Res. 2024 [cited 2 Sept 2025]. doi:10.1007/s10660-023-09797-z</w:t>
      </w:r>
    </w:p>
    <w:p w14:paraId="7D1E44A4" w14:textId="77777777" w:rsidR="002D6D14" w:rsidRDefault="00877C5C">
      <w:pPr>
        <w:pStyle w:val="Bibliography1"/>
        <w:spacing w:before="156" w:after="156"/>
        <w:ind w:firstLine="420"/>
      </w:pPr>
      <w:r>
        <w:t xml:space="preserve">18. </w:t>
      </w:r>
      <w:r>
        <w:tab/>
        <w:t>Chu LK, Le NTM. Environmental quality and the role of economic policy uncertainty, economic complexity, renewable energy, and energy intensity: the case of G7 countries. Environ Sci Pollut Res. 2022;29: 2866–2882. doi:10.1007/s11356-021-15666-9</w:t>
      </w:r>
    </w:p>
    <w:p w14:paraId="0D3C3354" w14:textId="77777777" w:rsidR="002D6D14" w:rsidRDefault="00877C5C">
      <w:pPr>
        <w:pStyle w:val="Bibliography1"/>
        <w:spacing w:before="156" w:after="156"/>
        <w:ind w:firstLine="420"/>
      </w:pPr>
      <w:r>
        <w:t xml:space="preserve">19. </w:t>
      </w:r>
      <w:r>
        <w:tab/>
        <w:t>Dowling J, Pfeffer J. Organizational legitimacy: social values and organizational behavior. Pac Sociol Rev. 1975;18: 122–136. doi:10.2307/1388226</w:t>
      </w:r>
    </w:p>
    <w:p w14:paraId="5989D8C8" w14:textId="77777777" w:rsidR="002D6D14" w:rsidRDefault="00877C5C">
      <w:pPr>
        <w:pStyle w:val="Bibliography1"/>
        <w:spacing w:before="156" w:after="156"/>
        <w:ind w:firstLine="420"/>
      </w:pPr>
      <w:r>
        <w:t xml:space="preserve">20. </w:t>
      </w:r>
      <w:r>
        <w:tab/>
        <w:t xml:space="preserve">Sun J, Ji Z, Wang C, Wang X. State ownership, institutional development, and corporate philanthropic giving: an integrated view of legitimacy–efficiency trade-offs. Econ Res-ekon Istraž. 2021;34: 608–627. </w:t>
      </w:r>
    </w:p>
    <w:p w14:paraId="184E6480" w14:textId="77777777" w:rsidR="002D6D14" w:rsidRDefault="00877C5C">
      <w:pPr>
        <w:pStyle w:val="Bibliography1"/>
        <w:spacing w:before="156" w:after="156"/>
        <w:ind w:firstLine="420"/>
      </w:pPr>
      <w:r>
        <w:t xml:space="preserve">21. </w:t>
      </w:r>
      <w:r>
        <w:tab/>
        <w:t>Lee MT, Raschke RL. Stakeholder legitimacy in firm greening and financial performance: what about greenwashing temptations?</w:t>
      </w:r>
      <w:r>
        <w:rPr>
          <w:rFonts w:ascii="Segoe UI Symbol" w:hAnsi="Segoe UI Symbol" w:cs="Segoe UI Symbol"/>
        </w:rPr>
        <w:t>☆</w:t>
      </w:r>
      <w:r>
        <w:t xml:space="preserve">. J Bus Res. 2023;155: 113393. </w:t>
      </w:r>
    </w:p>
    <w:p w14:paraId="12722EF0" w14:textId="77777777" w:rsidR="002D6D14" w:rsidRDefault="00877C5C">
      <w:pPr>
        <w:pStyle w:val="Bibliography1"/>
        <w:spacing w:before="156" w:after="156"/>
        <w:ind w:firstLine="420"/>
      </w:pPr>
      <w:r>
        <w:t xml:space="preserve">22. </w:t>
      </w:r>
      <w:r>
        <w:tab/>
        <w:t>Fernando S, Lawrence S. A theoretical framework for csr practices: integrating legitimacy theory, stakeholder theory and institutional theory. J Theor Account Res. 2014;10. Available: https://search.ebscohost.com/login.aspx?direct=true&amp;profile=ehost&amp;scope=site&amp;authtype=crawler&amp;jrnl=15565106&amp;AN=99659487&amp;h=ZfuxVOVFqcwi0O2PMfY6woIwQe%2BWnSAG5D0gSnsQKJdqmn5OB8NflibZtQ6yJYEjkWwmgnTX514ZXAbj0OBdIA%3D%3D&amp;crl=c</w:t>
      </w:r>
    </w:p>
    <w:p w14:paraId="417F55A6" w14:textId="77777777" w:rsidR="002D6D14" w:rsidRDefault="00877C5C">
      <w:pPr>
        <w:pStyle w:val="Bibliography1"/>
        <w:spacing w:before="156" w:after="156"/>
        <w:ind w:firstLine="420"/>
      </w:pPr>
      <w:r>
        <w:t xml:space="preserve">23. </w:t>
      </w:r>
      <w:r>
        <w:tab/>
        <w:t>Dunham L, Freeman RE, Liedtka J. Enhancing stakeholder practice: a particularized exploration of community. Bus Ethics Q. 2006;16: 23–42. doi:10.5840/beq20061611</w:t>
      </w:r>
    </w:p>
    <w:p w14:paraId="4D059E71" w14:textId="77777777" w:rsidR="002D6D14" w:rsidRDefault="00877C5C">
      <w:pPr>
        <w:pStyle w:val="Bibliography1"/>
        <w:spacing w:before="156" w:after="156"/>
        <w:ind w:firstLine="420"/>
      </w:pPr>
      <w:r>
        <w:t xml:space="preserve">24. </w:t>
      </w:r>
      <w:r>
        <w:tab/>
        <w:t>Freeman RE. Strategic management: a stakeholder approach. Cambridge university press; 2010. Available: https://books.google.com/books?hl=en&amp;lr=&amp;id=NpmA_qEiOpkC&amp;oi=fnd&amp;pg=PR5&amp;dq=Strategic+management:+A+stakeholder+approach.&amp;ots=62glK6J9NL&amp;sig=PafH5pf12U84-UvzsNOjkU-pbL8</w:t>
      </w:r>
    </w:p>
    <w:p w14:paraId="6B9C266C" w14:textId="77777777" w:rsidR="002D6D14" w:rsidRDefault="00877C5C">
      <w:pPr>
        <w:pStyle w:val="Bibliography1"/>
        <w:spacing w:before="156" w:after="156"/>
        <w:ind w:firstLine="420"/>
      </w:pPr>
      <w:r>
        <w:t xml:space="preserve">25. </w:t>
      </w:r>
      <w:r>
        <w:tab/>
        <w:t>Li Y. Chinese economy in disequilibrium. Berlin, Heidelberg: Springer Berlin Heidelberg; 2014. doi:10.1007/978-3-642-39558-1</w:t>
      </w:r>
    </w:p>
    <w:p w14:paraId="607AE11D" w14:textId="77777777" w:rsidR="002D6D14" w:rsidRDefault="00877C5C">
      <w:pPr>
        <w:pStyle w:val="Bibliography1"/>
        <w:spacing w:before="156" w:after="156"/>
        <w:ind w:firstLine="420"/>
      </w:pPr>
      <w:r>
        <w:t xml:space="preserve">26. </w:t>
      </w:r>
      <w:r>
        <w:tab/>
        <w:t xml:space="preserve">Ma N, Ma X. Does the ESG rating promote common prosperity within enterprises? Finance Res Lett. 2024;69: 106066. </w:t>
      </w:r>
    </w:p>
    <w:p w14:paraId="651AF451" w14:textId="77777777" w:rsidR="002D6D14" w:rsidRDefault="00877C5C">
      <w:pPr>
        <w:pStyle w:val="Bibliography1"/>
        <w:spacing w:before="156" w:after="156"/>
        <w:ind w:firstLine="420"/>
      </w:pPr>
      <w:r>
        <w:t xml:space="preserve">27. </w:t>
      </w:r>
      <w:r>
        <w:tab/>
        <w:t>del-Castillo-Feito C, Blanco-González A, Hernández-Perlines F. The impacts of socially responsible human resources management on organizational legitimacy. Technol Forecasting Social Change. 2022;174: 121274. doi:10.1016/j.techfore.2021.121274</w:t>
      </w:r>
    </w:p>
    <w:p w14:paraId="561BBF03" w14:textId="77777777" w:rsidR="002D6D14" w:rsidRDefault="00877C5C">
      <w:pPr>
        <w:pStyle w:val="Bibliography1"/>
        <w:spacing w:before="156" w:after="156"/>
        <w:ind w:firstLine="420"/>
      </w:pPr>
      <w:r>
        <w:t xml:space="preserve">28. </w:t>
      </w:r>
      <w:r>
        <w:tab/>
        <w:t xml:space="preserve">Qiao C, Chen S. Digital transformation, management efficiency and intra-firm </w:t>
      </w:r>
      <w:r>
        <w:lastRenderedPageBreak/>
        <w:t xml:space="preserve">common prosperity. Int Rev Econ Finance. 2025;98: 103948. </w:t>
      </w:r>
    </w:p>
    <w:p w14:paraId="017BAC09" w14:textId="77777777" w:rsidR="002D6D14" w:rsidRDefault="00877C5C">
      <w:pPr>
        <w:pStyle w:val="Bibliography1"/>
        <w:spacing w:before="156" w:after="156"/>
        <w:ind w:firstLine="420"/>
      </w:pPr>
      <w:r>
        <w:t xml:space="preserve">29. </w:t>
      </w:r>
      <w:r>
        <w:tab/>
        <w:t xml:space="preserve">Avi-Yonah RS. Corporate taxation and corporate social responsibility. N Y Univ J Law Bus. 2014;11: 1. </w:t>
      </w:r>
    </w:p>
    <w:p w14:paraId="008395DD" w14:textId="77777777" w:rsidR="002D6D14" w:rsidRDefault="00877C5C">
      <w:pPr>
        <w:pStyle w:val="Bibliography1"/>
        <w:spacing w:before="156" w:after="156"/>
        <w:ind w:firstLine="420"/>
      </w:pPr>
      <w:r>
        <w:t xml:space="preserve">30. </w:t>
      </w:r>
      <w:r>
        <w:tab/>
        <w:t xml:space="preserve">Shah MU, Guild PD. Stakeholder engagement strategy of technology firms: a review and applied view of stakeholder theory. Technovation. 2022;114: 102460. </w:t>
      </w:r>
    </w:p>
    <w:p w14:paraId="5318E26D" w14:textId="77777777" w:rsidR="002D6D14" w:rsidRDefault="00877C5C">
      <w:pPr>
        <w:pStyle w:val="Bibliography1"/>
        <w:spacing w:before="156" w:after="156"/>
        <w:ind w:firstLine="420"/>
      </w:pPr>
      <w:r>
        <w:t xml:space="preserve">31. </w:t>
      </w:r>
      <w:r>
        <w:tab/>
        <w:t>Wernerfelt B. A resource‐based view of the firm. Strateg Manag J. 1984;5: 171–180. doi:10.1002/smj.4250050207</w:t>
      </w:r>
    </w:p>
    <w:p w14:paraId="7CB35C33" w14:textId="77777777" w:rsidR="002D6D14" w:rsidRDefault="00877C5C">
      <w:pPr>
        <w:pStyle w:val="Bibliography1"/>
        <w:spacing w:before="156" w:after="156"/>
        <w:ind w:firstLine="420"/>
      </w:pPr>
      <w:r>
        <w:t xml:space="preserve">32. </w:t>
      </w:r>
      <w:r>
        <w:tab/>
        <w:t>Barney J. Firm resources and sustained competitive advantage. J Manag. 1991;17: 99–120. doi:10.1177/014920639101700108</w:t>
      </w:r>
    </w:p>
    <w:p w14:paraId="07E51800" w14:textId="77777777" w:rsidR="002D6D14" w:rsidRDefault="00877C5C">
      <w:pPr>
        <w:pStyle w:val="Bibliography1"/>
        <w:spacing w:before="156" w:after="156"/>
        <w:ind w:firstLine="420"/>
      </w:pPr>
      <w:r>
        <w:t xml:space="preserve">33. </w:t>
      </w:r>
      <w:r>
        <w:tab/>
        <w:t>Meyer JW, Rowan B. Institutionalized organizations: formal structure as myth and ceremony. Am J Sociol. 1977;83: 340–363. doi:10.1086/226550</w:t>
      </w:r>
    </w:p>
    <w:p w14:paraId="7AD67B0F" w14:textId="77777777" w:rsidR="002D6D14" w:rsidRDefault="00877C5C">
      <w:pPr>
        <w:pStyle w:val="Bibliography1"/>
        <w:spacing w:before="156" w:after="156"/>
        <w:ind w:firstLine="420"/>
      </w:pPr>
      <w:r>
        <w:t xml:space="preserve">34. </w:t>
      </w:r>
      <w:r>
        <w:tab/>
        <w:t>Zhong X, Ren G, Wu X. Corporate philanthropy and bribery as distinctive responses to economic policy uncertainty: do state-owned and private firms differ? Asia Pac J Manag. 2024;41: 641–677. doi:10.1007/s10490-022-09866-1</w:t>
      </w:r>
    </w:p>
    <w:p w14:paraId="113BDE18" w14:textId="77777777" w:rsidR="002D6D14" w:rsidRDefault="00877C5C">
      <w:pPr>
        <w:pStyle w:val="Bibliography1"/>
        <w:spacing w:before="156" w:after="156"/>
        <w:ind w:firstLine="420"/>
      </w:pPr>
      <w:r>
        <w:t xml:space="preserve">35. </w:t>
      </w:r>
      <w:r>
        <w:tab/>
        <w:t xml:space="preserve">Hui D, Dongxin H, Fuwei J, Zhining Z. Mixed-ownership reform: private firms’ role in targeted poverty alleviation-a perspective on resource complementarity and check &amp; balance. China Econ. 2024;19: 25–47. </w:t>
      </w:r>
    </w:p>
    <w:p w14:paraId="40C40B12" w14:textId="77777777" w:rsidR="002D6D14" w:rsidRDefault="00877C5C">
      <w:pPr>
        <w:pStyle w:val="Bibliography1"/>
        <w:spacing w:before="156" w:after="156"/>
        <w:ind w:firstLine="420"/>
      </w:pPr>
      <w:r>
        <w:t xml:space="preserve">36. </w:t>
      </w:r>
      <w:r>
        <w:tab/>
        <w:t>Bamberger B, Homburg C, Wielgos DM. Wage inequality: its impact on customer satisfaction and firm performance. J Mark. 2021;85: 24–43. doi:10.1177/00222429211026655</w:t>
      </w:r>
    </w:p>
    <w:p w14:paraId="3BE98EE6" w14:textId="77777777" w:rsidR="002D6D14" w:rsidRDefault="00877C5C">
      <w:pPr>
        <w:pStyle w:val="Bibliography1"/>
        <w:spacing w:before="156" w:after="156"/>
        <w:ind w:firstLine="420"/>
      </w:pPr>
      <w:r>
        <w:t xml:space="preserve">37. </w:t>
      </w:r>
      <w:r>
        <w:tab/>
        <w:t>Han S, Liu Z, Deng Z, Gupta S, Mikalef P. Exploring the effect of digital CSR communication on firm performance: a deep learning approach. Decis Support Syst. 2024;176: 114047. doi:10.1016/j.dss.2023.114047</w:t>
      </w:r>
    </w:p>
    <w:p w14:paraId="0A1BF3D6" w14:textId="77777777" w:rsidR="002D6D14" w:rsidRDefault="00877C5C">
      <w:pPr>
        <w:pStyle w:val="Bibliography1"/>
        <w:spacing w:before="156" w:after="156"/>
        <w:ind w:firstLine="420"/>
      </w:pPr>
      <w:r>
        <w:t xml:space="preserve">38. </w:t>
      </w:r>
      <w:r>
        <w:tab/>
        <w:t>Jiang X, Gu Z, Yang Y. Does NEEQ’s tiered system enhance corporate labour share</w:t>
      </w:r>
      <w:r>
        <w:rPr>
          <w:rFonts w:ascii="SimSun" w:eastAsia="SimSun" w:hAnsi="SimSun" w:cs="SimSun" w:hint="eastAsia"/>
        </w:rPr>
        <w:t>？</w:t>
      </w:r>
      <w:r>
        <w:t>. China J Account Stud. 2024;12: 106–139. doi:10.1080/21697213.2023.2300286</w:t>
      </w:r>
    </w:p>
    <w:p w14:paraId="6D6609E5" w14:textId="77777777" w:rsidR="002D6D14" w:rsidRDefault="00877C5C">
      <w:pPr>
        <w:pStyle w:val="Bibliography1"/>
        <w:spacing w:before="156" w:after="156"/>
        <w:ind w:firstLine="420"/>
      </w:pPr>
      <w:r>
        <w:t xml:space="preserve">39. </w:t>
      </w:r>
      <w:r>
        <w:tab/>
        <w:t>Klepić I. Correlation of recruitment and selection of human resources and the performance of small and medium enterprises. Naše Gospod/our Econ. 2019;65: 14–26. doi:10.2478/ngoe-2019-0016</w:t>
      </w:r>
    </w:p>
    <w:p w14:paraId="7E967605" w14:textId="77777777" w:rsidR="002D6D14" w:rsidRDefault="00877C5C">
      <w:pPr>
        <w:pStyle w:val="Bibliography1"/>
        <w:spacing w:before="156" w:after="156"/>
        <w:ind w:firstLine="420"/>
      </w:pPr>
      <w:r>
        <w:t xml:space="preserve">40. </w:t>
      </w:r>
      <w:r>
        <w:tab/>
        <w:t>Gamage A. Recruitment and selection practices in manufacturing SMEs in Japan: an analysis of the link with business performance. 2014. Available: https://www.semanticscholar.org/paper/Recruitment-and-Selection-Practices-in-SMEs-in-An-Gamage/8b704058b11abf360b3768cd7505bf340f50d6de</w:t>
      </w:r>
    </w:p>
    <w:p w14:paraId="6D3AAA4E" w14:textId="77777777" w:rsidR="002D6D14" w:rsidRDefault="00877C5C">
      <w:pPr>
        <w:pStyle w:val="Bibliography1"/>
        <w:spacing w:before="156" w:after="156"/>
        <w:ind w:firstLine="420"/>
      </w:pPr>
      <w:r>
        <w:t xml:space="preserve">41. </w:t>
      </w:r>
      <w:r>
        <w:tab/>
        <w:t xml:space="preserve">Chomać-Pierzecka E, Dyrka S, Kokiel A, Urbańczyk E. Sustainable HR and employee psychological well-being in shaping the performance of a business. Sustainability. 2024;16: 10913. </w:t>
      </w:r>
    </w:p>
    <w:p w14:paraId="7EA4625A" w14:textId="77777777" w:rsidR="002D6D14" w:rsidRDefault="00877C5C">
      <w:pPr>
        <w:pStyle w:val="Bibliography1"/>
        <w:spacing w:before="156" w:after="156"/>
        <w:ind w:firstLine="420"/>
      </w:pPr>
      <w:r>
        <w:t xml:space="preserve">42. </w:t>
      </w:r>
      <w:r>
        <w:tab/>
        <w:t>Chatzoglou PD, Diamantidis AD, Karras A. Unveiling employee motivating factors during economic crisis periods: a structural approach. J Occup Organ Psychol. 2024;97: 1148–1165. doi:10.1111/joop.12507</w:t>
      </w:r>
    </w:p>
    <w:p w14:paraId="035E05D1" w14:textId="77777777" w:rsidR="002D6D14" w:rsidRDefault="00877C5C">
      <w:pPr>
        <w:pStyle w:val="Bibliography1"/>
        <w:spacing w:before="156" w:after="156"/>
        <w:ind w:firstLine="420"/>
      </w:pPr>
      <w:r>
        <w:t xml:space="preserve">43. </w:t>
      </w:r>
      <w:r>
        <w:tab/>
        <w:t xml:space="preserve">Pathiranage J. Organizational culture and business performance: an empirical study. Int J Econ Manag. 2019;24: 264–278. </w:t>
      </w:r>
    </w:p>
    <w:p w14:paraId="4911E4CA" w14:textId="77777777" w:rsidR="002D6D14" w:rsidRDefault="00877C5C">
      <w:pPr>
        <w:pStyle w:val="Bibliography1"/>
        <w:spacing w:before="156" w:after="156"/>
        <w:ind w:firstLine="420"/>
      </w:pPr>
      <w:r>
        <w:t xml:space="preserve">44. </w:t>
      </w:r>
      <w:r>
        <w:tab/>
        <w:t xml:space="preserve">Hermansyah AMS. The effect of dividend policy on corporate financial performance. J Contemp Adm Manag (ADMAN). 2023;1: 5–8. </w:t>
      </w:r>
    </w:p>
    <w:p w14:paraId="4E82E642" w14:textId="77777777" w:rsidR="002D6D14" w:rsidRDefault="00877C5C">
      <w:pPr>
        <w:pStyle w:val="Bibliography1"/>
        <w:spacing w:before="156" w:after="156"/>
        <w:ind w:firstLine="420"/>
      </w:pPr>
      <w:r>
        <w:t xml:space="preserve">45. </w:t>
      </w:r>
      <w:r>
        <w:tab/>
        <w:t xml:space="preserve">Munandar A, Fatimah S, Cakranegara PA, Kunda A, Putri PAN. Examining the impact managerial ownership and financial performance on dividend policy. J Ekon. 2023;12: 66–70. </w:t>
      </w:r>
    </w:p>
    <w:p w14:paraId="0EC859C1" w14:textId="77777777" w:rsidR="002D6D14" w:rsidRDefault="00877C5C">
      <w:pPr>
        <w:pStyle w:val="Bibliography1"/>
        <w:spacing w:before="156" w:after="156"/>
        <w:ind w:firstLine="420"/>
      </w:pPr>
      <w:r>
        <w:t xml:space="preserve">46. </w:t>
      </w:r>
      <w:r>
        <w:tab/>
        <w:t xml:space="preserve">Mohammed F, Ahmad RB, Hassan SB, Fazea Y, Alzahrani AI. An empirical evidence </w:t>
      </w:r>
      <w:r>
        <w:lastRenderedPageBreak/>
        <w:t xml:space="preserve">on the impact of social customer relationship management on the small and medium enterprises performance. Int J Inf Manage Data Insights. 2024;4: 100248. </w:t>
      </w:r>
    </w:p>
    <w:p w14:paraId="37280A8B" w14:textId="77777777" w:rsidR="002D6D14" w:rsidRDefault="00877C5C">
      <w:pPr>
        <w:pStyle w:val="Bibliography1"/>
        <w:spacing w:before="156" w:after="156"/>
        <w:ind w:firstLine="420"/>
      </w:pPr>
      <w:r>
        <w:t xml:space="preserve">47. </w:t>
      </w:r>
      <w:r>
        <w:tab/>
        <w:t xml:space="preserve">Jum’a L, Zimon D, Ikram M. A relationship between supply chain practices, environmental sustainability and financial performance: evidence from manufacturing companies in Jordan. Sustainability. 2021;13: 2152. </w:t>
      </w:r>
    </w:p>
    <w:p w14:paraId="162950A3" w14:textId="77777777" w:rsidR="002D6D14" w:rsidRDefault="00877C5C">
      <w:pPr>
        <w:pStyle w:val="Bibliography1"/>
        <w:spacing w:before="156" w:after="156"/>
        <w:ind w:firstLine="420"/>
      </w:pPr>
      <w:r>
        <w:t xml:space="preserve">48. </w:t>
      </w:r>
      <w:r>
        <w:tab/>
        <w:t xml:space="preserve">Wardhani S, Khuan H, Rahmadyanti E, Jumintono J, Ranatarisza MM, Machmud M. Investigating the influence of financial literacy and supply chain management on the financial performance and sustainability of SMEs. Uncertain Supply Chain Manag. 2024; 407–416. </w:t>
      </w:r>
    </w:p>
    <w:p w14:paraId="4A074465" w14:textId="77777777" w:rsidR="002D6D14" w:rsidRDefault="00877C5C">
      <w:pPr>
        <w:pStyle w:val="Bibliography1"/>
        <w:spacing w:before="156" w:after="156"/>
        <w:ind w:firstLine="420"/>
      </w:pPr>
      <w:r>
        <w:t xml:space="preserve">49. </w:t>
      </w:r>
      <w:r>
        <w:tab/>
        <w:t>Tasnia M, Bin Syed Jafaar Alhabshi SM, Rosman R, Kabir MR. Corporate social responsibility and the financial performance of global banks: the moderating role of corporate tax. J Sustain Finance Invest. 2025;15: 644–665. doi:10.1080/20430795.2025.2452645</w:t>
      </w:r>
    </w:p>
    <w:p w14:paraId="13D7C5F7" w14:textId="77777777" w:rsidR="002D6D14" w:rsidRDefault="00877C5C">
      <w:pPr>
        <w:pStyle w:val="Bibliography1"/>
        <w:spacing w:before="156" w:after="156"/>
        <w:ind w:firstLine="420"/>
      </w:pPr>
      <w:r>
        <w:t xml:space="preserve">50. </w:t>
      </w:r>
      <w:r>
        <w:tab/>
        <w:t>Du M, Li Y. Tax avoidance, CSR performance and financial impacts: evidence from BRICS economies. Int J Emerg Mark. 2023;19: 3303–3328. doi:10.1108/IJOEM-05-2022-0747</w:t>
      </w:r>
    </w:p>
    <w:p w14:paraId="57D23E17" w14:textId="77777777" w:rsidR="002D6D14" w:rsidRDefault="00877C5C">
      <w:pPr>
        <w:pStyle w:val="Bibliography1"/>
        <w:spacing w:before="156" w:after="156"/>
        <w:ind w:firstLine="420"/>
      </w:pPr>
      <w:r>
        <w:t xml:space="preserve">51. </w:t>
      </w:r>
      <w:r>
        <w:tab/>
        <w:t xml:space="preserve">Saragih AH. Corporate tax performance and the COVID-19 pandemic: empirical evidence from Indonesia | pacific accounting review | emerald publishing. Pacific Accounting Review. 2024;36: 402–432. </w:t>
      </w:r>
    </w:p>
    <w:p w14:paraId="37A4DC63" w14:textId="77777777" w:rsidR="002D6D14" w:rsidRDefault="00877C5C">
      <w:pPr>
        <w:pStyle w:val="Bibliography1"/>
        <w:spacing w:before="156" w:after="156"/>
        <w:ind w:firstLine="420"/>
      </w:pPr>
      <w:r>
        <w:t xml:space="preserve">52. </w:t>
      </w:r>
      <w:r>
        <w:tab/>
        <w:t xml:space="preserve">Li X, Li C, Wang Z, Jiao W, Pang Y. The effect of corporate philanthropy on corporate performance of chinese family firms: the moderating role of religious atmosphere. Emerg Mark Rev. 2021;49: 100757. </w:t>
      </w:r>
    </w:p>
    <w:p w14:paraId="4AA7883F" w14:textId="77777777" w:rsidR="002D6D14" w:rsidRDefault="00877C5C">
      <w:pPr>
        <w:pStyle w:val="Bibliography1"/>
        <w:spacing w:before="156" w:after="156"/>
        <w:ind w:firstLine="420"/>
      </w:pPr>
      <w:r>
        <w:t xml:space="preserve">53. </w:t>
      </w:r>
      <w:r>
        <w:tab/>
        <w:t>Cha W, Rew D, Jung J. Corporate philanthropy and firm performance: the role of corporate strategies. Soc Bus Rev. 2022;18: 104–123. doi:10.1108/SBR-12-2021-0249</w:t>
      </w:r>
    </w:p>
    <w:p w14:paraId="1822C144" w14:textId="77777777" w:rsidR="002D6D14" w:rsidRDefault="00877C5C">
      <w:pPr>
        <w:pStyle w:val="Bibliography1"/>
        <w:spacing w:before="156" w:after="156"/>
        <w:ind w:firstLine="420"/>
      </w:pPr>
      <w:r>
        <w:t xml:space="preserve">54. </w:t>
      </w:r>
      <w:r>
        <w:tab/>
        <w:t>Zhang K, Ahmed B, Wang R, Gu B. The influence of internal governance and external legitimacy on greenwashing: a digitalization perspective. Environ Dev Sustainability. 2023;27: 4881–4909. doi:10.1007/s10668-023-04105-z</w:t>
      </w:r>
    </w:p>
    <w:p w14:paraId="085D0228" w14:textId="77777777" w:rsidR="002D6D14" w:rsidRDefault="00877C5C">
      <w:pPr>
        <w:pStyle w:val="Bibliography1"/>
        <w:spacing w:before="156" w:after="156"/>
        <w:ind w:firstLine="420"/>
      </w:pPr>
      <w:r>
        <w:t xml:space="preserve">55. </w:t>
      </w:r>
      <w:r>
        <w:tab/>
        <w:t>Zhang B, Chen P. Digital technology innovation as a catalyst for real economy enhancement: a chinese perspective. J Knowl Econ. 2025;16: 7–7. doi:10.1007/s13132-024-02093-7</w:t>
      </w:r>
    </w:p>
    <w:p w14:paraId="732871B3" w14:textId="77777777" w:rsidR="002D6D14" w:rsidRDefault="00877C5C">
      <w:pPr>
        <w:pStyle w:val="Bibliography1"/>
        <w:spacing w:before="156" w:after="156"/>
        <w:ind w:firstLine="420"/>
      </w:pPr>
      <w:r>
        <w:t xml:space="preserve">56. </w:t>
      </w:r>
      <w:r>
        <w:tab/>
        <w:t xml:space="preserve">Altuntas S, Cinar O, Kaynak S. Relationships among advanced manufacturing technology, innovation, export, and firm performance: empirical evidence from turkish manufacturing companies. Kybernetes. 2018;47: 1836–1856. </w:t>
      </w:r>
    </w:p>
    <w:p w14:paraId="719ED091" w14:textId="77777777" w:rsidR="002D6D14" w:rsidRDefault="00877C5C">
      <w:pPr>
        <w:pStyle w:val="Bibliography1"/>
        <w:spacing w:before="156" w:after="156"/>
        <w:ind w:firstLine="420"/>
      </w:pPr>
      <w:r>
        <w:t xml:space="preserve">57. </w:t>
      </w:r>
      <w:r>
        <w:tab/>
        <w:t>Zhang G, Xie Q, Gao H, Lu J, Cucari N. Implementation of social responsibility in digital transformation: an opportunity or a challenge to corporate innovation performance. Corp Soc Responsib Environ Manag. 2025;32: 1245–1260. doi:10.1002/csr.2970</w:t>
      </w:r>
    </w:p>
    <w:p w14:paraId="74B44448" w14:textId="77777777" w:rsidR="002D6D14" w:rsidRDefault="00877C5C">
      <w:pPr>
        <w:pStyle w:val="Bibliography1"/>
        <w:spacing w:before="156" w:after="156"/>
        <w:ind w:firstLine="420"/>
      </w:pPr>
      <w:r>
        <w:t xml:space="preserve">58. </w:t>
      </w:r>
      <w:r>
        <w:tab/>
        <w:t>Mei X, Ge Y, Huang J, Chen Y. CSR and appropriation potential of firm innovative knowledge. Eur J Innovation Manage. 2021;25: 523–544. doi:10.1108/EJIM-05-2020-0205</w:t>
      </w:r>
    </w:p>
    <w:p w14:paraId="42AC76DE" w14:textId="77777777" w:rsidR="002D6D14" w:rsidRDefault="00877C5C">
      <w:pPr>
        <w:pStyle w:val="Bibliography1"/>
        <w:spacing w:before="156" w:after="156"/>
        <w:ind w:firstLine="420"/>
      </w:pPr>
      <w:r>
        <w:t xml:space="preserve">59. </w:t>
      </w:r>
      <w:r>
        <w:tab/>
        <w:t>Hu W, Du R, Lin Y-E, Liang B. Leading to common prosperity: does digital transformation help promote corporate philanthropy? Emerg Mark Finance Trade. 2024;60: 2447–2461. doi:10.1080/1540496X.2024.2324186</w:t>
      </w:r>
    </w:p>
    <w:p w14:paraId="6D58EE19" w14:textId="77777777" w:rsidR="002D6D14" w:rsidRDefault="00877C5C">
      <w:pPr>
        <w:pStyle w:val="Bibliography1"/>
        <w:spacing w:before="156" w:after="156"/>
        <w:ind w:firstLine="420"/>
      </w:pPr>
      <w:r>
        <w:t xml:space="preserve">60. </w:t>
      </w:r>
      <w:r>
        <w:tab/>
        <w:t>Iqbal U, Gan C, Nadeem M. Economic policy uncertainty and firm performance. Appl Econ Lett. 2020;27: 765–770. doi:10.1080/13504851.2019.1645272</w:t>
      </w:r>
    </w:p>
    <w:p w14:paraId="07B331EB" w14:textId="77777777" w:rsidR="002D6D14" w:rsidRDefault="00877C5C">
      <w:pPr>
        <w:pStyle w:val="Bibliography1"/>
        <w:spacing w:before="156" w:after="156"/>
        <w:ind w:firstLine="420"/>
      </w:pPr>
      <w:r>
        <w:t xml:space="preserve">61. </w:t>
      </w:r>
      <w:r>
        <w:tab/>
        <w:t>Nguyen THP, Diep GL, Bao HHG, Le HP. Does the world uncertainty index impact firm performance? New evidence from Vietnam. Asia-pac Financ Mark. 2025 [cited 2 Sept 2025]. doi:10.1007/s10690-025-09562-2</w:t>
      </w:r>
    </w:p>
    <w:p w14:paraId="008EA92A" w14:textId="77777777" w:rsidR="002D6D14" w:rsidRDefault="00877C5C">
      <w:pPr>
        <w:pStyle w:val="Bibliography1"/>
        <w:spacing w:before="156" w:after="156"/>
        <w:ind w:firstLine="420"/>
      </w:pPr>
      <w:r>
        <w:t xml:space="preserve">62. </w:t>
      </w:r>
      <w:r>
        <w:tab/>
        <w:t xml:space="preserve">Zhao Y, Su K. Economic policy uncertainty and corporate financialization: evidence from China. Int Rev Financ Anal. 2022;82: 102182. </w:t>
      </w:r>
    </w:p>
    <w:p w14:paraId="7BFC6AD9" w14:textId="77777777" w:rsidR="002D6D14" w:rsidRDefault="00877C5C">
      <w:pPr>
        <w:pStyle w:val="Bibliography1"/>
        <w:spacing w:before="156" w:after="156"/>
        <w:ind w:firstLine="420"/>
      </w:pPr>
      <w:r>
        <w:lastRenderedPageBreak/>
        <w:t xml:space="preserve">63. </w:t>
      </w:r>
      <w:r>
        <w:tab/>
        <w:t xml:space="preserve">Sun X, Dong Y, Shafiq MN, Gago-de Santos P, Gillani S. Economic policy uncertainty and environmental quality: unveiling the moderating effect of green finance on sustainable environmental outcomes. Humanit Soc Sci Commun. 2025;12: 1–12. </w:t>
      </w:r>
    </w:p>
    <w:p w14:paraId="1D9C08B0" w14:textId="77777777" w:rsidR="002D6D14" w:rsidRDefault="00877C5C">
      <w:pPr>
        <w:pStyle w:val="Bibliography1"/>
        <w:spacing w:before="156" w:after="156"/>
        <w:ind w:firstLine="420"/>
      </w:pPr>
      <w:r>
        <w:t xml:space="preserve">64. </w:t>
      </w:r>
      <w:r>
        <w:tab/>
        <w:t>Ilyas M, Mian RU, Suleman MT. Economic policy uncertainty and firm propensity to invest in corporate social responsibility. Manag Decis. 2022;60: 3232–3254. doi:10.1108/MD-06-2021-0746</w:t>
      </w:r>
    </w:p>
    <w:p w14:paraId="0605FEB7" w14:textId="77777777" w:rsidR="002D6D14" w:rsidRDefault="00877C5C">
      <w:pPr>
        <w:pStyle w:val="Bibliography1"/>
        <w:spacing w:before="156" w:after="156"/>
        <w:ind w:firstLine="420"/>
      </w:pPr>
      <w:r>
        <w:t xml:space="preserve">65. </w:t>
      </w:r>
      <w:r>
        <w:tab/>
        <w:t xml:space="preserve">Keter CKS, Cheboi JY, Kosgei D, Chepsergon AK. Financial performance and firm value of listed companies: financial performance measure ROA versus ROE. J Bus Econ Manag Res Stud. 2023;1: 1–11. </w:t>
      </w:r>
    </w:p>
    <w:p w14:paraId="2F095D7E" w14:textId="77777777" w:rsidR="002D6D14" w:rsidRDefault="00877C5C">
      <w:pPr>
        <w:pStyle w:val="Bibliography1"/>
        <w:spacing w:before="156" w:after="156"/>
        <w:ind w:firstLine="420"/>
      </w:pPr>
      <w:r>
        <w:t xml:space="preserve">66. </w:t>
      </w:r>
      <w:r>
        <w:tab/>
        <w:t xml:space="preserve">Klingenberg B, Timberlake R, Geurts TG, Brown RJ. The relationship of operational innovation and financial performance—a critical perspective. Int J Prod Econ. 2013;142: 317–323. </w:t>
      </w:r>
    </w:p>
    <w:p w14:paraId="1554684B" w14:textId="77777777" w:rsidR="002D6D14" w:rsidRDefault="00877C5C">
      <w:pPr>
        <w:pStyle w:val="Bibliography1"/>
        <w:spacing w:before="156" w:after="156"/>
        <w:ind w:firstLine="420"/>
      </w:pPr>
      <w:r>
        <w:t xml:space="preserve">67. </w:t>
      </w:r>
      <w:r>
        <w:tab/>
        <w:t xml:space="preserve">Rjiba H, Jahmane A, Abid I. Corporate social responsibility and firm value: guiding through economic policy uncertainty. Finance Res Lett. 2020;35: 101553. </w:t>
      </w:r>
    </w:p>
    <w:p w14:paraId="6231BD97" w14:textId="77777777" w:rsidR="002D6D14" w:rsidRDefault="00877C5C">
      <w:pPr>
        <w:pStyle w:val="Bibliography1"/>
        <w:spacing w:before="156" w:after="156"/>
        <w:ind w:firstLine="420"/>
      </w:pPr>
      <w:r>
        <w:t xml:space="preserve">68. </w:t>
      </w:r>
      <w:r>
        <w:tab/>
        <w:t xml:space="preserve">Sun F, Li J, Bai F. Mechanism of digital business model innovation for common prosperity: based on resource orchestration perspective. Chin Manag Stud. 2025;19: 734–757. </w:t>
      </w:r>
    </w:p>
    <w:p w14:paraId="29433A79" w14:textId="77777777" w:rsidR="002D6D14" w:rsidRDefault="00877C5C">
      <w:pPr>
        <w:pStyle w:val="Bibliography1"/>
        <w:spacing w:before="156" w:after="156"/>
        <w:ind w:firstLine="420"/>
      </w:pPr>
      <w:r>
        <w:t xml:space="preserve">69. </w:t>
      </w:r>
      <w:r>
        <w:tab/>
        <w:t>Kong D, Liu B. Digital technology and corporate social responsibility: evidence from China. Emerg Mark Finance Trade. 2023;59: 2967–2993. doi:10.1080/1540496X.2023.2199122</w:t>
      </w:r>
    </w:p>
    <w:p w14:paraId="13270E06" w14:textId="77777777" w:rsidR="002D6D14" w:rsidRDefault="00877C5C">
      <w:pPr>
        <w:pStyle w:val="Bibliography1"/>
        <w:spacing w:before="156" w:after="156"/>
        <w:ind w:firstLine="420"/>
      </w:pPr>
      <w:r>
        <w:t xml:space="preserve">70. </w:t>
      </w:r>
      <w:r>
        <w:tab/>
        <w:t xml:space="preserve">Gao Y, Hafsi T. What’s in it for me? CEO career disruption concern and corporate philanthropy. J Bus Res. 2025;186: 115031. </w:t>
      </w:r>
    </w:p>
    <w:p w14:paraId="5C51BC64" w14:textId="77777777" w:rsidR="002D6D14" w:rsidRDefault="00877C5C">
      <w:pPr>
        <w:pStyle w:val="Bibliography1"/>
        <w:spacing w:before="156" w:after="156"/>
        <w:ind w:firstLine="420"/>
      </w:pPr>
      <w:r>
        <w:t xml:space="preserve">71. </w:t>
      </w:r>
      <w:r>
        <w:tab/>
        <w:t>Yang L, Tan X, Tan G. Economic policy uncertainty and common prosperity within the enterprise: evidence from the chinese market. PLOS One. 2024;19: e0309370. doi:10.1371/journal.pone.0309370</w:t>
      </w:r>
    </w:p>
    <w:p w14:paraId="46B53BB8" w14:textId="77777777" w:rsidR="002D6D14" w:rsidRDefault="00877C5C">
      <w:pPr>
        <w:pStyle w:val="Bibliography1"/>
        <w:spacing w:before="156" w:after="156"/>
        <w:ind w:firstLine="420"/>
      </w:pPr>
      <w:r>
        <w:t xml:space="preserve">72. </w:t>
      </w:r>
      <w:r>
        <w:tab/>
        <w:t>Tax cuts and firms’ R&amp;D capital efficiency. Finance Res Lett. 2022;49: 103029. doi:10.1016/j.frl.2022.103029</w:t>
      </w:r>
    </w:p>
    <w:p w14:paraId="31C0D132" w14:textId="77777777" w:rsidR="002D6D14" w:rsidRDefault="00877C5C">
      <w:pPr>
        <w:pStyle w:val="Bibliography1"/>
        <w:spacing w:before="156" w:after="156"/>
        <w:ind w:firstLine="420"/>
      </w:pPr>
      <w:r>
        <w:t xml:space="preserve">73. </w:t>
      </w:r>
      <w:r>
        <w:tab/>
        <w:t xml:space="preserve">Olawale A, Obinna E. Corporate governance, institutional quality, and firm performance: a comprehensive analysis of the oil &amp; gas sector. J Finance Econ. 2023;11: 160–170. </w:t>
      </w:r>
    </w:p>
    <w:p w14:paraId="4D262C5A" w14:textId="77777777" w:rsidR="002D6D14" w:rsidRDefault="00877C5C">
      <w:pPr>
        <w:pStyle w:val="Bibliography1"/>
        <w:spacing w:before="156" w:after="156"/>
        <w:ind w:firstLine="420"/>
      </w:pPr>
      <w:r>
        <w:t xml:space="preserve">74. </w:t>
      </w:r>
      <w:r>
        <w:tab/>
        <w:t>Wielgos DM, Homburg C, Kuehnl C. Digital business capability: its impact on firm and customer performance. J Acad Mark Sci. 2021;49: 762–789. doi:10.1007/s11747-021-00771-5</w:t>
      </w:r>
    </w:p>
    <w:p w14:paraId="4C805395" w14:textId="77777777" w:rsidR="002D6D14" w:rsidRDefault="00877C5C">
      <w:pPr>
        <w:widowControl/>
        <w:spacing w:before="156" w:after="156"/>
        <w:ind w:firstLineChars="0" w:firstLine="0"/>
        <w:jc w:val="left"/>
        <w:rPr>
          <w:rFonts w:eastAsiaTheme="minorEastAsia" w:cs="Times New Roman"/>
        </w:rPr>
      </w:pPr>
      <w:r>
        <w:rPr>
          <w:rFonts w:eastAsiaTheme="minorEastAsia" w:cs="Times New Roman"/>
        </w:rPr>
        <w:fldChar w:fldCharType="end"/>
      </w:r>
    </w:p>
    <w:sectPr w:rsidR="002D6D14">
      <w:headerReference w:type="even" r:id="rId9"/>
      <w:headerReference w:type="default" r:id="rId10"/>
      <w:footerReference w:type="even" r:id="rId11"/>
      <w:footerReference w:type="default" r:id="rId12"/>
      <w:headerReference w:type="first" r:id="rId13"/>
      <w:footerReference w:type="first" r:id="rId14"/>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19CFE" w14:textId="77777777" w:rsidR="00362AF9" w:rsidRDefault="00362AF9">
      <w:pPr>
        <w:spacing w:before="120" w:after="120" w:line="240" w:lineRule="auto"/>
        <w:ind w:firstLine="420"/>
      </w:pPr>
      <w:r>
        <w:separator/>
      </w:r>
    </w:p>
  </w:endnote>
  <w:endnote w:type="continuationSeparator" w:id="0">
    <w:p w14:paraId="79207DFE" w14:textId="77777777" w:rsidR="00362AF9" w:rsidRDefault="00362AF9">
      <w:pPr>
        <w:spacing w:before="120"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TSong">
    <w:altName w:val="Microsoft YaHei"/>
    <w:charset w:val="86"/>
    <w:family w:val="auto"/>
    <w:pitch w:val="default"/>
    <w:sig w:usb0="00000287" w:usb1="080F0000" w:usb2="00000000" w:usb3="00000000" w:csb0="0004009F" w:csb1="DFD7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124C" w14:textId="77777777" w:rsidR="002D6D14" w:rsidRDefault="002D6D14">
    <w:pPr>
      <w:pStyle w:val="Footer"/>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0049" w14:textId="77777777" w:rsidR="002D6D14" w:rsidRDefault="002D6D14">
    <w:pPr>
      <w:pStyle w:val="Footer"/>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8F5C" w14:textId="77777777" w:rsidR="002D6D14" w:rsidRDefault="002D6D14">
    <w:pPr>
      <w:pStyle w:val="Footer"/>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3A3DF" w14:textId="77777777" w:rsidR="00362AF9" w:rsidRDefault="00362AF9">
      <w:pPr>
        <w:spacing w:before="120" w:after="120" w:line="240" w:lineRule="auto"/>
        <w:ind w:firstLine="420"/>
      </w:pPr>
      <w:r>
        <w:separator/>
      </w:r>
    </w:p>
  </w:footnote>
  <w:footnote w:type="continuationSeparator" w:id="0">
    <w:p w14:paraId="1A05A957" w14:textId="77777777" w:rsidR="00362AF9" w:rsidRDefault="00362AF9">
      <w:pPr>
        <w:spacing w:before="120" w:after="12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D47" w14:textId="51ADB509" w:rsidR="002D6D14" w:rsidRDefault="00B060BA">
    <w:pPr>
      <w:pStyle w:val="Header"/>
      <w:spacing w:before="120" w:after="120"/>
      <w:ind w:firstLine="360"/>
    </w:pPr>
    <w:r>
      <w:rPr>
        <w:noProof/>
      </w:rPr>
      <w:pict w14:anchorId="0913A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1463" w14:textId="52435DD7" w:rsidR="002D6D14" w:rsidRDefault="00B060BA">
    <w:pPr>
      <w:pStyle w:val="Header"/>
      <w:spacing w:before="120" w:after="120"/>
      <w:ind w:firstLine="360"/>
    </w:pPr>
    <w:r>
      <w:rPr>
        <w:noProof/>
      </w:rPr>
      <w:pict w14:anchorId="39C4E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7A64" w14:textId="6A7722A6" w:rsidR="002D6D14" w:rsidRDefault="00B060BA">
    <w:pPr>
      <w:pStyle w:val="Header"/>
      <w:spacing w:before="120" w:after="120"/>
      <w:ind w:firstLine="360"/>
    </w:pPr>
    <w:r>
      <w:rPr>
        <w:noProof/>
      </w:rPr>
      <w:pict w14:anchorId="5AB1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12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C4A2F"/>
    <w:multiLevelType w:val="singleLevel"/>
    <w:tmpl w:val="8A8C4A2F"/>
    <w:lvl w:ilvl="0">
      <w:start w:val="1"/>
      <w:numFmt w:val="lowerLetter"/>
      <w:lvlText w:val="%1."/>
      <w:lvlJc w:val="left"/>
      <w:pPr>
        <w:ind w:left="425" w:hanging="425"/>
      </w:pPr>
      <w:rPr>
        <w:rFonts w:hint="default"/>
      </w:rPr>
    </w:lvl>
  </w:abstractNum>
  <w:abstractNum w:abstractNumId="1" w15:restartNumberingAfterBreak="0">
    <w:nsid w:val="DA6D5921"/>
    <w:multiLevelType w:val="singleLevel"/>
    <w:tmpl w:val="DA6D5921"/>
    <w:lvl w:ilvl="0">
      <w:start w:val="1"/>
      <w:numFmt w:val="decimal"/>
      <w:suff w:val="space"/>
      <w:lvlText w:val="%1."/>
      <w:lvlJc w:val="left"/>
    </w:lvl>
  </w:abstractNum>
  <w:abstractNum w:abstractNumId="2" w15:restartNumberingAfterBreak="0">
    <w:nsid w:val="205501BB"/>
    <w:multiLevelType w:val="multilevel"/>
    <w:tmpl w:val="205501B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d20wzv3pwpp6evra65tfsrrax9a2tp9zst&quot;&gt;My EndNote Library&lt;record-ids&gt;&lt;item&gt;28&lt;/item&gt;&lt;item&gt;32&lt;/item&gt;&lt;item&gt;33&lt;/item&gt;&lt;item&gt;34&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2&lt;/item&gt;&lt;item&gt;63&lt;/item&gt;&lt;item&gt;64&lt;/item&gt;&lt;item&gt;65&lt;/item&gt;&lt;item&gt;66&lt;/item&gt;&lt;item&gt;67&lt;/item&gt;&lt;item&gt;68&lt;/item&gt;&lt;item&gt;69&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record-ids&gt;&lt;/item&gt;&lt;/Libraries&gt;"/>
  </w:docVars>
  <w:rsids>
    <w:rsidRoot w:val="00A04C46"/>
    <w:rsid w:val="00000108"/>
    <w:rsid w:val="000002BE"/>
    <w:rsid w:val="0000075B"/>
    <w:rsid w:val="00000776"/>
    <w:rsid w:val="00002A67"/>
    <w:rsid w:val="000032BB"/>
    <w:rsid w:val="0000457F"/>
    <w:rsid w:val="0000490D"/>
    <w:rsid w:val="00004CEF"/>
    <w:rsid w:val="00006A3B"/>
    <w:rsid w:val="00007F4B"/>
    <w:rsid w:val="00010569"/>
    <w:rsid w:val="0001254D"/>
    <w:rsid w:val="00015295"/>
    <w:rsid w:val="0001641D"/>
    <w:rsid w:val="00016497"/>
    <w:rsid w:val="00016863"/>
    <w:rsid w:val="000212DD"/>
    <w:rsid w:val="0002140D"/>
    <w:rsid w:val="00021754"/>
    <w:rsid w:val="000218B7"/>
    <w:rsid w:val="000221E6"/>
    <w:rsid w:val="0002282D"/>
    <w:rsid w:val="000231EA"/>
    <w:rsid w:val="00023EFA"/>
    <w:rsid w:val="0002495B"/>
    <w:rsid w:val="00024FD1"/>
    <w:rsid w:val="00025541"/>
    <w:rsid w:val="00026B35"/>
    <w:rsid w:val="000273B6"/>
    <w:rsid w:val="00027AB3"/>
    <w:rsid w:val="00032478"/>
    <w:rsid w:val="0003272D"/>
    <w:rsid w:val="00035F90"/>
    <w:rsid w:val="00036CAC"/>
    <w:rsid w:val="00037D9E"/>
    <w:rsid w:val="0004169F"/>
    <w:rsid w:val="00041833"/>
    <w:rsid w:val="00041F51"/>
    <w:rsid w:val="000423AD"/>
    <w:rsid w:val="000423B4"/>
    <w:rsid w:val="0004278E"/>
    <w:rsid w:val="00043139"/>
    <w:rsid w:val="00043401"/>
    <w:rsid w:val="00043E7A"/>
    <w:rsid w:val="00044DA6"/>
    <w:rsid w:val="00045428"/>
    <w:rsid w:val="00046F78"/>
    <w:rsid w:val="00050751"/>
    <w:rsid w:val="00051049"/>
    <w:rsid w:val="000512DF"/>
    <w:rsid w:val="00051C55"/>
    <w:rsid w:val="000520CC"/>
    <w:rsid w:val="00052C98"/>
    <w:rsid w:val="00052FFD"/>
    <w:rsid w:val="000537A8"/>
    <w:rsid w:val="0005431E"/>
    <w:rsid w:val="00054AFE"/>
    <w:rsid w:val="00055B89"/>
    <w:rsid w:val="000568A7"/>
    <w:rsid w:val="00056AE0"/>
    <w:rsid w:val="00056C9B"/>
    <w:rsid w:val="00057940"/>
    <w:rsid w:val="000602D9"/>
    <w:rsid w:val="00060912"/>
    <w:rsid w:val="00060EDC"/>
    <w:rsid w:val="000612F6"/>
    <w:rsid w:val="00061301"/>
    <w:rsid w:val="000621CE"/>
    <w:rsid w:val="00062B5B"/>
    <w:rsid w:val="000631AB"/>
    <w:rsid w:val="000637D0"/>
    <w:rsid w:val="00063DA6"/>
    <w:rsid w:val="00064577"/>
    <w:rsid w:val="000648AD"/>
    <w:rsid w:val="00065858"/>
    <w:rsid w:val="00065CF7"/>
    <w:rsid w:val="000666F1"/>
    <w:rsid w:val="000671B1"/>
    <w:rsid w:val="0006782B"/>
    <w:rsid w:val="00067C5E"/>
    <w:rsid w:val="000705FE"/>
    <w:rsid w:val="00070FB0"/>
    <w:rsid w:val="000711AA"/>
    <w:rsid w:val="0007191D"/>
    <w:rsid w:val="00072719"/>
    <w:rsid w:val="00072AD0"/>
    <w:rsid w:val="00072D2E"/>
    <w:rsid w:val="00072F26"/>
    <w:rsid w:val="00072F62"/>
    <w:rsid w:val="00073653"/>
    <w:rsid w:val="0007469D"/>
    <w:rsid w:val="000746FE"/>
    <w:rsid w:val="00074DA5"/>
    <w:rsid w:val="0007506E"/>
    <w:rsid w:val="0007595A"/>
    <w:rsid w:val="00075EE0"/>
    <w:rsid w:val="00076B47"/>
    <w:rsid w:val="00076C02"/>
    <w:rsid w:val="00076EAE"/>
    <w:rsid w:val="00080FDC"/>
    <w:rsid w:val="00081149"/>
    <w:rsid w:val="00081305"/>
    <w:rsid w:val="000820E6"/>
    <w:rsid w:val="00083CB0"/>
    <w:rsid w:val="00083F44"/>
    <w:rsid w:val="00084F34"/>
    <w:rsid w:val="00085327"/>
    <w:rsid w:val="00085A48"/>
    <w:rsid w:val="00086417"/>
    <w:rsid w:val="0008643D"/>
    <w:rsid w:val="000909B6"/>
    <w:rsid w:val="000913AA"/>
    <w:rsid w:val="0009236E"/>
    <w:rsid w:val="0009253C"/>
    <w:rsid w:val="0009425F"/>
    <w:rsid w:val="00094793"/>
    <w:rsid w:val="00094F3A"/>
    <w:rsid w:val="000951B1"/>
    <w:rsid w:val="00095D15"/>
    <w:rsid w:val="00096F24"/>
    <w:rsid w:val="000A07B4"/>
    <w:rsid w:val="000A0A89"/>
    <w:rsid w:val="000A2ABE"/>
    <w:rsid w:val="000A2AD5"/>
    <w:rsid w:val="000A2D5A"/>
    <w:rsid w:val="000A3180"/>
    <w:rsid w:val="000A39FB"/>
    <w:rsid w:val="000A3DDA"/>
    <w:rsid w:val="000A4C4C"/>
    <w:rsid w:val="000A4D50"/>
    <w:rsid w:val="000A51B3"/>
    <w:rsid w:val="000A6389"/>
    <w:rsid w:val="000A7A6B"/>
    <w:rsid w:val="000B0316"/>
    <w:rsid w:val="000B130F"/>
    <w:rsid w:val="000B1690"/>
    <w:rsid w:val="000B1F41"/>
    <w:rsid w:val="000B30BA"/>
    <w:rsid w:val="000B37A9"/>
    <w:rsid w:val="000B4B48"/>
    <w:rsid w:val="000B5DEA"/>
    <w:rsid w:val="000B5DF2"/>
    <w:rsid w:val="000B5E36"/>
    <w:rsid w:val="000B5F42"/>
    <w:rsid w:val="000B638F"/>
    <w:rsid w:val="000C0006"/>
    <w:rsid w:val="000C1AD2"/>
    <w:rsid w:val="000C1F84"/>
    <w:rsid w:val="000C36A0"/>
    <w:rsid w:val="000C38AD"/>
    <w:rsid w:val="000C3ED4"/>
    <w:rsid w:val="000C4871"/>
    <w:rsid w:val="000C527B"/>
    <w:rsid w:val="000C52F0"/>
    <w:rsid w:val="000C5B0B"/>
    <w:rsid w:val="000C5FB1"/>
    <w:rsid w:val="000C601D"/>
    <w:rsid w:val="000C60A3"/>
    <w:rsid w:val="000C6A6E"/>
    <w:rsid w:val="000C6D5E"/>
    <w:rsid w:val="000C782A"/>
    <w:rsid w:val="000D02EC"/>
    <w:rsid w:val="000D2A86"/>
    <w:rsid w:val="000D2F07"/>
    <w:rsid w:val="000D358C"/>
    <w:rsid w:val="000D531C"/>
    <w:rsid w:val="000D6BC7"/>
    <w:rsid w:val="000D76A7"/>
    <w:rsid w:val="000D79AF"/>
    <w:rsid w:val="000E0878"/>
    <w:rsid w:val="000E0E3A"/>
    <w:rsid w:val="000E1967"/>
    <w:rsid w:val="000E1C81"/>
    <w:rsid w:val="000E26A1"/>
    <w:rsid w:val="000E399C"/>
    <w:rsid w:val="000E4DC2"/>
    <w:rsid w:val="000E4DE7"/>
    <w:rsid w:val="000E4F1C"/>
    <w:rsid w:val="000E51A9"/>
    <w:rsid w:val="000E5565"/>
    <w:rsid w:val="000E618C"/>
    <w:rsid w:val="000E621F"/>
    <w:rsid w:val="000E6994"/>
    <w:rsid w:val="000E6F20"/>
    <w:rsid w:val="000E7852"/>
    <w:rsid w:val="000E7C73"/>
    <w:rsid w:val="000E7DDD"/>
    <w:rsid w:val="000F0167"/>
    <w:rsid w:val="000F158C"/>
    <w:rsid w:val="000F2B95"/>
    <w:rsid w:val="000F31D4"/>
    <w:rsid w:val="000F334D"/>
    <w:rsid w:val="000F3818"/>
    <w:rsid w:val="000F382B"/>
    <w:rsid w:val="000F39C1"/>
    <w:rsid w:val="000F5247"/>
    <w:rsid w:val="000F5274"/>
    <w:rsid w:val="000F6FCB"/>
    <w:rsid w:val="000F7152"/>
    <w:rsid w:val="001011C7"/>
    <w:rsid w:val="00102715"/>
    <w:rsid w:val="00103716"/>
    <w:rsid w:val="00103AA7"/>
    <w:rsid w:val="0010433C"/>
    <w:rsid w:val="00104A84"/>
    <w:rsid w:val="00105BBE"/>
    <w:rsid w:val="00106A4A"/>
    <w:rsid w:val="00106D66"/>
    <w:rsid w:val="001078C7"/>
    <w:rsid w:val="00107940"/>
    <w:rsid w:val="00107F9B"/>
    <w:rsid w:val="0011079E"/>
    <w:rsid w:val="001109DE"/>
    <w:rsid w:val="001117D1"/>
    <w:rsid w:val="00111B77"/>
    <w:rsid w:val="001123AD"/>
    <w:rsid w:val="001128AF"/>
    <w:rsid w:val="00112FA8"/>
    <w:rsid w:val="00113B3F"/>
    <w:rsid w:val="00113BE2"/>
    <w:rsid w:val="0011451B"/>
    <w:rsid w:val="001158AB"/>
    <w:rsid w:val="00115CE6"/>
    <w:rsid w:val="00115ED2"/>
    <w:rsid w:val="00116FFF"/>
    <w:rsid w:val="00117566"/>
    <w:rsid w:val="00121398"/>
    <w:rsid w:val="001216CA"/>
    <w:rsid w:val="00121AC3"/>
    <w:rsid w:val="00121C05"/>
    <w:rsid w:val="00122219"/>
    <w:rsid w:val="00122326"/>
    <w:rsid w:val="00122A42"/>
    <w:rsid w:val="0012428B"/>
    <w:rsid w:val="00125DB6"/>
    <w:rsid w:val="00125EDA"/>
    <w:rsid w:val="00125F10"/>
    <w:rsid w:val="0012622A"/>
    <w:rsid w:val="00126709"/>
    <w:rsid w:val="001268C6"/>
    <w:rsid w:val="00126FD0"/>
    <w:rsid w:val="00127713"/>
    <w:rsid w:val="001277D6"/>
    <w:rsid w:val="00127B58"/>
    <w:rsid w:val="00130C78"/>
    <w:rsid w:val="00130EA1"/>
    <w:rsid w:val="00132ED7"/>
    <w:rsid w:val="0013320D"/>
    <w:rsid w:val="00134C3D"/>
    <w:rsid w:val="00136A85"/>
    <w:rsid w:val="00136D31"/>
    <w:rsid w:val="00137065"/>
    <w:rsid w:val="0013793D"/>
    <w:rsid w:val="00140C59"/>
    <w:rsid w:val="001419AB"/>
    <w:rsid w:val="00141B6B"/>
    <w:rsid w:val="00142011"/>
    <w:rsid w:val="00142AD4"/>
    <w:rsid w:val="00142B06"/>
    <w:rsid w:val="0014312E"/>
    <w:rsid w:val="00143175"/>
    <w:rsid w:val="00143A64"/>
    <w:rsid w:val="00146322"/>
    <w:rsid w:val="001464D1"/>
    <w:rsid w:val="0014663B"/>
    <w:rsid w:val="00146A65"/>
    <w:rsid w:val="0014747E"/>
    <w:rsid w:val="00147481"/>
    <w:rsid w:val="00147814"/>
    <w:rsid w:val="00151721"/>
    <w:rsid w:val="00151D51"/>
    <w:rsid w:val="001521DF"/>
    <w:rsid w:val="00152A9F"/>
    <w:rsid w:val="0015347E"/>
    <w:rsid w:val="00153A2C"/>
    <w:rsid w:val="00153B91"/>
    <w:rsid w:val="00153EDC"/>
    <w:rsid w:val="00154D0F"/>
    <w:rsid w:val="00155D03"/>
    <w:rsid w:val="00157DB9"/>
    <w:rsid w:val="00157FA2"/>
    <w:rsid w:val="001623CB"/>
    <w:rsid w:val="001634CC"/>
    <w:rsid w:val="001639D2"/>
    <w:rsid w:val="00163D21"/>
    <w:rsid w:val="00163EC1"/>
    <w:rsid w:val="00164A97"/>
    <w:rsid w:val="001668F6"/>
    <w:rsid w:val="00167B4B"/>
    <w:rsid w:val="00167E59"/>
    <w:rsid w:val="001702E1"/>
    <w:rsid w:val="0017062B"/>
    <w:rsid w:val="0017157E"/>
    <w:rsid w:val="0017343A"/>
    <w:rsid w:val="00173760"/>
    <w:rsid w:val="0017379C"/>
    <w:rsid w:val="00173FFE"/>
    <w:rsid w:val="001745CF"/>
    <w:rsid w:val="00174B08"/>
    <w:rsid w:val="0017596F"/>
    <w:rsid w:val="00175D30"/>
    <w:rsid w:val="001762C3"/>
    <w:rsid w:val="00176521"/>
    <w:rsid w:val="00176B2E"/>
    <w:rsid w:val="00177A01"/>
    <w:rsid w:val="00177A7D"/>
    <w:rsid w:val="001800DE"/>
    <w:rsid w:val="0018016A"/>
    <w:rsid w:val="0018054E"/>
    <w:rsid w:val="00181729"/>
    <w:rsid w:val="00181E16"/>
    <w:rsid w:val="0018231A"/>
    <w:rsid w:val="00182ADB"/>
    <w:rsid w:val="00184461"/>
    <w:rsid w:val="001849EC"/>
    <w:rsid w:val="001851CC"/>
    <w:rsid w:val="00185858"/>
    <w:rsid w:val="0018641A"/>
    <w:rsid w:val="00187079"/>
    <w:rsid w:val="00190BFC"/>
    <w:rsid w:val="00190C21"/>
    <w:rsid w:val="001910B6"/>
    <w:rsid w:val="00191292"/>
    <w:rsid w:val="001927E3"/>
    <w:rsid w:val="001945B1"/>
    <w:rsid w:val="00195D3F"/>
    <w:rsid w:val="00196A05"/>
    <w:rsid w:val="00196CC4"/>
    <w:rsid w:val="00197E17"/>
    <w:rsid w:val="001A03E0"/>
    <w:rsid w:val="001A0E8C"/>
    <w:rsid w:val="001A1A67"/>
    <w:rsid w:val="001A33CC"/>
    <w:rsid w:val="001A346D"/>
    <w:rsid w:val="001A3D86"/>
    <w:rsid w:val="001A556F"/>
    <w:rsid w:val="001A55C4"/>
    <w:rsid w:val="001A69F6"/>
    <w:rsid w:val="001B1768"/>
    <w:rsid w:val="001B2504"/>
    <w:rsid w:val="001B3733"/>
    <w:rsid w:val="001B380F"/>
    <w:rsid w:val="001B4127"/>
    <w:rsid w:val="001B529F"/>
    <w:rsid w:val="001B5C2A"/>
    <w:rsid w:val="001B6058"/>
    <w:rsid w:val="001B6D6A"/>
    <w:rsid w:val="001B71E0"/>
    <w:rsid w:val="001B727C"/>
    <w:rsid w:val="001B76CC"/>
    <w:rsid w:val="001B7DBA"/>
    <w:rsid w:val="001C01B7"/>
    <w:rsid w:val="001C0350"/>
    <w:rsid w:val="001C0D48"/>
    <w:rsid w:val="001C10B0"/>
    <w:rsid w:val="001C17AD"/>
    <w:rsid w:val="001C191B"/>
    <w:rsid w:val="001C26E6"/>
    <w:rsid w:val="001C2B5C"/>
    <w:rsid w:val="001C2C64"/>
    <w:rsid w:val="001C340B"/>
    <w:rsid w:val="001C37C3"/>
    <w:rsid w:val="001C38C0"/>
    <w:rsid w:val="001C3D74"/>
    <w:rsid w:val="001C5972"/>
    <w:rsid w:val="001C5B35"/>
    <w:rsid w:val="001C79B3"/>
    <w:rsid w:val="001C7BFC"/>
    <w:rsid w:val="001D086F"/>
    <w:rsid w:val="001D0B28"/>
    <w:rsid w:val="001D0CFD"/>
    <w:rsid w:val="001D1F44"/>
    <w:rsid w:val="001D205A"/>
    <w:rsid w:val="001D2E3C"/>
    <w:rsid w:val="001D2EAA"/>
    <w:rsid w:val="001D5927"/>
    <w:rsid w:val="001D5D32"/>
    <w:rsid w:val="001D7256"/>
    <w:rsid w:val="001D7878"/>
    <w:rsid w:val="001E0615"/>
    <w:rsid w:val="001E11B2"/>
    <w:rsid w:val="001E11D7"/>
    <w:rsid w:val="001E1AB0"/>
    <w:rsid w:val="001E2D9D"/>
    <w:rsid w:val="001E3046"/>
    <w:rsid w:val="001E3490"/>
    <w:rsid w:val="001E3988"/>
    <w:rsid w:val="001E3F9C"/>
    <w:rsid w:val="001E495A"/>
    <w:rsid w:val="001E4973"/>
    <w:rsid w:val="001E4C7F"/>
    <w:rsid w:val="001E4DB1"/>
    <w:rsid w:val="001E4E3C"/>
    <w:rsid w:val="001E4EFC"/>
    <w:rsid w:val="001E5152"/>
    <w:rsid w:val="001E6B6C"/>
    <w:rsid w:val="001E6C09"/>
    <w:rsid w:val="001E79DA"/>
    <w:rsid w:val="001E7DA8"/>
    <w:rsid w:val="001F17F0"/>
    <w:rsid w:val="001F2703"/>
    <w:rsid w:val="001F2C81"/>
    <w:rsid w:val="001F32CB"/>
    <w:rsid w:val="001F36EB"/>
    <w:rsid w:val="001F3D32"/>
    <w:rsid w:val="001F4AE6"/>
    <w:rsid w:val="001F51B2"/>
    <w:rsid w:val="001F5989"/>
    <w:rsid w:val="001F5F42"/>
    <w:rsid w:val="00200DB3"/>
    <w:rsid w:val="00201E3C"/>
    <w:rsid w:val="00202056"/>
    <w:rsid w:val="002023AD"/>
    <w:rsid w:val="0020263E"/>
    <w:rsid w:val="00203C68"/>
    <w:rsid w:val="00203CFE"/>
    <w:rsid w:val="002049B0"/>
    <w:rsid w:val="00206EF0"/>
    <w:rsid w:val="0020791C"/>
    <w:rsid w:val="00210B86"/>
    <w:rsid w:val="0021346D"/>
    <w:rsid w:val="00214B78"/>
    <w:rsid w:val="00215645"/>
    <w:rsid w:val="00215DCD"/>
    <w:rsid w:val="00216C3E"/>
    <w:rsid w:val="00217D4B"/>
    <w:rsid w:val="002201E6"/>
    <w:rsid w:val="00220C9D"/>
    <w:rsid w:val="00222851"/>
    <w:rsid w:val="00223493"/>
    <w:rsid w:val="00223B9E"/>
    <w:rsid w:val="00224319"/>
    <w:rsid w:val="00224C5A"/>
    <w:rsid w:val="00225AC8"/>
    <w:rsid w:val="0022612E"/>
    <w:rsid w:val="002265C3"/>
    <w:rsid w:val="0022758B"/>
    <w:rsid w:val="002279C0"/>
    <w:rsid w:val="00227DB2"/>
    <w:rsid w:val="00230EA4"/>
    <w:rsid w:val="002312BF"/>
    <w:rsid w:val="00232347"/>
    <w:rsid w:val="002323F0"/>
    <w:rsid w:val="002329C2"/>
    <w:rsid w:val="002329C6"/>
    <w:rsid w:val="002329E4"/>
    <w:rsid w:val="00234262"/>
    <w:rsid w:val="0023547A"/>
    <w:rsid w:val="00235D0C"/>
    <w:rsid w:val="002361E4"/>
    <w:rsid w:val="00237403"/>
    <w:rsid w:val="00240163"/>
    <w:rsid w:val="00242751"/>
    <w:rsid w:val="00243BFB"/>
    <w:rsid w:val="00243E82"/>
    <w:rsid w:val="00243ECF"/>
    <w:rsid w:val="00243F43"/>
    <w:rsid w:val="0024465A"/>
    <w:rsid w:val="00244DB1"/>
    <w:rsid w:val="00245158"/>
    <w:rsid w:val="00245686"/>
    <w:rsid w:val="002458B2"/>
    <w:rsid w:val="00246011"/>
    <w:rsid w:val="00246134"/>
    <w:rsid w:val="00246168"/>
    <w:rsid w:val="002462A8"/>
    <w:rsid w:val="002462ED"/>
    <w:rsid w:val="00247A13"/>
    <w:rsid w:val="002504D8"/>
    <w:rsid w:val="00250FBF"/>
    <w:rsid w:val="002511B4"/>
    <w:rsid w:val="002512AF"/>
    <w:rsid w:val="0025162E"/>
    <w:rsid w:val="00251CF2"/>
    <w:rsid w:val="00251E45"/>
    <w:rsid w:val="00251F42"/>
    <w:rsid w:val="002521EB"/>
    <w:rsid w:val="0025292B"/>
    <w:rsid w:val="00252A93"/>
    <w:rsid w:val="002537F9"/>
    <w:rsid w:val="0025458B"/>
    <w:rsid w:val="00254B02"/>
    <w:rsid w:val="00255CB3"/>
    <w:rsid w:val="002562A5"/>
    <w:rsid w:val="00256427"/>
    <w:rsid w:val="00256B84"/>
    <w:rsid w:val="00256D82"/>
    <w:rsid w:val="002600A4"/>
    <w:rsid w:val="002604C0"/>
    <w:rsid w:val="002610E6"/>
    <w:rsid w:val="0026258F"/>
    <w:rsid w:val="0026301D"/>
    <w:rsid w:val="00263753"/>
    <w:rsid w:val="00263E82"/>
    <w:rsid w:val="002640C6"/>
    <w:rsid w:val="002648F1"/>
    <w:rsid w:val="00264C29"/>
    <w:rsid w:val="00265CAE"/>
    <w:rsid w:val="00266788"/>
    <w:rsid w:val="002670EF"/>
    <w:rsid w:val="0026745D"/>
    <w:rsid w:val="00267AB2"/>
    <w:rsid w:val="002704DC"/>
    <w:rsid w:val="00270BA1"/>
    <w:rsid w:val="00271DBA"/>
    <w:rsid w:val="002722EA"/>
    <w:rsid w:val="002733C0"/>
    <w:rsid w:val="00273C8C"/>
    <w:rsid w:val="00273CA6"/>
    <w:rsid w:val="00274192"/>
    <w:rsid w:val="0027438E"/>
    <w:rsid w:val="00274BFF"/>
    <w:rsid w:val="00274D60"/>
    <w:rsid w:val="0027714E"/>
    <w:rsid w:val="00277271"/>
    <w:rsid w:val="0027746A"/>
    <w:rsid w:val="00277969"/>
    <w:rsid w:val="0027796E"/>
    <w:rsid w:val="00277A68"/>
    <w:rsid w:val="002804D4"/>
    <w:rsid w:val="002807F9"/>
    <w:rsid w:val="00282C49"/>
    <w:rsid w:val="002833D9"/>
    <w:rsid w:val="002833F9"/>
    <w:rsid w:val="002847C0"/>
    <w:rsid w:val="00284B1A"/>
    <w:rsid w:val="0028620C"/>
    <w:rsid w:val="00286AEB"/>
    <w:rsid w:val="00287353"/>
    <w:rsid w:val="00287C65"/>
    <w:rsid w:val="00287CC8"/>
    <w:rsid w:val="002903DE"/>
    <w:rsid w:val="00290889"/>
    <w:rsid w:val="00290B15"/>
    <w:rsid w:val="0029134C"/>
    <w:rsid w:val="00291565"/>
    <w:rsid w:val="0029202F"/>
    <w:rsid w:val="00292CD4"/>
    <w:rsid w:val="00293533"/>
    <w:rsid w:val="0029442C"/>
    <w:rsid w:val="00294F36"/>
    <w:rsid w:val="002958D6"/>
    <w:rsid w:val="00296919"/>
    <w:rsid w:val="00296C96"/>
    <w:rsid w:val="00297FC9"/>
    <w:rsid w:val="002A0EAD"/>
    <w:rsid w:val="002A2EF7"/>
    <w:rsid w:val="002A3194"/>
    <w:rsid w:val="002A35E9"/>
    <w:rsid w:val="002A36A5"/>
    <w:rsid w:val="002A3855"/>
    <w:rsid w:val="002A3991"/>
    <w:rsid w:val="002A3E6F"/>
    <w:rsid w:val="002A421E"/>
    <w:rsid w:val="002A4BE7"/>
    <w:rsid w:val="002A5236"/>
    <w:rsid w:val="002A5C8C"/>
    <w:rsid w:val="002A637B"/>
    <w:rsid w:val="002A6385"/>
    <w:rsid w:val="002A6849"/>
    <w:rsid w:val="002A7131"/>
    <w:rsid w:val="002A7976"/>
    <w:rsid w:val="002A7E73"/>
    <w:rsid w:val="002B1A8E"/>
    <w:rsid w:val="002B1C2C"/>
    <w:rsid w:val="002B473E"/>
    <w:rsid w:val="002B474B"/>
    <w:rsid w:val="002B59BB"/>
    <w:rsid w:val="002B65AA"/>
    <w:rsid w:val="002C29BE"/>
    <w:rsid w:val="002C2AC3"/>
    <w:rsid w:val="002C385D"/>
    <w:rsid w:val="002C4ECD"/>
    <w:rsid w:val="002C5B17"/>
    <w:rsid w:val="002C64C6"/>
    <w:rsid w:val="002C6596"/>
    <w:rsid w:val="002C6CCF"/>
    <w:rsid w:val="002C7F5B"/>
    <w:rsid w:val="002D041C"/>
    <w:rsid w:val="002D0826"/>
    <w:rsid w:val="002D19D2"/>
    <w:rsid w:val="002D1F06"/>
    <w:rsid w:val="002D2373"/>
    <w:rsid w:val="002D2F8E"/>
    <w:rsid w:val="002D3679"/>
    <w:rsid w:val="002D611D"/>
    <w:rsid w:val="002D6D14"/>
    <w:rsid w:val="002D738C"/>
    <w:rsid w:val="002D7D32"/>
    <w:rsid w:val="002E084F"/>
    <w:rsid w:val="002E10DE"/>
    <w:rsid w:val="002E1CA8"/>
    <w:rsid w:val="002E1EAD"/>
    <w:rsid w:val="002E25D5"/>
    <w:rsid w:val="002E2AB7"/>
    <w:rsid w:val="002E5583"/>
    <w:rsid w:val="002E61E9"/>
    <w:rsid w:val="002E710F"/>
    <w:rsid w:val="002E7245"/>
    <w:rsid w:val="002F0F38"/>
    <w:rsid w:val="002F2A46"/>
    <w:rsid w:val="002F2BA1"/>
    <w:rsid w:val="002F2BD7"/>
    <w:rsid w:val="002F2E50"/>
    <w:rsid w:val="002F4B9E"/>
    <w:rsid w:val="002F5AED"/>
    <w:rsid w:val="002F6E91"/>
    <w:rsid w:val="002F75EF"/>
    <w:rsid w:val="002F7AB1"/>
    <w:rsid w:val="00300159"/>
    <w:rsid w:val="0030073F"/>
    <w:rsid w:val="00301F3A"/>
    <w:rsid w:val="00302275"/>
    <w:rsid w:val="00304508"/>
    <w:rsid w:val="0030638F"/>
    <w:rsid w:val="003067E0"/>
    <w:rsid w:val="00307D0E"/>
    <w:rsid w:val="00307D4B"/>
    <w:rsid w:val="00307ED9"/>
    <w:rsid w:val="0031003C"/>
    <w:rsid w:val="003100C4"/>
    <w:rsid w:val="00310F9F"/>
    <w:rsid w:val="003115FE"/>
    <w:rsid w:val="003129B6"/>
    <w:rsid w:val="00312DA2"/>
    <w:rsid w:val="003138FA"/>
    <w:rsid w:val="00314867"/>
    <w:rsid w:val="00315904"/>
    <w:rsid w:val="00315C71"/>
    <w:rsid w:val="00315DF2"/>
    <w:rsid w:val="0031647B"/>
    <w:rsid w:val="0031665B"/>
    <w:rsid w:val="00316995"/>
    <w:rsid w:val="00317BE0"/>
    <w:rsid w:val="00320B98"/>
    <w:rsid w:val="00321E13"/>
    <w:rsid w:val="00321F7A"/>
    <w:rsid w:val="0032537F"/>
    <w:rsid w:val="00325A47"/>
    <w:rsid w:val="00325AC2"/>
    <w:rsid w:val="003265A3"/>
    <w:rsid w:val="003267AE"/>
    <w:rsid w:val="00326EA6"/>
    <w:rsid w:val="00326EF7"/>
    <w:rsid w:val="0032754B"/>
    <w:rsid w:val="003307C4"/>
    <w:rsid w:val="0033081E"/>
    <w:rsid w:val="003319E0"/>
    <w:rsid w:val="00331D17"/>
    <w:rsid w:val="00331E87"/>
    <w:rsid w:val="0033256C"/>
    <w:rsid w:val="003325DE"/>
    <w:rsid w:val="00332900"/>
    <w:rsid w:val="00332A90"/>
    <w:rsid w:val="00332BEF"/>
    <w:rsid w:val="0033315D"/>
    <w:rsid w:val="00333B18"/>
    <w:rsid w:val="00334610"/>
    <w:rsid w:val="003347CF"/>
    <w:rsid w:val="00334CDF"/>
    <w:rsid w:val="00334EA9"/>
    <w:rsid w:val="00336A46"/>
    <w:rsid w:val="00336C86"/>
    <w:rsid w:val="00337FDA"/>
    <w:rsid w:val="00340056"/>
    <w:rsid w:val="00341548"/>
    <w:rsid w:val="00342227"/>
    <w:rsid w:val="003432AB"/>
    <w:rsid w:val="00343594"/>
    <w:rsid w:val="0034449C"/>
    <w:rsid w:val="003448CB"/>
    <w:rsid w:val="00344CD6"/>
    <w:rsid w:val="0034531D"/>
    <w:rsid w:val="00345B5C"/>
    <w:rsid w:val="003467BD"/>
    <w:rsid w:val="003470AB"/>
    <w:rsid w:val="00347CFD"/>
    <w:rsid w:val="003510D6"/>
    <w:rsid w:val="00351279"/>
    <w:rsid w:val="00352783"/>
    <w:rsid w:val="00352B8A"/>
    <w:rsid w:val="00353671"/>
    <w:rsid w:val="00354096"/>
    <w:rsid w:val="003540D8"/>
    <w:rsid w:val="00354D73"/>
    <w:rsid w:val="003557E7"/>
    <w:rsid w:val="0035585D"/>
    <w:rsid w:val="0035688D"/>
    <w:rsid w:val="00356898"/>
    <w:rsid w:val="00356A67"/>
    <w:rsid w:val="003574B7"/>
    <w:rsid w:val="003607A1"/>
    <w:rsid w:val="003611C9"/>
    <w:rsid w:val="00361326"/>
    <w:rsid w:val="00361427"/>
    <w:rsid w:val="0036268C"/>
    <w:rsid w:val="003628A8"/>
    <w:rsid w:val="003628BE"/>
    <w:rsid w:val="00362AF9"/>
    <w:rsid w:val="00363F32"/>
    <w:rsid w:val="00364421"/>
    <w:rsid w:val="003657CF"/>
    <w:rsid w:val="00365E7C"/>
    <w:rsid w:val="003661A8"/>
    <w:rsid w:val="00366AC3"/>
    <w:rsid w:val="00366D7E"/>
    <w:rsid w:val="00366FA8"/>
    <w:rsid w:val="00367206"/>
    <w:rsid w:val="00370F2B"/>
    <w:rsid w:val="00371385"/>
    <w:rsid w:val="00371FC8"/>
    <w:rsid w:val="00372963"/>
    <w:rsid w:val="0037373A"/>
    <w:rsid w:val="00373D0D"/>
    <w:rsid w:val="00374B65"/>
    <w:rsid w:val="00375632"/>
    <w:rsid w:val="00375A7F"/>
    <w:rsid w:val="00375B45"/>
    <w:rsid w:val="00375FF4"/>
    <w:rsid w:val="0037630C"/>
    <w:rsid w:val="0038025C"/>
    <w:rsid w:val="003821A2"/>
    <w:rsid w:val="00383D09"/>
    <w:rsid w:val="003840D6"/>
    <w:rsid w:val="0038447C"/>
    <w:rsid w:val="00384B52"/>
    <w:rsid w:val="00386C7B"/>
    <w:rsid w:val="0038796A"/>
    <w:rsid w:val="00390058"/>
    <w:rsid w:val="00390667"/>
    <w:rsid w:val="0039121D"/>
    <w:rsid w:val="00392456"/>
    <w:rsid w:val="00393AD7"/>
    <w:rsid w:val="00393D66"/>
    <w:rsid w:val="00393E39"/>
    <w:rsid w:val="0039427F"/>
    <w:rsid w:val="00395735"/>
    <w:rsid w:val="003965EF"/>
    <w:rsid w:val="0039695D"/>
    <w:rsid w:val="00397D65"/>
    <w:rsid w:val="00397D90"/>
    <w:rsid w:val="003A0270"/>
    <w:rsid w:val="003A0AEC"/>
    <w:rsid w:val="003A1616"/>
    <w:rsid w:val="003A1C4D"/>
    <w:rsid w:val="003A2D27"/>
    <w:rsid w:val="003A495D"/>
    <w:rsid w:val="003A4F23"/>
    <w:rsid w:val="003A505E"/>
    <w:rsid w:val="003A6251"/>
    <w:rsid w:val="003A6861"/>
    <w:rsid w:val="003A7E83"/>
    <w:rsid w:val="003B0840"/>
    <w:rsid w:val="003B088A"/>
    <w:rsid w:val="003B0D86"/>
    <w:rsid w:val="003B1A63"/>
    <w:rsid w:val="003B42D6"/>
    <w:rsid w:val="003B4D98"/>
    <w:rsid w:val="003B5F2D"/>
    <w:rsid w:val="003B657A"/>
    <w:rsid w:val="003B7166"/>
    <w:rsid w:val="003B71EA"/>
    <w:rsid w:val="003C04D3"/>
    <w:rsid w:val="003C0501"/>
    <w:rsid w:val="003C13C4"/>
    <w:rsid w:val="003C1755"/>
    <w:rsid w:val="003C1E22"/>
    <w:rsid w:val="003C2DED"/>
    <w:rsid w:val="003C3CF2"/>
    <w:rsid w:val="003C4846"/>
    <w:rsid w:val="003C4AB0"/>
    <w:rsid w:val="003C5410"/>
    <w:rsid w:val="003C6B9C"/>
    <w:rsid w:val="003C6E2D"/>
    <w:rsid w:val="003C7F1B"/>
    <w:rsid w:val="003D0CF8"/>
    <w:rsid w:val="003D1969"/>
    <w:rsid w:val="003D1B45"/>
    <w:rsid w:val="003D2659"/>
    <w:rsid w:val="003D28AA"/>
    <w:rsid w:val="003D292E"/>
    <w:rsid w:val="003D2FD9"/>
    <w:rsid w:val="003D441F"/>
    <w:rsid w:val="003D47F2"/>
    <w:rsid w:val="003D58B2"/>
    <w:rsid w:val="003D597F"/>
    <w:rsid w:val="003D6266"/>
    <w:rsid w:val="003D6D30"/>
    <w:rsid w:val="003D7946"/>
    <w:rsid w:val="003D7DE4"/>
    <w:rsid w:val="003E00EB"/>
    <w:rsid w:val="003E1EB1"/>
    <w:rsid w:val="003E22AB"/>
    <w:rsid w:val="003E2661"/>
    <w:rsid w:val="003E28A6"/>
    <w:rsid w:val="003E2DDB"/>
    <w:rsid w:val="003E3867"/>
    <w:rsid w:val="003E401C"/>
    <w:rsid w:val="003E42C4"/>
    <w:rsid w:val="003E4A63"/>
    <w:rsid w:val="003E5677"/>
    <w:rsid w:val="003E5F03"/>
    <w:rsid w:val="003E670E"/>
    <w:rsid w:val="003E7AAD"/>
    <w:rsid w:val="003F24E0"/>
    <w:rsid w:val="003F2B7D"/>
    <w:rsid w:val="003F3507"/>
    <w:rsid w:val="003F3B0F"/>
    <w:rsid w:val="003F3E71"/>
    <w:rsid w:val="003F46CE"/>
    <w:rsid w:val="003F5326"/>
    <w:rsid w:val="003F7D13"/>
    <w:rsid w:val="003F7E83"/>
    <w:rsid w:val="00401403"/>
    <w:rsid w:val="004024C6"/>
    <w:rsid w:val="00402531"/>
    <w:rsid w:val="00402A9E"/>
    <w:rsid w:val="0040506F"/>
    <w:rsid w:val="0040552E"/>
    <w:rsid w:val="004056FD"/>
    <w:rsid w:val="004068A1"/>
    <w:rsid w:val="00406AB8"/>
    <w:rsid w:val="00406C8F"/>
    <w:rsid w:val="00407D95"/>
    <w:rsid w:val="00411553"/>
    <w:rsid w:val="00411CC7"/>
    <w:rsid w:val="0041244C"/>
    <w:rsid w:val="00414B50"/>
    <w:rsid w:val="00416170"/>
    <w:rsid w:val="00416171"/>
    <w:rsid w:val="004164F6"/>
    <w:rsid w:val="0041736D"/>
    <w:rsid w:val="00417760"/>
    <w:rsid w:val="004177EC"/>
    <w:rsid w:val="00420FFD"/>
    <w:rsid w:val="004223A4"/>
    <w:rsid w:val="00422CC5"/>
    <w:rsid w:val="004234CF"/>
    <w:rsid w:val="00424876"/>
    <w:rsid w:val="00424FD2"/>
    <w:rsid w:val="004254A4"/>
    <w:rsid w:val="00425F71"/>
    <w:rsid w:val="004268D2"/>
    <w:rsid w:val="00426D41"/>
    <w:rsid w:val="00427667"/>
    <w:rsid w:val="00427DFA"/>
    <w:rsid w:val="004302A7"/>
    <w:rsid w:val="00430C68"/>
    <w:rsid w:val="004313D0"/>
    <w:rsid w:val="004314C9"/>
    <w:rsid w:val="00431B7D"/>
    <w:rsid w:val="0043264C"/>
    <w:rsid w:val="004343E0"/>
    <w:rsid w:val="004354BE"/>
    <w:rsid w:val="00435859"/>
    <w:rsid w:val="0043608E"/>
    <w:rsid w:val="00436674"/>
    <w:rsid w:val="00437031"/>
    <w:rsid w:val="00441669"/>
    <w:rsid w:val="00442B7A"/>
    <w:rsid w:val="0044367A"/>
    <w:rsid w:val="0044449A"/>
    <w:rsid w:val="0044632A"/>
    <w:rsid w:val="00446339"/>
    <w:rsid w:val="00446A96"/>
    <w:rsid w:val="004473B5"/>
    <w:rsid w:val="00450BE0"/>
    <w:rsid w:val="00450C82"/>
    <w:rsid w:val="0045117D"/>
    <w:rsid w:val="004511E2"/>
    <w:rsid w:val="00451BCA"/>
    <w:rsid w:val="0045242A"/>
    <w:rsid w:val="004526BF"/>
    <w:rsid w:val="004527E5"/>
    <w:rsid w:val="004529FC"/>
    <w:rsid w:val="00452DA2"/>
    <w:rsid w:val="00453216"/>
    <w:rsid w:val="0045326C"/>
    <w:rsid w:val="004532E6"/>
    <w:rsid w:val="004538AD"/>
    <w:rsid w:val="00453F5F"/>
    <w:rsid w:val="00454D02"/>
    <w:rsid w:val="00455E29"/>
    <w:rsid w:val="004566A4"/>
    <w:rsid w:val="0045780C"/>
    <w:rsid w:val="00460CBD"/>
    <w:rsid w:val="00461637"/>
    <w:rsid w:val="00462388"/>
    <w:rsid w:val="004626D3"/>
    <w:rsid w:val="00462836"/>
    <w:rsid w:val="00462DCD"/>
    <w:rsid w:val="004633D1"/>
    <w:rsid w:val="0046379A"/>
    <w:rsid w:val="00463A33"/>
    <w:rsid w:val="00463DC1"/>
    <w:rsid w:val="0046443F"/>
    <w:rsid w:val="004653EF"/>
    <w:rsid w:val="004663F3"/>
    <w:rsid w:val="00466859"/>
    <w:rsid w:val="00466FDF"/>
    <w:rsid w:val="0046771B"/>
    <w:rsid w:val="004679E6"/>
    <w:rsid w:val="00467FF6"/>
    <w:rsid w:val="0047004D"/>
    <w:rsid w:val="00470FF9"/>
    <w:rsid w:val="00471469"/>
    <w:rsid w:val="00471F41"/>
    <w:rsid w:val="00472426"/>
    <w:rsid w:val="004727B4"/>
    <w:rsid w:val="004729C6"/>
    <w:rsid w:val="0047332E"/>
    <w:rsid w:val="0047352E"/>
    <w:rsid w:val="0047361B"/>
    <w:rsid w:val="004746D2"/>
    <w:rsid w:val="00474C8A"/>
    <w:rsid w:val="00474FDD"/>
    <w:rsid w:val="004770B0"/>
    <w:rsid w:val="00477C59"/>
    <w:rsid w:val="00480045"/>
    <w:rsid w:val="00481630"/>
    <w:rsid w:val="00483300"/>
    <w:rsid w:val="004851F4"/>
    <w:rsid w:val="004852D9"/>
    <w:rsid w:val="0049046A"/>
    <w:rsid w:val="00491652"/>
    <w:rsid w:val="004926B0"/>
    <w:rsid w:val="00492DA7"/>
    <w:rsid w:val="004935AC"/>
    <w:rsid w:val="00493EE8"/>
    <w:rsid w:val="00494A2C"/>
    <w:rsid w:val="00495396"/>
    <w:rsid w:val="0049545D"/>
    <w:rsid w:val="00495B40"/>
    <w:rsid w:val="00496EC2"/>
    <w:rsid w:val="004971CC"/>
    <w:rsid w:val="0049738B"/>
    <w:rsid w:val="0049773B"/>
    <w:rsid w:val="004A05A0"/>
    <w:rsid w:val="004A1568"/>
    <w:rsid w:val="004A25A4"/>
    <w:rsid w:val="004A2CE0"/>
    <w:rsid w:val="004A3597"/>
    <w:rsid w:val="004A36C3"/>
    <w:rsid w:val="004A4E37"/>
    <w:rsid w:val="004A4E9C"/>
    <w:rsid w:val="004A585F"/>
    <w:rsid w:val="004A7F74"/>
    <w:rsid w:val="004B07E2"/>
    <w:rsid w:val="004B20AD"/>
    <w:rsid w:val="004B2BC4"/>
    <w:rsid w:val="004B2D7B"/>
    <w:rsid w:val="004B3A7F"/>
    <w:rsid w:val="004B4572"/>
    <w:rsid w:val="004B4E9B"/>
    <w:rsid w:val="004C0513"/>
    <w:rsid w:val="004C11EF"/>
    <w:rsid w:val="004C160F"/>
    <w:rsid w:val="004C2125"/>
    <w:rsid w:val="004C3048"/>
    <w:rsid w:val="004C6D42"/>
    <w:rsid w:val="004C6FED"/>
    <w:rsid w:val="004C7632"/>
    <w:rsid w:val="004C7B7D"/>
    <w:rsid w:val="004D018E"/>
    <w:rsid w:val="004D0FAE"/>
    <w:rsid w:val="004D1160"/>
    <w:rsid w:val="004D187C"/>
    <w:rsid w:val="004D218A"/>
    <w:rsid w:val="004D27F8"/>
    <w:rsid w:val="004D3034"/>
    <w:rsid w:val="004D3298"/>
    <w:rsid w:val="004D3713"/>
    <w:rsid w:val="004D57AB"/>
    <w:rsid w:val="004D5CA2"/>
    <w:rsid w:val="004D5CC1"/>
    <w:rsid w:val="004D6234"/>
    <w:rsid w:val="004D6ABE"/>
    <w:rsid w:val="004D76E4"/>
    <w:rsid w:val="004D7921"/>
    <w:rsid w:val="004E0182"/>
    <w:rsid w:val="004E18FC"/>
    <w:rsid w:val="004E1900"/>
    <w:rsid w:val="004E224D"/>
    <w:rsid w:val="004E2B19"/>
    <w:rsid w:val="004E395F"/>
    <w:rsid w:val="004E4254"/>
    <w:rsid w:val="004E491F"/>
    <w:rsid w:val="004E5BB4"/>
    <w:rsid w:val="004E5BE5"/>
    <w:rsid w:val="004E6F28"/>
    <w:rsid w:val="004E6F5F"/>
    <w:rsid w:val="004E77ED"/>
    <w:rsid w:val="004F139C"/>
    <w:rsid w:val="004F1801"/>
    <w:rsid w:val="004F1CD9"/>
    <w:rsid w:val="004F2BF6"/>
    <w:rsid w:val="004F2E06"/>
    <w:rsid w:val="004F3236"/>
    <w:rsid w:val="004F4ABE"/>
    <w:rsid w:val="004F6655"/>
    <w:rsid w:val="004F6E0B"/>
    <w:rsid w:val="005001A5"/>
    <w:rsid w:val="00500E77"/>
    <w:rsid w:val="00502B3A"/>
    <w:rsid w:val="005032B7"/>
    <w:rsid w:val="0050353D"/>
    <w:rsid w:val="005038BA"/>
    <w:rsid w:val="00503A83"/>
    <w:rsid w:val="00503C49"/>
    <w:rsid w:val="00505CD8"/>
    <w:rsid w:val="00506D6B"/>
    <w:rsid w:val="00510D7D"/>
    <w:rsid w:val="00510FBA"/>
    <w:rsid w:val="0051189B"/>
    <w:rsid w:val="00513408"/>
    <w:rsid w:val="00513855"/>
    <w:rsid w:val="00514BAB"/>
    <w:rsid w:val="005158E1"/>
    <w:rsid w:val="00516719"/>
    <w:rsid w:val="00516D16"/>
    <w:rsid w:val="00520355"/>
    <w:rsid w:val="00520733"/>
    <w:rsid w:val="00521864"/>
    <w:rsid w:val="00521937"/>
    <w:rsid w:val="00522A6F"/>
    <w:rsid w:val="005238A7"/>
    <w:rsid w:val="00523990"/>
    <w:rsid w:val="005239C3"/>
    <w:rsid w:val="00524109"/>
    <w:rsid w:val="00525229"/>
    <w:rsid w:val="00525272"/>
    <w:rsid w:val="005252A1"/>
    <w:rsid w:val="005252C4"/>
    <w:rsid w:val="005252D6"/>
    <w:rsid w:val="00525B9E"/>
    <w:rsid w:val="005265D8"/>
    <w:rsid w:val="00526E6A"/>
    <w:rsid w:val="00527A78"/>
    <w:rsid w:val="00531F6B"/>
    <w:rsid w:val="005329F1"/>
    <w:rsid w:val="005331F9"/>
    <w:rsid w:val="005333AC"/>
    <w:rsid w:val="00533FEE"/>
    <w:rsid w:val="00534027"/>
    <w:rsid w:val="00535453"/>
    <w:rsid w:val="005361C4"/>
    <w:rsid w:val="00540E4B"/>
    <w:rsid w:val="00541F3A"/>
    <w:rsid w:val="00542701"/>
    <w:rsid w:val="005427DD"/>
    <w:rsid w:val="005436B3"/>
    <w:rsid w:val="00543B7C"/>
    <w:rsid w:val="00544F36"/>
    <w:rsid w:val="0054578A"/>
    <w:rsid w:val="00547747"/>
    <w:rsid w:val="00547859"/>
    <w:rsid w:val="00551388"/>
    <w:rsid w:val="005518AA"/>
    <w:rsid w:val="00551CBE"/>
    <w:rsid w:val="005529E9"/>
    <w:rsid w:val="00552DD2"/>
    <w:rsid w:val="00553F54"/>
    <w:rsid w:val="00554023"/>
    <w:rsid w:val="00554A47"/>
    <w:rsid w:val="00554ED6"/>
    <w:rsid w:val="00554EFF"/>
    <w:rsid w:val="0055598A"/>
    <w:rsid w:val="00556639"/>
    <w:rsid w:val="00556859"/>
    <w:rsid w:val="00556CF0"/>
    <w:rsid w:val="00556F29"/>
    <w:rsid w:val="005577A2"/>
    <w:rsid w:val="00560337"/>
    <w:rsid w:val="0056074E"/>
    <w:rsid w:val="00561023"/>
    <w:rsid w:val="0056163F"/>
    <w:rsid w:val="005620A9"/>
    <w:rsid w:val="00562F36"/>
    <w:rsid w:val="005632D6"/>
    <w:rsid w:val="005637E2"/>
    <w:rsid w:val="00563812"/>
    <w:rsid w:val="00564CC6"/>
    <w:rsid w:val="005654D1"/>
    <w:rsid w:val="0056623B"/>
    <w:rsid w:val="00566C4D"/>
    <w:rsid w:val="0056722E"/>
    <w:rsid w:val="00570D48"/>
    <w:rsid w:val="00571133"/>
    <w:rsid w:val="00571742"/>
    <w:rsid w:val="0057181D"/>
    <w:rsid w:val="00571A2C"/>
    <w:rsid w:val="00572C00"/>
    <w:rsid w:val="0057313C"/>
    <w:rsid w:val="00573142"/>
    <w:rsid w:val="00573DEB"/>
    <w:rsid w:val="0057404A"/>
    <w:rsid w:val="00574BD7"/>
    <w:rsid w:val="00575E07"/>
    <w:rsid w:val="00576673"/>
    <w:rsid w:val="00576CC3"/>
    <w:rsid w:val="00577114"/>
    <w:rsid w:val="005774DE"/>
    <w:rsid w:val="005775FF"/>
    <w:rsid w:val="0057793D"/>
    <w:rsid w:val="00577D02"/>
    <w:rsid w:val="00577E97"/>
    <w:rsid w:val="00577F00"/>
    <w:rsid w:val="0058079D"/>
    <w:rsid w:val="00581CDD"/>
    <w:rsid w:val="00584393"/>
    <w:rsid w:val="00585640"/>
    <w:rsid w:val="00586299"/>
    <w:rsid w:val="005878CA"/>
    <w:rsid w:val="005902F2"/>
    <w:rsid w:val="00590A71"/>
    <w:rsid w:val="0059102B"/>
    <w:rsid w:val="00591FE6"/>
    <w:rsid w:val="00592FC0"/>
    <w:rsid w:val="00594D90"/>
    <w:rsid w:val="00594F41"/>
    <w:rsid w:val="0059555F"/>
    <w:rsid w:val="0059566D"/>
    <w:rsid w:val="00595DA0"/>
    <w:rsid w:val="00595E80"/>
    <w:rsid w:val="00595FD5"/>
    <w:rsid w:val="005965A4"/>
    <w:rsid w:val="0059670F"/>
    <w:rsid w:val="005977C0"/>
    <w:rsid w:val="00597A78"/>
    <w:rsid w:val="00597CA5"/>
    <w:rsid w:val="005A387F"/>
    <w:rsid w:val="005A3ACC"/>
    <w:rsid w:val="005A3B2F"/>
    <w:rsid w:val="005A511C"/>
    <w:rsid w:val="005A600C"/>
    <w:rsid w:val="005B0A61"/>
    <w:rsid w:val="005B0D68"/>
    <w:rsid w:val="005B2045"/>
    <w:rsid w:val="005B3442"/>
    <w:rsid w:val="005B4546"/>
    <w:rsid w:val="005B4F71"/>
    <w:rsid w:val="005B5EF6"/>
    <w:rsid w:val="005B7E69"/>
    <w:rsid w:val="005C0639"/>
    <w:rsid w:val="005C0772"/>
    <w:rsid w:val="005C098A"/>
    <w:rsid w:val="005C0D62"/>
    <w:rsid w:val="005C0D81"/>
    <w:rsid w:val="005C1034"/>
    <w:rsid w:val="005C16E8"/>
    <w:rsid w:val="005C171D"/>
    <w:rsid w:val="005C28B1"/>
    <w:rsid w:val="005C2D2A"/>
    <w:rsid w:val="005C318C"/>
    <w:rsid w:val="005C3E41"/>
    <w:rsid w:val="005C40F2"/>
    <w:rsid w:val="005C4A6A"/>
    <w:rsid w:val="005C54E8"/>
    <w:rsid w:val="005C5B1D"/>
    <w:rsid w:val="005C67D6"/>
    <w:rsid w:val="005C6CE4"/>
    <w:rsid w:val="005D0314"/>
    <w:rsid w:val="005D0905"/>
    <w:rsid w:val="005D09DA"/>
    <w:rsid w:val="005D1000"/>
    <w:rsid w:val="005D2258"/>
    <w:rsid w:val="005D2BA9"/>
    <w:rsid w:val="005D3130"/>
    <w:rsid w:val="005D4709"/>
    <w:rsid w:val="005D5840"/>
    <w:rsid w:val="005D65D0"/>
    <w:rsid w:val="005D6E02"/>
    <w:rsid w:val="005D6F62"/>
    <w:rsid w:val="005D76DE"/>
    <w:rsid w:val="005D7A55"/>
    <w:rsid w:val="005D7BCE"/>
    <w:rsid w:val="005D7BE5"/>
    <w:rsid w:val="005D7D22"/>
    <w:rsid w:val="005D7F9B"/>
    <w:rsid w:val="005E01C8"/>
    <w:rsid w:val="005E0477"/>
    <w:rsid w:val="005E064A"/>
    <w:rsid w:val="005E0670"/>
    <w:rsid w:val="005E06B1"/>
    <w:rsid w:val="005E0706"/>
    <w:rsid w:val="005E177E"/>
    <w:rsid w:val="005E1F9B"/>
    <w:rsid w:val="005E21F9"/>
    <w:rsid w:val="005E24B4"/>
    <w:rsid w:val="005E3005"/>
    <w:rsid w:val="005E3D42"/>
    <w:rsid w:val="005E4B18"/>
    <w:rsid w:val="005E50B9"/>
    <w:rsid w:val="005E5274"/>
    <w:rsid w:val="005E572D"/>
    <w:rsid w:val="005E7807"/>
    <w:rsid w:val="005E7F7B"/>
    <w:rsid w:val="005F0F08"/>
    <w:rsid w:val="005F18F4"/>
    <w:rsid w:val="005F19C3"/>
    <w:rsid w:val="005F1D16"/>
    <w:rsid w:val="005F202A"/>
    <w:rsid w:val="005F2A2D"/>
    <w:rsid w:val="005F3D1E"/>
    <w:rsid w:val="005F45A8"/>
    <w:rsid w:val="005F571A"/>
    <w:rsid w:val="005F602F"/>
    <w:rsid w:val="005F65C1"/>
    <w:rsid w:val="005F689F"/>
    <w:rsid w:val="005F6AB6"/>
    <w:rsid w:val="005F6ED2"/>
    <w:rsid w:val="005F6F4A"/>
    <w:rsid w:val="00600721"/>
    <w:rsid w:val="00601B24"/>
    <w:rsid w:val="0060227C"/>
    <w:rsid w:val="00602A7B"/>
    <w:rsid w:val="00602E87"/>
    <w:rsid w:val="006030EB"/>
    <w:rsid w:val="00603B35"/>
    <w:rsid w:val="00603C2D"/>
    <w:rsid w:val="00604687"/>
    <w:rsid w:val="006049E2"/>
    <w:rsid w:val="00605B18"/>
    <w:rsid w:val="006068FF"/>
    <w:rsid w:val="00606BFC"/>
    <w:rsid w:val="00606DA3"/>
    <w:rsid w:val="00606EA4"/>
    <w:rsid w:val="00606F30"/>
    <w:rsid w:val="00607166"/>
    <w:rsid w:val="00607859"/>
    <w:rsid w:val="00607C56"/>
    <w:rsid w:val="00607D1A"/>
    <w:rsid w:val="006100B2"/>
    <w:rsid w:val="006116DC"/>
    <w:rsid w:val="00611BDC"/>
    <w:rsid w:val="00612CB5"/>
    <w:rsid w:val="00612E8B"/>
    <w:rsid w:val="00613304"/>
    <w:rsid w:val="00613A44"/>
    <w:rsid w:val="006144FD"/>
    <w:rsid w:val="00614CA2"/>
    <w:rsid w:val="006153B6"/>
    <w:rsid w:val="00615EF7"/>
    <w:rsid w:val="00616C23"/>
    <w:rsid w:val="00616FBE"/>
    <w:rsid w:val="00617CFA"/>
    <w:rsid w:val="00620036"/>
    <w:rsid w:val="0062068B"/>
    <w:rsid w:val="006207DC"/>
    <w:rsid w:val="00620832"/>
    <w:rsid w:val="0062201C"/>
    <w:rsid w:val="00622DB9"/>
    <w:rsid w:val="00623A22"/>
    <w:rsid w:val="0062461A"/>
    <w:rsid w:val="00624BE7"/>
    <w:rsid w:val="00624FF9"/>
    <w:rsid w:val="006252EB"/>
    <w:rsid w:val="0062599E"/>
    <w:rsid w:val="00625AEC"/>
    <w:rsid w:val="006263BF"/>
    <w:rsid w:val="006277A8"/>
    <w:rsid w:val="0063081E"/>
    <w:rsid w:val="00630A3B"/>
    <w:rsid w:val="00630D37"/>
    <w:rsid w:val="0063151F"/>
    <w:rsid w:val="00631526"/>
    <w:rsid w:val="00633333"/>
    <w:rsid w:val="006336A4"/>
    <w:rsid w:val="006353CB"/>
    <w:rsid w:val="00635B48"/>
    <w:rsid w:val="00640053"/>
    <w:rsid w:val="0064059F"/>
    <w:rsid w:val="00641848"/>
    <w:rsid w:val="00641B48"/>
    <w:rsid w:val="00641DEC"/>
    <w:rsid w:val="006423CF"/>
    <w:rsid w:val="006426E5"/>
    <w:rsid w:val="00642828"/>
    <w:rsid w:val="0064285F"/>
    <w:rsid w:val="00642B95"/>
    <w:rsid w:val="00642C0A"/>
    <w:rsid w:val="00643280"/>
    <w:rsid w:val="00644263"/>
    <w:rsid w:val="006448AE"/>
    <w:rsid w:val="00645463"/>
    <w:rsid w:val="00645A02"/>
    <w:rsid w:val="00647A91"/>
    <w:rsid w:val="00650662"/>
    <w:rsid w:val="0065071B"/>
    <w:rsid w:val="00651243"/>
    <w:rsid w:val="00652016"/>
    <w:rsid w:val="006545EC"/>
    <w:rsid w:val="006548D3"/>
    <w:rsid w:val="00654C4E"/>
    <w:rsid w:val="00654DA7"/>
    <w:rsid w:val="00654FCE"/>
    <w:rsid w:val="00656429"/>
    <w:rsid w:val="00656584"/>
    <w:rsid w:val="00656ABE"/>
    <w:rsid w:val="00656C25"/>
    <w:rsid w:val="006571ED"/>
    <w:rsid w:val="006572C4"/>
    <w:rsid w:val="006604A8"/>
    <w:rsid w:val="00660A7D"/>
    <w:rsid w:val="00660DCF"/>
    <w:rsid w:val="0066114B"/>
    <w:rsid w:val="00661811"/>
    <w:rsid w:val="00661968"/>
    <w:rsid w:val="00662EF1"/>
    <w:rsid w:val="006631DF"/>
    <w:rsid w:val="00663A50"/>
    <w:rsid w:val="00663AE0"/>
    <w:rsid w:val="00663D9E"/>
    <w:rsid w:val="00664291"/>
    <w:rsid w:val="00665FE9"/>
    <w:rsid w:val="006661F3"/>
    <w:rsid w:val="006671FA"/>
    <w:rsid w:val="00667535"/>
    <w:rsid w:val="00667946"/>
    <w:rsid w:val="00670DE6"/>
    <w:rsid w:val="00670F3E"/>
    <w:rsid w:val="00671B37"/>
    <w:rsid w:val="00671E53"/>
    <w:rsid w:val="00672319"/>
    <w:rsid w:val="00672F44"/>
    <w:rsid w:val="0067345F"/>
    <w:rsid w:val="00673BF0"/>
    <w:rsid w:val="0067572C"/>
    <w:rsid w:val="006763BD"/>
    <w:rsid w:val="006768E7"/>
    <w:rsid w:val="00676A2A"/>
    <w:rsid w:val="00676F8F"/>
    <w:rsid w:val="00677613"/>
    <w:rsid w:val="00680D5A"/>
    <w:rsid w:val="006829DA"/>
    <w:rsid w:val="00682ACF"/>
    <w:rsid w:val="00684763"/>
    <w:rsid w:val="00684DE3"/>
    <w:rsid w:val="006861AA"/>
    <w:rsid w:val="0068644E"/>
    <w:rsid w:val="00686510"/>
    <w:rsid w:val="0068660E"/>
    <w:rsid w:val="0068700F"/>
    <w:rsid w:val="00687399"/>
    <w:rsid w:val="0068765A"/>
    <w:rsid w:val="00687A67"/>
    <w:rsid w:val="00687B69"/>
    <w:rsid w:val="00691EA8"/>
    <w:rsid w:val="00691FCB"/>
    <w:rsid w:val="006923FD"/>
    <w:rsid w:val="00692FE8"/>
    <w:rsid w:val="006930BE"/>
    <w:rsid w:val="006930D6"/>
    <w:rsid w:val="0069376C"/>
    <w:rsid w:val="00694CFD"/>
    <w:rsid w:val="00695C1D"/>
    <w:rsid w:val="006967F2"/>
    <w:rsid w:val="0069709E"/>
    <w:rsid w:val="00697208"/>
    <w:rsid w:val="00697899"/>
    <w:rsid w:val="00697ED4"/>
    <w:rsid w:val="006A08EF"/>
    <w:rsid w:val="006A1378"/>
    <w:rsid w:val="006A1570"/>
    <w:rsid w:val="006A275B"/>
    <w:rsid w:val="006A337A"/>
    <w:rsid w:val="006A5296"/>
    <w:rsid w:val="006A5D70"/>
    <w:rsid w:val="006A607A"/>
    <w:rsid w:val="006A6687"/>
    <w:rsid w:val="006A693D"/>
    <w:rsid w:val="006A718D"/>
    <w:rsid w:val="006A71A5"/>
    <w:rsid w:val="006A7705"/>
    <w:rsid w:val="006A7DB3"/>
    <w:rsid w:val="006A7F70"/>
    <w:rsid w:val="006B002A"/>
    <w:rsid w:val="006B11B4"/>
    <w:rsid w:val="006B19EB"/>
    <w:rsid w:val="006B24F8"/>
    <w:rsid w:val="006B2C80"/>
    <w:rsid w:val="006B30F0"/>
    <w:rsid w:val="006B3375"/>
    <w:rsid w:val="006B3562"/>
    <w:rsid w:val="006B3A6C"/>
    <w:rsid w:val="006B3F26"/>
    <w:rsid w:val="006B5046"/>
    <w:rsid w:val="006B51B6"/>
    <w:rsid w:val="006B56F2"/>
    <w:rsid w:val="006B5AA5"/>
    <w:rsid w:val="006B62A5"/>
    <w:rsid w:val="006B774D"/>
    <w:rsid w:val="006C0814"/>
    <w:rsid w:val="006C3055"/>
    <w:rsid w:val="006C419C"/>
    <w:rsid w:val="006C4341"/>
    <w:rsid w:val="006C4468"/>
    <w:rsid w:val="006C44B1"/>
    <w:rsid w:val="006C5114"/>
    <w:rsid w:val="006C6B13"/>
    <w:rsid w:val="006C7055"/>
    <w:rsid w:val="006C7332"/>
    <w:rsid w:val="006C7CE3"/>
    <w:rsid w:val="006C7FBB"/>
    <w:rsid w:val="006C7FF6"/>
    <w:rsid w:val="006D0CAF"/>
    <w:rsid w:val="006D0FE5"/>
    <w:rsid w:val="006D1041"/>
    <w:rsid w:val="006D1DC5"/>
    <w:rsid w:val="006D1DE3"/>
    <w:rsid w:val="006D2DC9"/>
    <w:rsid w:val="006D3121"/>
    <w:rsid w:val="006D389B"/>
    <w:rsid w:val="006D38E0"/>
    <w:rsid w:val="006D393D"/>
    <w:rsid w:val="006D49F9"/>
    <w:rsid w:val="006D4F9B"/>
    <w:rsid w:val="006D53D9"/>
    <w:rsid w:val="006D550E"/>
    <w:rsid w:val="006D6C0E"/>
    <w:rsid w:val="006D6EDC"/>
    <w:rsid w:val="006D7107"/>
    <w:rsid w:val="006D7502"/>
    <w:rsid w:val="006E04B4"/>
    <w:rsid w:val="006E21B9"/>
    <w:rsid w:val="006E3396"/>
    <w:rsid w:val="006E3E2C"/>
    <w:rsid w:val="006E4304"/>
    <w:rsid w:val="006E4F5F"/>
    <w:rsid w:val="006E5241"/>
    <w:rsid w:val="006E6505"/>
    <w:rsid w:val="006F1CB9"/>
    <w:rsid w:val="006F1CF0"/>
    <w:rsid w:val="006F254F"/>
    <w:rsid w:val="006F38D1"/>
    <w:rsid w:val="006F4BED"/>
    <w:rsid w:val="006F5654"/>
    <w:rsid w:val="006F7D7E"/>
    <w:rsid w:val="00701BF5"/>
    <w:rsid w:val="00703146"/>
    <w:rsid w:val="00703D1A"/>
    <w:rsid w:val="00703FCE"/>
    <w:rsid w:val="00703FFE"/>
    <w:rsid w:val="007040C6"/>
    <w:rsid w:val="00704596"/>
    <w:rsid w:val="0070508E"/>
    <w:rsid w:val="007059F6"/>
    <w:rsid w:val="00706105"/>
    <w:rsid w:val="00706A86"/>
    <w:rsid w:val="007073B0"/>
    <w:rsid w:val="00707E77"/>
    <w:rsid w:val="0071070E"/>
    <w:rsid w:val="00710FE4"/>
    <w:rsid w:val="00711B05"/>
    <w:rsid w:val="00712408"/>
    <w:rsid w:val="007136B0"/>
    <w:rsid w:val="0071424D"/>
    <w:rsid w:val="0071432C"/>
    <w:rsid w:val="00714CCE"/>
    <w:rsid w:val="0071582C"/>
    <w:rsid w:val="00716135"/>
    <w:rsid w:val="007161FB"/>
    <w:rsid w:val="00717651"/>
    <w:rsid w:val="00717D8B"/>
    <w:rsid w:val="00720B89"/>
    <w:rsid w:val="00721286"/>
    <w:rsid w:val="007222DF"/>
    <w:rsid w:val="00722D1A"/>
    <w:rsid w:val="00723141"/>
    <w:rsid w:val="00723D77"/>
    <w:rsid w:val="0072498A"/>
    <w:rsid w:val="0072546D"/>
    <w:rsid w:val="007257E2"/>
    <w:rsid w:val="007259BE"/>
    <w:rsid w:val="007261B7"/>
    <w:rsid w:val="00726941"/>
    <w:rsid w:val="00727591"/>
    <w:rsid w:val="007300C5"/>
    <w:rsid w:val="0073046A"/>
    <w:rsid w:val="007308E6"/>
    <w:rsid w:val="0073136A"/>
    <w:rsid w:val="007316B7"/>
    <w:rsid w:val="007316CC"/>
    <w:rsid w:val="00731D2E"/>
    <w:rsid w:val="00731E84"/>
    <w:rsid w:val="007322A1"/>
    <w:rsid w:val="00732F98"/>
    <w:rsid w:val="00734913"/>
    <w:rsid w:val="00734AE8"/>
    <w:rsid w:val="00734DA5"/>
    <w:rsid w:val="007356F5"/>
    <w:rsid w:val="0073622B"/>
    <w:rsid w:val="00736549"/>
    <w:rsid w:val="007367F8"/>
    <w:rsid w:val="00737D41"/>
    <w:rsid w:val="0074077E"/>
    <w:rsid w:val="00740F52"/>
    <w:rsid w:val="007415A4"/>
    <w:rsid w:val="00742FF4"/>
    <w:rsid w:val="00743C7A"/>
    <w:rsid w:val="00743CB6"/>
    <w:rsid w:val="00744768"/>
    <w:rsid w:val="00744E28"/>
    <w:rsid w:val="00744E91"/>
    <w:rsid w:val="00745530"/>
    <w:rsid w:val="00745D75"/>
    <w:rsid w:val="0074630B"/>
    <w:rsid w:val="0074674F"/>
    <w:rsid w:val="00747244"/>
    <w:rsid w:val="0074743E"/>
    <w:rsid w:val="00747F8B"/>
    <w:rsid w:val="00750312"/>
    <w:rsid w:val="00751559"/>
    <w:rsid w:val="00752434"/>
    <w:rsid w:val="00753B89"/>
    <w:rsid w:val="00753CA3"/>
    <w:rsid w:val="00753DFC"/>
    <w:rsid w:val="007552CC"/>
    <w:rsid w:val="00755FD8"/>
    <w:rsid w:val="00756E5F"/>
    <w:rsid w:val="0075703B"/>
    <w:rsid w:val="007578FB"/>
    <w:rsid w:val="00757F14"/>
    <w:rsid w:val="00760BD3"/>
    <w:rsid w:val="007611A5"/>
    <w:rsid w:val="00761E1F"/>
    <w:rsid w:val="007623D2"/>
    <w:rsid w:val="00764B12"/>
    <w:rsid w:val="00764BA5"/>
    <w:rsid w:val="00764DB5"/>
    <w:rsid w:val="00765073"/>
    <w:rsid w:val="007650F2"/>
    <w:rsid w:val="0076595D"/>
    <w:rsid w:val="00765B70"/>
    <w:rsid w:val="007679DB"/>
    <w:rsid w:val="00770202"/>
    <w:rsid w:val="00770E46"/>
    <w:rsid w:val="0077191E"/>
    <w:rsid w:val="00771BA5"/>
    <w:rsid w:val="00773BAA"/>
    <w:rsid w:val="00773F63"/>
    <w:rsid w:val="0077415C"/>
    <w:rsid w:val="00774301"/>
    <w:rsid w:val="00775A5D"/>
    <w:rsid w:val="00776A07"/>
    <w:rsid w:val="00776CC3"/>
    <w:rsid w:val="00776E52"/>
    <w:rsid w:val="00776EB2"/>
    <w:rsid w:val="0078007C"/>
    <w:rsid w:val="007800B5"/>
    <w:rsid w:val="00780AAE"/>
    <w:rsid w:val="00780EB4"/>
    <w:rsid w:val="00781C0C"/>
    <w:rsid w:val="0078224A"/>
    <w:rsid w:val="00782657"/>
    <w:rsid w:val="007829E1"/>
    <w:rsid w:val="00782A84"/>
    <w:rsid w:val="00784169"/>
    <w:rsid w:val="0078472E"/>
    <w:rsid w:val="00785414"/>
    <w:rsid w:val="007857FE"/>
    <w:rsid w:val="00786272"/>
    <w:rsid w:val="00786732"/>
    <w:rsid w:val="00787785"/>
    <w:rsid w:val="0078795A"/>
    <w:rsid w:val="00787B4F"/>
    <w:rsid w:val="00790031"/>
    <w:rsid w:val="0079043D"/>
    <w:rsid w:val="00791455"/>
    <w:rsid w:val="007916B4"/>
    <w:rsid w:val="007918E8"/>
    <w:rsid w:val="00792401"/>
    <w:rsid w:val="00793659"/>
    <w:rsid w:val="00793BC1"/>
    <w:rsid w:val="00793D59"/>
    <w:rsid w:val="00794048"/>
    <w:rsid w:val="00794F10"/>
    <w:rsid w:val="007958BF"/>
    <w:rsid w:val="00795A20"/>
    <w:rsid w:val="00795BE9"/>
    <w:rsid w:val="00795CDB"/>
    <w:rsid w:val="007979B6"/>
    <w:rsid w:val="00797CE1"/>
    <w:rsid w:val="007A0F2E"/>
    <w:rsid w:val="007A3320"/>
    <w:rsid w:val="007A3528"/>
    <w:rsid w:val="007A426D"/>
    <w:rsid w:val="007A4365"/>
    <w:rsid w:val="007A4DD3"/>
    <w:rsid w:val="007A5227"/>
    <w:rsid w:val="007A587E"/>
    <w:rsid w:val="007A7D96"/>
    <w:rsid w:val="007A7FB6"/>
    <w:rsid w:val="007B0AFD"/>
    <w:rsid w:val="007B0E17"/>
    <w:rsid w:val="007B13C3"/>
    <w:rsid w:val="007B1F1D"/>
    <w:rsid w:val="007B341B"/>
    <w:rsid w:val="007B42F7"/>
    <w:rsid w:val="007B4494"/>
    <w:rsid w:val="007B5BA3"/>
    <w:rsid w:val="007B65F8"/>
    <w:rsid w:val="007B6A01"/>
    <w:rsid w:val="007B74B6"/>
    <w:rsid w:val="007B771D"/>
    <w:rsid w:val="007B7A0A"/>
    <w:rsid w:val="007B7C8B"/>
    <w:rsid w:val="007C1EA6"/>
    <w:rsid w:val="007C21D9"/>
    <w:rsid w:val="007C2902"/>
    <w:rsid w:val="007C2923"/>
    <w:rsid w:val="007C33BE"/>
    <w:rsid w:val="007C3739"/>
    <w:rsid w:val="007C3E56"/>
    <w:rsid w:val="007C3ED8"/>
    <w:rsid w:val="007C4E39"/>
    <w:rsid w:val="007C4EC7"/>
    <w:rsid w:val="007C58BA"/>
    <w:rsid w:val="007C5918"/>
    <w:rsid w:val="007C6D81"/>
    <w:rsid w:val="007C712E"/>
    <w:rsid w:val="007D049B"/>
    <w:rsid w:val="007D0CB7"/>
    <w:rsid w:val="007D134E"/>
    <w:rsid w:val="007D2F5A"/>
    <w:rsid w:val="007D356C"/>
    <w:rsid w:val="007D53A4"/>
    <w:rsid w:val="007D6CA5"/>
    <w:rsid w:val="007E0B21"/>
    <w:rsid w:val="007E0E1B"/>
    <w:rsid w:val="007E15FE"/>
    <w:rsid w:val="007E242B"/>
    <w:rsid w:val="007E3728"/>
    <w:rsid w:val="007E3C4C"/>
    <w:rsid w:val="007E409C"/>
    <w:rsid w:val="007E45BF"/>
    <w:rsid w:val="007E5E76"/>
    <w:rsid w:val="007F01EC"/>
    <w:rsid w:val="007F0CAA"/>
    <w:rsid w:val="007F152B"/>
    <w:rsid w:val="007F24D1"/>
    <w:rsid w:val="007F26CC"/>
    <w:rsid w:val="007F2CAA"/>
    <w:rsid w:val="007F33F9"/>
    <w:rsid w:val="007F48F1"/>
    <w:rsid w:val="007F4A34"/>
    <w:rsid w:val="007F4A53"/>
    <w:rsid w:val="007F6525"/>
    <w:rsid w:val="007F67AA"/>
    <w:rsid w:val="007F7400"/>
    <w:rsid w:val="008001DB"/>
    <w:rsid w:val="008009F6"/>
    <w:rsid w:val="00803DE5"/>
    <w:rsid w:val="00803FEA"/>
    <w:rsid w:val="00804972"/>
    <w:rsid w:val="00804A1D"/>
    <w:rsid w:val="008053CD"/>
    <w:rsid w:val="00805BE3"/>
    <w:rsid w:val="00805D83"/>
    <w:rsid w:val="00807447"/>
    <w:rsid w:val="008077CB"/>
    <w:rsid w:val="00810521"/>
    <w:rsid w:val="00810A6E"/>
    <w:rsid w:val="00810E3A"/>
    <w:rsid w:val="008112E3"/>
    <w:rsid w:val="00814DA1"/>
    <w:rsid w:val="00815019"/>
    <w:rsid w:val="00815235"/>
    <w:rsid w:val="00816118"/>
    <w:rsid w:val="008162E0"/>
    <w:rsid w:val="008170C9"/>
    <w:rsid w:val="00817195"/>
    <w:rsid w:val="008173FD"/>
    <w:rsid w:val="00821113"/>
    <w:rsid w:val="00822C83"/>
    <w:rsid w:val="00823174"/>
    <w:rsid w:val="00824369"/>
    <w:rsid w:val="0082488D"/>
    <w:rsid w:val="00824AFF"/>
    <w:rsid w:val="00825EAA"/>
    <w:rsid w:val="008277C8"/>
    <w:rsid w:val="00827C04"/>
    <w:rsid w:val="0083047A"/>
    <w:rsid w:val="008307EC"/>
    <w:rsid w:val="00831087"/>
    <w:rsid w:val="00831CB9"/>
    <w:rsid w:val="00832089"/>
    <w:rsid w:val="008333B9"/>
    <w:rsid w:val="00833451"/>
    <w:rsid w:val="00833786"/>
    <w:rsid w:val="00833B31"/>
    <w:rsid w:val="00833E28"/>
    <w:rsid w:val="00834BE7"/>
    <w:rsid w:val="008352FF"/>
    <w:rsid w:val="00835A83"/>
    <w:rsid w:val="00836AA3"/>
    <w:rsid w:val="00840096"/>
    <w:rsid w:val="0084010F"/>
    <w:rsid w:val="008403CB"/>
    <w:rsid w:val="00840EA8"/>
    <w:rsid w:val="00840EED"/>
    <w:rsid w:val="00842077"/>
    <w:rsid w:val="00842AE2"/>
    <w:rsid w:val="00842CDC"/>
    <w:rsid w:val="008437AD"/>
    <w:rsid w:val="00844F61"/>
    <w:rsid w:val="008455D7"/>
    <w:rsid w:val="00846743"/>
    <w:rsid w:val="008467C3"/>
    <w:rsid w:val="00846DF1"/>
    <w:rsid w:val="00850309"/>
    <w:rsid w:val="008509F2"/>
    <w:rsid w:val="008522F1"/>
    <w:rsid w:val="00853060"/>
    <w:rsid w:val="008540EE"/>
    <w:rsid w:val="008552F5"/>
    <w:rsid w:val="008556C5"/>
    <w:rsid w:val="00855A07"/>
    <w:rsid w:val="00855A31"/>
    <w:rsid w:val="00855CF1"/>
    <w:rsid w:val="00856224"/>
    <w:rsid w:val="0085638C"/>
    <w:rsid w:val="00856D30"/>
    <w:rsid w:val="00856F41"/>
    <w:rsid w:val="00861266"/>
    <w:rsid w:val="00861FD6"/>
    <w:rsid w:val="0086204E"/>
    <w:rsid w:val="008634FF"/>
    <w:rsid w:val="00864E6E"/>
    <w:rsid w:val="00865AAB"/>
    <w:rsid w:val="00866A6E"/>
    <w:rsid w:val="00871EDF"/>
    <w:rsid w:val="00872503"/>
    <w:rsid w:val="00872A18"/>
    <w:rsid w:val="008730BD"/>
    <w:rsid w:val="00873CA2"/>
    <w:rsid w:val="00873D4A"/>
    <w:rsid w:val="0087485D"/>
    <w:rsid w:val="00875DD8"/>
    <w:rsid w:val="00875E0D"/>
    <w:rsid w:val="00875F5D"/>
    <w:rsid w:val="008761CB"/>
    <w:rsid w:val="00876315"/>
    <w:rsid w:val="00876A3B"/>
    <w:rsid w:val="00877629"/>
    <w:rsid w:val="00877C5C"/>
    <w:rsid w:val="00880571"/>
    <w:rsid w:val="0088106A"/>
    <w:rsid w:val="008834E8"/>
    <w:rsid w:val="008854E3"/>
    <w:rsid w:val="00885560"/>
    <w:rsid w:val="00885F35"/>
    <w:rsid w:val="0088756C"/>
    <w:rsid w:val="00887865"/>
    <w:rsid w:val="00887AF1"/>
    <w:rsid w:val="00890AFE"/>
    <w:rsid w:val="00891BF8"/>
    <w:rsid w:val="008925EB"/>
    <w:rsid w:val="00892D34"/>
    <w:rsid w:val="00892E3B"/>
    <w:rsid w:val="0089591D"/>
    <w:rsid w:val="0089602E"/>
    <w:rsid w:val="008963A1"/>
    <w:rsid w:val="00896CB8"/>
    <w:rsid w:val="00896DAE"/>
    <w:rsid w:val="00896DE9"/>
    <w:rsid w:val="008977E2"/>
    <w:rsid w:val="00897923"/>
    <w:rsid w:val="008A03D6"/>
    <w:rsid w:val="008A1380"/>
    <w:rsid w:val="008A2B0C"/>
    <w:rsid w:val="008A302E"/>
    <w:rsid w:val="008A3865"/>
    <w:rsid w:val="008A4A6C"/>
    <w:rsid w:val="008A64DD"/>
    <w:rsid w:val="008B0B5D"/>
    <w:rsid w:val="008B0EBA"/>
    <w:rsid w:val="008B1A3D"/>
    <w:rsid w:val="008B33DF"/>
    <w:rsid w:val="008B408D"/>
    <w:rsid w:val="008B453A"/>
    <w:rsid w:val="008B63C2"/>
    <w:rsid w:val="008B6BB1"/>
    <w:rsid w:val="008B71A7"/>
    <w:rsid w:val="008C14C7"/>
    <w:rsid w:val="008C1E03"/>
    <w:rsid w:val="008C1FE3"/>
    <w:rsid w:val="008C2ACD"/>
    <w:rsid w:val="008C31C7"/>
    <w:rsid w:val="008C43B6"/>
    <w:rsid w:val="008C505E"/>
    <w:rsid w:val="008C531C"/>
    <w:rsid w:val="008C57EA"/>
    <w:rsid w:val="008C5B39"/>
    <w:rsid w:val="008C5F40"/>
    <w:rsid w:val="008C61D3"/>
    <w:rsid w:val="008C6922"/>
    <w:rsid w:val="008C75F2"/>
    <w:rsid w:val="008C772E"/>
    <w:rsid w:val="008C7E01"/>
    <w:rsid w:val="008D1DD7"/>
    <w:rsid w:val="008D2198"/>
    <w:rsid w:val="008D27BB"/>
    <w:rsid w:val="008D38C5"/>
    <w:rsid w:val="008D5062"/>
    <w:rsid w:val="008D71D0"/>
    <w:rsid w:val="008D7827"/>
    <w:rsid w:val="008D7A92"/>
    <w:rsid w:val="008D7D74"/>
    <w:rsid w:val="008E0275"/>
    <w:rsid w:val="008E1564"/>
    <w:rsid w:val="008E17D5"/>
    <w:rsid w:val="008E18E6"/>
    <w:rsid w:val="008E368E"/>
    <w:rsid w:val="008E3AE2"/>
    <w:rsid w:val="008E4BAD"/>
    <w:rsid w:val="008E53A8"/>
    <w:rsid w:val="008E5F93"/>
    <w:rsid w:val="008E7E47"/>
    <w:rsid w:val="008F0B6A"/>
    <w:rsid w:val="008F15D2"/>
    <w:rsid w:val="008F161E"/>
    <w:rsid w:val="008F2473"/>
    <w:rsid w:val="008F252B"/>
    <w:rsid w:val="008F2553"/>
    <w:rsid w:val="008F293E"/>
    <w:rsid w:val="008F302B"/>
    <w:rsid w:val="008F306F"/>
    <w:rsid w:val="008F3E4D"/>
    <w:rsid w:val="008F45A0"/>
    <w:rsid w:val="008F6249"/>
    <w:rsid w:val="008F6603"/>
    <w:rsid w:val="008F66C0"/>
    <w:rsid w:val="008F6E03"/>
    <w:rsid w:val="008F6F71"/>
    <w:rsid w:val="00900C93"/>
    <w:rsid w:val="00900F6D"/>
    <w:rsid w:val="00901BE6"/>
    <w:rsid w:val="009022FA"/>
    <w:rsid w:val="009024C5"/>
    <w:rsid w:val="0090320B"/>
    <w:rsid w:val="009043E7"/>
    <w:rsid w:val="00904F28"/>
    <w:rsid w:val="009054E7"/>
    <w:rsid w:val="009057FF"/>
    <w:rsid w:val="00905CCB"/>
    <w:rsid w:val="00906100"/>
    <w:rsid w:val="00907092"/>
    <w:rsid w:val="00907147"/>
    <w:rsid w:val="009071C1"/>
    <w:rsid w:val="00907353"/>
    <w:rsid w:val="00907807"/>
    <w:rsid w:val="00910356"/>
    <w:rsid w:val="00912150"/>
    <w:rsid w:val="00912A21"/>
    <w:rsid w:val="00913248"/>
    <w:rsid w:val="009136D5"/>
    <w:rsid w:val="00913846"/>
    <w:rsid w:val="00914C7B"/>
    <w:rsid w:val="009158AB"/>
    <w:rsid w:val="00915A0C"/>
    <w:rsid w:val="00915B00"/>
    <w:rsid w:val="00916DA5"/>
    <w:rsid w:val="009175FA"/>
    <w:rsid w:val="00917F03"/>
    <w:rsid w:val="00920C76"/>
    <w:rsid w:val="009213FD"/>
    <w:rsid w:val="00921802"/>
    <w:rsid w:val="00921F8C"/>
    <w:rsid w:val="00922E7F"/>
    <w:rsid w:val="00924967"/>
    <w:rsid w:val="00926F56"/>
    <w:rsid w:val="00930121"/>
    <w:rsid w:val="009301DF"/>
    <w:rsid w:val="00932F42"/>
    <w:rsid w:val="009330E4"/>
    <w:rsid w:val="0093327E"/>
    <w:rsid w:val="00933414"/>
    <w:rsid w:val="0093381D"/>
    <w:rsid w:val="00934290"/>
    <w:rsid w:val="0093522F"/>
    <w:rsid w:val="00935236"/>
    <w:rsid w:val="009364BB"/>
    <w:rsid w:val="00936632"/>
    <w:rsid w:val="00936E4A"/>
    <w:rsid w:val="00937302"/>
    <w:rsid w:val="009377FC"/>
    <w:rsid w:val="009378CE"/>
    <w:rsid w:val="00937AB2"/>
    <w:rsid w:val="00940009"/>
    <w:rsid w:val="00941489"/>
    <w:rsid w:val="009427F4"/>
    <w:rsid w:val="0094298E"/>
    <w:rsid w:val="00942AB6"/>
    <w:rsid w:val="00942C53"/>
    <w:rsid w:val="00943D23"/>
    <w:rsid w:val="0094669E"/>
    <w:rsid w:val="00947128"/>
    <w:rsid w:val="009473D4"/>
    <w:rsid w:val="009505B3"/>
    <w:rsid w:val="00952108"/>
    <w:rsid w:val="009529FB"/>
    <w:rsid w:val="0095357E"/>
    <w:rsid w:val="0095468A"/>
    <w:rsid w:val="00957504"/>
    <w:rsid w:val="009613FA"/>
    <w:rsid w:val="0096265D"/>
    <w:rsid w:val="00962976"/>
    <w:rsid w:val="00963108"/>
    <w:rsid w:val="00963FE8"/>
    <w:rsid w:val="00964496"/>
    <w:rsid w:val="00964762"/>
    <w:rsid w:val="0096499E"/>
    <w:rsid w:val="009649BF"/>
    <w:rsid w:val="00965EE5"/>
    <w:rsid w:val="009665BB"/>
    <w:rsid w:val="00966683"/>
    <w:rsid w:val="009669EE"/>
    <w:rsid w:val="00967545"/>
    <w:rsid w:val="009679BF"/>
    <w:rsid w:val="00967A75"/>
    <w:rsid w:val="009700CB"/>
    <w:rsid w:val="009703CD"/>
    <w:rsid w:val="009709F1"/>
    <w:rsid w:val="00971529"/>
    <w:rsid w:val="009716A4"/>
    <w:rsid w:val="00973195"/>
    <w:rsid w:val="00973587"/>
    <w:rsid w:val="00973B8B"/>
    <w:rsid w:val="00974075"/>
    <w:rsid w:val="009749F1"/>
    <w:rsid w:val="00974D15"/>
    <w:rsid w:val="009767CC"/>
    <w:rsid w:val="009811BD"/>
    <w:rsid w:val="00982722"/>
    <w:rsid w:val="0098278F"/>
    <w:rsid w:val="0098301E"/>
    <w:rsid w:val="0098326C"/>
    <w:rsid w:val="0098410A"/>
    <w:rsid w:val="0098493E"/>
    <w:rsid w:val="009852BD"/>
    <w:rsid w:val="009852E2"/>
    <w:rsid w:val="00985481"/>
    <w:rsid w:val="00986D77"/>
    <w:rsid w:val="00990AEC"/>
    <w:rsid w:val="0099195F"/>
    <w:rsid w:val="00991FBF"/>
    <w:rsid w:val="0099216B"/>
    <w:rsid w:val="0099266C"/>
    <w:rsid w:val="00993CAF"/>
    <w:rsid w:val="00994111"/>
    <w:rsid w:val="009949EC"/>
    <w:rsid w:val="00994B08"/>
    <w:rsid w:val="0099501E"/>
    <w:rsid w:val="009964A8"/>
    <w:rsid w:val="0099737B"/>
    <w:rsid w:val="00997F65"/>
    <w:rsid w:val="009A2004"/>
    <w:rsid w:val="009A3139"/>
    <w:rsid w:val="009A3571"/>
    <w:rsid w:val="009A3940"/>
    <w:rsid w:val="009A4673"/>
    <w:rsid w:val="009A4688"/>
    <w:rsid w:val="009A4C04"/>
    <w:rsid w:val="009A5330"/>
    <w:rsid w:val="009A5659"/>
    <w:rsid w:val="009A56AA"/>
    <w:rsid w:val="009A63BD"/>
    <w:rsid w:val="009A6B25"/>
    <w:rsid w:val="009A7531"/>
    <w:rsid w:val="009A7875"/>
    <w:rsid w:val="009A7C7D"/>
    <w:rsid w:val="009B007D"/>
    <w:rsid w:val="009B07A3"/>
    <w:rsid w:val="009B0E12"/>
    <w:rsid w:val="009B19D5"/>
    <w:rsid w:val="009B1A54"/>
    <w:rsid w:val="009B1E70"/>
    <w:rsid w:val="009B2528"/>
    <w:rsid w:val="009B3887"/>
    <w:rsid w:val="009B3D5B"/>
    <w:rsid w:val="009B440D"/>
    <w:rsid w:val="009B565D"/>
    <w:rsid w:val="009B6881"/>
    <w:rsid w:val="009B69D8"/>
    <w:rsid w:val="009B7999"/>
    <w:rsid w:val="009C0124"/>
    <w:rsid w:val="009C01BF"/>
    <w:rsid w:val="009C069C"/>
    <w:rsid w:val="009C0BD7"/>
    <w:rsid w:val="009C1188"/>
    <w:rsid w:val="009C138B"/>
    <w:rsid w:val="009C2406"/>
    <w:rsid w:val="009C3713"/>
    <w:rsid w:val="009C4887"/>
    <w:rsid w:val="009C5018"/>
    <w:rsid w:val="009C5E6E"/>
    <w:rsid w:val="009C65B3"/>
    <w:rsid w:val="009C6663"/>
    <w:rsid w:val="009C6847"/>
    <w:rsid w:val="009C7D30"/>
    <w:rsid w:val="009C7EA1"/>
    <w:rsid w:val="009D069F"/>
    <w:rsid w:val="009D0B10"/>
    <w:rsid w:val="009D1528"/>
    <w:rsid w:val="009D1ACB"/>
    <w:rsid w:val="009D2AA9"/>
    <w:rsid w:val="009D3522"/>
    <w:rsid w:val="009D3639"/>
    <w:rsid w:val="009D4A02"/>
    <w:rsid w:val="009D51FF"/>
    <w:rsid w:val="009D61A4"/>
    <w:rsid w:val="009D63AA"/>
    <w:rsid w:val="009E0112"/>
    <w:rsid w:val="009E03B8"/>
    <w:rsid w:val="009E0586"/>
    <w:rsid w:val="009E058B"/>
    <w:rsid w:val="009E1B42"/>
    <w:rsid w:val="009E386C"/>
    <w:rsid w:val="009E5099"/>
    <w:rsid w:val="009E50BC"/>
    <w:rsid w:val="009E50DF"/>
    <w:rsid w:val="009E602F"/>
    <w:rsid w:val="009F009E"/>
    <w:rsid w:val="009F012E"/>
    <w:rsid w:val="009F061F"/>
    <w:rsid w:val="009F0BC4"/>
    <w:rsid w:val="009F1691"/>
    <w:rsid w:val="009F28B3"/>
    <w:rsid w:val="009F2D0B"/>
    <w:rsid w:val="009F2D53"/>
    <w:rsid w:val="009F31CE"/>
    <w:rsid w:val="009F4533"/>
    <w:rsid w:val="009F48ED"/>
    <w:rsid w:val="009F48F1"/>
    <w:rsid w:val="009F49F8"/>
    <w:rsid w:val="009F6398"/>
    <w:rsid w:val="009F63A7"/>
    <w:rsid w:val="009F7646"/>
    <w:rsid w:val="009F79D8"/>
    <w:rsid w:val="00A00882"/>
    <w:rsid w:val="00A011CC"/>
    <w:rsid w:val="00A01620"/>
    <w:rsid w:val="00A0249E"/>
    <w:rsid w:val="00A02763"/>
    <w:rsid w:val="00A02FC7"/>
    <w:rsid w:val="00A03052"/>
    <w:rsid w:val="00A036E7"/>
    <w:rsid w:val="00A04C07"/>
    <w:rsid w:val="00A04C46"/>
    <w:rsid w:val="00A05371"/>
    <w:rsid w:val="00A0700C"/>
    <w:rsid w:val="00A07FD4"/>
    <w:rsid w:val="00A10027"/>
    <w:rsid w:val="00A10598"/>
    <w:rsid w:val="00A111D2"/>
    <w:rsid w:val="00A11BB9"/>
    <w:rsid w:val="00A132AC"/>
    <w:rsid w:val="00A1366E"/>
    <w:rsid w:val="00A13CE3"/>
    <w:rsid w:val="00A13D43"/>
    <w:rsid w:val="00A154F2"/>
    <w:rsid w:val="00A15614"/>
    <w:rsid w:val="00A1594A"/>
    <w:rsid w:val="00A15C16"/>
    <w:rsid w:val="00A15D1D"/>
    <w:rsid w:val="00A16F51"/>
    <w:rsid w:val="00A20C4E"/>
    <w:rsid w:val="00A21791"/>
    <w:rsid w:val="00A2219F"/>
    <w:rsid w:val="00A233BC"/>
    <w:rsid w:val="00A24A71"/>
    <w:rsid w:val="00A24FE2"/>
    <w:rsid w:val="00A2642D"/>
    <w:rsid w:val="00A26FA4"/>
    <w:rsid w:val="00A273CA"/>
    <w:rsid w:val="00A30975"/>
    <w:rsid w:val="00A30AC7"/>
    <w:rsid w:val="00A30E82"/>
    <w:rsid w:val="00A3368C"/>
    <w:rsid w:val="00A35415"/>
    <w:rsid w:val="00A3647A"/>
    <w:rsid w:val="00A36E1C"/>
    <w:rsid w:val="00A3723F"/>
    <w:rsid w:val="00A3790F"/>
    <w:rsid w:val="00A37A23"/>
    <w:rsid w:val="00A40330"/>
    <w:rsid w:val="00A4068F"/>
    <w:rsid w:val="00A40F18"/>
    <w:rsid w:val="00A4272A"/>
    <w:rsid w:val="00A4284C"/>
    <w:rsid w:val="00A43D8A"/>
    <w:rsid w:val="00A467AE"/>
    <w:rsid w:val="00A4688C"/>
    <w:rsid w:val="00A473B3"/>
    <w:rsid w:val="00A47583"/>
    <w:rsid w:val="00A47C1D"/>
    <w:rsid w:val="00A50183"/>
    <w:rsid w:val="00A505F3"/>
    <w:rsid w:val="00A50C45"/>
    <w:rsid w:val="00A515F8"/>
    <w:rsid w:val="00A52AC5"/>
    <w:rsid w:val="00A53A2E"/>
    <w:rsid w:val="00A54096"/>
    <w:rsid w:val="00A541A8"/>
    <w:rsid w:val="00A55322"/>
    <w:rsid w:val="00A60D02"/>
    <w:rsid w:val="00A61004"/>
    <w:rsid w:val="00A61C7C"/>
    <w:rsid w:val="00A624D4"/>
    <w:rsid w:val="00A624F5"/>
    <w:rsid w:val="00A628A4"/>
    <w:rsid w:val="00A62D2B"/>
    <w:rsid w:val="00A63343"/>
    <w:rsid w:val="00A64699"/>
    <w:rsid w:val="00A64CB7"/>
    <w:rsid w:val="00A65371"/>
    <w:rsid w:val="00A65FE6"/>
    <w:rsid w:val="00A664B9"/>
    <w:rsid w:val="00A67C81"/>
    <w:rsid w:val="00A67F3D"/>
    <w:rsid w:val="00A7106D"/>
    <w:rsid w:val="00A713A6"/>
    <w:rsid w:val="00A730C2"/>
    <w:rsid w:val="00A7348E"/>
    <w:rsid w:val="00A74455"/>
    <w:rsid w:val="00A74C06"/>
    <w:rsid w:val="00A76BD6"/>
    <w:rsid w:val="00A77425"/>
    <w:rsid w:val="00A77A78"/>
    <w:rsid w:val="00A77D25"/>
    <w:rsid w:val="00A804EA"/>
    <w:rsid w:val="00A804FC"/>
    <w:rsid w:val="00A81231"/>
    <w:rsid w:val="00A81388"/>
    <w:rsid w:val="00A81AEA"/>
    <w:rsid w:val="00A81B7C"/>
    <w:rsid w:val="00A81E1C"/>
    <w:rsid w:val="00A820ED"/>
    <w:rsid w:val="00A83573"/>
    <w:rsid w:val="00A83B09"/>
    <w:rsid w:val="00A83F44"/>
    <w:rsid w:val="00A843D2"/>
    <w:rsid w:val="00A8768B"/>
    <w:rsid w:val="00A879DD"/>
    <w:rsid w:val="00A87DE1"/>
    <w:rsid w:val="00A9463C"/>
    <w:rsid w:val="00A9484E"/>
    <w:rsid w:val="00A95571"/>
    <w:rsid w:val="00A958AA"/>
    <w:rsid w:val="00A95EF6"/>
    <w:rsid w:val="00A9746D"/>
    <w:rsid w:val="00A97747"/>
    <w:rsid w:val="00AA0413"/>
    <w:rsid w:val="00AA0B35"/>
    <w:rsid w:val="00AA236A"/>
    <w:rsid w:val="00AA38C0"/>
    <w:rsid w:val="00AA480A"/>
    <w:rsid w:val="00AA4EFF"/>
    <w:rsid w:val="00AA5647"/>
    <w:rsid w:val="00AA586D"/>
    <w:rsid w:val="00AA5C66"/>
    <w:rsid w:val="00AA6EB6"/>
    <w:rsid w:val="00AA73C6"/>
    <w:rsid w:val="00AA79C6"/>
    <w:rsid w:val="00AB3048"/>
    <w:rsid w:val="00AB6660"/>
    <w:rsid w:val="00AB7A80"/>
    <w:rsid w:val="00AC05F2"/>
    <w:rsid w:val="00AC122E"/>
    <w:rsid w:val="00AC1513"/>
    <w:rsid w:val="00AC1613"/>
    <w:rsid w:val="00AC2FF8"/>
    <w:rsid w:val="00AC315E"/>
    <w:rsid w:val="00AC35FC"/>
    <w:rsid w:val="00AC3F24"/>
    <w:rsid w:val="00AC4B0D"/>
    <w:rsid w:val="00AC4B91"/>
    <w:rsid w:val="00AC4F73"/>
    <w:rsid w:val="00AC5599"/>
    <w:rsid w:val="00AC674F"/>
    <w:rsid w:val="00AC6A9E"/>
    <w:rsid w:val="00AC6DA3"/>
    <w:rsid w:val="00AD1061"/>
    <w:rsid w:val="00AD1B05"/>
    <w:rsid w:val="00AD2F3F"/>
    <w:rsid w:val="00AD30C2"/>
    <w:rsid w:val="00AD332B"/>
    <w:rsid w:val="00AD36D4"/>
    <w:rsid w:val="00AD3AE2"/>
    <w:rsid w:val="00AD4928"/>
    <w:rsid w:val="00AD5901"/>
    <w:rsid w:val="00AD6464"/>
    <w:rsid w:val="00AE0C91"/>
    <w:rsid w:val="00AE107D"/>
    <w:rsid w:val="00AE1400"/>
    <w:rsid w:val="00AE1522"/>
    <w:rsid w:val="00AE1E6F"/>
    <w:rsid w:val="00AE210C"/>
    <w:rsid w:val="00AE216A"/>
    <w:rsid w:val="00AE4707"/>
    <w:rsid w:val="00AE4B85"/>
    <w:rsid w:val="00AE567C"/>
    <w:rsid w:val="00AE74FC"/>
    <w:rsid w:val="00AF11DB"/>
    <w:rsid w:val="00AF19FC"/>
    <w:rsid w:val="00AF1A1A"/>
    <w:rsid w:val="00AF1F76"/>
    <w:rsid w:val="00AF3074"/>
    <w:rsid w:val="00AF329F"/>
    <w:rsid w:val="00AF3F7E"/>
    <w:rsid w:val="00AF51BB"/>
    <w:rsid w:val="00AF5894"/>
    <w:rsid w:val="00AF58D6"/>
    <w:rsid w:val="00AF58F6"/>
    <w:rsid w:val="00AF601C"/>
    <w:rsid w:val="00B0079B"/>
    <w:rsid w:val="00B00C26"/>
    <w:rsid w:val="00B01A7B"/>
    <w:rsid w:val="00B020F4"/>
    <w:rsid w:val="00B02EA8"/>
    <w:rsid w:val="00B04161"/>
    <w:rsid w:val="00B041C7"/>
    <w:rsid w:val="00B041F3"/>
    <w:rsid w:val="00B04865"/>
    <w:rsid w:val="00B0508D"/>
    <w:rsid w:val="00B0599A"/>
    <w:rsid w:val="00B05F70"/>
    <w:rsid w:val="00B060BA"/>
    <w:rsid w:val="00B079BA"/>
    <w:rsid w:val="00B11260"/>
    <w:rsid w:val="00B11652"/>
    <w:rsid w:val="00B117BC"/>
    <w:rsid w:val="00B11B1C"/>
    <w:rsid w:val="00B11D41"/>
    <w:rsid w:val="00B13D92"/>
    <w:rsid w:val="00B14211"/>
    <w:rsid w:val="00B1435F"/>
    <w:rsid w:val="00B1476B"/>
    <w:rsid w:val="00B14A77"/>
    <w:rsid w:val="00B15151"/>
    <w:rsid w:val="00B1563C"/>
    <w:rsid w:val="00B16443"/>
    <w:rsid w:val="00B17555"/>
    <w:rsid w:val="00B17C6A"/>
    <w:rsid w:val="00B21188"/>
    <w:rsid w:val="00B21853"/>
    <w:rsid w:val="00B2220B"/>
    <w:rsid w:val="00B22BDC"/>
    <w:rsid w:val="00B24158"/>
    <w:rsid w:val="00B24C33"/>
    <w:rsid w:val="00B2550E"/>
    <w:rsid w:val="00B25B4F"/>
    <w:rsid w:val="00B27889"/>
    <w:rsid w:val="00B30E4A"/>
    <w:rsid w:val="00B31238"/>
    <w:rsid w:val="00B324FE"/>
    <w:rsid w:val="00B325AF"/>
    <w:rsid w:val="00B3304A"/>
    <w:rsid w:val="00B34EB2"/>
    <w:rsid w:val="00B35CCE"/>
    <w:rsid w:val="00B35F77"/>
    <w:rsid w:val="00B40AFE"/>
    <w:rsid w:val="00B4227E"/>
    <w:rsid w:val="00B43B1C"/>
    <w:rsid w:val="00B4425D"/>
    <w:rsid w:val="00B446EE"/>
    <w:rsid w:val="00B454BD"/>
    <w:rsid w:val="00B45578"/>
    <w:rsid w:val="00B456AF"/>
    <w:rsid w:val="00B461E3"/>
    <w:rsid w:val="00B478DB"/>
    <w:rsid w:val="00B52C65"/>
    <w:rsid w:val="00B541E3"/>
    <w:rsid w:val="00B55D3B"/>
    <w:rsid w:val="00B56148"/>
    <w:rsid w:val="00B5646F"/>
    <w:rsid w:val="00B57128"/>
    <w:rsid w:val="00B60276"/>
    <w:rsid w:val="00B603BE"/>
    <w:rsid w:val="00B60949"/>
    <w:rsid w:val="00B60CFF"/>
    <w:rsid w:val="00B60E10"/>
    <w:rsid w:val="00B61B06"/>
    <w:rsid w:val="00B62CCE"/>
    <w:rsid w:val="00B63FF8"/>
    <w:rsid w:val="00B648AF"/>
    <w:rsid w:val="00B648FD"/>
    <w:rsid w:val="00B649F2"/>
    <w:rsid w:val="00B64AA0"/>
    <w:rsid w:val="00B64C89"/>
    <w:rsid w:val="00B659A0"/>
    <w:rsid w:val="00B65AA6"/>
    <w:rsid w:val="00B65F06"/>
    <w:rsid w:val="00B70567"/>
    <w:rsid w:val="00B72FE9"/>
    <w:rsid w:val="00B73594"/>
    <w:rsid w:val="00B74D58"/>
    <w:rsid w:val="00B751C6"/>
    <w:rsid w:val="00B75963"/>
    <w:rsid w:val="00B75E55"/>
    <w:rsid w:val="00B765FE"/>
    <w:rsid w:val="00B76904"/>
    <w:rsid w:val="00B77A10"/>
    <w:rsid w:val="00B804BB"/>
    <w:rsid w:val="00B80C72"/>
    <w:rsid w:val="00B81D65"/>
    <w:rsid w:val="00B83641"/>
    <w:rsid w:val="00B83F3E"/>
    <w:rsid w:val="00B85369"/>
    <w:rsid w:val="00B85A95"/>
    <w:rsid w:val="00B86253"/>
    <w:rsid w:val="00B87012"/>
    <w:rsid w:val="00B87F02"/>
    <w:rsid w:val="00B902BE"/>
    <w:rsid w:val="00B90A52"/>
    <w:rsid w:val="00B90AE3"/>
    <w:rsid w:val="00B93106"/>
    <w:rsid w:val="00B93E86"/>
    <w:rsid w:val="00B947BB"/>
    <w:rsid w:val="00B961EA"/>
    <w:rsid w:val="00B962EA"/>
    <w:rsid w:val="00B97732"/>
    <w:rsid w:val="00B97B82"/>
    <w:rsid w:val="00BA0656"/>
    <w:rsid w:val="00BA10DB"/>
    <w:rsid w:val="00BA2ED8"/>
    <w:rsid w:val="00BA2F13"/>
    <w:rsid w:val="00BA3AFA"/>
    <w:rsid w:val="00BA483E"/>
    <w:rsid w:val="00BA4EF0"/>
    <w:rsid w:val="00BA7A63"/>
    <w:rsid w:val="00BB053E"/>
    <w:rsid w:val="00BB172C"/>
    <w:rsid w:val="00BB1E94"/>
    <w:rsid w:val="00BB1E96"/>
    <w:rsid w:val="00BB2E27"/>
    <w:rsid w:val="00BB3546"/>
    <w:rsid w:val="00BB4572"/>
    <w:rsid w:val="00BB4582"/>
    <w:rsid w:val="00BB4F25"/>
    <w:rsid w:val="00BB5370"/>
    <w:rsid w:val="00BB5AA1"/>
    <w:rsid w:val="00BB5E88"/>
    <w:rsid w:val="00BB6321"/>
    <w:rsid w:val="00BC0288"/>
    <w:rsid w:val="00BC09D3"/>
    <w:rsid w:val="00BC0ACE"/>
    <w:rsid w:val="00BC0E0E"/>
    <w:rsid w:val="00BC1B83"/>
    <w:rsid w:val="00BC2677"/>
    <w:rsid w:val="00BC2AB2"/>
    <w:rsid w:val="00BC384F"/>
    <w:rsid w:val="00BC401C"/>
    <w:rsid w:val="00BC4051"/>
    <w:rsid w:val="00BC5105"/>
    <w:rsid w:val="00BC55C2"/>
    <w:rsid w:val="00BC5767"/>
    <w:rsid w:val="00BC6628"/>
    <w:rsid w:val="00BC730B"/>
    <w:rsid w:val="00BC76BC"/>
    <w:rsid w:val="00BD0FEA"/>
    <w:rsid w:val="00BD127E"/>
    <w:rsid w:val="00BD210E"/>
    <w:rsid w:val="00BD2433"/>
    <w:rsid w:val="00BD2F2F"/>
    <w:rsid w:val="00BD3C0D"/>
    <w:rsid w:val="00BD4215"/>
    <w:rsid w:val="00BD6FDC"/>
    <w:rsid w:val="00BD7294"/>
    <w:rsid w:val="00BE01A8"/>
    <w:rsid w:val="00BE0F6E"/>
    <w:rsid w:val="00BE1F8E"/>
    <w:rsid w:val="00BE2624"/>
    <w:rsid w:val="00BE2D97"/>
    <w:rsid w:val="00BE5E01"/>
    <w:rsid w:val="00BE69AE"/>
    <w:rsid w:val="00BE69E4"/>
    <w:rsid w:val="00BE6B1A"/>
    <w:rsid w:val="00BE6B49"/>
    <w:rsid w:val="00BE6F33"/>
    <w:rsid w:val="00BE6F9D"/>
    <w:rsid w:val="00BE74D3"/>
    <w:rsid w:val="00BF0558"/>
    <w:rsid w:val="00BF154C"/>
    <w:rsid w:val="00BF1666"/>
    <w:rsid w:val="00BF1702"/>
    <w:rsid w:val="00BF1810"/>
    <w:rsid w:val="00BF26E2"/>
    <w:rsid w:val="00BF2A15"/>
    <w:rsid w:val="00BF3EE9"/>
    <w:rsid w:val="00BF3FA5"/>
    <w:rsid w:val="00BF4B28"/>
    <w:rsid w:val="00BF4D3D"/>
    <w:rsid w:val="00BF62B7"/>
    <w:rsid w:val="00BF66A1"/>
    <w:rsid w:val="00BF6D60"/>
    <w:rsid w:val="00BF7B60"/>
    <w:rsid w:val="00C0062D"/>
    <w:rsid w:val="00C00C43"/>
    <w:rsid w:val="00C02B5F"/>
    <w:rsid w:val="00C031CD"/>
    <w:rsid w:val="00C03774"/>
    <w:rsid w:val="00C03C11"/>
    <w:rsid w:val="00C055F9"/>
    <w:rsid w:val="00C06130"/>
    <w:rsid w:val="00C06DB9"/>
    <w:rsid w:val="00C07258"/>
    <w:rsid w:val="00C07538"/>
    <w:rsid w:val="00C077D7"/>
    <w:rsid w:val="00C10CBE"/>
    <w:rsid w:val="00C1108C"/>
    <w:rsid w:val="00C11C2B"/>
    <w:rsid w:val="00C1236E"/>
    <w:rsid w:val="00C12EA8"/>
    <w:rsid w:val="00C1367F"/>
    <w:rsid w:val="00C13D09"/>
    <w:rsid w:val="00C142C5"/>
    <w:rsid w:val="00C14843"/>
    <w:rsid w:val="00C15049"/>
    <w:rsid w:val="00C15319"/>
    <w:rsid w:val="00C1630F"/>
    <w:rsid w:val="00C174C3"/>
    <w:rsid w:val="00C204D2"/>
    <w:rsid w:val="00C2105E"/>
    <w:rsid w:val="00C21B5B"/>
    <w:rsid w:val="00C24065"/>
    <w:rsid w:val="00C244EB"/>
    <w:rsid w:val="00C25CCE"/>
    <w:rsid w:val="00C319A0"/>
    <w:rsid w:val="00C322FA"/>
    <w:rsid w:val="00C33192"/>
    <w:rsid w:val="00C33659"/>
    <w:rsid w:val="00C33E7F"/>
    <w:rsid w:val="00C33FAA"/>
    <w:rsid w:val="00C34C29"/>
    <w:rsid w:val="00C35CB6"/>
    <w:rsid w:val="00C37E9E"/>
    <w:rsid w:val="00C37F53"/>
    <w:rsid w:val="00C40B15"/>
    <w:rsid w:val="00C40D0F"/>
    <w:rsid w:val="00C42B70"/>
    <w:rsid w:val="00C42E11"/>
    <w:rsid w:val="00C43CBD"/>
    <w:rsid w:val="00C45085"/>
    <w:rsid w:val="00C457FE"/>
    <w:rsid w:val="00C45CBC"/>
    <w:rsid w:val="00C467E5"/>
    <w:rsid w:val="00C47A88"/>
    <w:rsid w:val="00C506F0"/>
    <w:rsid w:val="00C5108F"/>
    <w:rsid w:val="00C510F4"/>
    <w:rsid w:val="00C51B48"/>
    <w:rsid w:val="00C51C9A"/>
    <w:rsid w:val="00C51FC9"/>
    <w:rsid w:val="00C5283F"/>
    <w:rsid w:val="00C52965"/>
    <w:rsid w:val="00C5297C"/>
    <w:rsid w:val="00C53CC4"/>
    <w:rsid w:val="00C53FA3"/>
    <w:rsid w:val="00C55701"/>
    <w:rsid w:val="00C55F05"/>
    <w:rsid w:val="00C55F6B"/>
    <w:rsid w:val="00C570A9"/>
    <w:rsid w:val="00C57349"/>
    <w:rsid w:val="00C6064C"/>
    <w:rsid w:val="00C61734"/>
    <w:rsid w:val="00C627A4"/>
    <w:rsid w:val="00C62F3F"/>
    <w:rsid w:val="00C634ED"/>
    <w:rsid w:val="00C63753"/>
    <w:rsid w:val="00C64318"/>
    <w:rsid w:val="00C64BE3"/>
    <w:rsid w:val="00C65646"/>
    <w:rsid w:val="00C65838"/>
    <w:rsid w:val="00C65A6F"/>
    <w:rsid w:val="00C65C15"/>
    <w:rsid w:val="00C65C16"/>
    <w:rsid w:val="00C66C34"/>
    <w:rsid w:val="00C66D9B"/>
    <w:rsid w:val="00C67555"/>
    <w:rsid w:val="00C704A0"/>
    <w:rsid w:val="00C72062"/>
    <w:rsid w:val="00C72136"/>
    <w:rsid w:val="00C72893"/>
    <w:rsid w:val="00C72D5F"/>
    <w:rsid w:val="00C72EFB"/>
    <w:rsid w:val="00C733FC"/>
    <w:rsid w:val="00C741AF"/>
    <w:rsid w:val="00C74B74"/>
    <w:rsid w:val="00C762A2"/>
    <w:rsid w:val="00C7687B"/>
    <w:rsid w:val="00C76B21"/>
    <w:rsid w:val="00C7752E"/>
    <w:rsid w:val="00C776DD"/>
    <w:rsid w:val="00C80179"/>
    <w:rsid w:val="00C808EC"/>
    <w:rsid w:val="00C81032"/>
    <w:rsid w:val="00C82134"/>
    <w:rsid w:val="00C828D2"/>
    <w:rsid w:val="00C84113"/>
    <w:rsid w:val="00C84657"/>
    <w:rsid w:val="00C852D6"/>
    <w:rsid w:val="00C86350"/>
    <w:rsid w:val="00C8672E"/>
    <w:rsid w:val="00C867C8"/>
    <w:rsid w:val="00C86B19"/>
    <w:rsid w:val="00C87A96"/>
    <w:rsid w:val="00C87B9F"/>
    <w:rsid w:val="00C9080A"/>
    <w:rsid w:val="00C92E60"/>
    <w:rsid w:val="00C95145"/>
    <w:rsid w:val="00C95C3E"/>
    <w:rsid w:val="00C979DA"/>
    <w:rsid w:val="00C97F8E"/>
    <w:rsid w:val="00CA0236"/>
    <w:rsid w:val="00CA0416"/>
    <w:rsid w:val="00CA0C80"/>
    <w:rsid w:val="00CA0FFC"/>
    <w:rsid w:val="00CA14DA"/>
    <w:rsid w:val="00CA1A8C"/>
    <w:rsid w:val="00CA1DA3"/>
    <w:rsid w:val="00CA48C1"/>
    <w:rsid w:val="00CA4F57"/>
    <w:rsid w:val="00CA6503"/>
    <w:rsid w:val="00CA700B"/>
    <w:rsid w:val="00CA7510"/>
    <w:rsid w:val="00CB0355"/>
    <w:rsid w:val="00CB0834"/>
    <w:rsid w:val="00CB0986"/>
    <w:rsid w:val="00CB0F95"/>
    <w:rsid w:val="00CB1585"/>
    <w:rsid w:val="00CB1698"/>
    <w:rsid w:val="00CB21A6"/>
    <w:rsid w:val="00CB23FD"/>
    <w:rsid w:val="00CB2435"/>
    <w:rsid w:val="00CB2CEC"/>
    <w:rsid w:val="00CB3B92"/>
    <w:rsid w:val="00CB400F"/>
    <w:rsid w:val="00CB4CCC"/>
    <w:rsid w:val="00CB75A2"/>
    <w:rsid w:val="00CC02A9"/>
    <w:rsid w:val="00CC09B3"/>
    <w:rsid w:val="00CC0D09"/>
    <w:rsid w:val="00CC11CB"/>
    <w:rsid w:val="00CC1295"/>
    <w:rsid w:val="00CC15B2"/>
    <w:rsid w:val="00CC23CD"/>
    <w:rsid w:val="00CC3442"/>
    <w:rsid w:val="00CC41C0"/>
    <w:rsid w:val="00CC55AA"/>
    <w:rsid w:val="00CC5774"/>
    <w:rsid w:val="00CC6148"/>
    <w:rsid w:val="00CC64B3"/>
    <w:rsid w:val="00CC696E"/>
    <w:rsid w:val="00CC7A93"/>
    <w:rsid w:val="00CC7E84"/>
    <w:rsid w:val="00CD0D4B"/>
    <w:rsid w:val="00CD1021"/>
    <w:rsid w:val="00CD1392"/>
    <w:rsid w:val="00CD1736"/>
    <w:rsid w:val="00CD2EF3"/>
    <w:rsid w:val="00CD440E"/>
    <w:rsid w:val="00CD5A24"/>
    <w:rsid w:val="00CD5DE5"/>
    <w:rsid w:val="00CD5ECB"/>
    <w:rsid w:val="00CD61DB"/>
    <w:rsid w:val="00CD67C6"/>
    <w:rsid w:val="00CD6CA3"/>
    <w:rsid w:val="00CD7009"/>
    <w:rsid w:val="00CE03E2"/>
    <w:rsid w:val="00CE05C5"/>
    <w:rsid w:val="00CE05E2"/>
    <w:rsid w:val="00CE0A4C"/>
    <w:rsid w:val="00CE16C3"/>
    <w:rsid w:val="00CE1F3E"/>
    <w:rsid w:val="00CE20FA"/>
    <w:rsid w:val="00CE23F9"/>
    <w:rsid w:val="00CE2744"/>
    <w:rsid w:val="00CE312D"/>
    <w:rsid w:val="00CE3226"/>
    <w:rsid w:val="00CE4132"/>
    <w:rsid w:val="00CE47B7"/>
    <w:rsid w:val="00CE5A47"/>
    <w:rsid w:val="00CE6CEE"/>
    <w:rsid w:val="00CE7A9E"/>
    <w:rsid w:val="00CF0F57"/>
    <w:rsid w:val="00CF1059"/>
    <w:rsid w:val="00CF18D3"/>
    <w:rsid w:val="00CF2408"/>
    <w:rsid w:val="00CF2FAF"/>
    <w:rsid w:val="00CF3998"/>
    <w:rsid w:val="00CF4469"/>
    <w:rsid w:val="00CF4DFB"/>
    <w:rsid w:val="00CF558F"/>
    <w:rsid w:val="00CF59EF"/>
    <w:rsid w:val="00CF5CEB"/>
    <w:rsid w:val="00CF5FC2"/>
    <w:rsid w:val="00CF6982"/>
    <w:rsid w:val="00CF75CC"/>
    <w:rsid w:val="00CF7675"/>
    <w:rsid w:val="00D00B5B"/>
    <w:rsid w:val="00D027D0"/>
    <w:rsid w:val="00D03A19"/>
    <w:rsid w:val="00D03CF5"/>
    <w:rsid w:val="00D04DDE"/>
    <w:rsid w:val="00D05E89"/>
    <w:rsid w:val="00D072A9"/>
    <w:rsid w:val="00D0778E"/>
    <w:rsid w:val="00D10C78"/>
    <w:rsid w:val="00D10E96"/>
    <w:rsid w:val="00D10EF6"/>
    <w:rsid w:val="00D1148E"/>
    <w:rsid w:val="00D12DE1"/>
    <w:rsid w:val="00D1335F"/>
    <w:rsid w:val="00D14072"/>
    <w:rsid w:val="00D14D2A"/>
    <w:rsid w:val="00D152C3"/>
    <w:rsid w:val="00D1570E"/>
    <w:rsid w:val="00D15A72"/>
    <w:rsid w:val="00D160BA"/>
    <w:rsid w:val="00D163FC"/>
    <w:rsid w:val="00D16A82"/>
    <w:rsid w:val="00D17C69"/>
    <w:rsid w:val="00D17F3B"/>
    <w:rsid w:val="00D207C3"/>
    <w:rsid w:val="00D20CEB"/>
    <w:rsid w:val="00D21CF5"/>
    <w:rsid w:val="00D228B3"/>
    <w:rsid w:val="00D229B1"/>
    <w:rsid w:val="00D22B8A"/>
    <w:rsid w:val="00D2374D"/>
    <w:rsid w:val="00D23E64"/>
    <w:rsid w:val="00D23E9C"/>
    <w:rsid w:val="00D23F7B"/>
    <w:rsid w:val="00D24820"/>
    <w:rsid w:val="00D24C57"/>
    <w:rsid w:val="00D31069"/>
    <w:rsid w:val="00D32E11"/>
    <w:rsid w:val="00D3363F"/>
    <w:rsid w:val="00D336AB"/>
    <w:rsid w:val="00D33AA4"/>
    <w:rsid w:val="00D34ECE"/>
    <w:rsid w:val="00D351C4"/>
    <w:rsid w:val="00D355C2"/>
    <w:rsid w:val="00D35941"/>
    <w:rsid w:val="00D36891"/>
    <w:rsid w:val="00D36CDF"/>
    <w:rsid w:val="00D36D33"/>
    <w:rsid w:val="00D37BC7"/>
    <w:rsid w:val="00D41230"/>
    <w:rsid w:val="00D41629"/>
    <w:rsid w:val="00D41E00"/>
    <w:rsid w:val="00D42BDB"/>
    <w:rsid w:val="00D43250"/>
    <w:rsid w:val="00D43725"/>
    <w:rsid w:val="00D4397A"/>
    <w:rsid w:val="00D44942"/>
    <w:rsid w:val="00D44D59"/>
    <w:rsid w:val="00D4525A"/>
    <w:rsid w:val="00D45E06"/>
    <w:rsid w:val="00D46AB9"/>
    <w:rsid w:val="00D4742F"/>
    <w:rsid w:val="00D479FB"/>
    <w:rsid w:val="00D5058F"/>
    <w:rsid w:val="00D513D4"/>
    <w:rsid w:val="00D51BBB"/>
    <w:rsid w:val="00D52809"/>
    <w:rsid w:val="00D52D29"/>
    <w:rsid w:val="00D555B9"/>
    <w:rsid w:val="00D556D3"/>
    <w:rsid w:val="00D557D0"/>
    <w:rsid w:val="00D578E6"/>
    <w:rsid w:val="00D57E8C"/>
    <w:rsid w:val="00D61B94"/>
    <w:rsid w:val="00D63E1D"/>
    <w:rsid w:val="00D649CF"/>
    <w:rsid w:val="00D64C16"/>
    <w:rsid w:val="00D65FE3"/>
    <w:rsid w:val="00D66428"/>
    <w:rsid w:val="00D66BC4"/>
    <w:rsid w:val="00D66CEC"/>
    <w:rsid w:val="00D67395"/>
    <w:rsid w:val="00D67BCB"/>
    <w:rsid w:val="00D70DF0"/>
    <w:rsid w:val="00D72D50"/>
    <w:rsid w:val="00D73E8D"/>
    <w:rsid w:val="00D7406B"/>
    <w:rsid w:val="00D74AE0"/>
    <w:rsid w:val="00D74B86"/>
    <w:rsid w:val="00D758D6"/>
    <w:rsid w:val="00D77821"/>
    <w:rsid w:val="00D77AF9"/>
    <w:rsid w:val="00D814CC"/>
    <w:rsid w:val="00D81F7E"/>
    <w:rsid w:val="00D82402"/>
    <w:rsid w:val="00D8321F"/>
    <w:rsid w:val="00D84B19"/>
    <w:rsid w:val="00D850A1"/>
    <w:rsid w:val="00D851D2"/>
    <w:rsid w:val="00D858E2"/>
    <w:rsid w:val="00D85DB4"/>
    <w:rsid w:val="00D85F3B"/>
    <w:rsid w:val="00D866AF"/>
    <w:rsid w:val="00D868E3"/>
    <w:rsid w:val="00D86A29"/>
    <w:rsid w:val="00D86BB4"/>
    <w:rsid w:val="00D86C65"/>
    <w:rsid w:val="00D86E54"/>
    <w:rsid w:val="00D871D7"/>
    <w:rsid w:val="00D87465"/>
    <w:rsid w:val="00D87550"/>
    <w:rsid w:val="00D87C77"/>
    <w:rsid w:val="00D87E37"/>
    <w:rsid w:val="00D917FC"/>
    <w:rsid w:val="00D91B52"/>
    <w:rsid w:val="00D933FD"/>
    <w:rsid w:val="00D93929"/>
    <w:rsid w:val="00D94501"/>
    <w:rsid w:val="00D94C99"/>
    <w:rsid w:val="00D94E98"/>
    <w:rsid w:val="00D9562F"/>
    <w:rsid w:val="00D95992"/>
    <w:rsid w:val="00D960BC"/>
    <w:rsid w:val="00D96898"/>
    <w:rsid w:val="00D971F8"/>
    <w:rsid w:val="00DA0114"/>
    <w:rsid w:val="00DA0240"/>
    <w:rsid w:val="00DA05C9"/>
    <w:rsid w:val="00DA0D94"/>
    <w:rsid w:val="00DA3A81"/>
    <w:rsid w:val="00DA3DD8"/>
    <w:rsid w:val="00DA40AD"/>
    <w:rsid w:val="00DA5145"/>
    <w:rsid w:val="00DA75D4"/>
    <w:rsid w:val="00DB0A40"/>
    <w:rsid w:val="00DB0E53"/>
    <w:rsid w:val="00DB1D4B"/>
    <w:rsid w:val="00DB2DAD"/>
    <w:rsid w:val="00DB54C5"/>
    <w:rsid w:val="00DB5FD4"/>
    <w:rsid w:val="00DB6400"/>
    <w:rsid w:val="00DB6888"/>
    <w:rsid w:val="00DB6B90"/>
    <w:rsid w:val="00DB7360"/>
    <w:rsid w:val="00DB73C2"/>
    <w:rsid w:val="00DB73FD"/>
    <w:rsid w:val="00DB7684"/>
    <w:rsid w:val="00DC0FED"/>
    <w:rsid w:val="00DC11EF"/>
    <w:rsid w:val="00DC27ED"/>
    <w:rsid w:val="00DC296D"/>
    <w:rsid w:val="00DC4A19"/>
    <w:rsid w:val="00DC5D51"/>
    <w:rsid w:val="00DC6FCC"/>
    <w:rsid w:val="00DC7093"/>
    <w:rsid w:val="00DC73D8"/>
    <w:rsid w:val="00DD0168"/>
    <w:rsid w:val="00DD151A"/>
    <w:rsid w:val="00DD1E9F"/>
    <w:rsid w:val="00DD52FE"/>
    <w:rsid w:val="00DD5A2D"/>
    <w:rsid w:val="00DD6DB8"/>
    <w:rsid w:val="00DD7DBF"/>
    <w:rsid w:val="00DE0BD7"/>
    <w:rsid w:val="00DE0E89"/>
    <w:rsid w:val="00DE1230"/>
    <w:rsid w:val="00DE1466"/>
    <w:rsid w:val="00DE1470"/>
    <w:rsid w:val="00DE1BB7"/>
    <w:rsid w:val="00DE274E"/>
    <w:rsid w:val="00DE2826"/>
    <w:rsid w:val="00DE3473"/>
    <w:rsid w:val="00DE483E"/>
    <w:rsid w:val="00DE6C75"/>
    <w:rsid w:val="00DF0202"/>
    <w:rsid w:val="00DF05E5"/>
    <w:rsid w:val="00DF06D4"/>
    <w:rsid w:val="00DF0FE7"/>
    <w:rsid w:val="00DF17B1"/>
    <w:rsid w:val="00DF232B"/>
    <w:rsid w:val="00DF340F"/>
    <w:rsid w:val="00DF3B75"/>
    <w:rsid w:val="00DF4338"/>
    <w:rsid w:val="00DF5FBD"/>
    <w:rsid w:val="00DF63D3"/>
    <w:rsid w:val="00DF7BCB"/>
    <w:rsid w:val="00E00E61"/>
    <w:rsid w:val="00E021A6"/>
    <w:rsid w:val="00E03722"/>
    <w:rsid w:val="00E0414B"/>
    <w:rsid w:val="00E0520B"/>
    <w:rsid w:val="00E06239"/>
    <w:rsid w:val="00E065EF"/>
    <w:rsid w:val="00E066F0"/>
    <w:rsid w:val="00E10183"/>
    <w:rsid w:val="00E1054F"/>
    <w:rsid w:val="00E10A6C"/>
    <w:rsid w:val="00E118C3"/>
    <w:rsid w:val="00E11F5E"/>
    <w:rsid w:val="00E11FE4"/>
    <w:rsid w:val="00E12381"/>
    <w:rsid w:val="00E12789"/>
    <w:rsid w:val="00E13123"/>
    <w:rsid w:val="00E132BF"/>
    <w:rsid w:val="00E13DB2"/>
    <w:rsid w:val="00E163BB"/>
    <w:rsid w:val="00E1715C"/>
    <w:rsid w:val="00E20967"/>
    <w:rsid w:val="00E20E36"/>
    <w:rsid w:val="00E228FB"/>
    <w:rsid w:val="00E23552"/>
    <w:rsid w:val="00E23B28"/>
    <w:rsid w:val="00E24097"/>
    <w:rsid w:val="00E254AF"/>
    <w:rsid w:val="00E25A28"/>
    <w:rsid w:val="00E25D8B"/>
    <w:rsid w:val="00E26185"/>
    <w:rsid w:val="00E263E2"/>
    <w:rsid w:val="00E27F96"/>
    <w:rsid w:val="00E303A8"/>
    <w:rsid w:val="00E30DA0"/>
    <w:rsid w:val="00E33D80"/>
    <w:rsid w:val="00E34396"/>
    <w:rsid w:val="00E34497"/>
    <w:rsid w:val="00E348C7"/>
    <w:rsid w:val="00E35505"/>
    <w:rsid w:val="00E36356"/>
    <w:rsid w:val="00E408CB"/>
    <w:rsid w:val="00E417CD"/>
    <w:rsid w:val="00E41D98"/>
    <w:rsid w:val="00E4266F"/>
    <w:rsid w:val="00E442B4"/>
    <w:rsid w:val="00E45308"/>
    <w:rsid w:val="00E45386"/>
    <w:rsid w:val="00E46119"/>
    <w:rsid w:val="00E46515"/>
    <w:rsid w:val="00E46933"/>
    <w:rsid w:val="00E47562"/>
    <w:rsid w:val="00E475C1"/>
    <w:rsid w:val="00E507ED"/>
    <w:rsid w:val="00E50851"/>
    <w:rsid w:val="00E52761"/>
    <w:rsid w:val="00E53F73"/>
    <w:rsid w:val="00E540F0"/>
    <w:rsid w:val="00E54CF6"/>
    <w:rsid w:val="00E5551C"/>
    <w:rsid w:val="00E55B19"/>
    <w:rsid w:val="00E563AC"/>
    <w:rsid w:val="00E56B52"/>
    <w:rsid w:val="00E56C9D"/>
    <w:rsid w:val="00E574A0"/>
    <w:rsid w:val="00E60474"/>
    <w:rsid w:val="00E60C3E"/>
    <w:rsid w:val="00E6264A"/>
    <w:rsid w:val="00E631C5"/>
    <w:rsid w:val="00E63D8C"/>
    <w:rsid w:val="00E64981"/>
    <w:rsid w:val="00E66609"/>
    <w:rsid w:val="00E674B7"/>
    <w:rsid w:val="00E6756E"/>
    <w:rsid w:val="00E67717"/>
    <w:rsid w:val="00E70541"/>
    <w:rsid w:val="00E71E88"/>
    <w:rsid w:val="00E72179"/>
    <w:rsid w:val="00E73B26"/>
    <w:rsid w:val="00E73E38"/>
    <w:rsid w:val="00E73EE0"/>
    <w:rsid w:val="00E74531"/>
    <w:rsid w:val="00E74EE8"/>
    <w:rsid w:val="00E75FB1"/>
    <w:rsid w:val="00E766FA"/>
    <w:rsid w:val="00E76994"/>
    <w:rsid w:val="00E77827"/>
    <w:rsid w:val="00E80D76"/>
    <w:rsid w:val="00E80F74"/>
    <w:rsid w:val="00E819DA"/>
    <w:rsid w:val="00E81F4A"/>
    <w:rsid w:val="00E8245D"/>
    <w:rsid w:val="00E84F8E"/>
    <w:rsid w:val="00E851DA"/>
    <w:rsid w:val="00E85FE7"/>
    <w:rsid w:val="00E86ED6"/>
    <w:rsid w:val="00E87C45"/>
    <w:rsid w:val="00E87F32"/>
    <w:rsid w:val="00E91844"/>
    <w:rsid w:val="00E91E07"/>
    <w:rsid w:val="00E91FFB"/>
    <w:rsid w:val="00E93E45"/>
    <w:rsid w:val="00E949D2"/>
    <w:rsid w:val="00E9520B"/>
    <w:rsid w:val="00E95715"/>
    <w:rsid w:val="00E9594D"/>
    <w:rsid w:val="00E95A9A"/>
    <w:rsid w:val="00E97806"/>
    <w:rsid w:val="00E97E60"/>
    <w:rsid w:val="00EA10F7"/>
    <w:rsid w:val="00EA2799"/>
    <w:rsid w:val="00EA2841"/>
    <w:rsid w:val="00EA4AF7"/>
    <w:rsid w:val="00EA4CF5"/>
    <w:rsid w:val="00EA517A"/>
    <w:rsid w:val="00EA5DED"/>
    <w:rsid w:val="00EA73A0"/>
    <w:rsid w:val="00EB1FB7"/>
    <w:rsid w:val="00EB42C6"/>
    <w:rsid w:val="00EB431E"/>
    <w:rsid w:val="00EB4593"/>
    <w:rsid w:val="00EB52C1"/>
    <w:rsid w:val="00EB535A"/>
    <w:rsid w:val="00EB5CE0"/>
    <w:rsid w:val="00EB7FCD"/>
    <w:rsid w:val="00EC0005"/>
    <w:rsid w:val="00EC1541"/>
    <w:rsid w:val="00EC16D9"/>
    <w:rsid w:val="00EC19B8"/>
    <w:rsid w:val="00EC209C"/>
    <w:rsid w:val="00EC258B"/>
    <w:rsid w:val="00EC2E0F"/>
    <w:rsid w:val="00EC3E71"/>
    <w:rsid w:val="00EC65E7"/>
    <w:rsid w:val="00EC6827"/>
    <w:rsid w:val="00EC6A64"/>
    <w:rsid w:val="00EC6C5B"/>
    <w:rsid w:val="00ED07C0"/>
    <w:rsid w:val="00ED183B"/>
    <w:rsid w:val="00ED1984"/>
    <w:rsid w:val="00ED1B38"/>
    <w:rsid w:val="00ED1BB6"/>
    <w:rsid w:val="00ED1BB8"/>
    <w:rsid w:val="00ED2892"/>
    <w:rsid w:val="00ED3432"/>
    <w:rsid w:val="00ED3AD6"/>
    <w:rsid w:val="00ED40C2"/>
    <w:rsid w:val="00ED4417"/>
    <w:rsid w:val="00ED4804"/>
    <w:rsid w:val="00ED494C"/>
    <w:rsid w:val="00ED56E6"/>
    <w:rsid w:val="00ED61E5"/>
    <w:rsid w:val="00ED74B7"/>
    <w:rsid w:val="00EE0884"/>
    <w:rsid w:val="00EE12C2"/>
    <w:rsid w:val="00EE1EEC"/>
    <w:rsid w:val="00EE1EFD"/>
    <w:rsid w:val="00EE2E78"/>
    <w:rsid w:val="00EE2F70"/>
    <w:rsid w:val="00EE4091"/>
    <w:rsid w:val="00EE6A2B"/>
    <w:rsid w:val="00EE6FAF"/>
    <w:rsid w:val="00EE7218"/>
    <w:rsid w:val="00EE7CDF"/>
    <w:rsid w:val="00EF013B"/>
    <w:rsid w:val="00EF0EAD"/>
    <w:rsid w:val="00EF147E"/>
    <w:rsid w:val="00EF1842"/>
    <w:rsid w:val="00EF2CAF"/>
    <w:rsid w:val="00EF2E99"/>
    <w:rsid w:val="00EF30A7"/>
    <w:rsid w:val="00EF3B5B"/>
    <w:rsid w:val="00EF3E81"/>
    <w:rsid w:val="00EF45DF"/>
    <w:rsid w:val="00EF49B1"/>
    <w:rsid w:val="00EF5988"/>
    <w:rsid w:val="00EF5DC3"/>
    <w:rsid w:val="00EF6C33"/>
    <w:rsid w:val="00EF6DC5"/>
    <w:rsid w:val="00F01AD4"/>
    <w:rsid w:val="00F04970"/>
    <w:rsid w:val="00F05582"/>
    <w:rsid w:val="00F05C59"/>
    <w:rsid w:val="00F05E9F"/>
    <w:rsid w:val="00F067C8"/>
    <w:rsid w:val="00F077E7"/>
    <w:rsid w:val="00F10402"/>
    <w:rsid w:val="00F10D6C"/>
    <w:rsid w:val="00F11B8C"/>
    <w:rsid w:val="00F13430"/>
    <w:rsid w:val="00F13643"/>
    <w:rsid w:val="00F13937"/>
    <w:rsid w:val="00F13EF2"/>
    <w:rsid w:val="00F13F89"/>
    <w:rsid w:val="00F144AB"/>
    <w:rsid w:val="00F14879"/>
    <w:rsid w:val="00F14AF1"/>
    <w:rsid w:val="00F14E39"/>
    <w:rsid w:val="00F15223"/>
    <w:rsid w:val="00F15AFB"/>
    <w:rsid w:val="00F16D4A"/>
    <w:rsid w:val="00F204AE"/>
    <w:rsid w:val="00F21804"/>
    <w:rsid w:val="00F21D40"/>
    <w:rsid w:val="00F221C4"/>
    <w:rsid w:val="00F226F7"/>
    <w:rsid w:val="00F229D0"/>
    <w:rsid w:val="00F22ED5"/>
    <w:rsid w:val="00F23F3A"/>
    <w:rsid w:val="00F2498D"/>
    <w:rsid w:val="00F24D30"/>
    <w:rsid w:val="00F24F0E"/>
    <w:rsid w:val="00F25A92"/>
    <w:rsid w:val="00F27A28"/>
    <w:rsid w:val="00F27E9F"/>
    <w:rsid w:val="00F30443"/>
    <w:rsid w:val="00F3052D"/>
    <w:rsid w:val="00F30550"/>
    <w:rsid w:val="00F30947"/>
    <w:rsid w:val="00F312EC"/>
    <w:rsid w:val="00F31DEE"/>
    <w:rsid w:val="00F32AEA"/>
    <w:rsid w:val="00F33254"/>
    <w:rsid w:val="00F3398E"/>
    <w:rsid w:val="00F341EE"/>
    <w:rsid w:val="00F34A1D"/>
    <w:rsid w:val="00F35D2E"/>
    <w:rsid w:val="00F35DA7"/>
    <w:rsid w:val="00F36CCB"/>
    <w:rsid w:val="00F37F4A"/>
    <w:rsid w:val="00F400DB"/>
    <w:rsid w:val="00F43C61"/>
    <w:rsid w:val="00F461E9"/>
    <w:rsid w:val="00F46278"/>
    <w:rsid w:val="00F50601"/>
    <w:rsid w:val="00F51E1B"/>
    <w:rsid w:val="00F52AF2"/>
    <w:rsid w:val="00F537CD"/>
    <w:rsid w:val="00F53E7F"/>
    <w:rsid w:val="00F55A2A"/>
    <w:rsid w:val="00F55F37"/>
    <w:rsid w:val="00F56A1F"/>
    <w:rsid w:val="00F56A22"/>
    <w:rsid w:val="00F56CD3"/>
    <w:rsid w:val="00F56E4E"/>
    <w:rsid w:val="00F603AF"/>
    <w:rsid w:val="00F60941"/>
    <w:rsid w:val="00F61838"/>
    <w:rsid w:val="00F62566"/>
    <w:rsid w:val="00F63EB2"/>
    <w:rsid w:val="00F649FF"/>
    <w:rsid w:val="00F66A5E"/>
    <w:rsid w:val="00F66D00"/>
    <w:rsid w:val="00F670D0"/>
    <w:rsid w:val="00F674D1"/>
    <w:rsid w:val="00F70137"/>
    <w:rsid w:val="00F70EE6"/>
    <w:rsid w:val="00F70FB8"/>
    <w:rsid w:val="00F71150"/>
    <w:rsid w:val="00F71880"/>
    <w:rsid w:val="00F73134"/>
    <w:rsid w:val="00F7348D"/>
    <w:rsid w:val="00F74A83"/>
    <w:rsid w:val="00F74E10"/>
    <w:rsid w:val="00F752F2"/>
    <w:rsid w:val="00F7539D"/>
    <w:rsid w:val="00F76505"/>
    <w:rsid w:val="00F7664D"/>
    <w:rsid w:val="00F76F86"/>
    <w:rsid w:val="00F80983"/>
    <w:rsid w:val="00F80C55"/>
    <w:rsid w:val="00F818D4"/>
    <w:rsid w:val="00F82D77"/>
    <w:rsid w:val="00F830B1"/>
    <w:rsid w:val="00F830E9"/>
    <w:rsid w:val="00F83AA2"/>
    <w:rsid w:val="00F8405D"/>
    <w:rsid w:val="00F85457"/>
    <w:rsid w:val="00F8575B"/>
    <w:rsid w:val="00F85C46"/>
    <w:rsid w:val="00F861DD"/>
    <w:rsid w:val="00F86757"/>
    <w:rsid w:val="00F86B1A"/>
    <w:rsid w:val="00F86E8C"/>
    <w:rsid w:val="00F8778F"/>
    <w:rsid w:val="00F8795A"/>
    <w:rsid w:val="00F87CE3"/>
    <w:rsid w:val="00F87DA1"/>
    <w:rsid w:val="00F90625"/>
    <w:rsid w:val="00F919C2"/>
    <w:rsid w:val="00F91C4D"/>
    <w:rsid w:val="00F92207"/>
    <w:rsid w:val="00F9272E"/>
    <w:rsid w:val="00F927D9"/>
    <w:rsid w:val="00F92EB5"/>
    <w:rsid w:val="00F92F33"/>
    <w:rsid w:val="00F93050"/>
    <w:rsid w:val="00F93088"/>
    <w:rsid w:val="00F933AB"/>
    <w:rsid w:val="00F937A5"/>
    <w:rsid w:val="00F937E4"/>
    <w:rsid w:val="00F93E7F"/>
    <w:rsid w:val="00F951E1"/>
    <w:rsid w:val="00F957E3"/>
    <w:rsid w:val="00F96969"/>
    <w:rsid w:val="00F96DE1"/>
    <w:rsid w:val="00F96E63"/>
    <w:rsid w:val="00FA11EB"/>
    <w:rsid w:val="00FA13AC"/>
    <w:rsid w:val="00FA1ABB"/>
    <w:rsid w:val="00FA40C1"/>
    <w:rsid w:val="00FA459C"/>
    <w:rsid w:val="00FA5380"/>
    <w:rsid w:val="00FA578A"/>
    <w:rsid w:val="00FA6193"/>
    <w:rsid w:val="00FA6575"/>
    <w:rsid w:val="00FA6B5B"/>
    <w:rsid w:val="00FA7F80"/>
    <w:rsid w:val="00FA7F83"/>
    <w:rsid w:val="00FB03C4"/>
    <w:rsid w:val="00FB0441"/>
    <w:rsid w:val="00FB0465"/>
    <w:rsid w:val="00FB0E8F"/>
    <w:rsid w:val="00FB1F83"/>
    <w:rsid w:val="00FB2B96"/>
    <w:rsid w:val="00FB2C93"/>
    <w:rsid w:val="00FB40A0"/>
    <w:rsid w:val="00FB493C"/>
    <w:rsid w:val="00FB4D15"/>
    <w:rsid w:val="00FB53AF"/>
    <w:rsid w:val="00FB5E2B"/>
    <w:rsid w:val="00FB660F"/>
    <w:rsid w:val="00FB6FE8"/>
    <w:rsid w:val="00FB7BC9"/>
    <w:rsid w:val="00FC00A1"/>
    <w:rsid w:val="00FC07C2"/>
    <w:rsid w:val="00FC2692"/>
    <w:rsid w:val="00FC2767"/>
    <w:rsid w:val="00FC28BC"/>
    <w:rsid w:val="00FC2B61"/>
    <w:rsid w:val="00FC3FA2"/>
    <w:rsid w:val="00FC4348"/>
    <w:rsid w:val="00FC4777"/>
    <w:rsid w:val="00FC583E"/>
    <w:rsid w:val="00FC714E"/>
    <w:rsid w:val="00FC7AD1"/>
    <w:rsid w:val="00FD0649"/>
    <w:rsid w:val="00FD1285"/>
    <w:rsid w:val="00FD19E5"/>
    <w:rsid w:val="00FD1A82"/>
    <w:rsid w:val="00FD1B4F"/>
    <w:rsid w:val="00FD22DF"/>
    <w:rsid w:val="00FD2AFC"/>
    <w:rsid w:val="00FD30CF"/>
    <w:rsid w:val="00FD3F8E"/>
    <w:rsid w:val="00FD4F36"/>
    <w:rsid w:val="00FD53C5"/>
    <w:rsid w:val="00FD5801"/>
    <w:rsid w:val="00FD61CF"/>
    <w:rsid w:val="00FD6DFC"/>
    <w:rsid w:val="00FD788F"/>
    <w:rsid w:val="00FE0509"/>
    <w:rsid w:val="00FE167C"/>
    <w:rsid w:val="00FE27B6"/>
    <w:rsid w:val="00FE3370"/>
    <w:rsid w:val="00FE35C6"/>
    <w:rsid w:val="00FE364F"/>
    <w:rsid w:val="00FE37A8"/>
    <w:rsid w:val="00FE3DDB"/>
    <w:rsid w:val="00FE44DF"/>
    <w:rsid w:val="00FE4B0B"/>
    <w:rsid w:val="00FE4BE8"/>
    <w:rsid w:val="00FE6F32"/>
    <w:rsid w:val="00FE7AF0"/>
    <w:rsid w:val="00FE7C76"/>
    <w:rsid w:val="00FE7CF9"/>
    <w:rsid w:val="00FF099D"/>
    <w:rsid w:val="00FF0EEF"/>
    <w:rsid w:val="00FF0F65"/>
    <w:rsid w:val="00FF16E9"/>
    <w:rsid w:val="00FF2A80"/>
    <w:rsid w:val="00FF2D9F"/>
    <w:rsid w:val="00FF2E47"/>
    <w:rsid w:val="00FF32A1"/>
    <w:rsid w:val="00FF3893"/>
    <w:rsid w:val="00FF3D88"/>
    <w:rsid w:val="00FF4796"/>
    <w:rsid w:val="00FF48B8"/>
    <w:rsid w:val="00FF57D6"/>
    <w:rsid w:val="00FF5E65"/>
    <w:rsid w:val="00FF723D"/>
    <w:rsid w:val="00FF77BE"/>
    <w:rsid w:val="00FF7943"/>
    <w:rsid w:val="0F501089"/>
    <w:rsid w:val="1BCD15A0"/>
    <w:rsid w:val="212D6CFD"/>
    <w:rsid w:val="28F90ABD"/>
    <w:rsid w:val="2FE52979"/>
    <w:rsid w:val="3E911E89"/>
    <w:rsid w:val="4416240B"/>
    <w:rsid w:val="4AC97E97"/>
    <w:rsid w:val="50B45CC1"/>
    <w:rsid w:val="54124B7D"/>
    <w:rsid w:val="56BC5A2F"/>
    <w:rsid w:val="6178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86ED134"/>
  <w15:docId w15:val="{FE2C7091-5871-46A0-86D6-ABAE0AE7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beforeLines="50" w:before="50" w:afterLines="50" w:after="50" w:line="440" w:lineRule="exact"/>
      <w:ind w:firstLineChars="200" w:firstLine="200"/>
      <w:jc w:val="both"/>
    </w:pPr>
    <w:rPr>
      <w:rFonts w:eastAsia="Times New Roman" w:cstheme="minorBidi"/>
      <w:kern w:val="2"/>
      <w:sz w:val="21"/>
      <w:szCs w:val="22"/>
      <w:lang w:val="en-US" w:eastAsia="zh-CN"/>
    </w:rPr>
  </w:style>
  <w:style w:type="paragraph" w:styleId="Heading1">
    <w:name w:val="heading 1"/>
    <w:basedOn w:val="Normal"/>
    <w:next w:val="Normal"/>
    <w:link w:val="Heading1Char"/>
    <w:uiPriority w:val="9"/>
    <w:qFormat/>
    <w:pPr>
      <w:keepNext/>
      <w:keepLines/>
      <w:spacing w:line="360" w:lineRule="auto"/>
      <w:jc w:val="center"/>
      <w:outlineLvl w:val="0"/>
    </w:pPr>
    <w:rPr>
      <w:b/>
      <w:bCs/>
      <w:kern w:val="44"/>
      <w:sz w:val="32"/>
      <w:szCs w:val="44"/>
    </w:rPr>
  </w:style>
  <w:style w:type="paragraph" w:styleId="Heading2">
    <w:name w:val="heading 2"/>
    <w:basedOn w:val="Normal"/>
    <w:next w:val="Normal"/>
    <w:link w:val="Heading2Char"/>
    <w:uiPriority w:val="9"/>
    <w:unhideWhenUsed/>
    <w:qFormat/>
    <w:pPr>
      <w:keepNext/>
      <w:keepLines/>
      <w:spacing w:line="480" w:lineRule="auto"/>
      <w:ind w:firstLineChars="0" w:firstLine="0"/>
      <w:outlineLvl w:val="1"/>
    </w:pPr>
    <w:rPr>
      <w:rFonts w:cstheme="majorBidi"/>
      <w:b/>
      <w:bCs/>
      <w:sz w:val="28"/>
      <w:szCs w:val="32"/>
    </w:rPr>
  </w:style>
  <w:style w:type="paragraph" w:styleId="Heading3">
    <w:name w:val="heading 3"/>
    <w:basedOn w:val="Normal"/>
    <w:next w:val="Normal"/>
    <w:link w:val="Heading3Char"/>
    <w:uiPriority w:val="9"/>
    <w:unhideWhenUsed/>
    <w:qFormat/>
    <w:pPr>
      <w:keepNext/>
      <w:keepLines/>
      <w:ind w:firstLineChars="0" w:firstLine="0"/>
      <w:outlineLvl w:val="2"/>
    </w:pPr>
    <w:rPr>
      <w:b/>
      <w:bCs/>
      <w:sz w:val="24"/>
      <w:szCs w:val="32"/>
    </w:rPr>
  </w:style>
  <w:style w:type="paragraph" w:styleId="Heading4">
    <w:name w:val="heading 4"/>
    <w:basedOn w:val="Normal"/>
    <w:next w:val="Normal"/>
    <w:link w:val="Heading4Char"/>
    <w:uiPriority w:val="9"/>
    <w:unhideWhenUsed/>
    <w:qFormat/>
    <w:pPr>
      <w:keepNext/>
      <w:keepLines/>
      <w:ind w:firstLineChars="0" w:firstLine="0"/>
      <w:outlineLvl w:val="3"/>
    </w:pPr>
    <w:rPr>
      <w:rFonts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Pr>
      <w:rFonts w:asciiTheme="majorHAnsi" w:eastAsia="SimHei" w:hAnsiTheme="majorHAnsi" w:cstheme="majorBidi"/>
      <w:sz w:val="20"/>
      <w:szCs w:val="20"/>
    </w:rPr>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paragraph" w:styleId="FootnoteText">
    <w:name w:val="footnote text"/>
    <w:basedOn w:val="Normal"/>
    <w:link w:val="FootnoteTextChar"/>
    <w:unhideWhenUsed/>
    <w:qFormat/>
    <w:pPr>
      <w:snapToGrid w:val="0"/>
      <w:jc w:val="left"/>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nhideWhenUsed/>
    <w:qFormat/>
    <w:rPr>
      <w:vertAlign w:val="superscript"/>
    </w:rPr>
  </w:style>
  <w:style w:type="paragraph" w:styleId="ListParagraph">
    <w:name w:val="List Paragraph"/>
    <w:basedOn w:val="Normal"/>
    <w:uiPriority w:val="34"/>
    <w:qFormat/>
    <w:pPr>
      <w:ind w:firstLine="420"/>
    </w:p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FootnoteTextChar">
    <w:name w:val="Footnote Text Char"/>
    <w:basedOn w:val="DefaultParagraphFont"/>
    <w:link w:val="FootnoteText"/>
    <w:qFormat/>
    <w:rPr>
      <w:sz w:val="18"/>
      <w:szCs w:val="18"/>
    </w:rPr>
  </w:style>
  <w:style w:type="table" w:customStyle="1" w:styleId="21">
    <w:name w:val="清单表 21"/>
    <w:basedOn w:val="TableNormal"/>
    <w:autoRedefine/>
    <w:uiPriority w:val="47"/>
    <w:qFormat/>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dNoteBibliographyTitle">
    <w:name w:val="EndNote Bibliography Title"/>
    <w:basedOn w:val="Normal"/>
    <w:link w:val="EndNoteBibliographyTitle0"/>
    <w:qFormat/>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kern w:val="2"/>
      <w:szCs w:val="22"/>
    </w:rPr>
  </w:style>
  <w:style w:type="paragraph" w:customStyle="1" w:styleId="EndNoteBibliography">
    <w:name w:val="EndNote Bibliography"/>
    <w:basedOn w:val="Normal"/>
    <w:link w:val="EndNoteBibliography0"/>
    <w:qFormat/>
    <w:pPr>
      <w:spacing w:line="240" w:lineRule="exact"/>
    </w:pPr>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kern w:val="2"/>
      <w:szCs w:val="22"/>
    </w:rPr>
  </w:style>
  <w:style w:type="character" w:customStyle="1" w:styleId="CaptionChar">
    <w:name w:val="Caption Char"/>
    <w:basedOn w:val="DefaultParagraphFont"/>
    <w:link w:val="Caption"/>
    <w:autoRedefine/>
    <w:uiPriority w:val="35"/>
    <w:qFormat/>
    <w:rPr>
      <w:rFonts w:asciiTheme="majorHAnsi" w:eastAsia="SimHei" w:hAnsiTheme="majorHAnsi" w:cstheme="majorBidi"/>
      <w:kern w:val="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character" w:customStyle="1" w:styleId="BalloonTextChar">
    <w:name w:val="Balloon Text Char"/>
    <w:basedOn w:val="DefaultParagraphFont"/>
    <w:link w:val="BalloonText"/>
    <w:uiPriority w:val="99"/>
    <w:semiHidden/>
    <w:qFormat/>
    <w:rPr>
      <w:kern w:val="2"/>
      <w:sz w:val="18"/>
      <w:szCs w:val="18"/>
    </w:rPr>
  </w:style>
  <w:style w:type="character" w:customStyle="1" w:styleId="Heading2Char">
    <w:name w:val="Heading 2 Char"/>
    <w:basedOn w:val="DefaultParagraphFont"/>
    <w:link w:val="Heading2"/>
    <w:uiPriority w:val="9"/>
    <w:qFormat/>
    <w:rPr>
      <w:rFonts w:eastAsia="Times New Roman" w:cstheme="majorBidi"/>
      <w:b/>
      <w:bCs/>
      <w:kern w:val="2"/>
      <w:sz w:val="28"/>
      <w:szCs w:val="32"/>
    </w:rPr>
  </w:style>
  <w:style w:type="character" w:customStyle="1" w:styleId="Heading1Char">
    <w:name w:val="Heading 1 Char"/>
    <w:basedOn w:val="DefaultParagraphFont"/>
    <w:link w:val="Heading1"/>
    <w:uiPriority w:val="9"/>
    <w:qFormat/>
    <w:rPr>
      <w:rFonts w:eastAsia="Times New Roman"/>
      <w:b/>
      <w:bCs/>
      <w:kern w:val="44"/>
      <w:sz w:val="32"/>
      <w:szCs w:val="44"/>
    </w:rPr>
  </w:style>
  <w:style w:type="character" w:customStyle="1" w:styleId="Heading3Char">
    <w:name w:val="Heading 3 Char"/>
    <w:basedOn w:val="DefaultParagraphFont"/>
    <w:link w:val="Heading3"/>
    <w:uiPriority w:val="9"/>
    <w:qFormat/>
    <w:rPr>
      <w:rFonts w:ascii="Times New Roman" w:eastAsia="Times New Roman" w:hAnsi="Times New Roman"/>
      <w:b/>
      <w:bCs/>
      <w:kern w:val="2"/>
      <w:sz w:val="24"/>
      <w:szCs w:val="32"/>
    </w:rPr>
  </w:style>
  <w:style w:type="table" w:customStyle="1" w:styleId="a">
    <w:name w:val="表格"/>
    <w:basedOn w:val="TableNormal"/>
    <w:uiPriority w:val="99"/>
    <w:qFormat/>
    <w:rPr>
      <w:rFonts w:eastAsia="Times New Roman"/>
      <w:sz w:val="21"/>
    </w:rPr>
    <w:tblPr>
      <w:tblBorders>
        <w:top w:val="single" w:sz="12" w:space="0" w:color="666666"/>
        <w:bottom w:val="single" w:sz="12" w:space="0" w:color="666666"/>
        <w:insideH w:val="single" w:sz="6" w:space="0" w:color="666666"/>
        <w:insideV w:val="single" w:sz="6" w:space="0" w:color="666666"/>
      </w:tblBorders>
    </w:tblPr>
  </w:style>
  <w:style w:type="table" w:customStyle="1" w:styleId="61">
    <w:name w:val="清单表 6 彩色1"/>
    <w:basedOn w:val="TableNormal"/>
    <w:uiPriority w:val="51"/>
    <w:qFormat/>
    <w:rPr>
      <w:rFonts w:eastAsia="Times New Roman"/>
      <w:color w:val="000000"/>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qFormat/>
    <w:rPr>
      <w:rFonts w:ascii="Times New Roman" w:eastAsia="Times New Roman" w:hAnsi="Times New Roman" w:cstheme="majorBidi"/>
      <w:b/>
      <w:bCs/>
      <w:kern w:val="2"/>
      <w:sz w:val="21"/>
      <w:szCs w:val="28"/>
    </w:rPr>
  </w:style>
  <w:style w:type="table" w:customStyle="1" w:styleId="22">
    <w:name w:val="清单表 22"/>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unhideWhenUsed/>
    <w:rPr>
      <w:rFonts w:eastAsia="Times New Roman" w:cstheme="minorBidi"/>
      <w:kern w:val="2"/>
      <w:sz w:val="21"/>
      <w:szCs w:val="22"/>
      <w:lang w:val="en-US" w:eastAsia="zh-CN"/>
    </w:rPr>
  </w:style>
  <w:style w:type="paragraph" w:customStyle="1" w:styleId="Bibliography1">
    <w:name w:val="Bibliography1"/>
    <w:basedOn w:val="Normal"/>
    <w:next w:val="Normal"/>
    <w:uiPriority w:val="37"/>
    <w:unhideWhenUsed/>
    <w:pPr>
      <w:tabs>
        <w:tab w:val="left" w:pos="384"/>
      </w:tabs>
      <w:spacing w:after="240" w:line="240" w:lineRule="exact"/>
      <w:ind w:left="384" w:hanging="384"/>
    </w:pPr>
  </w:style>
  <w:style w:type="character" w:customStyle="1" w:styleId="citation-1">
    <w:name w:val="citation-1"/>
    <w:basedOn w:val="DefaultParagraphFont"/>
  </w:style>
  <w:style w:type="character" w:styleId="UnresolvedMention">
    <w:name w:val="Unresolved Mention"/>
    <w:basedOn w:val="DefaultParagraphFont"/>
    <w:uiPriority w:val="99"/>
    <w:semiHidden/>
    <w:unhideWhenUsed/>
    <w:rsid w:val="00F1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9DD1-CEF9-4368-AC2E-C9F7DFE6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26631</Words>
  <Characters>151798</Characters>
  <Application>Microsoft Office Word</Application>
  <DocSecurity>0</DocSecurity>
  <Lines>1264</Lines>
  <Paragraphs>356</Paragraphs>
  <ScaleCrop>false</ScaleCrop>
  <Company/>
  <LinksUpToDate>false</LinksUpToDate>
  <CharactersWithSpaces>178073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Rwals</dc:creator>
  <cp:lastModifiedBy>SDI 1084</cp:lastModifiedBy>
  <cp:revision>14</cp:revision>
  <cp:lastPrinted>2024-11-06T10:24:00Z</cp:lastPrinted>
  <dcterms:created xsi:type="dcterms:W3CDTF">2025-09-02T08:30:00Z</dcterms:created>
  <dcterms:modified xsi:type="dcterms:W3CDTF">2025-10-28T13:58:00Z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6208F11E44514395BDDE6AE6C7B654A6_13</vt:lpwstr>
  </property>
  <property fmtid="{D5CDD505-2E9C-101B-9397-08002B2CF9AE}" pid="4" name="GrammarlyDocumentId">
    <vt:lpwstr>d6f4ee0a7a40eca6e9a9a8abf0cebba6297638330cafb9ee14600b1dcda2ec79</vt:lpwstr>
  </property>
  <property fmtid="{D5CDD505-2E9C-101B-9397-08002B2CF9AE}" pid="5" name="KSOTemplateDocerSaveRecord">
    <vt:lpwstr>eyJoZGlkIjoiYmY5NTJkNTRkMDdkNWM2ODM1NDFhNTZjODA0ODUxZTYiLCJ1c2VySWQiOiI0Mjg0NzYzNTcifQ==</vt:lpwstr>
  </property>
  <property fmtid="{D5CDD505-2E9C-101B-9397-08002B2CF9AE}" pid="6" name="ZOTERO_PREF_1">
    <vt:lpwstr>&lt;data data-version="3" zotero-version="7.0.24"&gt;&lt;session id="1YkPU3Lt"/&gt;&lt;style id="http://www.zotero.org/styles/plos-one" hasBibliography="1" bibliographyStyleHasBeenSet="1"/&gt;&lt;prefs&gt;&lt;pref name="fieldType" value="Field"/&gt;&lt;/prefs&gt;&lt;/data&gt;</vt:lpwstr>
  </property>
</Properties>
</file>