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8D9D3" w14:textId="25CB1082" w:rsidR="008C091C" w:rsidRDefault="008C091C">
      <w:pPr>
        <w:pStyle w:val="Author"/>
        <w:spacing w:line="240" w:lineRule="auto"/>
        <w:rPr>
          <w:rFonts w:ascii="Arial" w:hAnsi="Arial" w:cs="Arial"/>
          <w:bCs/>
          <w:iCs/>
          <w:kern w:val="28"/>
          <w:sz w:val="36"/>
        </w:rPr>
      </w:pPr>
      <w:r w:rsidRPr="008C091C">
        <w:rPr>
          <w:rFonts w:ascii="Arial" w:hAnsi="Arial" w:cs="Arial"/>
          <w:bCs/>
          <w:iCs/>
          <w:kern w:val="28"/>
          <w:sz w:val="36"/>
        </w:rPr>
        <w:t>Original Research Article</w:t>
      </w:r>
    </w:p>
    <w:p w14:paraId="4AC39054" w14:textId="77777777" w:rsidR="008C091C" w:rsidRDefault="008C091C">
      <w:pPr>
        <w:pStyle w:val="Author"/>
        <w:spacing w:line="240" w:lineRule="auto"/>
        <w:rPr>
          <w:rFonts w:ascii="Arial" w:hAnsi="Arial" w:cs="Arial"/>
          <w:bCs/>
          <w:iCs/>
          <w:kern w:val="28"/>
          <w:sz w:val="36"/>
        </w:rPr>
      </w:pPr>
    </w:p>
    <w:p w14:paraId="3C7A9F25" w14:textId="3F1604D1" w:rsidR="00F52A33" w:rsidRDefault="00565DE7">
      <w:pPr>
        <w:pStyle w:val="Author"/>
        <w:spacing w:line="240" w:lineRule="auto"/>
        <w:rPr>
          <w:rFonts w:ascii="Arial" w:hAnsi="Arial" w:cs="Arial"/>
          <w:bCs/>
          <w:iCs/>
          <w:kern w:val="28"/>
          <w:sz w:val="36"/>
        </w:rPr>
      </w:pPr>
      <w:r>
        <w:rPr>
          <w:rFonts w:ascii="Arial" w:hAnsi="Arial" w:cs="Arial"/>
          <w:bCs/>
          <w:iCs/>
          <w:kern w:val="28"/>
          <w:sz w:val="36"/>
        </w:rPr>
        <w:t>The Interplay Among Sustainability Reporting, Gross Profit Margin, and Corporate Tax Strategies</w:t>
      </w:r>
    </w:p>
    <w:p w14:paraId="47382057" w14:textId="77777777" w:rsidR="00F52A33" w:rsidRDefault="00F52A33">
      <w:pPr>
        <w:pStyle w:val="Author"/>
        <w:spacing w:line="240" w:lineRule="auto"/>
        <w:rPr>
          <w:rFonts w:ascii="Arial" w:hAnsi="Arial" w:cs="Arial"/>
          <w:bCs/>
          <w:iCs/>
          <w:kern w:val="28"/>
          <w:sz w:val="36"/>
        </w:rPr>
      </w:pPr>
    </w:p>
    <w:p w14:paraId="4F3D7189" w14:textId="77777777" w:rsidR="00F52A33" w:rsidRDefault="00F52A33">
      <w:pPr>
        <w:pStyle w:val="Author"/>
        <w:spacing w:line="240" w:lineRule="auto"/>
        <w:jc w:val="both"/>
        <w:rPr>
          <w:rFonts w:ascii="Arial" w:hAnsi="Arial" w:cs="Arial"/>
          <w:sz w:val="36"/>
        </w:rPr>
      </w:pPr>
    </w:p>
    <w:p w14:paraId="38868295" w14:textId="77777777" w:rsidR="00F52A33" w:rsidRDefault="00F52A33">
      <w:pPr>
        <w:pStyle w:val="Affiliation"/>
        <w:spacing w:after="0" w:line="240" w:lineRule="auto"/>
        <w:jc w:val="both"/>
        <w:rPr>
          <w:rFonts w:ascii="Arial" w:hAnsi="Arial" w:cs="Arial"/>
        </w:rPr>
      </w:pPr>
      <w:bookmarkStart w:id="0" w:name="_GoBack"/>
      <w:bookmarkEnd w:id="0"/>
    </w:p>
    <w:p w14:paraId="1B4C5F34" w14:textId="77777777" w:rsidR="00F52A33" w:rsidRDefault="00565DE7">
      <w:pPr>
        <w:pStyle w:val="Copyright"/>
        <w:spacing w:after="0" w:line="240" w:lineRule="auto"/>
        <w:jc w:val="both"/>
        <w:rPr>
          <w:rFonts w:ascii="Arial" w:hAnsi="Arial" w:cs="Arial"/>
        </w:rPr>
        <w:sectPr w:rsidR="00F52A33" w:rsidSect="0078717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211C0917" wp14:editId="4B956B0E">
                <wp:extent cx="5303520" cy="0"/>
                <wp:effectExtent l="0" t="9525" r="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562304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5BED15E5" w14:textId="77777777" w:rsidR="00F52A33" w:rsidRDefault="00565DE7">
      <w:pPr>
        <w:pStyle w:val="AbstHead"/>
        <w:spacing w:after="0"/>
        <w:jc w:val="both"/>
        <w:rPr>
          <w:rFonts w:ascii="Arial" w:hAnsi="Arial" w:cs="Arial"/>
        </w:rPr>
      </w:pPr>
      <w:r>
        <w:rPr>
          <w:rFonts w:ascii="Arial" w:hAnsi="Arial" w:cs="Arial"/>
        </w:rPr>
        <w:t xml:space="preserve">ABSTRACT </w:t>
      </w:r>
    </w:p>
    <w:p w14:paraId="316DE163" w14:textId="77777777" w:rsidR="00F52A33" w:rsidRDefault="00F52A33">
      <w:pPr>
        <w:pStyle w:val="AbstHead"/>
        <w:spacing w:after="0"/>
        <w:jc w:val="both"/>
        <w:rPr>
          <w:rFonts w:ascii="Arial" w:hAnsi="Arial" w:cs="Arial"/>
        </w:rPr>
      </w:pPr>
    </w:p>
    <w:tbl>
      <w:tblPr>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7"/>
      </w:tblGrid>
      <w:tr w:rsidR="00F52A33" w14:paraId="4B45C18B" w14:textId="77777777">
        <w:trPr>
          <w:trHeight w:val="4610"/>
        </w:trPr>
        <w:tc>
          <w:tcPr>
            <w:tcW w:w="8197" w:type="dxa"/>
            <w:shd w:val="clear" w:color="auto" w:fill="F2F2F2"/>
          </w:tcPr>
          <w:p w14:paraId="5F6C5BB8" w14:textId="77777777" w:rsidR="00F52A33" w:rsidRDefault="00565DE7">
            <w:pPr>
              <w:pStyle w:val="Body"/>
              <w:spacing w:after="0"/>
              <w:rPr>
                <w:rFonts w:ascii="Arial" w:eastAsia="Calibri" w:hAnsi="Arial" w:cs="Arial"/>
                <w:szCs w:val="22"/>
              </w:rPr>
            </w:pPr>
            <w:r>
              <w:rPr>
                <w:rFonts w:ascii="Arial" w:eastAsia="Calibri" w:hAnsi="Arial" w:cs="Arial"/>
                <w:szCs w:val="22"/>
              </w:rPr>
              <w:t xml:space="preserve">This paper examines the intricate relationship between sustainability reporting, gross profit margin (GPM), and corporate tax strategies, particularly focusing on the role of corporate tax turnover ratio (CTTOR) as a moderating variable within coal mining </w:t>
            </w:r>
            <w:r>
              <w:rPr>
                <w:rFonts w:ascii="Arial" w:eastAsia="Calibri" w:hAnsi="Arial" w:cs="Arial"/>
                <w:szCs w:val="22"/>
              </w:rPr>
              <w:t xml:space="preserve">corporations listed on the Indonesia Stock Exchange. The introduction posits that while the primary aim of companies is profit </w:t>
            </w:r>
            <w:proofErr w:type="spellStart"/>
            <w:r>
              <w:rPr>
                <w:rFonts w:ascii="Arial" w:eastAsia="Calibri" w:hAnsi="Arial" w:cs="Arial"/>
                <w:szCs w:val="22"/>
              </w:rPr>
              <w:t>maximisation</w:t>
            </w:r>
            <w:proofErr w:type="spellEnd"/>
            <w:r>
              <w:rPr>
                <w:rFonts w:ascii="Arial" w:eastAsia="Calibri" w:hAnsi="Arial" w:cs="Arial"/>
                <w:szCs w:val="22"/>
              </w:rPr>
              <w:t>, this often leads to significant adverse effects on natural resources and the environment, necessitating a shift tow</w:t>
            </w:r>
            <w:r>
              <w:rPr>
                <w:rFonts w:ascii="Arial" w:eastAsia="Calibri" w:hAnsi="Arial" w:cs="Arial"/>
                <w:szCs w:val="22"/>
              </w:rPr>
              <w:t xml:space="preserve">ards sustainable development practices. The study </w:t>
            </w:r>
            <w:proofErr w:type="spellStart"/>
            <w:r>
              <w:rPr>
                <w:rFonts w:ascii="Arial" w:eastAsia="Calibri" w:hAnsi="Arial" w:cs="Arial"/>
                <w:szCs w:val="22"/>
              </w:rPr>
              <w:t>utilises</w:t>
            </w:r>
            <w:proofErr w:type="spellEnd"/>
            <w:r>
              <w:rPr>
                <w:rFonts w:ascii="Arial" w:eastAsia="Calibri" w:hAnsi="Arial" w:cs="Arial"/>
                <w:szCs w:val="22"/>
              </w:rPr>
              <w:t xml:space="preserve"> a quantitative approach, </w:t>
            </w:r>
            <w:proofErr w:type="spellStart"/>
            <w:r>
              <w:rPr>
                <w:rFonts w:ascii="Arial" w:eastAsia="Calibri" w:hAnsi="Arial" w:cs="Arial"/>
                <w:szCs w:val="22"/>
              </w:rPr>
              <w:t>analysing</w:t>
            </w:r>
            <w:proofErr w:type="spellEnd"/>
            <w:r>
              <w:rPr>
                <w:rFonts w:ascii="Arial" w:eastAsia="Calibri" w:hAnsi="Arial" w:cs="Arial"/>
                <w:szCs w:val="22"/>
              </w:rPr>
              <w:t xml:space="preserve"> data from 32 coal mining companies over three years (2021-2023) to uncover how sustainability reporting impacts gross profit margins and how CTTOR modifies this r</w:t>
            </w:r>
            <w:r>
              <w:rPr>
                <w:rFonts w:ascii="Arial" w:eastAsia="Calibri" w:hAnsi="Arial" w:cs="Arial"/>
                <w:szCs w:val="22"/>
              </w:rPr>
              <w:t>elationship. Methodologically, the research employs multiple linear regression implemented through SPSS, alongside classical assumption tests, including normality, multicollinearity, heteroskedasticity, and autocorrelation. The findings affirm a positive c</w:t>
            </w:r>
            <w:r>
              <w:rPr>
                <w:rFonts w:ascii="Arial" w:eastAsia="Calibri" w:hAnsi="Arial" w:cs="Arial"/>
                <w:szCs w:val="22"/>
              </w:rPr>
              <w:t>orrelation between sustainability reporting and GPM, indicating that enhanced sustainability practices lead to better financial performance. Moreover, CTTOR significantly strengthens this relationship, highlighting its role as a crucial factor in corporate</w:t>
            </w:r>
            <w:r>
              <w:rPr>
                <w:rFonts w:ascii="Arial" w:eastAsia="Calibri" w:hAnsi="Arial" w:cs="Arial"/>
                <w:szCs w:val="22"/>
              </w:rPr>
              <w:t xml:space="preserve"> tax strategies that can enhance profitability. The conclusion </w:t>
            </w:r>
            <w:proofErr w:type="spellStart"/>
            <w:r>
              <w:rPr>
                <w:rFonts w:ascii="Arial" w:eastAsia="Calibri" w:hAnsi="Arial" w:cs="Arial"/>
                <w:szCs w:val="22"/>
              </w:rPr>
              <w:t>emphasises</w:t>
            </w:r>
            <w:proofErr w:type="spellEnd"/>
            <w:r>
              <w:rPr>
                <w:rFonts w:ascii="Arial" w:eastAsia="Calibri" w:hAnsi="Arial" w:cs="Arial"/>
                <w:szCs w:val="22"/>
              </w:rPr>
              <w:t xml:space="preserve"> the importance of sustainability reporting in improving profit margins and compliance with tax regulations, advocating for broader adoption of sustainable initiatives among corporati</w:t>
            </w:r>
            <w:r>
              <w:rPr>
                <w:rFonts w:ascii="Arial" w:eastAsia="Calibri" w:hAnsi="Arial" w:cs="Arial"/>
                <w:szCs w:val="22"/>
              </w:rPr>
              <w:t>ons to balance economic objectives with ecological responsibilities.</w:t>
            </w:r>
          </w:p>
          <w:p w14:paraId="5B0789FE" w14:textId="77777777" w:rsidR="00F52A33" w:rsidRDefault="00F52A33">
            <w:pPr>
              <w:pStyle w:val="Body"/>
              <w:spacing w:after="0"/>
              <w:rPr>
                <w:rFonts w:ascii="Arial" w:eastAsia="Calibri" w:hAnsi="Arial" w:cs="Arial"/>
                <w:szCs w:val="22"/>
              </w:rPr>
            </w:pPr>
          </w:p>
        </w:tc>
      </w:tr>
    </w:tbl>
    <w:p w14:paraId="4E1EDD64" w14:textId="77777777" w:rsidR="00F52A33" w:rsidRDefault="00F52A33">
      <w:pPr>
        <w:pStyle w:val="Body"/>
        <w:spacing w:after="0"/>
        <w:rPr>
          <w:rFonts w:ascii="Arial" w:hAnsi="Arial" w:cs="Arial"/>
          <w:i/>
        </w:rPr>
      </w:pPr>
    </w:p>
    <w:p w14:paraId="112034C0" w14:textId="77777777" w:rsidR="00F52A33" w:rsidRDefault="00565DE7">
      <w:pPr>
        <w:pStyle w:val="Body"/>
        <w:spacing w:after="0"/>
        <w:ind w:left="1100" w:hangingChars="550" w:hanging="1100"/>
        <w:rPr>
          <w:rFonts w:ascii="Arial" w:hAnsi="Arial" w:cs="Arial"/>
          <w:i/>
        </w:rPr>
      </w:pPr>
      <w:r>
        <w:rPr>
          <w:rFonts w:ascii="Arial" w:hAnsi="Arial" w:cs="Arial"/>
          <w:i/>
        </w:rPr>
        <w:t xml:space="preserve">Keywords:  Sustainability report, Gross profit margin. Corporate tax to turn Over Ratio, Profitability ratio, </w:t>
      </w:r>
    </w:p>
    <w:p w14:paraId="1B94610D" w14:textId="77777777" w:rsidR="00F52A33" w:rsidRDefault="00F52A33">
      <w:pPr>
        <w:pStyle w:val="Body"/>
        <w:spacing w:after="0"/>
        <w:rPr>
          <w:rFonts w:ascii="Arial" w:hAnsi="Arial" w:cs="Arial"/>
          <w:i/>
        </w:rPr>
      </w:pPr>
    </w:p>
    <w:p w14:paraId="265BE526" w14:textId="77777777" w:rsidR="00F52A33" w:rsidRDefault="00F52A33">
      <w:pPr>
        <w:pStyle w:val="Body"/>
        <w:spacing w:after="0"/>
        <w:rPr>
          <w:rFonts w:ascii="Arial" w:hAnsi="Arial" w:cs="Arial"/>
          <w:i/>
          <w:sz w:val="18"/>
        </w:rPr>
      </w:pPr>
    </w:p>
    <w:p w14:paraId="2E72A9D7" w14:textId="77777777" w:rsidR="00F52A33" w:rsidRDefault="00F52A33">
      <w:pPr>
        <w:pStyle w:val="Body"/>
        <w:spacing w:after="0"/>
        <w:rPr>
          <w:rFonts w:ascii="Arial" w:hAnsi="Arial" w:cs="Arial"/>
          <w:i/>
        </w:rPr>
      </w:pPr>
    </w:p>
    <w:p w14:paraId="7FEA5812" w14:textId="77777777" w:rsidR="00F52A33" w:rsidRDefault="00565DE7">
      <w:pPr>
        <w:pStyle w:val="AbstHead"/>
        <w:spacing w:after="0"/>
        <w:jc w:val="both"/>
        <w:rPr>
          <w:rFonts w:ascii="Arial" w:hAnsi="Arial" w:cs="Arial"/>
        </w:rPr>
      </w:pPr>
      <w:r>
        <w:rPr>
          <w:rFonts w:ascii="Arial" w:hAnsi="Arial" w:cs="Arial"/>
        </w:rPr>
        <w:t xml:space="preserve">1.  INTRODUCTION </w:t>
      </w:r>
    </w:p>
    <w:p w14:paraId="5C41A8DE" w14:textId="77777777" w:rsidR="00F52A33" w:rsidRDefault="00565DE7">
      <w:pPr>
        <w:pStyle w:val="Body"/>
        <w:spacing w:after="0"/>
        <w:ind w:firstLineChars="150" w:firstLine="300"/>
        <w:rPr>
          <w:rFonts w:ascii="Arial" w:hAnsi="Arial" w:cs="Arial"/>
        </w:rPr>
      </w:pPr>
      <w:r>
        <w:rPr>
          <w:rFonts w:ascii="Arial" w:hAnsi="Arial" w:cs="Arial"/>
        </w:rPr>
        <w:t>The primary objective of establishing a business is to generate profit; however, it also exerts a significant impact on the environment, particularly with regard to natural resources. Excessive extraction of natural resources and the environment for the sa</w:t>
      </w:r>
      <w:r>
        <w:rPr>
          <w:rFonts w:ascii="Arial" w:hAnsi="Arial" w:cs="Arial"/>
        </w:rPr>
        <w:t>ke of profit without consideration for the depletion of Earth's resources, environmental degradation, and the well-being of future generations gives rise to the concept of sustainable development. This issue is critical in today's world, as evidenced by th</w:t>
      </w:r>
      <w:r>
        <w:rPr>
          <w:rFonts w:ascii="Arial" w:hAnsi="Arial" w:cs="Arial"/>
        </w:rPr>
        <w:t xml:space="preserve">e dominant discourse on the importance of growth and progress without </w:t>
      </w:r>
      <w:proofErr w:type="spellStart"/>
      <w:r>
        <w:rPr>
          <w:rFonts w:ascii="Arial" w:hAnsi="Arial" w:cs="Arial"/>
        </w:rPr>
        <w:t>jeopardising</w:t>
      </w:r>
      <w:proofErr w:type="spellEnd"/>
      <w:r>
        <w:rPr>
          <w:rFonts w:ascii="Arial" w:hAnsi="Arial" w:cs="Arial"/>
        </w:rPr>
        <w:t xml:space="preserve"> the integrity of natural resources and the </w:t>
      </w:r>
      <w:proofErr w:type="spellStart"/>
      <w:proofErr w:type="gramStart"/>
      <w:r>
        <w:rPr>
          <w:rFonts w:ascii="Arial" w:hAnsi="Arial" w:cs="Arial"/>
        </w:rPr>
        <w:t>environment.The</w:t>
      </w:r>
      <w:proofErr w:type="spellEnd"/>
      <w:proofErr w:type="gramEnd"/>
      <w:r>
        <w:rPr>
          <w:rFonts w:ascii="Arial" w:hAnsi="Arial" w:cs="Arial"/>
        </w:rPr>
        <w:t xml:space="preserve"> primary goal of sustainable development is to maintain a healthy balance between the Earth's capacity and the dema</w:t>
      </w:r>
      <w:r>
        <w:rPr>
          <w:rFonts w:ascii="Arial" w:hAnsi="Arial" w:cs="Arial"/>
        </w:rPr>
        <w:t xml:space="preserve">nds of </w:t>
      </w:r>
      <w:proofErr w:type="spellStart"/>
      <w:r>
        <w:rPr>
          <w:rFonts w:ascii="Arial" w:hAnsi="Arial" w:cs="Arial"/>
        </w:rPr>
        <w:t>people.A</w:t>
      </w:r>
      <w:proofErr w:type="spellEnd"/>
      <w:r>
        <w:rPr>
          <w:rFonts w:ascii="Arial" w:hAnsi="Arial" w:cs="Arial"/>
        </w:rPr>
        <w:t xml:space="preserve"> sustainability report is a document that details the impact of a company's activities over the course of a year. It is a key component of the concept of sustainable development.</w:t>
      </w:r>
    </w:p>
    <w:p w14:paraId="5DF83014" w14:textId="77777777" w:rsidR="00F52A33" w:rsidRDefault="00565DE7">
      <w:pPr>
        <w:pStyle w:val="Body"/>
        <w:spacing w:after="0"/>
        <w:ind w:firstLineChars="150" w:firstLine="300"/>
        <w:rPr>
          <w:rFonts w:ascii="Arial" w:hAnsi="Arial" w:cs="Arial"/>
        </w:rPr>
      </w:pPr>
      <w:r>
        <w:rPr>
          <w:rFonts w:ascii="Arial" w:hAnsi="Arial" w:cs="Arial"/>
        </w:rPr>
        <w:lastRenderedPageBreak/>
        <w:t xml:space="preserve">According to the Financial Services Authority Circular Letter </w:t>
      </w:r>
      <w:r>
        <w:rPr>
          <w:rFonts w:ascii="Arial" w:hAnsi="Arial" w:cs="Arial"/>
        </w:rPr>
        <w:t>(SEOJK) Number 16 of 2021, companies with public accountability are required to submit a sustainability report on an annual basis. The aim of this is to increase sustainable investment, in line with the objectives of the Financial Services Authority. Resea</w:t>
      </w:r>
      <w:r>
        <w:rPr>
          <w:rFonts w:ascii="Arial" w:hAnsi="Arial" w:cs="Arial"/>
        </w:rPr>
        <w:t xml:space="preserve">rch conducted by </w:t>
      </w:r>
      <w:proofErr w:type="spellStart"/>
      <w:r>
        <w:rPr>
          <w:rFonts w:ascii="Arial" w:hAnsi="Arial" w:cs="Arial"/>
        </w:rPr>
        <w:t>Endiana</w:t>
      </w:r>
      <w:proofErr w:type="spellEnd"/>
      <w:r>
        <w:rPr>
          <w:rFonts w:ascii="Arial" w:hAnsi="Arial" w:cs="Arial"/>
        </w:rPr>
        <w:t xml:space="preserve">, I Dewa Made, and </w:t>
      </w:r>
      <w:proofErr w:type="spellStart"/>
      <w:r>
        <w:rPr>
          <w:rFonts w:ascii="Arial" w:hAnsi="Arial" w:cs="Arial"/>
        </w:rPr>
        <w:t>Suryandari</w:t>
      </w:r>
      <w:proofErr w:type="spellEnd"/>
      <w:r>
        <w:rPr>
          <w:rFonts w:ascii="Arial" w:hAnsi="Arial" w:cs="Arial"/>
        </w:rPr>
        <w:t xml:space="preserve">, Ni </w:t>
      </w:r>
      <w:proofErr w:type="spellStart"/>
      <w:r>
        <w:rPr>
          <w:rFonts w:ascii="Arial" w:hAnsi="Arial" w:cs="Arial"/>
        </w:rPr>
        <w:t>Nyoman</w:t>
      </w:r>
      <w:proofErr w:type="spellEnd"/>
      <w:r>
        <w:rPr>
          <w:rFonts w:ascii="Arial" w:hAnsi="Arial" w:cs="Arial"/>
        </w:rPr>
        <w:t xml:space="preserve"> </w:t>
      </w:r>
      <w:proofErr w:type="spellStart"/>
      <w:r>
        <w:rPr>
          <w:rFonts w:ascii="Arial" w:hAnsi="Arial" w:cs="Arial"/>
        </w:rPr>
        <w:t>Ayu</w:t>
      </w:r>
      <w:proofErr w:type="spellEnd"/>
      <w:r>
        <w:rPr>
          <w:rFonts w:ascii="Arial" w:hAnsi="Arial" w:cs="Arial"/>
        </w:rPr>
        <w:t xml:space="preserve"> (2021) concluded that sustainable reports play an important role in investment decision-making. </w:t>
      </w:r>
    </w:p>
    <w:p w14:paraId="15594A88" w14:textId="77777777" w:rsidR="00F52A33" w:rsidRDefault="00565DE7">
      <w:pPr>
        <w:pStyle w:val="Body"/>
        <w:spacing w:after="0"/>
        <w:ind w:firstLineChars="150" w:firstLine="300"/>
        <w:rPr>
          <w:rFonts w:ascii="Arial" w:hAnsi="Arial" w:cs="Arial"/>
        </w:rPr>
      </w:pPr>
      <w:r>
        <w:rPr>
          <w:rFonts w:ascii="Arial" w:hAnsi="Arial" w:cs="Arial"/>
        </w:rPr>
        <w:t>The next variable to consider is the corporate tax turn-</w:t>
      </w:r>
      <w:proofErr w:type="spellStart"/>
      <w:r>
        <w:rPr>
          <w:rFonts w:ascii="Arial" w:hAnsi="Arial" w:cs="Arial"/>
        </w:rPr>
        <w:t>over</w:t>
      </w:r>
      <w:proofErr w:type="spellEnd"/>
      <w:r>
        <w:rPr>
          <w:rFonts w:ascii="Arial" w:hAnsi="Arial" w:cs="Arial"/>
        </w:rPr>
        <w:t xml:space="preserve"> ratio (CTTOR). This is a key </w:t>
      </w:r>
      <w:r>
        <w:rPr>
          <w:rFonts w:ascii="Arial" w:hAnsi="Arial" w:cs="Arial"/>
        </w:rPr>
        <w:t xml:space="preserve">performance indicator (KPI) that assists companies in evaluating their tax efficiency and in ascertaining their compliance with applicable tax regulations. </w:t>
      </w:r>
    </w:p>
    <w:p w14:paraId="1D8D0007" w14:textId="77777777" w:rsidR="00F52A33" w:rsidRDefault="00565DE7">
      <w:pPr>
        <w:pStyle w:val="Body"/>
        <w:spacing w:after="0"/>
        <w:ind w:firstLineChars="150" w:firstLine="300"/>
        <w:rPr>
          <w:rFonts w:ascii="Arial" w:hAnsi="Arial" w:cs="Arial"/>
        </w:rPr>
      </w:pPr>
      <w:r>
        <w:rPr>
          <w:rFonts w:ascii="Arial" w:hAnsi="Arial" w:cs="Arial"/>
        </w:rPr>
        <w:t>A significant number of coal mining businesses have disregarded the concept of sustainable developm</w:t>
      </w:r>
      <w:r>
        <w:rPr>
          <w:rFonts w:ascii="Arial" w:hAnsi="Arial" w:cs="Arial"/>
        </w:rPr>
        <w:t>ent. This is evidenced by a multitude of incidents involving illegal coal mining, inadequate waste management, failure to rehabilitate and reclaim land previously exploited by mining enterprises, and numerous other challenges. In light of these challenges,</w:t>
      </w:r>
      <w:r>
        <w:rPr>
          <w:rFonts w:ascii="Arial" w:hAnsi="Arial" w:cs="Arial"/>
        </w:rPr>
        <w:t xml:space="preserve"> the spotlight will be directed towards these companies. The profitability ratio will be employed as the variable, with gross profit margin as the dependent variable and sustainability report as the independent variable, and the corporate tax turnover rati</w:t>
      </w:r>
      <w:r>
        <w:rPr>
          <w:rFonts w:ascii="Arial" w:hAnsi="Arial" w:cs="Arial"/>
        </w:rPr>
        <w:t>o (CTTOR) as a moderator.</w:t>
      </w:r>
    </w:p>
    <w:p w14:paraId="4546BDFF" w14:textId="77777777" w:rsidR="00F52A33" w:rsidRDefault="00F52A33">
      <w:pPr>
        <w:pStyle w:val="Body"/>
        <w:spacing w:after="0"/>
        <w:rPr>
          <w:rFonts w:ascii="Arial" w:hAnsi="Arial" w:cs="Arial"/>
        </w:rPr>
      </w:pPr>
    </w:p>
    <w:p w14:paraId="45F3B4FB" w14:textId="77777777" w:rsidR="00F52A33" w:rsidRDefault="00F52A33">
      <w:pPr>
        <w:pStyle w:val="Body"/>
        <w:spacing w:after="0"/>
        <w:rPr>
          <w:rFonts w:ascii="Arial" w:hAnsi="Arial" w:cs="Arial"/>
        </w:rPr>
      </w:pPr>
    </w:p>
    <w:p w14:paraId="3172D6C1" w14:textId="77777777" w:rsidR="00F52A33" w:rsidRDefault="00565DE7">
      <w:pPr>
        <w:pStyle w:val="AbstHead"/>
        <w:spacing w:after="0"/>
        <w:jc w:val="both"/>
        <w:rPr>
          <w:rFonts w:ascii="Arial" w:hAnsi="Arial" w:cs="Arial"/>
        </w:rPr>
      </w:pPr>
      <w:r>
        <w:rPr>
          <w:rFonts w:ascii="Arial" w:hAnsi="Arial" w:cs="Arial"/>
        </w:rPr>
        <w:t>2.  Literature Review</w:t>
      </w:r>
    </w:p>
    <w:p w14:paraId="1DA56E3A" w14:textId="77777777" w:rsidR="00F52A33" w:rsidRDefault="00F52A33">
      <w:pPr>
        <w:pStyle w:val="AbstHead"/>
        <w:spacing w:after="0"/>
        <w:jc w:val="both"/>
        <w:rPr>
          <w:rFonts w:ascii="Arial" w:hAnsi="Arial" w:cs="Arial"/>
        </w:rPr>
      </w:pPr>
    </w:p>
    <w:p w14:paraId="6E825ED0" w14:textId="77777777" w:rsidR="00F52A33" w:rsidRDefault="00565DE7">
      <w:pPr>
        <w:pStyle w:val="AbstHead"/>
        <w:spacing w:after="0"/>
        <w:ind w:firstLineChars="50" w:firstLine="100"/>
        <w:jc w:val="both"/>
        <w:rPr>
          <w:rFonts w:ascii="Arial" w:hAnsi="Arial" w:cs="Arial"/>
          <w:sz w:val="20"/>
        </w:rPr>
      </w:pPr>
      <w:proofErr w:type="gramStart"/>
      <w:r>
        <w:rPr>
          <w:rFonts w:ascii="Arial" w:hAnsi="Arial" w:cs="Arial"/>
          <w:sz w:val="20"/>
        </w:rPr>
        <w:t>2.1  Sustainability</w:t>
      </w:r>
      <w:proofErr w:type="gramEnd"/>
      <w:r>
        <w:rPr>
          <w:rFonts w:ascii="Arial" w:hAnsi="Arial" w:cs="Arial"/>
          <w:sz w:val="20"/>
        </w:rPr>
        <w:t xml:space="preserve"> Report</w:t>
      </w:r>
    </w:p>
    <w:p w14:paraId="1A7C572A" w14:textId="77777777" w:rsidR="00F52A33" w:rsidRDefault="00565DE7">
      <w:pPr>
        <w:tabs>
          <w:tab w:val="left" w:pos="640"/>
        </w:tabs>
        <w:ind w:firstLineChars="250" w:firstLine="500"/>
        <w:jc w:val="both"/>
        <w:rPr>
          <w:rFonts w:ascii="Arial Regular" w:hAnsi="Arial Regular" w:cs="Arial Regular"/>
        </w:rPr>
      </w:pPr>
      <w:r>
        <w:rPr>
          <w:rFonts w:ascii="Arial Regular" w:hAnsi="Arial Regular" w:cs="Arial Regular"/>
        </w:rPr>
        <w:t>According to the Regulation of the Financial Services Authority Finance Number 51 of 2017, a sustainability report is defined as an annual report published by a company that cont</w:t>
      </w:r>
      <w:r>
        <w:rPr>
          <w:rFonts w:ascii="Arial Regular" w:hAnsi="Arial Regular" w:cs="Arial Regular"/>
        </w:rPr>
        <w:t>ains financial performance information and non-financial information. The latter is derived from the company's environmental, economic, and social activities that support the concept of sustainable development. In practice, sustainability reports can be pr</w:t>
      </w:r>
      <w:r>
        <w:rPr>
          <w:rFonts w:ascii="Arial Regular" w:hAnsi="Arial Regular" w:cs="Arial Regular"/>
        </w:rPr>
        <w:t>esented separately from the company's annual financial statements or can be integrated with the company's annual financial statements.</w:t>
      </w:r>
    </w:p>
    <w:p w14:paraId="2F2894A4" w14:textId="77777777" w:rsidR="00F52A33" w:rsidRDefault="00565DE7">
      <w:pPr>
        <w:ind w:firstLineChars="250" w:firstLine="500"/>
        <w:jc w:val="both"/>
        <w:rPr>
          <w:rFonts w:ascii="Arial Regular" w:hAnsi="Arial Regular" w:cs="Arial Regular"/>
        </w:rPr>
      </w:pPr>
      <w:r>
        <w:rPr>
          <w:rFonts w:ascii="Arial Regular" w:hAnsi="Arial Regular" w:cs="Arial Regular"/>
        </w:rPr>
        <w:t>According to the Regulation of the Financial Services Authority Finance Number 51 of 2017, a sustainability report is def</w:t>
      </w:r>
      <w:r>
        <w:rPr>
          <w:rFonts w:ascii="Arial Regular" w:hAnsi="Arial Regular" w:cs="Arial Regular"/>
        </w:rPr>
        <w:t>ined as an annual report published by a company that contains financial performance information and non-financial information. The latter is derived from the company's environmental, economic, and social activities that support the concept of sustainable d</w:t>
      </w:r>
      <w:r>
        <w:rPr>
          <w:rFonts w:ascii="Arial Regular" w:hAnsi="Arial Regular" w:cs="Arial Regular"/>
        </w:rPr>
        <w:t>evelopment. In practice, sustainability reports can be presented separately from the company's annual financial statements or integrated with them.</w:t>
      </w:r>
    </w:p>
    <w:p w14:paraId="42DB1BC3" w14:textId="77777777" w:rsidR="00F52A33" w:rsidRDefault="00565DE7">
      <w:pPr>
        <w:ind w:firstLineChars="250" w:firstLine="500"/>
        <w:jc w:val="both"/>
        <w:rPr>
          <w:rFonts w:ascii="Arial Regular" w:hAnsi="Arial Regular" w:cs="Arial Regular"/>
        </w:rPr>
      </w:pPr>
      <w:r>
        <w:rPr>
          <w:rFonts w:ascii="Arial Regular" w:hAnsi="Arial Regular" w:cs="Arial Regular"/>
        </w:rPr>
        <w:t>The Financial Services Authority (FSA), an extension of the Government of the Republic of Indonesia, has iss</w:t>
      </w:r>
      <w:r>
        <w:rPr>
          <w:rFonts w:ascii="Arial Regular" w:hAnsi="Arial Regular" w:cs="Arial Regular"/>
        </w:rPr>
        <w:t>ued a new regulation, SEOJK Number 16 of 2021, which requires all issuers listed in the capital market to release sustainability reports, either presented separately or combined with the annual financial statements that have been audited by a public accoun</w:t>
      </w:r>
      <w:r>
        <w:rPr>
          <w:rFonts w:ascii="Arial Regular" w:hAnsi="Arial Regular" w:cs="Arial Regular"/>
        </w:rPr>
        <w:t>ting firm every year. This is with a view to improving the atmosphere of sustainable investment in Indonesia. In this study, a dummy variable will be employed, with companies listed in the Indonesian capital market that have released sustainability reports</w:t>
      </w:r>
      <w:r>
        <w:rPr>
          <w:rFonts w:ascii="Arial Regular" w:hAnsi="Arial Regular" w:cs="Arial Regular"/>
        </w:rPr>
        <w:t xml:space="preserve"> assigned a value of 1 (one), and companies that do not release them assigned a value of 0 (zero).</w:t>
      </w:r>
    </w:p>
    <w:p w14:paraId="6AC4ECEA" w14:textId="77777777" w:rsidR="00F52A33" w:rsidRDefault="00F52A33">
      <w:pPr>
        <w:ind w:firstLineChars="300" w:firstLine="600"/>
        <w:jc w:val="both"/>
        <w:rPr>
          <w:rFonts w:ascii="Arial Regular" w:hAnsi="Arial Regular" w:cs="Arial Regular"/>
        </w:rPr>
      </w:pPr>
    </w:p>
    <w:p w14:paraId="1FC1CE7C" w14:textId="77777777" w:rsidR="00F52A33" w:rsidRDefault="00565DE7">
      <w:pPr>
        <w:ind w:firstLineChars="50" w:firstLine="100"/>
        <w:rPr>
          <w:rFonts w:ascii="Arial Regular" w:hAnsi="Arial Regular" w:cs="Arial Regular"/>
          <w:bCs/>
        </w:rPr>
      </w:pPr>
      <w:proofErr w:type="gramStart"/>
      <w:r>
        <w:rPr>
          <w:rFonts w:ascii="Arial Bold" w:hAnsi="Arial Bold" w:cs="Arial Bold"/>
          <w:b/>
        </w:rPr>
        <w:t>2.2  Gross</w:t>
      </w:r>
      <w:proofErr w:type="gramEnd"/>
      <w:r>
        <w:rPr>
          <w:rFonts w:ascii="Arial Bold" w:hAnsi="Arial Bold" w:cs="Arial Bold"/>
          <w:b/>
        </w:rPr>
        <w:t xml:space="preserve"> Profit Margin</w:t>
      </w:r>
    </w:p>
    <w:p w14:paraId="691B4017" w14:textId="77777777" w:rsidR="00F52A33" w:rsidRDefault="00565DE7">
      <w:pPr>
        <w:ind w:firstLineChars="250" w:firstLine="500"/>
        <w:jc w:val="both"/>
        <w:rPr>
          <w:rFonts w:ascii="Arial Regular" w:hAnsi="Arial Regular" w:cs="Arial Regular"/>
        </w:rPr>
      </w:pPr>
      <w:r>
        <w:rPr>
          <w:rFonts w:ascii="Arial Regular" w:hAnsi="Arial Regular" w:cs="Arial Regular"/>
        </w:rPr>
        <w:t xml:space="preserve">Profit is an important indication of profitability ratios since it predicts a company's survival. Gross profit margin is a key </w:t>
      </w:r>
      <w:r>
        <w:rPr>
          <w:rFonts w:ascii="Arial Regular" w:hAnsi="Arial Regular" w:cs="Arial Regular"/>
        </w:rPr>
        <w:t>performance indicator (KPI) that assesses a company's efficiency and profitability in terms of gross profit generation. The dependent variable in this study is the gross profit margin. The gross profit margin is calculated as follows:</w:t>
      </w:r>
    </w:p>
    <w:p w14:paraId="5576926A" w14:textId="77777777" w:rsidR="00F52A33" w:rsidRDefault="00F52A33">
      <w:pPr>
        <w:ind w:firstLineChars="250" w:firstLine="500"/>
        <w:jc w:val="both"/>
        <w:rPr>
          <w:rFonts w:ascii="Arial Regular" w:hAnsi="Arial Regular" w:cs="Arial Regular"/>
        </w:rPr>
      </w:pPr>
    </w:p>
    <w:p w14:paraId="40DBC11A" w14:textId="77777777" w:rsidR="00F52A33" w:rsidRDefault="00565DE7">
      <w:pPr>
        <w:ind w:left="840" w:firstLine="420"/>
        <w:rPr>
          <w:rFonts w:ascii="Arial Regular" w:hAnsi="Arial Regular" w:cs="Arial Regular"/>
          <w:bCs/>
          <w:iCs/>
        </w:rPr>
      </w:pPr>
      <w:r>
        <w:rPr>
          <w:rFonts w:ascii="Arial Regular" w:hAnsi="Arial Regular" w:cs="Arial Regular"/>
          <w:noProof/>
        </w:rPr>
        <mc:AlternateContent>
          <mc:Choice Requires="wps">
            <w:drawing>
              <wp:anchor distT="0" distB="0" distL="114300" distR="114300" simplePos="0" relativeHeight="251660288" behindDoc="0" locked="0" layoutInCell="1" allowOverlap="1" wp14:anchorId="3E38DEAA" wp14:editId="26C2ECC9">
                <wp:simplePos x="0" y="0"/>
                <wp:positionH relativeFrom="column">
                  <wp:posOffset>635000</wp:posOffset>
                </wp:positionH>
                <wp:positionV relativeFrom="paragraph">
                  <wp:posOffset>83185</wp:posOffset>
                </wp:positionV>
                <wp:extent cx="3740785" cy="507365"/>
                <wp:effectExtent l="12700" t="12700" r="31115" b="13335"/>
                <wp:wrapNone/>
                <wp:docPr id="17" name="Rounded Rectangle 17"/>
                <wp:cNvGraphicFramePr/>
                <a:graphic xmlns:a="http://schemas.openxmlformats.org/drawingml/2006/main">
                  <a:graphicData uri="http://schemas.microsoft.com/office/word/2010/wordprocessingShape">
                    <wps:wsp>
                      <wps:cNvSpPr/>
                      <wps:spPr>
                        <a:xfrm>
                          <a:off x="1095375" y="4821555"/>
                          <a:ext cx="3909695" cy="612775"/>
                        </a:xfrm>
                        <a:prstGeom prst="roundRect">
                          <a:avLst/>
                        </a:prstGeom>
                        <a:no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1DD09F8" id="Rounded Rectangle 17" o:spid="_x0000_s1026" style="position:absolute;margin-left:50pt;margin-top:6.55pt;width:294.55pt;height:39.9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" filled="f" strokecolor="#29486d" strokeweight="2pt"/>
            </w:pict>
          </mc:Fallback>
        </mc:AlternateContent>
      </w:r>
      <w:r>
        <w:rPr>
          <w:rFonts w:ascii="Arial Regular" w:hAnsi="Arial Regular" w:cs="Arial Regular"/>
          <w:bCs/>
          <w:iCs/>
        </w:rPr>
        <w:t xml:space="preserve"> </w:t>
      </w:r>
    </w:p>
    <w:p w14:paraId="498BDF0E" w14:textId="77777777" w:rsidR="00F52A33" w:rsidRDefault="00565DE7">
      <w:pPr>
        <w:ind w:left="840" w:firstLine="420"/>
        <w:rPr>
          <w:rFonts w:ascii="Arial Regular" w:hAnsi="Arial Regular" w:cs="Arial Regular"/>
        </w:rPr>
      </w:pPr>
      <w:r>
        <w:rPr>
          <w:rFonts w:ascii="Arial Regular" w:hAnsi="Arial Regular" w:cs="Arial Regular"/>
          <w:b/>
          <w:bCs/>
          <w:i/>
          <w:iCs/>
        </w:rPr>
        <w:t xml:space="preserve">Gross profit margin </w:t>
      </w:r>
      <w:r>
        <w:rPr>
          <w:rFonts w:ascii="Arial Regular" w:hAnsi="Arial Regular" w:cs="Arial Regular"/>
          <w:b/>
          <w:bCs/>
        </w:rPr>
        <w:t>(GPM) =</w:t>
      </w:r>
      <m:oMath>
        <m:f>
          <m:fPr>
            <m:ctrlPr>
              <w:rPr>
                <w:rFonts w:ascii="DejaVu Math TeX Gyre" w:hAnsi="DejaVu Math TeX Gyre" w:cs="Arial Regular"/>
                <w:b/>
                <w:bCs/>
              </w:rPr>
            </m:ctrlPr>
          </m:fPr>
          <m:num>
            <m:r>
              <m:rPr>
                <m:sty m:val="b"/>
              </m:rPr>
              <w:rPr>
                <w:rFonts w:ascii="DejaVu Math TeX Gyre" w:hAnsi="DejaVu Math TeX Gyre" w:cs="Arial Regular"/>
              </w:rPr>
              <m:t>Laba</m:t>
            </m:r>
            <m:r>
              <m:rPr>
                <m:sty m:val="b"/>
              </m:rPr>
              <w:rPr>
                <w:rFonts w:ascii="DejaVu Math TeX Gyre" w:hAnsi="DejaVu Math TeX Gyre" w:cs="Arial Regular"/>
              </w:rPr>
              <m:t xml:space="preserve"> </m:t>
            </m:r>
            <m:r>
              <m:rPr>
                <m:sty m:val="b"/>
              </m:rPr>
              <w:rPr>
                <w:rFonts w:ascii="DejaVu Math TeX Gyre" w:hAnsi="DejaVu Math TeX Gyre" w:cs="Arial Regular"/>
              </w:rPr>
              <m:t>bruto</m:t>
            </m:r>
          </m:num>
          <m:den>
            <m:r>
              <m:rPr>
                <m:sty m:val="b"/>
              </m:rPr>
              <w:rPr>
                <w:rFonts w:ascii="DejaVu Math TeX Gyre" w:hAnsi="DejaVu Math TeX Gyre" w:cs="Arial Regular"/>
              </w:rPr>
              <m:t>Pendapatan</m:t>
            </m:r>
            <m:r>
              <m:rPr>
                <m:sty m:val="b"/>
              </m:rPr>
              <w:rPr>
                <w:rFonts w:ascii="DejaVu Math TeX Gyre" w:hAnsi="DejaVu Math TeX Gyre" w:cs="Arial Regular"/>
              </w:rPr>
              <m:t xml:space="preserve"> </m:t>
            </m:r>
            <m:r>
              <m:rPr>
                <m:sty m:val="b"/>
              </m:rPr>
              <w:rPr>
                <w:rFonts w:ascii="DejaVu Math TeX Gyre" w:hAnsi="DejaVu Math TeX Gyre" w:cs="Arial Regular"/>
              </w:rPr>
              <m:t>bersih</m:t>
            </m:r>
          </m:den>
        </m:f>
      </m:oMath>
      <w:r>
        <w:rPr>
          <w:rFonts w:ascii="Arial Regular" w:hAnsi="Arial Regular" w:cs="Arial Regular"/>
        </w:rPr>
        <w:t xml:space="preserve"> x 100%</w:t>
      </w:r>
    </w:p>
    <w:p w14:paraId="15F90969" w14:textId="77777777" w:rsidR="00F52A33" w:rsidRDefault="00F52A33">
      <w:pPr>
        <w:jc w:val="both"/>
        <w:rPr>
          <w:rFonts w:ascii="Times New Roman Italic" w:hAnsi="Times New Roman Italic" w:cs="Times New Roman Italic"/>
          <w:i/>
          <w:iCs/>
          <w:sz w:val="24"/>
          <w:szCs w:val="24"/>
        </w:rPr>
      </w:pPr>
    </w:p>
    <w:p w14:paraId="0DEAB526" w14:textId="77777777" w:rsidR="00F52A33" w:rsidRDefault="00F52A33">
      <w:pPr>
        <w:jc w:val="both"/>
        <w:rPr>
          <w:rFonts w:ascii="Times New Roman Bold" w:hAnsi="Times New Roman Bold" w:cs="Times New Roman Bold"/>
          <w:b/>
          <w:bCs/>
          <w:sz w:val="24"/>
          <w:szCs w:val="24"/>
        </w:rPr>
      </w:pPr>
    </w:p>
    <w:p w14:paraId="00342888" w14:textId="77777777" w:rsidR="00F52A33" w:rsidRDefault="00565DE7">
      <w:pPr>
        <w:ind w:firstLineChars="50" w:firstLine="100"/>
        <w:jc w:val="both"/>
        <w:rPr>
          <w:rFonts w:ascii="Arial Regular" w:hAnsi="Arial Regular" w:cs="Arial Regular"/>
          <w:b/>
          <w:bCs/>
        </w:rPr>
      </w:pPr>
      <w:proofErr w:type="gramStart"/>
      <w:r>
        <w:rPr>
          <w:rFonts w:ascii="Arial Regular" w:hAnsi="Arial Regular" w:cs="Arial Regular"/>
          <w:b/>
          <w:bCs/>
        </w:rPr>
        <w:t>2.3  Corporate</w:t>
      </w:r>
      <w:proofErr w:type="gramEnd"/>
      <w:r>
        <w:rPr>
          <w:rFonts w:ascii="Arial Regular" w:hAnsi="Arial Regular" w:cs="Arial Regular"/>
          <w:b/>
          <w:bCs/>
        </w:rPr>
        <w:t xml:space="preserve"> tax </w:t>
      </w:r>
      <w:proofErr w:type="spellStart"/>
      <w:r>
        <w:rPr>
          <w:rFonts w:ascii="Arial Regular" w:hAnsi="Arial Regular" w:cs="Arial Regular"/>
          <w:b/>
          <w:bCs/>
        </w:rPr>
        <w:t>turn over</w:t>
      </w:r>
      <w:proofErr w:type="spellEnd"/>
      <w:r>
        <w:rPr>
          <w:rFonts w:ascii="Arial Regular" w:hAnsi="Arial Regular" w:cs="Arial Regular"/>
          <w:b/>
          <w:bCs/>
        </w:rPr>
        <w:t xml:space="preserve"> ratio (CTTOR).</w:t>
      </w:r>
    </w:p>
    <w:p w14:paraId="6C03A5F2" w14:textId="77777777" w:rsidR="00F52A33" w:rsidRDefault="00565DE7">
      <w:pPr>
        <w:ind w:firstLineChars="250" w:firstLine="500"/>
        <w:jc w:val="both"/>
        <w:rPr>
          <w:rFonts w:ascii="Arial Regular" w:hAnsi="Arial Regular" w:cs="Arial Regular"/>
        </w:rPr>
      </w:pPr>
      <w:r>
        <w:rPr>
          <w:rFonts w:ascii="Arial Regular" w:hAnsi="Arial Regular" w:cs="Arial Regular"/>
        </w:rPr>
        <w:t>One of the company's shareholders is the taxation authority. In Indonesia, everything related to taxation is handled by the</w:t>
      </w:r>
      <w:r>
        <w:rPr>
          <w:rFonts w:ascii="Arial Regular" w:hAnsi="Arial Regular" w:cs="Arial Regular"/>
        </w:rPr>
        <w:t xml:space="preserve"> Directorate General of Taxes. As we all know, the current source of state revenue depends on taxation, so the tax payment of each company is a very important element.</w:t>
      </w:r>
    </w:p>
    <w:p w14:paraId="63022C20" w14:textId="77777777" w:rsidR="00F52A33" w:rsidRDefault="00565DE7">
      <w:pPr>
        <w:pStyle w:val="NormalWeb"/>
        <w:spacing w:beforeAutospacing="0" w:afterAutospacing="0"/>
        <w:ind w:firstLineChars="250" w:firstLine="500"/>
        <w:jc w:val="both"/>
        <w:rPr>
          <w:rFonts w:ascii="Arial Regular" w:hAnsi="Arial Regular" w:cs="Arial Regular"/>
          <w:sz w:val="20"/>
          <w:szCs w:val="20"/>
        </w:rPr>
      </w:pPr>
      <w:r>
        <w:rPr>
          <w:rFonts w:ascii="Arial Regular" w:hAnsi="Arial Regular" w:cs="Arial Regular"/>
          <w:sz w:val="20"/>
          <w:szCs w:val="20"/>
        </w:rPr>
        <w:t xml:space="preserve">Therefore, companies need a corporate tax turnover ratio (CTTOR) in measuring their tax </w:t>
      </w:r>
      <w:r>
        <w:rPr>
          <w:rFonts w:ascii="Arial Regular" w:hAnsi="Arial Regular" w:cs="Arial Regular"/>
          <w:sz w:val="20"/>
          <w:szCs w:val="20"/>
        </w:rPr>
        <w:t>efficiency so that it can provide an exact figure for the amount of tax they have and the company's level of compliance with tax regulations and can compare the company's performance with similar companies. CTTOR can also show the proportion of sales proce</w:t>
      </w:r>
      <w:r>
        <w:rPr>
          <w:rFonts w:ascii="Arial Regular" w:hAnsi="Arial Regular" w:cs="Arial Regular"/>
          <w:sz w:val="20"/>
          <w:szCs w:val="20"/>
        </w:rPr>
        <w:t xml:space="preserve">eds that will be used to pay income tax owed by a company. Corporate tax turnover ratio (CTTOR) is a moderating variable. The formula is </w:t>
      </w:r>
    </w:p>
    <w:p w14:paraId="6563AF8C"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3C528B97" w14:textId="77777777" w:rsidR="00F52A33" w:rsidRDefault="00565DE7">
      <w:pPr>
        <w:pStyle w:val="NormalWeb"/>
        <w:spacing w:beforeAutospacing="0" w:afterAutospacing="0"/>
        <w:ind w:firstLine="420"/>
        <w:rPr>
          <w:rFonts w:ascii="Arial Regular" w:hAnsi="Arial Regular" w:cs="Arial Regular"/>
          <w:b/>
          <w:bCs/>
          <w:i/>
          <w:iCs/>
          <w:sz w:val="20"/>
          <w:szCs w:val="20"/>
        </w:rPr>
      </w:pPr>
      <w:r>
        <w:rPr>
          <w:rFonts w:ascii="Arial Regular" w:hAnsi="Arial Regular" w:cs="Arial Regular"/>
          <w:noProof/>
          <w:sz w:val="20"/>
          <w:szCs w:val="20"/>
        </w:rPr>
        <mc:AlternateContent>
          <mc:Choice Requires="wps">
            <w:drawing>
              <wp:anchor distT="0" distB="0" distL="114300" distR="114300" simplePos="0" relativeHeight="251661312" behindDoc="0" locked="0" layoutInCell="1" allowOverlap="1" wp14:anchorId="1F02AA5F" wp14:editId="444EBFB3">
                <wp:simplePos x="0" y="0"/>
                <wp:positionH relativeFrom="column">
                  <wp:posOffset>165100</wp:posOffset>
                </wp:positionH>
                <wp:positionV relativeFrom="paragraph">
                  <wp:posOffset>135255</wp:posOffset>
                </wp:positionV>
                <wp:extent cx="4185920" cy="508635"/>
                <wp:effectExtent l="12700" t="12700" r="17780" b="37465"/>
                <wp:wrapNone/>
                <wp:docPr id="18" name="Rounded Rectangle 18"/>
                <wp:cNvGraphicFramePr/>
                <a:graphic xmlns:a="http://schemas.openxmlformats.org/drawingml/2006/main">
                  <a:graphicData uri="http://schemas.microsoft.com/office/word/2010/wordprocessingShape">
                    <wps:wsp>
                      <wps:cNvSpPr/>
                      <wps:spPr>
                        <a:xfrm>
                          <a:off x="0" y="0"/>
                          <a:ext cx="4185920" cy="508635"/>
                        </a:xfrm>
                        <a:prstGeom prst="roundRect">
                          <a:avLst/>
                        </a:prstGeom>
                        <a:no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B9766F7" id="Rounded Rectangle 18" o:spid="_x0000_s1026" style="position:absolute;margin-left:13pt;margin-top:10.65pt;width:329.6pt;height:40.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" filled="f" strokecolor="#29486d" strokeweight="2pt"/>
            </w:pict>
          </mc:Fallback>
        </mc:AlternateContent>
      </w:r>
    </w:p>
    <w:p w14:paraId="45C1F1C1" w14:textId="77777777" w:rsidR="00F52A33" w:rsidRDefault="00565DE7">
      <w:pPr>
        <w:pStyle w:val="NormalWeb"/>
        <w:spacing w:beforeAutospacing="0" w:afterAutospacing="0"/>
        <w:ind w:firstLine="420"/>
        <w:rPr>
          <w:rFonts w:ascii="Arial Regular" w:hAnsi="Arial Regular" w:cs="Arial Regular"/>
          <w:sz w:val="20"/>
          <w:szCs w:val="20"/>
          <w:lang w:bidi="ar"/>
        </w:rPr>
      </w:pPr>
      <w:r>
        <w:rPr>
          <w:rFonts w:ascii="Arial Regular" w:hAnsi="Arial Regular" w:cs="Arial Regular"/>
          <w:b/>
          <w:bCs/>
          <w:i/>
          <w:iCs/>
          <w:sz w:val="20"/>
          <w:szCs w:val="20"/>
        </w:rPr>
        <w:lastRenderedPageBreak/>
        <w:t xml:space="preserve">Corporate tax </w:t>
      </w:r>
      <w:proofErr w:type="spellStart"/>
      <w:proofErr w:type="gramStart"/>
      <w:r>
        <w:rPr>
          <w:rFonts w:ascii="Arial Regular" w:hAnsi="Arial Regular" w:cs="Arial Regular"/>
          <w:b/>
          <w:bCs/>
          <w:i/>
          <w:iCs/>
          <w:sz w:val="20"/>
          <w:szCs w:val="20"/>
        </w:rPr>
        <w:t>turn</w:t>
      </w:r>
      <w:proofErr w:type="gramEnd"/>
      <w:r>
        <w:rPr>
          <w:rFonts w:ascii="Arial Regular" w:hAnsi="Arial Regular" w:cs="Arial Regular"/>
          <w:b/>
          <w:bCs/>
          <w:i/>
          <w:iCs/>
          <w:sz w:val="20"/>
          <w:szCs w:val="20"/>
        </w:rPr>
        <w:t xml:space="preserve"> over</w:t>
      </w:r>
      <w:proofErr w:type="spellEnd"/>
      <w:r>
        <w:rPr>
          <w:rFonts w:ascii="Arial Regular" w:hAnsi="Arial Regular" w:cs="Arial Regular"/>
          <w:b/>
          <w:bCs/>
          <w:i/>
          <w:iCs/>
          <w:sz w:val="20"/>
          <w:szCs w:val="20"/>
        </w:rPr>
        <w:t xml:space="preserve"> ratio </w:t>
      </w:r>
      <w:r>
        <w:rPr>
          <w:rFonts w:ascii="Arial Regular" w:hAnsi="Arial Regular" w:cs="Arial Regular"/>
          <w:b/>
          <w:bCs/>
          <w:sz w:val="20"/>
          <w:szCs w:val="20"/>
        </w:rPr>
        <w:t>(CTTOR) =</w:t>
      </w:r>
      <m:oMath>
        <m:f>
          <m:fPr>
            <m:ctrlPr>
              <w:rPr>
                <w:rFonts w:ascii="DejaVu Math TeX Gyre" w:hAnsi="DejaVu Math TeX Gyre" w:cs="Arial Regular"/>
                <w:b/>
                <w:bCs/>
                <w:sz w:val="20"/>
                <w:szCs w:val="20"/>
              </w:rPr>
            </m:ctrlPr>
          </m:fPr>
          <m:num>
            <m:r>
              <m:rPr>
                <m:sty m:val="b"/>
              </m:rPr>
              <w:rPr>
                <w:rFonts w:ascii="DejaVu Math TeX Gyre" w:hAnsi="DejaVu Math TeX Gyre" w:cs="Arial Regular"/>
                <w:sz w:val="20"/>
                <w:szCs w:val="20"/>
              </w:rPr>
              <m:t>PPh</m:t>
            </m:r>
            <m:r>
              <m:rPr>
                <m:sty m:val="b"/>
              </m:rPr>
              <w:rPr>
                <w:rFonts w:ascii="DejaVu Math TeX Gyre" w:hAnsi="DejaVu Math TeX Gyre" w:cs="Arial Regular"/>
                <w:sz w:val="20"/>
                <w:szCs w:val="20"/>
              </w:rPr>
              <m:t xml:space="preserve"> </m:t>
            </m:r>
            <m:r>
              <m:rPr>
                <m:sty m:val="b"/>
              </m:rPr>
              <w:rPr>
                <w:rFonts w:ascii="DejaVu Math TeX Gyre" w:hAnsi="DejaVu Math TeX Gyre" w:cs="Arial Regular"/>
                <w:sz w:val="20"/>
                <w:szCs w:val="20"/>
              </w:rPr>
              <m:t>terutang</m:t>
            </m:r>
            <m:r>
              <m:rPr>
                <m:sty m:val="b"/>
              </m:rPr>
              <w:rPr>
                <w:rFonts w:ascii="DejaVu Math TeX Gyre" w:hAnsi="DejaVu Math TeX Gyre" w:cs="Arial Regular"/>
                <w:sz w:val="20"/>
                <w:szCs w:val="20"/>
              </w:rPr>
              <m:t xml:space="preserve"> </m:t>
            </m:r>
          </m:num>
          <m:den>
            <m:r>
              <m:rPr>
                <m:sty m:val="b"/>
              </m:rPr>
              <w:rPr>
                <w:rFonts w:ascii="DejaVu Math TeX Gyre" w:hAnsi="DejaVu Math TeX Gyre" w:cs="Arial Regular"/>
                <w:sz w:val="20"/>
                <w:szCs w:val="20"/>
              </w:rPr>
              <m:t>Pendapatan</m:t>
            </m:r>
            <m:r>
              <m:rPr>
                <m:sty m:val="b"/>
              </m:rPr>
              <w:rPr>
                <w:rFonts w:ascii="DejaVu Math TeX Gyre" w:hAnsi="DejaVu Math TeX Gyre" w:cs="Arial Regular"/>
                <w:sz w:val="20"/>
                <w:szCs w:val="20"/>
              </w:rPr>
              <m:t xml:space="preserve"> </m:t>
            </m:r>
          </m:den>
        </m:f>
      </m:oMath>
      <w:r>
        <w:rPr>
          <w:rFonts w:ascii="Arial Regular" w:hAnsi="Arial Regular" w:cs="Arial Regular"/>
          <w:b/>
          <w:bCs/>
          <w:sz w:val="20"/>
          <w:szCs w:val="20"/>
        </w:rPr>
        <w:t xml:space="preserve"> x 100%</w:t>
      </w:r>
    </w:p>
    <w:p w14:paraId="3C64410C" w14:textId="77777777" w:rsidR="00F52A33" w:rsidRDefault="00F52A33">
      <w:pPr>
        <w:pStyle w:val="NormalWeb"/>
        <w:spacing w:beforeAutospacing="0" w:afterAutospacing="0"/>
        <w:rPr>
          <w:rFonts w:ascii="Arial Regular" w:hAnsi="Arial Regular" w:cs="Arial Regular"/>
          <w:b/>
          <w:bCs/>
          <w:sz w:val="20"/>
          <w:szCs w:val="20"/>
          <w:lang w:bidi="ar"/>
        </w:rPr>
      </w:pPr>
    </w:p>
    <w:p w14:paraId="6D202B38" w14:textId="77777777" w:rsidR="00F52A33" w:rsidRDefault="00F52A33">
      <w:pPr>
        <w:pStyle w:val="NormalWeb"/>
        <w:spacing w:beforeAutospacing="0" w:afterAutospacing="0"/>
        <w:rPr>
          <w:rFonts w:ascii="Arial Regular" w:hAnsi="Arial Regular" w:cs="Arial Regular"/>
          <w:b/>
          <w:bCs/>
          <w:sz w:val="20"/>
          <w:szCs w:val="20"/>
          <w:lang w:bidi="ar"/>
        </w:rPr>
      </w:pPr>
    </w:p>
    <w:p w14:paraId="0626F696" w14:textId="77777777" w:rsidR="00F52A33" w:rsidRDefault="00F52A33">
      <w:pPr>
        <w:pStyle w:val="NormalWeb"/>
        <w:spacing w:beforeAutospacing="0" w:afterAutospacing="0"/>
        <w:rPr>
          <w:rFonts w:ascii="Arial Regular" w:hAnsi="Arial Regular" w:cs="Arial Regular"/>
          <w:b/>
          <w:bCs/>
          <w:sz w:val="20"/>
          <w:szCs w:val="20"/>
          <w:lang w:bidi="ar"/>
        </w:rPr>
      </w:pPr>
    </w:p>
    <w:p w14:paraId="1FCE9A0F" w14:textId="77777777" w:rsidR="00F52A33" w:rsidRDefault="00565DE7">
      <w:pPr>
        <w:pStyle w:val="NormalWeb"/>
        <w:spacing w:beforeAutospacing="0" w:afterAutospacing="0"/>
        <w:ind w:firstLineChars="50" w:firstLine="100"/>
        <w:rPr>
          <w:rFonts w:ascii="Arial Regular" w:hAnsi="Arial Regular" w:cs="Arial Regular"/>
          <w:b/>
          <w:bCs/>
          <w:sz w:val="20"/>
          <w:szCs w:val="20"/>
          <w:lang w:bidi="ar"/>
        </w:rPr>
      </w:pPr>
      <w:proofErr w:type="gramStart"/>
      <w:r>
        <w:rPr>
          <w:rFonts w:ascii="Arial Regular" w:hAnsi="Arial Regular" w:cs="Arial Regular"/>
          <w:b/>
          <w:bCs/>
          <w:sz w:val="20"/>
          <w:szCs w:val="20"/>
          <w:lang w:bidi="ar"/>
        </w:rPr>
        <w:t>2.4  Previous</w:t>
      </w:r>
      <w:proofErr w:type="gramEnd"/>
      <w:r>
        <w:rPr>
          <w:rFonts w:ascii="Arial Regular" w:hAnsi="Arial Regular" w:cs="Arial Regular"/>
          <w:b/>
          <w:bCs/>
          <w:sz w:val="20"/>
          <w:szCs w:val="20"/>
          <w:lang w:bidi="ar"/>
        </w:rPr>
        <w:t xml:space="preserve"> </w:t>
      </w:r>
      <w:r>
        <w:rPr>
          <w:rFonts w:ascii="Arial Regular" w:hAnsi="Arial Regular" w:cs="Arial Regular"/>
          <w:b/>
          <w:bCs/>
          <w:sz w:val="20"/>
          <w:szCs w:val="20"/>
          <w:lang w:bidi="ar"/>
        </w:rPr>
        <w:t>Research</w:t>
      </w:r>
    </w:p>
    <w:p w14:paraId="53F8E274" w14:textId="77777777" w:rsidR="00F52A33" w:rsidRDefault="00F52A33">
      <w:pPr>
        <w:pStyle w:val="NormalWeb"/>
        <w:spacing w:beforeAutospacing="0" w:afterAutospacing="0"/>
        <w:ind w:firstLineChars="50" w:firstLine="100"/>
        <w:rPr>
          <w:rFonts w:ascii="Arial Regular" w:hAnsi="Arial Regular" w:cs="Arial Regular"/>
          <w:b/>
          <w:bCs/>
          <w:sz w:val="20"/>
          <w:szCs w:val="20"/>
          <w:lang w:bidi="ar"/>
        </w:rPr>
      </w:pPr>
    </w:p>
    <w:p w14:paraId="0E144E0A" w14:textId="77777777" w:rsidR="00F52A33" w:rsidRDefault="00565DE7">
      <w:pPr>
        <w:jc w:val="center"/>
        <w:rPr>
          <w:rFonts w:ascii="Arial Regular" w:hAnsi="Arial Regular" w:cs="Arial Regular"/>
        </w:rPr>
      </w:pPr>
      <w:r>
        <w:rPr>
          <w:rFonts w:ascii="Arial Regular" w:hAnsi="Arial Regular" w:cs="Arial Regular"/>
          <w:b/>
          <w:lang w:val="id-ID"/>
        </w:rPr>
        <w:t>Table 1. Previous Research</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4091"/>
        <w:gridCol w:w="2938"/>
        <w:gridCol w:w="2547"/>
      </w:tblGrid>
      <w:tr w:rsidR="00F52A33" w14:paraId="64261625" w14:textId="77777777">
        <w:trPr>
          <w:tblHeader/>
          <w:jc w:val="center"/>
        </w:trPr>
        <w:tc>
          <w:tcPr>
            <w:tcW w:w="356" w:type="pct"/>
            <w:vAlign w:val="center"/>
          </w:tcPr>
          <w:p w14:paraId="3C029D91" w14:textId="77777777" w:rsidR="00F52A33" w:rsidRDefault="00565DE7">
            <w:pPr>
              <w:jc w:val="center"/>
              <w:rPr>
                <w:rFonts w:ascii="Arial Regular" w:hAnsi="Arial Regular" w:cs="Arial Regular"/>
                <w:b/>
                <w:lang w:val="id-ID"/>
              </w:rPr>
            </w:pPr>
            <w:r>
              <w:rPr>
                <w:rFonts w:ascii="Arial Regular" w:hAnsi="Arial Regular" w:cs="Arial Regular"/>
                <w:b/>
                <w:lang w:val="id-ID"/>
              </w:rPr>
              <w:t>No.</w:t>
            </w:r>
          </w:p>
        </w:tc>
        <w:tc>
          <w:tcPr>
            <w:tcW w:w="1983" w:type="pct"/>
            <w:vAlign w:val="center"/>
          </w:tcPr>
          <w:p w14:paraId="4B63858A" w14:textId="77777777" w:rsidR="00F52A33" w:rsidRDefault="00F52A33">
            <w:pPr>
              <w:jc w:val="center"/>
              <w:rPr>
                <w:rFonts w:ascii="Arial Regular" w:hAnsi="Arial Regular" w:cs="Arial Regular"/>
                <w:b/>
                <w:lang w:val="id-ID"/>
              </w:rPr>
            </w:pPr>
          </w:p>
          <w:p w14:paraId="4406CC02" w14:textId="77777777" w:rsidR="00F52A33" w:rsidRDefault="00565DE7">
            <w:pPr>
              <w:jc w:val="center"/>
              <w:rPr>
                <w:rFonts w:ascii="Arial Regular" w:hAnsi="Arial Regular" w:cs="Arial Regular"/>
                <w:b/>
                <w:lang w:val="id-ID"/>
              </w:rPr>
            </w:pPr>
            <w:r>
              <w:rPr>
                <w:rFonts w:ascii="Arial Regular" w:hAnsi="Arial Regular" w:cs="Arial Regular"/>
                <w:b/>
                <w:lang w:val="id-ID"/>
              </w:rPr>
              <w:t>Title, Researcher Name, and Year of Literature</w:t>
            </w:r>
          </w:p>
          <w:p w14:paraId="53CD5080" w14:textId="77777777" w:rsidR="00F52A33" w:rsidRDefault="00F52A33">
            <w:pPr>
              <w:jc w:val="center"/>
              <w:rPr>
                <w:rFonts w:ascii="Arial Regular" w:hAnsi="Arial Regular" w:cs="Arial Regular"/>
                <w:b/>
                <w:lang w:val="id-ID"/>
              </w:rPr>
            </w:pPr>
          </w:p>
        </w:tc>
        <w:tc>
          <w:tcPr>
            <w:tcW w:w="1424" w:type="pct"/>
            <w:vAlign w:val="center"/>
          </w:tcPr>
          <w:p w14:paraId="06962E4C" w14:textId="77777777" w:rsidR="00F52A33" w:rsidRDefault="00565DE7">
            <w:pPr>
              <w:jc w:val="center"/>
              <w:rPr>
                <w:rFonts w:ascii="Arial Regular" w:hAnsi="Arial Regular" w:cs="Arial Regular"/>
                <w:b/>
                <w:lang w:val="id-ID"/>
              </w:rPr>
            </w:pPr>
            <w:r>
              <w:rPr>
                <w:rFonts w:ascii="Arial Regular" w:hAnsi="Arial Regular" w:cs="Arial Regular"/>
                <w:b/>
                <w:lang w:val="id-ID"/>
              </w:rPr>
              <w:t>Research Variables</w:t>
            </w:r>
          </w:p>
        </w:tc>
        <w:tc>
          <w:tcPr>
            <w:tcW w:w="1235" w:type="pct"/>
            <w:vAlign w:val="center"/>
          </w:tcPr>
          <w:p w14:paraId="4A7ACD62" w14:textId="77777777" w:rsidR="00F52A33" w:rsidRDefault="00565DE7">
            <w:pPr>
              <w:jc w:val="center"/>
              <w:rPr>
                <w:rFonts w:ascii="Arial Regular" w:hAnsi="Arial Regular" w:cs="Arial Regular"/>
                <w:b/>
                <w:lang w:val="id-ID"/>
              </w:rPr>
            </w:pPr>
            <w:r>
              <w:rPr>
                <w:rFonts w:ascii="Arial Regular" w:hAnsi="Arial Regular" w:cs="Arial Regular"/>
                <w:b/>
                <w:lang w:val="id-ID"/>
              </w:rPr>
              <w:t xml:space="preserve">Research Results </w:t>
            </w:r>
          </w:p>
        </w:tc>
      </w:tr>
      <w:tr w:rsidR="00F52A33" w14:paraId="3A69E674" w14:textId="77777777">
        <w:trPr>
          <w:jc w:val="center"/>
        </w:trPr>
        <w:tc>
          <w:tcPr>
            <w:tcW w:w="356" w:type="pct"/>
          </w:tcPr>
          <w:p w14:paraId="242C78B6" w14:textId="77777777" w:rsidR="00F52A33" w:rsidRDefault="00565DE7">
            <w:pPr>
              <w:jc w:val="center"/>
              <w:rPr>
                <w:rFonts w:ascii="Arial Regular" w:hAnsi="Arial Regular" w:cs="Arial Regular"/>
                <w:lang w:val="id-ID"/>
              </w:rPr>
            </w:pPr>
            <w:r>
              <w:rPr>
                <w:rFonts w:ascii="Arial Regular" w:hAnsi="Arial Regular" w:cs="Arial Regular"/>
                <w:lang w:val="id-ID"/>
              </w:rPr>
              <w:t>1.</w:t>
            </w:r>
          </w:p>
        </w:tc>
        <w:tc>
          <w:tcPr>
            <w:tcW w:w="1983" w:type="pct"/>
          </w:tcPr>
          <w:p w14:paraId="591FADD7" w14:textId="77777777" w:rsidR="00F52A33" w:rsidRDefault="00565DE7">
            <w:pPr>
              <w:rPr>
                <w:rFonts w:ascii="Arial Regular" w:hAnsi="Arial Regular" w:cs="Arial Regular"/>
              </w:rPr>
            </w:pPr>
            <w:r>
              <w:rPr>
                <w:rFonts w:ascii="Arial Regular" w:hAnsi="Arial Regular" w:cs="Arial Regular"/>
              </w:rPr>
              <w:t xml:space="preserve">The Effect of </w:t>
            </w:r>
            <w:r>
              <w:rPr>
                <w:rFonts w:ascii="Arial Regular" w:hAnsi="Arial Regular" w:cs="Arial Regular"/>
                <w:i/>
                <w:iCs/>
              </w:rPr>
              <w:t xml:space="preserve">Sustainability Report </w:t>
            </w:r>
            <w:r>
              <w:rPr>
                <w:rFonts w:ascii="Arial Regular" w:hAnsi="Arial Regular" w:cs="Arial Regular"/>
              </w:rPr>
              <w:t xml:space="preserve">on Financial Performance (Study on the Mining Sector Listed on the Indonesia Stock </w:t>
            </w:r>
            <w:r>
              <w:rPr>
                <w:rFonts w:ascii="Arial Regular" w:hAnsi="Arial Regular" w:cs="Arial Regular"/>
              </w:rPr>
              <w:t>Exchange for the Period 2018-2022).</w:t>
            </w:r>
          </w:p>
          <w:p w14:paraId="2F5CF523" w14:textId="77777777" w:rsidR="00F52A33" w:rsidRDefault="00565DE7">
            <w:pPr>
              <w:rPr>
                <w:rFonts w:ascii="Arial Regular" w:hAnsi="Arial Regular" w:cs="Arial Regular"/>
              </w:rPr>
            </w:pPr>
            <w:r>
              <w:rPr>
                <w:rFonts w:ascii="Arial Regular" w:hAnsi="Arial Regular" w:cs="Arial Regular"/>
              </w:rPr>
              <w:t>(</w:t>
            </w:r>
            <w:proofErr w:type="spellStart"/>
            <w:r>
              <w:rPr>
                <w:rFonts w:ascii="Arial Regular" w:hAnsi="Arial Regular" w:cs="Arial Regular"/>
              </w:rPr>
              <w:t>Safira</w:t>
            </w:r>
            <w:proofErr w:type="spellEnd"/>
            <w:r>
              <w:rPr>
                <w:rFonts w:ascii="Arial Regular" w:hAnsi="Arial Regular" w:cs="Arial Regular"/>
              </w:rPr>
              <w:t xml:space="preserve"> </w:t>
            </w:r>
            <w:proofErr w:type="spellStart"/>
            <w:r>
              <w:rPr>
                <w:rFonts w:ascii="Arial Regular" w:hAnsi="Arial Regular" w:cs="Arial Regular"/>
              </w:rPr>
              <w:t>Dewi</w:t>
            </w:r>
            <w:proofErr w:type="spellEnd"/>
            <w:r>
              <w:rPr>
                <w:rFonts w:ascii="Arial Regular" w:hAnsi="Arial Regular" w:cs="Arial Regular"/>
              </w:rPr>
              <w:t xml:space="preserve"> </w:t>
            </w:r>
            <w:proofErr w:type="spellStart"/>
            <w:r>
              <w:rPr>
                <w:rFonts w:ascii="Arial Regular" w:hAnsi="Arial Regular" w:cs="Arial Regular"/>
              </w:rPr>
              <w:t>Setyowati</w:t>
            </w:r>
            <w:proofErr w:type="spellEnd"/>
            <w:r>
              <w:rPr>
                <w:rFonts w:ascii="Arial Regular" w:hAnsi="Arial Regular" w:cs="Arial Regular"/>
              </w:rPr>
              <w:t xml:space="preserve"> May, </w:t>
            </w:r>
            <w:proofErr w:type="spellStart"/>
            <w:r>
              <w:rPr>
                <w:rFonts w:ascii="Arial Regular" w:hAnsi="Arial Regular" w:cs="Arial Regular"/>
              </w:rPr>
              <w:t>Mutmainnah</w:t>
            </w:r>
            <w:proofErr w:type="spellEnd"/>
            <w:r>
              <w:rPr>
                <w:rFonts w:ascii="Arial Regular" w:hAnsi="Arial Regular" w:cs="Arial Regular"/>
              </w:rPr>
              <w:t xml:space="preserve">, </w:t>
            </w:r>
            <w:proofErr w:type="spellStart"/>
            <w:r>
              <w:rPr>
                <w:rFonts w:ascii="Arial Regular" w:hAnsi="Arial Regular" w:cs="Arial Regular"/>
              </w:rPr>
              <w:t>Sahrul</w:t>
            </w:r>
            <w:proofErr w:type="spellEnd"/>
            <w:r>
              <w:rPr>
                <w:rFonts w:ascii="Arial Regular" w:hAnsi="Arial Regular" w:cs="Arial Regular"/>
              </w:rPr>
              <w:t xml:space="preserve"> Ponto, 2024)</w:t>
            </w:r>
          </w:p>
          <w:p w14:paraId="1C350600" w14:textId="77777777" w:rsidR="00F52A33" w:rsidRDefault="00F52A33">
            <w:pPr>
              <w:rPr>
                <w:rFonts w:ascii="Arial Regular" w:hAnsi="Arial Regular" w:cs="Arial Regular"/>
                <w:lang w:val="id-ID"/>
              </w:rPr>
            </w:pPr>
          </w:p>
        </w:tc>
        <w:tc>
          <w:tcPr>
            <w:tcW w:w="1424" w:type="pct"/>
          </w:tcPr>
          <w:p w14:paraId="3933F003" w14:textId="77777777" w:rsidR="00F52A33" w:rsidRDefault="00565DE7">
            <w:pPr>
              <w:rPr>
                <w:rFonts w:ascii="Arial Regular" w:hAnsi="Arial Regular" w:cs="Arial Regular"/>
              </w:rPr>
            </w:pPr>
            <w:r>
              <w:rPr>
                <w:rFonts w:ascii="Arial Regular" w:hAnsi="Arial Regular" w:cs="Arial Regular"/>
              </w:rPr>
              <w:t>Financial Performance (ROA), Economic Dimension, Environmental Dimension, Social Dimension</w:t>
            </w:r>
          </w:p>
        </w:tc>
        <w:tc>
          <w:tcPr>
            <w:tcW w:w="1235" w:type="pct"/>
          </w:tcPr>
          <w:p w14:paraId="188B7DE8" w14:textId="77777777" w:rsidR="00F52A33" w:rsidRDefault="00565DE7">
            <w:pPr>
              <w:rPr>
                <w:rFonts w:ascii="Arial Regular" w:hAnsi="Arial Regular" w:cs="Arial Regular"/>
              </w:rPr>
            </w:pPr>
            <w:r>
              <w:rPr>
                <w:rFonts w:ascii="Arial Regular" w:hAnsi="Arial Regular" w:cs="Arial Regular"/>
              </w:rPr>
              <w:t>The economic dimension has a significant effect on financial perform</w:t>
            </w:r>
            <w:r>
              <w:rPr>
                <w:rFonts w:ascii="Arial Regular" w:hAnsi="Arial Regular" w:cs="Arial Regular"/>
              </w:rPr>
              <w:t xml:space="preserve">ance, while the environmental and social dimensions have no significant effect. Simultaneously, all dimensions of </w:t>
            </w:r>
            <w:r>
              <w:rPr>
                <w:rFonts w:ascii="Arial Regular" w:hAnsi="Arial Regular" w:cs="Arial Regular"/>
                <w:i/>
                <w:iCs/>
              </w:rPr>
              <w:t>sustainability reports</w:t>
            </w:r>
            <w:r>
              <w:rPr>
                <w:rFonts w:ascii="Arial Regular" w:hAnsi="Arial Regular" w:cs="Arial Regular"/>
              </w:rPr>
              <w:t>, namely the economic, environmental and social dimensions, have an effect on financial performance.</w:t>
            </w:r>
          </w:p>
        </w:tc>
      </w:tr>
      <w:tr w:rsidR="00F52A33" w14:paraId="3CB9C647" w14:textId="77777777">
        <w:trPr>
          <w:jc w:val="center"/>
        </w:trPr>
        <w:tc>
          <w:tcPr>
            <w:tcW w:w="356" w:type="pct"/>
          </w:tcPr>
          <w:p w14:paraId="0BBABA53" w14:textId="77777777" w:rsidR="00F52A33" w:rsidRDefault="00565DE7">
            <w:pPr>
              <w:jc w:val="center"/>
              <w:rPr>
                <w:rFonts w:ascii="Arial Regular" w:hAnsi="Arial Regular" w:cs="Arial Regular"/>
              </w:rPr>
            </w:pPr>
            <w:r>
              <w:rPr>
                <w:rFonts w:ascii="Arial Regular" w:hAnsi="Arial Regular" w:cs="Arial Regular"/>
              </w:rPr>
              <w:t>2</w:t>
            </w:r>
          </w:p>
        </w:tc>
        <w:tc>
          <w:tcPr>
            <w:tcW w:w="1983" w:type="pct"/>
          </w:tcPr>
          <w:p w14:paraId="158AAEE3" w14:textId="77777777" w:rsidR="00F52A33" w:rsidRDefault="00565DE7">
            <w:pPr>
              <w:rPr>
                <w:rFonts w:ascii="Arial Regular" w:hAnsi="Arial Regular" w:cs="Arial Regular"/>
                <w:i/>
                <w:iCs/>
              </w:rPr>
            </w:pPr>
            <w:r>
              <w:rPr>
                <w:rFonts w:ascii="Arial Regular" w:hAnsi="Arial Regular" w:cs="Arial Regular"/>
                <w:i/>
                <w:iCs/>
              </w:rPr>
              <w:t xml:space="preserve">Value Relevance </w:t>
            </w:r>
            <w:proofErr w:type="gramStart"/>
            <w:r>
              <w:rPr>
                <w:rFonts w:ascii="Arial Regular" w:hAnsi="Arial Regular" w:cs="Arial Regular"/>
                <w:i/>
                <w:iCs/>
              </w:rPr>
              <w:t>Of</w:t>
            </w:r>
            <w:proofErr w:type="gramEnd"/>
            <w:r>
              <w:rPr>
                <w:rFonts w:ascii="Arial Regular" w:hAnsi="Arial Regular" w:cs="Arial Regular"/>
                <w:i/>
                <w:iCs/>
              </w:rPr>
              <w:t xml:space="preserve"> Sustainability Report: Evidence From Indonesia</w:t>
            </w:r>
          </w:p>
          <w:p w14:paraId="0463FECE" w14:textId="77777777" w:rsidR="00F52A33" w:rsidRDefault="00565DE7">
            <w:pPr>
              <w:pStyle w:val="NormalWeb"/>
              <w:spacing w:beforeAutospacing="0" w:afterAutospacing="0"/>
              <w:rPr>
                <w:rFonts w:ascii="Arial Regular" w:hAnsi="Arial Regular" w:cs="Arial Regular"/>
                <w:sz w:val="20"/>
                <w:szCs w:val="20"/>
              </w:rPr>
            </w:pPr>
            <w:r>
              <w:rPr>
                <w:rFonts w:ascii="Arial Regular" w:hAnsi="Arial Regular" w:cs="Arial Regular"/>
                <w:sz w:val="20"/>
                <w:szCs w:val="20"/>
              </w:rPr>
              <w:t xml:space="preserve">(I Dewa Made </w:t>
            </w:r>
            <w:proofErr w:type="spellStart"/>
            <w:r>
              <w:rPr>
                <w:rFonts w:ascii="Arial Regular" w:hAnsi="Arial Regular" w:cs="Arial Regular"/>
                <w:sz w:val="20"/>
                <w:szCs w:val="20"/>
              </w:rPr>
              <w:t>Endiana</w:t>
            </w:r>
            <w:proofErr w:type="spellEnd"/>
            <w:r>
              <w:rPr>
                <w:rFonts w:ascii="Arial Regular" w:hAnsi="Arial Regular" w:cs="Arial Regular"/>
                <w:sz w:val="20"/>
                <w:szCs w:val="20"/>
              </w:rPr>
              <w:t xml:space="preserve"> &amp; </w:t>
            </w:r>
            <w:r>
              <w:rPr>
                <w:rFonts w:ascii="Arial Regular" w:eastAsia="Helvetica" w:hAnsi="Arial Regular" w:cs="Arial Regular"/>
                <w:sz w:val="20"/>
                <w:szCs w:val="20"/>
                <w:lang w:bidi="ar"/>
              </w:rPr>
              <w:t xml:space="preserve">Ni </w:t>
            </w:r>
            <w:proofErr w:type="spellStart"/>
            <w:r>
              <w:rPr>
                <w:rFonts w:ascii="Arial Regular" w:eastAsia="Helvetica" w:hAnsi="Arial Regular" w:cs="Arial Regular"/>
                <w:sz w:val="20"/>
                <w:szCs w:val="20"/>
                <w:lang w:bidi="ar"/>
              </w:rPr>
              <w:t>Nyoman</w:t>
            </w:r>
            <w:proofErr w:type="spellEnd"/>
            <w:r>
              <w:rPr>
                <w:rFonts w:ascii="Arial Regular" w:eastAsia="Helvetica" w:hAnsi="Arial Regular" w:cs="Arial Regular"/>
                <w:sz w:val="20"/>
                <w:szCs w:val="20"/>
                <w:lang w:bidi="ar"/>
              </w:rPr>
              <w:t xml:space="preserve"> </w:t>
            </w:r>
            <w:proofErr w:type="spellStart"/>
            <w:r>
              <w:rPr>
                <w:rFonts w:ascii="Arial Regular" w:eastAsia="Helvetica" w:hAnsi="Arial Regular" w:cs="Arial Regular"/>
                <w:sz w:val="20"/>
                <w:szCs w:val="20"/>
                <w:lang w:bidi="ar"/>
              </w:rPr>
              <w:t>Ayu</w:t>
            </w:r>
            <w:proofErr w:type="spellEnd"/>
            <w:r>
              <w:rPr>
                <w:rFonts w:ascii="Arial Regular" w:eastAsia="Helvetica" w:hAnsi="Arial Regular" w:cs="Arial Regular"/>
                <w:sz w:val="20"/>
                <w:szCs w:val="20"/>
                <w:lang w:bidi="ar"/>
              </w:rPr>
              <w:t xml:space="preserve"> </w:t>
            </w:r>
            <w:proofErr w:type="spellStart"/>
            <w:r>
              <w:rPr>
                <w:rFonts w:ascii="Arial Regular" w:eastAsia="Helvetica" w:hAnsi="Arial Regular" w:cs="Arial Regular"/>
                <w:sz w:val="20"/>
                <w:szCs w:val="20"/>
                <w:lang w:bidi="ar"/>
              </w:rPr>
              <w:t>Suryandari</w:t>
            </w:r>
            <w:proofErr w:type="spellEnd"/>
            <w:r>
              <w:rPr>
                <w:rFonts w:ascii="Arial Regular" w:eastAsia="Helvetica" w:hAnsi="Arial Regular" w:cs="Arial Regular"/>
                <w:sz w:val="20"/>
                <w:szCs w:val="20"/>
                <w:lang w:bidi="ar"/>
              </w:rPr>
              <w:t xml:space="preserve">, 2021) </w:t>
            </w:r>
          </w:p>
          <w:p w14:paraId="0B32CB21" w14:textId="77777777" w:rsidR="00F52A33" w:rsidRDefault="00F52A33">
            <w:pPr>
              <w:rPr>
                <w:rFonts w:ascii="Arial Regular" w:hAnsi="Arial Regular" w:cs="Arial Regular"/>
              </w:rPr>
            </w:pPr>
          </w:p>
        </w:tc>
        <w:tc>
          <w:tcPr>
            <w:tcW w:w="1424" w:type="pct"/>
          </w:tcPr>
          <w:tbl>
            <w:tblPr>
              <w:tblW w:w="0" w:type="auto"/>
              <w:tblLayout w:type="fixed"/>
              <w:tblCellMar>
                <w:left w:w="0" w:type="dxa"/>
                <w:right w:w="0" w:type="dxa"/>
              </w:tblCellMar>
              <w:tblLook w:val="04A0" w:firstRow="1" w:lastRow="0" w:firstColumn="1" w:lastColumn="0" w:noHBand="0" w:noVBand="1"/>
            </w:tblPr>
            <w:tblGrid>
              <w:gridCol w:w="8640"/>
            </w:tblGrid>
            <w:tr w:rsidR="00F52A33" w14:paraId="2E042993" w14:textId="77777777">
              <w:tc>
                <w:tcPr>
                  <w:tcW w:w="8640" w:type="dxa"/>
                  <w:shd w:val="clear" w:color="auto" w:fill="auto"/>
                  <w:tcMar>
                    <w:left w:w="100" w:type="dxa"/>
                    <w:right w:w="100" w:type="dxa"/>
                  </w:tcMar>
                </w:tcPr>
                <w:tbl>
                  <w:tblPr>
                    <w:tblW w:w="0" w:type="auto"/>
                    <w:tblLayout w:type="fixed"/>
                    <w:tblCellMar>
                      <w:left w:w="0" w:type="dxa"/>
                      <w:right w:w="0" w:type="dxa"/>
                    </w:tblCellMar>
                    <w:tblLook w:val="04A0" w:firstRow="1" w:lastRow="0" w:firstColumn="1" w:lastColumn="0" w:noHBand="0" w:noVBand="1"/>
                  </w:tblPr>
                  <w:tblGrid>
                    <w:gridCol w:w="8640"/>
                  </w:tblGrid>
                  <w:tr w:rsidR="00F52A33" w14:paraId="4723EB8C" w14:textId="77777777">
                    <w:tc>
                      <w:tcPr>
                        <w:tcW w:w="8640" w:type="dxa"/>
                        <w:shd w:val="clear" w:color="auto" w:fill="auto"/>
                        <w:tcMar>
                          <w:left w:w="100" w:type="dxa"/>
                          <w:right w:w="100" w:type="dxa"/>
                        </w:tcMar>
                      </w:tcPr>
                      <w:p w14:paraId="36A75D7F" w14:textId="77777777" w:rsidR="00F52A33" w:rsidRDefault="00565DE7">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Market value </w:t>
                        </w:r>
                      </w:p>
                      <w:p w14:paraId="4DBAA6EE" w14:textId="77777777" w:rsidR="00F52A33" w:rsidRDefault="00565DE7">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(number </w:t>
                        </w:r>
                      </w:p>
                      <w:p w14:paraId="0CA2D17B" w14:textId="77777777" w:rsidR="00F52A33" w:rsidRDefault="00565DE7">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of shares outstanding </w:t>
                        </w:r>
                      </w:p>
                      <w:p w14:paraId="5D4B0711" w14:textId="77777777" w:rsidR="00F52A33" w:rsidRDefault="00565DE7">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x share price) in the </w:t>
                        </w:r>
                      </w:p>
                      <w:p w14:paraId="225AF789" w14:textId="77777777" w:rsidR="00F52A33" w:rsidRDefault="00565DE7">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4th month after the end of the financial year, </w:t>
                        </w:r>
                      </w:p>
                      <w:tbl>
                        <w:tblPr>
                          <w:tblW w:w="0" w:type="auto"/>
                          <w:tblLayout w:type="fixed"/>
                          <w:tblCellMar>
                            <w:left w:w="0" w:type="dxa"/>
                            <w:right w:w="0" w:type="dxa"/>
                          </w:tblCellMar>
                          <w:tblLook w:val="04A0" w:firstRow="1" w:lastRow="0" w:firstColumn="1" w:lastColumn="0" w:noHBand="0" w:noVBand="1"/>
                        </w:tblPr>
                        <w:tblGrid>
                          <w:gridCol w:w="8640"/>
                        </w:tblGrid>
                        <w:tr w:rsidR="00F52A33" w14:paraId="4DB45032" w14:textId="77777777">
                          <w:tc>
                            <w:tcPr>
                              <w:tcW w:w="8640" w:type="dxa"/>
                              <w:shd w:val="clear" w:color="auto" w:fill="auto"/>
                              <w:tcMar>
                                <w:left w:w="100" w:type="dxa"/>
                                <w:right w:w="100" w:type="dxa"/>
                              </w:tcMar>
                            </w:tcPr>
                            <w:p w14:paraId="16D70CE0" w14:textId="77777777" w:rsidR="00F52A33" w:rsidRDefault="00565DE7">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Book value of the </w:t>
                              </w:r>
                            </w:p>
                            <w:p w14:paraId="5315B980" w14:textId="77777777" w:rsidR="00F52A33" w:rsidRDefault="00565DE7">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Company, </w:t>
                              </w:r>
                            </w:p>
                            <w:tbl>
                              <w:tblPr>
                                <w:tblW w:w="0" w:type="auto"/>
                                <w:tblLayout w:type="fixed"/>
                                <w:tblCellMar>
                                  <w:left w:w="0" w:type="dxa"/>
                                  <w:right w:w="0" w:type="dxa"/>
                                </w:tblCellMar>
                                <w:tblLook w:val="04A0" w:firstRow="1" w:lastRow="0" w:firstColumn="1" w:lastColumn="0" w:noHBand="0" w:noVBand="1"/>
                              </w:tblPr>
                              <w:tblGrid>
                                <w:gridCol w:w="8640"/>
                              </w:tblGrid>
                              <w:tr w:rsidR="00F52A33" w14:paraId="4ED1623D" w14:textId="77777777">
                                <w:tc>
                                  <w:tcPr>
                                    <w:tcW w:w="8640" w:type="dxa"/>
                                    <w:shd w:val="clear" w:color="auto" w:fill="auto"/>
                                    <w:tcMar>
                                      <w:left w:w="100" w:type="dxa"/>
                                      <w:right w:w="100" w:type="dxa"/>
                                    </w:tcMar>
                                  </w:tcPr>
                                  <w:p w14:paraId="037A5253" w14:textId="77777777" w:rsidR="00F52A33" w:rsidRDefault="00565DE7">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Net</w:t>
                                    </w:r>
                                    <w:r>
                                      <w:rPr>
                                        <w:rFonts w:ascii="Arial Regular" w:hAnsi="Arial Regular" w:cs="Arial Regular"/>
                                        <w:i/>
                                        <w:iCs/>
                                        <w:sz w:val="20"/>
                                        <w:szCs w:val="20"/>
                                        <w:lang w:bidi="ar"/>
                                      </w:rPr>
                                      <w:t xml:space="preserve"> income before </w:t>
                                    </w:r>
                                  </w:p>
                                  <w:p w14:paraId="06B4E012" w14:textId="77777777" w:rsidR="00F52A33" w:rsidRDefault="00565DE7">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extraordinary items,</w:t>
                                    </w:r>
                                  </w:p>
                                  <w:tbl>
                                    <w:tblPr>
                                      <w:tblW w:w="0" w:type="auto"/>
                                      <w:tblLayout w:type="fixed"/>
                                      <w:tblCellMar>
                                        <w:left w:w="0" w:type="dxa"/>
                                        <w:right w:w="0" w:type="dxa"/>
                                      </w:tblCellMar>
                                      <w:tblLook w:val="04A0" w:firstRow="1" w:lastRow="0" w:firstColumn="1" w:lastColumn="0" w:noHBand="0" w:noVBand="1"/>
                                    </w:tblPr>
                                    <w:tblGrid>
                                      <w:gridCol w:w="8640"/>
                                    </w:tblGrid>
                                    <w:tr w:rsidR="00F52A33" w14:paraId="43871788" w14:textId="77777777">
                                      <w:tc>
                                        <w:tcPr>
                                          <w:tcW w:w="8640" w:type="dxa"/>
                                          <w:shd w:val="clear" w:color="auto" w:fill="auto"/>
                                          <w:tcMar>
                                            <w:left w:w="100" w:type="dxa"/>
                                            <w:right w:w="100" w:type="dxa"/>
                                          </w:tcMar>
                                        </w:tcPr>
                                        <w:tbl>
                                          <w:tblPr>
                                            <w:tblW w:w="0" w:type="auto"/>
                                            <w:tblLayout w:type="fixed"/>
                                            <w:tblCellMar>
                                              <w:left w:w="0" w:type="dxa"/>
                                              <w:right w:w="0" w:type="dxa"/>
                                            </w:tblCellMar>
                                            <w:tblLook w:val="04A0" w:firstRow="1" w:lastRow="0" w:firstColumn="1" w:lastColumn="0" w:noHBand="0" w:noVBand="1"/>
                                          </w:tblPr>
                                          <w:tblGrid>
                                            <w:gridCol w:w="8640"/>
                                          </w:tblGrid>
                                          <w:tr w:rsidR="00F52A33" w14:paraId="257EE0FE" w14:textId="77777777">
                                            <w:tc>
                                              <w:tcPr>
                                                <w:tcW w:w="8640" w:type="dxa"/>
                                                <w:shd w:val="clear" w:color="auto" w:fill="auto"/>
                                                <w:tcMar>
                                                  <w:left w:w="100" w:type="dxa"/>
                                                  <w:right w:w="100" w:type="dxa"/>
                                                </w:tcMar>
                                              </w:tcPr>
                                              <w:p w14:paraId="6404C291" w14:textId="77777777" w:rsidR="00F52A33" w:rsidRDefault="00565DE7">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the score of the level </w:t>
                                                </w:r>
                                              </w:p>
                                              <w:p w14:paraId="25A91F13" w14:textId="77777777" w:rsidR="00F52A33" w:rsidRDefault="00565DE7">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of disclosure of </w:t>
                                                </w:r>
                                              </w:p>
                                              <w:p w14:paraId="6419F30B" w14:textId="77777777" w:rsidR="00F52A33" w:rsidRDefault="00565DE7">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Sustainability </w:t>
                                                </w:r>
                                              </w:p>
                                              <w:p w14:paraId="528DD05A" w14:textId="77777777" w:rsidR="00F52A33" w:rsidRDefault="00565DE7">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Reporting </w:t>
                                                </w:r>
                                              </w:p>
                                            </w:tc>
                                          </w:tr>
                                        </w:tbl>
                                        <w:p w14:paraId="0F8A3104" w14:textId="77777777" w:rsidR="00F52A33" w:rsidRDefault="00F52A33">
                                          <w:pPr>
                                            <w:pStyle w:val="NormalWeb"/>
                                            <w:spacing w:beforeAutospacing="0" w:afterAutospacing="0"/>
                                            <w:rPr>
                                              <w:rFonts w:ascii="Arial Regular" w:hAnsi="Arial Regular" w:cs="Arial Regular"/>
                                              <w:i/>
                                              <w:iCs/>
                                              <w:sz w:val="20"/>
                                              <w:szCs w:val="20"/>
                                            </w:rPr>
                                          </w:pPr>
                                        </w:p>
                                      </w:tc>
                                    </w:tr>
                                  </w:tbl>
                                  <w:p w14:paraId="309E9546" w14:textId="77777777" w:rsidR="00F52A33" w:rsidRDefault="00F52A33">
                                    <w:pPr>
                                      <w:pStyle w:val="NormalWeb"/>
                                      <w:spacing w:beforeAutospacing="0" w:afterAutospacing="0"/>
                                      <w:rPr>
                                        <w:rFonts w:ascii="Arial Regular" w:hAnsi="Arial Regular" w:cs="Arial Regular"/>
                                        <w:i/>
                                        <w:iCs/>
                                        <w:sz w:val="20"/>
                                        <w:szCs w:val="20"/>
                                      </w:rPr>
                                    </w:pPr>
                                  </w:p>
                                </w:tc>
                              </w:tr>
                            </w:tbl>
                            <w:p w14:paraId="51B2A6C2" w14:textId="77777777" w:rsidR="00F52A33" w:rsidRDefault="00F52A33">
                              <w:pPr>
                                <w:pStyle w:val="NormalWeb"/>
                                <w:spacing w:beforeAutospacing="0" w:afterAutospacing="0"/>
                                <w:rPr>
                                  <w:rFonts w:ascii="Arial Regular" w:hAnsi="Arial Regular" w:cs="Arial Regular"/>
                                  <w:i/>
                                  <w:iCs/>
                                  <w:sz w:val="20"/>
                                  <w:szCs w:val="20"/>
                                </w:rPr>
                              </w:pPr>
                            </w:p>
                          </w:tc>
                        </w:tr>
                      </w:tbl>
                      <w:p w14:paraId="19756156" w14:textId="77777777" w:rsidR="00F52A33" w:rsidRDefault="00F52A33">
                        <w:pPr>
                          <w:pStyle w:val="NormalWeb"/>
                          <w:spacing w:beforeAutospacing="0" w:afterAutospacing="0"/>
                          <w:rPr>
                            <w:rFonts w:ascii="Arial Regular" w:hAnsi="Arial Regular" w:cs="Arial Regular"/>
                            <w:sz w:val="20"/>
                            <w:szCs w:val="20"/>
                          </w:rPr>
                        </w:pPr>
                      </w:p>
                    </w:tc>
                  </w:tr>
                </w:tbl>
                <w:p w14:paraId="48102264" w14:textId="77777777" w:rsidR="00F52A33" w:rsidRDefault="00F52A33">
                  <w:pPr>
                    <w:pStyle w:val="NormalWeb"/>
                    <w:spacing w:beforeAutospacing="0" w:afterAutospacing="0"/>
                    <w:rPr>
                      <w:rFonts w:ascii="Arial Regular" w:hAnsi="Arial Regular" w:cs="Arial Regular"/>
                      <w:sz w:val="20"/>
                      <w:szCs w:val="20"/>
                    </w:rPr>
                  </w:pPr>
                </w:p>
              </w:tc>
            </w:tr>
          </w:tbl>
          <w:p w14:paraId="70BBBEAC" w14:textId="77777777" w:rsidR="00F52A33" w:rsidRDefault="00F52A33">
            <w:pPr>
              <w:rPr>
                <w:rFonts w:ascii="Arial Regular" w:hAnsi="Arial Regular" w:cs="Arial Regular"/>
              </w:rPr>
            </w:pPr>
          </w:p>
        </w:tc>
        <w:tc>
          <w:tcPr>
            <w:tcW w:w="1235" w:type="pct"/>
          </w:tcPr>
          <w:p w14:paraId="6D8EB741" w14:textId="77777777" w:rsidR="00F52A33" w:rsidRDefault="00565DE7">
            <w:pPr>
              <w:pStyle w:val="NormalWeb"/>
              <w:spacing w:beforeAutospacing="0" w:afterAutospacing="0"/>
              <w:rPr>
                <w:rFonts w:ascii="Arial Regular" w:hAnsi="Arial Regular" w:cs="Arial Regular"/>
                <w:sz w:val="20"/>
                <w:szCs w:val="20"/>
              </w:rPr>
            </w:pPr>
            <w:r>
              <w:rPr>
                <w:rFonts w:ascii="Arial Regular" w:hAnsi="Arial Regular" w:cs="Arial Regular"/>
                <w:i/>
                <w:iCs/>
                <w:sz w:val="20"/>
                <w:szCs w:val="20"/>
                <w:lang w:bidi="ar"/>
              </w:rPr>
              <w:t xml:space="preserve">Sustainability report is very useful information in making investment decisions. Investors use short-term profits, sustainability reports and long-term profits as a reference in making investment decisions. </w:t>
            </w:r>
          </w:p>
          <w:p w14:paraId="171932AD" w14:textId="77777777" w:rsidR="00F52A33" w:rsidRDefault="00F52A33">
            <w:pPr>
              <w:rPr>
                <w:rFonts w:ascii="Arial Regular" w:hAnsi="Arial Regular" w:cs="Arial Regular"/>
              </w:rPr>
            </w:pPr>
          </w:p>
        </w:tc>
      </w:tr>
      <w:tr w:rsidR="00F52A33" w14:paraId="1037CB59" w14:textId="77777777">
        <w:trPr>
          <w:jc w:val="center"/>
        </w:trPr>
        <w:tc>
          <w:tcPr>
            <w:tcW w:w="356" w:type="pct"/>
          </w:tcPr>
          <w:p w14:paraId="3DF86ACF" w14:textId="77777777" w:rsidR="00F52A33" w:rsidRDefault="00565DE7">
            <w:pPr>
              <w:jc w:val="center"/>
              <w:rPr>
                <w:rFonts w:ascii="Arial Regular" w:hAnsi="Arial Regular" w:cs="Arial Regular"/>
              </w:rPr>
            </w:pPr>
            <w:r>
              <w:rPr>
                <w:rFonts w:ascii="Arial Regular" w:hAnsi="Arial Regular" w:cs="Arial Regular"/>
              </w:rPr>
              <w:t>3</w:t>
            </w:r>
          </w:p>
        </w:tc>
        <w:tc>
          <w:tcPr>
            <w:tcW w:w="1983" w:type="pct"/>
          </w:tcPr>
          <w:p w14:paraId="7E2658F1" w14:textId="77777777" w:rsidR="00F52A33" w:rsidRDefault="00565DE7">
            <w:pPr>
              <w:rPr>
                <w:rFonts w:ascii="Arial Regular" w:hAnsi="Arial Regular" w:cs="Arial Regular"/>
                <w:i/>
                <w:iCs/>
              </w:rPr>
            </w:pPr>
            <w:r>
              <w:rPr>
                <w:rFonts w:ascii="Arial Regular" w:hAnsi="Arial Regular" w:cs="Arial Regular"/>
                <w:i/>
                <w:iCs/>
              </w:rPr>
              <w:t>Analysis of sustainability reporting quality</w:t>
            </w:r>
            <w:r>
              <w:rPr>
                <w:rFonts w:ascii="Arial Regular" w:hAnsi="Arial Regular" w:cs="Arial Regular"/>
                <w:i/>
                <w:iCs/>
              </w:rPr>
              <w:t xml:space="preserve"> and</w:t>
            </w:r>
          </w:p>
          <w:p w14:paraId="202F1C46" w14:textId="77777777" w:rsidR="00F52A33" w:rsidRDefault="00565DE7">
            <w:pPr>
              <w:rPr>
                <w:rFonts w:ascii="Arial Regular" w:hAnsi="Arial Regular" w:cs="Arial Regular"/>
                <w:i/>
                <w:iCs/>
              </w:rPr>
            </w:pPr>
            <w:r>
              <w:rPr>
                <w:rFonts w:ascii="Arial Regular" w:hAnsi="Arial Regular" w:cs="Arial Regular"/>
                <w:i/>
                <w:iCs/>
              </w:rPr>
              <w:t xml:space="preserve">corporate social responsibility on companies listed on the </w:t>
            </w:r>
          </w:p>
          <w:p w14:paraId="4A5C73AF" w14:textId="77777777" w:rsidR="00F52A33" w:rsidRDefault="00565DE7">
            <w:pPr>
              <w:rPr>
                <w:rFonts w:ascii="Arial Regular" w:hAnsi="Arial Regular" w:cs="Arial Regular"/>
                <w:i/>
                <w:iCs/>
              </w:rPr>
            </w:pPr>
            <w:r>
              <w:rPr>
                <w:rFonts w:ascii="Arial Regular" w:hAnsi="Arial Regular" w:cs="Arial Regular"/>
                <w:i/>
                <w:iCs/>
              </w:rPr>
              <w:t>Indonesia stock exchange</w:t>
            </w:r>
          </w:p>
          <w:p w14:paraId="57CEDAA3" w14:textId="77777777" w:rsidR="00F52A33" w:rsidRDefault="00565DE7">
            <w:pPr>
              <w:rPr>
                <w:rFonts w:ascii="Arial Regular" w:hAnsi="Arial Regular" w:cs="Arial Regular"/>
                <w:i/>
                <w:iCs/>
              </w:rPr>
            </w:pPr>
            <w:r>
              <w:rPr>
                <w:rFonts w:ascii="Arial Regular" w:hAnsi="Arial Regular" w:cs="Arial Regular"/>
                <w:i/>
                <w:iCs/>
              </w:rPr>
              <w:t>(</w:t>
            </w:r>
            <w:proofErr w:type="spellStart"/>
            <w:r>
              <w:rPr>
                <w:rFonts w:ascii="Arial Regular" w:hAnsi="Arial Regular" w:cs="Arial Regular"/>
                <w:i/>
                <w:iCs/>
              </w:rPr>
              <w:t>Nurzi</w:t>
            </w:r>
            <w:proofErr w:type="spellEnd"/>
            <w:r>
              <w:rPr>
                <w:rFonts w:ascii="Arial Regular" w:hAnsi="Arial Regular" w:cs="Arial Regular"/>
                <w:i/>
                <w:iCs/>
              </w:rPr>
              <w:t xml:space="preserve"> Sebrina, </w:t>
            </w:r>
            <w:proofErr w:type="spellStart"/>
            <w:r>
              <w:rPr>
                <w:rFonts w:ascii="Arial Regular" w:hAnsi="Arial Regular" w:cs="Arial Regular"/>
                <w:i/>
                <w:iCs/>
              </w:rPr>
              <w:t>et.all</w:t>
            </w:r>
            <w:proofErr w:type="spellEnd"/>
            <w:r>
              <w:rPr>
                <w:rFonts w:ascii="Arial Regular" w:hAnsi="Arial Regular" w:cs="Arial Regular"/>
                <w:i/>
                <w:iCs/>
              </w:rPr>
              <w:t>, 2023)</w:t>
            </w:r>
          </w:p>
          <w:p w14:paraId="35A685CB" w14:textId="77777777" w:rsidR="00F52A33" w:rsidRDefault="00F52A33">
            <w:pPr>
              <w:rPr>
                <w:rFonts w:ascii="Arial Regular" w:hAnsi="Arial Regular" w:cs="Arial Regular"/>
                <w:i/>
                <w:iCs/>
              </w:rPr>
            </w:pPr>
          </w:p>
        </w:tc>
        <w:tc>
          <w:tcPr>
            <w:tcW w:w="1424" w:type="pct"/>
          </w:tcPr>
          <w:p w14:paraId="506789C6" w14:textId="77777777" w:rsidR="00F52A33" w:rsidRDefault="00565DE7">
            <w:pPr>
              <w:rPr>
                <w:rFonts w:ascii="Arial Regular" w:hAnsi="Arial Regular" w:cs="Arial Regular"/>
                <w:i/>
                <w:iCs/>
              </w:rPr>
            </w:pPr>
            <w:r>
              <w:rPr>
                <w:rFonts w:ascii="Arial Regular" w:hAnsi="Arial Regular" w:cs="Arial Regular"/>
                <w:i/>
                <w:iCs/>
              </w:rPr>
              <w:t>Sustainability reporting, corporate social responsibility, and integrated reporting</w:t>
            </w:r>
          </w:p>
        </w:tc>
        <w:tc>
          <w:tcPr>
            <w:tcW w:w="1235" w:type="pct"/>
          </w:tcPr>
          <w:p w14:paraId="2F1D4048" w14:textId="77777777" w:rsidR="00F52A33" w:rsidRDefault="00565DE7">
            <w:pPr>
              <w:rPr>
                <w:rFonts w:ascii="Arial Regular" w:hAnsi="Arial Regular" w:cs="Arial Regular"/>
                <w:i/>
                <w:iCs/>
              </w:rPr>
            </w:pPr>
            <w:r>
              <w:rPr>
                <w:rFonts w:ascii="Arial Regular" w:eastAsia="Helvetica" w:hAnsi="Arial Regular" w:cs="Arial Regular"/>
                <w:i/>
                <w:iCs/>
                <w:lang w:eastAsia="zh-CN" w:bidi="ar"/>
              </w:rPr>
              <w:t xml:space="preserve">Indonesian public companies do not yet require the </w:t>
            </w:r>
            <w:r>
              <w:rPr>
                <w:rFonts w:ascii="Arial Regular" w:eastAsia="Helvetica" w:hAnsi="Arial Regular" w:cs="Arial Regular"/>
                <w:i/>
                <w:iCs/>
                <w:lang w:eastAsia="zh-CN" w:bidi="ar"/>
              </w:rPr>
              <w:t>preparation of a standalone sustainability report.</w:t>
            </w:r>
          </w:p>
        </w:tc>
      </w:tr>
      <w:tr w:rsidR="00F52A33" w14:paraId="29C92A68" w14:textId="77777777">
        <w:trPr>
          <w:jc w:val="center"/>
        </w:trPr>
        <w:tc>
          <w:tcPr>
            <w:tcW w:w="356" w:type="pct"/>
          </w:tcPr>
          <w:p w14:paraId="4780C9DB" w14:textId="77777777" w:rsidR="00F52A33" w:rsidRDefault="00565DE7">
            <w:pPr>
              <w:jc w:val="center"/>
              <w:rPr>
                <w:rFonts w:ascii="Arial Regular" w:hAnsi="Arial Regular" w:cs="Arial Regular"/>
              </w:rPr>
            </w:pPr>
            <w:r>
              <w:rPr>
                <w:rFonts w:ascii="Arial Regular" w:hAnsi="Arial Regular" w:cs="Arial Regular"/>
              </w:rPr>
              <w:t>4</w:t>
            </w:r>
          </w:p>
        </w:tc>
        <w:tc>
          <w:tcPr>
            <w:tcW w:w="1983" w:type="pct"/>
          </w:tcPr>
          <w:p w14:paraId="32CCBD10" w14:textId="77777777" w:rsidR="00F52A33" w:rsidRDefault="00565DE7">
            <w:pPr>
              <w:rPr>
                <w:rFonts w:ascii="Arial Regular" w:hAnsi="Arial Regular" w:cs="Arial Regular"/>
                <w:i/>
                <w:iCs/>
              </w:rPr>
            </w:pPr>
            <w:r>
              <w:rPr>
                <w:rFonts w:ascii="Arial Regular" w:hAnsi="Arial Regular" w:cs="Arial Regular"/>
                <w:i/>
                <w:iCs/>
              </w:rPr>
              <w:t xml:space="preserve">The effect of tax avoidance, sustainability report, corporate governance on firm value: Leverage as moderating (Empirical Study </w:t>
            </w:r>
            <w:proofErr w:type="gramStart"/>
            <w:r>
              <w:rPr>
                <w:rFonts w:ascii="Arial Regular" w:hAnsi="Arial Regular" w:cs="Arial Regular"/>
                <w:i/>
                <w:iCs/>
              </w:rPr>
              <w:t>On</w:t>
            </w:r>
            <w:proofErr w:type="gramEnd"/>
            <w:r>
              <w:rPr>
                <w:rFonts w:ascii="Arial Regular" w:hAnsi="Arial Regular" w:cs="Arial Regular"/>
                <w:i/>
                <w:iCs/>
              </w:rPr>
              <w:t xml:space="preserve"> Registered Manufacturing Companies On the Indonesia Stock Exchange 2014</w:t>
            </w:r>
            <w:r>
              <w:rPr>
                <w:rFonts w:ascii="Arial Regular" w:hAnsi="Arial Regular" w:cs="Arial Regular"/>
                <w:i/>
                <w:iCs/>
              </w:rPr>
              <w:t>-2019)</w:t>
            </w:r>
          </w:p>
          <w:p w14:paraId="737DD4DE" w14:textId="77777777" w:rsidR="00F52A33" w:rsidRDefault="00565DE7">
            <w:pPr>
              <w:rPr>
                <w:rFonts w:ascii="Arial Regular" w:hAnsi="Arial Regular" w:cs="Arial Regular"/>
                <w:i/>
                <w:iCs/>
              </w:rPr>
            </w:pPr>
            <w:r>
              <w:rPr>
                <w:rFonts w:ascii="Arial Regular" w:hAnsi="Arial Regular" w:cs="Arial Regular"/>
              </w:rPr>
              <w:t>(</w:t>
            </w:r>
            <w:proofErr w:type="spellStart"/>
            <w:r>
              <w:rPr>
                <w:rFonts w:ascii="Arial Regular" w:hAnsi="Arial Regular" w:cs="Arial Regular"/>
              </w:rPr>
              <w:t>Endro</w:t>
            </w:r>
            <w:proofErr w:type="spellEnd"/>
            <w:r>
              <w:rPr>
                <w:rFonts w:ascii="Arial Regular" w:hAnsi="Arial Regular" w:cs="Arial Regular"/>
              </w:rPr>
              <w:t xml:space="preserve"> </w:t>
            </w:r>
            <w:proofErr w:type="spellStart"/>
            <w:r>
              <w:rPr>
                <w:rFonts w:ascii="Arial Regular" w:hAnsi="Arial Regular" w:cs="Arial Regular"/>
              </w:rPr>
              <w:t>Andayani</w:t>
            </w:r>
            <w:proofErr w:type="spellEnd"/>
            <w:r>
              <w:rPr>
                <w:rFonts w:ascii="Arial Regular" w:hAnsi="Arial Regular" w:cs="Arial Regular"/>
              </w:rPr>
              <w:t xml:space="preserve"> &amp; Harti Budi Yanti, 2021)</w:t>
            </w:r>
          </w:p>
        </w:tc>
        <w:tc>
          <w:tcPr>
            <w:tcW w:w="1424" w:type="pct"/>
          </w:tcPr>
          <w:p w14:paraId="3D5C427B" w14:textId="77777777" w:rsidR="00F52A33" w:rsidRDefault="00565DE7">
            <w:pPr>
              <w:rPr>
                <w:rFonts w:ascii="Arial Regular" w:hAnsi="Arial Regular" w:cs="Arial Regular"/>
                <w:i/>
                <w:iCs/>
              </w:rPr>
            </w:pPr>
            <w:r>
              <w:rPr>
                <w:rFonts w:ascii="Arial Regular" w:hAnsi="Arial Regular" w:cs="Arial Regular"/>
                <w:i/>
                <w:iCs/>
              </w:rPr>
              <w:t>Tax avoidance, sustainability report, corporate governance on firm value: Leverage</w:t>
            </w:r>
          </w:p>
        </w:tc>
        <w:tc>
          <w:tcPr>
            <w:tcW w:w="1235" w:type="pct"/>
          </w:tcPr>
          <w:p w14:paraId="176F5003" w14:textId="77777777" w:rsidR="00F52A33" w:rsidRDefault="00565DE7">
            <w:pPr>
              <w:rPr>
                <w:rFonts w:ascii="Arial Regular" w:hAnsi="Arial Regular" w:cs="Arial Regular"/>
                <w:i/>
                <w:iCs/>
              </w:rPr>
            </w:pPr>
            <w:r>
              <w:rPr>
                <w:rFonts w:ascii="Arial Regular" w:eastAsia="sans-serif" w:hAnsi="Arial Regular" w:cs="Arial Regular"/>
                <w:i/>
                <w:iCs/>
                <w:lang w:eastAsia="zh-CN" w:bidi="ar"/>
              </w:rPr>
              <w:t>Tax avoidance, corporate governance and sustainability reporting practices affect a negative to the firm value. Meanwhile, l</w:t>
            </w:r>
            <w:r>
              <w:rPr>
                <w:rFonts w:ascii="Arial Regular" w:eastAsia="sans-serif" w:hAnsi="Arial Regular" w:cs="Arial Regular"/>
                <w:i/>
                <w:iCs/>
                <w:lang w:eastAsia="zh-CN" w:bidi="ar"/>
              </w:rPr>
              <w:t xml:space="preserve">everage affects the firm in </w:t>
            </w:r>
            <w:proofErr w:type="spellStart"/>
            <w:r>
              <w:rPr>
                <w:rFonts w:ascii="Arial Regular" w:eastAsia="sans-serif" w:hAnsi="Arial Regular" w:cs="Arial Regular"/>
                <w:i/>
                <w:iCs/>
                <w:lang w:eastAsia="zh-CN" w:bidi="ar"/>
              </w:rPr>
              <w:t>apposite</w:t>
            </w:r>
            <w:proofErr w:type="spellEnd"/>
            <w:r>
              <w:rPr>
                <w:rFonts w:ascii="Arial Regular" w:eastAsia="sans-serif" w:hAnsi="Arial Regular" w:cs="Arial Regular"/>
                <w:i/>
                <w:iCs/>
                <w:lang w:eastAsia="zh-CN" w:bidi="ar"/>
              </w:rPr>
              <w:t xml:space="preserve"> side.</w:t>
            </w:r>
          </w:p>
          <w:p w14:paraId="245D4913" w14:textId="77777777" w:rsidR="00F52A33" w:rsidRDefault="00F52A33">
            <w:pPr>
              <w:rPr>
                <w:rFonts w:ascii="Arial Regular" w:eastAsia="Helvetica" w:hAnsi="Arial Regular" w:cs="Arial Regular"/>
                <w:lang w:eastAsia="zh-CN" w:bidi="ar"/>
              </w:rPr>
            </w:pPr>
          </w:p>
        </w:tc>
      </w:tr>
    </w:tbl>
    <w:p w14:paraId="256C9CB8" w14:textId="77777777" w:rsidR="00F52A33" w:rsidRDefault="00F52A33">
      <w:pPr>
        <w:jc w:val="both"/>
        <w:rPr>
          <w:rFonts w:ascii="Arial Regular" w:hAnsi="Arial Regular" w:cs="Arial Regular"/>
        </w:rPr>
      </w:pPr>
    </w:p>
    <w:p w14:paraId="52C4F684" w14:textId="77777777" w:rsidR="00F52A33" w:rsidRDefault="00565DE7">
      <w:pPr>
        <w:ind w:firstLineChars="250" w:firstLine="500"/>
        <w:jc w:val="both"/>
        <w:rPr>
          <w:rFonts w:ascii="Arial Regular" w:hAnsi="Arial Regular" w:cs="Arial Regular"/>
        </w:rPr>
      </w:pPr>
      <w:r>
        <w:rPr>
          <w:rFonts w:ascii="Arial Regular" w:hAnsi="Arial Regular" w:cs="Arial Regular"/>
        </w:rPr>
        <w:t xml:space="preserve">As outlined in the preceding research, there is a paucity of studies that address the corporate tax turnover ratio (CTTOR), indicating a significant research gap. The influence of sustainability reports on </w:t>
      </w:r>
      <w:r>
        <w:rPr>
          <w:rFonts w:ascii="Arial Regular" w:hAnsi="Arial Regular" w:cs="Arial Regular"/>
        </w:rPr>
        <w:t>gross profit margin with a moderated corporate tax turnover ratio (CTTOR) is also examined.</w:t>
      </w:r>
    </w:p>
    <w:p w14:paraId="6931FE37" w14:textId="77777777" w:rsidR="00F52A33" w:rsidRDefault="00F52A33">
      <w:pPr>
        <w:jc w:val="both"/>
        <w:rPr>
          <w:rFonts w:ascii="Arial Regular" w:hAnsi="Arial Regular" w:cs="Arial Regular"/>
        </w:rPr>
      </w:pPr>
    </w:p>
    <w:p w14:paraId="3DF28322" w14:textId="77777777" w:rsidR="00F52A33" w:rsidRDefault="00565DE7">
      <w:pPr>
        <w:ind w:firstLineChars="50" w:firstLine="100"/>
        <w:rPr>
          <w:rFonts w:ascii="Arial Regular" w:hAnsi="Arial Regular" w:cs="Arial Regular"/>
          <w:b/>
          <w:bCs/>
        </w:rPr>
      </w:pPr>
      <w:proofErr w:type="gramStart"/>
      <w:r>
        <w:rPr>
          <w:rFonts w:ascii="Arial Regular" w:hAnsi="Arial Regular" w:cs="Arial Regular"/>
          <w:b/>
          <w:bCs/>
        </w:rPr>
        <w:lastRenderedPageBreak/>
        <w:t>2.5  Framework</w:t>
      </w:r>
      <w:proofErr w:type="gramEnd"/>
      <w:r>
        <w:rPr>
          <w:rFonts w:ascii="Arial Regular" w:hAnsi="Arial Regular" w:cs="Arial Regular"/>
          <w:b/>
          <w:bCs/>
        </w:rPr>
        <w:t xml:space="preserve"> of Thought</w:t>
      </w:r>
    </w:p>
    <w:p w14:paraId="1B9D928F" w14:textId="77777777" w:rsidR="00F52A33" w:rsidRDefault="00565DE7">
      <w:pPr>
        <w:pStyle w:val="NormalWeb"/>
        <w:spacing w:beforeAutospacing="0" w:afterAutospacing="0"/>
        <w:ind w:firstLineChars="250" w:firstLine="500"/>
        <w:jc w:val="both"/>
        <w:rPr>
          <w:rFonts w:ascii="Arial Regular" w:hAnsi="Arial Regular" w:cs="Arial Regular"/>
          <w:sz w:val="20"/>
          <w:szCs w:val="20"/>
        </w:rPr>
      </w:pPr>
      <w:r>
        <w:rPr>
          <w:rFonts w:ascii="Arial Regular" w:hAnsi="Arial Regular" w:cs="Arial Regular"/>
          <w:sz w:val="20"/>
          <w:szCs w:val="20"/>
        </w:rPr>
        <w:t xml:space="preserve">The sustainability report serves as the independent variable in this study, with growing profit margin as the dependent variable and </w:t>
      </w:r>
      <w:r>
        <w:rPr>
          <w:rFonts w:ascii="Arial Regular" w:hAnsi="Arial Regular" w:cs="Arial Regular"/>
          <w:sz w:val="20"/>
          <w:szCs w:val="20"/>
        </w:rPr>
        <w:t>corporate tax turnover ratio (CTTOR) as the moderator. This study used the following conceptual framework:</w:t>
      </w:r>
    </w:p>
    <w:p w14:paraId="070C3E50"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7BBF25AD"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6F155AE7"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214D2FE7"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29337E9F"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378D5B1A"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44ECB6E8"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4831C08A"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37B45B4E"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1D1F8BC4"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5E419C2B"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1610FFC8" w14:textId="77777777" w:rsidR="00F52A33" w:rsidRDefault="00F52A33">
      <w:pPr>
        <w:pStyle w:val="NormalWeb"/>
        <w:spacing w:beforeAutospacing="0" w:afterAutospacing="0"/>
        <w:jc w:val="both"/>
        <w:rPr>
          <w:rFonts w:ascii="Arial Regular" w:hAnsi="Arial Regular" w:cs="Arial Regular"/>
          <w:sz w:val="20"/>
          <w:szCs w:val="20"/>
        </w:rPr>
      </w:pPr>
    </w:p>
    <w:p w14:paraId="25314D30" w14:textId="77777777" w:rsidR="00F52A33" w:rsidRDefault="00565DE7">
      <w:pPr>
        <w:rPr>
          <w:rFonts w:ascii="Times New Roman Regular" w:hAnsi="Times New Roman Regular" w:cs="Times New Roman Regular"/>
          <w:sz w:val="24"/>
          <w:szCs w:val="24"/>
        </w:rPr>
      </w:pPr>
      <w:r>
        <w:rPr>
          <w:rFonts w:ascii="Arial Regular" w:hAnsi="Arial Regular" w:cs="Arial Regular"/>
          <w:noProof/>
        </w:rPr>
        <mc:AlternateContent>
          <mc:Choice Requires="wpg">
            <w:drawing>
              <wp:anchor distT="0" distB="0" distL="114300" distR="114300" simplePos="0" relativeHeight="251665408" behindDoc="1" locked="0" layoutInCell="1" allowOverlap="1" wp14:anchorId="1C1D10EB" wp14:editId="221EC783">
                <wp:simplePos x="0" y="0"/>
                <wp:positionH relativeFrom="column">
                  <wp:posOffset>41275</wp:posOffset>
                </wp:positionH>
                <wp:positionV relativeFrom="paragraph">
                  <wp:posOffset>127000</wp:posOffset>
                </wp:positionV>
                <wp:extent cx="4912360" cy="3558540"/>
                <wp:effectExtent l="13970" t="13970" r="26670" b="34290"/>
                <wp:wrapNone/>
                <wp:docPr id="23" name="Group 23"/>
                <wp:cNvGraphicFramePr/>
                <a:graphic xmlns:a="http://schemas.openxmlformats.org/drawingml/2006/main">
                  <a:graphicData uri="http://schemas.microsoft.com/office/word/2010/wordprocessingGroup">
                    <wpg:wgp>
                      <wpg:cNvGrpSpPr/>
                      <wpg:grpSpPr>
                        <a:xfrm>
                          <a:off x="0" y="0"/>
                          <a:ext cx="4912360" cy="3558540"/>
                          <a:chOff x="2148" y="87528"/>
                          <a:chExt cx="7736" cy="5762"/>
                        </a:xfrm>
                        <a:effectLst/>
                      </wpg:grpSpPr>
                      <wps:wsp>
                        <wps:cNvPr id="5" name="Rounded Rectangle 5"/>
                        <wps:cNvSpPr/>
                        <wps:spPr>
                          <a:xfrm>
                            <a:off x="2330" y="87766"/>
                            <a:ext cx="2212" cy="4669"/>
                          </a:xfrm>
                          <a:prstGeom prst="roundRect">
                            <a:avLst/>
                          </a:prstGeom>
                          <a:noFill/>
                          <a:ln w="1905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22" name="Group 22"/>
                        <wpg:cNvGrpSpPr/>
                        <wpg:grpSpPr>
                          <a:xfrm>
                            <a:off x="2148" y="87528"/>
                            <a:ext cx="7736" cy="5762"/>
                            <a:chOff x="2148" y="87528"/>
                            <a:chExt cx="7736" cy="5762"/>
                          </a:xfrm>
                          <a:effectLst/>
                        </wpg:grpSpPr>
                        <wps:wsp>
                          <wps:cNvPr id="6" name="Rounded Rectangle 6"/>
                          <wps:cNvSpPr/>
                          <wps:spPr>
                            <a:xfrm>
                              <a:off x="2448" y="89445"/>
                              <a:ext cx="1834" cy="1043"/>
                            </a:xfrm>
                            <a:prstGeom prst="roundRect">
                              <a:avLst/>
                            </a:prstGeom>
                            <a:solidFill>
                              <a:srgbClr val="E6E0EC">
                                <a:lumMod val="20000"/>
                                <a:lumOff val="80000"/>
                              </a:srgbClr>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 name="Rounded Rectangle 1"/>
                          <wps:cNvSpPr/>
                          <wps:spPr>
                            <a:xfrm>
                              <a:off x="2421" y="87959"/>
                              <a:ext cx="1794" cy="1158"/>
                            </a:xfrm>
                            <a:prstGeom prst="roundRect">
                              <a:avLst/>
                            </a:prstGeom>
                            <a:solidFill>
                              <a:srgbClr val="FDEADA">
                                <a:lumMod val="20000"/>
                                <a:lumOff val="80000"/>
                              </a:srgbClr>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 name="Rounded Rectangle 3"/>
                          <wps:cNvSpPr/>
                          <wps:spPr>
                            <a:xfrm>
                              <a:off x="7443" y="87985"/>
                              <a:ext cx="1851" cy="1133"/>
                            </a:xfrm>
                            <a:prstGeom prst="roundRect">
                              <a:avLst/>
                            </a:prstGeom>
                            <a:solidFill>
                              <a:srgbClr val="F2DCDB">
                                <a:lumMod val="20000"/>
                                <a:lumOff val="80000"/>
                              </a:srgbClr>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8" name="Straight Arrow Connector 8"/>
                          <wps:cNvCnPr/>
                          <wps:spPr>
                            <a:xfrm flipV="1">
                              <a:off x="6048" y="88590"/>
                              <a:ext cx="0" cy="1570"/>
                            </a:xfrm>
                            <a:prstGeom prst="straightConnector1">
                              <a:avLst/>
                            </a:prstGeom>
                            <a:noFill/>
                            <a:ln w="38100" cap="flat" cmpd="sng" algn="ctr">
                              <a:solidFill>
                                <a:srgbClr val="604A7B">
                                  <a:lumMod val="75000"/>
                                </a:srgbClr>
                              </a:solidFill>
                              <a:prstDash val="solid"/>
                              <a:tailEnd type="arrow" w="med" len="med"/>
                            </a:ln>
                            <a:effectLst/>
                          </wps:spPr>
                          <wps:bodyPr/>
                        </wps:wsp>
                        <wps:wsp>
                          <wps:cNvPr id="7" name="Rounded Rectangle 7"/>
                          <wps:cNvSpPr/>
                          <wps:spPr>
                            <a:xfrm>
                              <a:off x="2454" y="90817"/>
                              <a:ext cx="1925" cy="1043"/>
                            </a:xfrm>
                            <a:prstGeom prst="roundRect">
                              <a:avLst/>
                            </a:prstGeom>
                            <a:solidFill>
                              <a:srgbClr val="DCE6F2">
                                <a:lumMod val="20000"/>
                                <a:lumOff val="80000"/>
                              </a:srgbClr>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 name="Straight Arrow Connector 12"/>
                          <wps:cNvCnPr/>
                          <wps:spPr>
                            <a:xfrm flipV="1">
                              <a:off x="8570" y="89119"/>
                              <a:ext cx="0" cy="1504"/>
                            </a:xfrm>
                            <a:prstGeom prst="straightConnector1">
                              <a:avLst/>
                            </a:prstGeom>
                            <a:noFill/>
                            <a:ln w="38100" cap="flat" cmpd="sng" algn="ctr">
                              <a:solidFill>
                                <a:srgbClr val="00B050"/>
                              </a:solidFill>
                              <a:prstDash val="solid"/>
                              <a:tailEnd type="arrow" w="med" len="med"/>
                            </a:ln>
                            <a:effectLst/>
                          </wps:spPr>
                          <wps:bodyPr/>
                        </wps:wsp>
                        <wps:wsp>
                          <wps:cNvPr id="16" name="Rectangles 16"/>
                          <wps:cNvSpPr/>
                          <wps:spPr>
                            <a:xfrm>
                              <a:off x="2148" y="87528"/>
                              <a:ext cx="7736" cy="5763"/>
                            </a:xfrm>
                            <a:prstGeom prst="rect">
                              <a:avLst/>
                            </a:prstGeom>
                            <a:noFill/>
                            <a:ln w="285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 name="Straight Connector 2"/>
                          <wps:cNvCnPr/>
                          <wps:spPr>
                            <a:xfrm>
                              <a:off x="4294" y="90158"/>
                              <a:ext cx="1777" cy="0"/>
                            </a:xfrm>
                            <a:prstGeom prst="line">
                              <a:avLst/>
                            </a:prstGeom>
                            <a:noFill/>
                            <a:ln w="19050" cap="flat" cmpd="sng" algn="ctr">
                              <a:solidFill>
                                <a:srgbClr val="604A7B">
                                  <a:lumMod val="75000"/>
                                </a:srgbClr>
                              </a:solidFill>
                              <a:prstDash val="solid"/>
                            </a:ln>
                            <a:effectLst/>
                          </wps:spPr>
                          <wps:bodyPr/>
                        </wps:wsp>
                        <wps:wsp>
                          <wps:cNvPr id="11" name="Straight Connector 11"/>
                          <wps:cNvCnPr/>
                          <wps:spPr>
                            <a:xfrm>
                              <a:off x="4519" y="90626"/>
                              <a:ext cx="4050" cy="0"/>
                            </a:xfrm>
                            <a:prstGeom prst="line">
                              <a:avLst/>
                            </a:prstGeom>
                            <a:noFill/>
                            <a:ln w="19050" cap="flat" cmpd="sng" algn="ctr">
                              <a:solidFill>
                                <a:srgbClr val="00B050"/>
                              </a:solidFill>
                              <a:prstDash val="solid"/>
                            </a:ln>
                            <a:effectLst/>
                          </wps:spPr>
                          <wps:bodyPr/>
                        </wps:wsp>
                        <wps:wsp>
                          <wps:cNvPr id="21" name="Straight Arrow Connector 21"/>
                          <wps:cNvCnPr/>
                          <wps:spPr>
                            <a:xfrm>
                              <a:off x="4214" y="88567"/>
                              <a:ext cx="3228" cy="14"/>
                            </a:xfrm>
                            <a:prstGeom prst="straightConnector1">
                              <a:avLst/>
                            </a:prstGeom>
                            <a:noFill/>
                            <a:ln w="19050" cap="flat" cmpd="sng" algn="ctr">
                              <a:solidFill>
                                <a:srgbClr val="FF0000"/>
                              </a:solidFill>
                              <a:prstDash val="solid"/>
                              <a:miter lim="800000"/>
                              <a:headEnd type="none"/>
                              <a:tailEnd type="arrow" w="med" len="med"/>
                            </a:ln>
                            <a:effectLst/>
                          </wps:spPr>
                          <wps:bodyPr/>
                        </wps:wsp>
                      </wpg:grpSp>
                    </wpg:wgp>
                  </a:graphicData>
                </a:graphic>
              </wp:anchor>
            </w:drawing>
          </mc:Choice>
          <mc:Fallback>
            <w:pict>
              <v:group w14:anchorId="707FD69F" id="Group 23" o:spid="_x0000_s1026" style="position:absolute;margin-left:3.25pt;margin-top:10pt;width:386.8pt;height:280.2pt;z-index:-251651072" coordorigin="2148,87528" coordsize="7736,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">
                <v:roundrect id="Rounded Rectangle 5" o:spid="_x0000_s1027" style="position:absolute;left:2330;top:87766;width:2212;height:46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" filled="f" strokecolor="#00b050" strokeweight="1.5pt"/>
                <v:group id="Group 22" o:spid="_x0000_s1028" style="position:absolute;left:2148;top:87528;width:7736;height:5762" coordorigin="2148,87528" coordsize="7736,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Rounded Rectangle 6" o:spid="_x0000_s1029" style="position:absolute;left:2448;top:89445;width:1834;height:10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" fillcolor="#faf9fb" strokeweight="2pt"/>
                  <v:roundrect id="Rounded Rectangle 1" o:spid="_x0000_s1030" style="position:absolute;left:2421;top:87959;width:1794;height:1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" fillcolor="#fffbf8" strokeweight="2pt"/>
                  <v:roundrect id="Rounded Rectangle 3" o:spid="_x0000_s1031" style="position:absolute;left:7443;top:87985;width:1851;height:11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" fillcolor="#fcf8f8" strokeweight="2pt"/>
                  <v:shape id="Straight Arrow Connector 8" o:spid="_x0000_s1032" type="#_x0000_t32" style="position:absolute;left:6048;top:88590;width:0;height:15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" strokecolor="#48375c" strokeweight="3pt">
                    <v:stroke endarrow="open"/>
                  </v:shape>
                  <v:roundrect id="Rounded Rectangle 7" o:spid="_x0000_s1033" style="position:absolute;left:2454;top:90817;width:1925;height:10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" fillcolor="#f8fafc" strokeweight="2pt"/>
                  <v:shape id="Straight Arrow Connector 12" o:spid="_x0000_s1034" type="#_x0000_t32" style="position:absolute;left:8570;top:89119;width:0;height:1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" strokecolor="#00b050" strokeweight="3pt">
                    <v:stroke endarrow="open"/>
                  </v:shape>
                  <v:rect id="Rectangles 16" o:spid="_x0000_s1035" style="position:absolute;left:2148;top:87528;width:7736;height:5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" filled="f" strokeweight="2.25pt"/>
                  <v:line id="Straight Connector 2" o:spid="_x0000_s1036" style="position:absolute;visibility:visible;mso-wrap-style:square" from="4294,90158" to="6071,9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" strokecolor="#48375c" strokeweight="1.5pt"/>
                  <v:line id="Straight Connector 11" o:spid="_x0000_s1037" style="position:absolute;visibility:visible;mso-wrap-style:square" from="4519,90626" to="8569,90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" strokecolor="#00b050" strokeweight="1.5pt"/>
                  <v:shape id="Straight Arrow Connector 21" o:spid="_x0000_s1038" type="#_x0000_t32" style="position:absolute;left:4214;top:88567;width:3228;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" strokecolor="red" strokeweight="1.5pt">
                    <v:stroke endarrow="open" joinstyle="miter"/>
                  </v:shape>
                </v:group>
              </v:group>
            </w:pict>
          </mc:Fallback>
        </mc:AlternateContent>
      </w:r>
    </w:p>
    <w:p w14:paraId="6F6AE062" w14:textId="77777777" w:rsidR="00F52A33" w:rsidRDefault="00F52A33">
      <w:pPr>
        <w:rPr>
          <w:rFonts w:ascii="Times New Roman Regular" w:hAnsi="Times New Roman Regular" w:cs="Times New Roman Regular"/>
          <w:sz w:val="24"/>
          <w:szCs w:val="24"/>
        </w:rPr>
      </w:pPr>
    </w:p>
    <w:p w14:paraId="722F0769" w14:textId="77777777" w:rsidR="00F52A33" w:rsidRDefault="00565DE7">
      <w:pPr>
        <w:ind w:firstLineChars="250" w:firstLine="600"/>
        <w:rPr>
          <w:rFonts w:ascii="Times New Roman Regular" w:hAnsi="Times New Roman Regular" w:cs="Times New Roman Regular"/>
          <w:sz w:val="24"/>
          <w:szCs w:val="24"/>
        </w:rPr>
      </w:pPr>
      <w:r>
        <w:rPr>
          <w:noProof/>
          <w:sz w:val="24"/>
        </w:rPr>
        <mc:AlternateContent>
          <mc:Choice Requires="wps">
            <w:drawing>
              <wp:anchor distT="0" distB="0" distL="114300" distR="114300" simplePos="0" relativeHeight="251662336" behindDoc="1" locked="0" layoutInCell="1" allowOverlap="1" wp14:anchorId="11D8B2A7" wp14:editId="414A5DC6">
                <wp:simplePos x="0" y="0"/>
                <wp:positionH relativeFrom="column">
                  <wp:posOffset>2200910</wp:posOffset>
                </wp:positionH>
                <wp:positionV relativeFrom="paragraph">
                  <wp:posOffset>97155</wp:posOffset>
                </wp:positionV>
                <wp:extent cx="364490" cy="269875"/>
                <wp:effectExtent l="0" t="0" r="16510" b="9525"/>
                <wp:wrapNone/>
                <wp:docPr id="9" name="Text Box 9"/>
                <wp:cNvGraphicFramePr/>
                <a:graphic xmlns:a="http://schemas.openxmlformats.org/drawingml/2006/main">
                  <a:graphicData uri="http://schemas.microsoft.com/office/word/2010/wordprocessingShape">
                    <wps:wsp>
                      <wps:cNvSpPr txBox="1"/>
                      <wps:spPr>
                        <a:xfrm>
                          <a:off x="3470910" y="4044950"/>
                          <a:ext cx="364490" cy="269875"/>
                        </a:xfrm>
                        <a:prstGeom prst="rect">
                          <a:avLst/>
                        </a:prstGeom>
                        <a:solidFill>
                          <a:srgbClr val="FFFFFF"/>
                        </a:solidFill>
                        <a:ln w="6350">
                          <a:noFill/>
                        </a:ln>
                        <a:effectLst/>
                      </wps:spPr>
                      <wps:txbx>
                        <w:txbxContent>
                          <w:p w14:paraId="4EFE3032" w14:textId="77777777" w:rsidR="00F52A33" w:rsidRDefault="00565DE7">
                            <w:r>
                              <w:t>H</w:t>
                            </w:r>
                            <w:r>
                              <w:rPr>
                                <w:vertAlign w:val="subscript"/>
                              </w:rPr>
                              <w:t>1</w:t>
                            </w:r>
                            <w: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1D8B2A7" id="_x0000_t202" coordsize="21600,21600" o:spt="202" path="m,l,21600r21600,l21600,xe">
                <v:stroke joinstyle="miter"/>
                <v:path gradientshapeok="t" o:connecttype="rect"/>
              </v:shapetype>
              <v:shape id="Text Box 9" o:spid="_x0000_s1026" type="#_x0000_t202" style="position:absolute;left:0;text-align:left;margin-left:173.3pt;margin-top:7.65pt;width:28.7pt;height:21.2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" stroked="f" strokeweight=".5pt">
                <v:textbox>
                  <w:txbxContent>
                    <w:p w14:paraId="4EFE3032" w14:textId="77777777" w:rsidR="00F52A33" w:rsidRDefault="00565DE7">
                      <w:r>
                        <w:t>H</w:t>
                      </w:r>
                      <w:r>
                        <w:rPr>
                          <w:vertAlign w:val="subscript"/>
                        </w:rPr>
                        <w:t>1</w:t>
                      </w:r>
                      <w:r>
                        <w:t>1</w:t>
                      </w:r>
                    </w:p>
                  </w:txbxContent>
                </v:textbox>
              </v:shape>
            </w:pict>
          </mc:Fallback>
        </mc:AlternateContent>
      </w:r>
    </w:p>
    <w:p w14:paraId="113C3212" w14:textId="77777777" w:rsidR="00F52A33" w:rsidRDefault="00565DE7">
      <w:pPr>
        <w:ind w:firstLineChars="300" w:firstLine="600"/>
        <w:rPr>
          <w:rFonts w:ascii="Arial Regular" w:hAnsi="Arial Regular" w:cs="Arial Regular"/>
        </w:rPr>
      </w:pPr>
      <w:proofErr w:type="gramStart"/>
      <w:r>
        <w:rPr>
          <w:rFonts w:ascii="Arial Regular" w:hAnsi="Arial Regular" w:cs="Arial Regular"/>
        </w:rPr>
        <w:t xml:space="preserve">Sustainability  </w:t>
      </w:r>
      <w:r>
        <w:rPr>
          <w:rFonts w:ascii="Arial Regular" w:hAnsi="Arial Regular" w:cs="Arial Regular"/>
        </w:rPr>
        <w:tab/>
      </w:r>
      <w:proofErr w:type="gramEnd"/>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t>Gross Profit</w:t>
      </w:r>
    </w:p>
    <w:p w14:paraId="4D5997CF" w14:textId="77777777" w:rsidR="00F52A33" w:rsidRDefault="00565DE7">
      <w:pPr>
        <w:ind w:firstLineChars="300" w:firstLine="600"/>
        <w:rPr>
          <w:rFonts w:ascii="Arial Regular" w:hAnsi="Arial Regular" w:cs="Arial Regular"/>
        </w:rPr>
      </w:pPr>
      <w:r>
        <w:rPr>
          <w:rFonts w:ascii="Arial Regular" w:hAnsi="Arial Regular" w:cs="Arial Regular"/>
        </w:rPr>
        <w:t>Report (X)</w:t>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proofErr w:type="gramStart"/>
      <w:r>
        <w:rPr>
          <w:rFonts w:ascii="Arial Regular" w:hAnsi="Arial Regular" w:cs="Arial Regular"/>
        </w:rPr>
        <w:tab/>
        <w:t xml:space="preserve">  Margin</w:t>
      </w:r>
      <w:proofErr w:type="gramEnd"/>
      <w:r>
        <w:rPr>
          <w:rFonts w:ascii="Arial Regular" w:hAnsi="Arial Regular" w:cs="Arial Regular"/>
        </w:rPr>
        <w:t xml:space="preserve"> (Y)</w:t>
      </w:r>
    </w:p>
    <w:p w14:paraId="0121ADAE" w14:textId="77777777" w:rsidR="00F52A33" w:rsidRDefault="00F52A33">
      <w:pPr>
        <w:rPr>
          <w:rFonts w:ascii="Arial Regular" w:hAnsi="Arial Regular" w:cs="Arial Regular"/>
        </w:rPr>
      </w:pPr>
    </w:p>
    <w:p w14:paraId="041098A6" w14:textId="77777777" w:rsidR="00F52A33" w:rsidRDefault="00565DE7">
      <w:pPr>
        <w:rPr>
          <w:rFonts w:ascii="Arial Regular" w:hAnsi="Arial Regular" w:cs="Arial Regular"/>
        </w:rPr>
      </w:pPr>
      <w:r>
        <w:rPr>
          <w:rFonts w:ascii="Arial Regular" w:hAnsi="Arial Regular" w:cs="Arial Regular"/>
          <w:noProof/>
        </w:rPr>
        <mc:AlternateContent>
          <mc:Choice Requires="wps">
            <w:drawing>
              <wp:anchor distT="0" distB="0" distL="114300" distR="114300" simplePos="0" relativeHeight="251663360" behindDoc="1" locked="0" layoutInCell="1" allowOverlap="1" wp14:anchorId="5CFC5C1B" wp14:editId="58665638">
                <wp:simplePos x="0" y="0"/>
                <wp:positionH relativeFrom="column">
                  <wp:posOffset>2169795</wp:posOffset>
                </wp:positionH>
                <wp:positionV relativeFrom="paragraph">
                  <wp:posOffset>141605</wp:posOffset>
                </wp:positionV>
                <wp:extent cx="329565" cy="278130"/>
                <wp:effectExtent l="0" t="0" r="635" b="1270"/>
                <wp:wrapNone/>
                <wp:docPr id="13" name="Text Box 13"/>
                <wp:cNvGraphicFramePr/>
                <a:graphic xmlns:a="http://schemas.openxmlformats.org/drawingml/2006/main">
                  <a:graphicData uri="http://schemas.microsoft.com/office/word/2010/wordprocessingShape">
                    <wps:wsp>
                      <wps:cNvSpPr txBox="1"/>
                      <wps:spPr>
                        <a:xfrm>
                          <a:off x="2684145" y="4862830"/>
                          <a:ext cx="329565" cy="278130"/>
                        </a:xfrm>
                        <a:prstGeom prst="rect">
                          <a:avLst/>
                        </a:prstGeom>
                        <a:solidFill>
                          <a:srgbClr val="FFFFFF"/>
                        </a:solidFill>
                        <a:ln w="6350">
                          <a:noFill/>
                        </a:ln>
                        <a:effectLst/>
                      </wps:spPr>
                      <wps:txbx>
                        <w:txbxContent>
                          <w:p w14:paraId="78927CDB" w14:textId="77777777" w:rsidR="00F52A33" w:rsidRDefault="00565DE7">
                            <w:r>
                              <w:t>H</w:t>
                            </w:r>
                            <w:r>
                              <w:rPr>
                                <w:vertAlign w:val="subscript"/>
                              </w:rPr>
                              <w:t>2</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w14:anchorId="5CFC5C1B" id="Text Box 13" o:spid="_x0000_s1027" type="#_x0000_t202" style="position:absolute;margin-left:170.85pt;margin-top:11.15pt;width:25.95pt;height:21.9pt;z-index:-2516531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" stroked="f" strokeweight=".5pt">
                <v:textbox>
                  <w:txbxContent>
                    <w:p w14:paraId="78927CDB" w14:textId="77777777" w:rsidR="00F52A33" w:rsidRDefault="00565DE7">
                      <w:r>
                        <w:t>H</w:t>
                      </w:r>
                      <w:r>
                        <w:rPr>
                          <w:vertAlign w:val="subscript"/>
                        </w:rPr>
                        <w:t>2</w:t>
                      </w:r>
                    </w:p>
                  </w:txbxContent>
                </v:textbox>
              </v:shape>
            </w:pict>
          </mc:Fallback>
        </mc:AlternateContent>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p>
    <w:p w14:paraId="0BBCC0C5" w14:textId="77777777" w:rsidR="00F52A33" w:rsidRDefault="00F52A33">
      <w:pPr>
        <w:ind w:firstLine="720"/>
        <w:rPr>
          <w:rFonts w:ascii="Arial Regular" w:hAnsi="Arial Regular" w:cs="Arial Regular"/>
        </w:rPr>
      </w:pPr>
    </w:p>
    <w:p w14:paraId="633C07D5" w14:textId="77777777" w:rsidR="00F52A33" w:rsidRDefault="00F52A33">
      <w:pPr>
        <w:ind w:firstLine="720"/>
        <w:rPr>
          <w:rFonts w:ascii="Arial Regular" w:hAnsi="Arial Regular" w:cs="Arial Regular"/>
        </w:rPr>
      </w:pPr>
    </w:p>
    <w:p w14:paraId="11057524" w14:textId="77777777" w:rsidR="00F52A33" w:rsidRDefault="00565DE7">
      <w:pPr>
        <w:ind w:firstLineChars="460" w:firstLine="920"/>
        <w:rPr>
          <w:rFonts w:ascii="Arial Regular" w:hAnsi="Arial Regular" w:cs="Arial Regular"/>
        </w:rPr>
      </w:pPr>
      <w:r>
        <w:rPr>
          <w:rFonts w:ascii="Arial Regular" w:hAnsi="Arial Regular" w:cs="Arial Regular"/>
          <w:noProof/>
        </w:rPr>
        <mc:AlternateContent>
          <mc:Choice Requires="wps">
            <w:drawing>
              <wp:anchor distT="0" distB="0" distL="114300" distR="114300" simplePos="0" relativeHeight="251664384" behindDoc="0" locked="0" layoutInCell="1" allowOverlap="1" wp14:anchorId="69067716" wp14:editId="3813718B">
                <wp:simplePos x="0" y="0"/>
                <wp:positionH relativeFrom="column">
                  <wp:posOffset>3405505</wp:posOffset>
                </wp:positionH>
                <wp:positionV relativeFrom="paragraph">
                  <wp:posOffset>168910</wp:posOffset>
                </wp:positionV>
                <wp:extent cx="394970" cy="314325"/>
                <wp:effectExtent l="0" t="0" r="11430" b="15875"/>
                <wp:wrapNone/>
                <wp:docPr id="14" name="Text Box 14"/>
                <wp:cNvGraphicFramePr/>
                <a:graphic xmlns:a="http://schemas.openxmlformats.org/drawingml/2006/main">
                  <a:graphicData uri="http://schemas.microsoft.com/office/word/2010/wordprocessingShape">
                    <wps:wsp>
                      <wps:cNvSpPr txBox="1"/>
                      <wps:spPr>
                        <a:xfrm>
                          <a:off x="4203700" y="2817495"/>
                          <a:ext cx="394970" cy="314325"/>
                        </a:xfrm>
                        <a:prstGeom prst="rect">
                          <a:avLst/>
                        </a:prstGeom>
                        <a:solidFill>
                          <a:srgbClr val="FFFFFF"/>
                        </a:solidFill>
                        <a:ln w="6350">
                          <a:noFill/>
                        </a:ln>
                        <a:effectLst/>
                      </wps:spPr>
                      <wps:txbx>
                        <w:txbxContent>
                          <w:p w14:paraId="1B1122DA" w14:textId="77777777" w:rsidR="00F52A33" w:rsidRDefault="00565DE7">
                            <w:pPr>
                              <w:rPr>
                                <w:rFonts w:ascii="Times New Roman Regular" w:hAnsi="Times New Roman Regular" w:cs="Times New Roman Regular"/>
                                <w:sz w:val="24"/>
                                <w:szCs w:val="24"/>
                              </w:rPr>
                            </w:pPr>
                            <w:r>
                              <w:rPr>
                                <w:rFonts w:ascii="Times New Roman Regular" w:hAnsi="Times New Roman Regular" w:cs="Times New Roman Regular"/>
                                <w:sz w:val="24"/>
                                <w:szCs w:val="24"/>
                              </w:rPr>
                              <w:t>H</w:t>
                            </w:r>
                            <w:r>
                              <w:rPr>
                                <w:rFonts w:ascii="Times New Roman Regular" w:hAnsi="Times New Roman Regular" w:cs="Times New Roman Regular"/>
                                <w:sz w:val="24"/>
                                <w:szCs w:val="24"/>
                                <w:vertAlign w:val="subscript"/>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9067716" id="Text Box 14" o:spid="_x0000_s1028" type="#_x0000_t202" style="position:absolute;left:0;text-align:left;margin-left:268.15pt;margin-top:13.3pt;width:31.1pt;height:2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" stroked="f" strokeweight=".5pt">
                <v:textbox>
                  <w:txbxContent>
                    <w:p w14:paraId="1B1122DA" w14:textId="77777777" w:rsidR="00F52A33" w:rsidRDefault="00565DE7">
                      <w:pPr>
                        <w:rPr>
                          <w:rFonts w:ascii="Times New Roman Regular" w:hAnsi="Times New Roman Regular" w:cs="Times New Roman Regular"/>
                          <w:sz w:val="24"/>
                          <w:szCs w:val="24"/>
                        </w:rPr>
                      </w:pPr>
                      <w:r>
                        <w:rPr>
                          <w:rFonts w:ascii="Times New Roman Regular" w:hAnsi="Times New Roman Regular" w:cs="Times New Roman Regular"/>
                          <w:sz w:val="24"/>
                          <w:szCs w:val="24"/>
                        </w:rPr>
                        <w:t>H</w:t>
                      </w:r>
                      <w:r>
                        <w:rPr>
                          <w:rFonts w:ascii="Times New Roman Regular" w:hAnsi="Times New Roman Regular" w:cs="Times New Roman Regular"/>
                          <w:sz w:val="24"/>
                          <w:szCs w:val="24"/>
                          <w:vertAlign w:val="subscript"/>
                        </w:rPr>
                        <w:t>3</w:t>
                      </w:r>
                    </w:p>
                  </w:txbxContent>
                </v:textbox>
              </v:shape>
            </w:pict>
          </mc:Fallback>
        </mc:AlternateContent>
      </w:r>
      <w:r>
        <w:rPr>
          <w:rFonts w:ascii="Arial Regular" w:hAnsi="Arial Regular" w:cs="Arial Regular"/>
        </w:rPr>
        <w:t>CTTOR</w:t>
      </w:r>
    </w:p>
    <w:p w14:paraId="196BAE50" w14:textId="77777777" w:rsidR="00F52A33" w:rsidRDefault="00565DE7">
      <w:pPr>
        <w:rPr>
          <w:rFonts w:ascii="Arial Regular" w:hAnsi="Arial Regular" w:cs="Arial Regular"/>
        </w:rPr>
      </w:pPr>
      <w:r>
        <w:rPr>
          <w:rFonts w:ascii="Arial Regular" w:hAnsi="Arial Regular" w:cs="Arial Regular"/>
        </w:rPr>
        <w:t xml:space="preserve"> </w:t>
      </w:r>
      <w:r>
        <w:rPr>
          <w:rFonts w:ascii="Arial Regular" w:hAnsi="Arial Regular" w:cs="Arial Regular"/>
        </w:rPr>
        <w:tab/>
        <w:t xml:space="preserve">       (Z)</w:t>
      </w:r>
    </w:p>
    <w:p w14:paraId="530AEA6F" w14:textId="77777777" w:rsidR="00F52A33" w:rsidRDefault="00565DE7">
      <w:pPr>
        <w:rPr>
          <w:rFonts w:ascii="Arial Regular" w:hAnsi="Arial Regular" w:cs="Arial Regular"/>
        </w:rPr>
      </w:pPr>
      <w:r>
        <w:rPr>
          <w:rFonts w:ascii="Arial Regular" w:hAnsi="Arial Regular" w:cs="Arial Regular"/>
        </w:rPr>
        <w:tab/>
      </w:r>
    </w:p>
    <w:p w14:paraId="64D08714" w14:textId="77777777" w:rsidR="00F52A33" w:rsidRDefault="00565DE7">
      <w:pPr>
        <w:rPr>
          <w:rFonts w:ascii="Arial Regular" w:hAnsi="Arial Regular" w:cs="Arial Regular"/>
        </w:rPr>
      </w:pPr>
      <w:r>
        <w:rPr>
          <w:rFonts w:ascii="Arial Regular" w:hAnsi="Arial Regular" w:cs="Arial Regular"/>
        </w:rPr>
        <w:t xml:space="preserve">   </w:t>
      </w:r>
    </w:p>
    <w:p w14:paraId="2EDAF38B" w14:textId="77777777" w:rsidR="00F52A33" w:rsidRDefault="00F52A33">
      <w:pPr>
        <w:rPr>
          <w:rFonts w:ascii="Arial Regular" w:hAnsi="Arial Regular" w:cs="Arial Regular"/>
        </w:rPr>
      </w:pPr>
    </w:p>
    <w:p w14:paraId="20BDD6D7" w14:textId="77777777" w:rsidR="00F52A33" w:rsidRDefault="00565DE7">
      <w:pPr>
        <w:rPr>
          <w:rFonts w:ascii="Arial Regular" w:hAnsi="Arial Regular" w:cs="Arial Regular"/>
        </w:rPr>
      </w:pPr>
      <w:r>
        <w:rPr>
          <w:rFonts w:ascii="Arial Regular" w:hAnsi="Arial Regular" w:cs="Arial Regular"/>
        </w:rPr>
        <w:t xml:space="preserve">            Sustainability</w:t>
      </w:r>
    </w:p>
    <w:p w14:paraId="2DE7CA8D" w14:textId="77777777" w:rsidR="00F52A33" w:rsidRDefault="00565DE7">
      <w:pPr>
        <w:rPr>
          <w:rFonts w:ascii="Arial Regular" w:hAnsi="Arial Regular" w:cs="Arial Regular"/>
        </w:rPr>
      </w:pPr>
      <w:r>
        <w:rPr>
          <w:rFonts w:ascii="Arial Regular" w:hAnsi="Arial Regular" w:cs="Arial Regular"/>
        </w:rPr>
        <w:t xml:space="preserve">         Report x CTTOR</w:t>
      </w:r>
      <w:r>
        <w:rPr>
          <w:rFonts w:ascii="Arial Regular" w:hAnsi="Arial Regular" w:cs="Arial Regular"/>
        </w:rPr>
        <w:tab/>
      </w:r>
    </w:p>
    <w:p w14:paraId="305251E6" w14:textId="77777777" w:rsidR="00F52A33" w:rsidRDefault="00F52A33">
      <w:pPr>
        <w:tabs>
          <w:tab w:val="left" w:pos="1230"/>
        </w:tabs>
        <w:spacing w:line="360" w:lineRule="auto"/>
        <w:jc w:val="center"/>
        <w:rPr>
          <w:rFonts w:ascii="Arial Regular" w:hAnsi="Arial Regular" w:cs="Arial Regular"/>
        </w:rPr>
      </w:pPr>
    </w:p>
    <w:p w14:paraId="611CB3C1" w14:textId="77777777" w:rsidR="00F52A33" w:rsidRDefault="00F52A33">
      <w:pPr>
        <w:tabs>
          <w:tab w:val="left" w:pos="1230"/>
        </w:tabs>
        <w:spacing w:line="360" w:lineRule="auto"/>
        <w:jc w:val="both"/>
        <w:rPr>
          <w:rFonts w:ascii="Times New Roman" w:hAnsi="Times New Roman"/>
          <w:b/>
          <w:sz w:val="24"/>
          <w:szCs w:val="24"/>
        </w:rPr>
      </w:pPr>
    </w:p>
    <w:p w14:paraId="2528CCBB" w14:textId="77777777" w:rsidR="00F52A33" w:rsidRDefault="00565DE7">
      <w:pPr>
        <w:tabs>
          <w:tab w:val="left" w:pos="1230"/>
        </w:tabs>
        <w:spacing w:line="360" w:lineRule="auto"/>
        <w:jc w:val="center"/>
        <w:rPr>
          <w:rFonts w:ascii="Arial Regular" w:hAnsi="Arial Regular" w:cs="Arial Regular"/>
          <w:b/>
        </w:rPr>
      </w:pPr>
      <w:r>
        <w:rPr>
          <w:rFonts w:ascii="Arial Regular" w:hAnsi="Arial Regular" w:cs="Arial Regular"/>
          <w:b/>
        </w:rPr>
        <w:t>Figure 1. Framework of Thought</w:t>
      </w:r>
    </w:p>
    <w:p w14:paraId="2942DEB4" w14:textId="77777777" w:rsidR="00F52A33" w:rsidRDefault="00F52A33">
      <w:pPr>
        <w:rPr>
          <w:rFonts w:ascii="Arial Regular" w:hAnsi="Arial Regular" w:cs="Arial Regular"/>
          <w:b/>
          <w:bCs/>
        </w:rPr>
      </w:pPr>
    </w:p>
    <w:p w14:paraId="05665EC9" w14:textId="77777777" w:rsidR="00F52A33" w:rsidRDefault="00F52A33">
      <w:pPr>
        <w:rPr>
          <w:rFonts w:ascii="Arial Regular" w:hAnsi="Arial Regular" w:cs="Arial Regular"/>
          <w:b/>
          <w:bCs/>
        </w:rPr>
      </w:pPr>
    </w:p>
    <w:p w14:paraId="434EEBC2" w14:textId="77777777" w:rsidR="00F52A33" w:rsidRDefault="00F52A33">
      <w:pPr>
        <w:rPr>
          <w:rFonts w:ascii="Arial Regular" w:hAnsi="Arial Regular" w:cs="Arial Regular"/>
          <w:b/>
          <w:bCs/>
        </w:rPr>
      </w:pPr>
    </w:p>
    <w:p w14:paraId="45B747CB" w14:textId="77777777" w:rsidR="00F52A33" w:rsidRDefault="00F52A33">
      <w:pPr>
        <w:rPr>
          <w:rFonts w:ascii="Arial Regular" w:hAnsi="Arial Regular" w:cs="Arial Regular"/>
          <w:b/>
          <w:bCs/>
        </w:rPr>
      </w:pPr>
    </w:p>
    <w:p w14:paraId="234A1A2E" w14:textId="77777777" w:rsidR="00F52A33" w:rsidRDefault="00565DE7">
      <w:pPr>
        <w:rPr>
          <w:rFonts w:ascii="Arial Regular" w:hAnsi="Arial Regular" w:cs="Arial Regular"/>
          <w:b/>
          <w:bCs/>
        </w:rPr>
      </w:pPr>
      <w:r>
        <w:rPr>
          <w:rFonts w:ascii="Arial Regular" w:hAnsi="Arial Regular" w:cs="Arial Regular"/>
          <w:b/>
          <w:bCs/>
        </w:rPr>
        <w:t>Hypothesis:</w:t>
      </w:r>
    </w:p>
    <w:p w14:paraId="6CDB0B9C" w14:textId="77777777" w:rsidR="00F52A33" w:rsidRDefault="00565DE7">
      <w:pPr>
        <w:rPr>
          <w:rFonts w:ascii="Arial Regular" w:hAnsi="Arial Regular" w:cs="Arial Regular"/>
        </w:rPr>
      </w:pPr>
      <w:r>
        <w:rPr>
          <w:rFonts w:ascii="Arial Regular" w:hAnsi="Arial Regular" w:cs="Arial Regular"/>
        </w:rPr>
        <w:t xml:space="preserve">     </w:t>
      </w:r>
    </w:p>
    <w:p w14:paraId="2A5942A7" w14:textId="77777777" w:rsidR="00F52A33" w:rsidRDefault="00565DE7">
      <w:pPr>
        <w:rPr>
          <w:rFonts w:ascii="Arial Regular" w:hAnsi="Arial Regular" w:cs="Arial Regular"/>
        </w:rPr>
      </w:pPr>
      <w:r>
        <w:rPr>
          <w:rFonts w:ascii="Arial Regular" w:hAnsi="Arial Regular" w:cs="Arial Regular"/>
        </w:rPr>
        <w:t xml:space="preserve">The following hypothesis is used in this </w:t>
      </w:r>
      <w:proofErr w:type="gramStart"/>
      <w:r>
        <w:rPr>
          <w:rFonts w:ascii="Arial Regular" w:hAnsi="Arial Regular" w:cs="Arial Regular"/>
        </w:rPr>
        <w:t>study :</w:t>
      </w:r>
      <w:proofErr w:type="gramEnd"/>
    </w:p>
    <w:p w14:paraId="3D5ED88F" w14:textId="77777777" w:rsidR="00F52A33" w:rsidRDefault="00565DE7">
      <w:pPr>
        <w:rPr>
          <w:rFonts w:ascii="Arial Regular" w:hAnsi="Arial Regular" w:cs="Arial Regular"/>
          <w:i/>
          <w:iCs/>
        </w:rPr>
      </w:pPr>
      <w:r>
        <w:rPr>
          <w:rFonts w:ascii="Arial Regular" w:hAnsi="Arial Regular" w:cs="Arial Regular"/>
        </w:rPr>
        <w:t>H</w:t>
      </w:r>
      <w:proofErr w:type="gramStart"/>
      <w:r>
        <w:rPr>
          <w:rFonts w:ascii="Arial Regular" w:hAnsi="Arial Regular" w:cs="Arial Regular"/>
          <w:vertAlign w:val="subscript"/>
        </w:rPr>
        <w:t xml:space="preserve">1 </w:t>
      </w:r>
      <w:r>
        <w:rPr>
          <w:rFonts w:ascii="Arial Regular" w:hAnsi="Arial Regular" w:cs="Arial Regular"/>
        </w:rPr>
        <w:t>:</w:t>
      </w:r>
      <w:proofErr w:type="gramEnd"/>
      <w:r>
        <w:rPr>
          <w:rFonts w:ascii="Arial Regular" w:hAnsi="Arial Regular" w:cs="Arial Regular"/>
        </w:rPr>
        <w:t xml:space="preserve">   </w:t>
      </w:r>
      <w:r>
        <w:rPr>
          <w:rFonts w:ascii="Arial Regular" w:hAnsi="Arial Regular" w:cs="Arial Regular"/>
          <w:i/>
          <w:iCs/>
        </w:rPr>
        <w:t xml:space="preserve">Sustainability report has a positive effect </w:t>
      </w:r>
      <w:r>
        <w:rPr>
          <w:rFonts w:ascii="Arial Regular" w:hAnsi="Arial Regular" w:cs="Arial Regular"/>
        </w:rPr>
        <w:t xml:space="preserve">on </w:t>
      </w:r>
      <w:r>
        <w:rPr>
          <w:rFonts w:ascii="Arial Regular" w:hAnsi="Arial Regular" w:cs="Arial Regular"/>
          <w:i/>
          <w:iCs/>
        </w:rPr>
        <w:t>gross profit margin.</w:t>
      </w:r>
    </w:p>
    <w:p w14:paraId="7AA6C242" w14:textId="77777777" w:rsidR="00F52A33" w:rsidRDefault="00565DE7">
      <w:pPr>
        <w:jc w:val="both"/>
        <w:rPr>
          <w:rFonts w:ascii="Arial Regular" w:hAnsi="Arial Regular" w:cs="Arial Regular"/>
        </w:rPr>
      </w:pPr>
      <w:r>
        <w:rPr>
          <w:rFonts w:ascii="Arial Regular" w:hAnsi="Arial Regular" w:cs="Arial Regular"/>
        </w:rPr>
        <w:t>H</w:t>
      </w:r>
      <w:proofErr w:type="gramStart"/>
      <w:r>
        <w:rPr>
          <w:rFonts w:ascii="Arial Regular" w:hAnsi="Arial Regular" w:cs="Arial Regular"/>
          <w:vertAlign w:val="subscript"/>
        </w:rPr>
        <w:t xml:space="preserve">2 </w:t>
      </w:r>
      <w:r>
        <w:rPr>
          <w:rFonts w:ascii="Arial Regular" w:hAnsi="Arial Regular" w:cs="Arial Regular"/>
        </w:rPr>
        <w:t>:</w:t>
      </w:r>
      <w:proofErr w:type="gramEnd"/>
      <w:r>
        <w:rPr>
          <w:rFonts w:ascii="Arial Regular" w:hAnsi="Arial Regular" w:cs="Arial Regular"/>
        </w:rPr>
        <w:t xml:space="preserve">   </w:t>
      </w:r>
      <w:r>
        <w:rPr>
          <w:rFonts w:ascii="Arial Regular" w:hAnsi="Arial Regular" w:cs="Arial Regular"/>
          <w:i/>
          <w:iCs/>
        </w:rPr>
        <w:t xml:space="preserve">Corporate tax turnover ratio </w:t>
      </w:r>
      <w:r>
        <w:rPr>
          <w:rFonts w:ascii="Arial Regular" w:hAnsi="Arial Regular" w:cs="Arial Regular"/>
        </w:rPr>
        <w:t xml:space="preserve">(CTTOR) strengthens the effect of </w:t>
      </w:r>
      <w:r>
        <w:rPr>
          <w:rFonts w:ascii="Arial Regular" w:hAnsi="Arial Regular" w:cs="Arial Regular"/>
          <w:i/>
          <w:iCs/>
        </w:rPr>
        <w:t xml:space="preserve">sustainability report </w:t>
      </w:r>
      <w:r>
        <w:rPr>
          <w:rFonts w:ascii="Arial Regular" w:hAnsi="Arial Regular" w:cs="Arial Regular"/>
        </w:rPr>
        <w:t xml:space="preserve">on </w:t>
      </w:r>
    </w:p>
    <w:p w14:paraId="6A7755C9" w14:textId="77777777" w:rsidR="00F52A33" w:rsidRDefault="00565DE7">
      <w:pPr>
        <w:ind w:firstLineChars="250" w:firstLine="500"/>
        <w:jc w:val="both"/>
        <w:rPr>
          <w:rFonts w:ascii="Arial Regular" w:hAnsi="Arial Regular" w:cs="Arial Regular"/>
        </w:rPr>
      </w:pPr>
      <w:r>
        <w:rPr>
          <w:rFonts w:ascii="Arial Regular" w:hAnsi="Arial Regular" w:cs="Arial Regular"/>
          <w:i/>
          <w:iCs/>
        </w:rPr>
        <w:t>gross profit margin.</w:t>
      </w:r>
    </w:p>
    <w:p w14:paraId="7F22EAF0" w14:textId="77777777" w:rsidR="00F52A33" w:rsidRDefault="00565DE7">
      <w:pPr>
        <w:jc w:val="both"/>
        <w:rPr>
          <w:rFonts w:ascii="Arial Regular" w:hAnsi="Arial Regular" w:cs="Arial Regular"/>
        </w:rPr>
      </w:pPr>
      <w:r>
        <w:rPr>
          <w:rFonts w:ascii="Arial Regular" w:hAnsi="Arial Regular" w:cs="Arial Regular"/>
        </w:rPr>
        <w:t>H</w:t>
      </w:r>
      <w:proofErr w:type="gramStart"/>
      <w:r>
        <w:rPr>
          <w:rFonts w:ascii="Arial Regular" w:hAnsi="Arial Regular" w:cs="Arial Regular"/>
          <w:vertAlign w:val="subscript"/>
        </w:rPr>
        <w:t xml:space="preserve">3 </w:t>
      </w:r>
      <w:r>
        <w:rPr>
          <w:rFonts w:ascii="Arial Regular" w:hAnsi="Arial Regular" w:cs="Arial Regular"/>
        </w:rPr>
        <w:t>:</w:t>
      </w:r>
      <w:proofErr w:type="gramEnd"/>
      <w:r>
        <w:rPr>
          <w:rFonts w:ascii="Arial Regular" w:hAnsi="Arial Regular" w:cs="Arial Regular"/>
        </w:rPr>
        <w:t xml:space="preserve">   </w:t>
      </w:r>
      <w:r>
        <w:rPr>
          <w:rFonts w:ascii="Arial Regular" w:hAnsi="Arial Regular" w:cs="Arial Regular"/>
          <w:i/>
          <w:iCs/>
        </w:rPr>
        <w:t>Sustainability report, corporate tax turn-</w:t>
      </w:r>
      <w:proofErr w:type="spellStart"/>
      <w:r>
        <w:rPr>
          <w:rFonts w:ascii="Arial Regular" w:hAnsi="Arial Regular" w:cs="Arial Regular"/>
          <w:i/>
          <w:iCs/>
        </w:rPr>
        <w:t>over</w:t>
      </w:r>
      <w:proofErr w:type="spellEnd"/>
      <w:r>
        <w:rPr>
          <w:rFonts w:ascii="Arial Regular" w:hAnsi="Arial Regular" w:cs="Arial Regular"/>
          <w:i/>
          <w:iCs/>
        </w:rPr>
        <w:t xml:space="preserve"> ratio </w:t>
      </w:r>
      <w:r>
        <w:rPr>
          <w:rFonts w:ascii="Arial Regular" w:hAnsi="Arial Regular" w:cs="Arial Regular"/>
        </w:rPr>
        <w:t xml:space="preserve">(CTTOR) and interaction has an </w:t>
      </w:r>
    </w:p>
    <w:p w14:paraId="799C011B" w14:textId="77777777" w:rsidR="00F52A33" w:rsidRDefault="00565DE7">
      <w:pPr>
        <w:ind w:firstLineChars="250" w:firstLine="500"/>
        <w:jc w:val="both"/>
        <w:rPr>
          <w:rFonts w:ascii="Arial Regular" w:hAnsi="Arial Regular" w:cs="Arial Regular"/>
        </w:rPr>
      </w:pPr>
      <w:r>
        <w:rPr>
          <w:rFonts w:ascii="Arial Regular" w:hAnsi="Arial Regular" w:cs="Arial Regular"/>
        </w:rPr>
        <w:t xml:space="preserve">effect on </w:t>
      </w:r>
      <w:r>
        <w:rPr>
          <w:rFonts w:ascii="Arial Regular" w:hAnsi="Arial Regular" w:cs="Arial Regular"/>
          <w:i/>
          <w:iCs/>
        </w:rPr>
        <w:t>gross profit margin</w:t>
      </w:r>
    </w:p>
    <w:p w14:paraId="70E355D4" w14:textId="77777777" w:rsidR="00F52A33" w:rsidRDefault="00F52A33">
      <w:pPr>
        <w:rPr>
          <w:rFonts w:ascii="Arial Regular" w:hAnsi="Arial Regular" w:cs="Arial Regular"/>
          <w:b/>
          <w:bCs/>
        </w:rPr>
      </w:pPr>
    </w:p>
    <w:p w14:paraId="5C608AF1" w14:textId="77777777" w:rsidR="00F52A33" w:rsidRDefault="00565DE7">
      <w:pPr>
        <w:ind w:firstLineChars="50" w:firstLine="100"/>
        <w:rPr>
          <w:rFonts w:ascii="Arial Regular" w:hAnsi="Arial Regular" w:cs="Arial Regular"/>
          <w:b/>
          <w:bCs/>
        </w:rPr>
      </w:pPr>
      <w:proofErr w:type="gramStart"/>
      <w:r>
        <w:rPr>
          <w:rFonts w:ascii="Arial Regular" w:hAnsi="Arial Regular" w:cs="Arial Regular"/>
          <w:b/>
          <w:bCs/>
        </w:rPr>
        <w:t>2.5  Research</w:t>
      </w:r>
      <w:proofErr w:type="gramEnd"/>
      <w:r>
        <w:rPr>
          <w:rFonts w:ascii="Arial Regular" w:hAnsi="Arial Regular" w:cs="Arial Regular"/>
          <w:b/>
          <w:bCs/>
        </w:rPr>
        <w:t xml:space="preserve"> Methods</w:t>
      </w:r>
    </w:p>
    <w:p w14:paraId="7EBF3329" w14:textId="77777777" w:rsidR="00F52A33" w:rsidRDefault="00565DE7">
      <w:pPr>
        <w:pStyle w:val="NormalWeb"/>
        <w:spacing w:beforeAutospacing="0" w:afterAutospacing="0"/>
        <w:ind w:firstLineChars="250" w:firstLine="500"/>
        <w:jc w:val="both"/>
        <w:rPr>
          <w:rFonts w:ascii="Arial Regular" w:eastAsia="Times New Roman Regular" w:hAnsi="Arial Regular" w:cs="Arial Regular"/>
          <w:color w:val="000000"/>
          <w:sz w:val="20"/>
          <w:szCs w:val="20"/>
        </w:rPr>
      </w:pPr>
      <w:r>
        <w:rPr>
          <w:rFonts w:ascii="Arial Regular" w:eastAsia="Times New Roman Regular" w:hAnsi="Arial Regular" w:cs="Arial Regular"/>
          <w:color w:val="000000"/>
          <w:sz w:val="20"/>
          <w:szCs w:val="20"/>
        </w:rPr>
        <w:t>T</w:t>
      </w:r>
      <w:r>
        <w:rPr>
          <w:rFonts w:ascii="Arial Regular" w:eastAsia="Times New Roman Regular" w:hAnsi="Arial Regular" w:cs="Arial Regular"/>
          <w:color w:val="000000"/>
          <w:sz w:val="20"/>
          <w:szCs w:val="20"/>
        </w:rPr>
        <w:t xml:space="preserve">he research </w:t>
      </w:r>
      <w:proofErr w:type="spellStart"/>
      <w:r>
        <w:rPr>
          <w:rFonts w:ascii="Arial Regular" w:eastAsia="Times New Roman Regular" w:hAnsi="Arial Regular" w:cs="Arial Regular"/>
          <w:color w:val="000000"/>
          <w:sz w:val="20"/>
          <w:szCs w:val="20"/>
        </w:rPr>
        <w:t>utilised</w:t>
      </w:r>
      <w:proofErr w:type="spellEnd"/>
      <w:r>
        <w:rPr>
          <w:rFonts w:ascii="Arial Regular" w:eastAsia="Times New Roman Regular" w:hAnsi="Arial Regular" w:cs="Arial Regular"/>
          <w:color w:val="000000"/>
          <w:sz w:val="20"/>
          <w:szCs w:val="20"/>
        </w:rPr>
        <w:t xml:space="preserve"> is of an associative nature, employing quantitative data to </w:t>
      </w:r>
      <w:proofErr w:type="spellStart"/>
      <w:r>
        <w:rPr>
          <w:rFonts w:ascii="Arial Regular" w:eastAsia="Times New Roman Regular" w:hAnsi="Arial Regular" w:cs="Arial Regular"/>
          <w:color w:val="000000"/>
          <w:sz w:val="20"/>
          <w:szCs w:val="20"/>
        </w:rPr>
        <w:t>analyse</w:t>
      </w:r>
      <w:proofErr w:type="spellEnd"/>
      <w:r>
        <w:rPr>
          <w:rFonts w:ascii="Arial Regular" w:eastAsia="Times New Roman Regular" w:hAnsi="Arial Regular" w:cs="Arial Regular"/>
          <w:color w:val="000000"/>
          <w:sz w:val="20"/>
          <w:szCs w:val="20"/>
        </w:rPr>
        <w:t xml:space="preserve"> the relationship between sustainability reports and gross profit margin moderated by corporate tax turnover ratio (CTTOR). The data processing on these variables will </w:t>
      </w:r>
      <w:r>
        <w:rPr>
          <w:rFonts w:ascii="Arial Regular" w:eastAsia="Times New Roman Regular" w:hAnsi="Arial Regular" w:cs="Arial Regular"/>
          <w:color w:val="000000"/>
          <w:sz w:val="20"/>
          <w:szCs w:val="20"/>
        </w:rPr>
        <w:t xml:space="preserve">be assisted by the SPSS program. The study population comprises coal-producing companies listed on the Indonesia Stock Exchange (IDX) for the period 2021 to 2023, with a total of 34 companies included in the final data set. </w:t>
      </w:r>
    </w:p>
    <w:p w14:paraId="081AB684" w14:textId="77777777" w:rsidR="00F52A33" w:rsidRDefault="00565DE7">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r>
        <w:rPr>
          <w:rFonts w:ascii="Arial Regular" w:eastAsia="Times New Roman Regular" w:hAnsi="Arial Regular" w:cs="Arial Regular"/>
          <w:color w:val="000000"/>
          <w:sz w:val="20"/>
          <w:szCs w:val="20"/>
        </w:rPr>
        <w:t>However, not all population dat</w:t>
      </w:r>
      <w:r>
        <w:rPr>
          <w:rFonts w:ascii="Arial Regular" w:eastAsia="Times New Roman Regular" w:hAnsi="Arial Regular" w:cs="Arial Regular"/>
          <w:color w:val="000000"/>
          <w:sz w:val="20"/>
          <w:szCs w:val="20"/>
        </w:rPr>
        <w:t>a can be included in the study, as some companies do not release audited financial reports by public accounting firms, either on the Indonesia Stock Exchange or on the company's official website. The company sample criteria used are as follows:</w:t>
      </w:r>
    </w:p>
    <w:p w14:paraId="03D89AEE" w14:textId="77777777" w:rsidR="00F52A33" w:rsidRDefault="00F52A33">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14:paraId="27BC600C" w14:textId="77777777" w:rsidR="00F52A33" w:rsidRDefault="00F52A33">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14:paraId="00BD800F" w14:textId="77777777" w:rsidR="00F52A33" w:rsidRDefault="00F52A33">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14:paraId="00E66ECF" w14:textId="77777777" w:rsidR="00F52A33" w:rsidRDefault="00F52A33">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14:paraId="2335A6E3" w14:textId="77777777" w:rsidR="00F52A33" w:rsidRDefault="00F52A33">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14:paraId="5C500D78" w14:textId="77777777" w:rsidR="00F52A33" w:rsidRDefault="00F52A33">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14:paraId="06218C3A" w14:textId="77777777" w:rsidR="00F52A33" w:rsidRDefault="00F52A33">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14:paraId="500D3DC6" w14:textId="77777777" w:rsidR="00F52A33" w:rsidRDefault="00F52A33">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14:paraId="2707B151" w14:textId="77777777" w:rsidR="00F52A33" w:rsidRDefault="00565DE7">
      <w:pPr>
        <w:pStyle w:val="NormalWeb"/>
        <w:spacing w:beforeAutospacing="0" w:afterAutospacing="0"/>
        <w:jc w:val="center"/>
        <w:rPr>
          <w:rFonts w:ascii="Arial Bold" w:hAnsi="Arial Bold" w:cs="Arial Bold"/>
          <w:b/>
          <w:bCs/>
          <w:sz w:val="20"/>
          <w:szCs w:val="20"/>
        </w:rPr>
      </w:pPr>
      <w:r>
        <w:rPr>
          <w:rFonts w:ascii="Arial Bold" w:hAnsi="Arial Bold" w:cs="Arial Bold"/>
          <w:b/>
          <w:bCs/>
          <w:sz w:val="20"/>
          <w:szCs w:val="20"/>
        </w:rPr>
        <w:t>Table 2 Sample criteria</w:t>
      </w:r>
    </w:p>
    <w:p w14:paraId="6D2A48D7" w14:textId="77777777" w:rsidR="00F52A33" w:rsidRDefault="00F52A33">
      <w:pPr>
        <w:pStyle w:val="NormalWeb"/>
        <w:spacing w:beforeAutospacing="0" w:afterAutospacing="0"/>
        <w:jc w:val="both"/>
        <w:rPr>
          <w:rFonts w:ascii="Arial Regular" w:hAnsi="Arial Regular" w:cs="Arial Regular"/>
          <w:sz w:val="20"/>
          <w:szCs w:val="20"/>
        </w:rPr>
      </w:pPr>
    </w:p>
    <w:tbl>
      <w:tblPr>
        <w:tblStyle w:val="TableGrid"/>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828"/>
        <w:gridCol w:w="3239"/>
      </w:tblGrid>
      <w:tr w:rsidR="00F52A33" w14:paraId="7E92BA17" w14:textId="77777777">
        <w:trPr>
          <w:trHeight w:val="318"/>
        </w:trPr>
        <w:tc>
          <w:tcPr>
            <w:tcW w:w="1011" w:type="dxa"/>
          </w:tcPr>
          <w:p w14:paraId="0A3946D6"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No.</w:t>
            </w:r>
          </w:p>
        </w:tc>
        <w:tc>
          <w:tcPr>
            <w:tcW w:w="5828" w:type="dxa"/>
          </w:tcPr>
          <w:p w14:paraId="525F346A"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Sample Criteria</w:t>
            </w:r>
          </w:p>
        </w:tc>
        <w:tc>
          <w:tcPr>
            <w:tcW w:w="3239" w:type="dxa"/>
          </w:tcPr>
          <w:p w14:paraId="296ABAF3"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Total company</w:t>
            </w:r>
          </w:p>
        </w:tc>
      </w:tr>
      <w:tr w:rsidR="00F52A33" w14:paraId="2B679769" w14:textId="77777777">
        <w:trPr>
          <w:trHeight w:val="884"/>
        </w:trPr>
        <w:tc>
          <w:tcPr>
            <w:tcW w:w="1011" w:type="dxa"/>
          </w:tcPr>
          <w:p w14:paraId="5DF9FEF0"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1</w:t>
            </w:r>
          </w:p>
        </w:tc>
        <w:tc>
          <w:tcPr>
            <w:tcW w:w="5828" w:type="dxa"/>
          </w:tcPr>
          <w:tbl>
            <w:tblPr>
              <w:tblW w:w="0" w:type="auto"/>
              <w:tblCellMar>
                <w:left w:w="0" w:type="dxa"/>
                <w:right w:w="0" w:type="dxa"/>
              </w:tblCellMar>
              <w:tblLook w:val="04A0" w:firstRow="1" w:lastRow="0" w:firstColumn="1" w:lastColumn="0" w:noHBand="0" w:noVBand="1"/>
            </w:tblPr>
            <w:tblGrid>
              <w:gridCol w:w="5612"/>
            </w:tblGrid>
            <w:tr w:rsidR="00F52A33" w14:paraId="178FAE5B" w14:textId="77777777">
              <w:tc>
                <w:tcPr>
                  <w:tcW w:w="0" w:type="auto"/>
                  <w:shd w:val="clear" w:color="auto" w:fill="auto"/>
                  <w:tcMar>
                    <w:left w:w="100" w:type="dxa"/>
                    <w:right w:w="100" w:type="dxa"/>
                  </w:tcMar>
                </w:tcPr>
                <w:p w14:paraId="5AB61D52"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Coal producer companies listed on the Indonesia Stock Exchange (IDX) during the research period (2021-2023).</w:t>
                  </w:r>
                </w:p>
              </w:tc>
            </w:tr>
          </w:tbl>
          <w:p w14:paraId="7E208B2F" w14:textId="77777777" w:rsidR="00F52A33" w:rsidRDefault="00F52A33">
            <w:pPr>
              <w:pStyle w:val="NormalWeb"/>
              <w:spacing w:beforeAutospacing="0" w:afterAutospacing="0"/>
              <w:jc w:val="both"/>
              <w:rPr>
                <w:rFonts w:ascii="Arial Regular" w:hAnsi="Arial Regular" w:cs="Arial Regular"/>
                <w:sz w:val="20"/>
                <w:szCs w:val="20"/>
              </w:rPr>
            </w:pPr>
          </w:p>
        </w:tc>
        <w:tc>
          <w:tcPr>
            <w:tcW w:w="3239" w:type="dxa"/>
          </w:tcPr>
          <w:p w14:paraId="418877C5"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34</w:t>
            </w:r>
          </w:p>
        </w:tc>
      </w:tr>
      <w:tr w:rsidR="00F52A33" w14:paraId="76E78ED7" w14:textId="77777777">
        <w:trPr>
          <w:trHeight w:val="1110"/>
        </w:trPr>
        <w:tc>
          <w:tcPr>
            <w:tcW w:w="1011" w:type="dxa"/>
          </w:tcPr>
          <w:p w14:paraId="40285EA0"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2</w:t>
            </w:r>
          </w:p>
        </w:tc>
        <w:tc>
          <w:tcPr>
            <w:tcW w:w="5828" w:type="dxa"/>
          </w:tcPr>
          <w:p w14:paraId="67C304E7"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 xml:space="preserve">Companies that do not have complete annual reports and financial statement records throughout the research period (2021-2023) </w:t>
            </w:r>
          </w:p>
        </w:tc>
        <w:tc>
          <w:tcPr>
            <w:tcW w:w="3239" w:type="dxa"/>
          </w:tcPr>
          <w:p w14:paraId="3F9FF785"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2</w:t>
            </w:r>
          </w:p>
        </w:tc>
      </w:tr>
      <w:tr w:rsidR="00F52A33" w14:paraId="03A8AAC2" w14:textId="77777777">
        <w:trPr>
          <w:trHeight w:val="318"/>
        </w:trPr>
        <w:tc>
          <w:tcPr>
            <w:tcW w:w="6839" w:type="dxa"/>
            <w:gridSpan w:val="2"/>
          </w:tcPr>
          <w:p w14:paraId="2C5FD308"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 xml:space="preserve">Total companies that meet the sample criteria </w:t>
            </w:r>
          </w:p>
        </w:tc>
        <w:tc>
          <w:tcPr>
            <w:tcW w:w="3239" w:type="dxa"/>
          </w:tcPr>
          <w:p w14:paraId="732F965F"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32</w:t>
            </w:r>
          </w:p>
        </w:tc>
      </w:tr>
      <w:tr w:rsidR="00F52A33" w14:paraId="513AF1EA" w14:textId="77777777">
        <w:trPr>
          <w:trHeight w:val="353"/>
        </w:trPr>
        <w:tc>
          <w:tcPr>
            <w:tcW w:w="6839" w:type="dxa"/>
            <w:gridSpan w:val="2"/>
          </w:tcPr>
          <w:p w14:paraId="78AB8BD8"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 xml:space="preserve">Total observations 32 x 3 years </w:t>
            </w:r>
          </w:p>
        </w:tc>
        <w:tc>
          <w:tcPr>
            <w:tcW w:w="3239" w:type="dxa"/>
          </w:tcPr>
          <w:p w14:paraId="6820E696"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96</w:t>
            </w:r>
          </w:p>
        </w:tc>
      </w:tr>
    </w:tbl>
    <w:p w14:paraId="5D5F8DA6" w14:textId="77777777" w:rsidR="00F52A33" w:rsidRDefault="00F52A33">
      <w:pPr>
        <w:pStyle w:val="NormalWeb"/>
        <w:spacing w:beforeAutospacing="0" w:afterAutospacing="0"/>
        <w:jc w:val="both"/>
        <w:rPr>
          <w:rFonts w:ascii="Arial Regular" w:hAnsi="Arial Regular" w:cs="Arial Regular"/>
          <w:sz w:val="20"/>
          <w:szCs w:val="20"/>
        </w:rPr>
      </w:pPr>
    </w:p>
    <w:p w14:paraId="35CA0BDF" w14:textId="77777777" w:rsidR="00F52A33" w:rsidRDefault="00565DE7">
      <w:pPr>
        <w:pStyle w:val="NormalWeb"/>
        <w:spacing w:beforeAutospacing="0" w:afterAutospacing="0"/>
        <w:jc w:val="both"/>
        <w:rPr>
          <w:rFonts w:ascii="Arial Bold" w:hAnsi="Arial Bold" w:cs="Arial Bold"/>
          <w:b/>
          <w:bCs/>
          <w:sz w:val="20"/>
          <w:szCs w:val="20"/>
        </w:rPr>
      </w:pPr>
      <w:r>
        <w:rPr>
          <w:rFonts w:ascii="Arial Bold" w:hAnsi="Arial Bold" w:cs="Arial Bold"/>
          <w:b/>
          <w:bCs/>
          <w:sz w:val="20"/>
          <w:szCs w:val="20"/>
        </w:rPr>
        <w:t>Linear Regression Equation</w:t>
      </w:r>
    </w:p>
    <w:p w14:paraId="23363970" w14:textId="77777777" w:rsidR="00F52A33" w:rsidRDefault="00565DE7">
      <w:pPr>
        <w:pStyle w:val="NormalWeb"/>
        <w:spacing w:beforeAutospacing="0" w:afterAutospacing="0"/>
        <w:ind w:firstLineChars="250" w:firstLine="500"/>
        <w:jc w:val="both"/>
        <w:rPr>
          <w:rFonts w:ascii="Arial Regular" w:hAnsi="Arial Regular" w:cs="Arial Regular"/>
          <w:sz w:val="20"/>
          <w:szCs w:val="20"/>
        </w:rPr>
      </w:pPr>
      <w:r>
        <w:rPr>
          <w:rFonts w:ascii="Arial Regular" w:hAnsi="Arial Regular" w:cs="Arial Regular"/>
          <w:sz w:val="20"/>
          <w:szCs w:val="20"/>
        </w:rPr>
        <w:t xml:space="preserve">The </w:t>
      </w:r>
      <w:r>
        <w:rPr>
          <w:rFonts w:ascii="Arial Regular" w:hAnsi="Arial Regular" w:cs="Arial Regular"/>
          <w:sz w:val="20"/>
          <w:szCs w:val="20"/>
        </w:rPr>
        <w:t>multiple linear regression equation used in this study is as follows:</w:t>
      </w:r>
    </w:p>
    <w:p w14:paraId="724645D7"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noProof/>
          <w:sz w:val="20"/>
          <w:szCs w:val="20"/>
        </w:rPr>
        <mc:AlternateContent>
          <mc:Choice Requires="wps">
            <w:drawing>
              <wp:anchor distT="0" distB="0" distL="114300" distR="114300" simplePos="0" relativeHeight="251666432" behindDoc="0" locked="0" layoutInCell="1" allowOverlap="1" wp14:anchorId="5CF7A036" wp14:editId="22CA12BB">
                <wp:simplePos x="0" y="0"/>
                <wp:positionH relativeFrom="column">
                  <wp:posOffset>97790</wp:posOffset>
                </wp:positionH>
                <wp:positionV relativeFrom="paragraph">
                  <wp:posOffset>177165</wp:posOffset>
                </wp:positionV>
                <wp:extent cx="4707255" cy="563245"/>
                <wp:effectExtent l="9525" t="9525" r="33020" b="11430"/>
                <wp:wrapNone/>
                <wp:docPr id="19" name="Round Diagonal Corner Rectangle 19"/>
                <wp:cNvGraphicFramePr/>
                <a:graphic xmlns:a="http://schemas.openxmlformats.org/drawingml/2006/main">
                  <a:graphicData uri="http://schemas.microsoft.com/office/word/2010/wordprocessingShape">
                    <wps:wsp>
                      <wps:cNvSpPr/>
                      <wps:spPr>
                        <a:xfrm>
                          <a:off x="1144270" y="8211185"/>
                          <a:ext cx="4707255" cy="563245"/>
                        </a:xfrm>
                        <a:prstGeom prst="round2DiagRect">
                          <a:avLst/>
                        </a:prstGeom>
                        <a:noFill/>
                        <a:ln w="1905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06F077" id="Round Diagonal Corner Rectangle 19" o:spid="_x0000_s1026" style="position:absolute;margin-left:7.7pt;margin-top:13.95pt;width:370.65pt;height:44.3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4707255,56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" path="m93876,l4707255,r,l4707255,469369v,51846,-42030,93876,-93876,93876l,563245r,l,93876c,42030,42030,,93876,xe" filled="f" strokeweight="1.5pt">
                <v:path arrowok="t" o:connecttype="custom" o:connectlocs="93876,0;4707255,0;4707255,0;4707255,469369;4613379,563245;0,563245;0,563245;0,93876;93876,0" o:connectangles="0,0,0,0,0,0,0,0,0"/>
              </v:shape>
            </w:pict>
          </mc:Fallback>
        </mc:AlternateContent>
      </w:r>
    </w:p>
    <w:p w14:paraId="0CF2463D" w14:textId="77777777" w:rsidR="00F52A33" w:rsidRDefault="00F52A33">
      <w:pPr>
        <w:pStyle w:val="NormalWeb"/>
        <w:spacing w:beforeAutospacing="0" w:afterAutospacing="0"/>
        <w:jc w:val="both"/>
        <w:rPr>
          <w:rFonts w:ascii="Arial Regular" w:hAnsi="Arial Regular" w:cs="Arial Regular"/>
          <w:sz w:val="20"/>
          <w:szCs w:val="20"/>
        </w:rPr>
      </w:pPr>
    </w:p>
    <w:p w14:paraId="457D52D3" w14:textId="77777777" w:rsidR="00F52A33" w:rsidRDefault="00565DE7">
      <w:pPr>
        <w:pStyle w:val="NormalWeb"/>
        <w:spacing w:beforeAutospacing="0" w:afterAutospacing="0"/>
        <w:ind w:firstLineChars="150" w:firstLine="300"/>
        <w:jc w:val="both"/>
        <w:rPr>
          <w:rFonts w:ascii="Arial Regular" w:hAnsi="Arial Regular" w:cs="Arial Regular"/>
          <w:sz w:val="20"/>
          <w:szCs w:val="20"/>
        </w:rPr>
      </w:pPr>
      <w:r>
        <w:rPr>
          <w:rFonts w:ascii="Arial Regular" w:hAnsi="Arial Regular" w:cs="Arial Regular"/>
          <w:sz w:val="20"/>
          <w:szCs w:val="20"/>
        </w:rPr>
        <w:t xml:space="preserve">  </w:t>
      </w:r>
      <m:oMath>
        <m:r>
          <m:rPr>
            <m:sty m:val="p"/>
          </m:rPr>
          <w:rPr>
            <w:rFonts w:ascii="DejaVu Math TeX Gyre" w:hAnsi="DejaVu Math TeX Gyre" w:cs="Arial Regular"/>
            <w:sz w:val="20"/>
            <w:szCs w:val="20"/>
          </w:rPr>
          <m:t>Y =   a+</m:t>
        </m:r>
        <m:sSub>
          <m:sSubPr>
            <m:ctrlPr>
              <w:rPr>
                <w:rFonts w:ascii="DejaVu Math TeX Gyre" w:hAnsi="DejaVu Math TeX Gyre" w:cs="Arial Regular"/>
                <w:sz w:val="20"/>
                <w:szCs w:val="20"/>
              </w:rPr>
            </m:ctrlPr>
          </m:sSubPr>
          <m:e>
            <m:r>
              <m:rPr>
                <m:sty m:val="p"/>
              </m:rPr>
              <w:rPr>
                <w:rFonts w:ascii="DejaVu Math TeX Gyre" w:hAnsi="DejaVu Math TeX Gyre" w:cs="Arial Regular"/>
                <w:sz w:val="20"/>
                <w:szCs w:val="20"/>
              </w:rPr>
              <m:t>ρ</m:t>
            </m:r>
          </m:e>
          <m:sub>
            <m:r>
              <m:rPr>
                <m:sty m:val="p"/>
              </m:rPr>
              <w:rPr>
                <w:rFonts w:ascii="DejaVu Math TeX Gyre" w:hAnsi="DejaVu Math TeX Gyre" w:cs="Arial Regular"/>
                <w:sz w:val="20"/>
                <w:szCs w:val="20"/>
              </w:rPr>
              <m:t>1</m:t>
            </m:r>
          </m:sub>
        </m:sSub>
        <m:r>
          <m:rPr>
            <m:sty m:val="p"/>
          </m:rPr>
          <w:rPr>
            <w:rFonts w:ascii="DejaVu Math TeX Gyre" w:hAnsi="DejaVu Math TeX Gyre" w:cs="Arial Regular"/>
            <w:sz w:val="20"/>
            <w:szCs w:val="20"/>
          </w:rPr>
          <m:t xml:space="preserve"> x +e</m:t>
        </m:r>
      </m:oMath>
      <w:r>
        <w:rPr>
          <w:rFonts w:ascii="Arial Regular" w:hAnsi="Arial Regular" w:cs="Arial Regular"/>
          <w:sz w:val="20"/>
          <w:szCs w:val="20"/>
        </w:rPr>
        <w:t>1                                            ..........   equation 1</w:t>
      </w:r>
    </w:p>
    <w:p w14:paraId="73DF391F" w14:textId="77777777" w:rsidR="00F52A33" w:rsidRDefault="00565DE7">
      <w:pPr>
        <w:pStyle w:val="NormalWeb"/>
        <w:spacing w:beforeAutospacing="0" w:afterAutospacing="0"/>
        <w:ind w:firstLineChars="100" w:firstLine="200"/>
        <w:jc w:val="both"/>
        <w:rPr>
          <w:rFonts w:ascii="Arial Regular" w:hAnsi="Arial Regular" w:cs="Arial Regular"/>
          <w:sz w:val="20"/>
          <w:szCs w:val="20"/>
        </w:rPr>
      </w:pPr>
      <m:oMath>
        <m:r>
          <m:rPr>
            <m:sty m:val="p"/>
          </m:rPr>
          <w:rPr>
            <w:rFonts w:ascii="DejaVu Math TeX Gyre" w:hAnsi="DejaVu Math TeX Gyre" w:cs="Arial Regular"/>
            <w:sz w:val="20"/>
            <w:szCs w:val="20"/>
          </w:rPr>
          <m:t xml:space="preserve">    Y=   a+</m:t>
        </m:r>
        <m:sSub>
          <m:sSubPr>
            <m:ctrlPr>
              <w:rPr>
                <w:rFonts w:ascii="DejaVu Math TeX Gyre" w:hAnsi="DejaVu Math TeX Gyre" w:cs="Arial Regular"/>
                <w:sz w:val="20"/>
                <w:szCs w:val="20"/>
              </w:rPr>
            </m:ctrlPr>
          </m:sSubPr>
          <m:e>
            <m:r>
              <m:rPr>
                <m:sty m:val="p"/>
              </m:rPr>
              <w:rPr>
                <w:rFonts w:ascii="DejaVu Math TeX Gyre" w:hAnsi="DejaVu Math TeX Gyre" w:cs="Arial Regular"/>
                <w:sz w:val="20"/>
                <w:szCs w:val="20"/>
              </w:rPr>
              <m:t>ρ</m:t>
            </m:r>
          </m:e>
          <m:sub>
            <m:r>
              <m:rPr>
                <m:sty m:val="p"/>
              </m:rPr>
              <w:rPr>
                <w:rFonts w:ascii="DejaVu Math TeX Gyre" w:hAnsi="DejaVu Math TeX Gyre" w:cs="Arial Regular"/>
                <w:sz w:val="20"/>
                <w:szCs w:val="20"/>
              </w:rPr>
              <m:t>1</m:t>
            </m:r>
          </m:sub>
        </m:sSub>
        <m:r>
          <m:rPr>
            <m:sty m:val="p"/>
          </m:rPr>
          <w:rPr>
            <w:rFonts w:ascii="DejaVu Math TeX Gyre" w:hAnsi="DejaVu Math TeX Gyre" w:cs="Arial Regular"/>
            <w:sz w:val="20"/>
            <w:szCs w:val="20"/>
          </w:rPr>
          <m:t>x+</m:t>
        </m:r>
        <m:sSub>
          <m:sSubPr>
            <m:ctrlPr>
              <w:rPr>
                <w:rFonts w:ascii="DejaVu Math TeX Gyre" w:hAnsi="DejaVu Math TeX Gyre" w:cs="Arial Regular"/>
                <w:sz w:val="20"/>
                <w:szCs w:val="20"/>
              </w:rPr>
            </m:ctrlPr>
          </m:sSubPr>
          <m:e>
            <m:r>
              <m:rPr>
                <m:sty m:val="p"/>
              </m:rPr>
              <w:rPr>
                <w:rFonts w:ascii="DejaVu Math TeX Gyre" w:hAnsi="DejaVu Math TeX Gyre" w:cs="Arial Regular"/>
                <w:sz w:val="20"/>
                <w:szCs w:val="20"/>
              </w:rPr>
              <m:t>ρ</m:t>
            </m:r>
          </m:e>
          <m:sub>
            <m:r>
              <m:rPr>
                <m:sty m:val="p"/>
              </m:rPr>
              <w:rPr>
                <w:rFonts w:ascii="DejaVu Math TeX Gyre" w:hAnsi="DejaVu Math TeX Gyre" w:cs="Arial Regular"/>
                <w:sz w:val="20"/>
                <w:szCs w:val="20"/>
              </w:rPr>
              <m:t>2</m:t>
            </m:r>
          </m:sub>
        </m:sSub>
        <m:r>
          <m:rPr>
            <m:sty m:val="p"/>
          </m:rPr>
          <w:rPr>
            <w:rFonts w:ascii="DejaVu Math TeX Gyre" w:hAnsi="DejaVu Math TeX Gyre" w:cs="Arial Regular"/>
            <w:sz w:val="20"/>
            <w:szCs w:val="20"/>
          </w:rPr>
          <m:t xml:space="preserve"> z+</m:t>
        </m:r>
        <m:sSub>
          <m:sSubPr>
            <m:ctrlPr>
              <w:rPr>
                <w:rFonts w:ascii="DejaVu Math TeX Gyre" w:hAnsi="DejaVu Math TeX Gyre" w:cs="Arial Regular"/>
                <w:sz w:val="20"/>
                <w:szCs w:val="20"/>
              </w:rPr>
            </m:ctrlPr>
          </m:sSubPr>
          <m:e>
            <m:r>
              <m:rPr>
                <m:sty m:val="p"/>
              </m:rPr>
              <w:rPr>
                <w:rFonts w:ascii="DejaVu Math TeX Gyre" w:hAnsi="DejaVu Math TeX Gyre" w:cs="Arial Regular"/>
                <w:sz w:val="20"/>
                <w:szCs w:val="20"/>
              </w:rPr>
              <m:t>ρ</m:t>
            </m:r>
          </m:e>
          <m:sub>
            <m:r>
              <m:rPr>
                <m:sty m:val="p"/>
              </m:rPr>
              <w:rPr>
                <w:rFonts w:ascii="DejaVu Math TeX Gyre" w:hAnsi="DejaVu Math TeX Gyre" w:cs="Arial Regular"/>
                <w:sz w:val="20"/>
                <w:szCs w:val="20"/>
              </w:rPr>
              <m:t>3</m:t>
            </m:r>
          </m:sub>
        </m:sSub>
        <m:r>
          <m:rPr>
            <m:sty m:val="p"/>
          </m:rPr>
          <w:rPr>
            <w:rFonts w:ascii="DejaVu Math TeX Gyre" w:hAnsi="DejaVu Math TeX Gyre" w:cs="Arial Regular"/>
            <w:sz w:val="20"/>
            <w:szCs w:val="20"/>
          </w:rPr>
          <m:t xml:space="preserve"> (xz</m:t>
        </m:r>
      </m:oMath>
      <w:r>
        <w:rPr>
          <w:rFonts w:ascii="Arial Regular" w:hAnsi="Arial Regular" w:cs="Arial Regular"/>
          <w:sz w:val="20"/>
          <w:szCs w:val="20"/>
        </w:rPr>
        <w:t xml:space="preserve">) </w:t>
      </w:r>
      <m:oMath>
        <m:r>
          <m:rPr>
            <m:sty m:val="p"/>
          </m:rPr>
          <w:rPr>
            <w:rFonts w:ascii="DejaVu Math TeX Gyre" w:hAnsi="DejaVu Math TeX Gyre" w:cs="Arial Regular"/>
            <w:sz w:val="20"/>
            <w:szCs w:val="20"/>
          </w:rPr>
          <m:t>+e</m:t>
        </m:r>
      </m:oMath>
      <w:r>
        <w:rPr>
          <w:rFonts w:ascii="Arial Regular" w:hAnsi="Arial Regular" w:cs="Arial Regular"/>
          <w:sz w:val="20"/>
          <w:szCs w:val="20"/>
        </w:rPr>
        <w:t xml:space="preserve"> 2                  ..........   equation 2</w:t>
      </w:r>
    </w:p>
    <w:p w14:paraId="559F5D9C" w14:textId="77777777" w:rsidR="00F52A33" w:rsidRDefault="00F52A33">
      <w:pPr>
        <w:pStyle w:val="NormalWeb"/>
        <w:spacing w:beforeAutospacing="0" w:afterAutospacing="0"/>
        <w:jc w:val="both"/>
        <w:rPr>
          <w:rFonts w:ascii="Arial Regular" w:hAnsi="Arial Regular" w:cs="Arial Regular"/>
          <w:sz w:val="20"/>
          <w:szCs w:val="20"/>
        </w:rPr>
      </w:pPr>
    </w:p>
    <w:p w14:paraId="5DD7138B" w14:textId="77777777" w:rsidR="00F52A33" w:rsidRDefault="00F52A33">
      <w:pPr>
        <w:pStyle w:val="NormalWeb"/>
        <w:spacing w:beforeAutospacing="0" w:afterAutospacing="0"/>
        <w:jc w:val="both"/>
        <w:rPr>
          <w:rFonts w:ascii="Arial Regular" w:hAnsi="Arial Regular" w:cs="Arial Regular"/>
          <w:sz w:val="20"/>
          <w:szCs w:val="20"/>
        </w:rPr>
      </w:pPr>
    </w:p>
    <w:p w14:paraId="1F15AE97" w14:textId="77777777" w:rsidR="00F52A33" w:rsidRDefault="00F52A33">
      <w:pPr>
        <w:pStyle w:val="NormalWeb"/>
        <w:spacing w:beforeAutospacing="0" w:afterAutospacing="0"/>
        <w:jc w:val="both"/>
        <w:rPr>
          <w:rFonts w:ascii="Arial Regular" w:hAnsi="Arial Regular" w:cs="Arial Regular"/>
          <w:sz w:val="20"/>
          <w:szCs w:val="20"/>
        </w:rPr>
      </w:pPr>
    </w:p>
    <w:p w14:paraId="1DD78A55"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Description:</w:t>
      </w:r>
    </w:p>
    <w:p w14:paraId="70E2B08C"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 xml:space="preserve">x      </w:t>
      </w:r>
      <w:r>
        <w:rPr>
          <w:rFonts w:ascii="Arial Regular" w:hAnsi="Arial Regular" w:cs="Arial Regular"/>
          <w:sz w:val="20"/>
          <w:szCs w:val="20"/>
        </w:rPr>
        <w:t xml:space="preserve">                        </w:t>
      </w:r>
      <w:proofErr w:type="gramStart"/>
      <w:r>
        <w:rPr>
          <w:rFonts w:ascii="Arial Regular" w:hAnsi="Arial Regular" w:cs="Arial Regular"/>
          <w:sz w:val="20"/>
          <w:szCs w:val="20"/>
        </w:rPr>
        <w:t>=  Sustainability</w:t>
      </w:r>
      <w:proofErr w:type="gramEnd"/>
      <w:r>
        <w:rPr>
          <w:rFonts w:ascii="Arial Regular" w:hAnsi="Arial Regular" w:cs="Arial Regular"/>
          <w:sz w:val="20"/>
          <w:szCs w:val="20"/>
        </w:rPr>
        <w:t xml:space="preserve"> report</w:t>
      </w:r>
    </w:p>
    <w:p w14:paraId="439BEA9D"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Y</w:t>
      </w:r>
      <w:r>
        <w:rPr>
          <w:rFonts w:ascii="Arial Regular" w:hAnsi="Arial Regular" w:cs="Arial Regular"/>
          <w:sz w:val="20"/>
          <w:szCs w:val="20"/>
        </w:rPr>
        <w:tab/>
      </w:r>
      <w:r>
        <w:rPr>
          <w:rFonts w:ascii="Arial Regular" w:hAnsi="Arial Regular" w:cs="Arial Regular"/>
          <w:sz w:val="20"/>
          <w:szCs w:val="20"/>
        </w:rPr>
        <w:tab/>
        <w:t xml:space="preserve">      </w:t>
      </w:r>
      <w:proofErr w:type="gramStart"/>
      <w:r>
        <w:rPr>
          <w:rFonts w:ascii="Arial Regular" w:hAnsi="Arial Regular" w:cs="Arial Regular"/>
          <w:sz w:val="20"/>
          <w:szCs w:val="20"/>
        </w:rPr>
        <w:t>=  Gross</w:t>
      </w:r>
      <w:proofErr w:type="gramEnd"/>
      <w:r>
        <w:rPr>
          <w:rFonts w:ascii="Arial Regular" w:hAnsi="Arial Regular" w:cs="Arial Regular"/>
          <w:sz w:val="20"/>
          <w:szCs w:val="20"/>
        </w:rPr>
        <w:t xml:space="preserve"> profit margin</w:t>
      </w:r>
    </w:p>
    <w:p w14:paraId="4F845756"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z</w:t>
      </w:r>
      <w:r>
        <w:rPr>
          <w:rFonts w:ascii="Arial Regular" w:hAnsi="Arial Regular" w:cs="Arial Regular"/>
          <w:sz w:val="20"/>
          <w:szCs w:val="20"/>
        </w:rPr>
        <w:tab/>
      </w:r>
      <w:r>
        <w:rPr>
          <w:rFonts w:ascii="Arial Regular" w:hAnsi="Arial Regular" w:cs="Arial Regular"/>
          <w:sz w:val="20"/>
          <w:szCs w:val="20"/>
        </w:rPr>
        <w:tab/>
        <w:t xml:space="preserve">      </w:t>
      </w:r>
      <w:proofErr w:type="gramStart"/>
      <w:r>
        <w:rPr>
          <w:rFonts w:ascii="Arial Regular" w:hAnsi="Arial Regular" w:cs="Arial Regular"/>
          <w:sz w:val="20"/>
          <w:szCs w:val="20"/>
        </w:rPr>
        <w:t>=  Corporate</w:t>
      </w:r>
      <w:proofErr w:type="gramEnd"/>
      <w:r>
        <w:rPr>
          <w:rFonts w:ascii="Arial Regular" w:hAnsi="Arial Regular" w:cs="Arial Regular"/>
          <w:sz w:val="20"/>
          <w:szCs w:val="20"/>
        </w:rPr>
        <w:t xml:space="preserve"> tax </w:t>
      </w:r>
      <w:proofErr w:type="spellStart"/>
      <w:r>
        <w:rPr>
          <w:rFonts w:ascii="Arial Regular" w:hAnsi="Arial Regular" w:cs="Arial Regular"/>
          <w:sz w:val="20"/>
          <w:szCs w:val="20"/>
        </w:rPr>
        <w:t>turn over</w:t>
      </w:r>
      <w:proofErr w:type="spellEnd"/>
      <w:r>
        <w:rPr>
          <w:rFonts w:ascii="Arial Regular" w:hAnsi="Arial Regular" w:cs="Arial Regular"/>
          <w:sz w:val="20"/>
          <w:szCs w:val="20"/>
        </w:rPr>
        <w:t xml:space="preserve"> ratio (CTTOR)</w:t>
      </w:r>
    </w:p>
    <w:p w14:paraId="231750F7"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 xml:space="preserve">x*z                           </w:t>
      </w:r>
      <w:proofErr w:type="gramStart"/>
      <w:r>
        <w:rPr>
          <w:rFonts w:ascii="Arial Regular" w:hAnsi="Arial Regular" w:cs="Arial Regular"/>
          <w:sz w:val="20"/>
          <w:szCs w:val="20"/>
        </w:rPr>
        <w:t>=  Interaction</w:t>
      </w:r>
      <w:proofErr w:type="gramEnd"/>
      <w:r>
        <w:rPr>
          <w:rFonts w:ascii="Arial Regular" w:hAnsi="Arial Regular" w:cs="Arial Regular"/>
          <w:sz w:val="20"/>
          <w:szCs w:val="20"/>
        </w:rPr>
        <w:t xml:space="preserve"> of sustainability report with corporate tax </w:t>
      </w:r>
      <w:proofErr w:type="spellStart"/>
      <w:r>
        <w:rPr>
          <w:rFonts w:ascii="Arial Regular" w:hAnsi="Arial Regular" w:cs="Arial Regular"/>
          <w:sz w:val="20"/>
          <w:szCs w:val="20"/>
        </w:rPr>
        <w:t>turn over</w:t>
      </w:r>
      <w:proofErr w:type="spellEnd"/>
      <w:r>
        <w:rPr>
          <w:rFonts w:ascii="Arial Regular" w:hAnsi="Arial Regular" w:cs="Arial Regular"/>
          <w:sz w:val="20"/>
          <w:szCs w:val="20"/>
        </w:rPr>
        <w:t xml:space="preserve"> ratio </w:t>
      </w:r>
    </w:p>
    <w:p w14:paraId="5089DB96" w14:textId="77777777" w:rsidR="00F52A33" w:rsidRDefault="00565DE7">
      <w:pPr>
        <w:pStyle w:val="NormalWeb"/>
        <w:spacing w:beforeAutospacing="0" w:afterAutospacing="0"/>
        <w:ind w:firstLineChars="1000" w:firstLine="2000"/>
        <w:jc w:val="both"/>
        <w:rPr>
          <w:rFonts w:ascii="Arial Regular" w:hAnsi="Arial Regular" w:cs="Arial Regular"/>
          <w:sz w:val="20"/>
          <w:szCs w:val="20"/>
        </w:rPr>
      </w:pPr>
      <w:r>
        <w:rPr>
          <w:rFonts w:ascii="Arial Regular" w:hAnsi="Arial Regular" w:cs="Arial Regular"/>
          <w:sz w:val="20"/>
          <w:szCs w:val="20"/>
        </w:rPr>
        <w:t>(CTTOR)</w:t>
      </w:r>
    </w:p>
    <w:p w14:paraId="53B9EAC0" w14:textId="77777777" w:rsidR="00F52A33" w:rsidRDefault="00565DE7">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 xml:space="preserve">e1 and e2  </w:t>
      </w:r>
      <w:r>
        <w:rPr>
          <w:rFonts w:ascii="Arial Regular" w:hAnsi="Arial Regular" w:cs="Arial Regular"/>
          <w:sz w:val="20"/>
          <w:szCs w:val="20"/>
        </w:rPr>
        <w:t xml:space="preserve">              </w:t>
      </w:r>
      <w:proofErr w:type="gramStart"/>
      <w:r>
        <w:rPr>
          <w:rFonts w:ascii="Arial Regular" w:hAnsi="Arial Regular" w:cs="Arial Regular"/>
          <w:sz w:val="20"/>
          <w:szCs w:val="20"/>
        </w:rPr>
        <w:t>=  Error</w:t>
      </w:r>
      <w:proofErr w:type="gramEnd"/>
    </w:p>
    <w:p w14:paraId="1E6F98C0" w14:textId="77777777" w:rsidR="00F52A33" w:rsidRDefault="00565DE7">
      <w:pPr>
        <w:pStyle w:val="NormalWeb"/>
        <w:spacing w:beforeAutospacing="0" w:afterAutospacing="0"/>
        <w:jc w:val="both"/>
        <w:rPr>
          <w:rFonts w:ascii="Arial Regular" w:hAnsi="Arial Regular" w:cs="Arial Regular"/>
          <w:sz w:val="20"/>
          <w:szCs w:val="20"/>
        </w:rPr>
      </w:pPr>
      <m:oMath>
        <m:r>
          <m:rPr>
            <m:sty m:val="p"/>
          </m:rPr>
          <w:rPr>
            <w:rFonts w:ascii="DejaVu Math TeX Gyre" w:hAnsi="DejaVu Math TeX Gyre" w:cs="Arial Regular"/>
            <w:sz w:val="20"/>
            <w:szCs w:val="20"/>
          </w:rPr>
          <m:t>ρ</m:t>
        </m:r>
      </m:oMath>
      <w:r>
        <w:rPr>
          <w:rFonts w:ascii="Arial Regular" w:hAnsi="Arial Regular" w:cs="Arial Regular"/>
          <w:sz w:val="20"/>
          <w:szCs w:val="20"/>
        </w:rPr>
        <w:t xml:space="preserve">1,2,3                      </w:t>
      </w:r>
      <w:proofErr w:type="gramStart"/>
      <w:r>
        <w:rPr>
          <w:rFonts w:ascii="Arial Regular" w:hAnsi="Arial Regular" w:cs="Arial Regular"/>
          <w:sz w:val="20"/>
          <w:szCs w:val="20"/>
        </w:rPr>
        <w:t>=  Beta</w:t>
      </w:r>
      <w:proofErr w:type="gramEnd"/>
      <w:r>
        <w:rPr>
          <w:rFonts w:ascii="Arial Regular" w:hAnsi="Arial Regular" w:cs="Arial Regular"/>
          <w:sz w:val="20"/>
          <w:szCs w:val="20"/>
        </w:rPr>
        <w:t xml:space="preserve"> coefficient </w:t>
      </w:r>
    </w:p>
    <w:p w14:paraId="3A43BECA" w14:textId="77777777" w:rsidR="00F52A33" w:rsidRDefault="00F52A33">
      <w:pPr>
        <w:pStyle w:val="NormalWeb"/>
        <w:spacing w:beforeAutospacing="0" w:afterAutospacing="0"/>
        <w:jc w:val="both"/>
        <w:rPr>
          <w:rFonts w:ascii="Arial Regular" w:hAnsi="Arial Regular" w:cs="Arial Regular"/>
          <w:sz w:val="20"/>
          <w:szCs w:val="20"/>
        </w:rPr>
      </w:pPr>
    </w:p>
    <w:p w14:paraId="53FB1855" w14:textId="77777777" w:rsidR="00F52A33" w:rsidRDefault="00F52A33">
      <w:pPr>
        <w:pStyle w:val="NormalWeb"/>
        <w:spacing w:beforeAutospacing="0" w:afterAutospacing="0"/>
        <w:jc w:val="both"/>
        <w:rPr>
          <w:rFonts w:ascii="Arial Regular" w:hAnsi="Arial Regular" w:cs="Arial Regular"/>
          <w:sz w:val="20"/>
          <w:szCs w:val="20"/>
        </w:rPr>
      </w:pPr>
    </w:p>
    <w:p w14:paraId="62E1639F" w14:textId="77777777" w:rsidR="00F52A33" w:rsidRDefault="00565DE7">
      <w:pPr>
        <w:pStyle w:val="NormalWeb"/>
        <w:numPr>
          <w:ilvl w:val="0"/>
          <w:numId w:val="2"/>
        </w:numPr>
        <w:spacing w:beforeAutospacing="0" w:afterAutospacing="0"/>
        <w:jc w:val="both"/>
        <w:rPr>
          <w:rFonts w:ascii="Arial Bold" w:hAnsi="Arial Bold" w:cs="Arial Bold"/>
          <w:b/>
          <w:bCs/>
          <w:sz w:val="22"/>
          <w:szCs w:val="22"/>
        </w:rPr>
      </w:pPr>
      <w:r>
        <w:rPr>
          <w:rFonts w:ascii="Arial Bold" w:hAnsi="Arial Bold" w:cs="Arial Bold"/>
          <w:b/>
          <w:bCs/>
          <w:sz w:val="22"/>
          <w:szCs w:val="22"/>
        </w:rPr>
        <w:t xml:space="preserve"> Results and Discussion</w:t>
      </w:r>
    </w:p>
    <w:p w14:paraId="7BB7B66E" w14:textId="77777777" w:rsidR="00F52A33" w:rsidRDefault="00F52A33">
      <w:pPr>
        <w:pStyle w:val="NormalWeb"/>
        <w:spacing w:beforeAutospacing="0" w:afterAutospacing="0"/>
        <w:jc w:val="both"/>
        <w:rPr>
          <w:rFonts w:ascii="Arial Regular" w:hAnsi="Arial Regular" w:cs="Arial Regular"/>
          <w:sz w:val="20"/>
          <w:szCs w:val="20"/>
        </w:rPr>
      </w:pPr>
    </w:p>
    <w:p w14:paraId="51DE9AD6" w14:textId="77777777" w:rsidR="00F52A33" w:rsidRDefault="00565DE7">
      <w:pPr>
        <w:pStyle w:val="NormalWeb"/>
        <w:spacing w:beforeAutospacing="0" w:afterAutospacing="0"/>
        <w:jc w:val="both"/>
        <w:rPr>
          <w:rFonts w:ascii="Arial Bold" w:hAnsi="Arial Bold" w:cs="Arial Bold"/>
          <w:b/>
          <w:bCs/>
          <w:sz w:val="20"/>
          <w:szCs w:val="20"/>
        </w:rPr>
      </w:pPr>
      <w:r>
        <w:rPr>
          <w:rFonts w:ascii="Arial Bold" w:hAnsi="Arial Bold" w:cs="Arial Bold"/>
          <w:b/>
          <w:bCs/>
          <w:sz w:val="20"/>
          <w:szCs w:val="20"/>
        </w:rPr>
        <w:t xml:space="preserve">  </w:t>
      </w:r>
      <w:proofErr w:type="gramStart"/>
      <w:r>
        <w:rPr>
          <w:rFonts w:ascii="Arial Bold" w:hAnsi="Arial Bold" w:cs="Arial Bold"/>
          <w:b/>
          <w:bCs/>
          <w:sz w:val="20"/>
          <w:szCs w:val="20"/>
        </w:rPr>
        <w:t>3.1  Classical</w:t>
      </w:r>
      <w:proofErr w:type="gramEnd"/>
      <w:r>
        <w:rPr>
          <w:rFonts w:ascii="Arial Bold" w:hAnsi="Arial Bold" w:cs="Arial Bold"/>
          <w:b/>
          <w:bCs/>
          <w:sz w:val="20"/>
          <w:szCs w:val="20"/>
        </w:rPr>
        <w:t xml:space="preserve"> Assumption Test</w:t>
      </w:r>
    </w:p>
    <w:p w14:paraId="63E6EDC4" w14:textId="77777777" w:rsidR="00F52A33" w:rsidRDefault="00565DE7">
      <w:pPr>
        <w:pStyle w:val="NormalWeb"/>
        <w:spacing w:beforeAutospacing="0" w:afterAutospacing="0"/>
        <w:ind w:firstLineChars="250" w:firstLine="500"/>
        <w:jc w:val="both"/>
        <w:rPr>
          <w:rFonts w:ascii="Arial Regular" w:hAnsi="Arial Regular" w:cs="Arial Regular"/>
          <w:sz w:val="20"/>
          <w:szCs w:val="20"/>
        </w:rPr>
      </w:pPr>
      <w:r>
        <w:rPr>
          <w:rFonts w:ascii="Arial Regular" w:hAnsi="Arial Regular" w:cs="Arial Regular"/>
          <w:sz w:val="20"/>
          <w:szCs w:val="20"/>
        </w:rPr>
        <w:t xml:space="preserve">As previously stated, the population of data used in this study consisted of 102 data points. However, only 96 data points were employed in this investigation. The </w:t>
      </w:r>
      <w:proofErr w:type="spellStart"/>
      <w:r>
        <w:rPr>
          <w:rFonts w:ascii="Arial Regular" w:hAnsi="Arial Regular" w:cs="Arial Regular"/>
          <w:sz w:val="20"/>
          <w:szCs w:val="20"/>
        </w:rPr>
        <w:t>datais</w:t>
      </w:r>
      <w:proofErr w:type="spellEnd"/>
      <w:r>
        <w:rPr>
          <w:rFonts w:ascii="Arial Regular" w:hAnsi="Arial Regular" w:cs="Arial Regular"/>
          <w:sz w:val="20"/>
          <w:szCs w:val="20"/>
        </w:rPr>
        <w:t xml:space="preserve"> processed using descriptive statistics, which are used to provide information about t</w:t>
      </w:r>
      <w:r>
        <w:rPr>
          <w:rFonts w:ascii="Arial Regular" w:hAnsi="Arial Regular" w:cs="Arial Regular"/>
          <w:sz w:val="20"/>
          <w:szCs w:val="20"/>
        </w:rPr>
        <w:t>he characteristics of the variables tested, such as the minimum, maximum, mean, and standard deviation of the three variables used, namely the sustainability report, gross profit margin, and corporate tax to turnover (CTTOR), as shown in Table 3.</w:t>
      </w:r>
    </w:p>
    <w:p w14:paraId="2D3C52DE" w14:textId="77777777" w:rsidR="00F52A33" w:rsidRDefault="00565DE7">
      <w:pPr>
        <w:pStyle w:val="NormalWeb"/>
        <w:spacing w:beforeAutospacing="0" w:afterAutospacing="0"/>
        <w:ind w:firstLineChars="250" w:firstLine="500"/>
        <w:jc w:val="both"/>
        <w:rPr>
          <w:rFonts w:ascii="Arial Regular" w:hAnsi="Arial Regular" w:cs="Arial Regular"/>
          <w:sz w:val="20"/>
          <w:szCs w:val="20"/>
        </w:rPr>
      </w:pPr>
      <w:r>
        <w:rPr>
          <w:rFonts w:ascii="Arial Regular" w:hAnsi="Arial Regular" w:cs="Arial Regular"/>
          <w:sz w:val="20"/>
          <w:szCs w:val="20"/>
        </w:rPr>
        <w:t>The norma</w:t>
      </w:r>
      <w:r>
        <w:rPr>
          <w:rFonts w:ascii="Arial Regular" w:hAnsi="Arial Regular" w:cs="Arial Regular"/>
          <w:sz w:val="20"/>
          <w:szCs w:val="20"/>
        </w:rPr>
        <w:t xml:space="preserve">lity test displayed in the descriptive statistics table is used to determine the normality of research data from the sustainability report variable, which serves as the independent variable, to the gross profit margin, as the dependent variable. </w:t>
      </w:r>
    </w:p>
    <w:p w14:paraId="7E43E03E"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0CFEA350"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1FCBE00C"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6B5EF7BC" w14:textId="77777777" w:rsidR="00F52A33" w:rsidRDefault="00F52A33">
      <w:pPr>
        <w:pStyle w:val="NormalWeb"/>
        <w:spacing w:beforeAutospacing="0" w:afterAutospacing="0"/>
        <w:ind w:firstLineChars="250" w:firstLine="500"/>
        <w:jc w:val="both"/>
        <w:rPr>
          <w:rFonts w:ascii="Arial Regular" w:hAnsi="Arial Regular" w:cs="Arial Regular"/>
          <w:sz w:val="20"/>
          <w:szCs w:val="20"/>
        </w:rPr>
      </w:pPr>
    </w:p>
    <w:p w14:paraId="3552DD29" w14:textId="77777777" w:rsidR="00F52A33" w:rsidRDefault="00565DE7">
      <w:pPr>
        <w:tabs>
          <w:tab w:val="left" w:pos="420"/>
          <w:tab w:val="left" w:pos="630"/>
        </w:tabs>
        <w:jc w:val="center"/>
        <w:rPr>
          <w:rFonts w:ascii="Arial Regular" w:eastAsia="Helvetica" w:hAnsi="Arial Regular" w:cs="Arial Regular"/>
          <w:b/>
        </w:rPr>
      </w:pPr>
      <w:r>
        <w:rPr>
          <w:rFonts w:ascii="Arial Regular" w:eastAsia="Helvetica" w:hAnsi="Arial Regular" w:cs="Arial Regular"/>
          <w:b/>
        </w:rPr>
        <w:t>Table</w:t>
      </w:r>
      <w:r>
        <w:rPr>
          <w:rFonts w:ascii="Arial Regular" w:eastAsia="Helvetica" w:hAnsi="Arial Regular" w:cs="Arial Regular"/>
          <w:b/>
        </w:rPr>
        <w:t xml:space="preserve"> 3</w:t>
      </w:r>
    </w:p>
    <w:p w14:paraId="46FB3D18" w14:textId="77777777" w:rsidR="00F52A33" w:rsidRDefault="00565DE7">
      <w:pPr>
        <w:tabs>
          <w:tab w:val="left" w:pos="420"/>
          <w:tab w:val="left" w:pos="630"/>
        </w:tabs>
        <w:jc w:val="center"/>
        <w:rPr>
          <w:rFonts w:ascii="Arial Regular" w:eastAsia="Helvetica" w:hAnsi="Arial Regular" w:cs="Arial Regular"/>
          <w:b/>
        </w:rPr>
      </w:pPr>
      <w:r>
        <w:rPr>
          <w:rFonts w:ascii="Arial Regular" w:eastAsia="Helvetica" w:hAnsi="Arial Regular" w:cs="Arial Regular"/>
          <w:b/>
        </w:rPr>
        <w:t>Descriptive Statistics Results</w:t>
      </w:r>
    </w:p>
    <w:tbl>
      <w:tblPr>
        <w:tblW w:w="814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01"/>
        <w:gridCol w:w="1046"/>
        <w:gridCol w:w="1095"/>
        <w:gridCol w:w="1125"/>
        <w:gridCol w:w="1047"/>
        <w:gridCol w:w="1326"/>
      </w:tblGrid>
      <w:tr w:rsidR="00F52A33" w14:paraId="1B4AEF03" w14:textId="77777777">
        <w:trPr>
          <w:cantSplit/>
          <w:trHeight w:val="276"/>
        </w:trPr>
        <w:tc>
          <w:tcPr>
            <w:tcW w:w="8140" w:type="dxa"/>
            <w:gridSpan w:val="6"/>
            <w:tcBorders>
              <w:bottom w:val="nil"/>
            </w:tcBorders>
            <w:shd w:val="clear" w:color="auto" w:fill="FFFFFF"/>
            <w:vAlign w:val="center"/>
          </w:tcPr>
          <w:p w14:paraId="2F639B56" w14:textId="77777777" w:rsidR="00F52A33" w:rsidRDefault="00565DE7">
            <w:pPr>
              <w:autoSpaceDE w:val="0"/>
              <w:autoSpaceDN w:val="0"/>
              <w:adjustRightInd w:val="0"/>
              <w:spacing w:line="320" w:lineRule="atLeast"/>
              <w:ind w:left="60" w:right="60"/>
              <w:jc w:val="center"/>
              <w:rPr>
                <w:rFonts w:ascii="Arial Regular" w:hAnsi="Arial Regular" w:cs="Arial Regular"/>
              </w:rPr>
            </w:pPr>
            <w:r>
              <w:rPr>
                <w:rFonts w:ascii="Arial Regular" w:hAnsi="Arial Regular" w:cs="Arial Regular"/>
              </w:rPr>
              <w:lastRenderedPageBreak/>
              <w:t>Descriptive Statistics</w:t>
            </w:r>
          </w:p>
        </w:tc>
      </w:tr>
      <w:tr w:rsidR="00F52A33" w14:paraId="51D6F9DB" w14:textId="77777777">
        <w:trPr>
          <w:cantSplit/>
          <w:trHeight w:val="526"/>
        </w:trPr>
        <w:tc>
          <w:tcPr>
            <w:tcW w:w="2501" w:type="dxa"/>
            <w:tcBorders>
              <w:top w:val="nil"/>
              <w:bottom w:val="single" w:sz="8" w:space="0" w:color="152935"/>
              <w:right w:val="nil"/>
            </w:tcBorders>
            <w:shd w:val="clear" w:color="auto" w:fill="FFFFFF"/>
            <w:vAlign w:val="bottom"/>
          </w:tcPr>
          <w:p w14:paraId="24C0057B" w14:textId="77777777" w:rsidR="00F52A33" w:rsidRDefault="00F52A33">
            <w:pPr>
              <w:autoSpaceDE w:val="0"/>
              <w:autoSpaceDN w:val="0"/>
              <w:adjustRightInd w:val="0"/>
              <w:rPr>
                <w:rFonts w:ascii="Arial Regular" w:hAnsi="Arial Regular" w:cs="Arial Regular"/>
              </w:rPr>
            </w:pPr>
          </w:p>
        </w:tc>
        <w:tc>
          <w:tcPr>
            <w:tcW w:w="1046" w:type="dxa"/>
            <w:tcBorders>
              <w:top w:val="nil"/>
              <w:left w:val="nil"/>
              <w:bottom w:val="single" w:sz="8" w:space="0" w:color="152935"/>
              <w:right w:val="single" w:sz="8" w:space="0" w:color="E0E0E0"/>
            </w:tcBorders>
            <w:shd w:val="clear" w:color="auto" w:fill="FFFFFF"/>
            <w:vAlign w:val="bottom"/>
          </w:tcPr>
          <w:p w14:paraId="759F0CC8" w14:textId="77777777" w:rsidR="00F52A33" w:rsidRDefault="00565DE7">
            <w:pPr>
              <w:autoSpaceDE w:val="0"/>
              <w:autoSpaceDN w:val="0"/>
              <w:adjustRightInd w:val="0"/>
              <w:spacing w:line="320" w:lineRule="atLeast"/>
              <w:ind w:left="60" w:right="60"/>
              <w:jc w:val="center"/>
              <w:rPr>
                <w:rFonts w:ascii="Arial Regular" w:hAnsi="Arial Regular" w:cs="Arial Regular"/>
              </w:rPr>
            </w:pPr>
            <w:r>
              <w:rPr>
                <w:rFonts w:ascii="Arial Regular" w:hAnsi="Arial Regular" w:cs="Arial Regular"/>
              </w:rPr>
              <w:t>N</w:t>
            </w:r>
          </w:p>
        </w:tc>
        <w:tc>
          <w:tcPr>
            <w:tcW w:w="1095" w:type="dxa"/>
            <w:tcBorders>
              <w:top w:val="nil"/>
              <w:left w:val="single" w:sz="8" w:space="0" w:color="E0E0E0"/>
              <w:bottom w:val="single" w:sz="8" w:space="0" w:color="152935"/>
              <w:right w:val="single" w:sz="8" w:space="0" w:color="E0E0E0"/>
            </w:tcBorders>
            <w:shd w:val="clear" w:color="auto" w:fill="FFFFFF"/>
            <w:vAlign w:val="bottom"/>
          </w:tcPr>
          <w:p w14:paraId="71BA5156" w14:textId="77777777" w:rsidR="00F52A33" w:rsidRDefault="00565DE7">
            <w:pPr>
              <w:autoSpaceDE w:val="0"/>
              <w:autoSpaceDN w:val="0"/>
              <w:adjustRightInd w:val="0"/>
              <w:spacing w:line="320" w:lineRule="atLeast"/>
              <w:ind w:left="60" w:right="60"/>
              <w:jc w:val="center"/>
              <w:rPr>
                <w:rFonts w:ascii="Arial Regular" w:hAnsi="Arial Regular" w:cs="Arial Regular"/>
              </w:rPr>
            </w:pPr>
            <w:r>
              <w:rPr>
                <w:rFonts w:ascii="Arial Regular" w:hAnsi="Arial Regular" w:cs="Arial Regular"/>
              </w:rPr>
              <w:t>Minimum</w:t>
            </w:r>
          </w:p>
        </w:tc>
        <w:tc>
          <w:tcPr>
            <w:tcW w:w="1125" w:type="dxa"/>
            <w:tcBorders>
              <w:top w:val="nil"/>
              <w:left w:val="single" w:sz="8" w:space="0" w:color="E0E0E0"/>
              <w:bottom w:val="single" w:sz="8" w:space="0" w:color="152935"/>
              <w:right w:val="single" w:sz="8" w:space="0" w:color="E0E0E0"/>
            </w:tcBorders>
            <w:shd w:val="clear" w:color="auto" w:fill="FFFFFF"/>
            <w:vAlign w:val="bottom"/>
          </w:tcPr>
          <w:p w14:paraId="13CF33AD" w14:textId="77777777" w:rsidR="00F52A33" w:rsidRDefault="00565DE7">
            <w:pPr>
              <w:autoSpaceDE w:val="0"/>
              <w:autoSpaceDN w:val="0"/>
              <w:adjustRightInd w:val="0"/>
              <w:spacing w:line="320" w:lineRule="atLeast"/>
              <w:ind w:left="60" w:right="60"/>
              <w:jc w:val="center"/>
              <w:rPr>
                <w:rFonts w:ascii="Arial Regular" w:hAnsi="Arial Regular" w:cs="Arial Regular"/>
              </w:rPr>
            </w:pPr>
            <w:r>
              <w:rPr>
                <w:rFonts w:ascii="Arial Regular" w:hAnsi="Arial Regular" w:cs="Arial Regular"/>
              </w:rPr>
              <w:t>Maximum</w:t>
            </w:r>
          </w:p>
        </w:tc>
        <w:tc>
          <w:tcPr>
            <w:tcW w:w="1047" w:type="dxa"/>
            <w:tcBorders>
              <w:top w:val="nil"/>
              <w:left w:val="single" w:sz="8" w:space="0" w:color="E0E0E0"/>
              <w:bottom w:val="single" w:sz="8" w:space="0" w:color="152935"/>
              <w:right w:val="single" w:sz="8" w:space="0" w:color="E0E0E0"/>
            </w:tcBorders>
            <w:shd w:val="clear" w:color="auto" w:fill="FFFFFF"/>
            <w:vAlign w:val="bottom"/>
          </w:tcPr>
          <w:p w14:paraId="0EFE28D3" w14:textId="77777777" w:rsidR="00F52A33" w:rsidRDefault="00565DE7">
            <w:pPr>
              <w:autoSpaceDE w:val="0"/>
              <w:autoSpaceDN w:val="0"/>
              <w:adjustRightInd w:val="0"/>
              <w:spacing w:line="320" w:lineRule="atLeast"/>
              <w:ind w:left="60" w:right="60"/>
              <w:jc w:val="center"/>
              <w:rPr>
                <w:rFonts w:ascii="Arial Regular" w:hAnsi="Arial Regular" w:cs="Arial Regular"/>
              </w:rPr>
            </w:pPr>
            <w:r>
              <w:rPr>
                <w:rFonts w:ascii="Arial Regular" w:hAnsi="Arial Regular" w:cs="Arial Regular"/>
              </w:rPr>
              <w:t>Mean</w:t>
            </w:r>
          </w:p>
        </w:tc>
        <w:tc>
          <w:tcPr>
            <w:tcW w:w="1326" w:type="dxa"/>
            <w:tcBorders>
              <w:top w:val="nil"/>
              <w:left w:val="single" w:sz="8" w:space="0" w:color="E0E0E0"/>
              <w:bottom w:val="single" w:sz="8" w:space="0" w:color="152935"/>
            </w:tcBorders>
            <w:shd w:val="clear" w:color="auto" w:fill="FFFFFF"/>
            <w:vAlign w:val="bottom"/>
          </w:tcPr>
          <w:p w14:paraId="4770EA3D" w14:textId="77777777" w:rsidR="00F52A33" w:rsidRDefault="00565DE7">
            <w:pPr>
              <w:autoSpaceDE w:val="0"/>
              <w:autoSpaceDN w:val="0"/>
              <w:adjustRightInd w:val="0"/>
              <w:spacing w:line="320" w:lineRule="atLeast"/>
              <w:ind w:left="60" w:right="60"/>
              <w:jc w:val="center"/>
              <w:rPr>
                <w:rFonts w:ascii="Arial Regular" w:hAnsi="Arial Regular" w:cs="Arial Regular"/>
              </w:rPr>
            </w:pPr>
            <w:r>
              <w:rPr>
                <w:rFonts w:ascii="Arial Regular" w:hAnsi="Arial Regular" w:cs="Arial Regular"/>
              </w:rPr>
              <w:t>Std. Deviation</w:t>
            </w:r>
          </w:p>
        </w:tc>
      </w:tr>
      <w:tr w:rsidR="00F52A33" w14:paraId="449D11D0" w14:textId="77777777">
        <w:trPr>
          <w:cantSplit/>
          <w:trHeight w:val="300"/>
        </w:trPr>
        <w:tc>
          <w:tcPr>
            <w:tcW w:w="2501" w:type="dxa"/>
            <w:tcBorders>
              <w:top w:val="single" w:sz="8" w:space="0" w:color="152935"/>
              <w:bottom w:val="single" w:sz="8" w:space="0" w:color="AEAEAE"/>
              <w:right w:val="nil"/>
            </w:tcBorders>
            <w:shd w:val="clear" w:color="auto" w:fill="E0E0E0"/>
          </w:tcPr>
          <w:p w14:paraId="3F3C1C47" w14:textId="77777777" w:rsidR="00F52A33" w:rsidRDefault="00565DE7">
            <w:pPr>
              <w:autoSpaceDE w:val="0"/>
              <w:autoSpaceDN w:val="0"/>
              <w:adjustRightInd w:val="0"/>
              <w:spacing w:line="320" w:lineRule="atLeast"/>
              <w:ind w:left="60" w:right="60"/>
              <w:rPr>
                <w:rFonts w:ascii="Arial Regular" w:hAnsi="Arial Regular" w:cs="Arial Regular"/>
              </w:rPr>
            </w:pPr>
            <w:r>
              <w:rPr>
                <w:rFonts w:ascii="Arial Regular" w:hAnsi="Arial Regular" w:cs="Arial Regular"/>
              </w:rPr>
              <w:t>CTTOR</w:t>
            </w:r>
          </w:p>
        </w:tc>
        <w:tc>
          <w:tcPr>
            <w:tcW w:w="1046" w:type="dxa"/>
            <w:tcBorders>
              <w:top w:val="single" w:sz="8" w:space="0" w:color="152935"/>
              <w:left w:val="nil"/>
              <w:bottom w:val="single" w:sz="8" w:space="0" w:color="AEAEAE"/>
              <w:right w:val="single" w:sz="8" w:space="0" w:color="E0E0E0"/>
            </w:tcBorders>
            <w:shd w:val="clear" w:color="auto" w:fill="FFFFFF"/>
          </w:tcPr>
          <w:p w14:paraId="0015A1D8"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96</w:t>
            </w:r>
          </w:p>
        </w:tc>
        <w:tc>
          <w:tcPr>
            <w:tcW w:w="1095" w:type="dxa"/>
            <w:tcBorders>
              <w:top w:val="single" w:sz="8" w:space="0" w:color="152935"/>
              <w:left w:val="single" w:sz="8" w:space="0" w:color="E0E0E0"/>
              <w:bottom w:val="single" w:sz="8" w:space="0" w:color="AEAEAE"/>
              <w:right w:val="single" w:sz="8" w:space="0" w:color="E0E0E0"/>
            </w:tcBorders>
            <w:shd w:val="clear" w:color="auto" w:fill="FFFFFF"/>
          </w:tcPr>
          <w:p w14:paraId="58EE8AF9"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-.01</w:t>
            </w:r>
          </w:p>
        </w:tc>
        <w:tc>
          <w:tcPr>
            <w:tcW w:w="1125" w:type="dxa"/>
            <w:tcBorders>
              <w:top w:val="single" w:sz="8" w:space="0" w:color="152935"/>
              <w:left w:val="single" w:sz="8" w:space="0" w:color="E0E0E0"/>
              <w:bottom w:val="single" w:sz="8" w:space="0" w:color="AEAEAE"/>
              <w:right w:val="single" w:sz="8" w:space="0" w:color="E0E0E0"/>
            </w:tcBorders>
            <w:shd w:val="clear" w:color="auto" w:fill="FFFFFF"/>
          </w:tcPr>
          <w:p w14:paraId="52565271"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.20</w:t>
            </w:r>
          </w:p>
        </w:tc>
        <w:tc>
          <w:tcPr>
            <w:tcW w:w="1047" w:type="dxa"/>
            <w:tcBorders>
              <w:top w:val="single" w:sz="8" w:space="0" w:color="152935"/>
              <w:left w:val="single" w:sz="8" w:space="0" w:color="E0E0E0"/>
              <w:bottom w:val="single" w:sz="8" w:space="0" w:color="AEAEAE"/>
              <w:right w:val="single" w:sz="8" w:space="0" w:color="E0E0E0"/>
            </w:tcBorders>
            <w:shd w:val="clear" w:color="auto" w:fill="FFFFFF"/>
          </w:tcPr>
          <w:p w14:paraId="54A59450"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.0418</w:t>
            </w:r>
          </w:p>
        </w:tc>
        <w:tc>
          <w:tcPr>
            <w:tcW w:w="1326" w:type="dxa"/>
            <w:tcBorders>
              <w:top w:val="single" w:sz="8" w:space="0" w:color="152935"/>
              <w:left w:val="single" w:sz="8" w:space="0" w:color="E0E0E0"/>
              <w:bottom w:val="single" w:sz="8" w:space="0" w:color="AEAEAE"/>
            </w:tcBorders>
            <w:shd w:val="clear" w:color="auto" w:fill="FFFFFF"/>
          </w:tcPr>
          <w:p w14:paraId="6F37A40A"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.04282</w:t>
            </w:r>
          </w:p>
        </w:tc>
      </w:tr>
      <w:tr w:rsidR="00F52A33" w14:paraId="3A4A9B30" w14:textId="77777777">
        <w:trPr>
          <w:cantSplit/>
          <w:trHeight w:val="300"/>
        </w:trPr>
        <w:tc>
          <w:tcPr>
            <w:tcW w:w="2501" w:type="dxa"/>
            <w:tcBorders>
              <w:top w:val="single" w:sz="8" w:space="0" w:color="AEAEAE"/>
              <w:bottom w:val="single" w:sz="8" w:space="0" w:color="AEAEAE"/>
              <w:right w:val="nil"/>
            </w:tcBorders>
            <w:shd w:val="clear" w:color="auto" w:fill="E0E0E0"/>
          </w:tcPr>
          <w:p w14:paraId="58C12DE8" w14:textId="77777777" w:rsidR="00F52A33" w:rsidRDefault="00565DE7">
            <w:pPr>
              <w:autoSpaceDE w:val="0"/>
              <w:autoSpaceDN w:val="0"/>
              <w:adjustRightInd w:val="0"/>
              <w:spacing w:line="320" w:lineRule="atLeast"/>
              <w:ind w:left="60" w:right="60"/>
              <w:rPr>
                <w:rFonts w:ascii="Arial Regular" w:hAnsi="Arial Regular" w:cs="Arial Regular"/>
                <w:i/>
                <w:iCs/>
              </w:rPr>
            </w:pPr>
            <w:r>
              <w:rPr>
                <w:rFonts w:ascii="Arial Regular" w:hAnsi="Arial Regular" w:cs="Arial Regular"/>
                <w:i/>
                <w:iCs/>
              </w:rPr>
              <w:t>Sustainability Report</w:t>
            </w:r>
          </w:p>
        </w:tc>
        <w:tc>
          <w:tcPr>
            <w:tcW w:w="1046" w:type="dxa"/>
            <w:tcBorders>
              <w:top w:val="single" w:sz="8" w:space="0" w:color="AEAEAE"/>
              <w:left w:val="nil"/>
              <w:bottom w:val="single" w:sz="8" w:space="0" w:color="AEAEAE"/>
              <w:right w:val="single" w:sz="8" w:space="0" w:color="E0E0E0"/>
            </w:tcBorders>
            <w:shd w:val="clear" w:color="auto" w:fill="FFFFFF"/>
          </w:tcPr>
          <w:p w14:paraId="060AF2DA"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96</w:t>
            </w:r>
          </w:p>
        </w:tc>
        <w:tc>
          <w:tcPr>
            <w:tcW w:w="1095" w:type="dxa"/>
            <w:tcBorders>
              <w:top w:val="single" w:sz="8" w:space="0" w:color="AEAEAE"/>
              <w:left w:val="single" w:sz="8" w:space="0" w:color="E0E0E0"/>
              <w:bottom w:val="single" w:sz="8" w:space="0" w:color="AEAEAE"/>
              <w:right w:val="single" w:sz="8" w:space="0" w:color="E0E0E0"/>
            </w:tcBorders>
            <w:shd w:val="clear" w:color="auto" w:fill="FFFFFF"/>
          </w:tcPr>
          <w:p w14:paraId="6D13594D"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.00</w:t>
            </w:r>
          </w:p>
        </w:tc>
        <w:tc>
          <w:tcPr>
            <w:tcW w:w="1125" w:type="dxa"/>
            <w:tcBorders>
              <w:top w:val="single" w:sz="8" w:space="0" w:color="AEAEAE"/>
              <w:left w:val="single" w:sz="8" w:space="0" w:color="E0E0E0"/>
              <w:bottom w:val="single" w:sz="8" w:space="0" w:color="AEAEAE"/>
              <w:right w:val="single" w:sz="8" w:space="0" w:color="E0E0E0"/>
            </w:tcBorders>
            <w:shd w:val="clear" w:color="auto" w:fill="FFFFFF"/>
          </w:tcPr>
          <w:p w14:paraId="1A55E373"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1.00</w:t>
            </w:r>
          </w:p>
        </w:tc>
        <w:tc>
          <w:tcPr>
            <w:tcW w:w="1047" w:type="dxa"/>
            <w:tcBorders>
              <w:top w:val="single" w:sz="8" w:space="0" w:color="AEAEAE"/>
              <w:left w:val="single" w:sz="8" w:space="0" w:color="E0E0E0"/>
              <w:bottom w:val="single" w:sz="8" w:space="0" w:color="AEAEAE"/>
              <w:right w:val="single" w:sz="8" w:space="0" w:color="E0E0E0"/>
            </w:tcBorders>
            <w:shd w:val="clear" w:color="auto" w:fill="FFFFFF"/>
          </w:tcPr>
          <w:p w14:paraId="6C036BA5"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.8229</w:t>
            </w:r>
          </w:p>
        </w:tc>
        <w:tc>
          <w:tcPr>
            <w:tcW w:w="1326" w:type="dxa"/>
            <w:tcBorders>
              <w:top w:val="single" w:sz="8" w:space="0" w:color="AEAEAE"/>
              <w:left w:val="single" w:sz="8" w:space="0" w:color="E0E0E0"/>
              <w:bottom w:val="single" w:sz="8" w:space="0" w:color="AEAEAE"/>
            </w:tcBorders>
            <w:shd w:val="clear" w:color="auto" w:fill="FFFFFF"/>
          </w:tcPr>
          <w:p w14:paraId="5A4593F9"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.38374</w:t>
            </w:r>
          </w:p>
        </w:tc>
      </w:tr>
      <w:tr w:rsidR="00F52A33" w14:paraId="2AF9B691" w14:textId="77777777">
        <w:trPr>
          <w:cantSplit/>
          <w:trHeight w:val="300"/>
        </w:trPr>
        <w:tc>
          <w:tcPr>
            <w:tcW w:w="2501" w:type="dxa"/>
            <w:tcBorders>
              <w:top w:val="single" w:sz="8" w:space="0" w:color="AEAEAE"/>
              <w:bottom w:val="single" w:sz="8" w:space="0" w:color="AEAEAE"/>
              <w:right w:val="nil"/>
            </w:tcBorders>
            <w:shd w:val="clear" w:color="auto" w:fill="E0E0E0"/>
          </w:tcPr>
          <w:p w14:paraId="5B305135" w14:textId="77777777" w:rsidR="00F52A33" w:rsidRDefault="00565DE7">
            <w:pPr>
              <w:autoSpaceDE w:val="0"/>
              <w:autoSpaceDN w:val="0"/>
              <w:adjustRightInd w:val="0"/>
              <w:spacing w:line="320" w:lineRule="atLeast"/>
              <w:ind w:left="60" w:right="60"/>
              <w:rPr>
                <w:rFonts w:ascii="Arial Regular" w:hAnsi="Arial Regular" w:cs="Arial Regular"/>
                <w:i/>
                <w:iCs/>
              </w:rPr>
            </w:pPr>
            <w:r>
              <w:rPr>
                <w:rFonts w:ascii="Arial Regular" w:hAnsi="Arial Regular" w:cs="Arial Regular"/>
                <w:i/>
                <w:iCs/>
              </w:rPr>
              <w:t>Gross Profit Margin</w:t>
            </w:r>
          </w:p>
        </w:tc>
        <w:tc>
          <w:tcPr>
            <w:tcW w:w="1046" w:type="dxa"/>
            <w:tcBorders>
              <w:top w:val="single" w:sz="8" w:space="0" w:color="AEAEAE"/>
              <w:left w:val="nil"/>
              <w:bottom w:val="single" w:sz="8" w:space="0" w:color="AEAEAE"/>
              <w:right w:val="single" w:sz="8" w:space="0" w:color="E0E0E0"/>
            </w:tcBorders>
            <w:shd w:val="clear" w:color="auto" w:fill="FFFFFF"/>
          </w:tcPr>
          <w:p w14:paraId="67A8571C"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96</w:t>
            </w:r>
          </w:p>
        </w:tc>
        <w:tc>
          <w:tcPr>
            <w:tcW w:w="1095" w:type="dxa"/>
            <w:tcBorders>
              <w:top w:val="single" w:sz="8" w:space="0" w:color="AEAEAE"/>
              <w:left w:val="single" w:sz="8" w:space="0" w:color="E0E0E0"/>
              <w:bottom w:val="single" w:sz="8" w:space="0" w:color="AEAEAE"/>
              <w:right w:val="single" w:sz="8" w:space="0" w:color="E0E0E0"/>
            </w:tcBorders>
            <w:shd w:val="clear" w:color="auto" w:fill="FFFFFF"/>
          </w:tcPr>
          <w:p w14:paraId="4022CCDA"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-.96</w:t>
            </w:r>
          </w:p>
        </w:tc>
        <w:tc>
          <w:tcPr>
            <w:tcW w:w="1125" w:type="dxa"/>
            <w:tcBorders>
              <w:top w:val="single" w:sz="8" w:space="0" w:color="AEAEAE"/>
              <w:left w:val="single" w:sz="8" w:space="0" w:color="E0E0E0"/>
              <w:bottom w:val="single" w:sz="8" w:space="0" w:color="AEAEAE"/>
              <w:right w:val="single" w:sz="8" w:space="0" w:color="E0E0E0"/>
            </w:tcBorders>
            <w:shd w:val="clear" w:color="auto" w:fill="FFFFFF"/>
          </w:tcPr>
          <w:p w14:paraId="12198E75"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.67</w:t>
            </w:r>
          </w:p>
        </w:tc>
        <w:tc>
          <w:tcPr>
            <w:tcW w:w="1047" w:type="dxa"/>
            <w:tcBorders>
              <w:top w:val="single" w:sz="8" w:space="0" w:color="AEAEAE"/>
              <w:left w:val="single" w:sz="8" w:space="0" w:color="E0E0E0"/>
              <w:bottom w:val="single" w:sz="8" w:space="0" w:color="AEAEAE"/>
              <w:right w:val="single" w:sz="8" w:space="0" w:color="E0E0E0"/>
            </w:tcBorders>
            <w:shd w:val="clear" w:color="auto" w:fill="FFFFFF"/>
          </w:tcPr>
          <w:p w14:paraId="797AC803"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.2663</w:t>
            </w:r>
          </w:p>
        </w:tc>
        <w:tc>
          <w:tcPr>
            <w:tcW w:w="1326" w:type="dxa"/>
            <w:tcBorders>
              <w:top w:val="single" w:sz="8" w:space="0" w:color="AEAEAE"/>
              <w:left w:val="single" w:sz="8" w:space="0" w:color="E0E0E0"/>
              <w:bottom w:val="single" w:sz="8" w:space="0" w:color="AEAEAE"/>
            </w:tcBorders>
            <w:shd w:val="clear" w:color="auto" w:fill="FFFFFF"/>
          </w:tcPr>
          <w:p w14:paraId="76580D0E"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.24475</w:t>
            </w:r>
          </w:p>
        </w:tc>
      </w:tr>
      <w:tr w:rsidR="00F52A33" w14:paraId="790C6648" w14:textId="77777777">
        <w:trPr>
          <w:cantSplit/>
          <w:trHeight w:val="542"/>
        </w:trPr>
        <w:tc>
          <w:tcPr>
            <w:tcW w:w="2501" w:type="dxa"/>
            <w:tcBorders>
              <w:top w:val="single" w:sz="8" w:space="0" w:color="AEAEAE"/>
              <w:bottom w:val="single" w:sz="8" w:space="0" w:color="AEAEAE"/>
              <w:right w:val="nil"/>
            </w:tcBorders>
            <w:shd w:val="clear" w:color="auto" w:fill="E0E0E0"/>
          </w:tcPr>
          <w:p w14:paraId="48DDA27B" w14:textId="77777777" w:rsidR="00F52A33" w:rsidRDefault="00565DE7">
            <w:pPr>
              <w:autoSpaceDE w:val="0"/>
              <w:autoSpaceDN w:val="0"/>
              <w:adjustRightInd w:val="0"/>
              <w:spacing w:line="320" w:lineRule="atLeast"/>
              <w:ind w:left="60" w:right="60"/>
              <w:rPr>
                <w:rFonts w:ascii="Arial Regular" w:hAnsi="Arial Regular" w:cs="Arial Regular"/>
                <w:i/>
                <w:iCs/>
              </w:rPr>
            </w:pPr>
            <w:r>
              <w:rPr>
                <w:rFonts w:ascii="Arial Regular" w:hAnsi="Arial Regular" w:cs="Arial Regular"/>
                <w:i/>
                <w:iCs/>
              </w:rPr>
              <w:t>Sustainability Report*CTTOR</w:t>
            </w:r>
          </w:p>
        </w:tc>
        <w:tc>
          <w:tcPr>
            <w:tcW w:w="1046" w:type="dxa"/>
            <w:tcBorders>
              <w:top w:val="single" w:sz="8" w:space="0" w:color="AEAEAE"/>
              <w:left w:val="nil"/>
              <w:bottom w:val="single" w:sz="8" w:space="0" w:color="AEAEAE"/>
              <w:right w:val="single" w:sz="8" w:space="0" w:color="E0E0E0"/>
            </w:tcBorders>
            <w:shd w:val="clear" w:color="auto" w:fill="FFFFFF"/>
          </w:tcPr>
          <w:p w14:paraId="79AF1F4C"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96</w:t>
            </w:r>
          </w:p>
        </w:tc>
        <w:tc>
          <w:tcPr>
            <w:tcW w:w="1095" w:type="dxa"/>
            <w:tcBorders>
              <w:top w:val="single" w:sz="8" w:space="0" w:color="AEAEAE"/>
              <w:left w:val="single" w:sz="8" w:space="0" w:color="E0E0E0"/>
              <w:bottom w:val="single" w:sz="8" w:space="0" w:color="AEAEAE"/>
              <w:right w:val="single" w:sz="8" w:space="0" w:color="E0E0E0"/>
            </w:tcBorders>
            <w:shd w:val="clear" w:color="auto" w:fill="FFFFFF"/>
          </w:tcPr>
          <w:p w14:paraId="4E50A5E9"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-.01</w:t>
            </w:r>
          </w:p>
        </w:tc>
        <w:tc>
          <w:tcPr>
            <w:tcW w:w="1125" w:type="dxa"/>
            <w:tcBorders>
              <w:top w:val="single" w:sz="8" w:space="0" w:color="AEAEAE"/>
              <w:left w:val="single" w:sz="8" w:space="0" w:color="E0E0E0"/>
              <w:bottom w:val="single" w:sz="8" w:space="0" w:color="AEAEAE"/>
              <w:right w:val="single" w:sz="8" w:space="0" w:color="E0E0E0"/>
            </w:tcBorders>
            <w:shd w:val="clear" w:color="auto" w:fill="FFFFFF"/>
          </w:tcPr>
          <w:p w14:paraId="06F9CCDD"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.20</w:t>
            </w:r>
          </w:p>
        </w:tc>
        <w:tc>
          <w:tcPr>
            <w:tcW w:w="1047" w:type="dxa"/>
            <w:tcBorders>
              <w:top w:val="single" w:sz="8" w:space="0" w:color="AEAEAE"/>
              <w:left w:val="single" w:sz="8" w:space="0" w:color="E0E0E0"/>
              <w:bottom w:val="single" w:sz="8" w:space="0" w:color="AEAEAE"/>
              <w:right w:val="single" w:sz="8" w:space="0" w:color="E0E0E0"/>
            </w:tcBorders>
            <w:shd w:val="clear" w:color="auto" w:fill="FFFFFF"/>
          </w:tcPr>
          <w:p w14:paraId="3834FF5F"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.0399</w:t>
            </w:r>
          </w:p>
        </w:tc>
        <w:tc>
          <w:tcPr>
            <w:tcW w:w="1326" w:type="dxa"/>
            <w:tcBorders>
              <w:top w:val="single" w:sz="8" w:space="0" w:color="AEAEAE"/>
              <w:left w:val="single" w:sz="8" w:space="0" w:color="E0E0E0"/>
              <w:bottom w:val="single" w:sz="8" w:space="0" w:color="AEAEAE"/>
            </w:tcBorders>
            <w:shd w:val="clear" w:color="auto" w:fill="FFFFFF"/>
          </w:tcPr>
          <w:p w14:paraId="6435A51E"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.04399</w:t>
            </w:r>
          </w:p>
        </w:tc>
      </w:tr>
      <w:tr w:rsidR="00F52A33" w14:paraId="3B91E2C2" w14:textId="77777777">
        <w:trPr>
          <w:cantSplit/>
          <w:trHeight w:val="325"/>
        </w:trPr>
        <w:tc>
          <w:tcPr>
            <w:tcW w:w="2501" w:type="dxa"/>
            <w:tcBorders>
              <w:top w:val="single" w:sz="8" w:space="0" w:color="AEAEAE"/>
              <w:right w:val="nil"/>
            </w:tcBorders>
            <w:shd w:val="clear" w:color="auto" w:fill="E0E0E0"/>
          </w:tcPr>
          <w:p w14:paraId="6BBCD80E" w14:textId="77777777" w:rsidR="00F52A33" w:rsidRDefault="00565DE7">
            <w:pPr>
              <w:autoSpaceDE w:val="0"/>
              <w:autoSpaceDN w:val="0"/>
              <w:adjustRightInd w:val="0"/>
              <w:spacing w:line="320" w:lineRule="atLeast"/>
              <w:ind w:left="60" w:right="60"/>
              <w:rPr>
                <w:rFonts w:ascii="Arial Regular" w:hAnsi="Arial Regular" w:cs="Arial Regular"/>
              </w:rPr>
            </w:pPr>
            <w:r>
              <w:rPr>
                <w:rFonts w:ascii="Arial Regular" w:hAnsi="Arial Regular" w:cs="Arial Regular"/>
              </w:rPr>
              <w:t>Valid N (listwise)</w:t>
            </w:r>
          </w:p>
        </w:tc>
        <w:tc>
          <w:tcPr>
            <w:tcW w:w="1046" w:type="dxa"/>
            <w:tcBorders>
              <w:top w:val="single" w:sz="8" w:space="0" w:color="AEAEAE"/>
              <w:left w:val="nil"/>
              <w:right w:val="single" w:sz="8" w:space="0" w:color="E0E0E0"/>
            </w:tcBorders>
            <w:shd w:val="clear" w:color="auto" w:fill="FFFFFF"/>
          </w:tcPr>
          <w:p w14:paraId="46B993B0" w14:textId="77777777" w:rsidR="00F52A33" w:rsidRDefault="00565DE7">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96</w:t>
            </w:r>
          </w:p>
        </w:tc>
        <w:tc>
          <w:tcPr>
            <w:tcW w:w="1095" w:type="dxa"/>
            <w:tcBorders>
              <w:top w:val="single" w:sz="8" w:space="0" w:color="AEAEAE"/>
              <w:left w:val="single" w:sz="8" w:space="0" w:color="E0E0E0"/>
              <w:right w:val="single" w:sz="8" w:space="0" w:color="E0E0E0"/>
            </w:tcBorders>
            <w:shd w:val="clear" w:color="auto" w:fill="FFFFFF"/>
            <w:vAlign w:val="center"/>
          </w:tcPr>
          <w:p w14:paraId="5863917D" w14:textId="77777777" w:rsidR="00F52A33" w:rsidRDefault="00F52A33">
            <w:pPr>
              <w:autoSpaceDE w:val="0"/>
              <w:autoSpaceDN w:val="0"/>
              <w:adjustRightInd w:val="0"/>
              <w:rPr>
                <w:rFonts w:ascii="Arial Regular" w:hAnsi="Arial Regular" w:cs="Arial Regular"/>
              </w:rPr>
            </w:pPr>
          </w:p>
        </w:tc>
        <w:tc>
          <w:tcPr>
            <w:tcW w:w="1125" w:type="dxa"/>
            <w:tcBorders>
              <w:top w:val="single" w:sz="8" w:space="0" w:color="AEAEAE"/>
              <w:left w:val="single" w:sz="8" w:space="0" w:color="E0E0E0"/>
              <w:right w:val="single" w:sz="8" w:space="0" w:color="E0E0E0"/>
            </w:tcBorders>
            <w:shd w:val="clear" w:color="auto" w:fill="FFFFFF"/>
            <w:vAlign w:val="center"/>
          </w:tcPr>
          <w:p w14:paraId="7ED15E58" w14:textId="77777777" w:rsidR="00F52A33" w:rsidRDefault="00F52A33">
            <w:pPr>
              <w:autoSpaceDE w:val="0"/>
              <w:autoSpaceDN w:val="0"/>
              <w:adjustRightInd w:val="0"/>
              <w:rPr>
                <w:rFonts w:ascii="Arial Regular" w:hAnsi="Arial Regular" w:cs="Arial Regular"/>
              </w:rPr>
            </w:pPr>
          </w:p>
        </w:tc>
        <w:tc>
          <w:tcPr>
            <w:tcW w:w="1047" w:type="dxa"/>
            <w:tcBorders>
              <w:top w:val="single" w:sz="8" w:space="0" w:color="AEAEAE"/>
              <w:left w:val="single" w:sz="8" w:space="0" w:color="E0E0E0"/>
              <w:right w:val="single" w:sz="8" w:space="0" w:color="E0E0E0"/>
            </w:tcBorders>
            <w:shd w:val="clear" w:color="auto" w:fill="FFFFFF"/>
            <w:vAlign w:val="center"/>
          </w:tcPr>
          <w:p w14:paraId="411D526D" w14:textId="77777777" w:rsidR="00F52A33" w:rsidRDefault="00F52A33">
            <w:pPr>
              <w:autoSpaceDE w:val="0"/>
              <w:autoSpaceDN w:val="0"/>
              <w:adjustRightInd w:val="0"/>
              <w:rPr>
                <w:rFonts w:ascii="Arial Regular" w:hAnsi="Arial Regular" w:cs="Arial Regular"/>
              </w:rPr>
            </w:pPr>
          </w:p>
        </w:tc>
        <w:tc>
          <w:tcPr>
            <w:tcW w:w="1326" w:type="dxa"/>
            <w:tcBorders>
              <w:top w:val="single" w:sz="8" w:space="0" w:color="AEAEAE"/>
              <w:left w:val="single" w:sz="8" w:space="0" w:color="E0E0E0"/>
            </w:tcBorders>
            <w:shd w:val="clear" w:color="auto" w:fill="FFFFFF"/>
            <w:vAlign w:val="center"/>
          </w:tcPr>
          <w:p w14:paraId="1CEFEE33" w14:textId="77777777" w:rsidR="00F52A33" w:rsidRDefault="00F52A33">
            <w:pPr>
              <w:autoSpaceDE w:val="0"/>
              <w:autoSpaceDN w:val="0"/>
              <w:adjustRightInd w:val="0"/>
              <w:rPr>
                <w:rFonts w:ascii="Arial Regular" w:hAnsi="Arial Regular" w:cs="Arial Regular"/>
              </w:rPr>
            </w:pPr>
          </w:p>
        </w:tc>
      </w:tr>
    </w:tbl>
    <w:p w14:paraId="66B50A36" w14:textId="77777777" w:rsidR="00F52A33" w:rsidRDefault="00565DE7">
      <w:pPr>
        <w:autoSpaceDE w:val="0"/>
        <w:autoSpaceDN w:val="0"/>
        <w:adjustRightInd w:val="0"/>
        <w:rPr>
          <w:rFonts w:ascii="Arial Regular" w:eastAsia="SimSun" w:hAnsi="Arial Regular" w:cs="Arial Regular"/>
          <w:vertAlign w:val="superscript"/>
        </w:rPr>
      </w:pPr>
      <w:r>
        <w:rPr>
          <w:rFonts w:ascii="Arial Regular" w:eastAsia="SimSun" w:hAnsi="Arial Regular" w:cs="Arial Regular"/>
          <w:vertAlign w:val="superscript"/>
        </w:rPr>
        <w:t>Source Secondary data processed using SPSS</w:t>
      </w:r>
    </w:p>
    <w:p w14:paraId="4A559C5F" w14:textId="77777777" w:rsidR="00F52A33" w:rsidRDefault="00F52A33">
      <w:pPr>
        <w:autoSpaceDE w:val="0"/>
        <w:autoSpaceDN w:val="0"/>
        <w:adjustRightInd w:val="0"/>
        <w:rPr>
          <w:rFonts w:ascii="Arial Regular" w:eastAsia="SimSun" w:hAnsi="Arial Regular" w:cs="Arial Regular"/>
          <w:vertAlign w:val="superscript"/>
        </w:rPr>
      </w:pPr>
    </w:p>
    <w:p w14:paraId="515CD1C9" w14:textId="77777777" w:rsidR="00F52A33" w:rsidRDefault="00565DE7">
      <w:pPr>
        <w:tabs>
          <w:tab w:val="left" w:pos="420"/>
          <w:tab w:val="left" w:pos="630"/>
        </w:tabs>
        <w:rPr>
          <w:rFonts w:ascii="Arial Regular" w:eastAsia="Helvetica" w:hAnsi="Arial Regular" w:cs="Arial Regular"/>
          <w:bCs/>
        </w:rPr>
      </w:pPr>
      <w:r>
        <w:rPr>
          <w:rFonts w:ascii="Arial Regular" w:eastAsia="Helvetica" w:hAnsi="Arial Regular" w:cs="Arial Regular"/>
          <w:bCs/>
        </w:rPr>
        <w:t xml:space="preserve">         The Kolmogorov-Smirnov non-parametric test is the tool used to determine whether data is normally distributed. The test results can be viewed in Table 4 below.</w:t>
      </w:r>
    </w:p>
    <w:p w14:paraId="70E8EDB9" w14:textId="77777777" w:rsidR="00F52A33" w:rsidRDefault="00F52A33">
      <w:pPr>
        <w:tabs>
          <w:tab w:val="left" w:pos="420"/>
          <w:tab w:val="left" w:pos="630"/>
        </w:tabs>
        <w:rPr>
          <w:rFonts w:ascii="Arial Regular" w:eastAsia="Helvetica" w:hAnsi="Arial Regular" w:cs="Arial Regular"/>
          <w:bCs/>
        </w:rPr>
      </w:pPr>
    </w:p>
    <w:p w14:paraId="32F4CD04" w14:textId="77777777" w:rsidR="00F52A33" w:rsidRDefault="00565DE7">
      <w:pPr>
        <w:tabs>
          <w:tab w:val="left" w:pos="420"/>
          <w:tab w:val="left" w:pos="630"/>
        </w:tabs>
        <w:jc w:val="center"/>
        <w:rPr>
          <w:rFonts w:ascii="Arial Regular" w:eastAsia="Helvetica" w:hAnsi="Arial Regular" w:cs="Arial Regular"/>
          <w:b/>
        </w:rPr>
      </w:pPr>
      <w:r>
        <w:rPr>
          <w:rFonts w:ascii="Arial Regular" w:eastAsia="Helvetica" w:hAnsi="Arial Regular" w:cs="Arial Regular"/>
          <w:b/>
        </w:rPr>
        <w:t>Table 4</w:t>
      </w:r>
    </w:p>
    <w:p w14:paraId="7469E133" w14:textId="77777777" w:rsidR="00F52A33" w:rsidRDefault="00565DE7">
      <w:pPr>
        <w:tabs>
          <w:tab w:val="left" w:pos="420"/>
          <w:tab w:val="left" w:pos="630"/>
        </w:tabs>
        <w:jc w:val="center"/>
        <w:rPr>
          <w:rFonts w:ascii="Arial Regular" w:eastAsia="Helvetica" w:hAnsi="Arial Regular" w:cs="Arial Regular"/>
          <w:b/>
        </w:rPr>
      </w:pPr>
      <w:r>
        <w:rPr>
          <w:rFonts w:ascii="Arial Regular" w:eastAsia="Helvetica" w:hAnsi="Arial Regular" w:cs="Arial Regular"/>
          <w:b/>
        </w:rPr>
        <w:t>Normality Test Results</w:t>
      </w:r>
    </w:p>
    <w:tbl>
      <w:tblPr>
        <w:tblStyle w:val="TableGrid"/>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4039"/>
      </w:tblGrid>
      <w:tr w:rsidR="00F52A33" w14:paraId="72B23B17" w14:textId="77777777">
        <w:trPr>
          <w:trHeight w:val="233"/>
        </w:trPr>
        <w:tc>
          <w:tcPr>
            <w:tcW w:w="8240" w:type="dxa"/>
            <w:gridSpan w:val="2"/>
          </w:tcPr>
          <w:p w14:paraId="1CF15E10" w14:textId="77777777" w:rsidR="00F52A33" w:rsidRDefault="00565DE7">
            <w:pPr>
              <w:jc w:val="center"/>
              <w:rPr>
                <w:rFonts w:ascii="Arial Regular" w:hAnsi="Arial Regular" w:cs="Arial Regular"/>
                <w:sz w:val="20"/>
                <w:szCs w:val="20"/>
              </w:rPr>
            </w:pPr>
            <w:r>
              <w:rPr>
                <w:rFonts w:ascii="Arial Regular" w:hAnsi="Arial Regular" w:cs="Arial Regular"/>
                <w:sz w:val="20"/>
                <w:szCs w:val="20"/>
              </w:rPr>
              <w:t>ASymp. Sig (2-tailed)</w:t>
            </w:r>
          </w:p>
        </w:tc>
      </w:tr>
      <w:tr w:rsidR="00F52A33" w14:paraId="3E6C7C6F" w14:textId="77777777">
        <w:trPr>
          <w:trHeight w:val="233"/>
        </w:trPr>
        <w:tc>
          <w:tcPr>
            <w:tcW w:w="4201" w:type="dxa"/>
            <w:shd w:val="clear" w:color="auto" w:fill="FDEADA" w:themeFill="accent6" w:themeFillTint="32"/>
          </w:tcPr>
          <w:p w14:paraId="3A91D2CC" w14:textId="77777777" w:rsidR="00F52A33" w:rsidRDefault="00565DE7">
            <w:pPr>
              <w:jc w:val="center"/>
              <w:rPr>
                <w:rFonts w:ascii="Arial Regular" w:hAnsi="Arial Regular" w:cs="Arial Regular"/>
                <w:sz w:val="20"/>
                <w:szCs w:val="20"/>
              </w:rPr>
            </w:pPr>
            <w:r>
              <w:rPr>
                <w:rFonts w:ascii="Arial Regular" w:hAnsi="Arial Regular" w:cs="Arial Regular"/>
                <w:sz w:val="20"/>
                <w:szCs w:val="20"/>
              </w:rPr>
              <w:t>Equation 1</w:t>
            </w:r>
          </w:p>
        </w:tc>
        <w:tc>
          <w:tcPr>
            <w:tcW w:w="4039" w:type="dxa"/>
            <w:shd w:val="clear" w:color="auto" w:fill="FDEADA" w:themeFill="accent6" w:themeFillTint="32"/>
          </w:tcPr>
          <w:p w14:paraId="0750B640" w14:textId="77777777" w:rsidR="00F52A33" w:rsidRDefault="00565DE7">
            <w:pPr>
              <w:jc w:val="center"/>
              <w:rPr>
                <w:rFonts w:ascii="Arial Regular" w:hAnsi="Arial Regular" w:cs="Arial Regular"/>
                <w:sz w:val="20"/>
                <w:szCs w:val="20"/>
              </w:rPr>
            </w:pPr>
            <w:r>
              <w:rPr>
                <w:rFonts w:ascii="Arial Regular" w:hAnsi="Arial Regular" w:cs="Arial Regular"/>
                <w:sz w:val="20"/>
                <w:szCs w:val="20"/>
              </w:rPr>
              <w:t>0.533</w:t>
            </w:r>
          </w:p>
        </w:tc>
      </w:tr>
      <w:tr w:rsidR="00F52A33" w14:paraId="2CD0FC90" w14:textId="77777777">
        <w:trPr>
          <w:trHeight w:val="247"/>
        </w:trPr>
        <w:tc>
          <w:tcPr>
            <w:tcW w:w="4201" w:type="dxa"/>
            <w:shd w:val="clear" w:color="auto" w:fill="E6E0EC" w:themeFill="accent4" w:themeFillTint="32"/>
          </w:tcPr>
          <w:p w14:paraId="62EE773A" w14:textId="77777777" w:rsidR="00F52A33" w:rsidRDefault="00565DE7">
            <w:pPr>
              <w:jc w:val="center"/>
              <w:rPr>
                <w:rFonts w:ascii="Arial Regular" w:hAnsi="Arial Regular" w:cs="Arial Regular"/>
                <w:sz w:val="20"/>
                <w:szCs w:val="20"/>
              </w:rPr>
            </w:pPr>
            <w:r>
              <w:rPr>
                <w:rFonts w:ascii="Arial Regular" w:hAnsi="Arial Regular" w:cs="Arial Regular"/>
                <w:sz w:val="20"/>
                <w:szCs w:val="20"/>
              </w:rPr>
              <w:t>Equation 2</w:t>
            </w:r>
          </w:p>
        </w:tc>
        <w:tc>
          <w:tcPr>
            <w:tcW w:w="4039" w:type="dxa"/>
            <w:shd w:val="clear" w:color="auto" w:fill="E6E0EC" w:themeFill="accent4" w:themeFillTint="32"/>
          </w:tcPr>
          <w:p w14:paraId="7160E228" w14:textId="77777777" w:rsidR="00F52A33" w:rsidRDefault="00565DE7">
            <w:pPr>
              <w:jc w:val="center"/>
              <w:rPr>
                <w:rFonts w:ascii="Arial Regular" w:hAnsi="Arial Regular" w:cs="Arial Regular"/>
                <w:sz w:val="20"/>
                <w:szCs w:val="20"/>
              </w:rPr>
            </w:pPr>
            <w:r>
              <w:rPr>
                <w:rFonts w:ascii="Arial Regular" w:hAnsi="Arial Regular" w:cs="Arial Regular"/>
                <w:sz w:val="20"/>
                <w:szCs w:val="20"/>
              </w:rPr>
              <w:t>0.188</w:t>
            </w:r>
          </w:p>
        </w:tc>
      </w:tr>
    </w:tbl>
    <w:p w14:paraId="6875E6AB" w14:textId="77777777" w:rsidR="00F52A33" w:rsidRDefault="00565DE7">
      <w:pPr>
        <w:autoSpaceDE w:val="0"/>
        <w:autoSpaceDN w:val="0"/>
        <w:adjustRightInd w:val="0"/>
        <w:rPr>
          <w:rFonts w:ascii="Times New Roman Regular" w:hAnsi="Times New Roman Regular"/>
          <w:sz w:val="24"/>
          <w:szCs w:val="24"/>
        </w:rPr>
      </w:pPr>
      <w:r>
        <w:rPr>
          <w:rFonts w:ascii="Times New Roman" w:eastAsia="SimSun" w:hAnsi="Times New Roman"/>
          <w:sz w:val="16"/>
          <w:szCs w:val="16"/>
          <w:vertAlign w:val="superscript"/>
        </w:rPr>
        <w:t>Source Secondary data processed using SPSS</w:t>
      </w:r>
    </w:p>
    <w:p w14:paraId="0E1F1D78" w14:textId="77777777" w:rsidR="00F52A33" w:rsidRDefault="00F52A33">
      <w:pPr>
        <w:tabs>
          <w:tab w:val="left" w:pos="420"/>
          <w:tab w:val="left" w:pos="630"/>
        </w:tabs>
        <w:ind w:firstLineChars="300" w:firstLine="720"/>
        <w:rPr>
          <w:rFonts w:ascii="Times New Roman Regular" w:eastAsia="Helvetica" w:hAnsi="Times New Roman Regular"/>
          <w:sz w:val="24"/>
          <w:szCs w:val="24"/>
        </w:rPr>
      </w:pPr>
    </w:p>
    <w:p w14:paraId="5ABA34EC" w14:textId="77777777" w:rsidR="00F52A33" w:rsidRDefault="00565DE7">
      <w:pPr>
        <w:tabs>
          <w:tab w:val="left" w:pos="420"/>
          <w:tab w:val="left" w:pos="630"/>
        </w:tabs>
        <w:ind w:firstLineChars="250" w:firstLine="500"/>
        <w:jc w:val="both"/>
        <w:rPr>
          <w:rFonts w:ascii="Arial Regular" w:eastAsia="Helvetica" w:hAnsi="Arial Regular" w:cs="Arial Regular"/>
        </w:rPr>
      </w:pPr>
      <w:r>
        <w:rPr>
          <w:rFonts w:ascii="Arial Regular" w:eastAsia="Helvetica" w:hAnsi="Arial Regular" w:cs="Arial Regular"/>
        </w:rPr>
        <w:t>As shown in Table 4, the Kolmogorov-Smirnov normality test yielded a significance value of 0.533 for equation 1 (first) and 0.188 for equation 2 (second). It is important to note that a regression equation model is said to be normally distributed if it has</w:t>
      </w:r>
      <w:r>
        <w:rPr>
          <w:rFonts w:ascii="Arial Regular" w:eastAsia="Helvetica" w:hAnsi="Arial Regular" w:cs="Arial Regular"/>
        </w:rPr>
        <w:t xml:space="preserve"> a significance value greater than 0.05 (α = 5%), and otherwise the data is automatically deemed not to be normally distributed. The conclusion that can be drawn is </w:t>
      </w:r>
      <w:proofErr w:type="spellStart"/>
      <w:r>
        <w:rPr>
          <w:rFonts w:ascii="Arial Regular" w:eastAsia="Helvetica" w:hAnsi="Arial Regular" w:cs="Arial Regular"/>
        </w:rPr>
        <w:t>thaboth</w:t>
      </w:r>
      <w:proofErr w:type="spellEnd"/>
      <w:r>
        <w:rPr>
          <w:rFonts w:ascii="Arial Regular" w:eastAsia="Helvetica" w:hAnsi="Arial Regular" w:cs="Arial Regular"/>
        </w:rPr>
        <w:t xml:space="preserve"> the first and second equations have normally distributed data and are suitable to b</w:t>
      </w:r>
      <w:r>
        <w:rPr>
          <w:rFonts w:ascii="Arial Regular" w:eastAsia="Helvetica" w:hAnsi="Arial Regular" w:cs="Arial Regular"/>
        </w:rPr>
        <w:t>e continued for the next classical assumption test.</w:t>
      </w:r>
      <w:r>
        <w:rPr>
          <w:rFonts w:ascii="Arial Regular" w:eastAsia="Helvetica" w:hAnsi="Arial Regular" w:cs="Arial Regular"/>
        </w:rPr>
        <w:tab/>
        <w:t xml:space="preserve"> </w:t>
      </w:r>
    </w:p>
    <w:p w14:paraId="348D21A5" w14:textId="77777777" w:rsidR="00F52A33" w:rsidRDefault="00F52A33">
      <w:pPr>
        <w:tabs>
          <w:tab w:val="left" w:pos="420"/>
          <w:tab w:val="left" w:pos="630"/>
        </w:tabs>
        <w:jc w:val="center"/>
        <w:rPr>
          <w:rFonts w:ascii="Arial Regular" w:eastAsia="Helvetica" w:hAnsi="Arial Regular" w:cs="Arial Regular"/>
          <w:b/>
        </w:rPr>
      </w:pPr>
    </w:p>
    <w:p w14:paraId="25507D9A" w14:textId="77777777" w:rsidR="00F52A33" w:rsidRDefault="00565DE7">
      <w:pPr>
        <w:tabs>
          <w:tab w:val="left" w:pos="420"/>
          <w:tab w:val="left" w:pos="630"/>
        </w:tabs>
        <w:jc w:val="center"/>
        <w:rPr>
          <w:rFonts w:ascii="Arial Regular" w:eastAsia="Helvetica" w:hAnsi="Arial Regular" w:cs="Arial Regular"/>
          <w:b/>
        </w:rPr>
      </w:pPr>
      <w:r>
        <w:rPr>
          <w:rFonts w:ascii="Arial Regular" w:eastAsia="Helvetica" w:hAnsi="Arial Regular" w:cs="Arial Regular"/>
          <w:b/>
        </w:rPr>
        <w:t>Table 5</w:t>
      </w:r>
    </w:p>
    <w:p w14:paraId="1BEF3B70" w14:textId="77777777" w:rsidR="00F52A33" w:rsidRDefault="00565DE7">
      <w:pPr>
        <w:tabs>
          <w:tab w:val="left" w:pos="420"/>
          <w:tab w:val="left" w:pos="630"/>
        </w:tabs>
        <w:jc w:val="center"/>
        <w:rPr>
          <w:rFonts w:ascii="Arial Regular" w:eastAsia="Helvetica" w:hAnsi="Arial Regular" w:cs="Arial Regular"/>
          <w:b/>
        </w:rPr>
      </w:pPr>
      <w:r>
        <w:rPr>
          <w:rFonts w:ascii="Arial Regular" w:eastAsia="Helvetica" w:hAnsi="Arial Regular" w:cs="Arial Regular"/>
          <w:b/>
        </w:rPr>
        <w:t>Multicollinearity Test Results</w:t>
      </w:r>
    </w:p>
    <w:p w14:paraId="43C7FDE5" w14:textId="77777777" w:rsidR="00F52A33" w:rsidRDefault="00F52A33">
      <w:pPr>
        <w:tabs>
          <w:tab w:val="left" w:pos="420"/>
          <w:tab w:val="left" w:pos="630"/>
        </w:tabs>
        <w:jc w:val="center"/>
        <w:rPr>
          <w:rFonts w:ascii="Arial Regular" w:eastAsia="Helvetica" w:hAnsi="Arial Regular" w:cs="Arial Regular"/>
          <w:b/>
        </w:rPr>
      </w:pPr>
    </w:p>
    <w:tbl>
      <w:tblPr>
        <w:tblStyle w:val="TableGrid"/>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2109"/>
        <w:gridCol w:w="1949"/>
      </w:tblGrid>
      <w:tr w:rsidR="00F52A33" w14:paraId="5CF1F61C" w14:textId="77777777">
        <w:trPr>
          <w:trHeight w:val="279"/>
        </w:trPr>
        <w:tc>
          <w:tcPr>
            <w:tcW w:w="4121" w:type="dxa"/>
            <w:vMerge w:val="restart"/>
          </w:tcPr>
          <w:p w14:paraId="6A641B99" w14:textId="77777777" w:rsidR="00F52A33" w:rsidRDefault="00F52A33">
            <w:pPr>
              <w:tabs>
                <w:tab w:val="left" w:pos="420"/>
                <w:tab w:val="left" w:pos="630"/>
              </w:tabs>
              <w:jc w:val="center"/>
              <w:rPr>
                <w:rFonts w:ascii="Arial Regular" w:eastAsia="Helvetica" w:hAnsi="Arial Regular" w:cs="Arial Regular"/>
                <w:bCs/>
                <w:sz w:val="20"/>
                <w:szCs w:val="20"/>
              </w:rPr>
            </w:pPr>
          </w:p>
        </w:tc>
        <w:tc>
          <w:tcPr>
            <w:tcW w:w="4058" w:type="dxa"/>
            <w:gridSpan w:val="2"/>
          </w:tcPr>
          <w:p w14:paraId="1D839B85" w14:textId="77777777" w:rsidR="00F52A33" w:rsidRDefault="00565DE7">
            <w:pPr>
              <w:jc w:val="center"/>
              <w:rPr>
                <w:rFonts w:ascii="Arial Regular" w:eastAsia="Helvetica" w:hAnsi="Arial Regular" w:cs="Arial Regular"/>
                <w:bCs/>
                <w:sz w:val="20"/>
                <w:szCs w:val="20"/>
              </w:rPr>
            </w:pPr>
            <w:r>
              <w:rPr>
                <w:rFonts w:ascii="Arial Regular" w:hAnsi="Arial Regular" w:cs="Arial Regular"/>
                <w:bCs/>
                <w:sz w:val="20"/>
                <w:szCs w:val="20"/>
              </w:rPr>
              <w:t>Collinearity Statistics</w:t>
            </w:r>
          </w:p>
        </w:tc>
      </w:tr>
      <w:tr w:rsidR="00F52A33" w14:paraId="37374CA1" w14:textId="77777777">
        <w:trPr>
          <w:trHeight w:val="286"/>
        </w:trPr>
        <w:tc>
          <w:tcPr>
            <w:tcW w:w="4121" w:type="dxa"/>
            <w:vMerge/>
          </w:tcPr>
          <w:p w14:paraId="497B843C" w14:textId="77777777" w:rsidR="00F52A33" w:rsidRDefault="00F52A33">
            <w:pPr>
              <w:tabs>
                <w:tab w:val="left" w:pos="420"/>
                <w:tab w:val="left" w:pos="630"/>
              </w:tabs>
              <w:jc w:val="center"/>
              <w:rPr>
                <w:rFonts w:ascii="Arial Regular" w:eastAsia="Helvetica" w:hAnsi="Arial Regular" w:cs="Arial Regular"/>
                <w:bCs/>
                <w:sz w:val="20"/>
                <w:szCs w:val="20"/>
              </w:rPr>
            </w:pPr>
          </w:p>
        </w:tc>
        <w:tc>
          <w:tcPr>
            <w:tcW w:w="2109" w:type="dxa"/>
            <w:vAlign w:val="bottom"/>
          </w:tcPr>
          <w:p w14:paraId="228CD980" w14:textId="77777777" w:rsidR="00F52A33" w:rsidRDefault="00565DE7">
            <w:pPr>
              <w:autoSpaceDE w:val="0"/>
              <w:autoSpaceDN w:val="0"/>
              <w:adjustRightInd w:val="0"/>
              <w:spacing w:line="320" w:lineRule="atLeast"/>
              <w:ind w:left="60" w:right="60"/>
              <w:jc w:val="center"/>
              <w:rPr>
                <w:rFonts w:ascii="Arial Regular" w:eastAsia="Helvetica" w:hAnsi="Arial Regular" w:cs="Arial Regular"/>
                <w:bCs/>
                <w:sz w:val="20"/>
                <w:szCs w:val="20"/>
              </w:rPr>
            </w:pPr>
            <w:r>
              <w:rPr>
                <w:rFonts w:ascii="Arial Regular" w:hAnsi="Arial Regular" w:cs="Arial Regular"/>
                <w:bCs/>
                <w:sz w:val="20"/>
                <w:szCs w:val="20"/>
              </w:rPr>
              <w:t>Tolerance</w:t>
            </w:r>
          </w:p>
        </w:tc>
        <w:tc>
          <w:tcPr>
            <w:tcW w:w="1949" w:type="dxa"/>
            <w:vAlign w:val="bottom"/>
          </w:tcPr>
          <w:p w14:paraId="1080C5F7" w14:textId="77777777" w:rsidR="00F52A33" w:rsidRDefault="00565DE7">
            <w:pPr>
              <w:autoSpaceDE w:val="0"/>
              <w:autoSpaceDN w:val="0"/>
              <w:adjustRightInd w:val="0"/>
              <w:spacing w:line="320" w:lineRule="atLeast"/>
              <w:ind w:left="60" w:right="60"/>
              <w:jc w:val="center"/>
              <w:rPr>
                <w:rFonts w:ascii="Arial Regular" w:eastAsia="Helvetica" w:hAnsi="Arial Regular" w:cs="Arial Regular"/>
                <w:bCs/>
                <w:sz w:val="20"/>
                <w:szCs w:val="20"/>
              </w:rPr>
            </w:pPr>
            <w:r>
              <w:rPr>
                <w:rFonts w:ascii="Arial Regular" w:hAnsi="Arial Regular" w:cs="Arial Regular"/>
                <w:bCs/>
                <w:sz w:val="20"/>
                <w:szCs w:val="20"/>
              </w:rPr>
              <w:t>VIF</w:t>
            </w:r>
          </w:p>
        </w:tc>
      </w:tr>
      <w:tr w:rsidR="00F52A33" w14:paraId="5350C709" w14:textId="77777777">
        <w:trPr>
          <w:trHeight w:val="279"/>
        </w:trPr>
        <w:tc>
          <w:tcPr>
            <w:tcW w:w="8179" w:type="dxa"/>
            <w:gridSpan w:val="3"/>
            <w:shd w:val="clear" w:color="auto" w:fill="B8CCE4" w:themeFill="accent1" w:themeFillTint="66"/>
          </w:tcPr>
          <w:p w14:paraId="5F83834B" w14:textId="77777777" w:rsidR="00F52A33" w:rsidRDefault="00565DE7">
            <w:pPr>
              <w:tabs>
                <w:tab w:val="left" w:pos="420"/>
                <w:tab w:val="left" w:pos="630"/>
              </w:tabs>
              <w:jc w:val="right"/>
              <w:rPr>
                <w:rFonts w:ascii="Arial Regular" w:eastAsia="Helvetica" w:hAnsi="Arial Regular" w:cs="Arial Regular"/>
                <w:bCs/>
                <w:sz w:val="20"/>
                <w:szCs w:val="20"/>
              </w:rPr>
            </w:pPr>
            <w:r>
              <w:rPr>
                <w:rFonts w:ascii="Arial Regular" w:eastAsia="Helvetica" w:hAnsi="Arial Regular" w:cs="Arial Regular"/>
                <w:bCs/>
                <w:sz w:val="20"/>
                <w:szCs w:val="20"/>
              </w:rPr>
              <w:t xml:space="preserve">Equation 1 </w:t>
            </w:r>
          </w:p>
        </w:tc>
      </w:tr>
      <w:tr w:rsidR="00F52A33" w14:paraId="18356E89" w14:textId="77777777">
        <w:trPr>
          <w:trHeight w:val="279"/>
        </w:trPr>
        <w:tc>
          <w:tcPr>
            <w:tcW w:w="4121" w:type="dxa"/>
          </w:tcPr>
          <w:p w14:paraId="5CF08899" w14:textId="77777777" w:rsidR="00F52A33" w:rsidRDefault="00565DE7">
            <w:pPr>
              <w:tabs>
                <w:tab w:val="left" w:pos="420"/>
                <w:tab w:val="left" w:pos="630"/>
              </w:tabs>
              <w:rPr>
                <w:rFonts w:ascii="Arial Regular" w:eastAsia="Helvetica" w:hAnsi="Arial Regular" w:cs="Arial Regular"/>
                <w:bCs/>
                <w:sz w:val="20"/>
                <w:szCs w:val="20"/>
              </w:rPr>
            </w:pPr>
            <w:r>
              <w:rPr>
                <w:rFonts w:ascii="Arial Regular" w:eastAsia="Helvetica" w:hAnsi="Arial Regular" w:cs="Arial Regular"/>
                <w:bCs/>
                <w:i/>
                <w:iCs/>
                <w:sz w:val="20"/>
                <w:szCs w:val="20"/>
              </w:rPr>
              <w:t>Suitability Report</w:t>
            </w:r>
          </w:p>
        </w:tc>
        <w:tc>
          <w:tcPr>
            <w:tcW w:w="2109" w:type="dxa"/>
          </w:tcPr>
          <w:p w14:paraId="12B537BE" w14:textId="77777777" w:rsidR="00F52A33" w:rsidRDefault="00565DE7">
            <w:pPr>
              <w:tabs>
                <w:tab w:val="left" w:pos="420"/>
                <w:tab w:val="left" w:pos="630"/>
              </w:tabs>
              <w:jc w:val="center"/>
              <w:rPr>
                <w:rFonts w:ascii="Arial Regular" w:eastAsia="Helvetica" w:hAnsi="Arial Regular" w:cs="Arial Regular"/>
                <w:bCs/>
                <w:sz w:val="20"/>
                <w:szCs w:val="20"/>
              </w:rPr>
            </w:pPr>
            <w:r>
              <w:rPr>
                <w:rFonts w:ascii="Arial Regular" w:eastAsia="Helvetica" w:hAnsi="Arial Regular" w:cs="Arial Regular"/>
                <w:bCs/>
                <w:sz w:val="20"/>
                <w:szCs w:val="20"/>
              </w:rPr>
              <w:t>-</w:t>
            </w:r>
          </w:p>
        </w:tc>
        <w:tc>
          <w:tcPr>
            <w:tcW w:w="1949" w:type="dxa"/>
          </w:tcPr>
          <w:p w14:paraId="4D28258D" w14:textId="77777777" w:rsidR="00F52A33" w:rsidRDefault="00565DE7">
            <w:pPr>
              <w:tabs>
                <w:tab w:val="left" w:pos="420"/>
                <w:tab w:val="left" w:pos="630"/>
              </w:tabs>
              <w:jc w:val="center"/>
              <w:rPr>
                <w:rFonts w:ascii="Arial Regular" w:eastAsia="Helvetica" w:hAnsi="Arial Regular" w:cs="Arial Regular"/>
                <w:bCs/>
                <w:sz w:val="20"/>
                <w:szCs w:val="20"/>
              </w:rPr>
            </w:pPr>
            <w:r>
              <w:rPr>
                <w:rFonts w:ascii="Arial Regular" w:eastAsia="Helvetica" w:hAnsi="Arial Regular" w:cs="Arial Regular"/>
                <w:bCs/>
                <w:sz w:val="20"/>
                <w:szCs w:val="20"/>
              </w:rPr>
              <w:t>-</w:t>
            </w:r>
          </w:p>
        </w:tc>
      </w:tr>
      <w:tr w:rsidR="00F52A33" w14:paraId="6F91DBD3" w14:textId="77777777">
        <w:trPr>
          <w:trHeight w:val="279"/>
        </w:trPr>
        <w:tc>
          <w:tcPr>
            <w:tcW w:w="8179" w:type="dxa"/>
            <w:gridSpan w:val="3"/>
            <w:shd w:val="clear" w:color="auto" w:fill="B8CCE4" w:themeFill="accent1" w:themeFillTint="66"/>
          </w:tcPr>
          <w:p w14:paraId="54DE4F37" w14:textId="77777777" w:rsidR="00F52A33" w:rsidRDefault="00565DE7">
            <w:pPr>
              <w:tabs>
                <w:tab w:val="left" w:pos="420"/>
                <w:tab w:val="left" w:pos="630"/>
              </w:tabs>
              <w:jc w:val="right"/>
              <w:rPr>
                <w:rFonts w:ascii="Arial Regular" w:eastAsia="Helvetica" w:hAnsi="Arial Regular" w:cs="Arial Regular"/>
                <w:bCs/>
                <w:sz w:val="20"/>
                <w:szCs w:val="20"/>
              </w:rPr>
            </w:pPr>
            <w:r>
              <w:rPr>
                <w:rFonts w:ascii="Arial Regular" w:eastAsia="Helvetica" w:hAnsi="Arial Regular" w:cs="Arial Regular"/>
                <w:bCs/>
                <w:sz w:val="20"/>
                <w:szCs w:val="20"/>
              </w:rPr>
              <w:t>Equation 2</w:t>
            </w:r>
          </w:p>
        </w:tc>
      </w:tr>
      <w:tr w:rsidR="00F52A33" w14:paraId="211AC4CC" w14:textId="77777777">
        <w:trPr>
          <w:trHeight w:val="279"/>
        </w:trPr>
        <w:tc>
          <w:tcPr>
            <w:tcW w:w="4121" w:type="dxa"/>
          </w:tcPr>
          <w:p w14:paraId="49AB2E9B" w14:textId="77777777" w:rsidR="00F52A33" w:rsidRDefault="00565DE7">
            <w:pPr>
              <w:tabs>
                <w:tab w:val="left" w:pos="420"/>
                <w:tab w:val="left" w:pos="630"/>
              </w:tabs>
              <w:rPr>
                <w:rFonts w:ascii="Times New Roman Italic" w:eastAsia="Helvetica" w:hAnsi="Times New Roman Italic" w:cs="Times New Roman Italic"/>
                <w:bCs/>
                <w:i/>
                <w:iCs/>
                <w:sz w:val="24"/>
                <w:szCs w:val="24"/>
              </w:rPr>
            </w:pPr>
            <w:proofErr w:type="spellStart"/>
            <w:r>
              <w:rPr>
                <w:rFonts w:ascii="Times New Roman Italic" w:hAnsi="Times New Roman Italic" w:cs="Times New Roman Italic"/>
                <w:bCs/>
                <w:i/>
                <w:iCs/>
                <w:sz w:val="24"/>
                <w:szCs w:val="24"/>
              </w:rPr>
              <w:t>MC_Sustainability</w:t>
            </w:r>
            <w:proofErr w:type="spellEnd"/>
            <w:r>
              <w:rPr>
                <w:rFonts w:ascii="Times New Roman Italic" w:hAnsi="Times New Roman Italic" w:cs="Times New Roman Italic"/>
                <w:bCs/>
                <w:i/>
                <w:iCs/>
                <w:sz w:val="24"/>
                <w:szCs w:val="24"/>
              </w:rPr>
              <w:t xml:space="preserve"> Report</w:t>
            </w:r>
          </w:p>
        </w:tc>
        <w:tc>
          <w:tcPr>
            <w:tcW w:w="2109" w:type="dxa"/>
          </w:tcPr>
          <w:p w14:paraId="4727BB03" w14:textId="77777777" w:rsidR="00F52A33" w:rsidRDefault="00565DE7">
            <w:pPr>
              <w:tabs>
                <w:tab w:val="left" w:pos="420"/>
                <w:tab w:val="left" w:pos="630"/>
              </w:tabs>
              <w:jc w:val="center"/>
              <w:rPr>
                <w:rFonts w:ascii="Times New Roman Regular" w:eastAsia="Helvetica" w:hAnsi="Times New Roman Regular" w:cs="Times New Roman Regular"/>
                <w:bCs/>
                <w:sz w:val="24"/>
                <w:szCs w:val="24"/>
              </w:rPr>
            </w:pPr>
            <w:r>
              <w:rPr>
                <w:rFonts w:ascii="Times New Roman Regular" w:hAnsi="Times New Roman Regular" w:cs="Times New Roman Regular"/>
                <w:bCs/>
                <w:color w:val="010205"/>
                <w:sz w:val="24"/>
                <w:szCs w:val="24"/>
              </w:rPr>
              <w:t>0.215</w:t>
            </w:r>
          </w:p>
        </w:tc>
        <w:tc>
          <w:tcPr>
            <w:tcW w:w="1949" w:type="dxa"/>
          </w:tcPr>
          <w:p w14:paraId="5A3E3F99" w14:textId="77777777" w:rsidR="00F52A33" w:rsidRDefault="00565DE7">
            <w:pPr>
              <w:tabs>
                <w:tab w:val="left" w:pos="420"/>
                <w:tab w:val="left" w:pos="630"/>
              </w:tabs>
              <w:jc w:val="center"/>
              <w:rPr>
                <w:rFonts w:ascii="Times New Roman Regular" w:eastAsia="Helvetica" w:hAnsi="Times New Roman Regular" w:cs="Times New Roman Regular"/>
                <w:bCs/>
                <w:sz w:val="24"/>
                <w:szCs w:val="24"/>
              </w:rPr>
            </w:pPr>
            <w:r>
              <w:rPr>
                <w:rFonts w:ascii="Times New Roman Regular" w:hAnsi="Times New Roman Regular" w:cs="Times New Roman Regular"/>
                <w:bCs/>
                <w:color w:val="010205"/>
                <w:sz w:val="24"/>
                <w:szCs w:val="24"/>
              </w:rPr>
              <w:t>4.656</w:t>
            </w:r>
          </w:p>
        </w:tc>
      </w:tr>
      <w:tr w:rsidR="00F52A33" w14:paraId="225306C2" w14:textId="77777777">
        <w:trPr>
          <w:trHeight w:val="279"/>
        </w:trPr>
        <w:tc>
          <w:tcPr>
            <w:tcW w:w="4121" w:type="dxa"/>
          </w:tcPr>
          <w:p w14:paraId="1AFC9563" w14:textId="77777777" w:rsidR="00F52A33" w:rsidRDefault="00565DE7">
            <w:pPr>
              <w:tabs>
                <w:tab w:val="left" w:pos="420"/>
                <w:tab w:val="left" w:pos="630"/>
              </w:tabs>
              <w:rPr>
                <w:rFonts w:ascii="Times New Roman Italic" w:eastAsia="Helvetica" w:hAnsi="Times New Roman Italic" w:cs="Times New Roman Italic"/>
                <w:bCs/>
                <w:i/>
                <w:iCs/>
                <w:sz w:val="24"/>
                <w:szCs w:val="24"/>
              </w:rPr>
            </w:pPr>
            <w:r>
              <w:rPr>
                <w:rFonts w:ascii="Times New Roman Italic" w:hAnsi="Times New Roman Italic" w:cs="Times New Roman Italic"/>
                <w:bCs/>
                <w:i/>
                <w:iCs/>
                <w:sz w:val="24"/>
                <w:szCs w:val="24"/>
              </w:rPr>
              <w:t>MC_CTTOR</w:t>
            </w:r>
          </w:p>
        </w:tc>
        <w:tc>
          <w:tcPr>
            <w:tcW w:w="2109" w:type="dxa"/>
          </w:tcPr>
          <w:p w14:paraId="66FBB12F" w14:textId="77777777" w:rsidR="00F52A33" w:rsidRDefault="00565DE7">
            <w:pPr>
              <w:tabs>
                <w:tab w:val="left" w:pos="420"/>
                <w:tab w:val="left" w:pos="630"/>
              </w:tabs>
              <w:jc w:val="center"/>
              <w:rPr>
                <w:rFonts w:ascii="Times New Roman Regular" w:eastAsia="Helvetica" w:hAnsi="Times New Roman Regular" w:cs="Times New Roman Regular"/>
                <w:bCs/>
                <w:sz w:val="24"/>
                <w:szCs w:val="24"/>
              </w:rPr>
            </w:pPr>
            <w:r>
              <w:rPr>
                <w:rFonts w:ascii="Times New Roman Regular" w:hAnsi="Times New Roman Regular" w:cs="Times New Roman Regular"/>
                <w:bCs/>
                <w:color w:val="010205"/>
                <w:sz w:val="24"/>
                <w:szCs w:val="24"/>
              </w:rPr>
              <w:t>0.436</w:t>
            </w:r>
          </w:p>
        </w:tc>
        <w:tc>
          <w:tcPr>
            <w:tcW w:w="1949" w:type="dxa"/>
          </w:tcPr>
          <w:p w14:paraId="60C93715" w14:textId="77777777" w:rsidR="00F52A33" w:rsidRDefault="00565DE7">
            <w:pPr>
              <w:tabs>
                <w:tab w:val="left" w:pos="420"/>
                <w:tab w:val="left" w:pos="630"/>
              </w:tabs>
              <w:jc w:val="center"/>
              <w:rPr>
                <w:rFonts w:ascii="Times New Roman Regular" w:eastAsia="Helvetica" w:hAnsi="Times New Roman Regular" w:cs="Times New Roman Regular"/>
                <w:bCs/>
                <w:sz w:val="24"/>
                <w:szCs w:val="24"/>
              </w:rPr>
            </w:pPr>
            <w:r>
              <w:rPr>
                <w:rFonts w:ascii="Times New Roman Regular" w:hAnsi="Times New Roman Regular" w:cs="Times New Roman Regular"/>
                <w:bCs/>
                <w:color w:val="010205"/>
                <w:sz w:val="24"/>
                <w:szCs w:val="24"/>
              </w:rPr>
              <w:t>2.292</w:t>
            </w:r>
          </w:p>
        </w:tc>
      </w:tr>
      <w:tr w:rsidR="00F52A33" w14:paraId="12E30B2F" w14:textId="77777777">
        <w:trPr>
          <w:trHeight w:val="304"/>
        </w:trPr>
        <w:tc>
          <w:tcPr>
            <w:tcW w:w="4121" w:type="dxa"/>
          </w:tcPr>
          <w:p w14:paraId="66370A0E" w14:textId="77777777" w:rsidR="00F52A33" w:rsidRDefault="00565DE7">
            <w:pPr>
              <w:tabs>
                <w:tab w:val="left" w:pos="420"/>
                <w:tab w:val="left" w:pos="630"/>
              </w:tabs>
              <w:rPr>
                <w:rFonts w:ascii="Times New Roman Italic" w:eastAsia="Helvetica" w:hAnsi="Times New Roman Italic" w:cs="Times New Roman Italic"/>
                <w:bCs/>
                <w:i/>
                <w:iCs/>
                <w:sz w:val="24"/>
                <w:szCs w:val="24"/>
              </w:rPr>
            </w:pPr>
            <w:proofErr w:type="spellStart"/>
            <w:r>
              <w:rPr>
                <w:rFonts w:ascii="Times New Roman Italic" w:hAnsi="Times New Roman Italic" w:cs="Times New Roman Italic"/>
                <w:bCs/>
                <w:i/>
                <w:iCs/>
                <w:sz w:val="24"/>
                <w:szCs w:val="24"/>
              </w:rPr>
              <w:t>MC_Sustainability</w:t>
            </w:r>
            <w:proofErr w:type="spellEnd"/>
            <w:r>
              <w:rPr>
                <w:rFonts w:ascii="Times New Roman Italic" w:hAnsi="Times New Roman Italic" w:cs="Times New Roman Italic"/>
                <w:bCs/>
                <w:i/>
                <w:iCs/>
                <w:sz w:val="24"/>
                <w:szCs w:val="24"/>
              </w:rPr>
              <w:t xml:space="preserve"> Report * CTTOR</w:t>
            </w:r>
          </w:p>
        </w:tc>
        <w:tc>
          <w:tcPr>
            <w:tcW w:w="2109" w:type="dxa"/>
          </w:tcPr>
          <w:p w14:paraId="6889A329" w14:textId="77777777" w:rsidR="00F52A33" w:rsidRDefault="00565DE7">
            <w:pPr>
              <w:tabs>
                <w:tab w:val="left" w:pos="420"/>
                <w:tab w:val="left" w:pos="630"/>
              </w:tabs>
              <w:jc w:val="center"/>
              <w:rPr>
                <w:rFonts w:ascii="Times New Roman Regular" w:eastAsia="Helvetica" w:hAnsi="Times New Roman Regular" w:cs="Times New Roman Regular"/>
                <w:bCs/>
                <w:sz w:val="24"/>
                <w:szCs w:val="24"/>
              </w:rPr>
            </w:pPr>
            <w:r>
              <w:rPr>
                <w:rFonts w:ascii="Times New Roman Regular" w:hAnsi="Times New Roman Regular" w:cs="Times New Roman Regular"/>
                <w:bCs/>
                <w:color w:val="010205"/>
                <w:sz w:val="24"/>
                <w:szCs w:val="24"/>
              </w:rPr>
              <w:t>0.231</w:t>
            </w:r>
          </w:p>
        </w:tc>
        <w:tc>
          <w:tcPr>
            <w:tcW w:w="1949" w:type="dxa"/>
          </w:tcPr>
          <w:p w14:paraId="03454134" w14:textId="77777777" w:rsidR="00F52A33" w:rsidRDefault="00565DE7">
            <w:pPr>
              <w:tabs>
                <w:tab w:val="left" w:pos="420"/>
                <w:tab w:val="left" w:pos="630"/>
              </w:tabs>
              <w:jc w:val="center"/>
              <w:rPr>
                <w:rFonts w:ascii="Times New Roman Regular" w:eastAsia="Helvetica" w:hAnsi="Times New Roman Regular" w:cs="Times New Roman Regular"/>
                <w:bCs/>
                <w:sz w:val="24"/>
                <w:szCs w:val="24"/>
              </w:rPr>
            </w:pPr>
            <w:r>
              <w:rPr>
                <w:rFonts w:ascii="Times New Roman Regular" w:hAnsi="Times New Roman Regular" w:cs="Times New Roman Regular"/>
                <w:bCs/>
                <w:color w:val="010205"/>
                <w:sz w:val="24"/>
                <w:szCs w:val="24"/>
              </w:rPr>
              <w:t>4.337</w:t>
            </w:r>
          </w:p>
        </w:tc>
      </w:tr>
    </w:tbl>
    <w:p w14:paraId="2B30D2C2" w14:textId="77777777" w:rsidR="00F52A33" w:rsidRDefault="00565DE7">
      <w:pPr>
        <w:autoSpaceDE w:val="0"/>
        <w:autoSpaceDN w:val="0"/>
        <w:adjustRightInd w:val="0"/>
        <w:rPr>
          <w:rFonts w:ascii="Times New Roman" w:eastAsia="SimSun" w:hAnsi="Times New Roman"/>
          <w:sz w:val="16"/>
          <w:szCs w:val="16"/>
          <w:vertAlign w:val="superscript"/>
        </w:rPr>
      </w:pPr>
      <w:r>
        <w:rPr>
          <w:rFonts w:ascii="Times New Roman" w:eastAsia="SimSun" w:hAnsi="Times New Roman"/>
          <w:sz w:val="16"/>
          <w:szCs w:val="16"/>
          <w:vertAlign w:val="superscript"/>
        </w:rPr>
        <w:t>Source Secondary data processed using SPSS</w:t>
      </w:r>
    </w:p>
    <w:p w14:paraId="0B122E4D" w14:textId="77777777" w:rsidR="00F52A33" w:rsidRDefault="00F52A33">
      <w:pPr>
        <w:autoSpaceDE w:val="0"/>
        <w:autoSpaceDN w:val="0"/>
        <w:adjustRightInd w:val="0"/>
        <w:rPr>
          <w:rFonts w:ascii="Times New Roman" w:eastAsia="SimSun" w:hAnsi="Times New Roman"/>
          <w:sz w:val="16"/>
          <w:szCs w:val="16"/>
          <w:vertAlign w:val="superscript"/>
        </w:rPr>
      </w:pPr>
    </w:p>
    <w:p w14:paraId="538700EF" w14:textId="77777777" w:rsidR="00F52A33" w:rsidRDefault="00565DE7">
      <w:pPr>
        <w:tabs>
          <w:tab w:val="left" w:pos="420"/>
          <w:tab w:val="left" w:pos="630"/>
        </w:tabs>
        <w:ind w:firstLineChars="250" w:firstLine="500"/>
        <w:jc w:val="both"/>
        <w:rPr>
          <w:rFonts w:ascii="Times New Roman Regular" w:eastAsia="Helvetica" w:hAnsi="Times New Roman Regular"/>
          <w:sz w:val="24"/>
          <w:szCs w:val="24"/>
        </w:rPr>
      </w:pPr>
      <w:r>
        <w:rPr>
          <w:rFonts w:ascii="Arial Regular" w:eastAsia="Helvetica" w:hAnsi="Arial Regular" w:cs="Arial Regular"/>
          <w:bCs/>
        </w:rPr>
        <w:t xml:space="preserve">The multicollinearity test should be performed after the normality test, which aims to ascertain the correlation between the independent variables employed. The </w:t>
      </w:r>
      <w:r>
        <w:rPr>
          <w:rFonts w:ascii="Arial Regular" w:eastAsia="Helvetica" w:hAnsi="Arial Regular" w:cs="Arial Regular"/>
          <w:bCs/>
        </w:rPr>
        <w:t>regression is declared free from multicollinearity if the tolerance for the independent variables is above 0.1 (10%) and the Variance Inflation Factor (VIF) is below 10, as shown in Table 5.</w:t>
      </w:r>
    </w:p>
    <w:p w14:paraId="7D3BBD2B" w14:textId="77777777" w:rsidR="00F52A33" w:rsidRDefault="00565DE7">
      <w:pPr>
        <w:widowControl w:val="0"/>
        <w:ind w:firstLineChars="250" w:firstLine="500"/>
        <w:jc w:val="both"/>
        <w:rPr>
          <w:rFonts w:ascii="Arial Regular" w:eastAsia="Helvetica" w:hAnsi="Arial Regular" w:cs="Arial Regular"/>
        </w:rPr>
      </w:pPr>
      <w:r>
        <w:rPr>
          <w:rFonts w:ascii="Arial Regular" w:eastAsia="Helvetica" w:hAnsi="Arial Regular" w:cs="Arial Regular"/>
        </w:rPr>
        <w:t>As demonstrated in Table 5, it is evident that the multicollinearity test has not been conducted for the initial equation, given that a single variable is employed. The primary function of the multicollinearity test is to discern any potential interactions</w:t>
      </w:r>
      <w:r>
        <w:rPr>
          <w:rFonts w:ascii="Arial Regular" w:eastAsia="Helvetica" w:hAnsi="Arial Regular" w:cs="Arial Regular"/>
        </w:rPr>
        <w:t xml:space="preserve"> that may arise between the independent variables </w:t>
      </w:r>
      <w:proofErr w:type="spellStart"/>
      <w:r>
        <w:rPr>
          <w:rFonts w:ascii="Arial Regular" w:eastAsia="Helvetica" w:hAnsi="Arial Regular" w:cs="Arial Regular"/>
        </w:rPr>
        <w:t>utilised</w:t>
      </w:r>
      <w:proofErr w:type="spellEnd"/>
      <w:r>
        <w:rPr>
          <w:rFonts w:ascii="Arial Regular" w:eastAsia="Helvetica" w:hAnsi="Arial Regular" w:cs="Arial Regular"/>
        </w:rPr>
        <w:t>. The outcomes of this test can be regarded as statistically significant (1.00 for both tolerance and VIF).</w:t>
      </w:r>
    </w:p>
    <w:p w14:paraId="77D50D7C" w14:textId="77777777" w:rsidR="00F52A33" w:rsidRDefault="00565DE7">
      <w:pPr>
        <w:widowControl w:val="0"/>
        <w:ind w:firstLineChars="250" w:firstLine="500"/>
        <w:jc w:val="both"/>
        <w:rPr>
          <w:rFonts w:ascii="Arial Regular" w:eastAsia="Helvetica" w:hAnsi="Arial Regular" w:cs="Arial Regular"/>
        </w:rPr>
      </w:pPr>
      <w:r>
        <w:rPr>
          <w:rFonts w:ascii="Arial Regular" w:eastAsia="Helvetica" w:hAnsi="Arial Regular" w:cs="Arial Regular"/>
        </w:rPr>
        <w:t xml:space="preserve">However, the reverse is true of the second equation, for which the multicollinearity test </w:t>
      </w:r>
      <w:r>
        <w:rPr>
          <w:rFonts w:ascii="Arial Regular" w:eastAsia="Helvetica" w:hAnsi="Arial Regular" w:cs="Arial Regular"/>
        </w:rPr>
        <w:t>is mandatory because it employs more than one independent variable, namely the sustainability report, CTTOR, and the interaction between the sustainability report and CTTOR variables. As illustrated in Table 5, the tolerance and VIF values of each independ</w:t>
      </w:r>
      <w:r>
        <w:rPr>
          <w:rFonts w:ascii="Arial Regular" w:eastAsia="Helvetica" w:hAnsi="Arial Regular" w:cs="Arial Regular"/>
        </w:rPr>
        <w:t>ent variable are documented, including the tolerance value of 0.215 and the VIF value of 4.656 for the sustainability report variable. The next variable, CTTOR, has a tolerance value of 0.436 and a VIF of 2.292. The final independent variable is the intera</w:t>
      </w:r>
      <w:r>
        <w:rPr>
          <w:rFonts w:ascii="Arial Regular" w:eastAsia="Helvetica" w:hAnsi="Arial Regular" w:cs="Arial Regular"/>
        </w:rPr>
        <w:t xml:space="preserve">ction between the sustainability report variable and the CTTOR variable. This has a </w:t>
      </w:r>
      <w:r>
        <w:rPr>
          <w:rFonts w:ascii="Arial Regular" w:eastAsia="Helvetica" w:hAnsi="Arial Regular" w:cs="Arial Regular"/>
        </w:rPr>
        <w:lastRenderedPageBreak/>
        <w:t xml:space="preserve">tolerance value of 0.231 and a VIF of 4.337. In accordance with the applicable laws in the multicollinearity test previously described, it can be said that the independent </w:t>
      </w:r>
      <w:r>
        <w:rPr>
          <w:rFonts w:ascii="Arial Regular" w:eastAsia="Helvetica" w:hAnsi="Arial Regular" w:cs="Arial Regular"/>
        </w:rPr>
        <w:t>variables used are free from multicollinearity.</w:t>
      </w:r>
    </w:p>
    <w:p w14:paraId="4373396B" w14:textId="77777777" w:rsidR="00F52A33" w:rsidRDefault="00565DE7">
      <w:pPr>
        <w:widowControl w:val="0"/>
        <w:ind w:firstLineChars="250" w:firstLine="500"/>
        <w:jc w:val="both"/>
        <w:rPr>
          <w:rFonts w:ascii="Arial Regular" w:hAnsi="Arial Regular" w:cs="Arial Regular"/>
          <w:color w:val="222222"/>
        </w:rPr>
      </w:pPr>
      <w:r>
        <w:rPr>
          <w:rFonts w:ascii="Arial Regular" w:hAnsi="Arial Regular" w:cs="Arial Regular"/>
          <w:color w:val="222222"/>
        </w:rPr>
        <w:t>The heteroscedasticity test is the first step before running the autocorrelation test. The data used in this test should not exhibit heteroscedasticity, which is the situation of unequal variance of errors in</w:t>
      </w:r>
      <w:r>
        <w:rPr>
          <w:rFonts w:ascii="Arial Regular" w:hAnsi="Arial Regular" w:cs="Arial Regular"/>
          <w:color w:val="222222"/>
        </w:rPr>
        <w:t xml:space="preserve"> each independent variable contained in the regression equation that each study has. The </w:t>
      </w:r>
      <w:proofErr w:type="spellStart"/>
      <w:r>
        <w:rPr>
          <w:rFonts w:ascii="Arial Regular" w:hAnsi="Arial Regular" w:cs="Arial Regular"/>
          <w:color w:val="222222"/>
        </w:rPr>
        <w:t>Glejser</w:t>
      </w:r>
      <w:proofErr w:type="spellEnd"/>
      <w:r>
        <w:rPr>
          <w:rFonts w:ascii="Arial Regular" w:hAnsi="Arial Regular" w:cs="Arial Regular"/>
          <w:color w:val="222222"/>
        </w:rPr>
        <w:t xml:space="preserve"> test is an essential component of this evaluation.</w:t>
      </w:r>
    </w:p>
    <w:p w14:paraId="366EA2F3" w14:textId="77777777" w:rsidR="00F52A33" w:rsidRDefault="00565DE7">
      <w:pPr>
        <w:widowControl w:val="0"/>
        <w:ind w:firstLineChars="250" w:firstLine="500"/>
        <w:jc w:val="both"/>
        <w:rPr>
          <w:rFonts w:ascii="Arial Regular" w:hAnsi="Arial Regular" w:cs="Arial Regular"/>
          <w:color w:val="222222"/>
        </w:rPr>
      </w:pPr>
      <w:r>
        <w:rPr>
          <w:rFonts w:ascii="Arial Regular" w:hAnsi="Arial Regular" w:cs="Arial Regular"/>
          <w:color w:val="222222"/>
        </w:rPr>
        <w:t>The condition is that the significance value of t obtained by regressing the absolute residual value (ABS) c</w:t>
      </w:r>
      <w:r>
        <w:rPr>
          <w:rFonts w:ascii="Arial Regular" w:hAnsi="Arial Regular" w:cs="Arial Regular"/>
          <w:color w:val="222222"/>
        </w:rPr>
        <w:t>ontained in each independent variable must exceed 0.05. In the event that this criterion is not met, it is asserted that heteroscedasticity has occurred. The results of the heteroscedasticity test in this study can be found in table 6.</w:t>
      </w:r>
    </w:p>
    <w:p w14:paraId="4D6E1F64" w14:textId="77777777" w:rsidR="00F52A33" w:rsidRDefault="00565DE7">
      <w:pPr>
        <w:widowControl w:val="0"/>
        <w:ind w:firstLineChars="250" w:firstLine="500"/>
        <w:jc w:val="both"/>
        <w:rPr>
          <w:rFonts w:ascii="Arial Regular" w:hAnsi="Arial Regular" w:cs="Arial Regular"/>
        </w:rPr>
      </w:pPr>
      <w:r>
        <w:rPr>
          <w:rFonts w:ascii="Arial Regular" w:hAnsi="Arial Regular" w:cs="Arial Regular"/>
        </w:rPr>
        <w:t>The first equation y</w:t>
      </w:r>
      <w:r>
        <w:rPr>
          <w:rFonts w:ascii="Arial Regular" w:hAnsi="Arial Regular" w:cs="Arial Regular"/>
        </w:rPr>
        <w:t>ielded a significance value of 0.693, while the last equation demonstrated that the value of the sustainability report variable was 0.134, CTTOR was 0.139, and the interaction between the sustainability report and CTTOR produced a value of 0.059. This find</w:t>
      </w:r>
      <w:r>
        <w:rPr>
          <w:rFonts w:ascii="Arial Regular" w:hAnsi="Arial Regular" w:cs="Arial Regular"/>
        </w:rPr>
        <w:t>ing lends substantial credence to the assertion that there is no heteroscedasticity, as all the resulting values exceed the stipulated 0.05 threshold.</w:t>
      </w:r>
    </w:p>
    <w:p w14:paraId="14B71460" w14:textId="77777777" w:rsidR="00F52A33" w:rsidRDefault="00565DE7">
      <w:pPr>
        <w:widowControl w:val="0"/>
        <w:tabs>
          <w:tab w:val="left" w:pos="420"/>
          <w:tab w:val="left" w:pos="630"/>
        </w:tabs>
        <w:jc w:val="center"/>
        <w:rPr>
          <w:rFonts w:ascii="Times New Roman Regular" w:eastAsia="Helvetica" w:hAnsi="Times New Roman Regular" w:cs="Times New Roman Regular"/>
          <w:b/>
        </w:rPr>
      </w:pPr>
      <w:r>
        <w:rPr>
          <w:rFonts w:ascii="Times New Roman Regular" w:eastAsia="Helvetica" w:hAnsi="Times New Roman Regular" w:cs="Times New Roman Regular"/>
          <w:b/>
        </w:rPr>
        <w:t>Table 6</w:t>
      </w:r>
    </w:p>
    <w:p w14:paraId="4E956092" w14:textId="77777777" w:rsidR="00F52A33" w:rsidRDefault="00565DE7">
      <w:pPr>
        <w:tabs>
          <w:tab w:val="left" w:pos="420"/>
          <w:tab w:val="left" w:pos="630"/>
        </w:tabs>
        <w:jc w:val="center"/>
        <w:rPr>
          <w:rFonts w:ascii="Arial Regular" w:hAnsi="Arial Regular" w:cs="Arial Regular"/>
        </w:rPr>
      </w:pPr>
      <w:r>
        <w:rPr>
          <w:rFonts w:ascii="Times New Roman Regular" w:eastAsia="Helvetica" w:hAnsi="Times New Roman Regular" w:cs="Times New Roman Regular"/>
          <w:b/>
          <w:sz w:val="22"/>
          <w:szCs w:val="22"/>
        </w:rPr>
        <w:t xml:space="preserve"> Heteroscedasticity Test Results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2786"/>
        <w:gridCol w:w="2436"/>
      </w:tblGrid>
      <w:tr w:rsidR="00F52A33" w14:paraId="4F9A5030" w14:textId="77777777" w:rsidTr="00DF3746">
        <w:tc>
          <w:tcPr>
            <w:tcW w:w="5355" w:type="dxa"/>
            <w:gridSpan w:val="2"/>
          </w:tcPr>
          <w:p w14:paraId="53A695A2" w14:textId="77777777" w:rsidR="00F52A33" w:rsidRDefault="00F52A33" w:rsidP="00DF3746">
            <w:pPr>
              <w:rPr>
                <w:rFonts w:ascii="Arial Regular" w:hAnsi="Arial Regular" w:cs="Arial Regular"/>
                <w:sz w:val="20"/>
                <w:szCs w:val="20"/>
              </w:rPr>
            </w:pPr>
          </w:p>
        </w:tc>
        <w:tc>
          <w:tcPr>
            <w:tcW w:w="2436" w:type="dxa"/>
          </w:tcPr>
          <w:p w14:paraId="38C74477" w14:textId="77777777" w:rsidR="00F52A33" w:rsidRDefault="00565DE7" w:rsidP="00DF3746">
            <w:pPr>
              <w:jc w:val="center"/>
              <w:rPr>
                <w:rFonts w:ascii="Arial Regular" w:hAnsi="Arial Regular" w:cs="Arial Regular"/>
                <w:sz w:val="20"/>
                <w:szCs w:val="20"/>
              </w:rPr>
            </w:pPr>
            <w:r>
              <w:rPr>
                <w:rFonts w:ascii="Arial Regular" w:hAnsi="Arial Regular" w:cs="Arial Regular"/>
                <w:sz w:val="20"/>
                <w:szCs w:val="20"/>
              </w:rPr>
              <w:t>Sig. (2-taied)</w:t>
            </w:r>
          </w:p>
        </w:tc>
      </w:tr>
      <w:tr w:rsidR="00F52A33" w14:paraId="502A4D47" w14:textId="77777777" w:rsidTr="00DF3746">
        <w:tc>
          <w:tcPr>
            <w:tcW w:w="2569" w:type="dxa"/>
            <w:shd w:val="clear" w:color="auto" w:fill="E6E0EC" w:themeFill="accent4" w:themeFillTint="32"/>
          </w:tcPr>
          <w:p w14:paraId="6E031BCC" w14:textId="77777777" w:rsidR="00F52A33" w:rsidRDefault="00565DE7" w:rsidP="00DF3746">
            <w:pPr>
              <w:rPr>
                <w:rFonts w:ascii="Arial Regular" w:hAnsi="Arial Regular" w:cs="Arial Regular"/>
                <w:sz w:val="20"/>
                <w:szCs w:val="20"/>
              </w:rPr>
            </w:pPr>
            <w:r>
              <w:rPr>
                <w:rFonts w:ascii="Arial Regular" w:hAnsi="Arial Regular" w:cs="Arial Regular"/>
                <w:sz w:val="20"/>
                <w:szCs w:val="20"/>
              </w:rPr>
              <w:t>Equation 1</w:t>
            </w:r>
          </w:p>
        </w:tc>
        <w:tc>
          <w:tcPr>
            <w:tcW w:w="2786" w:type="dxa"/>
            <w:shd w:val="clear" w:color="auto" w:fill="E6E0EC" w:themeFill="accent4" w:themeFillTint="32"/>
          </w:tcPr>
          <w:p w14:paraId="084E6390" w14:textId="77777777" w:rsidR="00F52A33" w:rsidRDefault="00565DE7" w:rsidP="00DF3746">
            <w:pPr>
              <w:rPr>
                <w:rFonts w:ascii="Arial Regular" w:hAnsi="Arial Regular" w:cs="Arial Regular"/>
                <w:sz w:val="20"/>
                <w:szCs w:val="20"/>
              </w:rPr>
            </w:pPr>
            <w:r>
              <w:rPr>
                <w:rFonts w:ascii="Arial Regular" w:hAnsi="Arial Regular" w:cs="Arial Regular"/>
                <w:i/>
                <w:iCs/>
                <w:sz w:val="20"/>
                <w:szCs w:val="20"/>
              </w:rPr>
              <w:t>Sustainability Report</w:t>
            </w:r>
          </w:p>
        </w:tc>
        <w:tc>
          <w:tcPr>
            <w:tcW w:w="2436" w:type="dxa"/>
            <w:shd w:val="clear" w:color="auto" w:fill="E6E0EC" w:themeFill="accent4" w:themeFillTint="32"/>
          </w:tcPr>
          <w:p w14:paraId="424E47EE" w14:textId="77777777" w:rsidR="00F52A33" w:rsidRDefault="00565DE7" w:rsidP="00DF3746">
            <w:pPr>
              <w:jc w:val="center"/>
              <w:rPr>
                <w:rFonts w:ascii="Arial Regular" w:hAnsi="Arial Regular" w:cs="Arial Regular"/>
                <w:sz w:val="20"/>
                <w:szCs w:val="20"/>
              </w:rPr>
            </w:pPr>
            <w:r>
              <w:rPr>
                <w:rFonts w:ascii="Arial Regular" w:hAnsi="Arial Regular" w:cs="Arial Regular"/>
                <w:sz w:val="20"/>
                <w:szCs w:val="20"/>
              </w:rPr>
              <w:t>0.693</w:t>
            </w:r>
          </w:p>
        </w:tc>
      </w:tr>
      <w:tr w:rsidR="00F52A33" w14:paraId="2DF0679A" w14:textId="77777777" w:rsidTr="00DF3746">
        <w:tc>
          <w:tcPr>
            <w:tcW w:w="2569" w:type="dxa"/>
          </w:tcPr>
          <w:p w14:paraId="01E37224" w14:textId="77777777" w:rsidR="00F52A33" w:rsidRDefault="00565DE7" w:rsidP="00DF3746">
            <w:pPr>
              <w:rPr>
                <w:rFonts w:ascii="Arial Regular" w:hAnsi="Arial Regular" w:cs="Arial Regular"/>
                <w:sz w:val="20"/>
                <w:szCs w:val="20"/>
              </w:rPr>
            </w:pPr>
            <w:r>
              <w:rPr>
                <w:rFonts w:ascii="Arial Regular" w:hAnsi="Arial Regular" w:cs="Arial Regular"/>
                <w:sz w:val="20"/>
                <w:szCs w:val="20"/>
              </w:rPr>
              <w:t>Equation 2</w:t>
            </w:r>
          </w:p>
        </w:tc>
        <w:tc>
          <w:tcPr>
            <w:tcW w:w="2786" w:type="dxa"/>
          </w:tcPr>
          <w:p w14:paraId="0D9E7E49" w14:textId="77777777" w:rsidR="00F52A33" w:rsidRDefault="00565DE7" w:rsidP="00DF3746">
            <w:pPr>
              <w:rPr>
                <w:rFonts w:ascii="Arial Regular" w:hAnsi="Arial Regular" w:cs="Arial Regular"/>
                <w:sz w:val="20"/>
                <w:szCs w:val="20"/>
              </w:rPr>
            </w:pPr>
            <w:proofErr w:type="spellStart"/>
            <w:r>
              <w:rPr>
                <w:rFonts w:ascii="Arial Regular" w:hAnsi="Arial Regular" w:cs="Arial Regular"/>
                <w:i/>
                <w:iCs/>
                <w:sz w:val="20"/>
                <w:szCs w:val="20"/>
              </w:rPr>
              <w:t>MC_Sustainability</w:t>
            </w:r>
            <w:proofErr w:type="spellEnd"/>
            <w:r>
              <w:rPr>
                <w:rFonts w:ascii="Arial Regular" w:hAnsi="Arial Regular" w:cs="Arial Regular"/>
                <w:i/>
                <w:iCs/>
                <w:sz w:val="20"/>
                <w:szCs w:val="20"/>
              </w:rPr>
              <w:t xml:space="preserve"> Report</w:t>
            </w:r>
          </w:p>
        </w:tc>
        <w:tc>
          <w:tcPr>
            <w:tcW w:w="2436" w:type="dxa"/>
          </w:tcPr>
          <w:p w14:paraId="145F7AA2" w14:textId="77777777" w:rsidR="00F52A33" w:rsidRDefault="00565DE7" w:rsidP="00DF3746">
            <w:pPr>
              <w:jc w:val="center"/>
              <w:rPr>
                <w:rFonts w:ascii="Arial Regular" w:hAnsi="Arial Regular" w:cs="Arial Regular"/>
                <w:sz w:val="20"/>
                <w:szCs w:val="20"/>
              </w:rPr>
            </w:pPr>
            <w:r>
              <w:rPr>
                <w:rFonts w:ascii="Arial Regular" w:hAnsi="Arial Regular" w:cs="Arial Regular"/>
                <w:sz w:val="20"/>
                <w:szCs w:val="20"/>
              </w:rPr>
              <w:t>0.134</w:t>
            </w:r>
          </w:p>
        </w:tc>
      </w:tr>
      <w:tr w:rsidR="00F52A33" w14:paraId="516D8576" w14:textId="77777777" w:rsidTr="00DF3746">
        <w:tc>
          <w:tcPr>
            <w:tcW w:w="2569" w:type="dxa"/>
          </w:tcPr>
          <w:p w14:paraId="7AC3551C" w14:textId="77777777" w:rsidR="00F52A33" w:rsidRDefault="00F52A33" w:rsidP="00DF3746">
            <w:pPr>
              <w:rPr>
                <w:rFonts w:ascii="Arial Regular" w:hAnsi="Arial Regular" w:cs="Arial Regular"/>
                <w:sz w:val="20"/>
                <w:szCs w:val="20"/>
              </w:rPr>
            </w:pPr>
          </w:p>
        </w:tc>
        <w:tc>
          <w:tcPr>
            <w:tcW w:w="2786" w:type="dxa"/>
          </w:tcPr>
          <w:p w14:paraId="32A50F08" w14:textId="77777777" w:rsidR="00F52A33" w:rsidRDefault="00565DE7" w:rsidP="00DF3746">
            <w:pPr>
              <w:rPr>
                <w:rFonts w:ascii="Arial Regular" w:hAnsi="Arial Regular" w:cs="Arial Regular"/>
                <w:sz w:val="20"/>
                <w:szCs w:val="20"/>
              </w:rPr>
            </w:pPr>
            <w:r>
              <w:rPr>
                <w:rFonts w:ascii="Arial Regular" w:hAnsi="Arial Regular" w:cs="Arial Regular"/>
                <w:sz w:val="20"/>
                <w:szCs w:val="20"/>
              </w:rPr>
              <w:t>MC_CTTOR</w:t>
            </w:r>
          </w:p>
        </w:tc>
        <w:tc>
          <w:tcPr>
            <w:tcW w:w="2436" w:type="dxa"/>
          </w:tcPr>
          <w:p w14:paraId="013E6320" w14:textId="77777777" w:rsidR="00F52A33" w:rsidRDefault="00565DE7" w:rsidP="00DF3746">
            <w:pPr>
              <w:jc w:val="center"/>
              <w:rPr>
                <w:rFonts w:ascii="Arial Regular" w:hAnsi="Arial Regular" w:cs="Arial Regular"/>
                <w:sz w:val="20"/>
                <w:szCs w:val="20"/>
              </w:rPr>
            </w:pPr>
            <w:r>
              <w:rPr>
                <w:rFonts w:ascii="Arial Regular" w:hAnsi="Arial Regular" w:cs="Arial Regular"/>
                <w:sz w:val="20"/>
                <w:szCs w:val="20"/>
              </w:rPr>
              <w:t>0.139</w:t>
            </w:r>
          </w:p>
        </w:tc>
      </w:tr>
      <w:tr w:rsidR="00F52A33" w14:paraId="1C5ACFB7" w14:textId="77777777" w:rsidTr="00DF3746">
        <w:tc>
          <w:tcPr>
            <w:tcW w:w="2569" w:type="dxa"/>
          </w:tcPr>
          <w:p w14:paraId="71A5DA9B" w14:textId="77777777" w:rsidR="00F52A33" w:rsidRDefault="00F52A33" w:rsidP="00DF3746">
            <w:pPr>
              <w:rPr>
                <w:rFonts w:ascii="Arial Regular" w:hAnsi="Arial Regular" w:cs="Arial Regular"/>
                <w:sz w:val="20"/>
                <w:szCs w:val="20"/>
              </w:rPr>
            </w:pPr>
          </w:p>
        </w:tc>
        <w:tc>
          <w:tcPr>
            <w:tcW w:w="2786" w:type="dxa"/>
          </w:tcPr>
          <w:p w14:paraId="02C05058" w14:textId="77777777" w:rsidR="00F52A33" w:rsidRDefault="00565DE7" w:rsidP="00DF3746">
            <w:pPr>
              <w:rPr>
                <w:rFonts w:ascii="Arial Regular" w:hAnsi="Arial Regular" w:cs="Arial Regular"/>
                <w:sz w:val="20"/>
                <w:szCs w:val="20"/>
              </w:rPr>
            </w:pPr>
            <w:proofErr w:type="spellStart"/>
            <w:r>
              <w:rPr>
                <w:rFonts w:ascii="Arial Regular" w:hAnsi="Arial Regular" w:cs="Arial Regular"/>
                <w:i/>
                <w:iCs/>
                <w:sz w:val="20"/>
                <w:szCs w:val="20"/>
              </w:rPr>
              <w:t>MC_Sustainability</w:t>
            </w:r>
            <w:proofErr w:type="spellEnd"/>
            <w:r>
              <w:rPr>
                <w:rFonts w:ascii="Arial Regular" w:hAnsi="Arial Regular" w:cs="Arial Regular"/>
                <w:i/>
                <w:iCs/>
                <w:sz w:val="20"/>
                <w:szCs w:val="20"/>
              </w:rPr>
              <w:t xml:space="preserve"> Report </w:t>
            </w:r>
            <w:r>
              <w:rPr>
                <w:rFonts w:ascii="Arial Regular" w:hAnsi="Arial Regular" w:cs="Arial Regular"/>
                <w:sz w:val="20"/>
                <w:szCs w:val="20"/>
              </w:rPr>
              <w:t>* CTTOR</w:t>
            </w:r>
          </w:p>
        </w:tc>
        <w:tc>
          <w:tcPr>
            <w:tcW w:w="2436" w:type="dxa"/>
          </w:tcPr>
          <w:p w14:paraId="26D6DFF7" w14:textId="77777777" w:rsidR="00F52A33" w:rsidRDefault="00565DE7" w:rsidP="00DF3746">
            <w:pPr>
              <w:jc w:val="center"/>
              <w:rPr>
                <w:rFonts w:ascii="Arial Regular" w:hAnsi="Arial Regular" w:cs="Arial Regular"/>
                <w:sz w:val="20"/>
                <w:szCs w:val="20"/>
              </w:rPr>
            </w:pPr>
            <w:r>
              <w:rPr>
                <w:rFonts w:ascii="Arial Regular" w:hAnsi="Arial Regular" w:cs="Arial Regular"/>
                <w:sz w:val="20"/>
                <w:szCs w:val="20"/>
              </w:rPr>
              <w:t>0.059</w:t>
            </w:r>
          </w:p>
        </w:tc>
      </w:tr>
    </w:tbl>
    <w:p w14:paraId="62DF66CF" w14:textId="77777777" w:rsidR="00F52A33" w:rsidRDefault="00565DE7">
      <w:pPr>
        <w:autoSpaceDE w:val="0"/>
        <w:autoSpaceDN w:val="0"/>
        <w:adjustRightInd w:val="0"/>
        <w:rPr>
          <w:rFonts w:ascii="Times New Roman" w:eastAsia="SimSun" w:hAnsi="Times New Roman"/>
          <w:sz w:val="16"/>
          <w:szCs w:val="16"/>
          <w:vertAlign w:val="superscript"/>
        </w:rPr>
      </w:pPr>
      <w:r>
        <w:rPr>
          <w:rFonts w:ascii="Times New Roman" w:eastAsia="SimSun" w:hAnsi="Times New Roman"/>
          <w:sz w:val="16"/>
          <w:szCs w:val="16"/>
          <w:vertAlign w:val="superscript"/>
        </w:rPr>
        <w:t>Source Secondary data processed using SPSS</w:t>
      </w:r>
    </w:p>
    <w:p w14:paraId="2F781068" w14:textId="77777777" w:rsidR="00F52A33" w:rsidRDefault="00F52A33">
      <w:pPr>
        <w:pStyle w:val="NormalWeb"/>
        <w:spacing w:beforeAutospacing="0" w:afterAutospacing="0"/>
        <w:jc w:val="both"/>
        <w:rPr>
          <w:rFonts w:ascii="Arial Regular" w:hAnsi="Arial Regular" w:cs="Arial Regular"/>
          <w:sz w:val="20"/>
          <w:szCs w:val="20"/>
        </w:rPr>
      </w:pPr>
    </w:p>
    <w:p w14:paraId="2C1A2D44" w14:textId="77777777" w:rsidR="00F52A33" w:rsidRDefault="00565DE7">
      <w:pPr>
        <w:autoSpaceDE w:val="0"/>
        <w:autoSpaceDN w:val="0"/>
        <w:adjustRightInd w:val="0"/>
        <w:ind w:firstLineChars="250" w:firstLine="500"/>
        <w:jc w:val="both"/>
        <w:rPr>
          <w:rFonts w:ascii="Times New Roman" w:eastAsia="SimSun" w:hAnsi="Times New Roman"/>
          <w:sz w:val="24"/>
          <w:szCs w:val="24"/>
        </w:rPr>
      </w:pPr>
      <w:r>
        <w:rPr>
          <w:rFonts w:ascii="Arial Regular" w:eastAsia="SimSun" w:hAnsi="Arial Regular" w:cs="Arial Regular"/>
        </w:rPr>
        <w:t xml:space="preserve">The final test in the classical assumption test is the autocorrelation test, which aims to ascertain whether the linear regression equation included in the study </w:t>
      </w:r>
      <w:proofErr w:type="spellStart"/>
      <w:r>
        <w:rPr>
          <w:rFonts w:ascii="Arial Regular" w:eastAsia="SimSun" w:hAnsi="Arial Regular" w:cs="Arial Regular"/>
        </w:rPr>
        <w:t>exhibitsautocorrelation</w:t>
      </w:r>
      <w:proofErr w:type="spellEnd"/>
      <w:r>
        <w:rPr>
          <w:rFonts w:ascii="Arial Regular" w:eastAsia="SimSun" w:hAnsi="Arial Regular" w:cs="Arial Regular"/>
        </w:rPr>
        <w:t xml:space="preserve"> symptoms by calculating the Durbin Watson (DW) value. The presence of </w:t>
      </w:r>
      <w:r>
        <w:rPr>
          <w:rFonts w:ascii="Arial Regular" w:eastAsia="SimSun" w:hAnsi="Arial Regular" w:cs="Arial Regular"/>
        </w:rPr>
        <w:t>autocorrelation is indicated by a Durbin-Watson (DW) value falling between -2 and +2 (-2 &lt; Durbin-Watson &lt; +2).</w:t>
      </w:r>
    </w:p>
    <w:p w14:paraId="0347481F" w14:textId="77777777" w:rsidR="00F52A33" w:rsidRDefault="00565DE7">
      <w:pPr>
        <w:tabs>
          <w:tab w:val="left" w:pos="420"/>
          <w:tab w:val="left" w:pos="630"/>
        </w:tabs>
        <w:jc w:val="center"/>
        <w:rPr>
          <w:rFonts w:ascii="Arial Regular" w:eastAsia="Helvetica" w:hAnsi="Arial Regular" w:cs="Arial Regular"/>
          <w:b/>
        </w:rPr>
      </w:pPr>
      <w:r>
        <w:rPr>
          <w:rFonts w:ascii="Arial Regular" w:eastAsia="Helvetica" w:hAnsi="Arial Regular" w:cs="Arial Regular"/>
          <w:b/>
        </w:rPr>
        <w:t>Table 7</w:t>
      </w:r>
    </w:p>
    <w:p w14:paraId="60A68C80" w14:textId="77777777" w:rsidR="00F52A33" w:rsidRDefault="00565DE7">
      <w:pPr>
        <w:tabs>
          <w:tab w:val="left" w:pos="420"/>
          <w:tab w:val="left" w:pos="630"/>
        </w:tabs>
        <w:jc w:val="center"/>
        <w:rPr>
          <w:rFonts w:ascii="Arial Regular" w:eastAsia="Helvetica" w:hAnsi="Arial Regular" w:cs="Arial Regular"/>
          <w:b/>
        </w:rPr>
      </w:pPr>
      <w:r>
        <w:rPr>
          <w:rFonts w:ascii="Arial Regular" w:eastAsia="Helvetica" w:hAnsi="Arial Regular" w:cs="Arial Regular"/>
          <w:b/>
        </w:rPr>
        <w:t xml:space="preserve"> Autocorrelation Test Results</w:t>
      </w:r>
    </w:p>
    <w:tbl>
      <w:tblPr>
        <w:tblStyle w:val="TableGrid"/>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1"/>
        <w:gridCol w:w="4068"/>
      </w:tblGrid>
      <w:tr w:rsidR="00F52A33" w14:paraId="4F080F7F" w14:textId="77777777">
        <w:trPr>
          <w:trHeight w:val="249"/>
        </w:trPr>
        <w:tc>
          <w:tcPr>
            <w:tcW w:w="4011" w:type="dxa"/>
          </w:tcPr>
          <w:p w14:paraId="7068F007" w14:textId="77777777" w:rsidR="00F52A33" w:rsidRDefault="00F52A33">
            <w:pPr>
              <w:rPr>
                <w:rFonts w:ascii="Arial Regular" w:hAnsi="Arial Regular" w:cs="Arial Regular"/>
                <w:sz w:val="20"/>
                <w:szCs w:val="20"/>
              </w:rPr>
            </w:pPr>
          </w:p>
        </w:tc>
        <w:tc>
          <w:tcPr>
            <w:tcW w:w="4068" w:type="dxa"/>
          </w:tcPr>
          <w:p w14:paraId="04CD321C" w14:textId="77777777" w:rsidR="00F52A33" w:rsidRDefault="00565DE7">
            <w:pPr>
              <w:jc w:val="center"/>
              <w:rPr>
                <w:rFonts w:ascii="Arial Regular" w:hAnsi="Arial Regular" w:cs="Arial Regular"/>
                <w:sz w:val="20"/>
                <w:szCs w:val="20"/>
              </w:rPr>
            </w:pPr>
            <w:r>
              <w:rPr>
                <w:rFonts w:ascii="Arial Regular" w:hAnsi="Arial Regular" w:cs="Arial Regular"/>
                <w:sz w:val="20"/>
                <w:szCs w:val="20"/>
              </w:rPr>
              <w:t>Durbin Watson</w:t>
            </w:r>
          </w:p>
        </w:tc>
      </w:tr>
      <w:tr w:rsidR="00F52A33" w14:paraId="54C89970" w14:textId="77777777">
        <w:trPr>
          <w:trHeight w:val="249"/>
        </w:trPr>
        <w:tc>
          <w:tcPr>
            <w:tcW w:w="4011" w:type="dxa"/>
            <w:shd w:val="clear" w:color="auto" w:fill="FFFC82"/>
          </w:tcPr>
          <w:p w14:paraId="0347653D" w14:textId="77777777" w:rsidR="00F52A33" w:rsidRDefault="00565DE7">
            <w:pPr>
              <w:rPr>
                <w:rFonts w:ascii="Arial Regular" w:hAnsi="Arial Regular" w:cs="Arial Regular"/>
                <w:sz w:val="20"/>
                <w:szCs w:val="20"/>
              </w:rPr>
            </w:pPr>
            <w:r>
              <w:rPr>
                <w:rFonts w:ascii="Arial Regular" w:hAnsi="Arial Regular" w:cs="Arial Regular"/>
                <w:sz w:val="20"/>
                <w:szCs w:val="20"/>
              </w:rPr>
              <w:t>Equation 1</w:t>
            </w:r>
          </w:p>
        </w:tc>
        <w:tc>
          <w:tcPr>
            <w:tcW w:w="4068" w:type="dxa"/>
            <w:shd w:val="clear" w:color="auto" w:fill="FFFC82"/>
          </w:tcPr>
          <w:p w14:paraId="6503906D" w14:textId="77777777" w:rsidR="00F52A33" w:rsidRDefault="00565DE7">
            <w:pPr>
              <w:jc w:val="center"/>
              <w:rPr>
                <w:rFonts w:ascii="Arial Regular" w:hAnsi="Arial Regular" w:cs="Arial Regular"/>
                <w:sz w:val="20"/>
                <w:szCs w:val="20"/>
              </w:rPr>
            </w:pPr>
            <w:r>
              <w:rPr>
                <w:rFonts w:ascii="Arial Regular" w:hAnsi="Arial Regular" w:cs="Arial Regular"/>
                <w:sz w:val="20"/>
                <w:szCs w:val="20"/>
              </w:rPr>
              <w:t>0.847</w:t>
            </w:r>
          </w:p>
        </w:tc>
      </w:tr>
      <w:tr w:rsidR="00F52A33" w14:paraId="21D8EB95" w14:textId="77777777">
        <w:trPr>
          <w:trHeight w:val="260"/>
        </w:trPr>
        <w:tc>
          <w:tcPr>
            <w:tcW w:w="4011" w:type="dxa"/>
            <w:shd w:val="clear" w:color="auto" w:fill="71FEFF"/>
          </w:tcPr>
          <w:p w14:paraId="2EB3477D" w14:textId="77777777" w:rsidR="00F52A33" w:rsidRDefault="00565DE7">
            <w:pPr>
              <w:rPr>
                <w:rFonts w:ascii="Arial Regular" w:hAnsi="Arial Regular" w:cs="Arial Regular"/>
                <w:sz w:val="20"/>
                <w:szCs w:val="20"/>
              </w:rPr>
            </w:pPr>
            <w:r>
              <w:rPr>
                <w:rFonts w:ascii="Arial Regular" w:hAnsi="Arial Regular" w:cs="Arial Regular"/>
                <w:sz w:val="20"/>
                <w:szCs w:val="20"/>
              </w:rPr>
              <w:t>Equation 2</w:t>
            </w:r>
          </w:p>
        </w:tc>
        <w:tc>
          <w:tcPr>
            <w:tcW w:w="4068" w:type="dxa"/>
            <w:shd w:val="clear" w:color="auto" w:fill="71FEFF"/>
          </w:tcPr>
          <w:p w14:paraId="2ECA4C2B" w14:textId="77777777" w:rsidR="00F52A33" w:rsidRDefault="00565DE7">
            <w:pPr>
              <w:jc w:val="center"/>
              <w:rPr>
                <w:rFonts w:ascii="Arial Regular" w:hAnsi="Arial Regular" w:cs="Arial Regular"/>
                <w:sz w:val="20"/>
                <w:szCs w:val="20"/>
              </w:rPr>
            </w:pPr>
            <w:r>
              <w:rPr>
                <w:rFonts w:ascii="Arial Regular" w:hAnsi="Arial Regular" w:cs="Arial Regular"/>
                <w:sz w:val="20"/>
                <w:szCs w:val="20"/>
              </w:rPr>
              <w:t>1.353</w:t>
            </w:r>
          </w:p>
        </w:tc>
      </w:tr>
    </w:tbl>
    <w:p w14:paraId="19D2846E" w14:textId="77777777" w:rsidR="00F52A33" w:rsidRDefault="00565DE7">
      <w:pPr>
        <w:autoSpaceDE w:val="0"/>
        <w:autoSpaceDN w:val="0"/>
        <w:adjustRightInd w:val="0"/>
        <w:rPr>
          <w:rFonts w:ascii="Times New Roman" w:eastAsia="SimSun" w:hAnsi="Times New Roman"/>
          <w:sz w:val="24"/>
          <w:szCs w:val="24"/>
        </w:rPr>
      </w:pPr>
      <w:r>
        <w:rPr>
          <w:rFonts w:ascii="Times New Roman" w:eastAsia="SimSun" w:hAnsi="Times New Roman"/>
          <w:sz w:val="16"/>
          <w:szCs w:val="16"/>
          <w:vertAlign w:val="superscript"/>
        </w:rPr>
        <w:t>Source Secondary data processed using SPSS</w:t>
      </w:r>
    </w:p>
    <w:p w14:paraId="3C2F2682" w14:textId="77777777" w:rsidR="00F52A33" w:rsidRDefault="00F52A33">
      <w:pPr>
        <w:autoSpaceDE w:val="0"/>
        <w:autoSpaceDN w:val="0"/>
        <w:adjustRightInd w:val="0"/>
        <w:ind w:firstLineChars="250" w:firstLine="500"/>
        <w:rPr>
          <w:rFonts w:ascii="Arial Regular" w:eastAsia="SimSun" w:hAnsi="Arial Regular" w:cs="Arial Regular"/>
        </w:rPr>
      </w:pPr>
    </w:p>
    <w:p w14:paraId="77E52C0E" w14:textId="77777777" w:rsidR="00F52A33" w:rsidRDefault="00565DE7">
      <w:pPr>
        <w:autoSpaceDE w:val="0"/>
        <w:autoSpaceDN w:val="0"/>
        <w:adjustRightInd w:val="0"/>
        <w:ind w:firstLineChars="250" w:firstLine="500"/>
        <w:jc w:val="both"/>
        <w:rPr>
          <w:rFonts w:ascii="Arial Regular" w:eastAsia="SimSun" w:hAnsi="Arial Regular" w:cs="Arial Regular"/>
        </w:rPr>
      </w:pPr>
      <w:r>
        <w:rPr>
          <w:rFonts w:ascii="Arial Regular" w:eastAsia="SimSun" w:hAnsi="Arial Regular" w:cs="Arial Regular"/>
        </w:rPr>
        <w:t xml:space="preserve">As </w:t>
      </w:r>
      <w:r>
        <w:rPr>
          <w:rFonts w:ascii="Arial Regular" w:eastAsia="SimSun" w:hAnsi="Arial Regular" w:cs="Arial Regular"/>
        </w:rPr>
        <w:t>demonstrated in Table 7, the value obtained for the first equation is 0.847, and for the second equation, it is 1.353. Referring to the provisions discussed earlier, it can be concluded that autocorrelation will not occur if the Durbin Watson (DW) value is</w:t>
      </w:r>
      <w:r>
        <w:rPr>
          <w:rFonts w:ascii="Arial Regular" w:eastAsia="SimSun" w:hAnsi="Arial Regular" w:cs="Arial Regular"/>
        </w:rPr>
        <w:t xml:space="preserve"> between -2 and +2 (-2 &lt; Durbin Watson &lt; +2). This analysis indicates that both the initial equation and the second equation are devoid of autocorrelation.</w:t>
      </w:r>
    </w:p>
    <w:p w14:paraId="2DD80554" w14:textId="77777777" w:rsidR="00F52A33" w:rsidRDefault="00565DE7">
      <w:pPr>
        <w:autoSpaceDE w:val="0"/>
        <w:autoSpaceDN w:val="0"/>
        <w:adjustRightInd w:val="0"/>
        <w:ind w:rightChars="50" w:right="100" w:firstLineChars="260" w:firstLine="520"/>
        <w:jc w:val="both"/>
        <w:rPr>
          <w:rFonts w:ascii="Arial Regular" w:eastAsia="SimSun" w:hAnsi="Arial Regular" w:cs="Arial Regular"/>
        </w:rPr>
      </w:pPr>
      <w:r>
        <w:rPr>
          <w:rFonts w:ascii="Arial Regular" w:eastAsia="SimSun" w:hAnsi="Arial Regular" w:cs="Arial Regular"/>
        </w:rPr>
        <w:t>In accordance with the framework previously delineated, the multiple linear regression equation is t</w:t>
      </w:r>
      <w:r>
        <w:rPr>
          <w:rFonts w:ascii="Arial Regular" w:eastAsia="SimSun" w:hAnsi="Arial Regular" w:cs="Arial Regular"/>
        </w:rPr>
        <w:t>hus derived:</w:t>
      </w:r>
    </w:p>
    <w:p w14:paraId="53514540" w14:textId="77777777" w:rsidR="00F52A33" w:rsidRDefault="00565DE7">
      <w:pPr>
        <w:autoSpaceDE w:val="0"/>
        <w:autoSpaceDN w:val="0"/>
        <w:adjustRightInd w:val="0"/>
        <w:ind w:rightChars="50" w:right="100" w:firstLine="420"/>
        <w:rPr>
          <w:rFonts w:ascii="Arial Regular" w:eastAsia="SimSun" w:hAnsi="Arial Regular" w:cs="Arial Regular"/>
        </w:rPr>
      </w:pPr>
      <w:r>
        <w:rPr>
          <w:rFonts w:ascii="Arial Regular" w:hAnsi="Arial Regular" w:cs="Arial Regular"/>
          <w:noProof/>
        </w:rPr>
        <mc:AlternateContent>
          <mc:Choice Requires="wps">
            <w:drawing>
              <wp:anchor distT="0" distB="0" distL="114300" distR="114300" simplePos="0" relativeHeight="251667456" behindDoc="0" locked="0" layoutInCell="1" allowOverlap="1" wp14:anchorId="3D3D64FA" wp14:editId="7757AAE0">
                <wp:simplePos x="0" y="0"/>
                <wp:positionH relativeFrom="column">
                  <wp:posOffset>151130</wp:posOffset>
                </wp:positionH>
                <wp:positionV relativeFrom="paragraph">
                  <wp:posOffset>123825</wp:posOffset>
                </wp:positionV>
                <wp:extent cx="4649470" cy="628650"/>
                <wp:effectExtent l="9525" t="9525" r="14605" b="22225"/>
                <wp:wrapNone/>
                <wp:docPr id="20" name="Round Diagonal Corner Rectangle 20"/>
                <wp:cNvGraphicFramePr/>
                <a:graphic xmlns:a="http://schemas.openxmlformats.org/drawingml/2006/main">
                  <a:graphicData uri="http://schemas.microsoft.com/office/word/2010/wordprocessingShape">
                    <wps:wsp>
                      <wps:cNvSpPr/>
                      <wps:spPr>
                        <a:xfrm>
                          <a:off x="1323975" y="1916430"/>
                          <a:ext cx="4649470" cy="628650"/>
                        </a:xfrm>
                        <a:prstGeom prst="round2DiagRect">
                          <a:avLst/>
                        </a:prstGeom>
                        <a:noFill/>
                        <a:ln w="1905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B4D1B2" id="Round Diagonal Corner Rectangle 20" o:spid="_x0000_s1026" style="position:absolute;margin-left:11.9pt;margin-top:9.75pt;width:366.1pt;height:49.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4649470,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" path="m104777,l4649470,r,l4649470,523873v,57867,-46910,104777,-104777,104777l,628650r,l,104777c,46910,46910,,104777,xe" filled="f" strokeweight="1.5pt">
                <v:path arrowok="t" o:connecttype="custom" o:connectlocs="104777,0;4649470,0;4649470,0;4649470,523873;4544693,628650;0,628650;0,628650;0,104777;104777,0" o:connectangles="0,0,0,0,0,0,0,0,0"/>
              </v:shape>
            </w:pict>
          </mc:Fallback>
        </mc:AlternateContent>
      </w:r>
    </w:p>
    <w:p w14:paraId="6FDA8B01" w14:textId="77777777" w:rsidR="00F52A33" w:rsidRDefault="00565DE7">
      <w:pPr>
        <w:pStyle w:val="ListParagraph1"/>
        <w:numPr>
          <w:ilvl w:val="0"/>
          <w:numId w:val="3"/>
        </w:numPr>
        <w:pBdr>
          <w:top w:val="none" w:sz="0" w:space="1" w:color="auto"/>
          <w:left w:val="none" w:sz="0" w:space="4" w:color="auto"/>
          <w:bottom w:val="none" w:sz="0" w:space="1" w:color="auto"/>
          <w:right w:val="none" w:sz="0" w:space="4" w:color="auto"/>
        </w:pBdr>
        <w:tabs>
          <w:tab w:val="left" w:pos="420"/>
          <w:tab w:val="left" w:pos="630"/>
        </w:tabs>
        <w:ind w:left="360"/>
        <w:rPr>
          <w:rFonts w:ascii="Arial Regular" w:eastAsia="Helvetica" w:hAnsi="Arial Regular" w:cs="Arial Regular"/>
          <w:b/>
          <w:bCs/>
        </w:rPr>
      </w:pPr>
      <w:r>
        <w:rPr>
          <w:rFonts w:ascii="Arial Regular" w:hAnsi="Arial Regular" w:cs="Arial Regular"/>
          <w:b/>
          <w:bCs/>
        </w:rPr>
        <w:t xml:space="preserve"> Y = 0.036 + 0.280 x + 0.816e                                              ........   eq. </w:t>
      </w:r>
      <w:r>
        <w:rPr>
          <w:rFonts w:ascii="Arial Regular" w:eastAsia="Helvetica" w:hAnsi="Arial Regular" w:cs="Arial Regular"/>
          <w:b/>
          <w:bCs/>
        </w:rPr>
        <w:t>1</w:t>
      </w:r>
    </w:p>
    <w:p w14:paraId="2E138EA4" w14:textId="77777777" w:rsidR="00F52A33" w:rsidRDefault="00F52A33">
      <w:pPr>
        <w:pStyle w:val="ListParagraph1"/>
        <w:pBdr>
          <w:top w:val="none" w:sz="0" w:space="1" w:color="auto"/>
          <w:left w:val="none" w:sz="0" w:space="4" w:color="auto"/>
          <w:bottom w:val="none" w:sz="0" w:space="1" w:color="auto"/>
          <w:right w:val="none" w:sz="0" w:space="4" w:color="auto"/>
        </w:pBdr>
        <w:tabs>
          <w:tab w:val="left" w:pos="420"/>
          <w:tab w:val="left" w:pos="630"/>
        </w:tabs>
        <w:ind w:left="0"/>
        <w:rPr>
          <w:rFonts w:ascii="Arial Regular" w:eastAsia="Helvetica" w:hAnsi="Arial Regular" w:cs="Arial Regular"/>
          <w:b/>
          <w:bCs/>
        </w:rPr>
      </w:pPr>
    </w:p>
    <w:p w14:paraId="3F53E4FF" w14:textId="77777777" w:rsidR="00F52A33" w:rsidRDefault="00565DE7">
      <w:pPr>
        <w:pStyle w:val="ListParagraph1"/>
        <w:numPr>
          <w:ilvl w:val="0"/>
          <w:numId w:val="3"/>
        </w:numPr>
        <w:pBdr>
          <w:top w:val="none" w:sz="0" w:space="1" w:color="auto"/>
          <w:left w:val="none" w:sz="0" w:space="4" w:color="auto"/>
          <w:bottom w:val="none" w:sz="0" w:space="1" w:color="auto"/>
          <w:right w:val="none" w:sz="0" w:space="4" w:color="auto"/>
        </w:pBdr>
        <w:tabs>
          <w:tab w:val="left" w:pos="420"/>
          <w:tab w:val="left" w:pos="630"/>
        </w:tabs>
        <w:ind w:left="360"/>
        <w:rPr>
          <w:rFonts w:ascii="Arial Regular" w:eastAsia="Helvetica" w:hAnsi="Arial Regular" w:cs="Arial Regular"/>
          <w:b/>
          <w:bCs/>
        </w:rPr>
      </w:pPr>
      <w:r>
        <w:rPr>
          <w:rFonts w:ascii="Arial Regular" w:hAnsi="Arial Regular" w:cs="Arial Regular"/>
          <w:b/>
          <w:bCs/>
        </w:rPr>
        <w:t xml:space="preserve"> Y = 0.346 - 0.270x+5.243z - 14.675(</w:t>
      </w:r>
      <w:proofErr w:type="spellStart"/>
      <w:r>
        <w:rPr>
          <w:rFonts w:ascii="Arial Regular" w:hAnsi="Arial Regular" w:cs="Arial Regular"/>
          <w:b/>
          <w:bCs/>
        </w:rPr>
        <w:t>xz</w:t>
      </w:r>
      <w:proofErr w:type="spellEnd"/>
      <w:r>
        <w:rPr>
          <w:rFonts w:ascii="Arial Regular" w:hAnsi="Arial Regular" w:cs="Arial Regular"/>
          <w:b/>
          <w:bCs/>
        </w:rPr>
        <w:t>)+ 0.446e</w:t>
      </w:r>
      <w:r>
        <w:rPr>
          <w:rFonts w:ascii="Arial Regular" w:hAnsi="Arial Regular" w:cs="Arial Regular"/>
          <w:b/>
          <w:bCs/>
          <w:vertAlign w:val="subscript"/>
        </w:rPr>
        <w:t xml:space="preserve">                        </w:t>
      </w:r>
      <w:r>
        <w:rPr>
          <w:rFonts w:ascii="Arial Regular" w:hAnsi="Arial Regular" w:cs="Arial Regular"/>
          <w:b/>
          <w:bCs/>
        </w:rPr>
        <w:t>........   eq. 2</w:t>
      </w:r>
    </w:p>
    <w:p w14:paraId="1084E60D" w14:textId="77777777" w:rsidR="00F52A33" w:rsidRDefault="00F52A33">
      <w:pPr>
        <w:autoSpaceDE w:val="0"/>
        <w:autoSpaceDN w:val="0"/>
        <w:adjustRightInd w:val="0"/>
        <w:rPr>
          <w:rFonts w:ascii="Arial Regular" w:eastAsia="SimSun" w:hAnsi="Arial Regular" w:cs="Arial Regular"/>
        </w:rPr>
      </w:pPr>
    </w:p>
    <w:p w14:paraId="557A4B46" w14:textId="77777777" w:rsidR="00F52A33" w:rsidRDefault="00565DE7">
      <w:pPr>
        <w:autoSpaceDE w:val="0"/>
        <w:autoSpaceDN w:val="0"/>
        <w:adjustRightInd w:val="0"/>
        <w:rPr>
          <w:rFonts w:ascii="Arial Regular" w:eastAsia="SimSun" w:hAnsi="Arial Regular" w:cs="Arial Regular"/>
        </w:rPr>
      </w:pPr>
      <w:r>
        <w:rPr>
          <w:rFonts w:ascii="Arial Regular" w:eastAsia="SimSun" w:hAnsi="Arial Regular" w:cs="Arial Regular"/>
        </w:rPr>
        <w:tab/>
        <w:t xml:space="preserve">  </w:t>
      </w:r>
    </w:p>
    <w:p w14:paraId="4FA6B25E" w14:textId="77777777" w:rsidR="00F52A33" w:rsidRDefault="00565DE7">
      <w:pPr>
        <w:autoSpaceDE w:val="0"/>
        <w:autoSpaceDN w:val="0"/>
        <w:adjustRightInd w:val="0"/>
        <w:ind w:firstLineChars="250" w:firstLine="500"/>
        <w:rPr>
          <w:rFonts w:ascii="Arial Regular" w:eastAsia="SimSun" w:hAnsi="Arial Regular" w:cs="Arial Regular"/>
        </w:rPr>
      </w:pPr>
      <w:r>
        <w:rPr>
          <w:rFonts w:ascii="Arial Regular" w:eastAsia="SimSun" w:hAnsi="Arial Regular" w:cs="Arial Regular"/>
        </w:rPr>
        <w:t xml:space="preserve">Prior to conducting hypothesis testing, it is </w:t>
      </w:r>
      <w:r>
        <w:rPr>
          <w:rFonts w:ascii="Arial Regular" w:eastAsia="SimSun" w:hAnsi="Arial Regular" w:cs="Arial Regular"/>
        </w:rPr>
        <w:t>imperative to undertake a preliminary assessment in the form of the coefficient of determination test. The purpose of this test is to ascertain the extent to which independent variables contribute simultaneously to the dependent variable.</w:t>
      </w:r>
    </w:p>
    <w:p w14:paraId="4915963E" w14:textId="77777777" w:rsidR="00F52A33" w:rsidRDefault="00F52A33">
      <w:pPr>
        <w:autoSpaceDE w:val="0"/>
        <w:autoSpaceDN w:val="0"/>
        <w:adjustRightInd w:val="0"/>
        <w:ind w:firstLineChars="300" w:firstLine="600"/>
        <w:rPr>
          <w:rFonts w:ascii="Arial Regular" w:eastAsia="SimSun" w:hAnsi="Arial Regular" w:cs="Arial Regular"/>
        </w:rPr>
      </w:pPr>
    </w:p>
    <w:p w14:paraId="5C31970C" w14:textId="77777777" w:rsidR="00F52A33" w:rsidRDefault="00565DE7">
      <w:pPr>
        <w:tabs>
          <w:tab w:val="left" w:pos="420"/>
          <w:tab w:val="left" w:pos="630"/>
        </w:tabs>
        <w:jc w:val="center"/>
        <w:rPr>
          <w:rFonts w:ascii="Arial Regular" w:eastAsia="Helvetica" w:hAnsi="Arial Regular" w:cs="Arial Regular"/>
          <w:b/>
        </w:rPr>
      </w:pPr>
      <w:r>
        <w:rPr>
          <w:rFonts w:ascii="Arial Regular" w:eastAsia="Helvetica" w:hAnsi="Arial Regular" w:cs="Arial Regular"/>
          <w:b/>
        </w:rPr>
        <w:t>Table 8</w:t>
      </w:r>
    </w:p>
    <w:p w14:paraId="757C8EFB" w14:textId="77777777" w:rsidR="00F52A33" w:rsidRDefault="00565DE7">
      <w:pPr>
        <w:autoSpaceDE w:val="0"/>
        <w:autoSpaceDN w:val="0"/>
        <w:adjustRightInd w:val="0"/>
        <w:jc w:val="center"/>
        <w:rPr>
          <w:rFonts w:ascii="Arial Regular" w:eastAsia="SimSun" w:hAnsi="Arial Regular" w:cs="Arial Regular"/>
          <w:b/>
          <w:bCs/>
        </w:rPr>
      </w:pPr>
      <w:r>
        <w:rPr>
          <w:rFonts w:ascii="Arial Regular" w:eastAsia="SimSun" w:hAnsi="Arial Regular" w:cs="Arial Regular"/>
          <w:b/>
          <w:bCs/>
        </w:rPr>
        <w:t>Determin</w:t>
      </w:r>
      <w:r>
        <w:rPr>
          <w:rFonts w:ascii="Arial Regular" w:eastAsia="SimSun" w:hAnsi="Arial Regular" w:cs="Arial Regular"/>
          <w:b/>
          <w:bCs/>
        </w:rPr>
        <w:t>ation Coefficient Test Results</w:t>
      </w:r>
    </w:p>
    <w:p w14:paraId="46863B67" w14:textId="77777777" w:rsidR="00F52A33" w:rsidRDefault="00F52A33">
      <w:pPr>
        <w:autoSpaceDE w:val="0"/>
        <w:autoSpaceDN w:val="0"/>
        <w:adjustRightInd w:val="0"/>
        <w:jc w:val="center"/>
        <w:rPr>
          <w:rFonts w:ascii="Arial Regular" w:eastAsia="SimSun" w:hAnsi="Arial Regular" w:cs="Arial Regular"/>
          <w:b/>
          <w:bCs/>
        </w:rPr>
      </w:pPr>
    </w:p>
    <w:tbl>
      <w:tblPr>
        <w:tblStyle w:val="TableGrid"/>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141"/>
      </w:tblGrid>
      <w:tr w:rsidR="00F52A33" w14:paraId="4AFCEE03" w14:textId="77777777">
        <w:trPr>
          <w:trHeight w:val="171"/>
        </w:trPr>
        <w:tc>
          <w:tcPr>
            <w:tcW w:w="4038" w:type="dxa"/>
          </w:tcPr>
          <w:p w14:paraId="26A1C0F3" w14:textId="77777777" w:rsidR="00F52A33" w:rsidRDefault="00F52A33">
            <w:pPr>
              <w:pStyle w:val="Body"/>
              <w:spacing w:after="0"/>
              <w:rPr>
                <w:rFonts w:ascii="Arial Regular" w:hAnsi="Arial Regular" w:cs="Arial Regular"/>
                <w:sz w:val="20"/>
                <w:szCs w:val="20"/>
              </w:rPr>
            </w:pPr>
          </w:p>
        </w:tc>
        <w:tc>
          <w:tcPr>
            <w:tcW w:w="4141" w:type="dxa"/>
          </w:tcPr>
          <w:p w14:paraId="2673FEA6" w14:textId="77777777" w:rsidR="00F52A33" w:rsidRDefault="00565DE7">
            <w:pPr>
              <w:pStyle w:val="Body"/>
              <w:spacing w:after="0"/>
              <w:rPr>
                <w:rFonts w:ascii="Arial Regular" w:hAnsi="Arial Regular" w:cs="Arial Regular"/>
                <w:sz w:val="20"/>
                <w:szCs w:val="20"/>
              </w:rPr>
            </w:pPr>
            <w:r>
              <w:rPr>
                <w:rFonts w:ascii="Arial Regular" w:hAnsi="Arial Regular" w:cs="Arial Regular"/>
                <w:sz w:val="20"/>
                <w:szCs w:val="20"/>
              </w:rPr>
              <w:t>Adjusted R-Square</w:t>
            </w:r>
          </w:p>
        </w:tc>
      </w:tr>
      <w:tr w:rsidR="00F52A33" w14:paraId="31965341" w14:textId="77777777">
        <w:trPr>
          <w:trHeight w:val="171"/>
        </w:trPr>
        <w:tc>
          <w:tcPr>
            <w:tcW w:w="4038" w:type="dxa"/>
            <w:shd w:val="clear" w:color="auto" w:fill="FFF90F"/>
          </w:tcPr>
          <w:p w14:paraId="6443BC69" w14:textId="77777777" w:rsidR="00F52A33" w:rsidRDefault="00565DE7">
            <w:pPr>
              <w:pStyle w:val="Body"/>
              <w:spacing w:after="0"/>
              <w:rPr>
                <w:rFonts w:ascii="Arial Regular" w:hAnsi="Arial Regular" w:cs="Arial Regular"/>
                <w:sz w:val="20"/>
                <w:szCs w:val="20"/>
              </w:rPr>
            </w:pPr>
            <w:r>
              <w:rPr>
                <w:rFonts w:ascii="Arial Regular" w:hAnsi="Arial Regular" w:cs="Arial Regular"/>
                <w:sz w:val="20"/>
                <w:szCs w:val="20"/>
              </w:rPr>
              <w:t>Equation 1</w:t>
            </w:r>
          </w:p>
        </w:tc>
        <w:tc>
          <w:tcPr>
            <w:tcW w:w="4141" w:type="dxa"/>
            <w:shd w:val="clear" w:color="auto" w:fill="FFF90F"/>
          </w:tcPr>
          <w:p w14:paraId="159FE163" w14:textId="77777777" w:rsidR="00F52A33" w:rsidRDefault="00565DE7">
            <w:pPr>
              <w:pStyle w:val="Body"/>
              <w:spacing w:after="0"/>
              <w:rPr>
                <w:rFonts w:ascii="Arial Regular" w:hAnsi="Arial Regular" w:cs="Arial Regular"/>
                <w:sz w:val="20"/>
                <w:szCs w:val="20"/>
              </w:rPr>
            </w:pPr>
            <w:r>
              <w:rPr>
                <w:rFonts w:ascii="Arial Regular" w:hAnsi="Arial Regular" w:cs="Arial Regular"/>
                <w:sz w:val="20"/>
                <w:szCs w:val="20"/>
              </w:rPr>
              <w:t>0.184</w:t>
            </w:r>
          </w:p>
        </w:tc>
      </w:tr>
      <w:tr w:rsidR="00F52A33" w14:paraId="4441767B" w14:textId="77777777">
        <w:trPr>
          <w:trHeight w:val="178"/>
        </w:trPr>
        <w:tc>
          <w:tcPr>
            <w:tcW w:w="4038" w:type="dxa"/>
          </w:tcPr>
          <w:p w14:paraId="6F04B89B" w14:textId="77777777" w:rsidR="00F52A33" w:rsidRDefault="00565DE7">
            <w:pPr>
              <w:pStyle w:val="Body"/>
              <w:spacing w:after="0"/>
              <w:rPr>
                <w:rFonts w:ascii="Arial Regular" w:hAnsi="Arial Regular" w:cs="Arial Regular"/>
                <w:sz w:val="20"/>
                <w:szCs w:val="20"/>
              </w:rPr>
            </w:pPr>
            <w:r>
              <w:rPr>
                <w:rFonts w:ascii="Arial Regular" w:hAnsi="Arial Regular" w:cs="Arial Regular"/>
                <w:sz w:val="20"/>
                <w:szCs w:val="20"/>
              </w:rPr>
              <w:t>Equation 2</w:t>
            </w:r>
          </w:p>
        </w:tc>
        <w:tc>
          <w:tcPr>
            <w:tcW w:w="4141" w:type="dxa"/>
          </w:tcPr>
          <w:p w14:paraId="232B03E7" w14:textId="77777777" w:rsidR="00F52A33" w:rsidRDefault="00565DE7">
            <w:pPr>
              <w:pStyle w:val="Body"/>
              <w:spacing w:after="0"/>
              <w:rPr>
                <w:rFonts w:ascii="Arial Regular" w:hAnsi="Arial Regular" w:cs="Arial Regular"/>
                <w:sz w:val="20"/>
                <w:szCs w:val="20"/>
              </w:rPr>
            </w:pPr>
            <w:r>
              <w:rPr>
                <w:rFonts w:ascii="Arial Regular" w:hAnsi="Arial Regular" w:cs="Arial Regular"/>
                <w:sz w:val="20"/>
                <w:szCs w:val="20"/>
              </w:rPr>
              <w:t>0.554</w:t>
            </w:r>
          </w:p>
        </w:tc>
      </w:tr>
    </w:tbl>
    <w:p w14:paraId="1E6B240D" w14:textId="77777777" w:rsidR="00F52A33" w:rsidRDefault="00565DE7">
      <w:pPr>
        <w:pStyle w:val="Body"/>
        <w:spacing w:after="0"/>
        <w:rPr>
          <w:rFonts w:ascii="Arial Regular" w:hAnsi="Arial Regular" w:cs="Arial Regular"/>
          <w:sz w:val="13"/>
          <w:szCs w:val="13"/>
        </w:rPr>
      </w:pPr>
      <w:r>
        <w:rPr>
          <w:rFonts w:ascii="Arial Regular" w:hAnsi="Arial Regular" w:cs="Arial Regular"/>
          <w:sz w:val="13"/>
          <w:szCs w:val="13"/>
        </w:rPr>
        <w:t>Source Secondary data processed using SPSS</w:t>
      </w:r>
    </w:p>
    <w:p w14:paraId="0F52D89F" w14:textId="77777777" w:rsidR="00F52A33" w:rsidRDefault="00F52A33">
      <w:pPr>
        <w:pStyle w:val="Body"/>
        <w:spacing w:after="0"/>
        <w:rPr>
          <w:rFonts w:ascii="Arial Regular" w:hAnsi="Arial Regular" w:cs="Arial Regular"/>
        </w:rPr>
      </w:pPr>
    </w:p>
    <w:p w14:paraId="784D13B1" w14:textId="77777777" w:rsidR="00F52A33" w:rsidRDefault="00565DE7">
      <w:pPr>
        <w:pStyle w:val="Body"/>
        <w:spacing w:after="0"/>
        <w:ind w:firstLineChars="250" w:firstLine="500"/>
        <w:rPr>
          <w:rFonts w:ascii="Arial Regular" w:hAnsi="Arial Regular" w:cs="Arial Regular"/>
        </w:rPr>
      </w:pPr>
      <w:r>
        <w:rPr>
          <w:rFonts w:ascii="Arial Regular" w:hAnsi="Arial Regular" w:cs="Arial Regular"/>
        </w:rPr>
        <w:lastRenderedPageBreak/>
        <w:t xml:space="preserve">The adjusted R-squared value generated by the initial equation is 0.184, which corresponds to 18.40%. This value can be </w:t>
      </w:r>
      <w:r>
        <w:rPr>
          <w:rFonts w:ascii="Arial Regular" w:hAnsi="Arial Regular" w:cs="Arial Regular"/>
        </w:rPr>
        <w:t>interpreted to suggest that the sustainability report contributes 18.40% of the influence on gross profit margin, with the remaining 81.60% being influenced by variables not included in this study.</w:t>
      </w:r>
    </w:p>
    <w:p w14:paraId="3FF95587" w14:textId="77777777" w:rsidR="00F52A33" w:rsidRDefault="00565DE7">
      <w:pPr>
        <w:pStyle w:val="Body"/>
        <w:spacing w:after="0"/>
        <w:ind w:firstLineChars="250" w:firstLine="500"/>
        <w:rPr>
          <w:rFonts w:ascii="Arial Regular" w:hAnsi="Arial Regular" w:cs="Arial Regular"/>
        </w:rPr>
      </w:pPr>
      <w:r>
        <w:rPr>
          <w:rFonts w:ascii="Arial Regular" w:hAnsi="Arial Regular" w:cs="Arial Regular"/>
        </w:rPr>
        <w:t>With regard to the final equation, the value obtained is 0</w:t>
      </w:r>
      <w:r>
        <w:rPr>
          <w:rFonts w:ascii="Arial Regular" w:hAnsi="Arial Regular" w:cs="Arial Regular"/>
        </w:rPr>
        <w:t>.554, which is equivalent to 55.40%. This indicates that the variables present within the sustainability report, CTTOR, and the interaction between the sustainability report and CTTOR are capable of affecting gross profit margin by a maximum of 55.40%. The</w:t>
      </w:r>
      <w:r>
        <w:rPr>
          <w:rFonts w:ascii="Arial Regular" w:hAnsi="Arial Regular" w:cs="Arial Regular"/>
        </w:rPr>
        <w:t xml:space="preserve"> residual 44.60% is attributable to other variables that are not included in the model.</w:t>
      </w:r>
    </w:p>
    <w:p w14:paraId="5B52E8FE" w14:textId="77777777" w:rsidR="00F52A33" w:rsidRDefault="00F52A33">
      <w:pPr>
        <w:pStyle w:val="Body"/>
        <w:spacing w:after="0"/>
        <w:rPr>
          <w:rFonts w:ascii="Arial Regular" w:hAnsi="Arial Regular" w:cs="Arial Regular"/>
        </w:rPr>
      </w:pPr>
    </w:p>
    <w:p w14:paraId="16C14705" w14:textId="77777777" w:rsidR="00F52A33" w:rsidRDefault="00565DE7">
      <w:pPr>
        <w:pStyle w:val="Body"/>
        <w:spacing w:after="0"/>
        <w:ind w:firstLineChars="50" w:firstLine="100"/>
        <w:rPr>
          <w:rFonts w:ascii="Arial Bold" w:hAnsi="Arial Bold" w:cs="Arial Bold"/>
          <w:b/>
          <w:bCs/>
        </w:rPr>
      </w:pPr>
      <w:r>
        <w:rPr>
          <w:rFonts w:ascii="Arial Bold" w:hAnsi="Arial Bold" w:cs="Arial Bold"/>
          <w:b/>
          <w:bCs/>
        </w:rPr>
        <w:t>3.2    Hypothesis testing</w:t>
      </w:r>
    </w:p>
    <w:p w14:paraId="0FCE5021" w14:textId="77777777" w:rsidR="00F52A33" w:rsidRDefault="00565DE7">
      <w:pPr>
        <w:pStyle w:val="Body"/>
        <w:spacing w:after="0"/>
        <w:ind w:firstLineChars="300" w:firstLine="600"/>
        <w:rPr>
          <w:rFonts w:ascii="Arial Regular" w:hAnsi="Arial Regular" w:cs="Arial Regular"/>
        </w:rPr>
      </w:pPr>
      <w:r>
        <w:rPr>
          <w:rFonts w:ascii="Arial Regular" w:hAnsi="Arial Regular" w:cs="Arial Regular"/>
        </w:rPr>
        <w:t>The testing of the research hypothesis is imperative in order to ascertain the veracity of the hypothesis that has been formulated. This test</w:t>
      </w:r>
      <w:r>
        <w:rPr>
          <w:rFonts w:ascii="Arial Regular" w:hAnsi="Arial Regular" w:cs="Arial Regular"/>
        </w:rPr>
        <w:t xml:space="preserve">ing is to be conducted using inferential statistical techniques with the SPSS software. This hypothesis testing will use two methods: </w:t>
      </w:r>
      <w:proofErr w:type="gramStart"/>
      <w:r>
        <w:rPr>
          <w:rFonts w:ascii="Arial Regular" w:hAnsi="Arial Regular" w:cs="Arial Regular"/>
        </w:rPr>
        <w:t>the</w:t>
      </w:r>
      <w:proofErr w:type="gramEnd"/>
      <w:r>
        <w:rPr>
          <w:rFonts w:ascii="Arial Regular" w:hAnsi="Arial Regular" w:cs="Arial Regular"/>
        </w:rPr>
        <w:t xml:space="preserve"> T test and the F test. The T test is employed to assess the influence between the independent variable and the depende</w:t>
      </w:r>
      <w:r>
        <w:rPr>
          <w:rFonts w:ascii="Arial Regular" w:hAnsi="Arial Regular" w:cs="Arial Regular"/>
        </w:rPr>
        <w:t>nt variable. The T test requires a significance value lower than 0.05 (sig &lt; 0.05), at which point the hypothesis is accepted. Conversely, if the value is greater than 0.05, the hypothesis is rejected. The second method is the F test, which functions to me</w:t>
      </w:r>
      <w:r>
        <w:rPr>
          <w:rFonts w:ascii="Arial Regular" w:hAnsi="Arial Regular" w:cs="Arial Regular"/>
        </w:rPr>
        <w:t xml:space="preserve">asure the simultaneous influence of the independent variable with the dependent variable. Here, a significance value below 0.05 (sig &lt; 0.05) is required for the hypothesis to be accepted. Conversely, if the value is the opposite of the previous statement, </w:t>
      </w:r>
      <w:r>
        <w:rPr>
          <w:rFonts w:ascii="Arial Regular" w:hAnsi="Arial Regular" w:cs="Arial Regular"/>
        </w:rPr>
        <w:t>the hypothesis is rejected.</w:t>
      </w:r>
    </w:p>
    <w:p w14:paraId="78E4B623" w14:textId="77777777" w:rsidR="00F52A33" w:rsidRDefault="00F52A33">
      <w:pPr>
        <w:pStyle w:val="Body"/>
        <w:spacing w:after="0"/>
        <w:rPr>
          <w:rFonts w:ascii="Arial Regular" w:hAnsi="Arial Regular" w:cs="Arial Regular"/>
        </w:rPr>
      </w:pPr>
    </w:p>
    <w:p w14:paraId="792C46BC" w14:textId="77777777" w:rsidR="00F52A33" w:rsidRDefault="00565DE7">
      <w:pPr>
        <w:pStyle w:val="Body"/>
        <w:spacing w:after="0"/>
        <w:rPr>
          <w:rFonts w:ascii="Arial Bold" w:hAnsi="Arial Bold" w:cs="Arial Bold"/>
          <w:b/>
          <w:bCs/>
        </w:rPr>
      </w:pPr>
      <w:r>
        <w:rPr>
          <w:rFonts w:ascii="Arial Bold" w:hAnsi="Arial Bold" w:cs="Arial Bold"/>
          <w:b/>
          <w:bCs/>
        </w:rPr>
        <w:t>H</w:t>
      </w:r>
      <w:proofErr w:type="gramStart"/>
      <w:r>
        <w:rPr>
          <w:rFonts w:ascii="Arial Bold" w:hAnsi="Arial Bold" w:cs="Arial Bold"/>
          <w:b/>
          <w:bCs/>
        </w:rPr>
        <w:t>1 :</w:t>
      </w:r>
      <w:proofErr w:type="gramEnd"/>
      <w:r>
        <w:rPr>
          <w:rFonts w:ascii="Arial Bold" w:hAnsi="Arial Bold" w:cs="Arial Bold"/>
          <w:b/>
          <w:bCs/>
        </w:rPr>
        <w:t xml:space="preserve"> Sustainability report has a positive effect on gross profit margin.</w:t>
      </w:r>
    </w:p>
    <w:p w14:paraId="32A29B66" w14:textId="77777777" w:rsidR="00F52A33" w:rsidRDefault="00F52A33">
      <w:pPr>
        <w:pStyle w:val="Body"/>
        <w:spacing w:after="0"/>
        <w:rPr>
          <w:rFonts w:ascii="Arial Regular" w:hAnsi="Arial Regular" w:cs="Arial Regular"/>
        </w:rPr>
      </w:pPr>
    </w:p>
    <w:p w14:paraId="233070B2" w14:textId="77777777" w:rsidR="00F52A33" w:rsidRDefault="00565DE7">
      <w:pPr>
        <w:pStyle w:val="Body"/>
        <w:spacing w:after="0"/>
        <w:ind w:firstLineChars="250" w:firstLine="500"/>
        <w:rPr>
          <w:rFonts w:ascii="Arial Regular" w:hAnsi="Arial Regular" w:cs="Arial Regular"/>
        </w:rPr>
      </w:pPr>
      <w:r>
        <w:rPr>
          <w:rFonts w:ascii="Arial Regular" w:hAnsi="Arial Regular" w:cs="Arial Regular"/>
        </w:rPr>
        <w:t>The initial hypothesis to be deliberated upon is the positive effect of sustainability reports on gross profit margin. Initially, the F test and the T te</w:t>
      </w:r>
      <w:r>
        <w:rPr>
          <w:rFonts w:ascii="Arial Regular" w:hAnsi="Arial Regular" w:cs="Arial Regular"/>
        </w:rPr>
        <w:t>st must be conducted. The purpose of the F test is to determine the simultaneous influence of the independent variable on the dependent variable. The acceptance of the first hypothesis, namely that the sustainability report exerts a positive effect on gros</w:t>
      </w:r>
      <w:r>
        <w:rPr>
          <w:rFonts w:ascii="Arial Regular" w:hAnsi="Arial Regular" w:cs="Arial Regular"/>
        </w:rPr>
        <w:t xml:space="preserve">s profit margin (H1), is contingent upon the F test yielding a greater F count than the F table or a lower significance value than 0.05. Conversely, if the F test does not meet these conditions, the hypothesis (H1) must be rejected. </w:t>
      </w:r>
    </w:p>
    <w:p w14:paraId="146031EF" w14:textId="1322D6A8" w:rsidR="00F52A33" w:rsidRDefault="00565DE7">
      <w:pPr>
        <w:pStyle w:val="Body"/>
        <w:spacing w:after="0"/>
        <w:rPr>
          <w:rFonts w:ascii="Arial Regular" w:hAnsi="Arial Regular" w:cs="Arial Regular"/>
        </w:rPr>
      </w:pPr>
      <w:r>
        <w:rPr>
          <w:rFonts w:ascii="Arial Regular" w:hAnsi="Arial Regular" w:cs="Arial Regular"/>
        </w:rPr>
        <w:t xml:space="preserve">         In the case o</w:t>
      </w:r>
      <w:r>
        <w:rPr>
          <w:rFonts w:ascii="Arial Regular" w:hAnsi="Arial Regular" w:cs="Arial Regular"/>
        </w:rPr>
        <w:t xml:space="preserve">f equations that possess a single independent variable, the F test is not conducted. However, the analysis of the ANOVA results presented in Table </w:t>
      </w:r>
      <w:r w:rsidR="007E6D35">
        <w:rPr>
          <w:rFonts w:ascii="Arial Regular" w:hAnsi="Arial Regular" w:cs="Arial Regular"/>
        </w:rPr>
        <w:t>9</w:t>
      </w:r>
      <w:r>
        <w:rPr>
          <w:rFonts w:ascii="Arial Regular" w:hAnsi="Arial Regular" w:cs="Arial Regular"/>
        </w:rPr>
        <w:t xml:space="preserve"> reveals a calculated F value of 22.413 and a significance value of 0.000. This indicates that the initial h</w:t>
      </w:r>
      <w:r>
        <w:rPr>
          <w:rFonts w:ascii="Arial Regular" w:hAnsi="Arial Regular" w:cs="Arial Regular"/>
        </w:rPr>
        <w:t>ypothesis, namely the assertion that the sustainability report exerts a positive influence on gross profit margin, can be accepted, as the necessary conditions have been fulfilled.</w:t>
      </w:r>
    </w:p>
    <w:p w14:paraId="49686C6C" w14:textId="77777777" w:rsidR="00F52A33" w:rsidRDefault="00F52A33">
      <w:pPr>
        <w:pStyle w:val="Body"/>
        <w:spacing w:after="0"/>
        <w:rPr>
          <w:rFonts w:ascii="Arial Regular" w:hAnsi="Arial Regular" w:cs="Arial Regular"/>
        </w:rPr>
      </w:pPr>
    </w:p>
    <w:p w14:paraId="461459D4" w14:textId="44012732" w:rsidR="00F52A33" w:rsidRDefault="00565DE7">
      <w:pPr>
        <w:pStyle w:val="Body"/>
        <w:spacing w:after="0"/>
        <w:jc w:val="center"/>
        <w:rPr>
          <w:rFonts w:ascii="Arial Bold" w:hAnsi="Arial Bold" w:cs="Arial Bold"/>
          <w:b/>
          <w:bCs/>
        </w:rPr>
      </w:pPr>
      <w:r>
        <w:rPr>
          <w:rFonts w:ascii="Arial Bold" w:hAnsi="Arial Bold" w:cs="Arial Bold"/>
          <w:b/>
          <w:bCs/>
        </w:rPr>
        <w:t xml:space="preserve">Table </w:t>
      </w:r>
      <w:r w:rsidR="007E6D35">
        <w:rPr>
          <w:rFonts w:ascii="Arial Bold" w:hAnsi="Arial Bold" w:cs="Arial Bold"/>
          <w:b/>
          <w:bCs/>
        </w:rPr>
        <w:t>9</w:t>
      </w:r>
    </w:p>
    <w:p w14:paraId="15C6F7C1" w14:textId="77777777" w:rsidR="00F52A33" w:rsidRDefault="00565DE7">
      <w:pPr>
        <w:pStyle w:val="Body"/>
        <w:spacing w:after="0"/>
        <w:jc w:val="center"/>
        <w:rPr>
          <w:rFonts w:ascii="Arial Bold" w:hAnsi="Arial Bold" w:cs="Arial Bold"/>
          <w:b/>
          <w:bCs/>
        </w:rPr>
      </w:pPr>
      <w:r>
        <w:rPr>
          <w:rFonts w:ascii="Arial Bold" w:hAnsi="Arial Bold" w:cs="Arial Bold"/>
          <w:b/>
          <w:bCs/>
        </w:rPr>
        <w:t>F-test - Hypothesis 1</w:t>
      </w:r>
    </w:p>
    <w:tbl>
      <w:tblPr>
        <w:tblW w:w="7659"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92"/>
        <w:gridCol w:w="1476"/>
        <w:gridCol w:w="1030"/>
        <w:gridCol w:w="1415"/>
        <w:gridCol w:w="1030"/>
        <w:gridCol w:w="680"/>
      </w:tblGrid>
      <w:tr w:rsidR="00F52A33" w14:paraId="6EC53523" w14:textId="77777777">
        <w:trPr>
          <w:cantSplit/>
        </w:trPr>
        <w:tc>
          <w:tcPr>
            <w:tcW w:w="7659" w:type="dxa"/>
            <w:gridSpan w:val="7"/>
            <w:tcBorders>
              <w:bottom w:val="nil"/>
            </w:tcBorders>
            <w:shd w:val="clear" w:color="auto" w:fill="FFFFFF"/>
            <w:vAlign w:val="center"/>
          </w:tcPr>
          <w:p w14:paraId="0D1B6382" w14:textId="77777777" w:rsidR="00F52A33" w:rsidRDefault="00565DE7">
            <w:pPr>
              <w:pStyle w:val="Body"/>
              <w:spacing w:after="0"/>
              <w:jc w:val="center"/>
              <w:rPr>
                <w:rFonts w:ascii="Arial Regular" w:hAnsi="Arial Regular" w:cs="Arial Regular"/>
              </w:rPr>
            </w:pPr>
            <w:proofErr w:type="spellStart"/>
            <w:r>
              <w:rPr>
                <w:rFonts w:ascii="Arial Regular" w:hAnsi="Arial Regular" w:cs="Arial Regular"/>
              </w:rPr>
              <w:t>ANOVA</w:t>
            </w:r>
            <w:r>
              <w:rPr>
                <w:rFonts w:ascii="Arial Regular" w:hAnsi="Arial Regular" w:cs="Arial Regular"/>
                <w:sz w:val="21"/>
                <w:szCs w:val="21"/>
                <w:vertAlign w:val="superscript"/>
              </w:rPr>
              <w:t>a</w:t>
            </w:r>
            <w:proofErr w:type="spellEnd"/>
          </w:p>
        </w:tc>
      </w:tr>
      <w:tr w:rsidR="00F52A33" w14:paraId="5B5BF754" w14:textId="77777777">
        <w:trPr>
          <w:cantSplit/>
        </w:trPr>
        <w:tc>
          <w:tcPr>
            <w:tcW w:w="2028" w:type="dxa"/>
            <w:gridSpan w:val="2"/>
            <w:tcBorders>
              <w:top w:val="nil"/>
              <w:bottom w:val="single" w:sz="8" w:space="0" w:color="152935"/>
              <w:right w:val="nil"/>
            </w:tcBorders>
            <w:shd w:val="clear" w:color="auto" w:fill="FFFFFF"/>
            <w:vAlign w:val="bottom"/>
          </w:tcPr>
          <w:p w14:paraId="1E94616C" w14:textId="77777777" w:rsidR="00F52A33" w:rsidRDefault="00565DE7">
            <w:pPr>
              <w:pStyle w:val="Body"/>
              <w:spacing w:after="0"/>
              <w:rPr>
                <w:rFonts w:ascii="Arial Regular" w:hAnsi="Arial Regular" w:cs="Arial Regular"/>
              </w:rPr>
            </w:pPr>
            <w:r>
              <w:rPr>
                <w:rFonts w:ascii="Arial Regular" w:hAnsi="Arial Regular" w:cs="Arial Regular"/>
              </w:rPr>
              <w:t>Model</w:t>
            </w:r>
          </w:p>
        </w:tc>
        <w:tc>
          <w:tcPr>
            <w:tcW w:w="1476" w:type="dxa"/>
            <w:tcBorders>
              <w:top w:val="nil"/>
              <w:left w:val="nil"/>
              <w:bottom w:val="single" w:sz="8" w:space="0" w:color="152935"/>
              <w:right w:val="single" w:sz="8" w:space="0" w:color="E0E0E0"/>
            </w:tcBorders>
            <w:shd w:val="clear" w:color="auto" w:fill="FFFFFF"/>
            <w:vAlign w:val="bottom"/>
          </w:tcPr>
          <w:p w14:paraId="3D6A40AE" w14:textId="77777777" w:rsidR="00F52A33" w:rsidRDefault="00565DE7">
            <w:pPr>
              <w:pStyle w:val="Body"/>
              <w:spacing w:after="0"/>
              <w:rPr>
                <w:rFonts w:ascii="Arial Regular" w:hAnsi="Arial Regular" w:cs="Arial Regular"/>
              </w:rPr>
            </w:pPr>
            <w:r>
              <w:rPr>
                <w:rFonts w:ascii="Arial Regular" w:hAnsi="Arial Regular" w:cs="Arial Regular"/>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04021E3" w14:textId="77777777" w:rsidR="00F52A33" w:rsidRDefault="00565DE7">
            <w:pPr>
              <w:pStyle w:val="Body"/>
              <w:spacing w:after="0"/>
              <w:rPr>
                <w:rFonts w:ascii="Arial Regular" w:hAnsi="Arial Regular" w:cs="Arial Regular"/>
              </w:rPr>
            </w:pPr>
            <w:r>
              <w:rPr>
                <w:rFonts w:ascii="Arial Regular" w:hAnsi="Arial Regular" w:cs="Arial Regular"/>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2760D0AA" w14:textId="77777777" w:rsidR="00F52A33" w:rsidRDefault="00565DE7">
            <w:pPr>
              <w:pStyle w:val="Body"/>
              <w:spacing w:after="0"/>
              <w:rPr>
                <w:rFonts w:ascii="Arial Regular" w:hAnsi="Arial Regular" w:cs="Arial Regular"/>
              </w:rPr>
            </w:pPr>
            <w:r>
              <w:rPr>
                <w:rFonts w:ascii="Arial Regular" w:hAnsi="Arial Regular" w:cs="Arial Regular"/>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831E35F" w14:textId="77777777" w:rsidR="00F52A33" w:rsidRDefault="00565DE7">
            <w:pPr>
              <w:pStyle w:val="Body"/>
              <w:spacing w:after="0"/>
              <w:rPr>
                <w:rFonts w:ascii="Arial Regular" w:hAnsi="Arial Regular" w:cs="Arial Regular"/>
              </w:rPr>
            </w:pPr>
            <w:r>
              <w:rPr>
                <w:rFonts w:ascii="Arial Regular" w:hAnsi="Arial Regular" w:cs="Arial Regular"/>
              </w:rPr>
              <w:t>F</w:t>
            </w:r>
          </w:p>
        </w:tc>
        <w:tc>
          <w:tcPr>
            <w:tcW w:w="680" w:type="dxa"/>
            <w:tcBorders>
              <w:top w:val="nil"/>
              <w:left w:val="single" w:sz="8" w:space="0" w:color="E0E0E0"/>
              <w:bottom w:val="single" w:sz="8" w:space="0" w:color="152935"/>
            </w:tcBorders>
            <w:shd w:val="clear" w:color="auto" w:fill="FFFFFF"/>
            <w:vAlign w:val="bottom"/>
          </w:tcPr>
          <w:p w14:paraId="3CEC96A4" w14:textId="77777777" w:rsidR="00F52A33" w:rsidRDefault="00565DE7">
            <w:pPr>
              <w:pStyle w:val="Body"/>
              <w:spacing w:after="0"/>
              <w:rPr>
                <w:rFonts w:ascii="Arial Regular" w:hAnsi="Arial Regular" w:cs="Arial Regular"/>
              </w:rPr>
            </w:pPr>
            <w:r>
              <w:rPr>
                <w:rFonts w:ascii="Arial Regular" w:hAnsi="Arial Regular" w:cs="Arial Regular"/>
              </w:rPr>
              <w:t>Sig.</w:t>
            </w:r>
          </w:p>
        </w:tc>
      </w:tr>
      <w:tr w:rsidR="00F52A33" w14:paraId="4EA83E76" w14:textId="77777777">
        <w:trPr>
          <w:cantSplit/>
        </w:trPr>
        <w:tc>
          <w:tcPr>
            <w:tcW w:w="736" w:type="dxa"/>
            <w:vMerge w:val="restart"/>
            <w:tcBorders>
              <w:top w:val="single" w:sz="8" w:space="0" w:color="152935"/>
              <w:bottom w:val="single" w:sz="8" w:space="0" w:color="152935"/>
              <w:right w:val="nil"/>
            </w:tcBorders>
            <w:shd w:val="clear" w:color="auto" w:fill="E0E0E0"/>
          </w:tcPr>
          <w:p w14:paraId="722C44FA" w14:textId="77777777" w:rsidR="00F52A33" w:rsidRDefault="00565DE7">
            <w:pPr>
              <w:pStyle w:val="Body"/>
              <w:spacing w:after="0"/>
              <w:rPr>
                <w:rFonts w:ascii="Arial Regular" w:hAnsi="Arial Regular" w:cs="Arial Regular"/>
              </w:rPr>
            </w:pPr>
            <w:r>
              <w:rPr>
                <w:rFonts w:ascii="Arial Regular" w:hAnsi="Arial Regular" w:cs="Arial Regular"/>
              </w:rPr>
              <w:t>1</w:t>
            </w:r>
          </w:p>
        </w:tc>
        <w:tc>
          <w:tcPr>
            <w:tcW w:w="1292" w:type="dxa"/>
            <w:tcBorders>
              <w:top w:val="single" w:sz="8" w:space="0" w:color="152935"/>
              <w:left w:val="nil"/>
              <w:bottom w:val="single" w:sz="8" w:space="0" w:color="AEAEAE"/>
              <w:right w:val="nil"/>
            </w:tcBorders>
            <w:shd w:val="clear" w:color="auto" w:fill="E0E0E0"/>
          </w:tcPr>
          <w:p w14:paraId="275F2781" w14:textId="77777777" w:rsidR="00F52A33" w:rsidRDefault="00565DE7">
            <w:pPr>
              <w:pStyle w:val="Body"/>
              <w:spacing w:after="0"/>
              <w:rPr>
                <w:rFonts w:ascii="Arial Regular" w:hAnsi="Arial Regular" w:cs="Arial Regular"/>
              </w:rPr>
            </w:pPr>
            <w:r>
              <w:rPr>
                <w:rFonts w:ascii="Arial Regular" w:hAnsi="Arial Regular" w:cs="Arial Regular"/>
              </w:rPr>
              <w:t>Regression</w:t>
            </w:r>
          </w:p>
        </w:tc>
        <w:tc>
          <w:tcPr>
            <w:tcW w:w="1476" w:type="dxa"/>
            <w:tcBorders>
              <w:top w:val="single" w:sz="8" w:space="0" w:color="152935"/>
              <w:left w:val="nil"/>
              <w:bottom w:val="single" w:sz="8" w:space="0" w:color="AEAEAE"/>
              <w:right w:val="single" w:sz="8" w:space="0" w:color="E0E0E0"/>
            </w:tcBorders>
            <w:shd w:val="clear" w:color="auto" w:fill="FFFFFF"/>
          </w:tcPr>
          <w:p w14:paraId="087B3CEF" w14:textId="77777777" w:rsidR="00F52A33" w:rsidRDefault="00565DE7">
            <w:pPr>
              <w:pStyle w:val="Body"/>
              <w:spacing w:after="0"/>
              <w:rPr>
                <w:rFonts w:ascii="Arial Regular" w:hAnsi="Arial Regular" w:cs="Arial Regular"/>
              </w:rPr>
            </w:pPr>
            <w:r>
              <w:rPr>
                <w:rFonts w:ascii="Arial Regular" w:hAnsi="Arial Regular" w:cs="Arial Regular"/>
              </w:rPr>
              <w:t>1.096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7ADD51B8" w14:textId="77777777" w:rsidR="00F52A33" w:rsidRDefault="00565DE7">
            <w:pPr>
              <w:pStyle w:val="Body"/>
              <w:spacing w:after="0"/>
              <w:rPr>
                <w:rFonts w:ascii="Arial Regular" w:hAnsi="Arial Regular" w:cs="Arial Regular"/>
              </w:rPr>
            </w:pPr>
            <w:r>
              <w:rPr>
                <w:rFonts w:ascii="Arial Regular" w:hAnsi="Arial Regular" w:cs="Arial Regular"/>
              </w:rPr>
              <w:t>1</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17950931" w14:textId="77777777" w:rsidR="00F52A33" w:rsidRDefault="00565DE7">
            <w:pPr>
              <w:pStyle w:val="Body"/>
              <w:spacing w:after="0"/>
              <w:rPr>
                <w:rFonts w:ascii="Arial Regular" w:hAnsi="Arial Regular" w:cs="Arial Regular"/>
              </w:rPr>
            </w:pPr>
            <w:r>
              <w:rPr>
                <w:rFonts w:ascii="Arial Regular" w:hAnsi="Arial Regular" w:cs="Arial Regular"/>
              </w:rPr>
              <w:t>1.096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4B8E4E54" w14:textId="77777777" w:rsidR="00F52A33" w:rsidRDefault="00565DE7">
            <w:pPr>
              <w:pStyle w:val="Body"/>
              <w:spacing w:after="0"/>
              <w:rPr>
                <w:rFonts w:ascii="Arial Regular" w:hAnsi="Arial Regular" w:cs="Arial Regular"/>
              </w:rPr>
            </w:pPr>
            <w:r>
              <w:rPr>
                <w:rFonts w:ascii="Arial Regular" w:hAnsi="Arial Regular" w:cs="Arial Regular"/>
              </w:rPr>
              <w:t>22.413</w:t>
            </w:r>
          </w:p>
        </w:tc>
        <w:tc>
          <w:tcPr>
            <w:tcW w:w="680" w:type="dxa"/>
            <w:tcBorders>
              <w:top w:val="single" w:sz="8" w:space="0" w:color="152935"/>
              <w:left w:val="single" w:sz="8" w:space="0" w:color="E0E0E0"/>
              <w:bottom w:val="single" w:sz="8" w:space="0" w:color="AEAEAE"/>
            </w:tcBorders>
            <w:shd w:val="clear" w:color="auto" w:fill="FFFFFF"/>
          </w:tcPr>
          <w:p w14:paraId="2D5FC8D4" w14:textId="77777777" w:rsidR="00F52A33" w:rsidRDefault="00565DE7">
            <w:pPr>
              <w:pStyle w:val="Body"/>
              <w:spacing w:after="0"/>
              <w:rPr>
                <w:rFonts w:ascii="Arial Regular" w:hAnsi="Arial Regular" w:cs="Arial Regular"/>
              </w:rPr>
            </w:pPr>
            <w:r>
              <w:rPr>
                <w:rFonts w:ascii="Arial Regular" w:hAnsi="Arial Regular" w:cs="Arial Regular"/>
              </w:rPr>
              <w:t>.000b</w:t>
            </w:r>
          </w:p>
        </w:tc>
      </w:tr>
      <w:tr w:rsidR="00F52A33" w14:paraId="3CB36694" w14:textId="77777777">
        <w:trPr>
          <w:cantSplit/>
        </w:trPr>
        <w:tc>
          <w:tcPr>
            <w:tcW w:w="736" w:type="dxa"/>
            <w:vMerge/>
            <w:tcBorders>
              <w:top w:val="single" w:sz="8" w:space="0" w:color="152935"/>
              <w:bottom w:val="single" w:sz="8" w:space="0" w:color="152935"/>
              <w:right w:val="nil"/>
            </w:tcBorders>
            <w:shd w:val="clear" w:color="auto" w:fill="E0E0E0"/>
          </w:tcPr>
          <w:p w14:paraId="27711FB7" w14:textId="77777777" w:rsidR="00F52A33" w:rsidRDefault="00F52A33">
            <w:pPr>
              <w:pStyle w:val="Body"/>
              <w:spacing w:after="0"/>
              <w:rPr>
                <w:rFonts w:ascii="Arial Regular" w:hAnsi="Arial Regular" w:cs="Arial Regular"/>
              </w:rPr>
            </w:pPr>
          </w:p>
        </w:tc>
        <w:tc>
          <w:tcPr>
            <w:tcW w:w="1292" w:type="dxa"/>
            <w:tcBorders>
              <w:top w:val="single" w:sz="8" w:space="0" w:color="AEAEAE"/>
              <w:left w:val="nil"/>
              <w:bottom w:val="single" w:sz="8" w:space="0" w:color="AEAEAE"/>
              <w:right w:val="nil"/>
            </w:tcBorders>
            <w:shd w:val="clear" w:color="auto" w:fill="E0E0E0"/>
          </w:tcPr>
          <w:p w14:paraId="39DA8A12" w14:textId="77777777" w:rsidR="00F52A33" w:rsidRDefault="00565DE7">
            <w:pPr>
              <w:pStyle w:val="Body"/>
              <w:spacing w:after="0"/>
              <w:rPr>
                <w:rFonts w:ascii="Arial Regular" w:hAnsi="Arial Regular" w:cs="Arial Regular"/>
              </w:rPr>
            </w:pPr>
            <w:r>
              <w:rPr>
                <w:rFonts w:ascii="Arial Regular" w:hAnsi="Arial Regular" w:cs="Arial Regular"/>
              </w:rPr>
              <w:t>Residuals</w:t>
            </w:r>
          </w:p>
        </w:tc>
        <w:tc>
          <w:tcPr>
            <w:tcW w:w="1476" w:type="dxa"/>
            <w:tcBorders>
              <w:top w:val="single" w:sz="8" w:space="0" w:color="AEAEAE"/>
              <w:left w:val="nil"/>
              <w:bottom w:val="single" w:sz="8" w:space="0" w:color="AEAEAE"/>
              <w:right w:val="single" w:sz="8" w:space="0" w:color="E0E0E0"/>
            </w:tcBorders>
            <w:shd w:val="clear" w:color="auto" w:fill="FFFFFF"/>
          </w:tcPr>
          <w:p w14:paraId="0FEF9F2C" w14:textId="77777777" w:rsidR="00F52A33" w:rsidRDefault="00565DE7">
            <w:pPr>
              <w:pStyle w:val="Body"/>
              <w:spacing w:after="0"/>
              <w:rPr>
                <w:rFonts w:ascii="Arial Regular" w:hAnsi="Arial Regular" w:cs="Arial Regular"/>
              </w:rPr>
            </w:pPr>
            <w:r>
              <w:rPr>
                <w:rFonts w:ascii="Arial Regular" w:hAnsi="Arial Regular" w:cs="Arial Regular"/>
              </w:rPr>
              <w:t>4.595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6BA0B29" w14:textId="77777777" w:rsidR="00F52A33" w:rsidRDefault="00565DE7">
            <w:pPr>
              <w:pStyle w:val="Body"/>
              <w:spacing w:after="0"/>
              <w:rPr>
                <w:rFonts w:ascii="Arial Regular" w:hAnsi="Arial Regular" w:cs="Arial Regular"/>
              </w:rPr>
            </w:pPr>
            <w:r>
              <w:rPr>
                <w:rFonts w:ascii="Arial Regular" w:hAnsi="Arial Regular" w:cs="Arial Regular"/>
              </w:rPr>
              <w:t>94</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5A4B1C3A" w14:textId="77777777" w:rsidR="00F52A33" w:rsidRDefault="00565DE7">
            <w:pPr>
              <w:pStyle w:val="Body"/>
              <w:spacing w:after="0"/>
              <w:rPr>
                <w:rFonts w:ascii="Arial Regular" w:hAnsi="Arial Regular" w:cs="Arial Regular"/>
              </w:rPr>
            </w:pPr>
            <w:r>
              <w:rPr>
                <w:rFonts w:ascii="Arial Regular" w:hAnsi="Arial Regular" w:cs="Arial Regular"/>
              </w:rPr>
              <w:t>.049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E86D27C" w14:textId="77777777" w:rsidR="00F52A33" w:rsidRDefault="00F52A33">
            <w:pPr>
              <w:pStyle w:val="Body"/>
              <w:spacing w:after="0"/>
              <w:rPr>
                <w:rFonts w:ascii="Arial Regular" w:hAnsi="Arial Regular" w:cs="Arial Regular"/>
              </w:rPr>
            </w:pPr>
          </w:p>
        </w:tc>
        <w:tc>
          <w:tcPr>
            <w:tcW w:w="680" w:type="dxa"/>
            <w:tcBorders>
              <w:top w:val="single" w:sz="8" w:space="0" w:color="AEAEAE"/>
              <w:left w:val="single" w:sz="8" w:space="0" w:color="E0E0E0"/>
              <w:bottom w:val="single" w:sz="8" w:space="0" w:color="AEAEAE"/>
            </w:tcBorders>
            <w:shd w:val="clear" w:color="auto" w:fill="FFFFFF"/>
            <w:vAlign w:val="center"/>
          </w:tcPr>
          <w:p w14:paraId="6545AAB9" w14:textId="77777777" w:rsidR="00F52A33" w:rsidRDefault="00F52A33">
            <w:pPr>
              <w:pStyle w:val="Body"/>
              <w:spacing w:after="0"/>
              <w:rPr>
                <w:rFonts w:ascii="Arial Regular" w:hAnsi="Arial Regular" w:cs="Arial Regular"/>
              </w:rPr>
            </w:pPr>
          </w:p>
        </w:tc>
      </w:tr>
      <w:tr w:rsidR="00F52A33" w14:paraId="34AB6DAA" w14:textId="77777777">
        <w:trPr>
          <w:cantSplit/>
        </w:trPr>
        <w:tc>
          <w:tcPr>
            <w:tcW w:w="736" w:type="dxa"/>
            <w:vMerge/>
            <w:tcBorders>
              <w:top w:val="single" w:sz="8" w:space="0" w:color="152935"/>
              <w:bottom w:val="single" w:sz="8" w:space="0" w:color="152935"/>
              <w:right w:val="nil"/>
            </w:tcBorders>
            <w:shd w:val="clear" w:color="auto" w:fill="E0E0E0"/>
          </w:tcPr>
          <w:p w14:paraId="497320C5" w14:textId="77777777" w:rsidR="00F52A33" w:rsidRDefault="00F52A33">
            <w:pPr>
              <w:pStyle w:val="Body"/>
              <w:spacing w:after="0"/>
              <w:rPr>
                <w:rFonts w:ascii="Arial Regular" w:hAnsi="Arial Regular" w:cs="Arial Regular"/>
              </w:rPr>
            </w:pPr>
          </w:p>
        </w:tc>
        <w:tc>
          <w:tcPr>
            <w:tcW w:w="1292" w:type="dxa"/>
            <w:tcBorders>
              <w:top w:val="single" w:sz="8" w:space="0" w:color="AEAEAE"/>
              <w:left w:val="nil"/>
              <w:bottom w:val="single" w:sz="8" w:space="0" w:color="152935"/>
              <w:right w:val="nil"/>
            </w:tcBorders>
            <w:shd w:val="clear" w:color="auto" w:fill="E0E0E0"/>
          </w:tcPr>
          <w:p w14:paraId="60BCF9B6" w14:textId="77777777" w:rsidR="00F52A33" w:rsidRDefault="00565DE7">
            <w:pPr>
              <w:pStyle w:val="Body"/>
              <w:spacing w:after="0"/>
              <w:rPr>
                <w:rFonts w:ascii="Arial Regular" w:hAnsi="Arial Regular" w:cs="Arial Regular"/>
              </w:rPr>
            </w:pPr>
            <w:r>
              <w:rPr>
                <w:rFonts w:ascii="Arial Regular" w:hAnsi="Arial Regular" w:cs="Arial Regular"/>
              </w:rPr>
              <w:t>Total</w:t>
            </w:r>
          </w:p>
        </w:tc>
        <w:tc>
          <w:tcPr>
            <w:tcW w:w="1476" w:type="dxa"/>
            <w:tcBorders>
              <w:top w:val="single" w:sz="8" w:space="0" w:color="AEAEAE"/>
              <w:left w:val="nil"/>
              <w:bottom w:val="single" w:sz="8" w:space="0" w:color="152935"/>
              <w:right w:val="single" w:sz="8" w:space="0" w:color="E0E0E0"/>
            </w:tcBorders>
            <w:shd w:val="clear" w:color="auto" w:fill="FFFFFF"/>
          </w:tcPr>
          <w:p w14:paraId="4CC49448" w14:textId="77777777" w:rsidR="00F52A33" w:rsidRDefault="00565DE7">
            <w:pPr>
              <w:pStyle w:val="Body"/>
              <w:spacing w:after="0"/>
              <w:rPr>
                <w:rFonts w:ascii="Arial Regular" w:hAnsi="Arial Regular" w:cs="Arial Regular"/>
              </w:rPr>
            </w:pPr>
            <w:r>
              <w:rPr>
                <w:rFonts w:ascii="Arial Regular" w:hAnsi="Arial Regular" w:cs="Arial Regular"/>
              </w:rPr>
              <w:t>5.691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2C796DD7" w14:textId="77777777" w:rsidR="00F52A33" w:rsidRDefault="00565DE7">
            <w:pPr>
              <w:pStyle w:val="Body"/>
              <w:spacing w:after="0"/>
              <w:rPr>
                <w:rFonts w:ascii="Arial Regular" w:hAnsi="Arial Regular" w:cs="Arial Regular"/>
              </w:rPr>
            </w:pPr>
            <w:r>
              <w:rPr>
                <w:rFonts w:ascii="Arial Regular" w:hAnsi="Arial Regular" w:cs="Arial Regular"/>
              </w:rPr>
              <w:t>95</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977A939" w14:textId="77777777" w:rsidR="00F52A33" w:rsidRDefault="00F52A33">
            <w:pPr>
              <w:pStyle w:val="Body"/>
              <w:spacing w:after="0"/>
              <w:rPr>
                <w:rFonts w:ascii="Arial Regular" w:hAnsi="Arial Regular" w:cs="Arial Regular"/>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EA3BA90" w14:textId="77777777" w:rsidR="00F52A33" w:rsidRDefault="00F52A33">
            <w:pPr>
              <w:pStyle w:val="Body"/>
              <w:spacing w:after="0"/>
              <w:rPr>
                <w:rFonts w:ascii="Arial Regular" w:hAnsi="Arial Regular" w:cs="Arial Regular"/>
              </w:rPr>
            </w:pPr>
          </w:p>
        </w:tc>
        <w:tc>
          <w:tcPr>
            <w:tcW w:w="680" w:type="dxa"/>
            <w:tcBorders>
              <w:top w:val="single" w:sz="8" w:space="0" w:color="AEAEAE"/>
              <w:left w:val="single" w:sz="8" w:space="0" w:color="E0E0E0"/>
              <w:bottom w:val="single" w:sz="8" w:space="0" w:color="152935"/>
            </w:tcBorders>
            <w:shd w:val="clear" w:color="auto" w:fill="FFFFFF"/>
            <w:vAlign w:val="center"/>
          </w:tcPr>
          <w:p w14:paraId="3A38EB66" w14:textId="77777777" w:rsidR="00F52A33" w:rsidRDefault="00F52A33">
            <w:pPr>
              <w:pStyle w:val="Body"/>
              <w:spacing w:after="0"/>
              <w:rPr>
                <w:rFonts w:ascii="Arial Regular" w:hAnsi="Arial Regular" w:cs="Arial Regular"/>
              </w:rPr>
            </w:pPr>
          </w:p>
        </w:tc>
      </w:tr>
      <w:tr w:rsidR="00F52A33" w14:paraId="63FAEC32" w14:textId="77777777">
        <w:trPr>
          <w:cantSplit/>
        </w:trPr>
        <w:tc>
          <w:tcPr>
            <w:tcW w:w="7659" w:type="dxa"/>
            <w:gridSpan w:val="7"/>
            <w:tcBorders>
              <w:top w:val="nil"/>
              <w:bottom w:val="nil"/>
            </w:tcBorders>
            <w:shd w:val="clear" w:color="auto" w:fill="FFFFFF"/>
          </w:tcPr>
          <w:p w14:paraId="2F9AE2C8" w14:textId="77777777" w:rsidR="00F52A33" w:rsidRDefault="00565DE7">
            <w:pPr>
              <w:pStyle w:val="Body"/>
              <w:spacing w:after="0"/>
              <w:rPr>
                <w:rFonts w:ascii="Arial Regular" w:hAnsi="Arial Regular" w:cs="Arial Regular"/>
              </w:rPr>
            </w:pPr>
            <w:r>
              <w:rPr>
                <w:rFonts w:ascii="Arial Regular" w:hAnsi="Arial Regular" w:cs="Arial Regular"/>
              </w:rPr>
              <w:t>a. Dependent Variable: Gross Profit Margin</w:t>
            </w:r>
          </w:p>
        </w:tc>
      </w:tr>
      <w:tr w:rsidR="00F52A33" w14:paraId="4B195807" w14:textId="77777777">
        <w:trPr>
          <w:cantSplit/>
        </w:trPr>
        <w:tc>
          <w:tcPr>
            <w:tcW w:w="7659" w:type="dxa"/>
            <w:gridSpan w:val="7"/>
            <w:tcBorders>
              <w:top w:val="nil"/>
            </w:tcBorders>
            <w:shd w:val="clear" w:color="auto" w:fill="FFFFFF"/>
          </w:tcPr>
          <w:p w14:paraId="2C441654" w14:textId="77777777" w:rsidR="00F52A33" w:rsidRDefault="00565DE7">
            <w:pPr>
              <w:pStyle w:val="Body"/>
              <w:spacing w:after="0"/>
              <w:rPr>
                <w:rFonts w:ascii="Arial Regular" w:hAnsi="Arial Regular" w:cs="Arial Regular"/>
              </w:rPr>
            </w:pPr>
            <w:r>
              <w:rPr>
                <w:rFonts w:ascii="Arial Regular" w:hAnsi="Arial Regular" w:cs="Arial Regular"/>
              </w:rPr>
              <w:t>b. Predictors: (Constant), Sustainability Report</w:t>
            </w:r>
          </w:p>
        </w:tc>
      </w:tr>
    </w:tbl>
    <w:p w14:paraId="2652D145" w14:textId="77777777" w:rsidR="00F52A33" w:rsidRDefault="00565DE7">
      <w:pPr>
        <w:pStyle w:val="Body"/>
        <w:spacing w:after="0"/>
        <w:rPr>
          <w:rFonts w:ascii="Arial Regular" w:hAnsi="Arial Regular" w:cs="Arial Regular"/>
          <w:sz w:val="16"/>
          <w:szCs w:val="16"/>
        </w:rPr>
      </w:pPr>
      <w:r>
        <w:rPr>
          <w:rFonts w:ascii="Arial Regular" w:hAnsi="Arial Regular" w:cs="Arial Regular"/>
          <w:sz w:val="16"/>
          <w:szCs w:val="16"/>
        </w:rPr>
        <w:t>Source Secondary data processed using SPSS</w:t>
      </w:r>
    </w:p>
    <w:p w14:paraId="52331DE8" w14:textId="77777777" w:rsidR="00F52A33" w:rsidRDefault="00F52A33">
      <w:pPr>
        <w:pStyle w:val="Body"/>
        <w:spacing w:after="0"/>
        <w:rPr>
          <w:rFonts w:ascii="Arial Regular" w:hAnsi="Arial Regular" w:cs="Arial Regular"/>
        </w:rPr>
      </w:pPr>
    </w:p>
    <w:p w14:paraId="0E0F1EF5" w14:textId="77777777" w:rsidR="00F52A33" w:rsidRDefault="00565DE7">
      <w:pPr>
        <w:pStyle w:val="Body"/>
        <w:spacing w:after="0"/>
        <w:ind w:firstLineChars="250" w:firstLine="500"/>
        <w:rPr>
          <w:rFonts w:ascii="Arial Regular" w:hAnsi="Arial Regular" w:cs="Arial Regular"/>
        </w:rPr>
      </w:pPr>
      <w:r>
        <w:rPr>
          <w:rFonts w:ascii="Arial Regular" w:hAnsi="Arial Regular" w:cs="Arial Regular"/>
        </w:rPr>
        <w:t xml:space="preserve">The subsequent test </w:t>
      </w:r>
      <w:r>
        <w:rPr>
          <w:rFonts w:ascii="Arial Regular" w:hAnsi="Arial Regular" w:cs="Arial Regular"/>
        </w:rPr>
        <w:t>to be conducted is the T test, the purpose of which is to ascertain the extent to which the independent variable, in this case the sustainability report, impacts the dependent variable, namely the gross profit margin. The T test's acceptance of a hypothesi</w:t>
      </w:r>
      <w:r>
        <w:rPr>
          <w:rFonts w:ascii="Arial Regular" w:hAnsi="Arial Regular" w:cs="Arial Regular"/>
        </w:rPr>
        <w:t>s is contingent upon the t count exceeding the t table or the significance level (p &lt; 0.05). Conversely, if the opposite outcome is observed, the hypothesis is to be rejected.</w:t>
      </w:r>
    </w:p>
    <w:p w14:paraId="75235007" w14:textId="77777777" w:rsidR="00F52A33" w:rsidRDefault="00565DE7">
      <w:pPr>
        <w:pStyle w:val="Body"/>
        <w:spacing w:after="0"/>
        <w:rPr>
          <w:rFonts w:ascii="Arial Regular" w:hAnsi="Arial Regular" w:cs="Arial Regular"/>
        </w:rPr>
      </w:pPr>
      <w:r>
        <w:rPr>
          <w:rFonts w:ascii="Arial Regular" w:hAnsi="Arial Regular" w:cs="Arial Regular"/>
        </w:rPr>
        <w:t>The t-value for the sustainability report variable related to the gross profit m</w:t>
      </w:r>
      <w:r>
        <w:rPr>
          <w:rFonts w:ascii="Arial Regular" w:hAnsi="Arial Regular" w:cs="Arial Regular"/>
        </w:rPr>
        <w:t xml:space="preserve">argin variable in </w:t>
      </w:r>
    </w:p>
    <w:p w14:paraId="66C21121" w14:textId="2D28C492" w:rsidR="00F52A33" w:rsidRDefault="00565DE7">
      <w:pPr>
        <w:pStyle w:val="Body"/>
        <w:spacing w:after="0"/>
        <w:ind w:firstLineChars="250" w:firstLine="500"/>
        <w:rPr>
          <w:rFonts w:ascii="Arial Regular" w:hAnsi="Arial Regular" w:cs="Arial Regular"/>
        </w:rPr>
      </w:pPr>
      <w:r>
        <w:rPr>
          <w:rFonts w:ascii="Arial Regular" w:hAnsi="Arial Regular" w:cs="Arial Regular"/>
        </w:rPr>
        <w:t xml:space="preserve">Table </w:t>
      </w:r>
      <w:r w:rsidR="007E6D35">
        <w:rPr>
          <w:rFonts w:ascii="Arial Regular" w:hAnsi="Arial Regular" w:cs="Arial Regular"/>
        </w:rPr>
        <w:t>10</w:t>
      </w:r>
      <w:r>
        <w:rPr>
          <w:rFonts w:ascii="Arial Regular" w:hAnsi="Arial Regular" w:cs="Arial Regular"/>
        </w:rPr>
        <w:t xml:space="preserve"> is 4.734. In the event of this being linked to a t table, it is found that the t value is equivalent to 1.66088 t tables. This indicates that the calculated t value (4.734) is greater than the t table value (1.66088). Consequent</w:t>
      </w:r>
      <w:r>
        <w:rPr>
          <w:rFonts w:ascii="Arial Regular" w:hAnsi="Arial Regular" w:cs="Arial Regular"/>
        </w:rPr>
        <w:t>ly, the initial hypothesis is accepted. This finding indicates that sustainability reports have a positive impact on gross profit margins.</w:t>
      </w:r>
    </w:p>
    <w:p w14:paraId="3E18111B" w14:textId="77777777" w:rsidR="00F52A33" w:rsidRDefault="00F52A33">
      <w:pPr>
        <w:pStyle w:val="Body"/>
        <w:spacing w:after="0"/>
        <w:ind w:firstLineChars="250" w:firstLine="500"/>
        <w:rPr>
          <w:rFonts w:ascii="Arial Regular" w:hAnsi="Arial Regular" w:cs="Arial Regular"/>
        </w:rPr>
      </w:pPr>
    </w:p>
    <w:p w14:paraId="3C5504C9" w14:textId="74602BE8" w:rsidR="00F52A33" w:rsidRDefault="00565DE7">
      <w:pPr>
        <w:pStyle w:val="Body"/>
        <w:spacing w:after="0"/>
        <w:jc w:val="center"/>
        <w:rPr>
          <w:rFonts w:ascii="Arial Bold" w:hAnsi="Arial Bold" w:cs="Arial Bold"/>
          <w:b/>
          <w:bCs/>
        </w:rPr>
      </w:pPr>
      <w:r>
        <w:rPr>
          <w:rFonts w:ascii="Arial Bold" w:hAnsi="Arial Bold" w:cs="Arial Bold"/>
          <w:b/>
          <w:bCs/>
        </w:rPr>
        <w:t xml:space="preserve">Table </w:t>
      </w:r>
      <w:r w:rsidR="007E6D35">
        <w:rPr>
          <w:rFonts w:ascii="Arial Bold" w:hAnsi="Arial Bold" w:cs="Arial Bold"/>
          <w:b/>
          <w:bCs/>
        </w:rPr>
        <w:t>10</w:t>
      </w:r>
    </w:p>
    <w:p w14:paraId="24A573E7" w14:textId="77777777" w:rsidR="00F52A33" w:rsidRDefault="00565DE7">
      <w:pPr>
        <w:pStyle w:val="Body"/>
        <w:spacing w:after="0"/>
        <w:jc w:val="center"/>
        <w:rPr>
          <w:rFonts w:ascii="Arial Bold" w:hAnsi="Arial Bold" w:cs="Arial Bold"/>
          <w:b/>
          <w:bCs/>
        </w:rPr>
      </w:pPr>
      <w:r>
        <w:rPr>
          <w:rFonts w:ascii="Arial Bold" w:hAnsi="Arial Bold" w:cs="Arial Bold"/>
          <w:b/>
          <w:bCs/>
        </w:rPr>
        <w:t>T-test - Hypothesis 1</w:t>
      </w:r>
    </w:p>
    <w:tbl>
      <w:tblPr>
        <w:tblW w:w="810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88"/>
        <w:gridCol w:w="1697"/>
        <w:gridCol w:w="1203"/>
        <w:gridCol w:w="1250"/>
        <w:gridCol w:w="1468"/>
        <w:gridCol w:w="1085"/>
        <w:gridCol w:w="909"/>
      </w:tblGrid>
      <w:tr w:rsidR="00F52A33" w14:paraId="3F145355" w14:textId="77777777">
        <w:trPr>
          <w:cantSplit/>
          <w:trHeight w:val="302"/>
        </w:trPr>
        <w:tc>
          <w:tcPr>
            <w:tcW w:w="8100" w:type="dxa"/>
            <w:gridSpan w:val="7"/>
            <w:tcBorders>
              <w:bottom w:val="nil"/>
            </w:tcBorders>
            <w:shd w:val="clear" w:color="auto" w:fill="FFFFFF"/>
            <w:vAlign w:val="center"/>
          </w:tcPr>
          <w:p w14:paraId="7A5C396F" w14:textId="77777777" w:rsidR="00F52A33" w:rsidRDefault="00565DE7">
            <w:pPr>
              <w:pStyle w:val="Body"/>
              <w:spacing w:after="0"/>
              <w:jc w:val="center"/>
              <w:rPr>
                <w:rFonts w:ascii="Arial Regular" w:hAnsi="Arial Regular" w:cs="Arial Regular"/>
              </w:rPr>
            </w:pPr>
            <w:proofErr w:type="spellStart"/>
            <w:r>
              <w:rPr>
                <w:rFonts w:ascii="Arial Regular" w:hAnsi="Arial Regular" w:cs="Arial Regular"/>
              </w:rPr>
              <w:t>Coefficients</w:t>
            </w:r>
            <w:r>
              <w:rPr>
                <w:rFonts w:ascii="Arial Regular" w:hAnsi="Arial Regular" w:cs="Arial Regular"/>
                <w:vertAlign w:val="superscript"/>
              </w:rPr>
              <w:t>a</w:t>
            </w:r>
            <w:proofErr w:type="spellEnd"/>
          </w:p>
        </w:tc>
      </w:tr>
      <w:tr w:rsidR="00F52A33" w14:paraId="44EC7EB0" w14:textId="77777777">
        <w:trPr>
          <w:cantSplit/>
          <w:trHeight w:val="559"/>
        </w:trPr>
        <w:tc>
          <w:tcPr>
            <w:tcW w:w="2185" w:type="dxa"/>
            <w:gridSpan w:val="2"/>
            <w:vMerge w:val="restart"/>
            <w:tcBorders>
              <w:top w:val="nil"/>
              <w:bottom w:val="nil"/>
              <w:right w:val="nil"/>
            </w:tcBorders>
            <w:shd w:val="clear" w:color="auto" w:fill="FFFFFF"/>
            <w:vAlign w:val="bottom"/>
          </w:tcPr>
          <w:p w14:paraId="09CDAF09" w14:textId="77777777" w:rsidR="00F52A33" w:rsidRDefault="00565DE7">
            <w:pPr>
              <w:pStyle w:val="Body"/>
              <w:spacing w:after="0"/>
              <w:rPr>
                <w:rFonts w:ascii="Arial Regular" w:hAnsi="Arial Regular" w:cs="Arial Regular"/>
              </w:rPr>
            </w:pPr>
            <w:r>
              <w:rPr>
                <w:rFonts w:ascii="Arial Regular" w:hAnsi="Arial Regular" w:cs="Arial Regular"/>
              </w:rPr>
              <w:t>Model</w:t>
            </w:r>
          </w:p>
        </w:tc>
        <w:tc>
          <w:tcPr>
            <w:tcW w:w="2453" w:type="dxa"/>
            <w:gridSpan w:val="2"/>
            <w:tcBorders>
              <w:top w:val="nil"/>
              <w:left w:val="nil"/>
              <w:bottom w:val="nil"/>
              <w:right w:val="single" w:sz="8" w:space="0" w:color="E0E0E0"/>
            </w:tcBorders>
            <w:shd w:val="clear" w:color="auto" w:fill="FFFFFF"/>
            <w:vAlign w:val="bottom"/>
          </w:tcPr>
          <w:p w14:paraId="32C0A6DD" w14:textId="77777777" w:rsidR="00F52A33" w:rsidRDefault="00565DE7">
            <w:pPr>
              <w:pStyle w:val="Body"/>
              <w:spacing w:after="0"/>
              <w:rPr>
                <w:rFonts w:ascii="Arial Regular" w:hAnsi="Arial Regular" w:cs="Arial Regular"/>
              </w:rPr>
            </w:pPr>
            <w:proofErr w:type="spellStart"/>
            <w:r>
              <w:rPr>
                <w:rFonts w:ascii="Arial Regular" w:hAnsi="Arial Regular" w:cs="Arial Regular"/>
              </w:rPr>
              <w:t>Unstandardised</w:t>
            </w:r>
            <w:proofErr w:type="spellEnd"/>
            <w:r>
              <w:rPr>
                <w:rFonts w:ascii="Arial Regular" w:hAnsi="Arial Regular" w:cs="Arial Regular"/>
              </w:rPr>
              <w:t xml:space="preserve"> Coefficients</w:t>
            </w:r>
          </w:p>
        </w:tc>
        <w:tc>
          <w:tcPr>
            <w:tcW w:w="1468" w:type="dxa"/>
            <w:tcBorders>
              <w:top w:val="nil"/>
              <w:left w:val="single" w:sz="8" w:space="0" w:color="E0E0E0"/>
              <w:bottom w:val="nil"/>
              <w:right w:val="single" w:sz="8" w:space="0" w:color="E0E0E0"/>
            </w:tcBorders>
            <w:shd w:val="clear" w:color="auto" w:fill="FFFFFF"/>
            <w:vAlign w:val="bottom"/>
          </w:tcPr>
          <w:p w14:paraId="23CE47C6" w14:textId="77777777" w:rsidR="00F52A33" w:rsidRDefault="00565DE7">
            <w:pPr>
              <w:pStyle w:val="Body"/>
              <w:spacing w:after="0"/>
              <w:rPr>
                <w:rFonts w:ascii="Arial Regular" w:hAnsi="Arial Regular" w:cs="Arial Regular"/>
              </w:rPr>
            </w:pPr>
            <w:proofErr w:type="spellStart"/>
            <w:r>
              <w:rPr>
                <w:rFonts w:ascii="Arial Regular" w:hAnsi="Arial Regular" w:cs="Arial Regular"/>
              </w:rPr>
              <w:t>Standardised</w:t>
            </w:r>
            <w:proofErr w:type="spellEnd"/>
            <w:r>
              <w:rPr>
                <w:rFonts w:ascii="Arial Regular" w:hAnsi="Arial Regular" w:cs="Arial Regular"/>
              </w:rPr>
              <w:t xml:space="preserve"> Coefficients</w:t>
            </w:r>
          </w:p>
        </w:tc>
        <w:tc>
          <w:tcPr>
            <w:tcW w:w="1085" w:type="dxa"/>
            <w:vMerge w:val="restart"/>
            <w:tcBorders>
              <w:top w:val="nil"/>
              <w:left w:val="single" w:sz="8" w:space="0" w:color="E0E0E0"/>
              <w:bottom w:val="nil"/>
              <w:right w:val="single" w:sz="8" w:space="0" w:color="E0E0E0"/>
            </w:tcBorders>
            <w:shd w:val="clear" w:color="auto" w:fill="FFFFFF"/>
            <w:vAlign w:val="bottom"/>
          </w:tcPr>
          <w:p w14:paraId="3BA44874" w14:textId="77777777" w:rsidR="00F52A33" w:rsidRDefault="00565DE7">
            <w:pPr>
              <w:pStyle w:val="Body"/>
              <w:spacing w:after="0"/>
              <w:rPr>
                <w:rFonts w:ascii="Arial Regular" w:hAnsi="Arial Regular" w:cs="Arial Regular"/>
              </w:rPr>
            </w:pPr>
            <w:r>
              <w:rPr>
                <w:rFonts w:ascii="Arial Regular" w:hAnsi="Arial Regular" w:cs="Arial Regular"/>
              </w:rPr>
              <w:t>t</w:t>
            </w:r>
          </w:p>
        </w:tc>
        <w:tc>
          <w:tcPr>
            <w:tcW w:w="909" w:type="dxa"/>
            <w:vMerge w:val="restart"/>
            <w:tcBorders>
              <w:top w:val="nil"/>
              <w:left w:val="single" w:sz="8" w:space="0" w:color="E0E0E0"/>
              <w:bottom w:val="nil"/>
            </w:tcBorders>
            <w:shd w:val="clear" w:color="auto" w:fill="FFFFFF"/>
            <w:vAlign w:val="bottom"/>
          </w:tcPr>
          <w:p w14:paraId="287C5598" w14:textId="77777777" w:rsidR="00F52A33" w:rsidRDefault="00565DE7">
            <w:pPr>
              <w:pStyle w:val="Body"/>
              <w:spacing w:after="0"/>
              <w:rPr>
                <w:rFonts w:ascii="Arial Regular" w:hAnsi="Arial Regular" w:cs="Arial Regular"/>
              </w:rPr>
            </w:pPr>
            <w:r>
              <w:rPr>
                <w:rFonts w:ascii="Arial Regular" w:hAnsi="Arial Regular" w:cs="Arial Regular"/>
              </w:rPr>
              <w:t>Sig.</w:t>
            </w:r>
          </w:p>
        </w:tc>
      </w:tr>
      <w:tr w:rsidR="00F52A33" w14:paraId="224D5D5F" w14:textId="77777777">
        <w:trPr>
          <w:cantSplit/>
          <w:trHeight w:val="293"/>
        </w:trPr>
        <w:tc>
          <w:tcPr>
            <w:tcW w:w="2185" w:type="dxa"/>
            <w:gridSpan w:val="2"/>
            <w:vMerge/>
            <w:tcBorders>
              <w:top w:val="nil"/>
              <w:bottom w:val="nil"/>
              <w:right w:val="nil"/>
            </w:tcBorders>
            <w:shd w:val="clear" w:color="auto" w:fill="FFFFFF"/>
            <w:vAlign w:val="bottom"/>
          </w:tcPr>
          <w:p w14:paraId="3FC4F0F1" w14:textId="77777777" w:rsidR="00F52A33" w:rsidRDefault="00F52A33">
            <w:pPr>
              <w:pStyle w:val="Body"/>
              <w:spacing w:after="0"/>
              <w:rPr>
                <w:rFonts w:ascii="Arial Regular" w:hAnsi="Arial Regular" w:cs="Arial Regular"/>
              </w:rPr>
            </w:pPr>
          </w:p>
        </w:tc>
        <w:tc>
          <w:tcPr>
            <w:tcW w:w="1203" w:type="dxa"/>
            <w:tcBorders>
              <w:top w:val="nil"/>
              <w:left w:val="nil"/>
              <w:bottom w:val="single" w:sz="8" w:space="0" w:color="152935"/>
              <w:right w:val="single" w:sz="8" w:space="0" w:color="E0E0E0"/>
            </w:tcBorders>
            <w:shd w:val="clear" w:color="auto" w:fill="FFFFFF"/>
            <w:vAlign w:val="bottom"/>
          </w:tcPr>
          <w:p w14:paraId="015C2093" w14:textId="77777777" w:rsidR="00F52A33" w:rsidRDefault="00565DE7">
            <w:pPr>
              <w:pStyle w:val="Body"/>
              <w:spacing w:after="0"/>
              <w:rPr>
                <w:rFonts w:ascii="Arial Regular" w:hAnsi="Arial Regular" w:cs="Arial Regular"/>
              </w:rPr>
            </w:pPr>
            <w:r>
              <w:rPr>
                <w:rFonts w:ascii="Arial Regular" w:hAnsi="Arial Regular" w:cs="Arial Regular"/>
              </w:rPr>
              <w:t>B</w:t>
            </w:r>
          </w:p>
        </w:tc>
        <w:tc>
          <w:tcPr>
            <w:tcW w:w="1250" w:type="dxa"/>
            <w:tcBorders>
              <w:top w:val="nil"/>
              <w:left w:val="single" w:sz="8" w:space="0" w:color="E0E0E0"/>
              <w:bottom w:val="single" w:sz="8" w:space="0" w:color="152935"/>
              <w:right w:val="single" w:sz="8" w:space="0" w:color="E0E0E0"/>
            </w:tcBorders>
            <w:shd w:val="clear" w:color="auto" w:fill="FFFFFF"/>
            <w:vAlign w:val="bottom"/>
          </w:tcPr>
          <w:p w14:paraId="465A64C5" w14:textId="77777777" w:rsidR="00F52A33" w:rsidRDefault="00565DE7">
            <w:pPr>
              <w:pStyle w:val="Body"/>
              <w:spacing w:after="0"/>
              <w:rPr>
                <w:rFonts w:ascii="Arial Regular" w:hAnsi="Arial Regular" w:cs="Arial Regular"/>
              </w:rPr>
            </w:pPr>
            <w:r>
              <w:rPr>
                <w:rFonts w:ascii="Arial Regular" w:hAnsi="Arial Regular" w:cs="Arial Regular"/>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14D8AA58" w14:textId="77777777" w:rsidR="00F52A33" w:rsidRDefault="00565DE7">
            <w:pPr>
              <w:pStyle w:val="Body"/>
              <w:spacing w:after="0"/>
              <w:rPr>
                <w:rFonts w:ascii="Arial Regular" w:hAnsi="Arial Regular" w:cs="Arial Regular"/>
              </w:rPr>
            </w:pPr>
            <w:r>
              <w:rPr>
                <w:rFonts w:ascii="Arial Regular" w:hAnsi="Arial Regular" w:cs="Arial Regular"/>
              </w:rPr>
              <w:t>Beta</w:t>
            </w:r>
          </w:p>
        </w:tc>
        <w:tc>
          <w:tcPr>
            <w:tcW w:w="1085" w:type="dxa"/>
            <w:vMerge/>
            <w:tcBorders>
              <w:top w:val="nil"/>
              <w:left w:val="single" w:sz="8" w:space="0" w:color="E0E0E0"/>
              <w:bottom w:val="nil"/>
              <w:right w:val="single" w:sz="8" w:space="0" w:color="E0E0E0"/>
            </w:tcBorders>
            <w:shd w:val="clear" w:color="auto" w:fill="FFFFFF"/>
            <w:vAlign w:val="bottom"/>
          </w:tcPr>
          <w:p w14:paraId="570BA991" w14:textId="77777777" w:rsidR="00F52A33" w:rsidRDefault="00F52A33">
            <w:pPr>
              <w:pStyle w:val="Body"/>
              <w:spacing w:after="0"/>
              <w:rPr>
                <w:rFonts w:ascii="Arial Regular" w:hAnsi="Arial Regular" w:cs="Arial Regular"/>
              </w:rPr>
            </w:pPr>
          </w:p>
        </w:tc>
        <w:tc>
          <w:tcPr>
            <w:tcW w:w="909" w:type="dxa"/>
            <w:vMerge/>
            <w:tcBorders>
              <w:top w:val="nil"/>
              <w:left w:val="single" w:sz="8" w:space="0" w:color="E0E0E0"/>
              <w:bottom w:val="nil"/>
            </w:tcBorders>
            <w:shd w:val="clear" w:color="auto" w:fill="FFFFFF"/>
            <w:vAlign w:val="bottom"/>
          </w:tcPr>
          <w:p w14:paraId="7574F0F8" w14:textId="77777777" w:rsidR="00F52A33" w:rsidRDefault="00F52A33">
            <w:pPr>
              <w:pStyle w:val="Body"/>
              <w:spacing w:after="0"/>
              <w:rPr>
                <w:rFonts w:ascii="Arial Regular" w:hAnsi="Arial Regular" w:cs="Arial Regular"/>
              </w:rPr>
            </w:pPr>
          </w:p>
        </w:tc>
      </w:tr>
      <w:tr w:rsidR="00F52A33" w14:paraId="442D7BEF" w14:textId="77777777">
        <w:trPr>
          <w:cantSplit/>
          <w:trHeight w:val="348"/>
        </w:trPr>
        <w:tc>
          <w:tcPr>
            <w:tcW w:w="488" w:type="dxa"/>
            <w:vMerge w:val="restart"/>
            <w:tcBorders>
              <w:top w:val="single" w:sz="8" w:space="0" w:color="152935"/>
              <w:bottom w:val="single" w:sz="8" w:space="0" w:color="152935"/>
              <w:right w:val="nil"/>
            </w:tcBorders>
            <w:shd w:val="clear" w:color="auto" w:fill="E0E0E0"/>
          </w:tcPr>
          <w:p w14:paraId="0D03C1FB" w14:textId="77777777" w:rsidR="00F52A33" w:rsidRDefault="00565DE7">
            <w:pPr>
              <w:pStyle w:val="Body"/>
              <w:spacing w:after="0"/>
              <w:rPr>
                <w:rFonts w:ascii="Arial Regular" w:hAnsi="Arial Regular" w:cs="Arial Regular"/>
              </w:rPr>
            </w:pPr>
            <w:r>
              <w:rPr>
                <w:rFonts w:ascii="Arial Regular" w:hAnsi="Arial Regular" w:cs="Arial Regular"/>
              </w:rPr>
              <w:lastRenderedPageBreak/>
              <w:t>1</w:t>
            </w:r>
          </w:p>
        </w:tc>
        <w:tc>
          <w:tcPr>
            <w:tcW w:w="1697" w:type="dxa"/>
            <w:tcBorders>
              <w:top w:val="single" w:sz="8" w:space="0" w:color="152935"/>
              <w:left w:val="nil"/>
              <w:bottom w:val="single" w:sz="8" w:space="0" w:color="AEAEAE"/>
              <w:right w:val="nil"/>
            </w:tcBorders>
            <w:shd w:val="clear" w:color="auto" w:fill="E0E0E0"/>
          </w:tcPr>
          <w:p w14:paraId="64358410" w14:textId="77777777" w:rsidR="00F52A33" w:rsidRDefault="00565DE7">
            <w:pPr>
              <w:pStyle w:val="Body"/>
              <w:spacing w:after="0"/>
              <w:rPr>
                <w:rFonts w:ascii="Arial Regular" w:hAnsi="Arial Regular" w:cs="Arial Regular"/>
              </w:rPr>
            </w:pPr>
            <w:r>
              <w:rPr>
                <w:rFonts w:ascii="Arial Regular" w:hAnsi="Arial Regular" w:cs="Arial Regular"/>
              </w:rPr>
              <w:t>(Constant)</w:t>
            </w:r>
          </w:p>
        </w:tc>
        <w:tc>
          <w:tcPr>
            <w:tcW w:w="1203" w:type="dxa"/>
            <w:tcBorders>
              <w:top w:val="single" w:sz="8" w:space="0" w:color="152935"/>
              <w:left w:val="nil"/>
              <w:bottom w:val="single" w:sz="8" w:space="0" w:color="AEAEAE"/>
              <w:right w:val="single" w:sz="8" w:space="0" w:color="E0E0E0"/>
            </w:tcBorders>
            <w:shd w:val="clear" w:color="auto" w:fill="FFFFFF"/>
          </w:tcPr>
          <w:p w14:paraId="74183765" w14:textId="77777777" w:rsidR="00F52A33" w:rsidRDefault="00565DE7">
            <w:pPr>
              <w:pStyle w:val="Body"/>
              <w:spacing w:after="0"/>
              <w:rPr>
                <w:rFonts w:ascii="Arial Regular" w:hAnsi="Arial Regular" w:cs="Arial Regular"/>
              </w:rPr>
            </w:pPr>
            <w:r>
              <w:rPr>
                <w:rFonts w:ascii="Arial Regular" w:hAnsi="Arial Regular" w:cs="Arial Regular"/>
              </w:rPr>
              <w:t>.036</w:t>
            </w:r>
          </w:p>
        </w:tc>
        <w:tc>
          <w:tcPr>
            <w:tcW w:w="1250" w:type="dxa"/>
            <w:tcBorders>
              <w:top w:val="single" w:sz="8" w:space="0" w:color="152935"/>
              <w:left w:val="single" w:sz="8" w:space="0" w:color="E0E0E0"/>
              <w:bottom w:val="single" w:sz="8" w:space="0" w:color="AEAEAE"/>
              <w:right w:val="single" w:sz="8" w:space="0" w:color="E0E0E0"/>
            </w:tcBorders>
            <w:shd w:val="clear" w:color="auto" w:fill="FFFFFF"/>
          </w:tcPr>
          <w:p w14:paraId="601218DF" w14:textId="77777777" w:rsidR="00F52A33" w:rsidRDefault="00565DE7">
            <w:pPr>
              <w:pStyle w:val="Body"/>
              <w:spacing w:after="0"/>
              <w:rPr>
                <w:rFonts w:ascii="Arial Regular" w:hAnsi="Arial Regular" w:cs="Arial Regular"/>
              </w:rPr>
            </w:pPr>
            <w:r>
              <w:rPr>
                <w:rFonts w:ascii="Arial Regular" w:hAnsi="Arial Regular" w:cs="Arial Regular"/>
              </w:rPr>
              <w:t>.054</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1511488" w14:textId="77777777" w:rsidR="00F52A33" w:rsidRDefault="00F52A33">
            <w:pPr>
              <w:pStyle w:val="Body"/>
              <w:spacing w:after="0"/>
              <w:rPr>
                <w:rFonts w:ascii="Arial Regular" w:hAnsi="Arial Regular" w:cs="Arial Regular"/>
              </w:rPr>
            </w:pPr>
          </w:p>
        </w:tc>
        <w:tc>
          <w:tcPr>
            <w:tcW w:w="1085" w:type="dxa"/>
            <w:tcBorders>
              <w:top w:val="single" w:sz="8" w:space="0" w:color="152935"/>
              <w:left w:val="single" w:sz="8" w:space="0" w:color="E0E0E0"/>
              <w:bottom w:val="single" w:sz="8" w:space="0" w:color="AEAEAE"/>
              <w:right w:val="single" w:sz="8" w:space="0" w:color="E0E0E0"/>
            </w:tcBorders>
            <w:shd w:val="clear" w:color="auto" w:fill="FFFFFF"/>
          </w:tcPr>
          <w:p w14:paraId="0E8D6001" w14:textId="77777777" w:rsidR="00F52A33" w:rsidRDefault="00565DE7">
            <w:pPr>
              <w:pStyle w:val="Body"/>
              <w:spacing w:after="0"/>
              <w:rPr>
                <w:rFonts w:ascii="Arial Regular" w:hAnsi="Arial Regular" w:cs="Arial Regular"/>
              </w:rPr>
            </w:pPr>
            <w:r>
              <w:rPr>
                <w:rFonts w:ascii="Arial Regular" w:hAnsi="Arial Regular" w:cs="Arial Regular"/>
              </w:rPr>
              <w:t>.671</w:t>
            </w:r>
          </w:p>
        </w:tc>
        <w:tc>
          <w:tcPr>
            <w:tcW w:w="909" w:type="dxa"/>
            <w:tcBorders>
              <w:top w:val="single" w:sz="8" w:space="0" w:color="152935"/>
              <w:left w:val="single" w:sz="8" w:space="0" w:color="E0E0E0"/>
              <w:bottom w:val="single" w:sz="8" w:space="0" w:color="AEAEAE"/>
            </w:tcBorders>
            <w:shd w:val="clear" w:color="auto" w:fill="FFFFFF"/>
          </w:tcPr>
          <w:p w14:paraId="60A8BB7C" w14:textId="77777777" w:rsidR="00F52A33" w:rsidRDefault="00565DE7">
            <w:pPr>
              <w:pStyle w:val="Body"/>
              <w:spacing w:after="0"/>
              <w:rPr>
                <w:rFonts w:ascii="Arial Regular" w:hAnsi="Arial Regular" w:cs="Arial Regular"/>
              </w:rPr>
            </w:pPr>
            <w:r>
              <w:rPr>
                <w:rFonts w:ascii="Arial Regular" w:hAnsi="Arial Regular" w:cs="Arial Regular"/>
              </w:rPr>
              <w:t>.504</w:t>
            </w:r>
          </w:p>
        </w:tc>
      </w:tr>
      <w:tr w:rsidR="00F52A33" w14:paraId="60394D1D" w14:textId="77777777">
        <w:trPr>
          <w:cantSplit/>
          <w:trHeight w:val="438"/>
        </w:trPr>
        <w:tc>
          <w:tcPr>
            <w:tcW w:w="488" w:type="dxa"/>
            <w:vMerge/>
            <w:tcBorders>
              <w:top w:val="single" w:sz="8" w:space="0" w:color="152935"/>
              <w:bottom w:val="single" w:sz="8" w:space="0" w:color="152935"/>
              <w:right w:val="nil"/>
            </w:tcBorders>
            <w:shd w:val="clear" w:color="auto" w:fill="E0E0E0"/>
          </w:tcPr>
          <w:p w14:paraId="1FF84B47" w14:textId="77777777" w:rsidR="00F52A33" w:rsidRDefault="00F52A33">
            <w:pPr>
              <w:pStyle w:val="Body"/>
              <w:spacing w:after="0"/>
              <w:rPr>
                <w:rFonts w:ascii="Arial Regular" w:hAnsi="Arial Regular" w:cs="Arial Regular"/>
              </w:rPr>
            </w:pPr>
          </w:p>
        </w:tc>
        <w:tc>
          <w:tcPr>
            <w:tcW w:w="1697" w:type="dxa"/>
            <w:tcBorders>
              <w:top w:val="single" w:sz="8" w:space="0" w:color="AEAEAE"/>
              <w:left w:val="nil"/>
              <w:bottom w:val="single" w:sz="8" w:space="0" w:color="152935"/>
              <w:right w:val="nil"/>
            </w:tcBorders>
            <w:shd w:val="clear" w:color="auto" w:fill="E0E0E0"/>
          </w:tcPr>
          <w:p w14:paraId="136CB943" w14:textId="77777777" w:rsidR="00F52A33" w:rsidRDefault="00565DE7">
            <w:pPr>
              <w:pStyle w:val="Body"/>
              <w:spacing w:after="0"/>
              <w:rPr>
                <w:rFonts w:ascii="Arial Regular" w:hAnsi="Arial Regular" w:cs="Arial Regular"/>
              </w:rPr>
            </w:pPr>
            <w:r>
              <w:rPr>
                <w:rFonts w:ascii="Arial Regular" w:hAnsi="Arial Regular" w:cs="Arial Regular"/>
              </w:rPr>
              <w:t>Sustainability Report</w:t>
            </w:r>
          </w:p>
        </w:tc>
        <w:tc>
          <w:tcPr>
            <w:tcW w:w="1203" w:type="dxa"/>
            <w:tcBorders>
              <w:top w:val="single" w:sz="8" w:space="0" w:color="AEAEAE"/>
              <w:left w:val="nil"/>
              <w:bottom w:val="single" w:sz="8" w:space="0" w:color="152935"/>
              <w:right w:val="single" w:sz="8" w:space="0" w:color="E0E0E0"/>
            </w:tcBorders>
            <w:shd w:val="clear" w:color="auto" w:fill="FFFFFF"/>
          </w:tcPr>
          <w:p w14:paraId="4D0C0A58" w14:textId="77777777" w:rsidR="00F52A33" w:rsidRDefault="00565DE7">
            <w:pPr>
              <w:pStyle w:val="Body"/>
              <w:spacing w:after="0"/>
              <w:rPr>
                <w:rFonts w:ascii="Arial Regular" w:hAnsi="Arial Regular" w:cs="Arial Regular"/>
              </w:rPr>
            </w:pPr>
            <w:r>
              <w:rPr>
                <w:rFonts w:ascii="Arial Regular" w:hAnsi="Arial Regular" w:cs="Arial Regular"/>
              </w:rPr>
              <w:t>.280</w:t>
            </w:r>
          </w:p>
        </w:tc>
        <w:tc>
          <w:tcPr>
            <w:tcW w:w="1250" w:type="dxa"/>
            <w:tcBorders>
              <w:top w:val="single" w:sz="8" w:space="0" w:color="AEAEAE"/>
              <w:left w:val="single" w:sz="8" w:space="0" w:color="E0E0E0"/>
              <w:bottom w:val="single" w:sz="8" w:space="0" w:color="152935"/>
              <w:right w:val="single" w:sz="8" w:space="0" w:color="E0E0E0"/>
            </w:tcBorders>
            <w:shd w:val="clear" w:color="auto" w:fill="FFFFFF"/>
          </w:tcPr>
          <w:p w14:paraId="61F5A4FD" w14:textId="77777777" w:rsidR="00F52A33" w:rsidRDefault="00565DE7">
            <w:pPr>
              <w:pStyle w:val="Body"/>
              <w:spacing w:after="0"/>
              <w:rPr>
                <w:rFonts w:ascii="Arial Regular" w:hAnsi="Arial Regular" w:cs="Arial Regular"/>
              </w:rPr>
            </w:pPr>
            <w:r>
              <w:rPr>
                <w:rFonts w:ascii="Arial Regular" w:hAnsi="Arial Regular" w:cs="Arial Regular"/>
              </w:rPr>
              <w:t>.059</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27C761A4" w14:textId="77777777" w:rsidR="00F52A33" w:rsidRDefault="00565DE7">
            <w:pPr>
              <w:pStyle w:val="Body"/>
              <w:spacing w:after="0"/>
              <w:rPr>
                <w:rFonts w:ascii="Arial Regular" w:hAnsi="Arial Regular" w:cs="Arial Regular"/>
              </w:rPr>
            </w:pPr>
            <w:r>
              <w:rPr>
                <w:rFonts w:ascii="Arial Regular" w:hAnsi="Arial Regular" w:cs="Arial Regular"/>
              </w:rPr>
              <w:t>.439</w:t>
            </w:r>
          </w:p>
        </w:tc>
        <w:tc>
          <w:tcPr>
            <w:tcW w:w="1085" w:type="dxa"/>
            <w:tcBorders>
              <w:top w:val="single" w:sz="8" w:space="0" w:color="AEAEAE"/>
              <w:left w:val="single" w:sz="8" w:space="0" w:color="E0E0E0"/>
              <w:bottom w:val="single" w:sz="8" w:space="0" w:color="152935"/>
              <w:right w:val="single" w:sz="8" w:space="0" w:color="E0E0E0"/>
            </w:tcBorders>
            <w:shd w:val="clear" w:color="auto" w:fill="FFFFFF"/>
          </w:tcPr>
          <w:p w14:paraId="26F9A15A" w14:textId="77777777" w:rsidR="00F52A33" w:rsidRDefault="00565DE7">
            <w:pPr>
              <w:pStyle w:val="Body"/>
              <w:spacing w:after="0"/>
              <w:rPr>
                <w:rFonts w:ascii="Arial Regular" w:hAnsi="Arial Regular" w:cs="Arial Regular"/>
              </w:rPr>
            </w:pPr>
            <w:r>
              <w:rPr>
                <w:rFonts w:ascii="Arial Regular" w:hAnsi="Arial Regular" w:cs="Arial Regular"/>
              </w:rPr>
              <w:t>4.734</w:t>
            </w:r>
          </w:p>
        </w:tc>
        <w:tc>
          <w:tcPr>
            <w:tcW w:w="909" w:type="dxa"/>
            <w:tcBorders>
              <w:top w:val="single" w:sz="8" w:space="0" w:color="AEAEAE"/>
              <w:left w:val="single" w:sz="8" w:space="0" w:color="E0E0E0"/>
              <w:bottom w:val="single" w:sz="8" w:space="0" w:color="152935"/>
            </w:tcBorders>
            <w:shd w:val="clear" w:color="auto" w:fill="FFFFFF"/>
          </w:tcPr>
          <w:p w14:paraId="51AFCC31" w14:textId="77777777" w:rsidR="00F52A33" w:rsidRDefault="00565DE7">
            <w:pPr>
              <w:pStyle w:val="Body"/>
              <w:spacing w:after="0"/>
              <w:rPr>
                <w:rFonts w:ascii="Arial Regular" w:hAnsi="Arial Regular" w:cs="Arial Regular"/>
              </w:rPr>
            </w:pPr>
            <w:r>
              <w:rPr>
                <w:rFonts w:ascii="Arial Regular" w:hAnsi="Arial Regular" w:cs="Arial Regular"/>
              </w:rPr>
              <w:t>.000</w:t>
            </w:r>
          </w:p>
        </w:tc>
      </w:tr>
      <w:tr w:rsidR="00F52A33" w14:paraId="4E93B167" w14:textId="77777777">
        <w:trPr>
          <w:cantSplit/>
          <w:trHeight w:val="357"/>
        </w:trPr>
        <w:tc>
          <w:tcPr>
            <w:tcW w:w="8100" w:type="dxa"/>
            <w:gridSpan w:val="7"/>
            <w:tcBorders>
              <w:top w:val="nil"/>
            </w:tcBorders>
            <w:shd w:val="clear" w:color="auto" w:fill="FFFFFF"/>
          </w:tcPr>
          <w:p w14:paraId="11503F29" w14:textId="77777777" w:rsidR="00F52A33" w:rsidRDefault="00565DE7">
            <w:pPr>
              <w:pStyle w:val="Body"/>
              <w:spacing w:after="0"/>
              <w:rPr>
                <w:rFonts w:ascii="Arial Regular" w:hAnsi="Arial Regular" w:cs="Arial Regular"/>
              </w:rPr>
            </w:pPr>
            <w:r>
              <w:rPr>
                <w:rFonts w:ascii="Arial Regular" w:hAnsi="Arial Regular" w:cs="Arial Regular"/>
              </w:rPr>
              <w:t>a. Dependent Variable: Gross Profit Margin</w:t>
            </w:r>
          </w:p>
        </w:tc>
      </w:tr>
    </w:tbl>
    <w:p w14:paraId="1309AE63" w14:textId="77777777" w:rsidR="00F52A33" w:rsidRDefault="00565DE7">
      <w:pPr>
        <w:pStyle w:val="Body"/>
        <w:spacing w:after="0"/>
        <w:rPr>
          <w:rFonts w:ascii="Arial Regular" w:hAnsi="Arial Regular" w:cs="Arial Regular"/>
          <w:sz w:val="16"/>
          <w:szCs w:val="16"/>
        </w:rPr>
      </w:pPr>
      <w:r>
        <w:rPr>
          <w:rFonts w:ascii="Arial Regular" w:hAnsi="Arial Regular" w:cs="Arial Regular"/>
          <w:sz w:val="16"/>
          <w:szCs w:val="16"/>
        </w:rPr>
        <w:t>Source Secondary data processed using SPSS</w:t>
      </w:r>
    </w:p>
    <w:p w14:paraId="7573CA01" w14:textId="77777777" w:rsidR="00F52A33" w:rsidRDefault="00F52A33">
      <w:pPr>
        <w:pStyle w:val="Body"/>
        <w:spacing w:after="0"/>
        <w:rPr>
          <w:rFonts w:ascii="Arial Regular" w:hAnsi="Arial Regular" w:cs="Arial Regular"/>
        </w:rPr>
      </w:pPr>
    </w:p>
    <w:p w14:paraId="7619717C" w14:textId="77777777" w:rsidR="00F52A33" w:rsidRDefault="00F52A33">
      <w:pPr>
        <w:pStyle w:val="Body"/>
        <w:spacing w:after="0"/>
        <w:rPr>
          <w:rFonts w:ascii="Arial Regular" w:hAnsi="Arial Regular" w:cs="Arial Regular"/>
        </w:rPr>
      </w:pPr>
    </w:p>
    <w:p w14:paraId="49239C41" w14:textId="77777777" w:rsidR="00F52A33" w:rsidRDefault="00565DE7">
      <w:pPr>
        <w:pStyle w:val="Body"/>
        <w:spacing w:after="0"/>
        <w:rPr>
          <w:rFonts w:ascii="Arial Bold" w:hAnsi="Arial Bold" w:cs="Arial Bold"/>
          <w:b/>
          <w:bCs/>
        </w:rPr>
      </w:pPr>
      <w:r>
        <w:rPr>
          <w:rFonts w:ascii="Arial Bold" w:hAnsi="Arial Bold" w:cs="Arial Bold"/>
          <w:b/>
          <w:bCs/>
        </w:rPr>
        <w:t>H</w:t>
      </w:r>
      <w:proofErr w:type="gramStart"/>
      <w:r>
        <w:rPr>
          <w:rFonts w:ascii="Arial Bold" w:hAnsi="Arial Bold" w:cs="Arial Bold"/>
          <w:b/>
          <w:bCs/>
        </w:rPr>
        <w:t>2 :</w:t>
      </w:r>
      <w:proofErr w:type="gramEnd"/>
      <w:r>
        <w:rPr>
          <w:rFonts w:ascii="Arial Bold" w:hAnsi="Arial Bold" w:cs="Arial Bold"/>
          <w:b/>
          <w:bCs/>
        </w:rPr>
        <w:t xml:space="preserve">   Corporate tax turnover ratio (CTTOR) strengthens the effect of sustainability </w:t>
      </w:r>
    </w:p>
    <w:p w14:paraId="762E4D57" w14:textId="77777777" w:rsidR="00F52A33" w:rsidRDefault="00565DE7">
      <w:pPr>
        <w:pStyle w:val="Body"/>
        <w:spacing w:after="0"/>
        <w:ind w:firstLineChars="250" w:firstLine="502"/>
        <w:rPr>
          <w:rFonts w:ascii="Arial Regular" w:hAnsi="Arial Regular" w:cs="Arial Regular"/>
        </w:rPr>
      </w:pPr>
      <w:r>
        <w:rPr>
          <w:rFonts w:ascii="Arial Bold" w:hAnsi="Arial Bold" w:cs="Arial Bold"/>
          <w:b/>
          <w:bCs/>
        </w:rPr>
        <w:t>report on gross profit margin</w:t>
      </w:r>
    </w:p>
    <w:p w14:paraId="6959F9BD" w14:textId="77777777" w:rsidR="00F52A33" w:rsidRDefault="00565DE7">
      <w:pPr>
        <w:pStyle w:val="Body"/>
        <w:spacing w:after="0"/>
        <w:ind w:firstLineChars="250" w:firstLine="500"/>
        <w:rPr>
          <w:rFonts w:ascii="Arial Regular" w:hAnsi="Arial Regular" w:cs="Arial Regular"/>
        </w:rPr>
      </w:pPr>
      <w:r>
        <w:rPr>
          <w:rFonts w:ascii="Arial Regular" w:hAnsi="Arial Regular" w:cs="Arial Regular"/>
        </w:rPr>
        <w:t>Following deliberations on the initial hypothesis, the subsequent hypothesis is addressed: the quantification of the influence between susta</w:t>
      </w:r>
      <w:r>
        <w:rPr>
          <w:rFonts w:ascii="Arial Regular" w:hAnsi="Arial Regular" w:cs="Arial Regular"/>
        </w:rPr>
        <w:t>inability reports and gross profit margin, with the corporate tax turnover ratio (CTTOR) serving as a moderating variable.</w:t>
      </w:r>
    </w:p>
    <w:p w14:paraId="3BCEC0AC" w14:textId="77777777" w:rsidR="00F52A33" w:rsidRDefault="00F52A33">
      <w:pPr>
        <w:pStyle w:val="Body"/>
        <w:spacing w:after="0"/>
        <w:ind w:firstLineChars="250" w:firstLine="500"/>
        <w:rPr>
          <w:rFonts w:ascii="Arial Regular" w:hAnsi="Arial Regular" w:cs="Arial Regular"/>
        </w:rPr>
      </w:pPr>
    </w:p>
    <w:p w14:paraId="05C24760" w14:textId="07479473" w:rsidR="00F52A33" w:rsidRDefault="00565DE7">
      <w:pPr>
        <w:pStyle w:val="Body"/>
        <w:spacing w:after="0"/>
        <w:jc w:val="center"/>
        <w:rPr>
          <w:rFonts w:ascii="Arial Bold" w:hAnsi="Arial Bold" w:cs="Arial Bold"/>
          <w:b/>
          <w:bCs/>
        </w:rPr>
      </w:pPr>
      <w:r>
        <w:rPr>
          <w:rFonts w:ascii="Arial Bold" w:hAnsi="Arial Bold" w:cs="Arial Bold"/>
          <w:b/>
          <w:bCs/>
        </w:rPr>
        <w:t>Table 1</w:t>
      </w:r>
      <w:r w:rsidR="007E6D35">
        <w:rPr>
          <w:rFonts w:ascii="Arial Bold" w:hAnsi="Arial Bold" w:cs="Arial Bold"/>
          <w:b/>
          <w:bCs/>
        </w:rPr>
        <w:t>1</w:t>
      </w:r>
    </w:p>
    <w:p w14:paraId="0938ECE5" w14:textId="77777777" w:rsidR="00F52A33" w:rsidRDefault="00565DE7">
      <w:pPr>
        <w:pStyle w:val="Body"/>
        <w:spacing w:after="0"/>
        <w:jc w:val="center"/>
        <w:rPr>
          <w:rFonts w:ascii="Arial Bold" w:hAnsi="Arial Bold" w:cs="Arial Bold"/>
          <w:b/>
          <w:bCs/>
        </w:rPr>
      </w:pPr>
      <w:r>
        <w:rPr>
          <w:rFonts w:ascii="Arial Bold" w:hAnsi="Arial Bold" w:cs="Arial Bold"/>
          <w:b/>
          <w:bCs/>
        </w:rPr>
        <w:t>T-test -Hypothesis 2</w:t>
      </w:r>
    </w:p>
    <w:tbl>
      <w:tblPr>
        <w:tblW w:w="814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98"/>
        <w:gridCol w:w="1506"/>
        <w:gridCol w:w="819"/>
        <w:gridCol w:w="1003"/>
        <w:gridCol w:w="1365"/>
        <w:gridCol w:w="804"/>
        <w:gridCol w:w="589"/>
        <w:gridCol w:w="980"/>
        <w:gridCol w:w="676"/>
      </w:tblGrid>
      <w:tr w:rsidR="00F52A33" w14:paraId="4C5EA1B3" w14:textId="77777777">
        <w:trPr>
          <w:cantSplit/>
          <w:trHeight w:val="309"/>
        </w:trPr>
        <w:tc>
          <w:tcPr>
            <w:tcW w:w="8140" w:type="dxa"/>
            <w:gridSpan w:val="9"/>
            <w:tcBorders>
              <w:bottom w:val="nil"/>
            </w:tcBorders>
            <w:shd w:val="clear" w:color="auto" w:fill="FFFFFF"/>
            <w:vAlign w:val="center"/>
          </w:tcPr>
          <w:p w14:paraId="67E4B773" w14:textId="77777777" w:rsidR="00F52A33" w:rsidRDefault="00565DE7">
            <w:pPr>
              <w:pStyle w:val="Body"/>
              <w:spacing w:after="0"/>
              <w:jc w:val="center"/>
              <w:rPr>
                <w:rFonts w:ascii="Arial Regular" w:hAnsi="Arial Regular" w:cs="Arial Regular"/>
              </w:rPr>
            </w:pPr>
            <w:proofErr w:type="spellStart"/>
            <w:r>
              <w:rPr>
                <w:rFonts w:ascii="Arial Regular" w:hAnsi="Arial Regular" w:cs="Arial Regular"/>
              </w:rPr>
              <w:t>Coefficients</w:t>
            </w:r>
            <w:r>
              <w:rPr>
                <w:rFonts w:ascii="Arial Regular" w:hAnsi="Arial Regular" w:cs="Arial Regular"/>
                <w:vertAlign w:val="superscript"/>
              </w:rPr>
              <w:t>a</w:t>
            </w:r>
            <w:proofErr w:type="spellEnd"/>
          </w:p>
        </w:tc>
      </w:tr>
      <w:tr w:rsidR="00F52A33" w14:paraId="4348CED6" w14:textId="77777777">
        <w:trPr>
          <w:cantSplit/>
          <w:trHeight w:val="599"/>
        </w:trPr>
        <w:tc>
          <w:tcPr>
            <w:tcW w:w="1904" w:type="dxa"/>
            <w:gridSpan w:val="2"/>
            <w:vMerge w:val="restart"/>
            <w:tcBorders>
              <w:top w:val="nil"/>
              <w:bottom w:val="nil"/>
              <w:right w:val="nil"/>
            </w:tcBorders>
            <w:shd w:val="clear" w:color="auto" w:fill="FFFFFF"/>
            <w:vAlign w:val="bottom"/>
          </w:tcPr>
          <w:p w14:paraId="656E3195" w14:textId="77777777" w:rsidR="00F52A33" w:rsidRDefault="00565DE7">
            <w:pPr>
              <w:pStyle w:val="Body"/>
              <w:spacing w:after="0"/>
              <w:rPr>
                <w:rFonts w:ascii="Arial Regular" w:hAnsi="Arial Regular" w:cs="Arial Regular"/>
              </w:rPr>
            </w:pPr>
            <w:r>
              <w:rPr>
                <w:rFonts w:ascii="Arial Regular" w:hAnsi="Arial Regular" w:cs="Arial Regular"/>
              </w:rPr>
              <w:t>Model</w:t>
            </w:r>
          </w:p>
        </w:tc>
        <w:tc>
          <w:tcPr>
            <w:tcW w:w="1822" w:type="dxa"/>
            <w:gridSpan w:val="2"/>
            <w:tcBorders>
              <w:top w:val="nil"/>
              <w:left w:val="nil"/>
              <w:bottom w:val="nil"/>
              <w:right w:val="single" w:sz="8" w:space="0" w:color="E0E0E0"/>
            </w:tcBorders>
            <w:shd w:val="clear" w:color="auto" w:fill="FFFFFF"/>
            <w:vAlign w:val="bottom"/>
          </w:tcPr>
          <w:p w14:paraId="4F710E00" w14:textId="77777777" w:rsidR="00F52A33" w:rsidRDefault="00565DE7">
            <w:pPr>
              <w:pStyle w:val="Body"/>
              <w:spacing w:after="0"/>
              <w:rPr>
                <w:rFonts w:ascii="Arial Regular" w:hAnsi="Arial Regular" w:cs="Arial Regular"/>
              </w:rPr>
            </w:pPr>
            <w:proofErr w:type="spellStart"/>
            <w:r>
              <w:rPr>
                <w:rFonts w:ascii="Arial Regular" w:hAnsi="Arial Regular" w:cs="Arial Regular"/>
              </w:rPr>
              <w:t>Unstandardised</w:t>
            </w:r>
            <w:proofErr w:type="spellEnd"/>
            <w:r>
              <w:rPr>
                <w:rFonts w:ascii="Arial Regular" w:hAnsi="Arial Regular" w:cs="Arial Regular"/>
              </w:rPr>
              <w:t xml:space="preserve"> Coefficients</w:t>
            </w:r>
          </w:p>
        </w:tc>
        <w:tc>
          <w:tcPr>
            <w:tcW w:w="1365" w:type="dxa"/>
            <w:tcBorders>
              <w:top w:val="nil"/>
              <w:left w:val="single" w:sz="8" w:space="0" w:color="E0E0E0"/>
              <w:bottom w:val="nil"/>
              <w:right w:val="single" w:sz="8" w:space="0" w:color="E0E0E0"/>
            </w:tcBorders>
            <w:shd w:val="clear" w:color="auto" w:fill="FFFFFF"/>
            <w:vAlign w:val="bottom"/>
          </w:tcPr>
          <w:p w14:paraId="3F32ECEB" w14:textId="77777777" w:rsidR="00F52A33" w:rsidRDefault="00565DE7">
            <w:pPr>
              <w:pStyle w:val="Body"/>
              <w:spacing w:after="0"/>
              <w:rPr>
                <w:rFonts w:ascii="Arial Regular" w:hAnsi="Arial Regular" w:cs="Arial Regular"/>
              </w:rPr>
            </w:pPr>
            <w:proofErr w:type="spellStart"/>
            <w:r>
              <w:rPr>
                <w:rFonts w:ascii="Arial Regular" w:hAnsi="Arial Regular" w:cs="Arial Regular"/>
              </w:rPr>
              <w:t>Standardised</w:t>
            </w:r>
            <w:proofErr w:type="spellEnd"/>
            <w:r>
              <w:rPr>
                <w:rFonts w:ascii="Arial Regular" w:hAnsi="Arial Regular" w:cs="Arial Regular"/>
              </w:rPr>
              <w:t xml:space="preserve"> Coefficients</w:t>
            </w:r>
          </w:p>
        </w:tc>
        <w:tc>
          <w:tcPr>
            <w:tcW w:w="804" w:type="dxa"/>
            <w:vMerge w:val="restart"/>
            <w:tcBorders>
              <w:top w:val="nil"/>
              <w:left w:val="single" w:sz="8" w:space="0" w:color="E0E0E0"/>
              <w:bottom w:val="nil"/>
              <w:right w:val="single" w:sz="8" w:space="0" w:color="E0E0E0"/>
            </w:tcBorders>
            <w:shd w:val="clear" w:color="auto" w:fill="FFFFFF"/>
            <w:vAlign w:val="bottom"/>
          </w:tcPr>
          <w:p w14:paraId="1FB7C1D3" w14:textId="77777777" w:rsidR="00F52A33" w:rsidRDefault="00565DE7">
            <w:pPr>
              <w:pStyle w:val="Body"/>
              <w:spacing w:after="0"/>
              <w:rPr>
                <w:rFonts w:ascii="Arial Regular" w:hAnsi="Arial Regular" w:cs="Arial Regular"/>
              </w:rPr>
            </w:pPr>
            <w:r>
              <w:rPr>
                <w:rFonts w:ascii="Arial Regular" w:hAnsi="Arial Regular" w:cs="Arial Regular"/>
              </w:rPr>
              <w:t>t</w:t>
            </w:r>
          </w:p>
        </w:tc>
        <w:tc>
          <w:tcPr>
            <w:tcW w:w="589" w:type="dxa"/>
            <w:vMerge w:val="restart"/>
            <w:tcBorders>
              <w:top w:val="nil"/>
              <w:left w:val="single" w:sz="8" w:space="0" w:color="E0E0E0"/>
              <w:bottom w:val="nil"/>
              <w:right w:val="single" w:sz="8" w:space="0" w:color="E0E0E0"/>
            </w:tcBorders>
            <w:shd w:val="clear" w:color="auto" w:fill="FFFFFF"/>
            <w:vAlign w:val="bottom"/>
          </w:tcPr>
          <w:p w14:paraId="679375F2" w14:textId="77777777" w:rsidR="00F52A33" w:rsidRDefault="00565DE7">
            <w:pPr>
              <w:pStyle w:val="Body"/>
              <w:spacing w:after="0"/>
              <w:rPr>
                <w:rFonts w:ascii="Arial Regular" w:hAnsi="Arial Regular" w:cs="Arial Regular"/>
              </w:rPr>
            </w:pPr>
            <w:r>
              <w:rPr>
                <w:rFonts w:ascii="Arial Regular" w:hAnsi="Arial Regular" w:cs="Arial Regular"/>
              </w:rPr>
              <w:t>Sig.</w:t>
            </w:r>
          </w:p>
        </w:tc>
        <w:tc>
          <w:tcPr>
            <w:tcW w:w="1656" w:type="dxa"/>
            <w:gridSpan w:val="2"/>
            <w:tcBorders>
              <w:top w:val="nil"/>
              <w:left w:val="single" w:sz="8" w:space="0" w:color="E0E0E0"/>
              <w:bottom w:val="nil"/>
            </w:tcBorders>
            <w:shd w:val="clear" w:color="auto" w:fill="FFFFFF"/>
            <w:vAlign w:val="bottom"/>
          </w:tcPr>
          <w:p w14:paraId="1F20AAE5" w14:textId="77777777" w:rsidR="00F52A33" w:rsidRDefault="00565DE7">
            <w:pPr>
              <w:pStyle w:val="Body"/>
              <w:spacing w:after="0"/>
              <w:rPr>
                <w:rFonts w:ascii="Arial Regular" w:hAnsi="Arial Regular" w:cs="Arial Regular"/>
              </w:rPr>
            </w:pPr>
            <w:r>
              <w:rPr>
                <w:rFonts w:ascii="Arial Regular" w:hAnsi="Arial Regular" w:cs="Arial Regular"/>
              </w:rPr>
              <w:t xml:space="preserve">Collinearity </w:t>
            </w:r>
            <w:r>
              <w:rPr>
                <w:rFonts w:ascii="Arial Regular" w:hAnsi="Arial Regular" w:cs="Arial Regular"/>
              </w:rPr>
              <w:t>Statistics</w:t>
            </w:r>
          </w:p>
        </w:tc>
      </w:tr>
      <w:tr w:rsidR="00F52A33" w14:paraId="1FCBEDFF" w14:textId="77777777">
        <w:trPr>
          <w:cantSplit/>
          <w:trHeight w:val="300"/>
        </w:trPr>
        <w:tc>
          <w:tcPr>
            <w:tcW w:w="1904" w:type="dxa"/>
            <w:gridSpan w:val="2"/>
            <w:vMerge/>
            <w:tcBorders>
              <w:top w:val="nil"/>
              <w:bottom w:val="nil"/>
              <w:right w:val="nil"/>
            </w:tcBorders>
            <w:shd w:val="clear" w:color="auto" w:fill="FFFFFF"/>
            <w:vAlign w:val="bottom"/>
          </w:tcPr>
          <w:p w14:paraId="5B33B1B2" w14:textId="77777777" w:rsidR="00F52A33" w:rsidRDefault="00F52A33">
            <w:pPr>
              <w:pStyle w:val="Body"/>
              <w:spacing w:after="0"/>
              <w:rPr>
                <w:rFonts w:ascii="Arial Regular" w:hAnsi="Arial Regular" w:cs="Arial Regular"/>
              </w:rPr>
            </w:pPr>
          </w:p>
        </w:tc>
        <w:tc>
          <w:tcPr>
            <w:tcW w:w="819" w:type="dxa"/>
            <w:tcBorders>
              <w:top w:val="nil"/>
              <w:left w:val="nil"/>
              <w:bottom w:val="single" w:sz="8" w:space="0" w:color="152935"/>
              <w:right w:val="single" w:sz="8" w:space="0" w:color="E0E0E0"/>
            </w:tcBorders>
            <w:shd w:val="clear" w:color="auto" w:fill="FFFFFF"/>
            <w:vAlign w:val="bottom"/>
          </w:tcPr>
          <w:p w14:paraId="6934DE37" w14:textId="77777777" w:rsidR="00F52A33" w:rsidRDefault="00565DE7">
            <w:pPr>
              <w:pStyle w:val="Body"/>
              <w:spacing w:after="0"/>
              <w:rPr>
                <w:rFonts w:ascii="Arial Regular" w:hAnsi="Arial Regular" w:cs="Arial Regular"/>
              </w:rPr>
            </w:pPr>
            <w:r>
              <w:rPr>
                <w:rFonts w:ascii="Arial Regular" w:hAnsi="Arial Regular" w:cs="Arial Regular"/>
              </w:rPr>
              <w:t>B</w:t>
            </w:r>
          </w:p>
        </w:tc>
        <w:tc>
          <w:tcPr>
            <w:tcW w:w="1003" w:type="dxa"/>
            <w:tcBorders>
              <w:top w:val="nil"/>
              <w:left w:val="single" w:sz="8" w:space="0" w:color="E0E0E0"/>
              <w:bottom w:val="single" w:sz="8" w:space="0" w:color="152935"/>
              <w:right w:val="single" w:sz="8" w:space="0" w:color="E0E0E0"/>
            </w:tcBorders>
            <w:shd w:val="clear" w:color="auto" w:fill="FFFFFF"/>
            <w:vAlign w:val="bottom"/>
          </w:tcPr>
          <w:p w14:paraId="2C3DDB0B" w14:textId="77777777" w:rsidR="00F52A33" w:rsidRDefault="00565DE7">
            <w:pPr>
              <w:pStyle w:val="Body"/>
              <w:spacing w:after="0"/>
              <w:rPr>
                <w:rFonts w:ascii="Arial Regular" w:hAnsi="Arial Regular" w:cs="Arial Regular"/>
              </w:rPr>
            </w:pPr>
            <w:r>
              <w:rPr>
                <w:rFonts w:ascii="Arial Regular" w:hAnsi="Arial Regular" w:cs="Arial Regular"/>
              </w:rPr>
              <w:t>Std. Error</w:t>
            </w:r>
          </w:p>
        </w:tc>
        <w:tc>
          <w:tcPr>
            <w:tcW w:w="1365" w:type="dxa"/>
            <w:tcBorders>
              <w:top w:val="nil"/>
              <w:left w:val="single" w:sz="8" w:space="0" w:color="E0E0E0"/>
              <w:bottom w:val="single" w:sz="8" w:space="0" w:color="152935"/>
              <w:right w:val="single" w:sz="8" w:space="0" w:color="E0E0E0"/>
            </w:tcBorders>
            <w:shd w:val="clear" w:color="auto" w:fill="FFFFFF"/>
            <w:vAlign w:val="bottom"/>
          </w:tcPr>
          <w:p w14:paraId="5C090086" w14:textId="77777777" w:rsidR="00F52A33" w:rsidRDefault="00565DE7">
            <w:pPr>
              <w:pStyle w:val="Body"/>
              <w:spacing w:after="0"/>
              <w:rPr>
                <w:rFonts w:ascii="Arial Regular" w:hAnsi="Arial Regular" w:cs="Arial Regular"/>
              </w:rPr>
            </w:pPr>
            <w:r>
              <w:rPr>
                <w:rFonts w:ascii="Arial Regular" w:hAnsi="Arial Regular" w:cs="Arial Regular"/>
              </w:rPr>
              <w:t>Beta</w:t>
            </w:r>
          </w:p>
        </w:tc>
        <w:tc>
          <w:tcPr>
            <w:tcW w:w="804" w:type="dxa"/>
            <w:vMerge/>
            <w:tcBorders>
              <w:top w:val="nil"/>
              <w:left w:val="single" w:sz="8" w:space="0" w:color="E0E0E0"/>
              <w:bottom w:val="nil"/>
              <w:right w:val="single" w:sz="8" w:space="0" w:color="E0E0E0"/>
            </w:tcBorders>
            <w:shd w:val="clear" w:color="auto" w:fill="FFFFFF"/>
            <w:vAlign w:val="bottom"/>
          </w:tcPr>
          <w:p w14:paraId="6065F21D" w14:textId="77777777" w:rsidR="00F52A33" w:rsidRDefault="00F52A33">
            <w:pPr>
              <w:pStyle w:val="Body"/>
              <w:spacing w:after="0"/>
              <w:rPr>
                <w:rFonts w:ascii="Arial Regular" w:hAnsi="Arial Regular" w:cs="Arial Regular"/>
              </w:rPr>
            </w:pPr>
          </w:p>
        </w:tc>
        <w:tc>
          <w:tcPr>
            <w:tcW w:w="589" w:type="dxa"/>
            <w:vMerge/>
            <w:tcBorders>
              <w:top w:val="nil"/>
              <w:left w:val="single" w:sz="8" w:space="0" w:color="E0E0E0"/>
              <w:bottom w:val="nil"/>
              <w:right w:val="single" w:sz="8" w:space="0" w:color="E0E0E0"/>
            </w:tcBorders>
            <w:shd w:val="clear" w:color="auto" w:fill="FFFFFF"/>
            <w:vAlign w:val="bottom"/>
          </w:tcPr>
          <w:p w14:paraId="42062FC8" w14:textId="77777777" w:rsidR="00F52A33" w:rsidRDefault="00F52A33">
            <w:pPr>
              <w:pStyle w:val="Body"/>
              <w:spacing w:after="0"/>
              <w:rPr>
                <w:rFonts w:ascii="Arial Regular" w:hAnsi="Arial Regular" w:cs="Arial Regular"/>
              </w:rPr>
            </w:pPr>
          </w:p>
        </w:tc>
        <w:tc>
          <w:tcPr>
            <w:tcW w:w="980" w:type="dxa"/>
            <w:tcBorders>
              <w:top w:val="nil"/>
              <w:left w:val="single" w:sz="8" w:space="0" w:color="E0E0E0"/>
              <w:bottom w:val="single" w:sz="8" w:space="0" w:color="152935"/>
              <w:right w:val="single" w:sz="8" w:space="0" w:color="E0E0E0"/>
            </w:tcBorders>
            <w:shd w:val="clear" w:color="auto" w:fill="FFFFFF"/>
            <w:vAlign w:val="bottom"/>
          </w:tcPr>
          <w:p w14:paraId="0263DF0E" w14:textId="77777777" w:rsidR="00F52A33" w:rsidRDefault="00565DE7">
            <w:pPr>
              <w:pStyle w:val="Body"/>
              <w:spacing w:after="0"/>
              <w:rPr>
                <w:rFonts w:ascii="Arial Regular" w:hAnsi="Arial Regular" w:cs="Arial Regular"/>
              </w:rPr>
            </w:pPr>
            <w:r>
              <w:rPr>
                <w:rFonts w:ascii="Arial Regular" w:hAnsi="Arial Regular" w:cs="Arial Regular"/>
              </w:rPr>
              <w:t>Tolerance</w:t>
            </w:r>
          </w:p>
        </w:tc>
        <w:tc>
          <w:tcPr>
            <w:tcW w:w="676" w:type="dxa"/>
            <w:tcBorders>
              <w:top w:val="nil"/>
              <w:left w:val="single" w:sz="8" w:space="0" w:color="E0E0E0"/>
              <w:bottom w:val="single" w:sz="8" w:space="0" w:color="152935"/>
            </w:tcBorders>
            <w:shd w:val="clear" w:color="auto" w:fill="FFFFFF"/>
            <w:vAlign w:val="bottom"/>
          </w:tcPr>
          <w:p w14:paraId="4C70D5EE" w14:textId="77777777" w:rsidR="00F52A33" w:rsidRDefault="00565DE7">
            <w:pPr>
              <w:pStyle w:val="Body"/>
              <w:spacing w:after="0"/>
              <w:rPr>
                <w:rFonts w:ascii="Arial Regular" w:hAnsi="Arial Regular" w:cs="Arial Regular"/>
              </w:rPr>
            </w:pPr>
            <w:r>
              <w:rPr>
                <w:rFonts w:ascii="Arial Regular" w:hAnsi="Arial Regular" w:cs="Arial Regular"/>
              </w:rPr>
              <w:t>VIF</w:t>
            </w:r>
          </w:p>
        </w:tc>
      </w:tr>
      <w:tr w:rsidR="00F52A33" w14:paraId="6684B8D2" w14:textId="77777777">
        <w:trPr>
          <w:cantSplit/>
          <w:trHeight w:val="337"/>
        </w:trPr>
        <w:tc>
          <w:tcPr>
            <w:tcW w:w="398" w:type="dxa"/>
            <w:vMerge w:val="restart"/>
            <w:tcBorders>
              <w:top w:val="single" w:sz="8" w:space="0" w:color="152935"/>
              <w:bottom w:val="single" w:sz="8" w:space="0" w:color="152935"/>
              <w:right w:val="nil"/>
            </w:tcBorders>
            <w:shd w:val="clear" w:color="auto" w:fill="E0E0E0"/>
          </w:tcPr>
          <w:p w14:paraId="6D7614A5" w14:textId="77777777" w:rsidR="00F52A33" w:rsidRDefault="00565DE7">
            <w:pPr>
              <w:pStyle w:val="Body"/>
              <w:spacing w:after="0"/>
              <w:rPr>
                <w:rFonts w:ascii="Arial Regular" w:hAnsi="Arial Regular" w:cs="Arial Regular"/>
              </w:rPr>
            </w:pPr>
            <w:r>
              <w:rPr>
                <w:rFonts w:ascii="Arial Regular" w:hAnsi="Arial Regular" w:cs="Arial Regular"/>
              </w:rPr>
              <w:t>1</w:t>
            </w:r>
          </w:p>
        </w:tc>
        <w:tc>
          <w:tcPr>
            <w:tcW w:w="1506" w:type="dxa"/>
            <w:tcBorders>
              <w:top w:val="single" w:sz="8" w:space="0" w:color="152935"/>
              <w:left w:val="nil"/>
              <w:bottom w:val="single" w:sz="8" w:space="0" w:color="AEAEAE"/>
              <w:right w:val="nil"/>
            </w:tcBorders>
            <w:shd w:val="clear" w:color="auto" w:fill="E0E0E0"/>
          </w:tcPr>
          <w:p w14:paraId="6602E2F1" w14:textId="77777777" w:rsidR="00F52A33" w:rsidRDefault="00565DE7">
            <w:pPr>
              <w:pStyle w:val="Body"/>
              <w:spacing w:after="0"/>
              <w:rPr>
                <w:rFonts w:ascii="Arial Regular" w:hAnsi="Arial Regular" w:cs="Arial Regular"/>
              </w:rPr>
            </w:pPr>
            <w:r>
              <w:rPr>
                <w:rFonts w:ascii="Arial Regular" w:hAnsi="Arial Regular" w:cs="Arial Regular"/>
              </w:rPr>
              <w:t>(Const</w:t>
            </w:r>
            <w:r>
              <w:rPr>
                <w:rFonts w:ascii="Arial Regular" w:hAnsi="Arial Regular" w:cs="Arial Regular"/>
              </w:rPr>
              <w:t>ant)</w:t>
            </w:r>
          </w:p>
        </w:tc>
        <w:tc>
          <w:tcPr>
            <w:tcW w:w="819" w:type="dxa"/>
            <w:tcBorders>
              <w:top w:val="single" w:sz="8" w:space="0" w:color="152935"/>
              <w:left w:val="nil"/>
              <w:bottom w:val="single" w:sz="8" w:space="0" w:color="AEAEAE"/>
              <w:right w:val="single" w:sz="8" w:space="0" w:color="E0E0E0"/>
            </w:tcBorders>
            <w:shd w:val="clear" w:color="auto" w:fill="FFFFFF"/>
          </w:tcPr>
          <w:p w14:paraId="17C93210" w14:textId="77777777" w:rsidR="00F52A33" w:rsidRDefault="00565DE7">
            <w:pPr>
              <w:pStyle w:val="Body"/>
              <w:spacing w:after="0"/>
              <w:rPr>
                <w:rFonts w:ascii="Arial Regular" w:hAnsi="Arial Regular" w:cs="Arial Regular"/>
              </w:rPr>
            </w:pPr>
            <w:r>
              <w:rPr>
                <w:rFonts w:ascii="Arial Regular" w:hAnsi="Arial Regular" w:cs="Arial Regular"/>
              </w:rPr>
              <w:t>.346</w:t>
            </w:r>
          </w:p>
        </w:tc>
        <w:tc>
          <w:tcPr>
            <w:tcW w:w="1003" w:type="dxa"/>
            <w:tcBorders>
              <w:top w:val="single" w:sz="8" w:space="0" w:color="152935"/>
              <w:left w:val="single" w:sz="8" w:space="0" w:color="E0E0E0"/>
              <w:bottom w:val="single" w:sz="8" w:space="0" w:color="AEAEAE"/>
              <w:right w:val="single" w:sz="8" w:space="0" w:color="E0E0E0"/>
            </w:tcBorders>
            <w:shd w:val="clear" w:color="auto" w:fill="FFFFFF"/>
          </w:tcPr>
          <w:p w14:paraId="1C92429E" w14:textId="77777777" w:rsidR="00F52A33" w:rsidRDefault="00565DE7">
            <w:pPr>
              <w:pStyle w:val="Body"/>
              <w:spacing w:after="0"/>
              <w:rPr>
                <w:rFonts w:ascii="Arial Regular" w:hAnsi="Arial Regular" w:cs="Arial Regular"/>
              </w:rPr>
            </w:pPr>
            <w:r>
              <w:rPr>
                <w:rFonts w:ascii="Arial Regular" w:hAnsi="Arial Regular" w:cs="Arial Regular"/>
              </w:rPr>
              <w:t>.022</w:t>
            </w:r>
          </w:p>
        </w:tc>
        <w:tc>
          <w:tcPr>
            <w:tcW w:w="136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21260B8" w14:textId="77777777" w:rsidR="00F52A33" w:rsidRDefault="00F52A33">
            <w:pPr>
              <w:pStyle w:val="Body"/>
              <w:spacing w:after="0"/>
              <w:rPr>
                <w:rFonts w:ascii="Arial Regular" w:hAnsi="Arial Regular" w:cs="Arial Regular"/>
              </w:rPr>
            </w:pPr>
          </w:p>
        </w:tc>
        <w:tc>
          <w:tcPr>
            <w:tcW w:w="804" w:type="dxa"/>
            <w:tcBorders>
              <w:top w:val="single" w:sz="8" w:space="0" w:color="152935"/>
              <w:left w:val="single" w:sz="8" w:space="0" w:color="E0E0E0"/>
              <w:bottom w:val="single" w:sz="8" w:space="0" w:color="AEAEAE"/>
              <w:right w:val="single" w:sz="8" w:space="0" w:color="E0E0E0"/>
            </w:tcBorders>
            <w:shd w:val="clear" w:color="auto" w:fill="FFFFFF"/>
          </w:tcPr>
          <w:p w14:paraId="06154AF7" w14:textId="77777777" w:rsidR="00F52A33" w:rsidRDefault="00565DE7">
            <w:pPr>
              <w:pStyle w:val="Body"/>
              <w:spacing w:after="0"/>
              <w:rPr>
                <w:rFonts w:ascii="Arial Regular" w:hAnsi="Arial Regular" w:cs="Arial Regular"/>
              </w:rPr>
            </w:pPr>
            <w:r>
              <w:rPr>
                <w:rFonts w:ascii="Arial Regular" w:hAnsi="Arial Regular" w:cs="Arial Regular"/>
              </w:rPr>
              <w:t>15.449</w:t>
            </w:r>
          </w:p>
        </w:tc>
        <w:tc>
          <w:tcPr>
            <w:tcW w:w="589" w:type="dxa"/>
            <w:tcBorders>
              <w:top w:val="single" w:sz="8" w:space="0" w:color="152935"/>
              <w:left w:val="single" w:sz="8" w:space="0" w:color="E0E0E0"/>
              <w:bottom w:val="single" w:sz="8" w:space="0" w:color="AEAEAE"/>
              <w:right w:val="single" w:sz="8" w:space="0" w:color="E0E0E0"/>
            </w:tcBorders>
            <w:shd w:val="clear" w:color="auto" w:fill="FFFFFF"/>
          </w:tcPr>
          <w:p w14:paraId="79E98A38" w14:textId="77777777" w:rsidR="00F52A33" w:rsidRDefault="00565DE7">
            <w:pPr>
              <w:pStyle w:val="Body"/>
              <w:spacing w:after="0"/>
              <w:rPr>
                <w:rFonts w:ascii="Arial Regular" w:hAnsi="Arial Regular" w:cs="Arial Regular"/>
              </w:rPr>
            </w:pPr>
            <w:r>
              <w:rPr>
                <w:rFonts w:ascii="Arial Regular" w:hAnsi="Arial Regular" w:cs="Arial Regular"/>
              </w:rPr>
              <w:t>.000</w:t>
            </w:r>
          </w:p>
        </w:tc>
        <w:tc>
          <w:tcPr>
            <w:tcW w:w="98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F6871CB" w14:textId="77777777" w:rsidR="00F52A33" w:rsidRDefault="00F52A33">
            <w:pPr>
              <w:pStyle w:val="Body"/>
              <w:spacing w:after="0"/>
              <w:rPr>
                <w:rFonts w:ascii="Arial Regular" w:hAnsi="Arial Regular" w:cs="Arial Regular"/>
              </w:rPr>
            </w:pPr>
          </w:p>
        </w:tc>
        <w:tc>
          <w:tcPr>
            <w:tcW w:w="676" w:type="dxa"/>
            <w:tcBorders>
              <w:top w:val="single" w:sz="8" w:space="0" w:color="152935"/>
              <w:left w:val="single" w:sz="8" w:space="0" w:color="E0E0E0"/>
              <w:bottom w:val="single" w:sz="8" w:space="0" w:color="AEAEAE"/>
            </w:tcBorders>
            <w:shd w:val="clear" w:color="auto" w:fill="FFFFFF"/>
            <w:vAlign w:val="center"/>
          </w:tcPr>
          <w:p w14:paraId="34E23E81" w14:textId="77777777" w:rsidR="00F52A33" w:rsidRDefault="00F52A33">
            <w:pPr>
              <w:pStyle w:val="Body"/>
              <w:spacing w:after="0"/>
              <w:rPr>
                <w:rFonts w:ascii="Arial Regular" w:hAnsi="Arial Regular" w:cs="Arial Regular"/>
              </w:rPr>
            </w:pPr>
          </w:p>
        </w:tc>
      </w:tr>
      <w:tr w:rsidR="00F52A33" w14:paraId="4A213B5F" w14:textId="77777777">
        <w:trPr>
          <w:cantSplit/>
          <w:trHeight w:val="337"/>
        </w:trPr>
        <w:tc>
          <w:tcPr>
            <w:tcW w:w="398" w:type="dxa"/>
            <w:vMerge/>
            <w:tcBorders>
              <w:top w:val="single" w:sz="8" w:space="0" w:color="152935"/>
              <w:bottom w:val="single" w:sz="8" w:space="0" w:color="152935"/>
              <w:right w:val="nil"/>
            </w:tcBorders>
            <w:shd w:val="clear" w:color="auto" w:fill="E0E0E0"/>
          </w:tcPr>
          <w:p w14:paraId="0CB347F4" w14:textId="77777777" w:rsidR="00F52A33" w:rsidRDefault="00F52A33">
            <w:pPr>
              <w:pStyle w:val="Body"/>
              <w:spacing w:after="0"/>
              <w:rPr>
                <w:rFonts w:ascii="Arial Regular" w:hAnsi="Arial Regular" w:cs="Arial Regular"/>
              </w:rPr>
            </w:pPr>
          </w:p>
        </w:tc>
        <w:tc>
          <w:tcPr>
            <w:tcW w:w="1506" w:type="dxa"/>
            <w:tcBorders>
              <w:top w:val="single" w:sz="8" w:space="0" w:color="AEAEAE"/>
              <w:left w:val="nil"/>
              <w:bottom w:val="single" w:sz="8" w:space="0" w:color="AEAEAE"/>
              <w:right w:val="nil"/>
            </w:tcBorders>
            <w:shd w:val="clear" w:color="auto" w:fill="E0E0E0"/>
          </w:tcPr>
          <w:p w14:paraId="54DC1230" w14:textId="77777777" w:rsidR="00F52A33" w:rsidRDefault="00565DE7">
            <w:pPr>
              <w:pStyle w:val="Body"/>
              <w:spacing w:after="0"/>
              <w:rPr>
                <w:rFonts w:ascii="Arial Regular" w:hAnsi="Arial Regular" w:cs="Arial Regular"/>
              </w:rPr>
            </w:pPr>
            <w:r>
              <w:rPr>
                <w:rFonts w:ascii="Arial Regular" w:hAnsi="Arial Regular" w:cs="Arial Regular"/>
              </w:rPr>
              <w:t>MC_SR</w:t>
            </w:r>
          </w:p>
        </w:tc>
        <w:tc>
          <w:tcPr>
            <w:tcW w:w="819" w:type="dxa"/>
            <w:tcBorders>
              <w:top w:val="single" w:sz="8" w:space="0" w:color="AEAEAE"/>
              <w:left w:val="nil"/>
              <w:bottom w:val="single" w:sz="8" w:space="0" w:color="AEAEAE"/>
              <w:right w:val="single" w:sz="8" w:space="0" w:color="E0E0E0"/>
            </w:tcBorders>
            <w:shd w:val="clear" w:color="auto" w:fill="FFFFFF"/>
          </w:tcPr>
          <w:p w14:paraId="19B29E45" w14:textId="77777777" w:rsidR="00F52A33" w:rsidRDefault="00565DE7">
            <w:pPr>
              <w:pStyle w:val="Body"/>
              <w:spacing w:after="0"/>
              <w:rPr>
                <w:rFonts w:ascii="Arial Regular" w:hAnsi="Arial Regular" w:cs="Arial Regular"/>
              </w:rPr>
            </w:pPr>
            <w:r>
              <w:rPr>
                <w:rFonts w:ascii="Arial Regular" w:hAnsi="Arial Regular" w:cs="Arial Regular"/>
              </w:rPr>
              <w:t>-.270</w:t>
            </w:r>
          </w:p>
        </w:tc>
        <w:tc>
          <w:tcPr>
            <w:tcW w:w="1003" w:type="dxa"/>
            <w:tcBorders>
              <w:top w:val="single" w:sz="8" w:space="0" w:color="AEAEAE"/>
              <w:left w:val="single" w:sz="8" w:space="0" w:color="E0E0E0"/>
              <w:bottom w:val="single" w:sz="8" w:space="0" w:color="AEAEAE"/>
              <w:right w:val="single" w:sz="8" w:space="0" w:color="E0E0E0"/>
            </w:tcBorders>
            <w:shd w:val="clear" w:color="auto" w:fill="FFFFFF"/>
          </w:tcPr>
          <w:p w14:paraId="746E86F1" w14:textId="77777777" w:rsidR="00F52A33" w:rsidRDefault="00565DE7">
            <w:pPr>
              <w:pStyle w:val="Body"/>
              <w:spacing w:after="0"/>
              <w:rPr>
                <w:rFonts w:ascii="Arial Regular" w:hAnsi="Arial Regular" w:cs="Arial Regular"/>
              </w:rPr>
            </w:pPr>
            <w:r>
              <w:rPr>
                <w:rFonts w:ascii="Arial Regular" w:hAnsi="Arial Regular" w:cs="Arial Regular"/>
              </w:rPr>
              <w:t>.094</w:t>
            </w:r>
          </w:p>
        </w:tc>
        <w:tc>
          <w:tcPr>
            <w:tcW w:w="1365" w:type="dxa"/>
            <w:tcBorders>
              <w:top w:val="single" w:sz="8" w:space="0" w:color="AEAEAE"/>
              <w:left w:val="single" w:sz="8" w:space="0" w:color="E0E0E0"/>
              <w:bottom w:val="single" w:sz="8" w:space="0" w:color="AEAEAE"/>
              <w:right w:val="single" w:sz="8" w:space="0" w:color="E0E0E0"/>
            </w:tcBorders>
            <w:shd w:val="clear" w:color="auto" w:fill="FFFFFF"/>
          </w:tcPr>
          <w:p w14:paraId="4F3BCF80" w14:textId="77777777" w:rsidR="00F52A33" w:rsidRDefault="00565DE7">
            <w:pPr>
              <w:pStyle w:val="Body"/>
              <w:spacing w:after="0"/>
              <w:rPr>
                <w:rFonts w:ascii="Arial Regular" w:hAnsi="Arial Regular" w:cs="Arial Regular"/>
              </w:rPr>
            </w:pPr>
            <w:r>
              <w:rPr>
                <w:rFonts w:ascii="Arial Regular" w:hAnsi="Arial Regular" w:cs="Arial Regular"/>
              </w:rPr>
              <w:t>-.423</w:t>
            </w:r>
          </w:p>
        </w:tc>
        <w:tc>
          <w:tcPr>
            <w:tcW w:w="804" w:type="dxa"/>
            <w:tcBorders>
              <w:top w:val="single" w:sz="8" w:space="0" w:color="AEAEAE"/>
              <w:left w:val="single" w:sz="8" w:space="0" w:color="E0E0E0"/>
              <w:bottom w:val="single" w:sz="8" w:space="0" w:color="AEAEAE"/>
              <w:right w:val="single" w:sz="8" w:space="0" w:color="E0E0E0"/>
            </w:tcBorders>
            <w:shd w:val="clear" w:color="auto" w:fill="FFFFFF"/>
          </w:tcPr>
          <w:p w14:paraId="44943665" w14:textId="77777777" w:rsidR="00F52A33" w:rsidRDefault="00565DE7">
            <w:pPr>
              <w:pStyle w:val="Body"/>
              <w:spacing w:after="0"/>
              <w:rPr>
                <w:rFonts w:ascii="Arial Regular" w:hAnsi="Arial Regular" w:cs="Arial Regular"/>
              </w:rPr>
            </w:pPr>
            <w:r>
              <w:rPr>
                <w:rFonts w:ascii="Arial Regular" w:hAnsi="Arial Regular" w:cs="Arial Regular"/>
              </w:rPr>
              <w:t>-2.862</w:t>
            </w:r>
          </w:p>
        </w:tc>
        <w:tc>
          <w:tcPr>
            <w:tcW w:w="589" w:type="dxa"/>
            <w:tcBorders>
              <w:top w:val="single" w:sz="8" w:space="0" w:color="AEAEAE"/>
              <w:left w:val="single" w:sz="8" w:space="0" w:color="E0E0E0"/>
              <w:bottom w:val="single" w:sz="8" w:space="0" w:color="AEAEAE"/>
              <w:right w:val="single" w:sz="8" w:space="0" w:color="E0E0E0"/>
            </w:tcBorders>
            <w:shd w:val="clear" w:color="auto" w:fill="FFFFFF"/>
          </w:tcPr>
          <w:p w14:paraId="04F792D1" w14:textId="77777777" w:rsidR="00F52A33" w:rsidRDefault="00565DE7">
            <w:pPr>
              <w:pStyle w:val="Body"/>
              <w:spacing w:after="0"/>
              <w:rPr>
                <w:rFonts w:ascii="Arial Regular" w:hAnsi="Arial Regular" w:cs="Arial Regular"/>
              </w:rPr>
            </w:pPr>
            <w:r>
              <w:rPr>
                <w:rFonts w:ascii="Arial Regular" w:hAnsi="Arial Regular" w:cs="Arial Regular"/>
              </w:rPr>
              <w:t>.005</w:t>
            </w:r>
          </w:p>
        </w:tc>
        <w:tc>
          <w:tcPr>
            <w:tcW w:w="980" w:type="dxa"/>
            <w:tcBorders>
              <w:top w:val="single" w:sz="8" w:space="0" w:color="AEAEAE"/>
              <w:left w:val="single" w:sz="8" w:space="0" w:color="E0E0E0"/>
              <w:bottom w:val="single" w:sz="8" w:space="0" w:color="AEAEAE"/>
              <w:right w:val="single" w:sz="8" w:space="0" w:color="E0E0E0"/>
            </w:tcBorders>
            <w:shd w:val="clear" w:color="auto" w:fill="FFFFFF"/>
          </w:tcPr>
          <w:p w14:paraId="28C81267" w14:textId="77777777" w:rsidR="00F52A33" w:rsidRDefault="00565DE7">
            <w:pPr>
              <w:pStyle w:val="Body"/>
              <w:spacing w:after="0"/>
              <w:rPr>
                <w:rFonts w:ascii="Arial Regular" w:hAnsi="Arial Regular" w:cs="Arial Regular"/>
              </w:rPr>
            </w:pPr>
            <w:r>
              <w:rPr>
                <w:rFonts w:ascii="Arial Regular" w:hAnsi="Arial Regular" w:cs="Arial Regular"/>
              </w:rPr>
              <w:t>.215</w:t>
            </w:r>
          </w:p>
        </w:tc>
        <w:tc>
          <w:tcPr>
            <w:tcW w:w="676" w:type="dxa"/>
            <w:tcBorders>
              <w:top w:val="single" w:sz="8" w:space="0" w:color="AEAEAE"/>
              <w:left w:val="single" w:sz="8" w:space="0" w:color="E0E0E0"/>
              <w:bottom w:val="single" w:sz="8" w:space="0" w:color="AEAEAE"/>
            </w:tcBorders>
            <w:shd w:val="clear" w:color="auto" w:fill="FFFFFF"/>
          </w:tcPr>
          <w:p w14:paraId="1E76AEEB" w14:textId="77777777" w:rsidR="00F52A33" w:rsidRDefault="00565DE7">
            <w:pPr>
              <w:pStyle w:val="Body"/>
              <w:spacing w:after="0"/>
              <w:rPr>
                <w:rFonts w:ascii="Arial Regular" w:hAnsi="Arial Regular" w:cs="Arial Regular"/>
              </w:rPr>
            </w:pPr>
            <w:r>
              <w:rPr>
                <w:rFonts w:ascii="Arial Regular" w:hAnsi="Arial Regular" w:cs="Arial Regular"/>
              </w:rPr>
              <w:t>4.656</w:t>
            </w:r>
          </w:p>
        </w:tc>
      </w:tr>
      <w:tr w:rsidR="00F52A33" w14:paraId="671D05C0" w14:textId="77777777">
        <w:trPr>
          <w:cantSplit/>
          <w:trHeight w:val="337"/>
        </w:trPr>
        <w:tc>
          <w:tcPr>
            <w:tcW w:w="398" w:type="dxa"/>
            <w:vMerge/>
            <w:tcBorders>
              <w:top w:val="single" w:sz="8" w:space="0" w:color="152935"/>
              <w:bottom w:val="single" w:sz="8" w:space="0" w:color="152935"/>
              <w:right w:val="nil"/>
            </w:tcBorders>
            <w:shd w:val="clear" w:color="auto" w:fill="E0E0E0"/>
          </w:tcPr>
          <w:p w14:paraId="77EF88B8" w14:textId="77777777" w:rsidR="00F52A33" w:rsidRDefault="00F52A33">
            <w:pPr>
              <w:pStyle w:val="Body"/>
              <w:spacing w:after="0"/>
              <w:rPr>
                <w:rFonts w:ascii="Arial Regular" w:hAnsi="Arial Regular" w:cs="Arial Regular"/>
              </w:rPr>
            </w:pPr>
          </w:p>
        </w:tc>
        <w:tc>
          <w:tcPr>
            <w:tcW w:w="1506" w:type="dxa"/>
            <w:tcBorders>
              <w:top w:val="single" w:sz="8" w:space="0" w:color="AEAEAE"/>
              <w:left w:val="nil"/>
              <w:bottom w:val="single" w:sz="8" w:space="0" w:color="AEAEAE"/>
              <w:right w:val="nil"/>
            </w:tcBorders>
            <w:shd w:val="clear" w:color="auto" w:fill="E0E0E0"/>
          </w:tcPr>
          <w:p w14:paraId="3B5CF98C" w14:textId="77777777" w:rsidR="00F52A33" w:rsidRDefault="00565DE7">
            <w:pPr>
              <w:pStyle w:val="Body"/>
              <w:spacing w:after="0"/>
              <w:rPr>
                <w:rFonts w:ascii="Arial Regular" w:hAnsi="Arial Regular" w:cs="Arial Regular"/>
              </w:rPr>
            </w:pPr>
            <w:r>
              <w:rPr>
                <w:rFonts w:ascii="Arial Regular" w:hAnsi="Arial Regular" w:cs="Arial Regular"/>
              </w:rPr>
              <w:t>MC_CTTOR</w:t>
            </w:r>
          </w:p>
        </w:tc>
        <w:tc>
          <w:tcPr>
            <w:tcW w:w="819" w:type="dxa"/>
            <w:tcBorders>
              <w:top w:val="single" w:sz="8" w:space="0" w:color="AEAEAE"/>
              <w:left w:val="nil"/>
              <w:bottom w:val="single" w:sz="8" w:space="0" w:color="AEAEAE"/>
              <w:right w:val="single" w:sz="8" w:space="0" w:color="E0E0E0"/>
            </w:tcBorders>
            <w:shd w:val="clear" w:color="auto" w:fill="FFFFFF"/>
          </w:tcPr>
          <w:p w14:paraId="78DE4FB1" w14:textId="77777777" w:rsidR="00F52A33" w:rsidRDefault="00565DE7">
            <w:pPr>
              <w:pStyle w:val="Body"/>
              <w:spacing w:after="0"/>
              <w:rPr>
                <w:rFonts w:ascii="Arial Regular" w:hAnsi="Arial Regular" w:cs="Arial Regular"/>
              </w:rPr>
            </w:pPr>
            <w:r>
              <w:rPr>
                <w:rFonts w:ascii="Arial Regular" w:hAnsi="Arial Regular" w:cs="Arial Regular"/>
              </w:rPr>
              <w:t>5.243</w:t>
            </w:r>
          </w:p>
        </w:tc>
        <w:tc>
          <w:tcPr>
            <w:tcW w:w="1003" w:type="dxa"/>
            <w:tcBorders>
              <w:top w:val="single" w:sz="8" w:space="0" w:color="AEAEAE"/>
              <w:left w:val="single" w:sz="8" w:space="0" w:color="E0E0E0"/>
              <w:bottom w:val="single" w:sz="8" w:space="0" w:color="AEAEAE"/>
              <w:right w:val="single" w:sz="8" w:space="0" w:color="E0E0E0"/>
            </w:tcBorders>
            <w:shd w:val="clear" w:color="auto" w:fill="FFFFFF"/>
          </w:tcPr>
          <w:p w14:paraId="03A41F5B" w14:textId="77777777" w:rsidR="00F52A33" w:rsidRDefault="00565DE7">
            <w:pPr>
              <w:pStyle w:val="Body"/>
              <w:spacing w:after="0"/>
              <w:rPr>
                <w:rFonts w:ascii="Arial Regular" w:hAnsi="Arial Regular" w:cs="Arial Regular"/>
              </w:rPr>
            </w:pPr>
            <w:r>
              <w:rPr>
                <w:rFonts w:ascii="Arial Regular" w:hAnsi="Arial Regular" w:cs="Arial Regular"/>
              </w:rPr>
              <w:t>.593</w:t>
            </w:r>
          </w:p>
        </w:tc>
        <w:tc>
          <w:tcPr>
            <w:tcW w:w="1365" w:type="dxa"/>
            <w:tcBorders>
              <w:top w:val="single" w:sz="8" w:space="0" w:color="AEAEAE"/>
              <w:left w:val="single" w:sz="8" w:space="0" w:color="E0E0E0"/>
              <w:bottom w:val="single" w:sz="8" w:space="0" w:color="AEAEAE"/>
              <w:right w:val="single" w:sz="8" w:space="0" w:color="E0E0E0"/>
            </w:tcBorders>
            <w:shd w:val="clear" w:color="auto" w:fill="FFFFFF"/>
          </w:tcPr>
          <w:p w14:paraId="4A53A8D2" w14:textId="77777777" w:rsidR="00F52A33" w:rsidRDefault="00565DE7">
            <w:pPr>
              <w:pStyle w:val="Body"/>
              <w:spacing w:after="0"/>
              <w:rPr>
                <w:rFonts w:ascii="Arial Regular" w:hAnsi="Arial Regular" w:cs="Arial Regular"/>
              </w:rPr>
            </w:pPr>
            <w:r>
              <w:rPr>
                <w:rFonts w:ascii="Arial Regular" w:hAnsi="Arial Regular" w:cs="Arial Regular"/>
              </w:rPr>
              <w:t>.917</w:t>
            </w:r>
          </w:p>
        </w:tc>
        <w:tc>
          <w:tcPr>
            <w:tcW w:w="804" w:type="dxa"/>
            <w:tcBorders>
              <w:top w:val="single" w:sz="8" w:space="0" w:color="AEAEAE"/>
              <w:left w:val="single" w:sz="8" w:space="0" w:color="E0E0E0"/>
              <w:bottom w:val="single" w:sz="8" w:space="0" w:color="AEAEAE"/>
              <w:right w:val="single" w:sz="8" w:space="0" w:color="E0E0E0"/>
            </w:tcBorders>
            <w:shd w:val="clear" w:color="auto" w:fill="FFFFFF"/>
          </w:tcPr>
          <w:p w14:paraId="06805410" w14:textId="77777777" w:rsidR="00F52A33" w:rsidRDefault="00565DE7">
            <w:pPr>
              <w:pStyle w:val="Body"/>
              <w:spacing w:after="0"/>
              <w:rPr>
                <w:rFonts w:ascii="Arial Regular" w:hAnsi="Arial Regular" w:cs="Arial Regular"/>
              </w:rPr>
            </w:pPr>
            <w:r>
              <w:rPr>
                <w:rFonts w:ascii="Arial Regular" w:hAnsi="Arial Regular" w:cs="Arial Regular"/>
              </w:rPr>
              <w:t>8.847</w:t>
            </w:r>
          </w:p>
        </w:tc>
        <w:tc>
          <w:tcPr>
            <w:tcW w:w="589" w:type="dxa"/>
            <w:tcBorders>
              <w:top w:val="single" w:sz="8" w:space="0" w:color="AEAEAE"/>
              <w:left w:val="single" w:sz="8" w:space="0" w:color="E0E0E0"/>
              <w:bottom w:val="single" w:sz="8" w:space="0" w:color="AEAEAE"/>
              <w:right w:val="single" w:sz="8" w:space="0" w:color="E0E0E0"/>
            </w:tcBorders>
            <w:shd w:val="clear" w:color="auto" w:fill="FFFFFF"/>
          </w:tcPr>
          <w:p w14:paraId="0425A024" w14:textId="77777777" w:rsidR="00F52A33" w:rsidRDefault="00565DE7">
            <w:pPr>
              <w:pStyle w:val="Body"/>
              <w:spacing w:after="0"/>
              <w:rPr>
                <w:rFonts w:ascii="Arial Regular" w:hAnsi="Arial Regular" w:cs="Arial Regular"/>
              </w:rPr>
            </w:pPr>
            <w:r>
              <w:rPr>
                <w:rFonts w:ascii="Arial Regular" w:hAnsi="Arial Regular" w:cs="Arial Regular"/>
              </w:rPr>
              <w:t>.000</w:t>
            </w:r>
          </w:p>
        </w:tc>
        <w:tc>
          <w:tcPr>
            <w:tcW w:w="980" w:type="dxa"/>
            <w:tcBorders>
              <w:top w:val="single" w:sz="8" w:space="0" w:color="AEAEAE"/>
              <w:left w:val="single" w:sz="8" w:space="0" w:color="E0E0E0"/>
              <w:bottom w:val="single" w:sz="8" w:space="0" w:color="AEAEAE"/>
              <w:right w:val="single" w:sz="8" w:space="0" w:color="E0E0E0"/>
            </w:tcBorders>
            <w:shd w:val="clear" w:color="auto" w:fill="FFFFFF"/>
          </w:tcPr>
          <w:p w14:paraId="327D2CA4" w14:textId="77777777" w:rsidR="00F52A33" w:rsidRDefault="00565DE7">
            <w:pPr>
              <w:pStyle w:val="Body"/>
              <w:spacing w:after="0"/>
              <w:rPr>
                <w:rFonts w:ascii="Arial Regular" w:hAnsi="Arial Regular" w:cs="Arial Regular"/>
              </w:rPr>
            </w:pPr>
            <w:r>
              <w:rPr>
                <w:rFonts w:ascii="Arial Regular" w:hAnsi="Arial Regular" w:cs="Arial Regular"/>
              </w:rPr>
              <w:t>.436</w:t>
            </w:r>
          </w:p>
        </w:tc>
        <w:tc>
          <w:tcPr>
            <w:tcW w:w="676" w:type="dxa"/>
            <w:tcBorders>
              <w:top w:val="single" w:sz="8" w:space="0" w:color="AEAEAE"/>
              <w:left w:val="single" w:sz="8" w:space="0" w:color="E0E0E0"/>
              <w:bottom w:val="single" w:sz="8" w:space="0" w:color="AEAEAE"/>
            </w:tcBorders>
            <w:shd w:val="clear" w:color="auto" w:fill="FFFFFF"/>
          </w:tcPr>
          <w:p w14:paraId="072665D3" w14:textId="77777777" w:rsidR="00F52A33" w:rsidRDefault="00565DE7">
            <w:pPr>
              <w:pStyle w:val="Body"/>
              <w:spacing w:after="0"/>
              <w:rPr>
                <w:rFonts w:ascii="Arial Regular" w:hAnsi="Arial Regular" w:cs="Arial Regular"/>
              </w:rPr>
            </w:pPr>
            <w:r>
              <w:rPr>
                <w:rFonts w:ascii="Arial Regular" w:hAnsi="Arial Regular" w:cs="Arial Regular"/>
              </w:rPr>
              <w:t>2.292</w:t>
            </w:r>
          </w:p>
        </w:tc>
      </w:tr>
      <w:tr w:rsidR="00F52A33" w14:paraId="06BFE8F6" w14:textId="77777777">
        <w:trPr>
          <w:cantSplit/>
          <w:trHeight w:val="337"/>
        </w:trPr>
        <w:tc>
          <w:tcPr>
            <w:tcW w:w="398" w:type="dxa"/>
            <w:vMerge/>
            <w:tcBorders>
              <w:top w:val="single" w:sz="8" w:space="0" w:color="152935"/>
              <w:bottom w:val="single" w:sz="8" w:space="0" w:color="152935"/>
              <w:right w:val="nil"/>
            </w:tcBorders>
            <w:shd w:val="clear" w:color="auto" w:fill="E0E0E0"/>
          </w:tcPr>
          <w:p w14:paraId="5F727622" w14:textId="77777777" w:rsidR="00F52A33" w:rsidRDefault="00F52A33">
            <w:pPr>
              <w:pStyle w:val="Body"/>
              <w:spacing w:after="0"/>
              <w:rPr>
                <w:rFonts w:ascii="Arial Regular" w:hAnsi="Arial Regular" w:cs="Arial Regular"/>
              </w:rPr>
            </w:pPr>
          </w:p>
        </w:tc>
        <w:tc>
          <w:tcPr>
            <w:tcW w:w="1506" w:type="dxa"/>
            <w:tcBorders>
              <w:top w:val="single" w:sz="8" w:space="0" w:color="AEAEAE"/>
              <w:left w:val="nil"/>
              <w:bottom w:val="single" w:sz="8" w:space="0" w:color="152935"/>
              <w:right w:val="nil"/>
            </w:tcBorders>
            <w:shd w:val="clear" w:color="auto" w:fill="E0E0E0"/>
          </w:tcPr>
          <w:p w14:paraId="452AD8F5" w14:textId="77777777" w:rsidR="00F52A33" w:rsidRDefault="00565DE7">
            <w:pPr>
              <w:pStyle w:val="Body"/>
              <w:spacing w:after="0"/>
              <w:rPr>
                <w:rFonts w:ascii="Arial Regular" w:hAnsi="Arial Regular" w:cs="Arial Regular"/>
              </w:rPr>
            </w:pPr>
            <w:r>
              <w:rPr>
                <w:rFonts w:ascii="Arial Regular" w:hAnsi="Arial Regular" w:cs="Arial Regular"/>
              </w:rPr>
              <w:t>MC_SRCTTOR</w:t>
            </w:r>
          </w:p>
        </w:tc>
        <w:tc>
          <w:tcPr>
            <w:tcW w:w="819" w:type="dxa"/>
            <w:tcBorders>
              <w:top w:val="single" w:sz="8" w:space="0" w:color="AEAEAE"/>
              <w:left w:val="nil"/>
              <w:bottom w:val="single" w:sz="8" w:space="0" w:color="152935"/>
              <w:right w:val="single" w:sz="8" w:space="0" w:color="E0E0E0"/>
            </w:tcBorders>
            <w:shd w:val="clear" w:color="auto" w:fill="FFFFFF"/>
          </w:tcPr>
          <w:p w14:paraId="17D20A58" w14:textId="77777777" w:rsidR="00F52A33" w:rsidRDefault="00565DE7">
            <w:pPr>
              <w:pStyle w:val="Body"/>
              <w:spacing w:after="0"/>
              <w:rPr>
                <w:rFonts w:ascii="Arial Regular" w:hAnsi="Arial Regular" w:cs="Arial Regular"/>
              </w:rPr>
            </w:pPr>
            <w:r>
              <w:rPr>
                <w:rFonts w:ascii="Arial Regular" w:hAnsi="Arial Regular" w:cs="Arial Regular"/>
              </w:rPr>
              <w:t>-14.675</w:t>
            </w:r>
          </w:p>
        </w:tc>
        <w:tc>
          <w:tcPr>
            <w:tcW w:w="1003" w:type="dxa"/>
            <w:tcBorders>
              <w:top w:val="single" w:sz="8" w:space="0" w:color="AEAEAE"/>
              <w:left w:val="single" w:sz="8" w:space="0" w:color="E0E0E0"/>
              <w:bottom w:val="single" w:sz="8" w:space="0" w:color="152935"/>
              <w:right w:val="single" w:sz="8" w:space="0" w:color="E0E0E0"/>
            </w:tcBorders>
            <w:shd w:val="clear" w:color="auto" w:fill="FFFFFF"/>
          </w:tcPr>
          <w:p w14:paraId="6FE3958D" w14:textId="77777777" w:rsidR="00F52A33" w:rsidRDefault="00565DE7">
            <w:pPr>
              <w:pStyle w:val="Body"/>
              <w:spacing w:after="0"/>
              <w:rPr>
                <w:rFonts w:ascii="Arial Regular" w:hAnsi="Arial Regular" w:cs="Arial Regular"/>
              </w:rPr>
            </w:pPr>
            <w:r>
              <w:rPr>
                <w:rFonts w:ascii="Arial Regular" w:hAnsi="Arial Regular" w:cs="Arial Regular"/>
              </w:rPr>
              <w:t>2.749</w:t>
            </w:r>
          </w:p>
        </w:tc>
        <w:tc>
          <w:tcPr>
            <w:tcW w:w="1365" w:type="dxa"/>
            <w:tcBorders>
              <w:top w:val="single" w:sz="8" w:space="0" w:color="AEAEAE"/>
              <w:left w:val="single" w:sz="8" w:space="0" w:color="E0E0E0"/>
              <w:bottom w:val="single" w:sz="8" w:space="0" w:color="152935"/>
              <w:right w:val="single" w:sz="8" w:space="0" w:color="E0E0E0"/>
            </w:tcBorders>
            <w:shd w:val="clear" w:color="auto" w:fill="FFFFFF"/>
          </w:tcPr>
          <w:p w14:paraId="08ED3C49" w14:textId="77777777" w:rsidR="00F52A33" w:rsidRDefault="00565DE7">
            <w:pPr>
              <w:pStyle w:val="Body"/>
              <w:spacing w:after="0"/>
              <w:rPr>
                <w:rFonts w:ascii="Arial Regular" w:hAnsi="Arial Regular" w:cs="Arial Regular"/>
              </w:rPr>
            </w:pPr>
            <w:r>
              <w:rPr>
                <w:rFonts w:ascii="Arial Regular" w:hAnsi="Arial Regular" w:cs="Arial Regular"/>
              </w:rPr>
              <w:t>-.761</w:t>
            </w:r>
          </w:p>
        </w:tc>
        <w:tc>
          <w:tcPr>
            <w:tcW w:w="804" w:type="dxa"/>
            <w:tcBorders>
              <w:top w:val="single" w:sz="8" w:space="0" w:color="AEAEAE"/>
              <w:left w:val="single" w:sz="8" w:space="0" w:color="E0E0E0"/>
              <w:bottom w:val="single" w:sz="8" w:space="0" w:color="152935"/>
              <w:right w:val="single" w:sz="8" w:space="0" w:color="E0E0E0"/>
            </w:tcBorders>
            <w:shd w:val="clear" w:color="auto" w:fill="FFFFFF"/>
          </w:tcPr>
          <w:p w14:paraId="102E6BF4" w14:textId="77777777" w:rsidR="00F52A33" w:rsidRDefault="00565DE7">
            <w:pPr>
              <w:pStyle w:val="Body"/>
              <w:spacing w:after="0"/>
              <w:rPr>
                <w:rFonts w:ascii="Arial Regular" w:hAnsi="Arial Regular" w:cs="Arial Regular"/>
              </w:rPr>
            </w:pPr>
            <w:r>
              <w:rPr>
                <w:rFonts w:ascii="Arial Regular" w:hAnsi="Arial Regular" w:cs="Arial Regular"/>
              </w:rPr>
              <w:t>-5.338</w:t>
            </w:r>
          </w:p>
        </w:tc>
        <w:tc>
          <w:tcPr>
            <w:tcW w:w="589" w:type="dxa"/>
            <w:tcBorders>
              <w:top w:val="single" w:sz="8" w:space="0" w:color="AEAEAE"/>
              <w:left w:val="single" w:sz="8" w:space="0" w:color="E0E0E0"/>
              <w:bottom w:val="single" w:sz="8" w:space="0" w:color="152935"/>
              <w:right w:val="single" w:sz="8" w:space="0" w:color="E0E0E0"/>
            </w:tcBorders>
            <w:shd w:val="clear" w:color="auto" w:fill="FFFFFF"/>
          </w:tcPr>
          <w:p w14:paraId="5FF0224A" w14:textId="77777777" w:rsidR="00F52A33" w:rsidRDefault="00565DE7">
            <w:pPr>
              <w:pStyle w:val="Body"/>
              <w:spacing w:after="0"/>
              <w:rPr>
                <w:rFonts w:ascii="Arial Regular" w:hAnsi="Arial Regular" w:cs="Arial Regular"/>
              </w:rPr>
            </w:pPr>
            <w:r>
              <w:rPr>
                <w:rFonts w:ascii="Arial Regular" w:hAnsi="Arial Regular" w:cs="Arial Regular"/>
              </w:rPr>
              <w:t>.000</w:t>
            </w:r>
          </w:p>
        </w:tc>
        <w:tc>
          <w:tcPr>
            <w:tcW w:w="980" w:type="dxa"/>
            <w:tcBorders>
              <w:top w:val="single" w:sz="8" w:space="0" w:color="AEAEAE"/>
              <w:left w:val="single" w:sz="8" w:space="0" w:color="E0E0E0"/>
              <w:bottom w:val="single" w:sz="8" w:space="0" w:color="152935"/>
              <w:right w:val="single" w:sz="8" w:space="0" w:color="E0E0E0"/>
            </w:tcBorders>
            <w:shd w:val="clear" w:color="auto" w:fill="FFFFFF"/>
          </w:tcPr>
          <w:p w14:paraId="1A6068FF" w14:textId="77777777" w:rsidR="00F52A33" w:rsidRDefault="00565DE7">
            <w:pPr>
              <w:pStyle w:val="Body"/>
              <w:spacing w:after="0"/>
              <w:rPr>
                <w:rFonts w:ascii="Arial Regular" w:hAnsi="Arial Regular" w:cs="Arial Regular"/>
              </w:rPr>
            </w:pPr>
            <w:r>
              <w:rPr>
                <w:rFonts w:ascii="Arial Regular" w:hAnsi="Arial Regular" w:cs="Arial Regular"/>
              </w:rPr>
              <w:t>.231</w:t>
            </w:r>
          </w:p>
        </w:tc>
        <w:tc>
          <w:tcPr>
            <w:tcW w:w="676" w:type="dxa"/>
            <w:tcBorders>
              <w:top w:val="single" w:sz="8" w:space="0" w:color="AEAEAE"/>
              <w:left w:val="single" w:sz="8" w:space="0" w:color="E0E0E0"/>
              <w:bottom w:val="single" w:sz="8" w:space="0" w:color="152935"/>
            </w:tcBorders>
            <w:shd w:val="clear" w:color="auto" w:fill="FFFFFF"/>
          </w:tcPr>
          <w:p w14:paraId="7FA8B8A1" w14:textId="77777777" w:rsidR="00F52A33" w:rsidRDefault="00565DE7">
            <w:pPr>
              <w:pStyle w:val="Body"/>
              <w:spacing w:after="0"/>
              <w:rPr>
                <w:rFonts w:ascii="Arial Regular" w:hAnsi="Arial Regular" w:cs="Arial Regular"/>
              </w:rPr>
            </w:pPr>
            <w:r>
              <w:rPr>
                <w:rFonts w:ascii="Arial Regular" w:hAnsi="Arial Regular" w:cs="Arial Regular"/>
              </w:rPr>
              <w:t>4.337</w:t>
            </w:r>
          </w:p>
        </w:tc>
      </w:tr>
      <w:tr w:rsidR="00F52A33" w14:paraId="68787FAD" w14:textId="77777777">
        <w:trPr>
          <w:cantSplit/>
          <w:trHeight w:val="346"/>
        </w:trPr>
        <w:tc>
          <w:tcPr>
            <w:tcW w:w="8140" w:type="dxa"/>
            <w:gridSpan w:val="9"/>
            <w:tcBorders>
              <w:top w:val="nil"/>
            </w:tcBorders>
            <w:shd w:val="clear" w:color="auto" w:fill="FFFFFF"/>
          </w:tcPr>
          <w:p w14:paraId="0B58CB36" w14:textId="77777777" w:rsidR="00F52A33" w:rsidRDefault="00565DE7">
            <w:pPr>
              <w:pStyle w:val="Body"/>
              <w:spacing w:after="0"/>
              <w:rPr>
                <w:rFonts w:ascii="Arial Regular" w:hAnsi="Arial Regular" w:cs="Arial Regular"/>
              </w:rPr>
            </w:pPr>
            <w:r>
              <w:rPr>
                <w:rFonts w:ascii="Arial Regular" w:hAnsi="Arial Regular" w:cs="Arial Regular"/>
              </w:rPr>
              <w:t>a. Dependent Variable: Gross Profit Margin</w:t>
            </w:r>
          </w:p>
        </w:tc>
      </w:tr>
    </w:tbl>
    <w:p w14:paraId="71C6FE5D" w14:textId="77777777" w:rsidR="00F52A33" w:rsidRDefault="00565DE7">
      <w:pPr>
        <w:pStyle w:val="Body"/>
        <w:spacing w:after="0"/>
        <w:rPr>
          <w:rFonts w:ascii="Arial Regular" w:hAnsi="Arial Regular" w:cs="Arial Regular"/>
          <w:sz w:val="16"/>
          <w:szCs w:val="16"/>
        </w:rPr>
      </w:pPr>
      <w:r>
        <w:rPr>
          <w:rFonts w:ascii="Arial Regular" w:hAnsi="Arial Regular" w:cs="Arial Regular"/>
          <w:sz w:val="16"/>
          <w:szCs w:val="16"/>
        </w:rPr>
        <w:t xml:space="preserve">Source Secondary data </w:t>
      </w:r>
      <w:r>
        <w:rPr>
          <w:rFonts w:ascii="Arial Regular" w:hAnsi="Arial Regular" w:cs="Arial Regular"/>
          <w:sz w:val="16"/>
          <w:szCs w:val="16"/>
        </w:rPr>
        <w:t>processed using SPSS</w:t>
      </w:r>
    </w:p>
    <w:p w14:paraId="7A1932EA" w14:textId="77777777" w:rsidR="00F52A33" w:rsidRDefault="00F52A33">
      <w:pPr>
        <w:pStyle w:val="Body"/>
        <w:spacing w:after="0"/>
        <w:rPr>
          <w:rFonts w:ascii="Arial Regular" w:hAnsi="Arial Regular" w:cs="Arial Regular"/>
        </w:rPr>
      </w:pPr>
    </w:p>
    <w:p w14:paraId="33C32209" w14:textId="7C17B977" w:rsidR="00F52A33" w:rsidRDefault="00565DE7">
      <w:pPr>
        <w:pStyle w:val="Body"/>
        <w:spacing w:after="0"/>
        <w:ind w:firstLineChars="250" w:firstLine="500"/>
        <w:rPr>
          <w:rFonts w:ascii="Arial Regular" w:hAnsi="Arial Regular" w:cs="Arial Regular"/>
        </w:rPr>
      </w:pPr>
      <w:r>
        <w:rPr>
          <w:rFonts w:ascii="Arial Regular" w:hAnsi="Arial Regular" w:cs="Arial Regular"/>
        </w:rPr>
        <w:t>As demonstrated in Table 1</w:t>
      </w:r>
      <w:r w:rsidR="007E6D35">
        <w:rPr>
          <w:rFonts w:ascii="Arial Regular" w:hAnsi="Arial Regular" w:cs="Arial Regular"/>
        </w:rPr>
        <w:t>1</w:t>
      </w:r>
      <w:r>
        <w:rPr>
          <w:rFonts w:ascii="Arial Regular" w:hAnsi="Arial Regular" w:cs="Arial Regular"/>
        </w:rPr>
        <w:t>, the regression coefficient value generated by the interaction of the sustainability report variable with CTTOR on gross profit margin is -14.675, whereas the regression coefficient of the sustainability re</w:t>
      </w:r>
      <w:r>
        <w:rPr>
          <w:rFonts w:ascii="Arial Regular" w:hAnsi="Arial Regular" w:cs="Arial Regular"/>
        </w:rPr>
        <w:t>port variable with the previously described gross profit margin produces a value of 0.280. This indicates that the coefficient value of 14.955 has decreased. The calculated t value is -5.338, which, when compared to the t table value, yields 1.6608 (-5.338</w:t>
      </w:r>
      <w:r>
        <w:rPr>
          <w:rFonts w:ascii="Arial Regular" w:hAnsi="Arial Regular" w:cs="Arial Regular"/>
        </w:rPr>
        <w:t xml:space="preserve"> &lt; 1.6608).</w:t>
      </w:r>
    </w:p>
    <w:p w14:paraId="5FFD83D1" w14:textId="77777777" w:rsidR="00F52A33" w:rsidRDefault="00565DE7">
      <w:pPr>
        <w:pStyle w:val="Body"/>
        <w:spacing w:after="0"/>
        <w:rPr>
          <w:rFonts w:ascii="Arial Regular" w:hAnsi="Arial Regular" w:cs="Arial Regular"/>
        </w:rPr>
      </w:pPr>
      <w:r>
        <w:rPr>
          <w:rFonts w:ascii="Arial Regular" w:hAnsi="Arial Regular" w:cs="Arial Regular"/>
        </w:rPr>
        <w:t xml:space="preserve">         It is clear that the t-test, which is consistent with the t-table and t-count, does not preclude the obtained significance value. As shown in the table above, the obtained significance value for the sustainability report variable and C</w:t>
      </w:r>
      <w:r>
        <w:rPr>
          <w:rFonts w:ascii="Arial Regular" w:hAnsi="Arial Regular" w:cs="Arial Regular"/>
        </w:rPr>
        <w:t>TTOR on gross profit margin is 0.00, indicating a value less than 0.05, which is required for the hypothesis to be accepted. As a result, CTTOR can be used to mitigate the effect of the sustainability report variable on the gross profit margin variable, wh</w:t>
      </w:r>
      <w:r>
        <w:rPr>
          <w:rFonts w:ascii="Arial Regular" w:hAnsi="Arial Regular" w:cs="Arial Regular"/>
        </w:rPr>
        <w:t>ich is dependent.</w:t>
      </w:r>
    </w:p>
    <w:p w14:paraId="1BB6CCE2" w14:textId="77777777" w:rsidR="00F52A33" w:rsidRDefault="00F52A33">
      <w:pPr>
        <w:pStyle w:val="Body"/>
        <w:spacing w:after="0"/>
        <w:rPr>
          <w:rFonts w:ascii="Arial Regular" w:hAnsi="Arial Regular" w:cs="Arial Regular"/>
        </w:rPr>
      </w:pPr>
    </w:p>
    <w:p w14:paraId="4EDEB96A" w14:textId="710CAE6E" w:rsidR="00F52A33" w:rsidRDefault="00565DE7">
      <w:pPr>
        <w:pStyle w:val="Body"/>
        <w:spacing w:after="0"/>
        <w:jc w:val="center"/>
        <w:rPr>
          <w:rFonts w:ascii="Arial Bold" w:hAnsi="Arial Bold" w:cs="Arial Bold"/>
          <w:b/>
          <w:bCs/>
        </w:rPr>
      </w:pPr>
      <w:r>
        <w:rPr>
          <w:rFonts w:ascii="Arial Bold" w:hAnsi="Arial Bold" w:cs="Arial Bold"/>
          <w:b/>
          <w:bCs/>
        </w:rPr>
        <w:t>Table 1</w:t>
      </w:r>
      <w:r w:rsidR="007E6D35">
        <w:rPr>
          <w:rFonts w:ascii="Arial Bold" w:hAnsi="Arial Bold" w:cs="Arial Bold"/>
          <w:b/>
          <w:bCs/>
        </w:rPr>
        <w:t>2</w:t>
      </w:r>
    </w:p>
    <w:p w14:paraId="517C0401" w14:textId="77777777" w:rsidR="00F52A33" w:rsidRDefault="00565DE7">
      <w:pPr>
        <w:pStyle w:val="Body"/>
        <w:spacing w:after="0"/>
        <w:jc w:val="center"/>
        <w:rPr>
          <w:rFonts w:ascii="Arial Bold" w:hAnsi="Arial Bold" w:cs="Arial Bold"/>
          <w:b/>
          <w:bCs/>
        </w:rPr>
      </w:pPr>
      <w:r>
        <w:rPr>
          <w:rFonts w:ascii="Arial Bold" w:hAnsi="Arial Bold" w:cs="Arial Bold"/>
          <w:b/>
          <w:bCs/>
        </w:rPr>
        <w:t>R-Square</w:t>
      </w:r>
    </w:p>
    <w:tbl>
      <w:tblPr>
        <w:tblW w:w="8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4"/>
        <w:gridCol w:w="1413"/>
        <w:gridCol w:w="1498"/>
        <w:gridCol w:w="2025"/>
        <w:gridCol w:w="2030"/>
      </w:tblGrid>
      <w:tr w:rsidR="00F52A33" w14:paraId="6237BF87" w14:textId="77777777">
        <w:trPr>
          <w:cantSplit/>
          <w:trHeight w:val="232"/>
          <w:jc w:val="center"/>
        </w:trPr>
        <w:tc>
          <w:tcPr>
            <w:tcW w:w="8060" w:type="dxa"/>
            <w:gridSpan w:val="5"/>
            <w:shd w:val="clear" w:color="auto" w:fill="FFFFFF"/>
            <w:vAlign w:val="center"/>
          </w:tcPr>
          <w:p w14:paraId="1DB274CE" w14:textId="77777777" w:rsidR="00F52A33" w:rsidRDefault="00565DE7">
            <w:pPr>
              <w:pStyle w:val="Body"/>
              <w:spacing w:after="0"/>
              <w:jc w:val="center"/>
              <w:rPr>
                <w:rFonts w:ascii="Arial Regular" w:hAnsi="Arial Regular" w:cs="Arial Regular"/>
              </w:rPr>
            </w:pPr>
            <w:r>
              <w:rPr>
                <w:rFonts w:ascii="Arial Regular" w:hAnsi="Arial Regular" w:cs="Arial Regular"/>
              </w:rPr>
              <w:t>Model Summary</w:t>
            </w:r>
          </w:p>
        </w:tc>
      </w:tr>
      <w:tr w:rsidR="00F52A33" w14:paraId="21ED290F" w14:textId="77777777">
        <w:trPr>
          <w:cantSplit/>
          <w:trHeight w:val="455"/>
          <w:jc w:val="center"/>
        </w:trPr>
        <w:tc>
          <w:tcPr>
            <w:tcW w:w="1094" w:type="dxa"/>
            <w:shd w:val="clear" w:color="auto" w:fill="FFFFFF"/>
            <w:vAlign w:val="bottom"/>
          </w:tcPr>
          <w:p w14:paraId="0FBB7CD5" w14:textId="77777777" w:rsidR="00F52A33" w:rsidRDefault="00565DE7">
            <w:pPr>
              <w:pStyle w:val="Body"/>
              <w:spacing w:after="0"/>
              <w:rPr>
                <w:rFonts w:ascii="Arial Regular" w:hAnsi="Arial Regular" w:cs="Arial Regular"/>
              </w:rPr>
            </w:pPr>
            <w:r>
              <w:rPr>
                <w:rFonts w:ascii="Arial Regular" w:hAnsi="Arial Regular" w:cs="Arial Regular"/>
              </w:rPr>
              <w:t>Model</w:t>
            </w:r>
          </w:p>
        </w:tc>
        <w:tc>
          <w:tcPr>
            <w:tcW w:w="1413" w:type="dxa"/>
            <w:shd w:val="clear" w:color="auto" w:fill="FFFFFF"/>
            <w:vAlign w:val="bottom"/>
          </w:tcPr>
          <w:p w14:paraId="26B0A23D" w14:textId="77777777" w:rsidR="00F52A33" w:rsidRDefault="00565DE7">
            <w:pPr>
              <w:pStyle w:val="Body"/>
              <w:spacing w:after="0"/>
              <w:rPr>
                <w:rFonts w:ascii="Arial Regular" w:hAnsi="Arial Regular" w:cs="Arial Regular"/>
              </w:rPr>
            </w:pPr>
            <w:r>
              <w:rPr>
                <w:rFonts w:ascii="Arial Regular" w:hAnsi="Arial Regular" w:cs="Arial Regular"/>
              </w:rPr>
              <w:t>R</w:t>
            </w:r>
          </w:p>
        </w:tc>
        <w:tc>
          <w:tcPr>
            <w:tcW w:w="1498" w:type="dxa"/>
            <w:shd w:val="clear" w:color="auto" w:fill="FFFFFF"/>
            <w:vAlign w:val="bottom"/>
          </w:tcPr>
          <w:p w14:paraId="614CD41A" w14:textId="77777777" w:rsidR="00F52A33" w:rsidRDefault="00565DE7">
            <w:pPr>
              <w:pStyle w:val="Body"/>
              <w:spacing w:after="0"/>
              <w:rPr>
                <w:rFonts w:ascii="Arial Regular" w:hAnsi="Arial Regular" w:cs="Arial Regular"/>
              </w:rPr>
            </w:pPr>
            <w:r>
              <w:rPr>
                <w:rFonts w:ascii="Arial Regular" w:hAnsi="Arial Regular" w:cs="Arial Regular"/>
              </w:rPr>
              <w:t>R Square</w:t>
            </w:r>
          </w:p>
        </w:tc>
        <w:tc>
          <w:tcPr>
            <w:tcW w:w="2025" w:type="dxa"/>
            <w:shd w:val="clear" w:color="auto" w:fill="FFFFFF"/>
            <w:vAlign w:val="bottom"/>
          </w:tcPr>
          <w:p w14:paraId="5B71D065" w14:textId="77777777" w:rsidR="00F52A33" w:rsidRDefault="00565DE7">
            <w:pPr>
              <w:pStyle w:val="Body"/>
              <w:spacing w:after="0"/>
              <w:rPr>
                <w:rFonts w:ascii="Arial Regular" w:hAnsi="Arial Regular" w:cs="Arial Regular"/>
              </w:rPr>
            </w:pPr>
            <w:r>
              <w:rPr>
                <w:rFonts w:ascii="Arial Regular" w:hAnsi="Arial Regular" w:cs="Arial Regular"/>
              </w:rPr>
              <w:t>Adjusted R Square</w:t>
            </w:r>
          </w:p>
        </w:tc>
        <w:tc>
          <w:tcPr>
            <w:tcW w:w="2030" w:type="dxa"/>
            <w:shd w:val="clear" w:color="auto" w:fill="FFFFFF"/>
            <w:vAlign w:val="bottom"/>
          </w:tcPr>
          <w:p w14:paraId="3854A28F" w14:textId="77777777" w:rsidR="00F52A33" w:rsidRDefault="00565DE7">
            <w:pPr>
              <w:pStyle w:val="Body"/>
              <w:spacing w:after="0"/>
              <w:rPr>
                <w:rFonts w:ascii="Arial Regular" w:hAnsi="Arial Regular" w:cs="Arial Regular"/>
              </w:rPr>
            </w:pPr>
            <w:r>
              <w:rPr>
                <w:rFonts w:ascii="Arial Regular" w:hAnsi="Arial Regular" w:cs="Arial Regular"/>
              </w:rPr>
              <w:t>Std. Error of the Estimate</w:t>
            </w:r>
          </w:p>
        </w:tc>
      </w:tr>
      <w:tr w:rsidR="00F52A33" w14:paraId="3E84ADD8" w14:textId="77777777">
        <w:trPr>
          <w:cantSplit/>
          <w:trHeight w:val="246"/>
          <w:jc w:val="center"/>
        </w:trPr>
        <w:tc>
          <w:tcPr>
            <w:tcW w:w="1094" w:type="dxa"/>
            <w:shd w:val="clear" w:color="auto" w:fill="E0E0E0"/>
          </w:tcPr>
          <w:p w14:paraId="224CE783" w14:textId="77777777" w:rsidR="00F52A33" w:rsidRDefault="00565DE7">
            <w:pPr>
              <w:pStyle w:val="Body"/>
              <w:spacing w:after="0"/>
              <w:rPr>
                <w:rFonts w:ascii="Arial Regular" w:hAnsi="Arial Regular" w:cs="Arial Regular"/>
              </w:rPr>
            </w:pPr>
            <w:r>
              <w:rPr>
                <w:rFonts w:ascii="Arial Regular" w:hAnsi="Arial Regular" w:cs="Arial Regular"/>
              </w:rPr>
              <w:t>1</w:t>
            </w:r>
          </w:p>
        </w:tc>
        <w:tc>
          <w:tcPr>
            <w:tcW w:w="1413" w:type="dxa"/>
            <w:shd w:val="clear" w:color="auto" w:fill="FFFFFF"/>
          </w:tcPr>
          <w:p w14:paraId="7B5A55DE" w14:textId="77777777" w:rsidR="00F52A33" w:rsidRDefault="00565DE7">
            <w:pPr>
              <w:pStyle w:val="Body"/>
              <w:spacing w:after="0"/>
              <w:rPr>
                <w:rFonts w:ascii="Arial Regular" w:hAnsi="Arial Regular" w:cs="Arial Regular"/>
              </w:rPr>
            </w:pPr>
            <w:r>
              <w:rPr>
                <w:rFonts w:ascii="Arial Regular" w:hAnsi="Arial Regular" w:cs="Arial Regular"/>
              </w:rPr>
              <w:t>.754a</w:t>
            </w:r>
          </w:p>
        </w:tc>
        <w:tc>
          <w:tcPr>
            <w:tcW w:w="1498" w:type="dxa"/>
            <w:shd w:val="clear" w:color="auto" w:fill="FFFFFF"/>
          </w:tcPr>
          <w:p w14:paraId="539D1837" w14:textId="77777777" w:rsidR="00F52A33" w:rsidRDefault="00565DE7">
            <w:pPr>
              <w:pStyle w:val="Body"/>
              <w:spacing w:after="0"/>
              <w:rPr>
                <w:rFonts w:ascii="Arial Regular" w:hAnsi="Arial Regular" w:cs="Arial Regular"/>
              </w:rPr>
            </w:pPr>
            <w:r>
              <w:rPr>
                <w:rFonts w:ascii="Arial Regular" w:hAnsi="Arial Regular" w:cs="Arial Regular"/>
              </w:rPr>
              <w:t>.569</w:t>
            </w:r>
          </w:p>
        </w:tc>
        <w:tc>
          <w:tcPr>
            <w:tcW w:w="2025" w:type="dxa"/>
            <w:shd w:val="clear" w:color="auto" w:fill="FFFFFF"/>
          </w:tcPr>
          <w:p w14:paraId="4CB6C57B" w14:textId="77777777" w:rsidR="00F52A33" w:rsidRDefault="00565DE7">
            <w:pPr>
              <w:pStyle w:val="Body"/>
              <w:spacing w:after="0"/>
              <w:rPr>
                <w:rFonts w:ascii="Arial Regular" w:hAnsi="Arial Regular" w:cs="Arial Regular"/>
              </w:rPr>
            </w:pPr>
            <w:r>
              <w:rPr>
                <w:rFonts w:ascii="Arial Regular" w:hAnsi="Arial Regular" w:cs="Arial Regular"/>
              </w:rPr>
              <w:t>.554</w:t>
            </w:r>
          </w:p>
        </w:tc>
        <w:tc>
          <w:tcPr>
            <w:tcW w:w="2030" w:type="dxa"/>
            <w:shd w:val="clear" w:color="auto" w:fill="FFFFFF"/>
          </w:tcPr>
          <w:p w14:paraId="1AC2CECF" w14:textId="77777777" w:rsidR="00F52A33" w:rsidRDefault="00565DE7">
            <w:pPr>
              <w:pStyle w:val="Body"/>
              <w:spacing w:after="0"/>
              <w:rPr>
                <w:rFonts w:ascii="Arial Regular" w:hAnsi="Arial Regular" w:cs="Arial Regular"/>
              </w:rPr>
            </w:pPr>
            <w:r>
              <w:rPr>
                <w:rFonts w:ascii="Arial Regular" w:hAnsi="Arial Regular" w:cs="Arial Regular"/>
              </w:rPr>
              <w:t>.16336</w:t>
            </w:r>
          </w:p>
        </w:tc>
      </w:tr>
      <w:tr w:rsidR="00F52A33" w14:paraId="4FBD5E39" w14:textId="77777777">
        <w:trPr>
          <w:cantSplit/>
          <w:trHeight w:val="255"/>
          <w:jc w:val="center"/>
        </w:trPr>
        <w:tc>
          <w:tcPr>
            <w:tcW w:w="8060" w:type="dxa"/>
            <w:gridSpan w:val="5"/>
            <w:shd w:val="clear" w:color="auto" w:fill="FFFFFF"/>
          </w:tcPr>
          <w:p w14:paraId="030E1EB9" w14:textId="77777777" w:rsidR="00F52A33" w:rsidRDefault="00565DE7">
            <w:pPr>
              <w:pStyle w:val="Body"/>
              <w:spacing w:after="0"/>
              <w:rPr>
                <w:rFonts w:ascii="Arial Regular" w:hAnsi="Arial Regular" w:cs="Arial Regular"/>
              </w:rPr>
            </w:pPr>
            <w:r>
              <w:rPr>
                <w:rFonts w:ascii="Arial Regular" w:hAnsi="Arial Regular" w:cs="Arial Regular"/>
              </w:rPr>
              <w:t>a. Predictors: (Constant), MC_SRCTTOR, MC_CTTOR, MC_SR</w:t>
            </w:r>
          </w:p>
        </w:tc>
      </w:tr>
    </w:tbl>
    <w:p w14:paraId="2ED48155" w14:textId="77777777" w:rsidR="00F52A33" w:rsidRDefault="00565DE7">
      <w:pPr>
        <w:pStyle w:val="Body"/>
        <w:spacing w:after="0"/>
        <w:rPr>
          <w:rFonts w:ascii="Arial Regular" w:hAnsi="Arial Regular" w:cs="Arial Regular"/>
          <w:sz w:val="16"/>
          <w:szCs w:val="16"/>
        </w:rPr>
      </w:pPr>
      <w:r>
        <w:rPr>
          <w:rFonts w:ascii="Arial Regular" w:hAnsi="Arial Regular" w:cs="Arial Regular"/>
          <w:sz w:val="16"/>
          <w:szCs w:val="16"/>
        </w:rPr>
        <w:t>Source Secondary data processed using SPSS</w:t>
      </w:r>
    </w:p>
    <w:p w14:paraId="29727571" w14:textId="77777777" w:rsidR="00F52A33" w:rsidRDefault="00F52A33">
      <w:pPr>
        <w:pStyle w:val="Body"/>
        <w:spacing w:after="0"/>
        <w:rPr>
          <w:rFonts w:ascii="Arial Regular" w:hAnsi="Arial Regular" w:cs="Arial Regular"/>
        </w:rPr>
      </w:pPr>
    </w:p>
    <w:p w14:paraId="2710488B" w14:textId="0F0CD2D8" w:rsidR="00F52A33" w:rsidRDefault="00565DE7">
      <w:pPr>
        <w:pStyle w:val="Body"/>
        <w:spacing w:after="0"/>
        <w:ind w:firstLineChars="250" w:firstLine="500"/>
        <w:rPr>
          <w:rFonts w:ascii="Arial Regular" w:hAnsi="Arial Regular" w:cs="Arial Regular"/>
        </w:rPr>
      </w:pPr>
      <w:r>
        <w:rPr>
          <w:rFonts w:ascii="Arial Regular" w:hAnsi="Arial Regular" w:cs="Arial Regular"/>
        </w:rPr>
        <w:t xml:space="preserve">In support of </w:t>
      </w:r>
      <w:r>
        <w:rPr>
          <w:rFonts w:ascii="Arial Regular" w:hAnsi="Arial Regular" w:cs="Arial Regular"/>
        </w:rPr>
        <w:t>the aforementioned statement, the following evidence is provided. Referring to Table 1</w:t>
      </w:r>
      <w:r w:rsidR="007E6D35">
        <w:rPr>
          <w:rFonts w:ascii="Arial Regular" w:hAnsi="Arial Regular" w:cs="Arial Regular"/>
        </w:rPr>
        <w:t>2</w:t>
      </w:r>
      <w:r>
        <w:rPr>
          <w:rFonts w:ascii="Arial Regular" w:hAnsi="Arial Regular" w:cs="Arial Regular"/>
        </w:rPr>
        <w:t>, it is evident that the r-square value obtained is 0.569, which corresponds to 56.90% in percentage terms. This indicates that the impact of the sustainability report v</w:t>
      </w:r>
      <w:r>
        <w:rPr>
          <w:rFonts w:ascii="Arial Regular" w:hAnsi="Arial Regular" w:cs="Arial Regular"/>
        </w:rPr>
        <w:t>ariable on the gross profit margin, when moderated by the corporate tax turnover ratio (CTTOR), increases from 19.30% to 56.90%. The conclusion that can be drawn is that the presence of a moderating variable, namely the corporate tax turnover ratio (CTTOR)</w:t>
      </w:r>
      <w:r>
        <w:rPr>
          <w:rFonts w:ascii="Arial Regular" w:hAnsi="Arial Regular" w:cs="Arial Regular"/>
        </w:rPr>
        <w:t>, serves to strengthen the relationship between sustainability reports and gross profit margin.</w:t>
      </w:r>
    </w:p>
    <w:p w14:paraId="36BBC3D4" w14:textId="77777777" w:rsidR="00F52A33" w:rsidRDefault="00F52A33">
      <w:pPr>
        <w:pStyle w:val="Body"/>
        <w:spacing w:after="0"/>
        <w:rPr>
          <w:rFonts w:ascii="Arial Regular" w:hAnsi="Arial Regular" w:cs="Arial Regular"/>
        </w:rPr>
      </w:pPr>
    </w:p>
    <w:p w14:paraId="5C5472DB" w14:textId="77777777" w:rsidR="00F52A33" w:rsidRDefault="00F52A33">
      <w:pPr>
        <w:pStyle w:val="Body"/>
        <w:spacing w:after="0"/>
        <w:rPr>
          <w:rFonts w:ascii="Arial Regular" w:hAnsi="Arial Regular" w:cs="Arial Regular"/>
        </w:rPr>
      </w:pPr>
    </w:p>
    <w:p w14:paraId="2EC72968" w14:textId="77777777" w:rsidR="00F52A33" w:rsidRDefault="00565DE7">
      <w:pPr>
        <w:pStyle w:val="Body"/>
        <w:spacing w:after="0"/>
        <w:rPr>
          <w:rFonts w:ascii="Arial Bold" w:hAnsi="Arial Bold" w:cs="Arial Bold"/>
          <w:b/>
          <w:bCs/>
        </w:rPr>
      </w:pPr>
      <w:r>
        <w:rPr>
          <w:rFonts w:ascii="Arial Bold" w:hAnsi="Arial Bold" w:cs="Arial Bold"/>
          <w:b/>
          <w:bCs/>
        </w:rPr>
        <w:t>H</w:t>
      </w:r>
      <w:proofErr w:type="gramStart"/>
      <w:r>
        <w:rPr>
          <w:rFonts w:ascii="Arial Bold" w:hAnsi="Arial Bold" w:cs="Arial Bold"/>
          <w:b/>
          <w:bCs/>
        </w:rPr>
        <w:t>3 :</w:t>
      </w:r>
      <w:proofErr w:type="gramEnd"/>
      <w:r>
        <w:rPr>
          <w:rFonts w:ascii="Arial Bold" w:hAnsi="Arial Bold" w:cs="Arial Bold"/>
          <w:b/>
          <w:bCs/>
        </w:rPr>
        <w:t xml:space="preserve">   Sustainability report, corporate tax turn-</w:t>
      </w:r>
      <w:proofErr w:type="spellStart"/>
      <w:r>
        <w:rPr>
          <w:rFonts w:ascii="Arial Bold" w:hAnsi="Arial Bold" w:cs="Arial Bold"/>
          <w:b/>
          <w:bCs/>
        </w:rPr>
        <w:t>over</w:t>
      </w:r>
      <w:proofErr w:type="spellEnd"/>
      <w:r>
        <w:rPr>
          <w:rFonts w:ascii="Arial Bold" w:hAnsi="Arial Bold" w:cs="Arial Bold"/>
          <w:b/>
          <w:bCs/>
        </w:rPr>
        <w:t xml:space="preserve"> ratio (CTTOR) and interaction has </w:t>
      </w:r>
    </w:p>
    <w:p w14:paraId="298C3933" w14:textId="77777777" w:rsidR="00F52A33" w:rsidRDefault="00565DE7">
      <w:pPr>
        <w:pStyle w:val="Body"/>
        <w:spacing w:after="0"/>
        <w:ind w:firstLineChars="250" w:firstLine="502"/>
        <w:rPr>
          <w:rFonts w:ascii="Arial Bold" w:hAnsi="Arial Bold" w:cs="Arial Bold"/>
          <w:b/>
          <w:bCs/>
        </w:rPr>
      </w:pPr>
      <w:r>
        <w:rPr>
          <w:rFonts w:ascii="Arial Bold" w:hAnsi="Arial Bold" w:cs="Arial Bold"/>
          <w:b/>
          <w:bCs/>
        </w:rPr>
        <w:lastRenderedPageBreak/>
        <w:t>an effect on gross profit margin</w:t>
      </w:r>
    </w:p>
    <w:p w14:paraId="037B18C5" w14:textId="77777777" w:rsidR="00F52A33" w:rsidRDefault="00F52A33">
      <w:pPr>
        <w:pStyle w:val="Body"/>
        <w:spacing w:after="0"/>
        <w:rPr>
          <w:rFonts w:ascii="Arial Regular" w:hAnsi="Arial Regular" w:cs="Arial Regular"/>
        </w:rPr>
      </w:pPr>
    </w:p>
    <w:p w14:paraId="2471FCBC" w14:textId="0EBAC831" w:rsidR="00F52A33" w:rsidRDefault="00565DE7">
      <w:pPr>
        <w:pStyle w:val="Body"/>
        <w:spacing w:after="0"/>
        <w:rPr>
          <w:rFonts w:ascii="Arial Regular" w:hAnsi="Arial Regular" w:cs="Arial Regular"/>
        </w:rPr>
      </w:pPr>
      <w:r>
        <w:rPr>
          <w:rFonts w:ascii="Arial Regular" w:hAnsi="Arial Regular" w:cs="Arial Regular"/>
        </w:rPr>
        <w:t xml:space="preserve">      The final hypothesis is about</w:t>
      </w:r>
      <w:r>
        <w:rPr>
          <w:rFonts w:ascii="Arial Regular" w:hAnsi="Arial Regular" w:cs="Arial Regular"/>
        </w:rPr>
        <w:t xml:space="preserve"> the impact of the three independent variables used in this study: the sustainability report, the corporate tax turnover ratio (CTTOR), and the interaction variable between the sustainability report and the corporate tax turnover ratio (CTTOR) on the depen</w:t>
      </w:r>
      <w:r>
        <w:rPr>
          <w:rFonts w:ascii="Arial Regular" w:hAnsi="Arial Regular" w:cs="Arial Regular"/>
        </w:rPr>
        <w:t>dent variable, gross profit margin. Table 1</w:t>
      </w:r>
      <w:r w:rsidR="007E6D35">
        <w:rPr>
          <w:rFonts w:ascii="Arial Regular" w:hAnsi="Arial Regular" w:cs="Arial Regular"/>
        </w:rPr>
        <w:t>3</w:t>
      </w:r>
      <w:r>
        <w:rPr>
          <w:rFonts w:ascii="Arial Regular" w:hAnsi="Arial Regular" w:cs="Arial Regular"/>
        </w:rPr>
        <w:t xml:space="preserve"> below will provide the basis for this hypothesis.</w:t>
      </w:r>
    </w:p>
    <w:p w14:paraId="43F9707E" w14:textId="535CDE88" w:rsidR="00F52A33" w:rsidRDefault="00565DE7">
      <w:pPr>
        <w:pStyle w:val="Body"/>
        <w:spacing w:after="0"/>
        <w:jc w:val="center"/>
        <w:rPr>
          <w:rFonts w:ascii="Arial Bold" w:hAnsi="Arial Bold" w:cs="Arial Bold"/>
          <w:b/>
          <w:bCs/>
        </w:rPr>
      </w:pPr>
      <w:r>
        <w:rPr>
          <w:rFonts w:ascii="Arial Bold" w:hAnsi="Arial Bold" w:cs="Arial Bold"/>
          <w:b/>
          <w:bCs/>
        </w:rPr>
        <w:t>Table 1</w:t>
      </w:r>
      <w:r w:rsidR="007E6D35">
        <w:rPr>
          <w:rFonts w:ascii="Arial Bold" w:hAnsi="Arial Bold" w:cs="Arial Bold"/>
          <w:b/>
          <w:bCs/>
        </w:rPr>
        <w:t>3</w:t>
      </w:r>
    </w:p>
    <w:p w14:paraId="535D7474" w14:textId="77777777" w:rsidR="00F52A33" w:rsidRDefault="00565DE7">
      <w:pPr>
        <w:pStyle w:val="Body"/>
        <w:spacing w:after="0"/>
        <w:jc w:val="center"/>
        <w:rPr>
          <w:rFonts w:ascii="Arial Bold" w:hAnsi="Arial Bold" w:cs="Arial Bold"/>
          <w:b/>
          <w:bCs/>
        </w:rPr>
      </w:pPr>
      <w:r>
        <w:rPr>
          <w:rFonts w:ascii="Arial Bold" w:hAnsi="Arial Bold" w:cs="Arial Bold"/>
          <w:b/>
          <w:bCs/>
        </w:rPr>
        <w:t>F-test - Hypothesis 2</w:t>
      </w:r>
    </w:p>
    <w:tbl>
      <w:tblPr>
        <w:tblW w:w="7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2"/>
        <w:gridCol w:w="1232"/>
        <w:gridCol w:w="1407"/>
        <w:gridCol w:w="982"/>
        <w:gridCol w:w="1349"/>
        <w:gridCol w:w="982"/>
        <w:gridCol w:w="986"/>
      </w:tblGrid>
      <w:tr w:rsidR="00F52A33" w14:paraId="7238C33D" w14:textId="77777777">
        <w:trPr>
          <w:cantSplit/>
          <w:trHeight w:val="306"/>
        </w:trPr>
        <w:tc>
          <w:tcPr>
            <w:tcW w:w="7640" w:type="dxa"/>
            <w:gridSpan w:val="7"/>
            <w:shd w:val="clear" w:color="auto" w:fill="FFFFFF"/>
            <w:vAlign w:val="center"/>
          </w:tcPr>
          <w:p w14:paraId="43496872" w14:textId="77777777" w:rsidR="00F52A33" w:rsidRDefault="00565DE7">
            <w:pPr>
              <w:pStyle w:val="Body"/>
              <w:spacing w:after="0"/>
              <w:jc w:val="center"/>
              <w:rPr>
                <w:rFonts w:ascii="Arial Regular" w:hAnsi="Arial Regular" w:cs="Arial Regular"/>
              </w:rPr>
            </w:pPr>
            <w:proofErr w:type="spellStart"/>
            <w:r>
              <w:rPr>
                <w:rFonts w:ascii="Arial Regular" w:hAnsi="Arial Regular" w:cs="Arial Regular"/>
              </w:rPr>
              <w:t>ANOVA</w:t>
            </w:r>
            <w:r>
              <w:rPr>
                <w:rFonts w:ascii="Arial Regular" w:hAnsi="Arial Regular" w:cs="Arial Regular"/>
                <w:vertAlign w:val="superscript"/>
              </w:rPr>
              <w:t>a</w:t>
            </w:r>
            <w:proofErr w:type="spellEnd"/>
          </w:p>
        </w:tc>
      </w:tr>
      <w:tr w:rsidR="00F52A33" w14:paraId="3D3CDE3F" w14:textId="77777777">
        <w:trPr>
          <w:cantSplit/>
          <w:trHeight w:val="306"/>
        </w:trPr>
        <w:tc>
          <w:tcPr>
            <w:tcW w:w="1934" w:type="dxa"/>
            <w:gridSpan w:val="2"/>
            <w:shd w:val="clear" w:color="auto" w:fill="FFFFFF"/>
            <w:vAlign w:val="bottom"/>
          </w:tcPr>
          <w:p w14:paraId="06A6F599" w14:textId="77777777" w:rsidR="00F52A33" w:rsidRDefault="00565DE7">
            <w:pPr>
              <w:pStyle w:val="Body"/>
              <w:spacing w:after="0"/>
              <w:rPr>
                <w:rFonts w:ascii="Arial Regular" w:hAnsi="Arial Regular" w:cs="Arial Regular"/>
              </w:rPr>
            </w:pPr>
            <w:r>
              <w:rPr>
                <w:rFonts w:ascii="Arial Regular" w:hAnsi="Arial Regular" w:cs="Arial Regular"/>
              </w:rPr>
              <w:t>Model</w:t>
            </w:r>
          </w:p>
        </w:tc>
        <w:tc>
          <w:tcPr>
            <w:tcW w:w="1407" w:type="dxa"/>
            <w:shd w:val="clear" w:color="auto" w:fill="FFFFFF"/>
            <w:vAlign w:val="bottom"/>
          </w:tcPr>
          <w:p w14:paraId="4E289A90" w14:textId="77777777" w:rsidR="00F52A33" w:rsidRDefault="00565DE7">
            <w:pPr>
              <w:pStyle w:val="Body"/>
              <w:spacing w:after="0"/>
              <w:rPr>
                <w:rFonts w:ascii="Arial Regular" w:hAnsi="Arial Regular" w:cs="Arial Regular"/>
              </w:rPr>
            </w:pPr>
            <w:r>
              <w:rPr>
                <w:rFonts w:ascii="Arial Regular" w:hAnsi="Arial Regular" w:cs="Arial Regular"/>
              </w:rPr>
              <w:t>Sum of Squares</w:t>
            </w:r>
          </w:p>
        </w:tc>
        <w:tc>
          <w:tcPr>
            <w:tcW w:w="982" w:type="dxa"/>
            <w:shd w:val="clear" w:color="auto" w:fill="FFFFFF"/>
            <w:vAlign w:val="bottom"/>
          </w:tcPr>
          <w:p w14:paraId="06BE780F" w14:textId="77777777" w:rsidR="00F52A33" w:rsidRDefault="00565DE7">
            <w:pPr>
              <w:pStyle w:val="Body"/>
              <w:spacing w:after="0"/>
              <w:rPr>
                <w:rFonts w:ascii="Arial Regular" w:hAnsi="Arial Regular" w:cs="Arial Regular"/>
              </w:rPr>
            </w:pPr>
            <w:r>
              <w:rPr>
                <w:rFonts w:ascii="Arial Regular" w:hAnsi="Arial Regular" w:cs="Arial Regular"/>
              </w:rPr>
              <w:t>Df</w:t>
            </w:r>
          </w:p>
        </w:tc>
        <w:tc>
          <w:tcPr>
            <w:tcW w:w="1349" w:type="dxa"/>
            <w:shd w:val="clear" w:color="auto" w:fill="FFFFFF"/>
            <w:vAlign w:val="bottom"/>
          </w:tcPr>
          <w:p w14:paraId="54108095" w14:textId="77777777" w:rsidR="00F52A33" w:rsidRDefault="00565DE7">
            <w:pPr>
              <w:pStyle w:val="Body"/>
              <w:spacing w:after="0"/>
              <w:rPr>
                <w:rFonts w:ascii="Arial Regular" w:hAnsi="Arial Regular" w:cs="Arial Regular"/>
              </w:rPr>
            </w:pPr>
            <w:r>
              <w:rPr>
                <w:rFonts w:ascii="Arial Regular" w:hAnsi="Arial Regular" w:cs="Arial Regular"/>
              </w:rPr>
              <w:t>Mean Square</w:t>
            </w:r>
          </w:p>
        </w:tc>
        <w:tc>
          <w:tcPr>
            <w:tcW w:w="982" w:type="dxa"/>
            <w:shd w:val="clear" w:color="auto" w:fill="FFFFFF"/>
            <w:vAlign w:val="bottom"/>
          </w:tcPr>
          <w:p w14:paraId="1821C99F" w14:textId="77777777" w:rsidR="00F52A33" w:rsidRDefault="00565DE7">
            <w:pPr>
              <w:pStyle w:val="Body"/>
              <w:spacing w:after="0"/>
              <w:rPr>
                <w:rFonts w:ascii="Arial Regular" w:hAnsi="Arial Regular" w:cs="Arial Regular"/>
              </w:rPr>
            </w:pPr>
            <w:r>
              <w:rPr>
                <w:rFonts w:ascii="Arial Regular" w:hAnsi="Arial Regular" w:cs="Arial Regular"/>
              </w:rPr>
              <w:t>F</w:t>
            </w:r>
          </w:p>
        </w:tc>
        <w:tc>
          <w:tcPr>
            <w:tcW w:w="986" w:type="dxa"/>
            <w:shd w:val="clear" w:color="auto" w:fill="FFFFFF"/>
            <w:vAlign w:val="bottom"/>
          </w:tcPr>
          <w:p w14:paraId="6340850B" w14:textId="77777777" w:rsidR="00F52A33" w:rsidRDefault="00565DE7">
            <w:pPr>
              <w:pStyle w:val="Body"/>
              <w:spacing w:after="0"/>
              <w:rPr>
                <w:rFonts w:ascii="Arial Regular" w:hAnsi="Arial Regular" w:cs="Arial Regular"/>
              </w:rPr>
            </w:pPr>
            <w:r>
              <w:rPr>
                <w:rFonts w:ascii="Arial Regular" w:hAnsi="Arial Regular" w:cs="Arial Regular"/>
              </w:rPr>
              <w:t>Sig.</w:t>
            </w:r>
          </w:p>
        </w:tc>
      </w:tr>
      <w:tr w:rsidR="00F52A33" w14:paraId="0D4A5542" w14:textId="77777777">
        <w:trPr>
          <w:cantSplit/>
          <w:trHeight w:val="325"/>
        </w:trPr>
        <w:tc>
          <w:tcPr>
            <w:tcW w:w="702" w:type="dxa"/>
            <w:vMerge w:val="restart"/>
            <w:shd w:val="clear" w:color="auto" w:fill="E0E0E0"/>
          </w:tcPr>
          <w:p w14:paraId="6326FC43" w14:textId="77777777" w:rsidR="00F52A33" w:rsidRDefault="00565DE7">
            <w:pPr>
              <w:pStyle w:val="Body"/>
              <w:spacing w:after="0"/>
              <w:rPr>
                <w:rFonts w:ascii="Arial Regular" w:hAnsi="Arial Regular" w:cs="Arial Regular"/>
              </w:rPr>
            </w:pPr>
            <w:r>
              <w:rPr>
                <w:rFonts w:ascii="Arial Regular" w:hAnsi="Arial Regular" w:cs="Arial Regular"/>
              </w:rPr>
              <w:t>1</w:t>
            </w:r>
          </w:p>
        </w:tc>
        <w:tc>
          <w:tcPr>
            <w:tcW w:w="1232" w:type="dxa"/>
            <w:shd w:val="clear" w:color="auto" w:fill="E0E0E0"/>
          </w:tcPr>
          <w:p w14:paraId="69A88D53" w14:textId="77777777" w:rsidR="00F52A33" w:rsidRDefault="00565DE7">
            <w:pPr>
              <w:pStyle w:val="Body"/>
              <w:spacing w:after="0"/>
              <w:rPr>
                <w:rFonts w:ascii="Arial Regular" w:hAnsi="Arial Regular" w:cs="Arial Regular"/>
              </w:rPr>
            </w:pPr>
            <w:r>
              <w:rPr>
                <w:rFonts w:ascii="Arial Regular" w:hAnsi="Arial Regular" w:cs="Arial Regular"/>
              </w:rPr>
              <w:t>Regression</w:t>
            </w:r>
          </w:p>
        </w:tc>
        <w:tc>
          <w:tcPr>
            <w:tcW w:w="1407" w:type="dxa"/>
            <w:shd w:val="clear" w:color="auto" w:fill="FFFFFF"/>
          </w:tcPr>
          <w:p w14:paraId="02429414" w14:textId="77777777" w:rsidR="00F52A33" w:rsidRDefault="00565DE7">
            <w:pPr>
              <w:pStyle w:val="Body"/>
              <w:spacing w:after="0"/>
              <w:rPr>
                <w:rFonts w:ascii="Arial Regular" w:hAnsi="Arial Regular" w:cs="Arial Regular"/>
              </w:rPr>
            </w:pPr>
            <w:r>
              <w:rPr>
                <w:rFonts w:ascii="Arial Regular" w:hAnsi="Arial Regular" w:cs="Arial Regular"/>
              </w:rPr>
              <w:t>3.236</w:t>
            </w:r>
          </w:p>
        </w:tc>
        <w:tc>
          <w:tcPr>
            <w:tcW w:w="982" w:type="dxa"/>
            <w:shd w:val="clear" w:color="auto" w:fill="FFFFFF"/>
          </w:tcPr>
          <w:p w14:paraId="4F377E75" w14:textId="77777777" w:rsidR="00F52A33" w:rsidRDefault="00565DE7">
            <w:pPr>
              <w:pStyle w:val="Body"/>
              <w:spacing w:after="0"/>
              <w:rPr>
                <w:rFonts w:ascii="Arial Regular" w:hAnsi="Arial Regular" w:cs="Arial Regular"/>
              </w:rPr>
            </w:pPr>
            <w:r>
              <w:rPr>
                <w:rFonts w:ascii="Arial Regular" w:hAnsi="Arial Regular" w:cs="Arial Regular"/>
              </w:rPr>
              <w:t>3</w:t>
            </w:r>
          </w:p>
        </w:tc>
        <w:tc>
          <w:tcPr>
            <w:tcW w:w="1349" w:type="dxa"/>
            <w:shd w:val="clear" w:color="auto" w:fill="FFFFFF"/>
          </w:tcPr>
          <w:p w14:paraId="1EFB3B61" w14:textId="77777777" w:rsidR="00F52A33" w:rsidRDefault="00565DE7">
            <w:pPr>
              <w:pStyle w:val="Body"/>
              <w:spacing w:after="0"/>
              <w:rPr>
                <w:rFonts w:ascii="Arial Regular" w:hAnsi="Arial Regular" w:cs="Arial Regular"/>
              </w:rPr>
            </w:pPr>
            <w:r>
              <w:rPr>
                <w:rFonts w:ascii="Arial Regular" w:hAnsi="Arial Regular" w:cs="Arial Regular"/>
              </w:rPr>
              <w:t>1.079</w:t>
            </w:r>
          </w:p>
        </w:tc>
        <w:tc>
          <w:tcPr>
            <w:tcW w:w="982" w:type="dxa"/>
            <w:shd w:val="clear" w:color="auto" w:fill="FFFFFF"/>
          </w:tcPr>
          <w:p w14:paraId="2721BFCC" w14:textId="77777777" w:rsidR="00F52A33" w:rsidRDefault="00565DE7">
            <w:pPr>
              <w:pStyle w:val="Body"/>
              <w:spacing w:after="0"/>
              <w:rPr>
                <w:rFonts w:ascii="Arial Regular" w:hAnsi="Arial Regular" w:cs="Arial Regular"/>
              </w:rPr>
            </w:pPr>
            <w:r>
              <w:rPr>
                <w:rFonts w:ascii="Arial Regular" w:hAnsi="Arial Regular" w:cs="Arial Regular"/>
              </w:rPr>
              <w:t>40.414</w:t>
            </w:r>
          </w:p>
        </w:tc>
        <w:tc>
          <w:tcPr>
            <w:tcW w:w="986" w:type="dxa"/>
            <w:shd w:val="clear" w:color="auto" w:fill="FFFFFF"/>
          </w:tcPr>
          <w:p w14:paraId="54C7BA7E" w14:textId="77777777" w:rsidR="00F52A33" w:rsidRDefault="00565DE7">
            <w:pPr>
              <w:pStyle w:val="Body"/>
              <w:spacing w:after="0"/>
              <w:rPr>
                <w:rFonts w:ascii="Arial Regular" w:hAnsi="Arial Regular" w:cs="Arial Regular"/>
              </w:rPr>
            </w:pPr>
            <w:r>
              <w:rPr>
                <w:rFonts w:ascii="Arial Regular" w:hAnsi="Arial Regular" w:cs="Arial Regular"/>
              </w:rPr>
              <w:t>.000b</w:t>
            </w:r>
          </w:p>
        </w:tc>
      </w:tr>
      <w:tr w:rsidR="00F52A33" w14:paraId="7740DE72" w14:textId="77777777">
        <w:trPr>
          <w:cantSplit/>
          <w:trHeight w:val="325"/>
        </w:trPr>
        <w:tc>
          <w:tcPr>
            <w:tcW w:w="702" w:type="dxa"/>
            <w:vMerge/>
            <w:shd w:val="clear" w:color="auto" w:fill="E0E0E0"/>
          </w:tcPr>
          <w:p w14:paraId="77B58483" w14:textId="77777777" w:rsidR="00F52A33" w:rsidRDefault="00F52A33">
            <w:pPr>
              <w:pStyle w:val="Body"/>
              <w:spacing w:after="0"/>
              <w:rPr>
                <w:rFonts w:ascii="Arial Regular" w:hAnsi="Arial Regular" w:cs="Arial Regular"/>
              </w:rPr>
            </w:pPr>
          </w:p>
        </w:tc>
        <w:tc>
          <w:tcPr>
            <w:tcW w:w="1232" w:type="dxa"/>
            <w:shd w:val="clear" w:color="auto" w:fill="E0E0E0"/>
          </w:tcPr>
          <w:p w14:paraId="09A996FF" w14:textId="77777777" w:rsidR="00F52A33" w:rsidRDefault="00565DE7">
            <w:pPr>
              <w:pStyle w:val="Body"/>
              <w:spacing w:after="0"/>
              <w:rPr>
                <w:rFonts w:ascii="Arial Regular" w:hAnsi="Arial Regular" w:cs="Arial Regular"/>
              </w:rPr>
            </w:pPr>
            <w:r>
              <w:rPr>
                <w:rFonts w:ascii="Arial Regular" w:hAnsi="Arial Regular" w:cs="Arial Regular"/>
              </w:rPr>
              <w:t>Residuals</w:t>
            </w:r>
          </w:p>
        </w:tc>
        <w:tc>
          <w:tcPr>
            <w:tcW w:w="1407" w:type="dxa"/>
            <w:shd w:val="clear" w:color="auto" w:fill="FFFFFF"/>
          </w:tcPr>
          <w:p w14:paraId="4A125C6C" w14:textId="77777777" w:rsidR="00F52A33" w:rsidRDefault="00565DE7">
            <w:pPr>
              <w:pStyle w:val="Body"/>
              <w:spacing w:after="0"/>
              <w:rPr>
                <w:rFonts w:ascii="Arial Regular" w:hAnsi="Arial Regular" w:cs="Arial Regular"/>
              </w:rPr>
            </w:pPr>
            <w:r>
              <w:rPr>
                <w:rFonts w:ascii="Arial Regular" w:hAnsi="Arial Regular" w:cs="Arial Regular"/>
              </w:rPr>
              <w:t>2.455</w:t>
            </w:r>
          </w:p>
        </w:tc>
        <w:tc>
          <w:tcPr>
            <w:tcW w:w="982" w:type="dxa"/>
            <w:shd w:val="clear" w:color="auto" w:fill="FFFFFF"/>
          </w:tcPr>
          <w:p w14:paraId="3D708662" w14:textId="77777777" w:rsidR="00F52A33" w:rsidRDefault="00565DE7">
            <w:pPr>
              <w:pStyle w:val="Body"/>
              <w:spacing w:after="0"/>
              <w:rPr>
                <w:rFonts w:ascii="Arial Regular" w:hAnsi="Arial Regular" w:cs="Arial Regular"/>
              </w:rPr>
            </w:pPr>
            <w:r>
              <w:rPr>
                <w:rFonts w:ascii="Arial Regular" w:hAnsi="Arial Regular" w:cs="Arial Regular"/>
              </w:rPr>
              <w:t>92</w:t>
            </w:r>
          </w:p>
        </w:tc>
        <w:tc>
          <w:tcPr>
            <w:tcW w:w="1349" w:type="dxa"/>
            <w:shd w:val="clear" w:color="auto" w:fill="FFFFFF"/>
          </w:tcPr>
          <w:p w14:paraId="20E02DB4" w14:textId="77777777" w:rsidR="00F52A33" w:rsidRDefault="00565DE7">
            <w:pPr>
              <w:pStyle w:val="Body"/>
              <w:spacing w:after="0"/>
              <w:rPr>
                <w:rFonts w:ascii="Arial Regular" w:hAnsi="Arial Regular" w:cs="Arial Regular"/>
              </w:rPr>
            </w:pPr>
            <w:r>
              <w:rPr>
                <w:rFonts w:ascii="Arial Regular" w:hAnsi="Arial Regular" w:cs="Arial Regular"/>
              </w:rPr>
              <w:t>.027</w:t>
            </w:r>
          </w:p>
        </w:tc>
        <w:tc>
          <w:tcPr>
            <w:tcW w:w="982" w:type="dxa"/>
            <w:shd w:val="clear" w:color="auto" w:fill="FFFFFF"/>
            <w:vAlign w:val="center"/>
          </w:tcPr>
          <w:p w14:paraId="53460C89" w14:textId="77777777" w:rsidR="00F52A33" w:rsidRDefault="00F52A33">
            <w:pPr>
              <w:pStyle w:val="Body"/>
              <w:spacing w:after="0"/>
              <w:rPr>
                <w:rFonts w:ascii="Arial Regular" w:hAnsi="Arial Regular" w:cs="Arial Regular"/>
              </w:rPr>
            </w:pPr>
          </w:p>
        </w:tc>
        <w:tc>
          <w:tcPr>
            <w:tcW w:w="986" w:type="dxa"/>
            <w:shd w:val="clear" w:color="auto" w:fill="FFFFFF"/>
            <w:vAlign w:val="center"/>
          </w:tcPr>
          <w:p w14:paraId="415BBBCF" w14:textId="77777777" w:rsidR="00F52A33" w:rsidRDefault="00F52A33">
            <w:pPr>
              <w:pStyle w:val="Body"/>
              <w:spacing w:after="0"/>
              <w:rPr>
                <w:rFonts w:ascii="Arial Regular" w:hAnsi="Arial Regular" w:cs="Arial Regular"/>
              </w:rPr>
            </w:pPr>
          </w:p>
        </w:tc>
      </w:tr>
      <w:tr w:rsidR="00F52A33" w14:paraId="45AC1E98" w14:textId="77777777">
        <w:trPr>
          <w:cantSplit/>
          <w:trHeight w:val="325"/>
        </w:trPr>
        <w:tc>
          <w:tcPr>
            <w:tcW w:w="702" w:type="dxa"/>
            <w:vMerge/>
            <w:shd w:val="clear" w:color="auto" w:fill="E0E0E0"/>
          </w:tcPr>
          <w:p w14:paraId="0EA2AAFC" w14:textId="77777777" w:rsidR="00F52A33" w:rsidRDefault="00F52A33">
            <w:pPr>
              <w:pStyle w:val="Body"/>
              <w:spacing w:after="0"/>
              <w:rPr>
                <w:rFonts w:ascii="Arial Regular" w:hAnsi="Arial Regular" w:cs="Arial Regular"/>
              </w:rPr>
            </w:pPr>
          </w:p>
        </w:tc>
        <w:tc>
          <w:tcPr>
            <w:tcW w:w="1232" w:type="dxa"/>
            <w:shd w:val="clear" w:color="auto" w:fill="E0E0E0"/>
          </w:tcPr>
          <w:p w14:paraId="11864ADC" w14:textId="77777777" w:rsidR="00F52A33" w:rsidRDefault="00565DE7">
            <w:pPr>
              <w:pStyle w:val="Body"/>
              <w:spacing w:after="0"/>
              <w:rPr>
                <w:rFonts w:ascii="Arial Regular" w:hAnsi="Arial Regular" w:cs="Arial Regular"/>
              </w:rPr>
            </w:pPr>
            <w:r>
              <w:rPr>
                <w:rFonts w:ascii="Arial Regular" w:hAnsi="Arial Regular" w:cs="Arial Regular"/>
              </w:rPr>
              <w:t>Total</w:t>
            </w:r>
          </w:p>
        </w:tc>
        <w:tc>
          <w:tcPr>
            <w:tcW w:w="1407" w:type="dxa"/>
            <w:shd w:val="clear" w:color="auto" w:fill="FFFFFF"/>
          </w:tcPr>
          <w:p w14:paraId="67F28E12" w14:textId="77777777" w:rsidR="00F52A33" w:rsidRDefault="00565DE7">
            <w:pPr>
              <w:pStyle w:val="Body"/>
              <w:spacing w:after="0"/>
              <w:rPr>
                <w:rFonts w:ascii="Arial Regular" w:hAnsi="Arial Regular" w:cs="Arial Regular"/>
              </w:rPr>
            </w:pPr>
            <w:r>
              <w:rPr>
                <w:rFonts w:ascii="Arial Regular" w:hAnsi="Arial Regular" w:cs="Arial Regular"/>
              </w:rPr>
              <w:t>5.691</w:t>
            </w:r>
          </w:p>
        </w:tc>
        <w:tc>
          <w:tcPr>
            <w:tcW w:w="982" w:type="dxa"/>
            <w:shd w:val="clear" w:color="auto" w:fill="FFFFFF"/>
          </w:tcPr>
          <w:p w14:paraId="5F413290" w14:textId="77777777" w:rsidR="00F52A33" w:rsidRDefault="00565DE7">
            <w:pPr>
              <w:pStyle w:val="Body"/>
              <w:spacing w:after="0"/>
              <w:rPr>
                <w:rFonts w:ascii="Arial Regular" w:hAnsi="Arial Regular" w:cs="Arial Regular"/>
              </w:rPr>
            </w:pPr>
            <w:r>
              <w:rPr>
                <w:rFonts w:ascii="Arial Regular" w:hAnsi="Arial Regular" w:cs="Arial Regular"/>
              </w:rPr>
              <w:t>95</w:t>
            </w:r>
          </w:p>
        </w:tc>
        <w:tc>
          <w:tcPr>
            <w:tcW w:w="1349" w:type="dxa"/>
            <w:shd w:val="clear" w:color="auto" w:fill="FFFFFF"/>
            <w:vAlign w:val="center"/>
          </w:tcPr>
          <w:p w14:paraId="633D98F9" w14:textId="77777777" w:rsidR="00F52A33" w:rsidRDefault="00F52A33">
            <w:pPr>
              <w:pStyle w:val="Body"/>
              <w:spacing w:after="0"/>
              <w:rPr>
                <w:rFonts w:ascii="Arial Regular" w:hAnsi="Arial Regular" w:cs="Arial Regular"/>
              </w:rPr>
            </w:pPr>
          </w:p>
        </w:tc>
        <w:tc>
          <w:tcPr>
            <w:tcW w:w="982" w:type="dxa"/>
            <w:shd w:val="clear" w:color="auto" w:fill="FFFFFF"/>
            <w:vAlign w:val="center"/>
          </w:tcPr>
          <w:p w14:paraId="4D22806B" w14:textId="77777777" w:rsidR="00F52A33" w:rsidRDefault="00F52A33">
            <w:pPr>
              <w:pStyle w:val="Body"/>
              <w:spacing w:after="0"/>
              <w:rPr>
                <w:rFonts w:ascii="Arial Regular" w:hAnsi="Arial Regular" w:cs="Arial Regular"/>
              </w:rPr>
            </w:pPr>
          </w:p>
        </w:tc>
        <w:tc>
          <w:tcPr>
            <w:tcW w:w="986" w:type="dxa"/>
            <w:shd w:val="clear" w:color="auto" w:fill="FFFFFF"/>
            <w:vAlign w:val="center"/>
          </w:tcPr>
          <w:p w14:paraId="3FA55B4B" w14:textId="77777777" w:rsidR="00F52A33" w:rsidRDefault="00F52A33">
            <w:pPr>
              <w:pStyle w:val="Body"/>
              <w:spacing w:after="0"/>
              <w:rPr>
                <w:rFonts w:ascii="Arial Regular" w:hAnsi="Arial Regular" w:cs="Arial Regular"/>
              </w:rPr>
            </w:pPr>
          </w:p>
        </w:tc>
      </w:tr>
      <w:tr w:rsidR="00F52A33" w14:paraId="67055514" w14:textId="77777777">
        <w:trPr>
          <w:cantSplit/>
          <w:trHeight w:val="325"/>
        </w:trPr>
        <w:tc>
          <w:tcPr>
            <w:tcW w:w="7640" w:type="dxa"/>
            <w:gridSpan w:val="7"/>
            <w:shd w:val="clear" w:color="auto" w:fill="FFFFFF"/>
          </w:tcPr>
          <w:p w14:paraId="771E7898" w14:textId="77777777" w:rsidR="00F52A33" w:rsidRDefault="00565DE7">
            <w:pPr>
              <w:pStyle w:val="Body"/>
              <w:spacing w:after="0"/>
              <w:rPr>
                <w:rFonts w:ascii="Arial Regular" w:hAnsi="Arial Regular" w:cs="Arial Regular"/>
              </w:rPr>
            </w:pPr>
            <w:r>
              <w:rPr>
                <w:rFonts w:ascii="Arial Regular" w:hAnsi="Arial Regular" w:cs="Arial Regular"/>
              </w:rPr>
              <w:t>a. Dependent Variable: Gross Profit Margin</w:t>
            </w:r>
          </w:p>
        </w:tc>
      </w:tr>
      <w:tr w:rsidR="00F52A33" w14:paraId="0C20FFA2" w14:textId="77777777">
        <w:trPr>
          <w:cantSplit/>
          <w:trHeight w:val="306"/>
        </w:trPr>
        <w:tc>
          <w:tcPr>
            <w:tcW w:w="7640" w:type="dxa"/>
            <w:gridSpan w:val="7"/>
            <w:shd w:val="clear" w:color="auto" w:fill="FFFFFF"/>
          </w:tcPr>
          <w:p w14:paraId="529DD5D4" w14:textId="77777777" w:rsidR="00F52A33" w:rsidRDefault="00565DE7">
            <w:pPr>
              <w:pStyle w:val="Body"/>
              <w:spacing w:after="0"/>
              <w:rPr>
                <w:rFonts w:ascii="Arial Regular" w:hAnsi="Arial Regular" w:cs="Arial Regular"/>
              </w:rPr>
            </w:pPr>
            <w:r>
              <w:rPr>
                <w:rFonts w:ascii="Arial Regular" w:hAnsi="Arial Regular" w:cs="Arial Regular"/>
              </w:rPr>
              <w:t>b. Predictors: (Constant), MC_SRCTTOR, MC_CTTOR, MC_SR</w:t>
            </w:r>
          </w:p>
        </w:tc>
      </w:tr>
    </w:tbl>
    <w:p w14:paraId="68FBA69E" w14:textId="77777777" w:rsidR="00F52A33" w:rsidRDefault="00565DE7">
      <w:pPr>
        <w:pStyle w:val="Body"/>
        <w:spacing w:after="0"/>
        <w:rPr>
          <w:rFonts w:ascii="Arial Regular" w:hAnsi="Arial Regular" w:cs="Arial Regular"/>
          <w:sz w:val="16"/>
          <w:szCs w:val="16"/>
        </w:rPr>
      </w:pPr>
      <w:r>
        <w:rPr>
          <w:rFonts w:ascii="Arial Regular" w:hAnsi="Arial Regular" w:cs="Arial Regular"/>
          <w:sz w:val="16"/>
          <w:szCs w:val="16"/>
        </w:rPr>
        <w:t>Source Secondary data processed using SPSS</w:t>
      </w:r>
    </w:p>
    <w:p w14:paraId="1933E127" w14:textId="77777777" w:rsidR="00F52A33" w:rsidRDefault="00F52A33">
      <w:pPr>
        <w:pStyle w:val="Body"/>
        <w:spacing w:after="0"/>
        <w:rPr>
          <w:rFonts w:ascii="Arial Regular" w:hAnsi="Arial Regular" w:cs="Arial Regular"/>
          <w:sz w:val="16"/>
          <w:szCs w:val="16"/>
        </w:rPr>
      </w:pPr>
    </w:p>
    <w:p w14:paraId="76516244" w14:textId="77777777" w:rsidR="00F52A33" w:rsidRDefault="00565DE7">
      <w:pPr>
        <w:pStyle w:val="Body"/>
        <w:spacing w:after="0"/>
        <w:ind w:firstLineChars="250" w:firstLine="500"/>
        <w:rPr>
          <w:rFonts w:ascii="Arial Regular" w:hAnsi="Arial Regular" w:cs="Arial Regular"/>
        </w:rPr>
      </w:pPr>
      <w:r>
        <w:rPr>
          <w:rFonts w:ascii="Arial Regular" w:hAnsi="Arial Regular" w:cs="Arial Regular"/>
        </w:rPr>
        <w:t>The calculated F value in the previously listed ANOVA table was 40.414, which was compared to the F table and yielded a value of 2.471. This satisfies the primary requirement of the F test, which states that a hypothesis is accepted if the F statistic obta</w:t>
      </w:r>
      <w:r>
        <w:rPr>
          <w:rFonts w:ascii="Arial Regular" w:hAnsi="Arial Regular" w:cs="Arial Regular"/>
        </w:rPr>
        <w:t>ined exceeds the F table or the significance value is less than 0.05. When the significance value in the same table is calculated, the result is 0.000. The significance value (0.000 &lt; 0.05) meets the hypothesis's acceptance criteria. This finding substanti</w:t>
      </w:r>
      <w:r>
        <w:rPr>
          <w:rFonts w:ascii="Arial Regular" w:hAnsi="Arial Regular" w:cs="Arial Regular"/>
        </w:rPr>
        <w:t xml:space="preserve">ates the notion that the sustainability report, the corporate tax turnover ratio (CTTOR), and the interaction between sustainability and the CTTOR exert a significant influence on gross profit margin. </w:t>
      </w:r>
    </w:p>
    <w:p w14:paraId="2B33C763" w14:textId="77777777" w:rsidR="00F52A33" w:rsidRDefault="00F52A33">
      <w:pPr>
        <w:pStyle w:val="Body"/>
        <w:spacing w:after="0"/>
        <w:rPr>
          <w:rFonts w:ascii="Arial Regular" w:hAnsi="Arial Regular" w:cs="Arial Regular"/>
        </w:rPr>
      </w:pPr>
    </w:p>
    <w:p w14:paraId="7C74DE07" w14:textId="77777777" w:rsidR="00F52A33" w:rsidRDefault="00565DE7">
      <w:pPr>
        <w:rPr>
          <w:rFonts w:ascii="Arial Bold" w:hAnsi="Arial Bold" w:cs="Arial Bold"/>
          <w:b/>
          <w:bCs/>
          <w:sz w:val="22"/>
          <w:szCs w:val="22"/>
        </w:rPr>
      </w:pPr>
      <w:r>
        <w:rPr>
          <w:rFonts w:ascii="Arial Bold" w:hAnsi="Arial Bold" w:cs="Arial Bold"/>
          <w:b/>
          <w:bCs/>
          <w:sz w:val="22"/>
          <w:szCs w:val="22"/>
        </w:rPr>
        <w:t>REFERENCES</w:t>
      </w:r>
    </w:p>
    <w:p w14:paraId="2A76B42C" w14:textId="77777777" w:rsidR="00F52A33" w:rsidRDefault="00F52A33">
      <w:pPr>
        <w:rPr>
          <w:rFonts w:ascii="Times New Roman Bold" w:hAnsi="Times New Roman Bold" w:cs="Times New Roman Bold"/>
          <w:b/>
          <w:bCs/>
          <w:sz w:val="24"/>
          <w:szCs w:val="24"/>
        </w:rPr>
      </w:pPr>
    </w:p>
    <w:p w14:paraId="26EAB8C1" w14:textId="77777777" w:rsidR="00F52A33" w:rsidRPr="00774FDC" w:rsidRDefault="00565DE7" w:rsidP="00774FDC">
      <w:pPr>
        <w:ind w:left="360" w:rightChars="100" w:right="200"/>
        <w:jc w:val="both"/>
        <w:rPr>
          <w:rFonts w:ascii="Arial Regular" w:hAnsi="Arial Regular" w:cs="Arial Regular"/>
        </w:rPr>
      </w:pPr>
      <w:proofErr w:type="spellStart"/>
      <w:r w:rsidRPr="00774FDC">
        <w:rPr>
          <w:rFonts w:ascii="Arial Regular" w:hAnsi="Arial Regular" w:cs="Arial Regular"/>
        </w:rPr>
        <w:t>Andayani</w:t>
      </w:r>
      <w:proofErr w:type="spellEnd"/>
      <w:r w:rsidRPr="00774FDC">
        <w:rPr>
          <w:rFonts w:ascii="Arial Regular" w:hAnsi="Arial Regular" w:cs="Arial Regular"/>
        </w:rPr>
        <w:t xml:space="preserve">, E., &amp; Yanti, H. B. (2021). </w:t>
      </w:r>
      <w:r w:rsidRPr="00774FDC">
        <w:rPr>
          <w:rFonts w:ascii="Arial Regular" w:hAnsi="Arial Regular" w:cs="Arial Regular"/>
          <w:i/>
          <w:iCs/>
        </w:rPr>
        <w:t xml:space="preserve">The effect of tax avoidance, </w:t>
      </w:r>
      <w:proofErr w:type="spellStart"/>
      <w:r w:rsidRPr="00774FDC">
        <w:rPr>
          <w:rFonts w:ascii="Arial Regular" w:hAnsi="Arial Regular" w:cs="Arial Regular"/>
          <w:i/>
          <w:iCs/>
        </w:rPr>
        <w:t>sustainbility</w:t>
      </w:r>
      <w:proofErr w:type="spellEnd"/>
      <w:r w:rsidRPr="00774FDC">
        <w:rPr>
          <w:rFonts w:ascii="Arial Regular" w:hAnsi="Arial Regular" w:cs="Arial Regular"/>
          <w:i/>
          <w:iCs/>
        </w:rPr>
        <w:t xml:space="preserve"> report, corporate governance on firm value: Leverage as moderating. (Empirical Study </w:t>
      </w:r>
      <w:proofErr w:type="gramStart"/>
      <w:r w:rsidRPr="00774FDC">
        <w:rPr>
          <w:rFonts w:ascii="Arial Regular" w:hAnsi="Arial Regular" w:cs="Arial Regular"/>
          <w:i/>
          <w:iCs/>
        </w:rPr>
        <w:t>On</w:t>
      </w:r>
      <w:proofErr w:type="gramEnd"/>
      <w:r w:rsidRPr="00774FDC">
        <w:rPr>
          <w:rFonts w:ascii="Arial Regular" w:hAnsi="Arial Regular" w:cs="Arial Regular"/>
          <w:i/>
          <w:iCs/>
        </w:rPr>
        <w:t xml:space="preserve"> Registered Manufacturing Companies On the Indonesia Stock Exchange 2014-201</w:t>
      </w:r>
      <w:r w:rsidRPr="00774FDC">
        <w:rPr>
          <w:rFonts w:ascii="Arial Regular" w:hAnsi="Arial Regular" w:cs="Arial Regular"/>
        </w:rPr>
        <w:t xml:space="preserve">9). </w:t>
      </w:r>
      <w:proofErr w:type="spellStart"/>
      <w:r w:rsidRPr="00774FDC">
        <w:rPr>
          <w:rFonts w:ascii="Arial Regular" w:hAnsi="Arial Regular" w:cs="Arial Regular"/>
          <w:i/>
          <w:iCs/>
        </w:rPr>
        <w:t>Technium</w:t>
      </w:r>
      <w:proofErr w:type="spellEnd"/>
      <w:r w:rsidRPr="00774FDC">
        <w:rPr>
          <w:rFonts w:ascii="Arial Regular" w:hAnsi="Arial Regular" w:cs="Arial Regular"/>
          <w:i/>
          <w:iCs/>
        </w:rPr>
        <w:t xml:space="preserve"> Social Sciences Journal</w:t>
      </w:r>
      <w:r w:rsidRPr="00774FDC">
        <w:rPr>
          <w:rFonts w:ascii="Arial Regular" w:hAnsi="Arial Regular" w:cs="Arial Regular"/>
        </w:rPr>
        <w:t>, 19(1), 506–5</w:t>
      </w:r>
      <w:r w:rsidRPr="00774FDC">
        <w:rPr>
          <w:rFonts w:ascii="Arial Regular" w:hAnsi="Arial Regular" w:cs="Arial Regular"/>
        </w:rPr>
        <w:t xml:space="preserve">19. </w:t>
      </w:r>
      <w:hyperlink r:id="rId15" w:history="1">
        <w:r w:rsidR="00F52A33" w:rsidRPr="00774FDC">
          <w:rPr>
            <w:rStyle w:val="Hyperlink"/>
            <w:rFonts w:ascii="Arial Regular" w:hAnsi="Arial Regular" w:cs="Arial Regular"/>
            <w:color w:val="auto"/>
            <w:u w:val="none"/>
          </w:rPr>
          <w:t>https://doi.org/10.47577/tssj.v19i1.3360</w:t>
        </w:r>
      </w:hyperlink>
    </w:p>
    <w:p w14:paraId="15BE8381" w14:textId="77777777" w:rsidR="00F52A33" w:rsidRPr="00774FDC" w:rsidRDefault="00565DE7" w:rsidP="00774FDC">
      <w:pPr>
        <w:ind w:left="360"/>
        <w:jc w:val="both"/>
        <w:rPr>
          <w:rFonts w:ascii="Arial Regular" w:hAnsi="Arial Regular" w:cs="Arial Regular"/>
          <w:i/>
          <w:iCs/>
        </w:rPr>
      </w:pPr>
      <w:proofErr w:type="spellStart"/>
      <w:r w:rsidRPr="00774FDC">
        <w:rPr>
          <w:rFonts w:ascii="Arial Regular" w:hAnsi="Arial Regular" w:cs="Arial Regular"/>
        </w:rPr>
        <w:t>Elamer</w:t>
      </w:r>
      <w:proofErr w:type="spellEnd"/>
      <w:r w:rsidRPr="00774FDC">
        <w:rPr>
          <w:rFonts w:ascii="Arial Regular" w:hAnsi="Arial Regular" w:cs="Arial Regular"/>
        </w:rPr>
        <w:t xml:space="preserve">, A. A., </w:t>
      </w:r>
      <w:proofErr w:type="spellStart"/>
      <w:r w:rsidRPr="00774FDC">
        <w:rPr>
          <w:rFonts w:ascii="Arial Regular" w:hAnsi="Arial Regular" w:cs="Arial Regular"/>
        </w:rPr>
        <w:t>Boulhaga</w:t>
      </w:r>
      <w:proofErr w:type="spellEnd"/>
      <w:r w:rsidRPr="00774FDC">
        <w:rPr>
          <w:rFonts w:ascii="Arial Regular" w:hAnsi="Arial Regular" w:cs="Arial Regular"/>
        </w:rPr>
        <w:t xml:space="preserve">, M., &amp; Ibrahim, B. A. (2024). </w:t>
      </w:r>
      <w:r w:rsidRPr="00774FDC">
        <w:rPr>
          <w:rFonts w:ascii="Arial Regular" w:hAnsi="Arial Regular" w:cs="Arial Regular"/>
          <w:i/>
          <w:iCs/>
        </w:rPr>
        <w:t xml:space="preserve">Corporate tax avoidance </w:t>
      </w:r>
      <w:proofErr w:type="gramStart"/>
      <w:r w:rsidRPr="00774FDC">
        <w:rPr>
          <w:rFonts w:ascii="Arial Regular" w:hAnsi="Arial Regular" w:cs="Arial Regular"/>
          <w:i/>
          <w:iCs/>
        </w:rPr>
        <w:t>And</w:t>
      </w:r>
      <w:proofErr w:type="gramEnd"/>
      <w:r w:rsidRPr="00774FDC">
        <w:rPr>
          <w:rFonts w:ascii="Arial Regular" w:hAnsi="Arial Regular" w:cs="Arial Regular"/>
          <w:i/>
          <w:iCs/>
        </w:rPr>
        <w:t xml:space="preserve"> firm value: The moderating role of </w:t>
      </w:r>
    </w:p>
    <w:p w14:paraId="48C7B8F7" w14:textId="77777777" w:rsidR="00F52A33" w:rsidRPr="00774FDC" w:rsidRDefault="00565DE7" w:rsidP="00774FDC">
      <w:pPr>
        <w:ind w:left="360"/>
        <w:jc w:val="both"/>
        <w:rPr>
          <w:rFonts w:ascii="Arial Regular" w:hAnsi="Arial Regular" w:cs="Arial Regular"/>
        </w:rPr>
      </w:pPr>
      <w:r w:rsidRPr="00774FDC">
        <w:rPr>
          <w:rFonts w:ascii="Arial Regular" w:hAnsi="Arial Regular" w:cs="Arial Regular"/>
          <w:i/>
          <w:iCs/>
        </w:rPr>
        <w:t>environmental, social, and governanc</w:t>
      </w:r>
      <w:r w:rsidRPr="00774FDC">
        <w:rPr>
          <w:rFonts w:ascii="Arial Regular" w:hAnsi="Arial Regular" w:cs="Arial Regular"/>
          <w:i/>
          <w:iCs/>
        </w:rPr>
        <w:t>e (ESG) ratings. Business Strategy and the Environment</w:t>
      </w:r>
      <w:r w:rsidRPr="00774FDC">
        <w:rPr>
          <w:rFonts w:ascii="Arial Regular" w:hAnsi="Arial Regular" w:cs="Arial Regular"/>
        </w:rPr>
        <w:t xml:space="preserve">, 33(7),7446–7461. </w:t>
      </w:r>
    </w:p>
    <w:p w14:paraId="310FB20D" w14:textId="77777777" w:rsidR="00F52A33" w:rsidRPr="00774FDC" w:rsidRDefault="00565DE7" w:rsidP="00774FDC">
      <w:pPr>
        <w:ind w:left="360"/>
        <w:jc w:val="both"/>
        <w:rPr>
          <w:rFonts w:ascii="Arial Regular" w:hAnsi="Arial Regular" w:cs="Arial Regular"/>
        </w:rPr>
      </w:pPr>
      <w:r w:rsidRPr="00774FDC">
        <w:rPr>
          <w:rFonts w:ascii="Arial Regular" w:hAnsi="Arial Regular" w:cs="Arial Regular"/>
        </w:rPr>
        <w:t>https://doi.org/10.1002/bse.3881</w:t>
      </w:r>
    </w:p>
    <w:p w14:paraId="21A04E5D" w14:textId="3F3A78A1" w:rsidR="007B4BE1" w:rsidRPr="00774FDC" w:rsidRDefault="007B4BE1" w:rsidP="00774FDC">
      <w:pPr>
        <w:ind w:left="360"/>
        <w:rPr>
          <w:rFonts w:ascii="Times New Roman" w:hAnsi="Times New Roman"/>
          <w:sz w:val="24"/>
          <w:szCs w:val="24"/>
          <w:lang w:val="en-GB" w:eastAsia="en-GB"/>
        </w:rPr>
      </w:pPr>
      <w:r w:rsidRPr="00774FDC">
        <w:rPr>
          <w:rFonts w:ascii="Times New Roman" w:hAnsi="Times New Roman"/>
          <w:sz w:val="24"/>
          <w:szCs w:val="24"/>
          <w:lang w:val="en" w:eastAsia="en-GB"/>
        </w:rPr>
        <w:t xml:space="preserve"> </w:t>
      </w:r>
      <w:proofErr w:type="spellStart"/>
      <w:r w:rsidRPr="00774FDC">
        <w:rPr>
          <w:rFonts w:ascii="Times New Roman" w:hAnsi="Times New Roman"/>
          <w:sz w:val="24"/>
          <w:szCs w:val="24"/>
          <w:lang w:val="en" w:eastAsia="en-GB"/>
        </w:rPr>
        <w:t>Endiana</w:t>
      </w:r>
      <w:proofErr w:type="spellEnd"/>
      <w:r w:rsidRPr="00774FDC">
        <w:rPr>
          <w:rFonts w:ascii="Times New Roman" w:hAnsi="Times New Roman"/>
          <w:sz w:val="24"/>
          <w:szCs w:val="24"/>
          <w:lang w:val="en" w:eastAsia="en-GB"/>
        </w:rPr>
        <w:t xml:space="preserve">, I Dewa Made and </w:t>
      </w:r>
      <w:proofErr w:type="spellStart"/>
      <w:r w:rsidRPr="00774FDC">
        <w:rPr>
          <w:rFonts w:ascii="Times New Roman" w:hAnsi="Times New Roman"/>
          <w:sz w:val="24"/>
          <w:szCs w:val="24"/>
          <w:lang w:val="en" w:eastAsia="en-GB"/>
        </w:rPr>
        <w:t>Suryandari</w:t>
      </w:r>
      <w:proofErr w:type="spellEnd"/>
      <w:r w:rsidRPr="00774FDC">
        <w:rPr>
          <w:rFonts w:ascii="Times New Roman" w:hAnsi="Times New Roman"/>
          <w:sz w:val="24"/>
          <w:szCs w:val="24"/>
          <w:lang w:val="en" w:eastAsia="en-GB"/>
        </w:rPr>
        <w:t xml:space="preserve">, Ni </w:t>
      </w:r>
      <w:proofErr w:type="spellStart"/>
      <w:r w:rsidRPr="00774FDC">
        <w:rPr>
          <w:rFonts w:ascii="Times New Roman" w:hAnsi="Times New Roman"/>
          <w:sz w:val="24"/>
          <w:szCs w:val="24"/>
          <w:lang w:val="en" w:eastAsia="en-GB"/>
        </w:rPr>
        <w:t>Nyoman</w:t>
      </w:r>
      <w:proofErr w:type="spellEnd"/>
      <w:r w:rsidRPr="00774FDC">
        <w:rPr>
          <w:rFonts w:ascii="Times New Roman" w:hAnsi="Times New Roman"/>
          <w:sz w:val="24"/>
          <w:szCs w:val="24"/>
          <w:lang w:val="en" w:eastAsia="en-GB"/>
        </w:rPr>
        <w:t xml:space="preserve"> </w:t>
      </w:r>
      <w:proofErr w:type="spellStart"/>
      <w:r w:rsidRPr="00774FDC">
        <w:rPr>
          <w:rFonts w:ascii="Times New Roman" w:hAnsi="Times New Roman"/>
          <w:sz w:val="24"/>
          <w:szCs w:val="24"/>
          <w:lang w:val="en" w:eastAsia="en-GB"/>
        </w:rPr>
        <w:t>Ayu</w:t>
      </w:r>
      <w:proofErr w:type="spellEnd"/>
      <w:r w:rsidRPr="00774FDC">
        <w:rPr>
          <w:rFonts w:ascii="Times New Roman" w:hAnsi="Times New Roman"/>
          <w:sz w:val="24"/>
          <w:szCs w:val="24"/>
          <w:lang w:val="en" w:eastAsia="en-GB"/>
        </w:rPr>
        <w:t xml:space="preserve"> (2021) "Value Relevance </w:t>
      </w:r>
      <w:proofErr w:type="gramStart"/>
      <w:r w:rsidRPr="00774FDC">
        <w:rPr>
          <w:rFonts w:ascii="Times New Roman" w:hAnsi="Times New Roman"/>
          <w:sz w:val="24"/>
          <w:szCs w:val="24"/>
          <w:lang w:val="en" w:eastAsia="en-GB"/>
        </w:rPr>
        <w:t>Of</w:t>
      </w:r>
      <w:proofErr w:type="gramEnd"/>
      <w:r w:rsidRPr="00774FDC">
        <w:rPr>
          <w:rFonts w:ascii="Times New Roman" w:hAnsi="Times New Roman"/>
          <w:sz w:val="24"/>
          <w:szCs w:val="24"/>
          <w:lang w:val="en" w:eastAsia="en-GB"/>
        </w:rPr>
        <w:t xml:space="preserve"> Sustainability Report: Evidence From Indonesia,", Indonesian Journal of Accounting and Finance: Vol. 18: </w:t>
      </w:r>
      <w:proofErr w:type="spellStart"/>
      <w:r w:rsidRPr="00774FDC">
        <w:rPr>
          <w:rFonts w:ascii="Times New Roman" w:hAnsi="Times New Roman"/>
          <w:sz w:val="24"/>
          <w:szCs w:val="24"/>
          <w:lang w:val="en" w:eastAsia="en-GB"/>
        </w:rPr>
        <w:t>Iss</w:t>
      </w:r>
      <w:proofErr w:type="spellEnd"/>
      <w:r w:rsidRPr="00774FDC">
        <w:rPr>
          <w:rFonts w:ascii="Times New Roman" w:hAnsi="Times New Roman"/>
          <w:sz w:val="24"/>
          <w:szCs w:val="24"/>
          <w:lang w:val="en" w:eastAsia="en-GB"/>
        </w:rPr>
        <w:t>. 2, Article 3. DOI: 10.21002/jaki.2021.09</w:t>
      </w:r>
    </w:p>
    <w:p w14:paraId="01D3A517" w14:textId="77777777" w:rsidR="007B4BE1" w:rsidRPr="00774FDC" w:rsidRDefault="007B4BE1" w:rsidP="00774FDC">
      <w:pPr>
        <w:tabs>
          <w:tab w:val="left" w:pos="420"/>
        </w:tabs>
        <w:ind w:left="360"/>
        <w:jc w:val="both"/>
        <w:rPr>
          <w:rFonts w:ascii="Arial Regular" w:hAnsi="Arial Regular" w:cs="Arial Regular"/>
        </w:rPr>
      </w:pPr>
      <w:proofErr w:type="spellStart"/>
      <w:r w:rsidRPr="00774FDC">
        <w:rPr>
          <w:rFonts w:ascii="Arial Regular" w:hAnsi="Arial Regular" w:cs="Arial Regular"/>
        </w:rPr>
        <w:t>Febriyanti</w:t>
      </w:r>
      <w:proofErr w:type="spellEnd"/>
      <w:r w:rsidRPr="00774FDC">
        <w:rPr>
          <w:rFonts w:ascii="Arial Regular" w:hAnsi="Arial Regular" w:cs="Arial Regular"/>
        </w:rPr>
        <w:t>, G. A. (2021). The Influence of Sustainability Reporting on Company Value with Leverage as</w:t>
      </w:r>
    </w:p>
    <w:p w14:paraId="6259F7F7" w14:textId="35FD5061" w:rsidR="007B4BE1" w:rsidRPr="00774FDC" w:rsidRDefault="007B4BE1" w:rsidP="00774FDC">
      <w:pPr>
        <w:tabs>
          <w:tab w:val="left" w:pos="420"/>
        </w:tabs>
        <w:ind w:left="360"/>
        <w:jc w:val="both"/>
        <w:rPr>
          <w:rFonts w:ascii="Arial Regular" w:hAnsi="Arial Regular" w:cs="Arial Regular"/>
        </w:rPr>
      </w:pPr>
      <w:r w:rsidRPr="00774FDC">
        <w:rPr>
          <w:rFonts w:ascii="Arial Regular" w:hAnsi="Arial Regular" w:cs="Arial Regular"/>
        </w:rPr>
        <w:t xml:space="preserve">Moderating Variables. Journal of Accounting and Taxation, 22(1), 366-378. </w:t>
      </w:r>
      <w:hyperlink r:id="rId16" w:history="1">
        <w:r w:rsidRPr="00774FDC">
          <w:rPr>
            <w:rStyle w:val="Hyperlink"/>
            <w:rFonts w:ascii="Arial Regular" w:hAnsi="Arial Regular" w:cs="Arial Regular"/>
          </w:rPr>
          <w:t>http://dx.doi.org/10.29040/jap.v22i1.2598</w:t>
        </w:r>
      </w:hyperlink>
    </w:p>
    <w:p w14:paraId="11532263" w14:textId="77777777" w:rsidR="007B4BE1" w:rsidRPr="00774FDC" w:rsidRDefault="007B4BE1" w:rsidP="00774FDC">
      <w:pPr>
        <w:tabs>
          <w:tab w:val="left" w:pos="420"/>
        </w:tabs>
        <w:ind w:left="360"/>
        <w:jc w:val="both"/>
        <w:rPr>
          <w:rFonts w:ascii="Arial Regular" w:hAnsi="Arial Regular" w:cs="Arial Regular"/>
        </w:rPr>
      </w:pPr>
      <w:proofErr w:type="spellStart"/>
      <w:r w:rsidRPr="00774FDC">
        <w:rPr>
          <w:rFonts w:ascii="Arial Regular" w:hAnsi="Arial Regular" w:cs="Arial Regular"/>
        </w:rPr>
        <w:t>Ghozali</w:t>
      </w:r>
      <w:proofErr w:type="spellEnd"/>
      <w:r w:rsidRPr="00774FDC">
        <w:rPr>
          <w:rFonts w:ascii="Arial Regular" w:hAnsi="Arial Regular" w:cs="Arial Regular"/>
        </w:rPr>
        <w:t xml:space="preserve">, Imam (2018). Multivariate Analysis Application with IBM SPSS 25 Program. 9th Edition. Semarang: </w:t>
      </w:r>
      <w:proofErr w:type="spellStart"/>
      <w:r w:rsidRPr="00774FDC">
        <w:rPr>
          <w:rFonts w:ascii="Arial Regular" w:hAnsi="Arial Regular" w:cs="Arial Regular"/>
        </w:rPr>
        <w:t>Diponegoro</w:t>
      </w:r>
      <w:proofErr w:type="spellEnd"/>
      <w:r w:rsidRPr="00774FDC">
        <w:rPr>
          <w:rFonts w:ascii="Arial Regular" w:hAnsi="Arial Regular" w:cs="Arial Regular"/>
        </w:rPr>
        <w:t xml:space="preserve"> University.</w:t>
      </w:r>
    </w:p>
    <w:p w14:paraId="3579727E" w14:textId="0E270E44"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t>Jecky</w:t>
      </w:r>
      <w:proofErr w:type="spellEnd"/>
      <w:r w:rsidRPr="007B4BE1">
        <w:rPr>
          <w:rFonts w:ascii="Arial Regular" w:hAnsi="Arial Regular" w:cs="Arial Regular"/>
        </w:rPr>
        <w:t xml:space="preserve">, &amp; </w:t>
      </w:r>
      <w:proofErr w:type="spellStart"/>
      <w:r w:rsidRPr="007B4BE1">
        <w:rPr>
          <w:rFonts w:ascii="Arial Regular" w:hAnsi="Arial Regular" w:cs="Arial Regular"/>
        </w:rPr>
        <w:t>Suparman</w:t>
      </w:r>
      <w:proofErr w:type="spellEnd"/>
      <w:r w:rsidRPr="007B4BE1">
        <w:rPr>
          <w:rFonts w:ascii="Arial Regular" w:hAnsi="Arial Regular" w:cs="Arial Regular"/>
        </w:rPr>
        <w:t>, M. (2021). Moderation Effect of Sustainability Reporting on the Influence of Tax Avoidance Practices</w:t>
      </w:r>
    </w:p>
    <w:p w14:paraId="0F2A2072" w14:textId="0B5B0439"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On Company Value: Indonesia. Accounting and Management, 16(2), 107-122. https://doi.org/</w:t>
      </w:r>
    </w:p>
    <w:p w14:paraId="5E2B72A1" w14:textId="3DBDB70E"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10.30630/</w:t>
      </w:r>
      <w:proofErr w:type="gramStart"/>
      <w:r w:rsidRPr="007B4BE1">
        <w:rPr>
          <w:rFonts w:ascii="Arial Regular" w:hAnsi="Arial Regular" w:cs="Arial Regular"/>
        </w:rPr>
        <w:t>jam.v</w:t>
      </w:r>
      <w:proofErr w:type="gramEnd"/>
      <w:r w:rsidRPr="007B4BE1">
        <w:rPr>
          <w:rFonts w:ascii="Arial Regular" w:hAnsi="Arial Regular" w:cs="Arial Regular"/>
        </w:rPr>
        <w:t>16i2.160</w:t>
      </w:r>
    </w:p>
    <w:p w14:paraId="43D973B0" w14:textId="32245E57"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Kodu, A. R., &amp; Meiden, C. (2024). Literature Study on Factors Affecting Audit Quality. Helfin Journal, 1(2), 73-84. http://ejournal.uki.ac.id/index.php/hfj/article/view/5839</w:t>
      </w:r>
    </w:p>
    <w:p w14:paraId="083801AE" w14:textId="384409AC"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 xml:space="preserve">Lenny, L., </w:t>
      </w:r>
      <w:proofErr w:type="spellStart"/>
      <w:r w:rsidRPr="007B4BE1">
        <w:rPr>
          <w:rFonts w:ascii="Arial Regular" w:hAnsi="Arial Regular" w:cs="Arial Regular"/>
        </w:rPr>
        <w:t>Manurung</w:t>
      </w:r>
      <w:proofErr w:type="spellEnd"/>
      <w:r w:rsidRPr="007B4BE1">
        <w:rPr>
          <w:rFonts w:ascii="Arial Regular" w:hAnsi="Arial Regular" w:cs="Arial Regular"/>
        </w:rPr>
        <w:t xml:space="preserve">, N. P., &amp; Delina, B. (2024). Implication </w:t>
      </w:r>
      <w:proofErr w:type="gramStart"/>
      <w:r w:rsidRPr="007B4BE1">
        <w:rPr>
          <w:rFonts w:ascii="Arial Regular" w:hAnsi="Arial Regular" w:cs="Arial Regular"/>
        </w:rPr>
        <w:t>Of</w:t>
      </w:r>
      <w:proofErr w:type="gramEnd"/>
      <w:r w:rsidRPr="007B4BE1">
        <w:rPr>
          <w:rFonts w:ascii="Arial Regular" w:hAnsi="Arial Regular" w:cs="Arial Regular"/>
        </w:rPr>
        <w:t xml:space="preserve"> Liquidity Ratio On Effective Tax Rate With Growth Tax Rate As An Intervening Variable. Journal of Social Research, 3(2), 487- 496. https://ijsr.internationaljournallabs.com/index.php/ijsr/article/view/1909</w:t>
      </w:r>
    </w:p>
    <w:p w14:paraId="67A52269" w14:textId="2533CBB3"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lastRenderedPageBreak/>
        <w:t xml:space="preserve">Lenny, L. (2024). Maximizing </w:t>
      </w:r>
      <w:proofErr w:type="gramStart"/>
      <w:r w:rsidRPr="007B4BE1">
        <w:rPr>
          <w:rFonts w:ascii="Arial Regular" w:hAnsi="Arial Regular" w:cs="Arial Regular"/>
        </w:rPr>
        <w:t>Revenue :</w:t>
      </w:r>
      <w:proofErr w:type="gramEnd"/>
      <w:r w:rsidRPr="007B4BE1">
        <w:rPr>
          <w:rFonts w:ascii="Arial Regular" w:hAnsi="Arial Regular" w:cs="Arial Regular"/>
        </w:rPr>
        <w:t xml:space="preserve"> an in-depth Analysis of Tobacco Excise, Ethyl Alcohol Excise, and Excise Revenue. Owner: Research and Accounting Journal, 8(4), 4426-4435. https://doi.org/10.33395/owner.v8i4.2349</w:t>
      </w:r>
    </w:p>
    <w:p w14:paraId="45260ACF" w14:textId="4F1A5F0E"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t>Nurzi</w:t>
      </w:r>
      <w:proofErr w:type="spellEnd"/>
      <w:r w:rsidRPr="007B4BE1">
        <w:rPr>
          <w:rFonts w:ascii="Arial Regular" w:hAnsi="Arial Regular" w:cs="Arial Regular"/>
        </w:rPr>
        <w:t xml:space="preserve"> Sebrina, Salma </w:t>
      </w:r>
      <w:proofErr w:type="spellStart"/>
      <w:r w:rsidRPr="007B4BE1">
        <w:rPr>
          <w:rFonts w:ascii="Arial Regular" w:hAnsi="Arial Regular" w:cs="Arial Regular"/>
        </w:rPr>
        <w:t>Taqwa</w:t>
      </w:r>
      <w:proofErr w:type="spellEnd"/>
      <w:r w:rsidRPr="007B4BE1">
        <w:rPr>
          <w:rFonts w:ascii="Arial Regular" w:hAnsi="Arial Regular" w:cs="Arial Regular"/>
        </w:rPr>
        <w:t xml:space="preserve">, </w:t>
      </w:r>
      <w:proofErr w:type="spellStart"/>
      <w:r w:rsidRPr="007B4BE1">
        <w:rPr>
          <w:rFonts w:ascii="Arial Regular" w:hAnsi="Arial Regular" w:cs="Arial Regular"/>
        </w:rPr>
        <w:t>Mayar</w:t>
      </w:r>
      <w:proofErr w:type="spellEnd"/>
      <w:r w:rsidRPr="007B4BE1">
        <w:rPr>
          <w:rFonts w:ascii="Arial Regular" w:hAnsi="Arial Regular" w:cs="Arial Regular"/>
        </w:rPr>
        <w:t xml:space="preserve"> </w:t>
      </w:r>
      <w:proofErr w:type="spellStart"/>
      <w:r w:rsidRPr="007B4BE1">
        <w:rPr>
          <w:rFonts w:ascii="Arial Regular" w:hAnsi="Arial Regular" w:cs="Arial Regular"/>
        </w:rPr>
        <w:t>Afriyenti</w:t>
      </w:r>
      <w:proofErr w:type="spellEnd"/>
      <w:r w:rsidRPr="007B4BE1">
        <w:rPr>
          <w:rFonts w:ascii="Arial Regular" w:hAnsi="Arial Regular" w:cs="Arial Regular"/>
        </w:rPr>
        <w:t xml:space="preserve"> &amp; </w:t>
      </w:r>
      <w:proofErr w:type="spellStart"/>
      <w:r w:rsidRPr="007B4BE1">
        <w:rPr>
          <w:rFonts w:ascii="Arial Regular" w:hAnsi="Arial Regular" w:cs="Arial Regular"/>
        </w:rPr>
        <w:t>Dovi</w:t>
      </w:r>
      <w:proofErr w:type="spellEnd"/>
      <w:r w:rsidRPr="007B4BE1">
        <w:rPr>
          <w:rFonts w:ascii="Arial Regular" w:hAnsi="Arial Regular" w:cs="Arial Regular"/>
        </w:rPr>
        <w:t xml:space="preserve"> </w:t>
      </w:r>
      <w:proofErr w:type="spellStart"/>
      <w:r w:rsidRPr="007B4BE1">
        <w:rPr>
          <w:rFonts w:ascii="Arial Regular" w:hAnsi="Arial Regular" w:cs="Arial Regular"/>
        </w:rPr>
        <w:t>Septiari</w:t>
      </w:r>
      <w:proofErr w:type="spellEnd"/>
      <w:r w:rsidRPr="007B4BE1">
        <w:rPr>
          <w:rFonts w:ascii="Arial Regular" w:hAnsi="Arial Regular" w:cs="Arial Regular"/>
        </w:rPr>
        <w:t xml:space="preserve"> (2023). Analysis of sustainability reporting quality and corporate social responsibility on companies listed on the Indonesia stock exchange, Cogent Business &amp;</w:t>
      </w:r>
    </w:p>
    <w:p w14:paraId="5F7979EB" w14:textId="41BD6B6F"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Management, 10:1, 2157975, DOI:10.1080/23311975.2022.2157975</w:t>
      </w:r>
    </w:p>
    <w:p w14:paraId="52471A97" w14:textId="1ACF68E1"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t>Panggabean</w:t>
      </w:r>
      <w:proofErr w:type="spellEnd"/>
      <w:r w:rsidRPr="007B4BE1">
        <w:rPr>
          <w:rFonts w:ascii="Arial Regular" w:hAnsi="Arial Regular" w:cs="Arial Regular"/>
        </w:rPr>
        <w:t xml:space="preserve"> L., </w:t>
      </w:r>
      <w:proofErr w:type="spellStart"/>
      <w:r w:rsidRPr="007B4BE1">
        <w:rPr>
          <w:rFonts w:ascii="Arial Regular" w:hAnsi="Arial Regular" w:cs="Arial Regular"/>
        </w:rPr>
        <w:t>Hutabarat</w:t>
      </w:r>
      <w:proofErr w:type="spellEnd"/>
      <w:r w:rsidRPr="007B4BE1">
        <w:rPr>
          <w:rFonts w:ascii="Arial Regular" w:hAnsi="Arial Regular" w:cs="Arial Regular"/>
        </w:rPr>
        <w:t xml:space="preserve"> M., Sitorus F. Y., </w:t>
      </w:r>
      <w:proofErr w:type="spellStart"/>
      <w:r w:rsidRPr="007B4BE1">
        <w:rPr>
          <w:rFonts w:ascii="Arial Regular" w:hAnsi="Arial Regular" w:cs="Arial Regular"/>
        </w:rPr>
        <w:t>Pamungkas</w:t>
      </w:r>
      <w:proofErr w:type="spellEnd"/>
      <w:r w:rsidRPr="007B4BE1">
        <w:rPr>
          <w:rFonts w:ascii="Arial Regular" w:hAnsi="Arial Regular" w:cs="Arial Regular"/>
        </w:rPr>
        <w:t xml:space="preserve"> F. "The contribution of excise tax to government revenue: A</w:t>
      </w:r>
    </w:p>
    <w:p w14:paraId="0CD3F41E" w14:textId="21F73444"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case study of developed countries". International Journal of Commerce and Management Research, Volume 10,</w:t>
      </w:r>
    </w:p>
    <w:p w14:paraId="3A48CD89" w14:textId="239CD4D8"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Issue 5, 2024, Pages 24-</w:t>
      </w:r>
      <w:proofErr w:type="gramStart"/>
      <w:r w:rsidRPr="007B4BE1">
        <w:rPr>
          <w:rFonts w:ascii="Arial Regular" w:hAnsi="Arial Regular" w:cs="Arial Regular"/>
        </w:rPr>
        <w:t>30.https://www.managejournal.com/assets/archives/2024/vol10issue5/10123.pdf</w:t>
      </w:r>
      <w:proofErr w:type="gramEnd"/>
    </w:p>
    <w:p w14:paraId="1601C1CF" w14:textId="529E2887"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Government of the Republic of Indonesia. 2011. Law of the Republic of Indonesia Number 5 of 2011 Concerning Accountants</w:t>
      </w:r>
    </w:p>
    <w:p w14:paraId="5C74EF26" w14:textId="77777777" w:rsidR="007B4BE1" w:rsidRPr="007B4BE1" w:rsidRDefault="007B4BE1" w:rsidP="00774FDC">
      <w:pPr>
        <w:pStyle w:val="Body"/>
        <w:rPr>
          <w:rFonts w:ascii="Arial Regular" w:hAnsi="Arial Regular" w:cs="Arial Regular"/>
        </w:rPr>
      </w:pPr>
    </w:p>
    <w:p w14:paraId="0D07738D" w14:textId="18859684"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Public.</w:t>
      </w:r>
    </w:p>
    <w:p w14:paraId="71E8AD87" w14:textId="57EC06C4"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Government of the Republic of Indonesia. 2017. Regulation of the Financial Services Authority of the Republic of Indonesia Number 51/ POJK.03/2017 Concerning the Implementation of Sustainable Finance for Financial Services Institutions, Issuers, and Public Companies.</w:t>
      </w:r>
    </w:p>
    <w:p w14:paraId="065614EC" w14:textId="14CC6B9E"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Government of the Republic of Indonesia. 2021. Circular Letter of the Financial Services Authority of the Republic of Indonesia Number 16/SEOJK.04/2021 Concerning the Form and Content of Annual Reports of Issuers or Public Companies.</w:t>
      </w:r>
    </w:p>
    <w:p w14:paraId="2F6D6565" w14:textId="01493AC9"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t>Murniati</w:t>
      </w:r>
      <w:proofErr w:type="spellEnd"/>
      <w:r w:rsidRPr="007B4BE1">
        <w:rPr>
          <w:rFonts w:ascii="Arial Regular" w:hAnsi="Arial Regular" w:cs="Arial Regular"/>
        </w:rPr>
        <w:t xml:space="preserve">, M.P., </w:t>
      </w:r>
      <w:proofErr w:type="spellStart"/>
      <w:r w:rsidRPr="007B4BE1">
        <w:rPr>
          <w:rFonts w:ascii="Arial Regular" w:hAnsi="Arial Regular" w:cs="Arial Regular"/>
        </w:rPr>
        <w:t>Purnamasari</w:t>
      </w:r>
      <w:proofErr w:type="spellEnd"/>
      <w:r w:rsidRPr="007B4BE1">
        <w:rPr>
          <w:rFonts w:ascii="Arial Regular" w:hAnsi="Arial Regular" w:cs="Arial Regular"/>
        </w:rPr>
        <w:t xml:space="preserve">, S.V., </w:t>
      </w:r>
      <w:proofErr w:type="gramStart"/>
      <w:r w:rsidRPr="007B4BE1">
        <w:rPr>
          <w:rFonts w:ascii="Arial Regular" w:hAnsi="Arial Regular" w:cs="Arial Regular"/>
        </w:rPr>
        <w:t>R,S.D.A.</w:t>
      </w:r>
      <w:proofErr w:type="gramEnd"/>
      <w:r w:rsidRPr="007B4BE1">
        <w:rPr>
          <w:rFonts w:ascii="Arial Regular" w:hAnsi="Arial Regular" w:cs="Arial Regular"/>
        </w:rPr>
        <w:t xml:space="preserve">, C,A.A., </w:t>
      </w:r>
      <w:proofErr w:type="spellStart"/>
      <w:r w:rsidRPr="007B4BE1">
        <w:rPr>
          <w:rFonts w:ascii="Arial Regular" w:hAnsi="Arial Regular" w:cs="Arial Regular"/>
        </w:rPr>
        <w:t>Sihombing</w:t>
      </w:r>
      <w:proofErr w:type="spellEnd"/>
      <w:r w:rsidRPr="007B4BE1">
        <w:rPr>
          <w:rFonts w:ascii="Arial Regular" w:hAnsi="Arial Regular" w:cs="Arial Regular"/>
        </w:rPr>
        <w:t xml:space="preserve">, R., &amp; Warastuti, Y. (2013). Hypothesis testing tools. </w:t>
      </w:r>
      <w:proofErr w:type="spellStart"/>
      <w:r w:rsidRPr="007B4BE1">
        <w:rPr>
          <w:rFonts w:ascii="Arial Regular" w:hAnsi="Arial Regular" w:cs="Arial Regular"/>
        </w:rPr>
        <w:t>Soegijapranata</w:t>
      </w:r>
      <w:proofErr w:type="spellEnd"/>
      <w:r w:rsidRPr="007B4BE1">
        <w:rPr>
          <w:rFonts w:ascii="Arial Regular" w:hAnsi="Arial Regular" w:cs="Arial Regular"/>
        </w:rPr>
        <w:t xml:space="preserve"> Catholic University.</w:t>
      </w:r>
    </w:p>
    <w:p w14:paraId="12D7AE5C" w14:textId="7160CED7"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t>Nuryadi</w:t>
      </w:r>
      <w:proofErr w:type="spellEnd"/>
      <w:r w:rsidRPr="007B4BE1">
        <w:rPr>
          <w:rFonts w:ascii="Arial Regular" w:hAnsi="Arial Regular" w:cs="Arial Regular"/>
        </w:rPr>
        <w:t xml:space="preserve">, </w:t>
      </w:r>
      <w:proofErr w:type="spellStart"/>
      <w:r w:rsidRPr="007B4BE1">
        <w:rPr>
          <w:rFonts w:ascii="Arial Regular" w:hAnsi="Arial Regular" w:cs="Arial Regular"/>
        </w:rPr>
        <w:t>Astuti</w:t>
      </w:r>
      <w:proofErr w:type="spellEnd"/>
      <w:r w:rsidRPr="007B4BE1">
        <w:rPr>
          <w:rFonts w:ascii="Arial Regular" w:hAnsi="Arial Regular" w:cs="Arial Regular"/>
        </w:rPr>
        <w:t xml:space="preserve">, T.D., </w:t>
      </w:r>
      <w:proofErr w:type="spellStart"/>
      <w:r w:rsidRPr="007B4BE1">
        <w:rPr>
          <w:rFonts w:ascii="Arial Regular" w:hAnsi="Arial Regular" w:cs="Arial Regular"/>
        </w:rPr>
        <w:t>Utami</w:t>
      </w:r>
      <w:proofErr w:type="spellEnd"/>
      <w:r w:rsidRPr="007B4BE1">
        <w:rPr>
          <w:rFonts w:ascii="Arial Regular" w:hAnsi="Arial Regular" w:cs="Arial Regular"/>
        </w:rPr>
        <w:t xml:space="preserve">, E.S., &amp; </w:t>
      </w:r>
      <w:proofErr w:type="spellStart"/>
      <w:r w:rsidRPr="007B4BE1">
        <w:rPr>
          <w:rFonts w:ascii="Arial Regular" w:hAnsi="Arial Regular" w:cs="Arial Regular"/>
        </w:rPr>
        <w:t>BUdiantara</w:t>
      </w:r>
      <w:proofErr w:type="spellEnd"/>
      <w:r w:rsidRPr="007B4BE1">
        <w:rPr>
          <w:rFonts w:ascii="Arial Regular" w:hAnsi="Arial Regular" w:cs="Arial Regular"/>
        </w:rPr>
        <w:t xml:space="preserve"> (2017). Basics of Research Statistics. </w:t>
      </w:r>
      <w:proofErr w:type="spellStart"/>
      <w:r w:rsidRPr="007B4BE1">
        <w:rPr>
          <w:rFonts w:ascii="Arial Regular" w:hAnsi="Arial Regular" w:cs="Arial Regular"/>
        </w:rPr>
        <w:t>Gramasurya</w:t>
      </w:r>
      <w:proofErr w:type="spellEnd"/>
      <w:r w:rsidRPr="007B4BE1">
        <w:rPr>
          <w:rFonts w:ascii="Arial Regular" w:hAnsi="Arial Regular" w:cs="Arial Regular"/>
        </w:rPr>
        <w:t>.</w:t>
      </w:r>
    </w:p>
    <w:p w14:paraId="7748AAA7" w14:textId="29EBF330"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Government of the Republic of Indonesia. 2022. Government Regulation in Lieu of Law of the Republic of Indonesia Number 2 of 2022 Concerning Job Creation.</w:t>
      </w:r>
    </w:p>
    <w:p w14:paraId="39C7C174" w14:textId="5BDD38CD"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t>Rifkhan</w:t>
      </w:r>
      <w:proofErr w:type="spellEnd"/>
      <w:r w:rsidRPr="007B4BE1">
        <w:rPr>
          <w:rFonts w:ascii="Arial Regular" w:hAnsi="Arial Regular" w:cs="Arial Regular"/>
        </w:rPr>
        <w:t xml:space="preserve">. (2023). Guidelines for Panel Data and Questionnaire Research Methodology. CV </w:t>
      </w:r>
      <w:proofErr w:type="spellStart"/>
      <w:r w:rsidRPr="007B4BE1">
        <w:rPr>
          <w:rFonts w:ascii="Arial Regular" w:hAnsi="Arial Regular" w:cs="Arial Regular"/>
        </w:rPr>
        <w:t>Adanu</w:t>
      </w:r>
      <w:proofErr w:type="spellEnd"/>
      <w:r w:rsidRPr="007B4BE1">
        <w:rPr>
          <w:rFonts w:ascii="Arial Regular" w:hAnsi="Arial Regular" w:cs="Arial Regular"/>
        </w:rPr>
        <w:t xml:space="preserve"> </w:t>
      </w:r>
      <w:proofErr w:type="spellStart"/>
      <w:r w:rsidRPr="007B4BE1">
        <w:rPr>
          <w:rFonts w:ascii="Arial Regular" w:hAnsi="Arial Regular" w:cs="Arial Regular"/>
        </w:rPr>
        <w:t>Abimata</w:t>
      </w:r>
      <w:proofErr w:type="spellEnd"/>
      <w:r w:rsidRPr="007B4BE1">
        <w:rPr>
          <w:rFonts w:ascii="Arial Regular" w:hAnsi="Arial Regular" w:cs="Arial Regular"/>
        </w:rPr>
        <w:t>. Retrieved from http://books.google.com/books.</w:t>
      </w:r>
    </w:p>
    <w:p w14:paraId="3F55517D" w14:textId="50D8EB6F"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t>Rudyanto</w:t>
      </w:r>
      <w:proofErr w:type="spellEnd"/>
      <w:r w:rsidRPr="007B4BE1">
        <w:rPr>
          <w:rFonts w:ascii="Arial Regular" w:hAnsi="Arial Regular" w:cs="Arial Regular"/>
        </w:rPr>
        <w:t>, A. and Pirzada, K. (2021), "The role of sustainability reporting in shareholder perception of tax avoidance", Social Responsibility Journal, Vol. 17 No. 5, pp. 669-685. https://doi.org/10.1108/SRJ-01-2020-0022</w:t>
      </w:r>
    </w:p>
    <w:p w14:paraId="4723F3CA" w14:textId="2CCCEECC"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 xml:space="preserve">Savitri, C., </w:t>
      </w:r>
      <w:proofErr w:type="spellStart"/>
      <w:r w:rsidRPr="007B4BE1">
        <w:rPr>
          <w:rFonts w:ascii="Arial Regular" w:hAnsi="Arial Regular" w:cs="Arial Regular"/>
        </w:rPr>
        <w:t>Faddila</w:t>
      </w:r>
      <w:proofErr w:type="spellEnd"/>
      <w:r w:rsidRPr="007B4BE1">
        <w:rPr>
          <w:rFonts w:ascii="Arial Regular" w:hAnsi="Arial Regular" w:cs="Arial Regular"/>
        </w:rPr>
        <w:t xml:space="preserve">, S.P., </w:t>
      </w:r>
      <w:proofErr w:type="spellStart"/>
      <w:r w:rsidRPr="007B4BE1">
        <w:rPr>
          <w:rFonts w:ascii="Arial Regular" w:hAnsi="Arial Regular" w:cs="Arial Regular"/>
        </w:rPr>
        <w:t>Irmawartini</w:t>
      </w:r>
      <w:proofErr w:type="spellEnd"/>
      <w:r w:rsidRPr="007B4BE1">
        <w:rPr>
          <w:rFonts w:ascii="Arial Regular" w:hAnsi="Arial Regular" w:cs="Arial Regular"/>
        </w:rPr>
        <w:t xml:space="preserve">, </w:t>
      </w:r>
      <w:proofErr w:type="spellStart"/>
      <w:r w:rsidRPr="007B4BE1">
        <w:rPr>
          <w:rFonts w:ascii="Arial Regular" w:hAnsi="Arial Regular" w:cs="Arial Regular"/>
        </w:rPr>
        <w:t>ISwari</w:t>
      </w:r>
      <w:proofErr w:type="spellEnd"/>
      <w:r w:rsidRPr="007B4BE1">
        <w:rPr>
          <w:rFonts w:ascii="Arial Regular" w:hAnsi="Arial Regular" w:cs="Arial Regular"/>
        </w:rPr>
        <w:t xml:space="preserve">, H.R., Anam, C., Syah, S., </w:t>
      </w:r>
      <w:proofErr w:type="spellStart"/>
      <w:r w:rsidRPr="007B4BE1">
        <w:rPr>
          <w:rFonts w:ascii="Arial Regular" w:hAnsi="Arial Regular" w:cs="Arial Regular"/>
        </w:rPr>
        <w:t>Mulyani</w:t>
      </w:r>
      <w:proofErr w:type="spellEnd"/>
      <w:r w:rsidRPr="007B4BE1">
        <w:rPr>
          <w:rFonts w:ascii="Arial Regular" w:hAnsi="Arial Regular" w:cs="Arial Regular"/>
        </w:rPr>
        <w:t xml:space="preserve">, S.R., </w:t>
      </w:r>
      <w:proofErr w:type="spellStart"/>
      <w:r w:rsidRPr="007B4BE1">
        <w:rPr>
          <w:rFonts w:ascii="Arial Regular" w:hAnsi="Arial Regular" w:cs="Arial Regular"/>
        </w:rPr>
        <w:t>Sihombing</w:t>
      </w:r>
      <w:proofErr w:type="spellEnd"/>
      <w:r w:rsidRPr="007B4BE1">
        <w:rPr>
          <w:rFonts w:ascii="Arial Regular" w:hAnsi="Arial Regular" w:cs="Arial Regular"/>
        </w:rPr>
        <w:t xml:space="preserve">, P.R., </w:t>
      </w:r>
      <w:proofErr w:type="spellStart"/>
      <w:r w:rsidRPr="007B4BE1">
        <w:rPr>
          <w:rFonts w:ascii="Arial Regular" w:hAnsi="Arial Regular" w:cs="Arial Regular"/>
        </w:rPr>
        <w:t>Kismawadi</w:t>
      </w:r>
      <w:proofErr w:type="spellEnd"/>
      <w:r w:rsidRPr="007B4BE1">
        <w:rPr>
          <w:rFonts w:ascii="Arial Regular" w:hAnsi="Arial Regular" w:cs="Arial Regular"/>
        </w:rPr>
        <w:t xml:space="preserve">, E.R., </w:t>
      </w:r>
      <w:proofErr w:type="spellStart"/>
      <w:r w:rsidRPr="007B4BE1">
        <w:rPr>
          <w:rFonts w:ascii="Arial Regular" w:hAnsi="Arial Regular" w:cs="Arial Regular"/>
        </w:rPr>
        <w:t>Pujianto</w:t>
      </w:r>
      <w:proofErr w:type="spellEnd"/>
      <w:r w:rsidRPr="007B4BE1">
        <w:rPr>
          <w:rFonts w:ascii="Arial Regular" w:hAnsi="Arial Regular" w:cs="Arial Regular"/>
        </w:rPr>
        <w:t xml:space="preserve">, A., </w:t>
      </w:r>
      <w:proofErr w:type="spellStart"/>
      <w:r w:rsidRPr="007B4BE1">
        <w:rPr>
          <w:rFonts w:ascii="Arial Regular" w:hAnsi="Arial Regular" w:cs="Arial Regular"/>
        </w:rPr>
        <w:t>Mulyati</w:t>
      </w:r>
      <w:proofErr w:type="spellEnd"/>
      <w:r w:rsidRPr="007B4BE1">
        <w:rPr>
          <w:rFonts w:ascii="Arial Regular" w:hAnsi="Arial Regular" w:cs="Arial Regular"/>
        </w:rPr>
        <w:t xml:space="preserve">, A., Astuti, Y., </w:t>
      </w:r>
      <w:proofErr w:type="spellStart"/>
      <w:r w:rsidRPr="007B4BE1">
        <w:rPr>
          <w:rFonts w:ascii="Arial Regular" w:hAnsi="Arial Regular" w:cs="Arial Regular"/>
        </w:rPr>
        <w:t>Adinugroho</w:t>
      </w:r>
      <w:proofErr w:type="spellEnd"/>
      <w:r w:rsidRPr="007B4BE1">
        <w:rPr>
          <w:rFonts w:ascii="Arial Regular" w:hAnsi="Arial Regular" w:cs="Arial Regular"/>
        </w:rPr>
        <w:t xml:space="preserve">, W.C., </w:t>
      </w:r>
      <w:proofErr w:type="spellStart"/>
      <w:r w:rsidRPr="007B4BE1">
        <w:rPr>
          <w:rFonts w:ascii="Arial Regular" w:hAnsi="Arial Regular" w:cs="Arial Regular"/>
        </w:rPr>
        <w:t>Imanuddin</w:t>
      </w:r>
      <w:proofErr w:type="spellEnd"/>
      <w:r w:rsidRPr="007B4BE1">
        <w:rPr>
          <w:rFonts w:ascii="Arial Regular" w:hAnsi="Arial Regular" w:cs="Arial Regular"/>
        </w:rPr>
        <w:t xml:space="preserve">, R. Kristia, Nuraini, A., Siregar, M.T. (2021) Multivariate Statistics in Research. </w:t>
      </w:r>
      <w:proofErr w:type="spellStart"/>
      <w:r w:rsidRPr="007B4BE1">
        <w:rPr>
          <w:rFonts w:ascii="Arial Regular" w:hAnsi="Arial Regular" w:cs="Arial Regular"/>
        </w:rPr>
        <w:t>Widina</w:t>
      </w:r>
      <w:proofErr w:type="spellEnd"/>
      <w:r w:rsidRPr="007B4BE1">
        <w:rPr>
          <w:rFonts w:ascii="Arial Regular" w:hAnsi="Arial Regular" w:cs="Arial Regular"/>
        </w:rPr>
        <w:t xml:space="preserve"> Bhakti </w:t>
      </w:r>
      <w:proofErr w:type="spellStart"/>
      <w:r w:rsidRPr="007B4BE1">
        <w:rPr>
          <w:rFonts w:ascii="Arial Regular" w:hAnsi="Arial Regular" w:cs="Arial Regular"/>
        </w:rPr>
        <w:t>Persada</w:t>
      </w:r>
      <w:proofErr w:type="spellEnd"/>
      <w:r w:rsidRPr="007B4BE1">
        <w:rPr>
          <w:rFonts w:ascii="Arial Regular" w:hAnsi="Arial Regular" w:cs="Arial Regular"/>
        </w:rPr>
        <w:t xml:space="preserve"> Bandung</w:t>
      </w:r>
    </w:p>
    <w:p w14:paraId="494C5BE2" w14:textId="4CF1CA0C"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t>Setyowati</w:t>
      </w:r>
      <w:proofErr w:type="spellEnd"/>
      <w:r w:rsidRPr="007B4BE1">
        <w:rPr>
          <w:rFonts w:ascii="Arial Regular" w:hAnsi="Arial Regular" w:cs="Arial Regular"/>
        </w:rPr>
        <w:t xml:space="preserve"> May, S. D., Mutmainnah, M., &amp; Ponto, S. (2024). The Influence of Sustainability Reports on Financial Performance (A Study of the Mining Sector Listed on the Indonesia Stock Exchange for the 2018-2022 Period). Student Business Journal, 4(2), 112–124. https://doi.org/10.60036/jbm.v4i2.art1</w:t>
      </w:r>
    </w:p>
    <w:p w14:paraId="116DBC3B" w14:textId="72E10234"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t>Sihabudin</w:t>
      </w:r>
      <w:proofErr w:type="spellEnd"/>
      <w:r w:rsidRPr="007B4BE1">
        <w:rPr>
          <w:rFonts w:ascii="Arial Regular" w:hAnsi="Arial Regular" w:cs="Arial Regular"/>
        </w:rPr>
        <w:t xml:space="preserve">, </w:t>
      </w:r>
      <w:proofErr w:type="spellStart"/>
      <w:r w:rsidRPr="007B4BE1">
        <w:rPr>
          <w:rFonts w:ascii="Arial Regular" w:hAnsi="Arial Regular" w:cs="Arial Regular"/>
        </w:rPr>
        <w:t>Wibowo</w:t>
      </w:r>
      <w:proofErr w:type="spellEnd"/>
      <w:r w:rsidRPr="007B4BE1">
        <w:rPr>
          <w:rFonts w:ascii="Arial Regular" w:hAnsi="Arial Regular" w:cs="Arial Regular"/>
        </w:rPr>
        <w:t xml:space="preserve">, </w:t>
      </w:r>
      <w:proofErr w:type="gramStart"/>
      <w:r w:rsidRPr="007B4BE1">
        <w:rPr>
          <w:rFonts w:ascii="Arial Regular" w:hAnsi="Arial Regular" w:cs="Arial Regular"/>
        </w:rPr>
        <w:t>D. ,</w:t>
      </w:r>
      <w:proofErr w:type="gramEnd"/>
      <w:r w:rsidRPr="007B4BE1">
        <w:rPr>
          <w:rFonts w:ascii="Arial Regular" w:hAnsi="Arial Regular" w:cs="Arial Regular"/>
        </w:rPr>
        <w:t xml:space="preserve"> Mulyono, S., Kusuma, J.W., </w:t>
      </w:r>
      <w:proofErr w:type="spellStart"/>
      <w:r w:rsidRPr="007B4BE1">
        <w:rPr>
          <w:rFonts w:ascii="Arial Regular" w:hAnsi="Arial Regular" w:cs="Arial Regular"/>
        </w:rPr>
        <w:t>Arofah</w:t>
      </w:r>
      <w:proofErr w:type="spellEnd"/>
      <w:r w:rsidRPr="007B4BE1">
        <w:rPr>
          <w:rFonts w:ascii="Arial Regular" w:hAnsi="Arial Regular" w:cs="Arial Regular"/>
        </w:rPr>
        <w:t xml:space="preserve">, I., </w:t>
      </w:r>
      <w:proofErr w:type="spellStart"/>
      <w:r w:rsidRPr="007B4BE1">
        <w:rPr>
          <w:rFonts w:ascii="Arial Regular" w:hAnsi="Arial Regular" w:cs="Arial Regular"/>
        </w:rPr>
        <w:t>Ningsi</w:t>
      </w:r>
      <w:proofErr w:type="spellEnd"/>
      <w:r w:rsidRPr="007B4BE1">
        <w:rPr>
          <w:rFonts w:ascii="Arial Regular" w:hAnsi="Arial Regular" w:cs="Arial Regular"/>
        </w:rPr>
        <w:t xml:space="preserve">, B.A, </w:t>
      </w:r>
      <w:proofErr w:type="spellStart"/>
      <w:r w:rsidRPr="007B4BE1">
        <w:rPr>
          <w:rFonts w:ascii="Arial Regular" w:hAnsi="Arial Regular" w:cs="Arial Regular"/>
        </w:rPr>
        <w:t>Saputra</w:t>
      </w:r>
      <w:proofErr w:type="spellEnd"/>
      <w:r w:rsidRPr="007B4BE1">
        <w:rPr>
          <w:rFonts w:ascii="Arial Regular" w:hAnsi="Arial Regular" w:cs="Arial Regular"/>
        </w:rPr>
        <w:t xml:space="preserve">, E., </w:t>
      </w:r>
      <w:proofErr w:type="spellStart"/>
      <w:r w:rsidRPr="007B4BE1">
        <w:rPr>
          <w:rFonts w:ascii="Arial Regular" w:hAnsi="Arial Regular" w:cs="Arial Regular"/>
        </w:rPr>
        <w:t>Purwasih</w:t>
      </w:r>
      <w:proofErr w:type="spellEnd"/>
      <w:r w:rsidRPr="007B4BE1">
        <w:rPr>
          <w:rFonts w:ascii="Arial Regular" w:hAnsi="Arial Regular" w:cs="Arial Regular"/>
        </w:rPr>
        <w:t xml:space="preserve">, R., &amp; </w:t>
      </w:r>
      <w:proofErr w:type="spellStart"/>
      <w:r w:rsidRPr="007B4BE1">
        <w:rPr>
          <w:rFonts w:ascii="Arial Regular" w:hAnsi="Arial Regular" w:cs="Arial Regular"/>
        </w:rPr>
        <w:t>Syaharuddin</w:t>
      </w:r>
      <w:proofErr w:type="spellEnd"/>
      <w:r w:rsidRPr="007B4BE1">
        <w:rPr>
          <w:rFonts w:ascii="Arial Regular" w:hAnsi="Arial Regular" w:cs="Arial Regular"/>
        </w:rPr>
        <w:t xml:space="preserve">. (2021). Basic Econometrics Theory and Practice Based on SPSS. CV Pena </w:t>
      </w:r>
      <w:proofErr w:type="spellStart"/>
      <w:r w:rsidRPr="007B4BE1">
        <w:rPr>
          <w:rFonts w:ascii="Arial Regular" w:hAnsi="Arial Regular" w:cs="Arial Regular"/>
        </w:rPr>
        <w:t>Persada</w:t>
      </w:r>
      <w:proofErr w:type="spellEnd"/>
      <w:r w:rsidRPr="007B4BE1">
        <w:rPr>
          <w:rFonts w:ascii="Arial Regular" w:hAnsi="Arial Regular" w:cs="Arial Regular"/>
        </w:rPr>
        <w:t>.</w:t>
      </w:r>
    </w:p>
    <w:p w14:paraId="39DACFB8" w14:textId="3D1E688C"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t>Sugiyanto</w:t>
      </w:r>
      <w:proofErr w:type="spellEnd"/>
      <w:r w:rsidRPr="007B4BE1">
        <w:rPr>
          <w:rFonts w:ascii="Arial Regular" w:hAnsi="Arial Regular" w:cs="Arial Regular"/>
        </w:rPr>
        <w:t xml:space="preserve">, E., </w:t>
      </w:r>
      <w:proofErr w:type="spellStart"/>
      <w:r w:rsidRPr="007B4BE1">
        <w:rPr>
          <w:rFonts w:ascii="Arial Regular" w:hAnsi="Arial Regular" w:cs="Arial Regular"/>
        </w:rPr>
        <w:t>Kusumaningtyas</w:t>
      </w:r>
      <w:proofErr w:type="spellEnd"/>
      <w:r w:rsidRPr="007B4BE1">
        <w:rPr>
          <w:rFonts w:ascii="Arial Regular" w:hAnsi="Arial Regular" w:cs="Arial Regular"/>
        </w:rPr>
        <w:t xml:space="preserve">, </w:t>
      </w:r>
      <w:proofErr w:type="spellStart"/>
      <w:r w:rsidRPr="007B4BE1">
        <w:rPr>
          <w:rFonts w:ascii="Arial Regular" w:hAnsi="Arial Regular" w:cs="Arial Regular"/>
        </w:rPr>
        <w:t>Subagyo</w:t>
      </w:r>
      <w:proofErr w:type="spellEnd"/>
      <w:r w:rsidRPr="007B4BE1">
        <w:rPr>
          <w:rFonts w:ascii="Arial Regular" w:hAnsi="Arial Regular" w:cs="Arial Regular"/>
        </w:rPr>
        <w:t xml:space="preserve">, E., </w:t>
      </w:r>
      <w:proofErr w:type="spellStart"/>
      <w:r w:rsidRPr="007B4BE1">
        <w:rPr>
          <w:rFonts w:ascii="Arial Regular" w:hAnsi="Arial Regular" w:cs="Arial Regular"/>
        </w:rPr>
        <w:t>Adinugroho</w:t>
      </w:r>
      <w:proofErr w:type="spellEnd"/>
      <w:r w:rsidRPr="007B4BE1">
        <w:rPr>
          <w:rFonts w:ascii="Arial Regular" w:hAnsi="Arial Regular" w:cs="Arial Regular"/>
        </w:rPr>
        <w:t xml:space="preserve">, W., </w:t>
      </w:r>
      <w:proofErr w:type="spellStart"/>
      <w:r w:rsidRPr="007B4BE1">
        <w:rPr>
          <w:rFonts w:ascii="Arial Regular" w:hAnsi="Arial Regular" w:cs="Arial Regular"/>
        </w:rPr>
        <w:t>Catur</w:t>
      </w:r>
      <w:proofErr w:type="spellEnd"/>
      <w:r w:rsidRPr="007B4BE1">
        <w:rPr>
          <w:rFonts w:ascii="Arial Regular" w:hAnsi="Arial Regular" w:cs="Arial Regular"/>
        </w:rPr>
        <w:t xml:space="preserve">, Jacob, J., Berry, Y., &amp; </w:t>
      </w:r>
      <w:proofErr w:type="gramStart"/>
      <w:r w:rsidRPr="007B4BE1">
        <w:rPr>
          <w:rFonts w:ascii="Arial Regular" w:hAnsi="Arial Regular" w:cs="Arial Regular"/>
        </w:rPr>
        <w:t>Syah ,</w:t>
      </w:r>
      <w:proofErr w:type="gramEnd"/>
      <w:r w:rsidRPr="007B4BE1">
        <w:rPr>
          <w:rFonts w:ascii="Arial Regular" w:hAnsi="Arial Regular" w:cs="Arial Regular"/>
        </w:rPr>
        <w:t xml:space="preserve"> Nuraini, A., </w:t>
      </w:r>
      <w:proofErr w:type="spellStart"/>
      <w:r w:rsidRPr="007B4BE1">
        <w:rPr>
          <w:rFonts w:ascii="Arial Regular" w:hAnsi="Arial Regular" w:cs="Arial Regular"/>
        </w:rPr>
        <w:t>Sudjono</w:t>
      </w:r>
      <w:proofErr w:type="spellEnd"/>
      <w:r w:rsidRPr="007B4BE1">
        <w:rPr>
          <w:rFonts w:ascii="Arial Regular" w:hAnsi="Arial Regular" w:cs="Arial Regular"/>
        </w:rPr>
        <w:t xml:space="preserve"> &amp; </w:t>
      </w:r>
      <w:proofErr w:type="spellStart"/>
      <w:r w:rsidRPr="007B4BE1">
        <w:rPr>
          <w:rFonts w:ascii="Arial Regular" w:hAnsi="Arial Regular" w:cs="Arial Regular"/>
        </w:rPr>
        <w:t>Syah</w:t>
      </w:r>
      <w:proofErr w:type="spellEnd"/>
      <w:r w:rsidRPr="007B4BE1">
        <w:rPr>
          <w:rFonts w:ascii="Arial Regular" w:hAnsi="Arial Regular" w:cs="Arial Regular"/>
        </w:rPr>
        <w:t xml:space="preserve">, S. (2022). Concepts and Practices of Econometrics Using </w:t>
      </w:r>
      <w:proofErr w:type="spellStart"/>
      <w:r w:rsidRPr="007B4BE1">
        <w:rPr>
          <w:rFonts w:ascii="Arial Regular" w:hAnsi="Arial Regular" w:cs="Arial Regular"/>
        </w:rPr>
        <w:t>Eviews</w:t>
      </w:r>
      <w:proofErr w:type="spellEnd"/>
      <w:r w:rsidRPr="007B4BE1">
        <w:rPr>
          <w:rFonts w:ascii="Arial Regular" w:hAnsi="Arial Regular" w:cs="Arial Regular"/>
        </w:rPr>
        <w:t>. Academia Publication.</w:t>
      </w:r>
    </w:p>
    <w:p w14:paraId="1A5F86BC" w14:textId="529D8CD0"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lastRenderedPageBreak/>
        <w:t>Suyoni</w:t>
      </w:r>
      <w:proofErr w:type="spellEnd"/>
      <w:r w:rsidRPr="007B4BE1">
        <w:rPr>
          <w:rFonts w:ascii="Arial Regular" w:hAnsi="Arial Regular" w:cs="Arial Regular"/>
        </w:rPr>
        <w:t xml:space="preserve"> (2015). Regression Analysis for Research (1st ed.). </w:t>
      </w:r>
      <w:proofErr w:type="spellStart"/>
      <w:r w:rsidRPr="007B4BE1">
        <w:rPr>
          <w:rFonts w:ascii="Arial Regular" w:hAnsi="Arial Regular" w:cs="Arial Regular"/>
        </w:rPr>
        <w:t>Deepublish</w:t>
      </w:r>
      <w:proofErr w:type="spellEnd"/>
      <w:r w:rsidRPr="007B4BE1">
        <w:rPr>
          <w:rFonts w:ascii="Arial Regular" w:hAnsi="Arial Regular" w:cs="Arial Regular"/>
        </w:rPr>
        <w:t>.</w:t>
      </w:r>
    </w:p>
    <w:p w14:paraId="5DC0994F" w14:textId="012FEC1F"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t>Tarigan</w:t>
      </w:r>
      <w:proofErr w:type="spellEnd"/>
      <w:r w:rsidRPr="007B4BE1">
        <w:rPr>
          <w:rFonts w:ascii="Arial Regular" w:hAnsi="Arial Regular" w:cs="Arial Regular"/>
        </w:rPr>
        <w:t xml:space="preserve">, J., &amp; </w:t>
      </w:r>
      <w:proofErr w:type="spellStart"/>
      <w:r w:rsidRPr="007B4BE1">
        <w:rPr>
          <w:rFonts w:ascii="Arial Regular" w:hAnsi="Arial Regular" w:cs="Arial Regular"/>
        </w:rPr>
        <w:t>Semuel</w:t>
      </w:r>
      <w:proofErr w:type="spellEnd"/>
      <w:r w:rsidRPr="007B4BE1">
        <w:rPr>
          <w:rFonts w:ascii="Arial Regular" w:hAnsi="Arial Regular" w:cs="Arial Regular"/>
        </w:rPr>
        <w:t>, H. (2015). Disclosure of Sustainability Report and Financial Performance. Journal of Accounting and</w:t>
      </w:r>
    </w:p>
    <w:p w14:paraId="40C662B0" w14:textId="26820B99" w:rsidR="007B4BE1" w:rsidRPr="007B4BE1" w:rsidRDefault="007B4BE1" w:rsidP="00774FDC">
      <w:pPr>
        <w:pStyle w:val="Body"/>
        <w:ind w:left="360"/>
        <w:rPr>
          <w:rFonts w:ascii="Arial Regular" w:hAnsi="Arial Regular" w:cs="Arial Regular"/>
        </w:rPr>
      </w:pPr>
      <w:r w:rsidRPr="007B4BE1">
        <w:rPr>
          <w:rFonts w:ascii="Arial Regular" w:hAnsi="Arial Regular" w:cs="Arial Regular"/>
        </w:rPr>
        <w:t>Finance, 16(2), 88–101.https://doi.org/10.9744/jak.16.2.88-101</w:t>
      </w:r>
    </w:p>
    <w:p w14:paraId="15C4BE80" w14:textId="6603B81C"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t>Triwacananingrum</w:t>
      </w:r>
      <w:proofErr w:type="spellEnd"/>
      <w:r w:rsidRPr="007B4BE1">
        <w:rPr>
          <w:rFonts w:ascii="Arial Regular" w:hAnsi="Arial Regular" w:cs="Arial Regular"/>
        </w:rPr>
        <w:t>, Wijaya and Wijaya, Gabriella Michelle (2022</w:t>
      </w:r>
      <w:proofErr w:type="gramStart"/>
      <w:r w:rsidRPr="007B4BE1">
        <w:rPr>
          <w:rFonts w:ascii="Arial Regular" w:hAnsi="Arial Regular" w:cs="Arial Regular"/>
        </w:rPr>
        <w:t>) .</w:t>
      </w:r>
      <w:proofErr w:type="gramEnd"/>
      <w:r w:rsidRPr="007B4BE1">
        <w:rPr>
          <w:rFonts w:ascii="Arial Regular" w:hAnsi="Arial Regular" w:cs="Arial Regular"/>
        </w:rPr>
        <w:t>"Sustainability Reporting And Tax Aggressiveness Before And During Covid -19 : GCG Moderating Variable," Indonesian Journal of Accounting and Finance: Vol. 19:</w:t>
      </w:r>
    </w:p>
    <w:p w14:paraId="37CCEFB2" w14:textId="37BAF31C" w:rsidR="007B4BE1" w:rsidRPr="007B4BE1" w:rsidRDefault="007B4BE1" w:rsidP="00774FDC">
      <w:pPr>
        <w:pStyle w:val="Body"/>
        <w:ind w:left="360"/>
        <w:rPr>
          <w:rFonts w:ascii="Arial Regular" w:hAnsi="Arial Regular" w:cs="Arial Regular"/>
        </w:rPr>
      </w:pPr>
      <w:proofErr w:type="spellStart"/>
      <w:r w:rsidRPr="007B4BE1">
        <w:rPr>
          <w:rFonts w:ascii="Arial Regular" w:hAnsi="Arial Regular" w:cs="Arial Regular"/>
        </w:rPr>
        <w:t>Iss</w:t>
      </w:r>
      <w:proofErr w:type="spellEnd"/>
      <w:r w:rsidRPr="007B4BE1">
        <w:rPr>
          <w:rFonts w:ascii="Arial Regular" w:hAnsi="Arial Regular" w:cs="Arial Regular"/>
        </w:rPr>
        <w:t>. 1, Article 5. DOI: 10.21002/jaki.2022.05</w:t>
      </w:r>
    </w:p>
    <w:p w14:paraId="442D5978" w14:textId="1A0D4EBE" w:rsidR="00F52A33" w:rsidRDefault="007B4BE1" w:rsidP="00774FDC">
      <w:pPr>
        <w:pStyle w:val="Body"/>
        <w:spacing w:after="0"/>
        <w:ind w:left="360"/>
        <w:rPr>
          <w:rFonts w:ascii="Arial Regular" w:hAnsi="Arial Regular" w:cs="Arial Regular"/>
        </w:rPr>
      </w:pPr>
      <w:proofErr w:type="spellStart"/>
      <w:r w:rsidRPr="007B4BE1">
        <w:rPr>
          <w:rFonts w:ascii="Arial Regular" w:hAnsi="Arial Regular" w:cs="Arial Regular"/>
        </w:rPr>
        <w:t>Yosefani</w:t>
      </w:r>
      <w:proofErr w:type="spellEnd"/>
      <w:r w:rsidRPr="007B4BE1">
        <w:rPr>
          <w:rFonts w:ascii="Arial Regular" w:hAnsi="Arial Regular" w:cs="Arial Regular"/>
        </w:rPr>
        <w:t xml:space="preserve">, </w:t>
      </w:r>
      <w:proofErr w:type="spellStart"/>
      <w:r w:rsidRPr="007B4BE1">
        <w:rPr>
          <w:rFonts w:ascii="Arial Regular" w:hAnsi="Arial Regular" w:cs="Arial Regular"/>
        </w:rPr>
        <w:t>Prisila</w:t>
      </w:r>
      <w:proofErr w:type="spellEnd"/>
      <w:r w:rsidRPr="007B4BE1">
        <w:rPr>
          <w:rFonts w:ascii="Arial Regular" w:hAnsi="Arial Regular" w:cs="Arial Regular"/>
        </w:rPr>
        <w:t xml:space="preserve"> et al. (2024). The Effect of Excise Tax Expenses on Cost of Cigarette Sales. Helfin Journal. 1(1). 27-</w:t>
      </w:r>
      <w:proofErr w:type="gramStart"/>
      <w:r w:rsidRPr="007B4BE1">
        <w:rPr>
          <w:rFonts w:ascii="Arial Regular" w:hAnsi="Arial Regular" w:cs="Arial Regular"/>
        </w:rPr>
        <w:t>31.http://ejournal.uki.ac.id/</w:t>
      </w:r>
      <w:proofErr w:type="spellStart"/>
      <w:r w:rsidRPr="007B4BE1">
        <w:rPr>
          <w:rFonts w:ascii="Arial Regular" w:hAnsi="Arial Regular" w:cs="Arial Regular"/>
        </w:rPr>
        <w:t>index.php</w:t>
      </w:r>
      <w:proofErr w:type="spellEnd"/>
      <w:r w:rsidRPr="007B4BE1">
        <w:rPr>
          <w:rFonts w:ascii="Arial Regular" w:hAnsi="Arial Regular" w:cs="Arial Regular"/>
        </w:rPr>
        <w:t>/</w:t>
      </w:r>
      <w:proofErr w:type="spellStart"/>
      <w:r w:rsidRPr="007B4BE1">
        <w:rPr>
          <w:rFonts w:ascii="Arial Regular" w:hAnsi="Arial Regular" w:cs="Arial Regular"/>
        </w:rPr>
        <w:t>hfj</w:t>
      </w:r>
      <w:proofErr w:type="spellEnd"/>
      <w:r w:rsidRPr="007B4BE1">
        <w:rPr>
          <w:rFonts w:ascii="Arial Regular" w:hAnsi="Arial Regular" w:cs="Arial Regular"/>
        </w:rPr>
        <w:t>/article/view/5352</w:t>
      </w:r>
      <w:proofErr w:type="gramEnd"/>
    </w:p>
    <w:p w14:paraId="1ACE16E1" w14:textId="77777777" w:rsidR="00F52A33" w:rsidRDefault="00F52A33">
      <w:pPr>
        <w:pStyle w:val="Body"/>
        <w:spacing w:after="0"/>
        <w:rPr>
          <w:rFonts w:ascii="Arial Regular" w:hAnsi="Arial Regular" w:cs="Arial Regular"/>
        </w:rPr>
      </w:pPr>
    </w:p>
    <w:p w14:paraId="6F5077BF" w14:textId="77777777" w:rsidR="00F52A33" w:rsidRDefault="00F52A33">
      <w:pPr>
        <w:pStyle w:val="Body"/>
        <w:spacing w:after="0"/>
        <w:rPr>
          <w:rFonts w:ascii="Arial Regular" w:hAnsi="Arial Regular" w:cs="Arial Regular"/>
        </w:rPr>
      </w:pPr>
    </w:p>
    <w:p w14:paraId="7D0EDB8F" w14:textId="77777777" w:rsidR="00F52A33" w:rsidRDefault="00F52A33">
      <w:pPr>
        <w:pStyle w:val="Body"/>
        <w:spacing w:after="0"/>
        <w:rPr>
          <w:rFonts w:ascii="Arial Regular" w:hAnsi="Arial Regular" w:cs="Arial Regular"/>
        </w:rPr>
      </w:pPr>
    </w:p>
    <w:p w14:paraId="3E0A02D9" w14:textId="77777777" w:rsidR="00F52A33" w:rsidRDefault="00F52A33">
      <w:pPr>
        <w:pStyle w:val="Appendix"/>
        <w:spacing w:after="0"/>
        <w:jc w:val="both"/>
        <w:rPr>
          <w:rFonts w:ascii="Arial" w:hAnsi="Arial" w:cs="Arial"/>
          <w:b w:val="0"/>
        </w:rPr>
      </w:pPr>
    </w:p>
    <w:sectPr w:rsidR="00F52A33" w:rsidSect="00787171">
      <w:headerReference w:type="even" r:id="rId17"/>
      <w:headerReference w:type="default" r:id="rId18"/>
      <w:footerReference w:type="default" r:id="rId19"/>
      <w:headerReference w:type="first" r:id="rId20"/>
      <w:type w:val="continuous"/>
      <w:pgSz w:w="12240" w:h="15840"/>
      <w:pgMar w:top="720" w:right="11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FA024" w14:textId="77777777" w:rsidR="00565DE7" w:rsidRDefault="00565DE7">
      <w:r>
        <w:separator/>
      </w:r>
    </w:p>
  </w:endnote>
  <w:endnote w:type="continuationSeparator" w:id="0">
    <w:p w14:paraId="2DB1E99D" w14:textId="77777777" w:rsidR="00565DE7" w:rsidRDefault="005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Regular">
    <w:altName w:val="Arial"/>
    <w:charset w:val="00"/>
    <w:family w:val="auto"/>
    <w:pitch w:val="default"/>
    <w:sig w:usb0="E0002AFF" w:usb1="C0007843" w:usb2="00000009" w:usb3="00000000" w:csb0="400001FF" w:csb1="FFFF0000"/>
  </w:font>
  <w:font w:name="Arial Bold">
    <w:panose1 w:val="020B0704020202020204"/>
    <w:charset w:val="00"/>
    <w:family w:val="auto"/>
    <w:pitch w:val="default"/>
    <w:sig w:usb0="E0002AFF" w:usb1="C0007843" w:usb2="00000009" w:usb3="00000000" w:csb0="400001FF" w:csb1="FFFF0000"/>
  </w:font>
  <w:font w:name="DejaVu Math TeX Gyre">
    <w:altName w:val="Calibri"/>
    <w:charset w:val="00"/>
    <w:family w:val="auto"/>
    <w:pitch w:val="default"/>
    <w:sig w:usb0="A10000EF" w:usb1="4201F9EE" w:usb2="02000000" w:usb3="00000000" w:csb0="60000193" w:csb1="0DD40000"/>
  </w:font>
  <w:font w:name="Times New Roman Italic">
    <w:panose1 w:val="02020503050405090304"/>
    <w:charset w:val="00"/>
    <w:family w:val="auto"/>
    <w:pitch w:val="default"/>
    <w:sig w:usb0="E0002AEF" w:usb1="C0007841" w:usb2="00000009" w:usb3="00000000" w:csb0="400001FF" w:csb1="FFFF0000"/>
  </w:font>
  <w:font w:name="Times New Roman Bold">
    <w:panose1 w:val="02020803070505020304"/>
    <w:charset w:val="00"/>
    <w:family w:val="auto"/>
    <w:pitch w:val="default"/>
    <w:sig w:usb0="E0002AEF" w:usb1="C0007841" w:usb2="00000009" w:usb3="00000000" w:csb0="400001FF" w:csb1="FFFF0000"/>
  </w:font>
  <w:font w:name="sans-serif">
    <w:altName w:val="苹方-简"/>
    <w:charset w:val="00"/>
    <w:family w:val="auto"/>
    <w:pitch w:val="default"/>
  </w:font>
  <w:font w:name="Times New Roman Regular">
    <w:altName w:val="Times New Roman"/>
    <w:charset w:val="00"/>
    <w:family w:val="auto"/>
    <w:pitch w:val="default"/>
    <w:sig w:usb0="E0002AEF" w:usb1="C0007841"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8040" w14:textId="77777777" w:rsidR="00787171" w:rsidRDefault="00787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F348" w14:textId="77777777" w:rsidR="00787171" w:rsidRDefault="00787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0611" w14:textId="77777777" w:rsidR="00F52A33" w:rsidRDefault="00F52A33">
    <w:pPr>
      <w:pStyle w:val="Footer"/>
      <w:rPr>
        <w:rFonts w:ascii="Arial" w:hAnsi="Arial" w:cs="Arial"/>
        <w:sz w:val="16"/>
      </w:rPr>
    </w:pPr>
  </w:p>
  <w:p w14:paraId="0C3C996A" w14:textId="77777777" w:rsidR="00F52A33" w:rsidRDefault="00565DE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BD625D1" w14:textId="77777777" w:rsidR="00F52A33" w:rsidRDefault="00F52A33">
    <w:pPr>
      <w:pStyle w:val="Footer"/>
      <w:rPr>
        <w:rFonts w:ascii="Arial" w:hAnsi="Arial" w:cs="Arial"/>
        <w:sz w:val="16"/>
      </w:rPr>
    </w:pPr>
  </w:p>
  <w:p w14:paraId="31758025" w14:textId="77777777" w:rsidR="00F52A33" w:rsidRDefault="00565DE7">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5488" w14:textId="77777777" w:rsidR="00F52A33" w:rsidRDefault="00F52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1C2AA" w14:textId="77777777" w:rsidR="00565DE7" w:rsidRDefault="00565DE7">
      <w:r>
        <w:separator/>
      </w:r>
    </w:p>
  </w:footnote>
  <w:footnote w:type="continuationSeparator" w:id="0">
    <w:p w14:paraId="3A02A721" w14:textId="77777777" w:rsidR="00565DE7" w:rsidRDefault="0056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E5C5" w14:textId="101AE1E3" w:rsidR="00787171" w:rsidRDefault="00787171">
    <w:pPr>
      <w:pStyle w:val="Header"/>
    </w:pPr>
    <w:r>
      <w:rPr>
        <w:noProof/>
      </w:rPr>
      <w:pict w14:anchorId="69342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18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9B9BB" w14:textId="6D3E202E" w:rsidR="00787171" w:rsidRDefault="00787171">
    <w:pPr>
      <w:pStyle w:val="Header"/>
    </w:pPr>
    <w:r>
      <w:rPr>
        <w:noProof/>
      </w:rPr>
      <w:pict w14:anchorId="2332C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18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16667" w14:textId="462D29FE" w:rsidR="00F52A33" w:rsidRDefault="00787171">
    <w:pPr>
      <w:ind w:left="2160"/>
      <w:jc w:val="center"/>
      <w:rPr>
        <w:rFonts w:ascii="Times New Roman" w:eastAsia="Calibri" w:hAnsi="Times New Roman"/>
        <w:i/>
        <w:sz w:val="18"/>
        <w:szCs w:val="22"/>
      </w:rPr>
    </w:pPr>
    <w:r>
      <w:rPr>
        <w:noProof/>
      </w:rPr>
      <w:pict w14:anchorId="35A64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18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5261F9" w14:textId="77777777" w:rsidR="00F52A33" w:rsidRDefault="00565DE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E855E27" w14:textId="77777777" w:rsidR="00F52A33" w:rsidRDefault="00565DE7">
    <w:pPr>
      <w:jc w:val="center"/>
      <w:rPr>
        <w:rFonts w:ascii="Times New Roman" w:eastAsia="Calibri" w:hAnsi="Times New Roman"/>
        <w:i/>
        <w:sz w:val="18"/>
        <w:szCs w:val="22"/>
      </w:rPr>
    </w:pPr>
    <w:r>
      <w:rPr>
        <w:rFonts w:ascii="Times New Roman" w:eastAsia="Calibri" w:hAnsi="Times New Roman"/>
        <w:i/>
        <w:sz w:val="18"/>
        <w:szCs w:val="22"/>
      </w:rPr>
      <w:t>.</w:t>
    </w:r>
  </w:p>
  <w:p w14:paraId="6D79F00E" w14:textId="77777777" w:rsidR="00F52A33" w:rsidRDefault="00565DE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9FB4CE2" w14:textId="77777777" w:rsidR="00F52A33" w:rsidRDefault="00565DE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8C1676C" w14:textId="77777777" w:rsidR="00F52A33" w:rsidRDefault="00565DE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EA974AC" w14:textId="77777777" w:rsidR="00F52A33" w:rsidRDefault="00565DE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2425D" w14:textId="1D4D9224" w:rsidR="00787171" w:rsidRDefault="00787171">
    <w:pPr>
      <w:pStyle w:val="Header"/>
    </w:pPr>
    <w:r>
      <w:rPr>
        <w:noProof/>
      </w:rPr>
      <w:pict w14:anchorId="0676F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18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2CA64" w14:textId="54D9EA51" w:rsidR="00787171" w:rsidRDefault="00787171">
    <w:pPr>
      <w:pStyle w:val="Header"/>
    </w:pPr>
    <w:r>
      <w:rPr>
        <w:noProof/>
      </w:rPr>
      <w:pict w14:anchorId="2ABDF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18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F745F" w14:textId="7733238F" w:rsidR="00787171" w:rsidRDefault="00787171">
    <w:pPr>
      <w:pStyle w:val="Header"/>
    </w:pPr>
    <w:r>
      <w:rPr>
        <w:noProof/>
      </w:rPr>
      <w:pict w14:anchorId="29673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18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EF6122"/>
    <w:multiLevelType w:val="singleLevel"/>
    <w:tmpl w:val="F9EF6122"/>
    <w:lvl w:ilvl="0">
      <w:start w:val="3"/>
      <w:numFmt w:val="decimal"/>
      <w:suff w:val="space"/>
      <w:lvlText w:val="%1."/>
      <w:lvlJc w:val="left"/>
    </w:lvl>
  </w:abstractNum>
  <w:abstractNum w:abstractNumId="1" w15:restartNumberingAfterBreak="0">
    <w:nsid w:val="FB7FA2E7"/>
    <w:multiLevelType w:val="singleLevel"/>
    <w:tmpl w:val="FB7FA2E7"/>
    <w:lvl w:ilvl="0">
      <w:start w:val="1"/>
      <w:numFmt w:val="decimal"/>
      <w:suff w:val="space"/>
      <w:lvlText w:val="%1."/>
      <w:lvlJc w:val="left"/>
    </w:lvl>
  </w:abstractNum>
  <w:abstractNum w:abstractNumId="2" w15:restartNumberingAfterBreak="0">
    <w:nsid w:val="00F262DC"/>
    <w:multiLevelType w:val="hybridMultilevel"/>
    <w:tmpl w:val="95903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F0A51"/>
    <w:multiLevelType w:val="hybridMultilevel"/>
    <w:tmpl w:val="0BFAE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8FCF46F5"/>
    <w:rsid w:val="BD7D16E3"/>
    <w:rsid w:val="F7DDA5C6"/>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38E3"/>
    <w:rsid w:val="004D305E"/>
    <w:rsid w:val="004D4277"/>
    <w:rsid w:val="00502516"/>
    <w:rsid w:val="00505F06"/>
    <w:rsid w:val="00506828"/>
    <w:rsid w:val="0053056E"/>
    <w:rsid w:val="00554FDA"/>
    <w:rsid w:val="00565DE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4FDC"/>
    <w:rsid w:val="0077749E"/>
    <w:rsid w:val="00787171"/>
    <w:rsid w:val="00790ADA"/>
    <w:rsid w:val="007B4BE1"/>
    <w:rsid w:val="007D2288"/>
    <w:rsid w:val="007E088F"/>
    <w:rsid w:val="007E6D35"/>
    <w:rsid w:val="007F7B32"/>
    <w:rsid w:val="00804BC2"/>
    <w:rsid w:val="0081431A"/>
    <w:rsid w:val="0083216F"/>
    <w:rsid w:val="00860000"/>
    <w:rsid w:val="00863BD3"/>
    <w:rsid w:val="008641ED"/>
    <w:rsid w:val="00866D66"/>
    <w:rsid w:val="008671C6"/>
    <w:rsid w:val="00875803"/>
    <w:rsid w:val="008B459E"/>
    <w:rsid w:val="008C091C"/>
    <w:rsid w:val="008E13AE"/>
    <w:rsid w:val="008E1506"/>
    <w:rsid w:val="008E710C"/>
    <w:rsid w:val="008F69D6"/>
    <w:rsid w:val="00902823"/>
    <w:rsid w:val="00915CA6"/>
    <w:rsid w:val="009275E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6A69"/>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3746"/>
    <w:rsid w:val="00E053D0"/>
    <w:rsid w:val="00E15994"/>
    <w:rsid w:val="00E3114E"/>
    <w:rsid w:val="00E31A70"/>
    <w:rsid w:val="00E35B02"/>
    <w:rsid w:val="00E66496"/>
    <w:rsid w:val="00E66B35"/>
    <w:rsid w:val="00E66E10"/>
    <w:rsid w:val="00E769F6"/>
    <w:rsid w:val="00E80E00"/>
    <w:rsid w:val="00E8407C"/>
    <w:rsid w:val="00E84F3C"/>
    <w:rsid w:val="00EA012C"/>
    <w:rsid w:val="00EC6A55"/>
    <w:rsid w:val="00ED0288"/>
    <w:rsid w:val="00EE52CB"/>
    <w:rsid w:val="00EF581D"/>
    <w:rsid w:val="00EF7FD8"/>
    <w:rsid w:val="00F06F59"/>
    <w:rsid w:val="00F17988"/>
    <w:rsid w:val="00F469F0"/>
    <w:rsid w:val="00F52A33"/>
    <w:rsid w:val="00F53273"/>
    <w:rsid w:val="00F755E4"/>
    <w:rsid w:val="00F77D02"/>
    <w:rsid w:val="00FB3A86"/>
    <w:rsid w:val="00FD36C8"/>
    <w:rsid w:val="32734EE3"/>
    <w:rsid w:val="77FDD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0EB56E4"/>
  <w15:docId w15:val="{0559EF0A-BFD3-404A-86A6-610BC969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pPr>
      <w:spacing w:beforeAutospacing="1" w:afterAutospacing="1"/>
    </w:pPr>
    <w:rPr>
      <w:sz w:val="24"/>
      <w:szCs w:val="24"/>
      <w:lang w:val="en-US" w:eastAsia="zh-CN"/>
    </w:rPr>
  </w:style>
  <w:style w:type="paragraph" w:styleId="Signature">
    <w:name w:val="Signature"/>
    <w:basedOn w:val="Normal"/>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2">
    <w:name w:val="p2"/>
    <w:rPr>
      <w:sz w:val="22"/>
      <w:szCs w:val="22"/>
      <w:lang w:val="en-US" w:eastAsia="zh-CN"/>
    </w:rPr>
  </w:style>
  <w:style w:type="paragraph" w:customStyle="1" w:styleId="ListParagraph1">
    <w:name w:val="List Paragraph1"/>
    <w:basedOn w:val="Normal"/>
    <w:uiPriority w:val="99"/>
    <w:qFormat/>
    <w:pPr>
      <w:ind w:left="720"/>
      <w:contextualSpacing/>
    </w:pPr>
  </w:style>
  <w:style w:type="character" w:styleId="UnresolvedMention">
    <w:name w:val="Unresolved Mention"/>
    <w:basedOn w:val="DefaultParagraphFont"/>
    <w:uiPriority w:val="99"/>
    <w:semiHidden/>
    <w:unhideWhenUsed/>
    <w:rsid w:val="009275E2"/>
    <w:rPr>
      <w:color w:val="605E5C"/>
      <w:shd w:val="clear" w:color="auto" w:fill="E1DFDD"/>
    </w:rPr>
  </w:style>
  <w:style w:type="paragraph" w:styleId="ListParagraph">
    <w:name w:val="List Paragraph"/>
    <w:basedOn w:val="Normal"/>
    <w:uiPriority w:val="99"/>
    <w:unhideWhenUsed/>
    <w:rsid w:val="007B4BE1"/>
    <w:pPr>
      <w:ind w:left="720"/>
      <w:contextualSpacing/>
    </w:pPr>
  </w:style>
  <w:style w:type="character" w:customStyle="1" w:styleId="rynqvb">
    <w:name w:val="rynqvb"/>
    <w:basedOn w:val="DefaultParagraphFont"/>
    <w:rsid w:val="007B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794571">
      <w:bodyDiv w:val="1"/>
      <w:marLeft w:val="0"/>
      <w:marRight w:val="0"/>
      <w:marTop w:val="0"/>
      <w:marBottom w:val="0"/>
      <w:divBdr>
        <w:top w:val="none" w:sz="0" w:space="0" w:color="auto"/>
        <w:left w:val="none" w:sz="0" w:space="0" w:color="auto"/>
        <w:bottom w:val="none" w:sz="0" w:space="0" w:color="auto"/>
        <w:right w:val="none" w:sz="0" w:space="0" w:color="auto"/>
      </w:divBdr>
      <w:divsChild>
        <w:div w:id="156113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dx.doi.org/10.29040/jap.v22i1.259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47577/tssj.v19i1.3360"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6B9E15-56ED-4173-A042-1F5EA343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5117</Words>
  <Characters>29167</Characters>
  <Application>Microsoft Office Word</Application>
  <DocSecurity>0</DocSecurity>
  <Lines>243</Lines>
  <Paragraphs>68</Paragraphs>
  <ScaleCrop>false</ScaleCrop>
  <Company>aaaa</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1999-07-07T01:00:00Z</cp:lastPrinted>
  <dcterms:created xsi:type="dcterms:W3CDTF">2014-10-26T04:34:00Z</dcterms:created>
  <dcterms:modified xsi:type="dcterms:W3CDTF">2025-02-05T07:09:00Z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2C3E58CAD1A0482AAF12A267EF091690_43</vt:lpwstr>
  </property>
</Properties>
</file>