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D8E0B" w14:textId="066516A7" w:rsidR="005E7B42" w:rsidRPr="00DD3050" w:rsidRDefault="00615E48">
      <w:pPr>
        <w:pStyle w:val="Title"/>
        <w:spacing w:after="0"/>
        <w:jc w:val="both"/>
        <w:rPr>
          <w:rFonts w:ascii="Arial" w:hAnsi="Arial" w:cs="Arial"/>
        </w:rPr>
      </w:pPr>
      <w:r w:rsidRPr="00DD3050">
        <w:rPr>
          <w:rFonts w:ascii="Arial" w:hAnsi="Arial" w:cs="Arial"/>
        </w:rPr>
        <w:t>Case report</w:t>
      </w:r>
    </w:p>
    <w:p w14:paraId="3D335535" w14:textId="77777777" w:rsidR="00615E48" w:rsidRPr="00DD3050" w:rsidRDefault="00615E48">
      <w:pPr>
        <w:pStyle w:val="Title"/>
        <w:spacing w:after="0"/>
        <w:jc w:val="both"/>
        <w:rPr>
          <w:rFonts w:ascii="Arial" w:hAnsi="Arial" w:cs="Arial"/>
        </w:rPr>
      </w:pPr>
    </w:p>
    <w:p w14:paraId="35CF1503" w14:textId="77777777" w:rsidR="005E7B42" w:rsidRPr="00DD3050" w:rsidRDefault="00097D26">
      <w:pPr>
        <w:pStyle w:val="Author"/>
        <w:spacing w:line="240" w:lineRule="auto"/>
        <w:rPr>
          <w:rFonts w:ascii="Arial" w:hAnsi="Arial" w:cs="Arial"/>
          <w:bCs/>
          <w:iCs/>
          <w:kern w:val="28"/>
          <w:sz w:val="36"/>
        </w:rPr>
      </w:pPr>
      <w:r w:rsidRPr="00DD3050">
        <w:rPr>
          <w:rFonts w:ascii="Arial" w:hAnsi="Arial" w:cs="Arial"/>
          <w:bCs/>
          <w:iCs/>
          <w:kern w:val="28"/>
          <w:sz w:val="36"/>
        </w:rPr>
        <w:t xml:space="preserve">Mesenteric Mass Misnomer: Unraveling the Differential </w:t>
      </w:r>
    </w:p>
    <w:p w14:paraId="6465E5D6" w14:textId="77777777" w:rsidR="005E7B42" w:rsidRPr="00DD3050" w:rsidRDefault="00097D26">
      <w:pPr>
        <w:pStyle w:val="Author"/>
        <w:spacing w:line="240" w:lineRule="auto"/>
        <w:rPr>
          <w:rFonts w:ascii="Arial" w:hAnsi="Arial" w:cs="Arial"/>
          <w:bCs/>
          <w:iCs/>
          <w:kern w:val="28"/>
          <w:sz w:val="36"/>
        </w:rPr>
      </w:pPr>
      <w:r w:rsidRPr="00DD3050">
        <w:rPr>
          <w:rFonts w:ascii="Arial" w:hAnsi="Arial" w:cs="Arial"/>
          <w:bCs/>
          <w:iCs/>
          <w:kern w:val="28"/>
          <w:sz w:val="36"/>
        </w:rPr>
        <w:t xml:space="preserve"> </w:t>
      </w:r>
    </w:p>
    <w:p w14:paraId="342F231A" w14:textId="77777777" w:rsidR="005E7B42" w:rsidRPr="00DD3050" w:rsidRDefault="005E7B42">
      <w:pPr>
        <w:pStyle w:val="Author"/>
        <w:spacing w:line="240" w:lineRule="auto"/>
        <w:jc w:val="both"/>
        <w:rPr>
          <w:rFonts w:ascii="Arial" w:hAnsi="Arial" w:cs="Arial"/>
          <w:sz w:val="36"/>
        </w:rPr>
      </w:pPr>
    </w:p>
    <w:p w14:paraId="28F41EAA" w14:textId="77777777" w:rsidR="005E7B42" w:rsidRPr="00DD3050" w:rsidRDefault="00097D26">
      <w:pPr>
        <w:pStyle w:val="Copyright"/>
        <w:spacing w:after="0" w:line="240" w:lineRule="auto"/>
        <w:jc w:val="both"/>
        <w:rPr>
          <w:rFonts w:ascii="Arial" w:hAnsi="Arial" w:cs="Arial"/>
        </w:rPr>
        <w:sectPr w:rsidR="005E7B42" w:rsidRPr="00DD3050" w:rsidSect="005110C6">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DD3050">
        <w:rPr>
          <w:rFonts w:ascii="Arial" w:hAnsi="Arial" w:cs="Arial"/>
          <w:noProof/>
        </w:rPr>
        <mc:AlternateContent>
          <mc:Choice Requires="wps">
            <w:drawing>
              <wp:inline distT="0" distB="0" distL="114300" distR="114300" wp14:anchorId="326AA5E6" wp14:editId="406B2BC4">
                <wp:extent cx="5303520" cy="0"/>
                <wp:effectExtent l="0" t="9525" r="0" b="13335"/>
                <wp:docPr id="2"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27787A1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CWom9TygEAAJMDAAAOAAAAAAAAAAAAAAAA&#10;AC4CAABkcnMvZTJvRG9jLnhtbFBLAQItABQABgAIAAAAIQARSDBg1gAAAAIBAAAPAAAAAAAAAAAA&#10;AAAAACQEAABkcnMvZG93bnJldi54bWxQSwUGAAAAAAQABADzAAAAJwUAAAAA&#10;" strokeweight="1.5pt">
                <w10:anchorlock/>
              </v:shape>
            </w:pict>
          </mc:Fallback>
        </mc:AlternateContent>
      </w:r>
      <w:r w:rsidRPr="00DD3050">
        <w:rPr>
          <w:rFonts w:ascii="Arial" w:hAnsi="Arial" w:cs="Arial"/>
        </w:rPr>
        <w:t>.</w:t>
      </w:r>
    </w:p>
    <w:p w14:paraId="38491C60" w14:textId="77777777" w:rsidR="005E7B42" w:rsidRPr="00DD3050" w:rsidRDefault="00097D26">
      <w:pPr>
        <w:pStyle w:val="AbstHead"/>
        <w:spacing w:after="0"/>
        <w:jc w:val="both"/>
        <w:rPr>
          <w:rFonts w:ascii="Arial" w:hAnsi="Arial" w:cs="Arial"/>
        </w:rPr>
      </w:pPr>
      <w:r w:rsidRPr="00DD3050">
        <w:rPr>
          <w:rFonts w:ascii="Arial" w:hAnsi="Arial" w:cs="Arial"/>
        </w:rPr>
        <w:t xml:space="preserve">ABSTRACT </w:t>
      </w:r>
    </w:p>
    <w:p w14:paraId="67D266B0" w14:textId="77777777" w:rsidR="005E7B42" w:rsidRPr="00DD3050" w:rsidRDefault="005E7B4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E7B42" w:rsidRPr="00DD3050" w14:paraId="2588ACB6" w14:textId="77777777">
        <w:tc>
          <w:tcPr>
            <w:tcW w:w="9576" w:type="dxa"/>
            <w:shd w:val="clear" w:color="auto" w:fill="F2F2F2"/>
          </w:tcPr>
          <w:p w14:paraId="0DBA69A6" w14:textId="77777777" w:rsidR="005E7B42" w:rsidRPr="00DD3050" w:rsidRDefault="005E7B42">
            <w:pPr>
              <w:pStyle w:val="Body"/>
              <w:spacing w:after="0"/>
              <w:rPr>
                <w:rFonts w:ascii="Arial" w:eastAsia="Calibri" w:hAnsi="Arial" w:cs="Arial"/>
                <w:szCs w:val="22"/>
              </w:rPr>
            </w:pPr>
          </w:p>
          <w:p w14:paraId="4373B482" w14:textId="77777777" w:rsidR="005E7B42" w:rsidRPr="00DD3050" w:rsidRDefault="00097D26">
            <w:pPr>
              <w:pStyle w:val="Body"/>
              <w:spacing w:after="0"/>
              <w:rPr>
                <w:rFonts w:ascii="Arial" w:eastAsia="Calibri" w:hAnsi="Arial" w:cs="Arial"/>
                <w:szCs w:val="22"/>
              </w:rPr>
            </w:pPr>
            <w:r w:rsidRPr="00DD3050">
              <w:rPr>
                <w:rFonts w:ascii="Arial" w:eastAsia="Calibri" w:hAnsi="Arial" w:cs="Arial"/>
                <w:szCs w:val="22"/>
              </w:rPr>
              <w:t xml:space="preserve">Introduction: Intra-abdominal cystic collections often masquerade as neoplastic or mesenteric masses in patients. Their infected variants are rare and may closely mimic </w:t>
            </w:r>
            <w:proofErr w:type="gramStart"/>
            <w:r w:rsidRPr="00DD3050">
              <w:rPr>
                <w:rFonts w:ascii="Arial" w:eastAsia="Calibri" w:hAnsi="Arial" w:cs="Arial"/>
                <w:szCs w:val="22"/>
              </w:rPr>
              <w:t>GIST[</w:t>
            </w:r>
            <w:proofErr w:type="gramEnd"/>
            <w:r w:rsidRPr="00DD3050">
              <w:rPr>
                <w:rFonts w:ascii="Arial" w:eastAsia="Calibri" w:hAnsi="Arial" w:cs="Arial"/>
                <w:szCs w:val="22"/>
              </w:rPr>
              <w:t>gastrointestinal stromal tumor], mesenteric cysts, or lymphoma on imaging. This hi</w:t>
            </w:r>
            <w:r w:rsidRPr="00DD3050">
              <w:rPr>
                <w:rFonts w:ascii="Arial" w:eastAsia="Calibri" w:hAnsi="Arial" w:cs="Arial"/>
                <w:szCs w:val="22"/>
              </w:rPr>
              <w:t>ghlights such a diagnostic dilemma resolved through laparoscopic excision and histopathological confirmation.</w:t>
            </w:r>
          </w:p>
          <w:p w14:paraId="48E0C9B3" w14:textId="77777777" w:rsidR="005E7B42" w:rsidRPr="00DD3050" w:rsidRDefault="005E7B42">
            <w:pPr>
              <w:pStyle w:val="Body"/>
              <w:spacing w:after="0"/>
              <w:rPr>
                <w:rFonts w:ascii="Arial" w:eastAsia="Calibri" w:hAnsi="Arial" w:cs="Arial"/>
                <w:szCs w:val="22"/>
              </w:rPr>
            </w:pPr>
          </w:p>
          <w:p w14:paraId="72A6B622" w14:textId="77777777" w:rsidR="005E7B42" w:rsidRPr="00DD3050" w:rsidRDefault="00097D26">
            <w:pPr>
              <w:pStyle w:val="Body"/>
              <w:spacing w:after="0"/>
              <w:rPr>
                <w:rFonts w:ascii="Arial" w:eastAsia="Calibri" w:hAnsi="Arial" w:cs="Arial"/>
                <w:szCs w:val="22"/>
                <w:lang w:eastAsia="en-IN"/>
              </w:rPr>
            </w:pPr>
            <w:r w:rsidRPr="00DD3050">
              <w:rPr>
                <w:rFonts w:ascii="Arial" w:eastAsia="Calibri" w:hAnsi="Arial" w:cs="Arial"/>
                <w:szCs w:val="22"/>
                <w:lang w:eastAsia="en-IN"/>
              </w:rPr>
              <w:t>Case presentation:</w:t>
            </w:r>
          </w:p>
          <w:p w14:paraId="00A63BF4" w14:textId="77777777" w:rsidR="005E7B42" w:rsidRPr="00DD3050" w:rsidRDefault="00097D26">
            <w:pPr>
              <w:pStyle w:val="Body"/>
              <w:spacing w:after="0"/>
              <w:rPr>
                <w:rFonts w:ascii="Arial" w:eastAsia="Calibri" w:hAnsi="Arial" w:cs="Arial"/>
                <w:szCs w:val="22"/>
              </w:rPr>
            </w:pPr>
            <w:r w:rsidRPr="00DD3050">
              <w:rPr>
                <w:rFonts w:ascii="Arial" w:eastAsia="Calibri" w:hAnsi="Arial" w:cs="Arial"/>
                <w:szCs w:val="22"/>
                <w:lang w:eastAsia="en-IN"/>
              </w:rPr>
              <w:t xml:space="preserve">A 33-year-old male presented with vague abdominal pain for a month and dyspepsia. </w:t>
            </w:r>
            <w:r w:rsidRPr="00DD3050">
              <w:rPr>
                <w:rFonts w:ascii="Arial" w:eastAsia="Calibri" w:hAnsi="Arial" w:cs="Arial"/>
                <w:szCs w:val="22"/>
              </w:rPr>
              <w:t xml:space="preserve">CT imaging showed a 5.3 × 3.1 × 8 cm lobulated </w:t>
            </w:r>
            <w:proofErr w:type="spellStart"/>
            <w:r w:rsidRPr="00DD3050">
              <w:rPr>
                <w:rFonts w:ascii="Arial" w:eastAsia="Calibri" w:hAnsi="Arial" w:cs="Arial"/>
                <w:szCs w:val="22"/>
              </w:rPr>
              <w:t>infracolic</w:t>
            </w:r>
            <w:proofErr w:type="spellEnd"/>
            <w:r w:rsidRPr="00DD3050">
              <w:rPr>
                <w:rFonts w:ascii="Arial" w:eastAsia="Calibri" w:hAnsi="Arial" w:cs="Arial"/>
                <w:szCs w:val="22"/>
              </w:rPr>
              <w:t xml:space="preserve"> mass adherent to the mesocolon and pancreatic tail. The patient underwent diagnostic laparoscopy, which revealed an infected pancreatic pseudocyst </w:t>
            </w:r>
            <w:r w:rsidRPr="00DD3050">
              <w:rPr>
                <w:rFonts w:ascii="Arial" w:eastAsia="Calibri" w:hAnsi="Arial" w:cs="Arial"/>
                <w:szCs w:val="22"/>
                <w:lang w:eastAsia="en-IN"/>
              </w:rPr>
              <w:t>which was excised with complete recover.</w:t>
            </w:r>
            <w:r w:rsidRPr="00DD3050">
              <w:rPr>
                <w:rFonts w:ascii="Arial" w:eastAsia="Calibri" w:hAnsi="Arial" w:cs="Arial"/>
                <w:szCs w:val="22"/>
              </w:rPr>
              <w:t xml:space="preserve"> </w:t>
            </w:r>
          </w:p>
          <w:p w14:paraId="0456AE06" w14:textId="77777777" w:rsidR="005E7B42" w:rsidRPr="00DD3050" w:rsidRDefault="005E7B42">
            <w:pPr>
              <w:pStyle w:val="Body"/>
              <w:spacing w:after="0"/>
              <w:rPr>
                <w:rFonts w:ascii="Arial" w:eastAsia="Calibri" w:hAnsi="Arial" w:cs="Arial"/>
                <w:szCs w:val="22"/>
                <w:lang w:eastAsia="en-IN"/>
              </w:rPr>
            </w:pPr>
          </w:p>
          <w:p w14:paraId="0C5EE05E" w14:textId="77777777" w:rsidR="005E7B42" w:rsidRPr="00DD3050" w:rsidRDefault="00097D26">
            <w:pPr>
              <w:pStyle w:val="Body"/>
              <w:spacing w:after="0"/>
              <w:rPr>
                <w:rFonts w:ascii="Arial" w:eastAsia="Calibri" w:hAnsi="Arial" w:cs="Arial"/>
                <w:szCs w:val="22"/>
                <w:lang w:eastAsia="en-IN"/>
              </w:rPr>
            </w:pPr>
            <w:r w:rsidRPr="00DD3050">
              <w:rPr>
                <w:rFonts w:ascii="Arial" w:eastAsia="Calibri" w:hAnsi="Arial" w:cs="Arial"/>
                <w:szCs w:val="22"/>
                <w:lang w:eastAsia="en-IN"/>
              </w:rPr>
              <w:t>Conclusi</w:t>
            </w:r>
            <w:r w:rsidRPr="00DD3050">
              <w:rPr>
                <w:rFonts w:ascii="Arial" w:eastAsia="Calibri" w:hAnsi="Arial" w:cs="Arial"/>
                <w:szCs w:val="22"/>
                <w:lang w:eastAsia="en-IN"/>
              </w:rPr>
              <w:t>on:</w:t>
            </w:r>
          </w:p>
          <w:p w14:paraId="2ED2405D" w14:textId="77777777" w:rsidR="005E7B42" w:rsidRPr="00DD3050" w:rsidRDefault="00097D26">
            <w:pPr>
              <w:pStyle w:val="Body"/>
              <w:spacing w:after="0"/>
              <w:rPr>
                <w:rFonts w:ascii="Arial" w:eastAsia="Calibri" w:hAnsi="Arial" w:cs="Arial"/>
                <w:szCs w:val="22"/>
              </w:rPr>
            </w:pPr>
            <w:r w:rsidRPr="00DD3050">
              <w:rPr>
                <w:rFonts w:ascii="Arial" w:eastAsia="Calibri" w:hAnsi="Arial" w:cs="Arial"/>
                <w:szCs w:val="22"/>
              </w:rPr>
              <w:t xml:space="preserve">This case underscores the importance of including pseudocysts in the differential for cystic abdominal masses without classic risk factors and highlights the diagnostic and therapeutic value of minimally invasive exploration. Surgical excision remains </w:t>
            </w:r>
            <w:r w:rsidRPr="00DD3050">
              <w:rPr>
                <w:rFonts w:ascii="Arial" w:eastAsia="Calibri" w:hAnsi="Arial" w:cs="Arial"/>
                <w:szCs w:val="22"/>
              </w:rPr>
              <w:t>the gold standard in infected or symptomatic pseudocysts, especially when malignancy cannot be excluded.</w:t>
            </w:r>
          </w:p>
          <w:p w14:paraId="52FBEB8F" w14:textId="77777777" w:rsidR="005E7B42" w:rsidRPr="00DD3050" w:rsidRDefault="005E7B42">
            <w:pPr>
              <w:pStyle w:val="Body"/>
              <w:spacing w:after="0"/>
              <w:rPr>
                <w:rFonts w:ascii="Arial" w:eastAsia="Calibri" w:hAnsi="Arial" w:cs="Arial"/>
                <w:szCs w:val="22"/>
              </w:rPr>
            </w:pPr>
          </w:p>
        </w:tc>
      </w:tr>
    </w:tbl>
    <w:p w14:paraId="07567AD7" w14:textId="77777777" w:rsidR="005E7B42" w:rsidRPr="00DD3050" w:rsidRDefault="005E7B42">
      <w:pPr>
        <w:pStyle w:val="Body"/>
        <w:spacing w:after="0"/>
        <w:rPr>
          <w:rFonts w:ascii="Arial" w:hAnsi="Arial" w:cs="Arial"/>
          <w:i/>
        </w:rPr>
      </w:pPr>
    </w:p>
    <w:p w14:paraId="1BB350D7" w14:textId="77777777" w:rsidR="005E7B42" w:rsidRPr="00DD3050" w:rsidRDefault="00097D26">
      <w:pPr>
        <w:pStyle w:val="Body"/>
        <w:spacing w:after="0"/>
        <w:rPr>
          <w:rFonts w:ascii="Arial" w:hAnsi="Arial" w:cs="Arial"/>
          <w:i/>
        </w:rPr>
      </w:pPr>
      <w:r w:rsidRPr="00DD3050">
        <w:rPr>
          <w:rFonts w:ascii="Arial" w:hAnsi="Arial" w:cs="Arial"/>
          <w:i/>
        </w:rPr>
        <w:t xml:space="preserve">Keywords: </w:t>
      </w:r>
      <w:proofErr w:type="gramStart"/>
      <w:r w:rsidRPr="00DD3050">
        <w:rPr>
          <w:rFonts w:ascii="Arial" w:hAnsi="Arial" w:cs="Arial"/>
          <w:i/>
        </w:rPr>
        <w:t>pseudocyst,  case</w:t>
      </w:r>
      <w:proofErr w:type="gramEnd"/>
      <w:r w:rsidRPr="00DD3050">
        <w:rPr>
          <w:rFonts w:ascii="Arial" w:hAnsi="Arial" w:cs="Arial"/>
          <w:i/>
        </w:rPr>
        <w:t xml:space="preserve"> report, diagnostic laparoscopy, pathological finding.</w:t>
      </w:r>
    </w:p>
    <w:p w14:paraId="49310D90" w14:textId="77777777" w:rsidR="005E7B42" w:rsidRPr="00DD3050" w:rsidRDefault="005E7B42">
      <w:pPr>
        <w:pStyle w:val="Body"/>
        <w:spacing w:after="0"/>
        <w:rPr>
          <w:rFonts w:ascii="Arial" w:hAnsi="Arial" w:cs="Arial"/>
          <w:i/>
        </w:rPr>
      </w:pPr>
    </w:p>
    <w:p w14:paraId="79E235C2" w14:textId="77777777" w:rsidR="005E7B42" w:rsidRPr="00DD3050" w:rsidRDefault="005E7B42">
      <w:pPr>
        <w:pStyle w:val="Body"/>
        <w:spacing w:after="0"/>
        <w:rPr>
          <w:rFonts w:ascii="Arial" w:hAnsi="Arial" w:cs="Arial"/>
          <w:i/>
          <w:sz w:val="18"/>
        </w:rPr>
      </w:pPr>
    </w:p>
    <w:p w14:paraId="76355B9E" w14:textId="77777777" w:rsidR="005E7B42" w:rsidRPr="00DD3050" w:rsidRDefault="00097D26">
      <w:pPr>
        <w:pStyle w:val="AbstHead"/>
        <w:rPr>
          <w:rFonts w:ascii="Arial" w:hAnsi="Arial" w:cs="Arial"/>
        </w:rPr>
      </w:pPr>
      <w:r w:rsidRPr="00DD3050">
        <w:rPr>
          <w:rFonts w:ascii="Arial" w:hAnsi="Arial" w:cs="Arial"/>
        </w:rPr>
        <w:t xml:space="preserve">INTRODUCTION </w:t>
      </w:r>
    </w:p>
    <w:p w14:paraId="7808BE3F" w14:textId="77777777" w:rsidR="005E7B42" w:rsidRPr="00DD3050" w:rsidRDefault="005E7B42">
      <w:pPr>
        <w:pStyle w:val="AbstHead"/>
        <w:spacing w:after="0"/>
        <w:jc w:val="both"/>
        <w:rPr>
          <w:rFonts w:ascii="Arial" w:hAnsi="Arial" w:cs="Arial"/>
        </w:rPr>
      </w:pPr>
    </w:p>
    <w:p w14:paraId="02776EDA" w14:textId="77777777" w:rsidR="005E7B42" w:rsidRPr="00DD3050" w:rsidRDefault="00097D26">
      <w:pPr>
        <w:pStyle w:val="Body"/>
        <w:spacing w:after="0"/>
        <w:rPr>
          <w:rFonts w:ascii="Arial" w:hAnsi="Arial" w:cs="Arial"/>
        </w:rPr>
      </w:pPr>
      <w:r w:rsidRPr="00DD3050">
        <w:rPr>
          <w:rFonts w:ascii="Arial" w:hAnsi="Arial" w:cs="Arial"/>
        </w:rPr>
        <w:t>Intra-abdominal masses with cystic or lobulated m</w:t>
      </w:r>
      <w:r w:rsidRPr="00DD3050">
        <w:rPr>
          <w:rFonts w:ascii="Arial" w:hAnsi="Arial" w:cs="Arial"/>
        </w:rPr>
        <w:t>orphology often present a diagnostic puzzle as imaging and routine lab evaluations may not be sufficient to distinguish their origin. In young adults, such lesions may originate from gastrointestinal, mesenteric, lymphatic, or pancreatic structures, each c</w:t>
      </w:r>
      <w:r w:rsidRPr="00DD3050">
        <w:rPr>
          <w:rFonts w:ascii="Arial" w:hAnsi="Arial" w:cs="Arial"/>
        </w:rPr>
        <w:t xml:space="preserve">arrying distinct clinical implications. The presentation of a 33-year old male with abdominal discomfort and a large </w:t>
      </w:r>
      <w:proofErr w:type="spellStart"/>
      <w:r w:rsidRPr="00DD3050">
        <w:rPr>
          <w:rFonts w:ascii="Arial" w:hAnsi="Arial" w:cs="Arial"/>
        </w:rPr>
        <w:t>infracolic</w:t>
      </w:r>
      <w:proofErr w:type="spellEnd"/>
      <w:r w:rsidRPr="00DD3050">
        <w:rPr>
          <w:rFonts w:ascii="Arial" w:hAnsi="Arial" w:cs="Arial"/>
        </w:rPr>
        <w:t xml:space="preserve"> mass prompted consideration of several differential diagnoses, including gastrointestinal stromal tumor (GIST), mesenteric cyst,</w:t>
      </w:r>
      <w:r w:rsidRPr="00DD3050">
        <w:rPr>
          <w:rFonts w:ascii="Arial" w:hAnsi="Arial" w:cs="Arial"/>
        </w:rPr>
        <w:t xml:space="preserve"> lymphoma, and pancreatic cystic neoplasm. GISTs typically arise from the muscularis propria of the gastrointestinal tract and may present as exophytic masses with central necrosis or cystic degeneration; their proximity t</w:t>
      </w:r>
      <w:r w:rsidRPr="00DD3050">
        <w:rPr>
          <w:rStyle w:val="FootnoteReference"/>
          <w:rFonts w:ascii="Arial" w:hAnsi="Arial" w:cs="Arial"/>
        </w:rPr>
        <w:footnoteReference w:id="1"/>
      </w:r>
      <w:r w:rsidRPr="00DD3050">
        <w:rPr>
          <w:rFonts w:ascii="Arial" w:hAnsi="Arial" w:cs="Arial"/>
        </w:rPr>
        <w:t xml:space="preserve">o bowel and potential for silent </w:t>
      </w:r>
      <w:r w:rsidRPr="00DD3050">
        <w:rPr>
          <w:rFonts w:ascii="Arial" w:hAnsi="Arial" w:cs="Arial"/>
        </w:rPr>
        <w:t>growth make them a frequent suspect when imaging reveals a lobulated lesion with heterogeneous enhancement.</w:t>
      </w:r>
      <w:r w:rsidRPr="00DD3050">
        <w:rPr>
          <w:rFonts w:ascii="Arial" w:hAnsi="Arial" w:cs="Arial"/>
          <w:vertAlign w:val="superscript"/>
        </w:rPr>
        <w:t>1</w:t>
      </w:r>
      <w:r w:rsidRPr="00DD3050">
        <w:rPr>
          <w:rFonts w:ascii="Arial" w:hAnsi="Arial" w:cs="Arial"/>
        </w:rPr>
        <w:t xml:space="preserve"> Mesenteric cysts, though rare, can mimic neoplastic processes when large </w:t>
      </w:r>
      <w:r w:rsidRPr="00DD3050">
        <w:rPr>
          <w:rFonts w:ascii="Arial" w:hAnsi="Arial" w:cs="Arial"/>
        </w:rPr>
        <w:lastRenderedPageBreak/>
        <w:t>or adherent to surrounding structures, often presenting with vague discomf</w:t>
      </w:r>
      <w:r w:rsidRPr="00DD3050">
        <w:rPr>
          <w:rFonts w:ascii="Arial" w:hAnsi="Arial" w:cs="Arial"/>
        </w:rPr>
        <w:t>ort or mass effect.</w:t>
      </w:r>
      <w:r w:rsidRPr="00DD3050">
        <w:rPr>
          <w:rFonts w:ascii="Arial" w:hAnsi="Arial" w:cs="Arial"/>
          <w:vertAlign w:val="superscript"/>
        </w:rPr>
        <w:t>2</w:t>
      </w:r>
      <w:r w:rsidRPr="00DD3050">
        <w:rPr>
          <w:rFonts w:ascii="Arial" w:hAnsi="Arial" w:cs="Arial"/>
        </w:rPr>
        <w:t xml:space="preserve"> Lymphoproliferative disorders, particularly non-Hodgkin lymphoma, may manifest as bulky, infiltrative lesions without overt systemic symptoms in younger patients, encasing bowel or vessels without obstruction and lacking significant en</w:t>
      </w:r>
      <w:r w:rsidRPr="00DD3050">
        <w:rPr>
          <w:rFonts w:ascii="Arial" w:hAnsi="Arial" w:cs="Arial"/>
        </w:rPr>
        <w:t>hancement.</w:t>
      </w:r>
      <w:r w:rsidRPr="00DD3050">
        <w:rPr>
          <w:rFonts w:ascii="Arial" w:hAnsi="Arial" w:cs="Arial"/>
          <w:vertAlign w:val="superscript"/>
        </w:rPr>
        <w:t>3</w:t>
      </w:r>
      <w:r w:rsidRPr="00DD3050">
        <w:rPr>
          <w:rFonts w:ascii="Arial" w:hAnsi="Arial" w:cs="Arial"/>
        </w:rPr>
        <w:t xml:space="preserve"> Pancreatic cystic neoplasms including mucinous cystic neoplasms and intraductal papillary mucinous neoplasms also enter the differential when the lesion appears near the pancreatic tail; these lesions often demonstrate septations, peripheral ca</w:t>
      </w:r>
      <w:r w:rsidRPr="00DD3050">
        <w:rPr>
          <w:rFonts w:ascii="Arial" w:hAnsi="Arial" w:cs="Arial"/>
        </w:rPr>
        <w:t>lcifications, or mural nodules on imaging.</w:t>
      </w:r>
      <w:r w:rsidRPr="00DD3050">
        <w:rPr>
          <w:rFonts w:ascii="Arial" w:hAnsi="Arial" w:cs="Arial"/>
          <w:vertAlign w:val="superscript"/>
        </w:rPr>
        <w:t>4,5</w:t>
      </w:r>
    </w:p>
    <w:p w14:paraId="3AE44D54" w14:textId="77777777" w:rsidR="005E7B42" w:rsidRPr="00DD3050" w:rsidRDefault="005E7B42">
      <w:pPr>
        <w:pStyle w:val="Body"/>
        <w:spacing w:after="0"/>
        <w:rPr>
          <w:rFonts w:ascii="Arial" w:hAnsi="Arial" w:cs="Arial"/>
        </w:rPr>
      </w:pPr>
    </w:p>
    <w:p w14:paraId="637768D5" w14:textId="77777777" w:rsidR="005E7B42" w:rsidRPr="00DD3050" w:rsidRDefault="00097D26">
      <w:pPr>
        <w:pStyle w:val="AbstHead"/>
        <w:rPr>
          <w:lang w:eastAsia="en-IN"/>
        </w:rPr>
      </w:pPr>
      <w:r w:rsidRPr="00DD3050">
        <w:rPr>
          <w:lang w:eastAsia="en-IN"/>
        </w:rPr>
        <w:t>Case presentation:</w:t>
      </w:r>
    </w:p>
    <w:p w14:paraId="76FD91A3" w14:textId="77777777" w:rsidR="005E7B42" w:rsidRPr="00DD3050" w:rsidRDefault="00097D26">
      <w:pPr>
        <w:pStyle w:val="Body"/>
        <w:spacing w:after="0"/>
        <w:rPr>
          <w:rFonts w:ascii="Arial" w:hAnsi="Arial" w:cs="Arial"/>
        </w:rPr>
      </w:pPr>
      <w:r w:rsidRPr="00DD3050">
        <w:rPr>
          <w:rFonts w:ascii="Arial" w:hAnsi="Arial" w:cs="Arial"/>
        </w:rPr>
        <w:t>A 33-year-old male presented with abdominal pain and dyspepsia for a month. Pain was insidious and gradually progressive in nature, episodes of vomiting were reported, vomit had presence of food particles, with no blood or bile stains. He denied fever, wei</w:t>
      </w:r>
      <w:r w:rsidRPr="00DD3050">
        <w:rPr>
          <w:rFonts w:ascii="Arial" w:hAnsi="Arial" w:cs="Arial"/>
        </w:rPr>
        <w:t>ght loss, loss of appetite, or jaundice. No history of blood in stools, no significant medical history was noted. On examination his vital signs were stable; systemic examination was largely unremarkable except the region of pain and mild tenderness over t</w:t>
      </w:r>
      <w:r w:rsidRPr="00DD3050">
        <w:rPr>
          <w:rFonts w:ascii="Arial" w:hAnsi="Arial" w:cs="Arial"/>
        </w:rPr>
        <w:t xml:space="preserve">he epigastric region. No previous history of pancreatitis, trauma, or alcohol abuse was noted. His serology and hematologic investigations were within the normal limits. He was advised for a UGI Endoscopy, which </w:t>
      </w:r>
      <w:proofErr w:type="gramStart"/>
      <w:r w:rsidRPr="00DD3050">
        <w:rPr>
          <w:rFonts w:ascii="Arial" w:hAnsi="Arial" w:cs="Arial"/>
        </w:rPr>
        <w:t>showed  normal</w:t>
      </w:r>
      <w:proofErr w:type="gramEnd"/>
      <w:r w:rsidRPr="00DD3050">
        <w:rPr>
          <w:rFonts w:ascii="Arial" w:hAnsi="Arial" w:cs="Arial"/>
        </w:rPr>
        <w:t xml:space="preserve"> mucosa with no GI lesions. Fo</w:t>
      </w:r>
      <w:r w:rsidRPr="00DD3050">
        <w:rPr>
          <w:rFonts w:ascii="Arial" w:hAnsi="Arial" w:cs="Arial"/>
        </w:rPr>
        <w:t xml:space="preserve">llowed by Chest X-Ray which was normal. Then the patient was subjected to a CT of his abdomen which showed a 5.3 × 3.1 × 8 cm lobulated mass in the </w:t>
      </w:r>
      <w:proofErr w:type="spellStart"/>
      <w:r w:rsidRPr="00DD3050">
        <w:rPr>
          <w:rFonts w:ascii="Arial" w:hAnsi="Arial" w:cs="Arial"/>
        </w:rPr>
        <w:t>infracolic</w:t>
      </w:r>
      <w:proofErr w:type="spellEnd"/>
      <w:r w:rsidRPr="00DD3050">
        <w:rPr>
          <w:rFonts w:ascii="Arial" w:hAnsi="Arial" w:cs="Arial"/>
        </w:rPr>
        <w:t xml:space="preserve"> region, closely adherent to bowel, mesocolon, and pancreas. Initial suspicion included GIST, mese</w:t>
      </w:r>
      <w:r w:rsidRPr="00DD3050">
        <w:rPr>
          <w:rFonts w:ascii="Arial" w:hAnsi="Arial" w:cs="Arial"/>
        </w:rPr>
        <w:t xml:space="preserve">nteric cyst, lymphoma, or pancreatic neoplasm. Due to ambiguity in imaging, diagnostic laparoscopy was planned. Diagnostic laparoscopy revealed a mass in the </w:t>
      </w:r>
      <w:proofErr w:type="spellStart"/>
      <w:r w:rsidRPr="00DD3050">
        <w:rPr>
          <w:rFonts w:ascii="Arial" w:hAnsi="Arial" w:cs="Arial"/>
        </w:rPr>
        <w:t>infracolic</w:t>
      </w:r>
      <w:proofErr w:type="spellEnd"/>
      <w:r w:rsidRPr="00DD3050">
        <w:rPr>
          <w:rFonts w:ascii="Arial" w:hAnsi="Arial" w:cs="Arial"/>
        </w:rPr>
        <w:t xml:space="preserve"> region, adherent to bowel and mesocolon, extending from the </w:t>
      </w:r>
      <w:proofErr w:type="gramStart"/>
      <w:r w:rsidRPr="00DD3050">
        <w:rPr>
          <w:rFonts w:ascii="Arial" w:hAnsi="Arial" w:cs="Arial"/>
        </w:rPr>
        <w:t>pancreas</w:t>
      </w:r>
      <w:r w:rsidRPr="00DD3050">
        <w:rPr>
          <w:rFonts w:ascii="Arial" w:hAnsi="Arial" w:cs="Arial"/>
          <w:b/>
          <w:bCs/>
        </w:rPr>
        <w:t>[</w:t>
      </w:r>
      <w:proofErr w:type="gramEnd"/>
      <w:r w:rsidRPr="00DD3050">
        <w:rPr>
          <w:rFonts w:ascii="Arial" w:hAnsi="Arial" w:cs="Arial"/>
          <w:b/>
          <w:bCs/>
        </w:rPr>
        <w:t>Fig1]</w:t>
      </w:r>
      <w:r w:rsidRPr="00DD3050">
        <w:rPr>
          <w:rFonts w:ascii="Arial" w:hAnsi="Arial" w:cs="Arial"/>
        </w:rPr>
        <w:t xml:space="preserve">. The lesion </w:t>
      </w:r>
      <w:r w:rsidRPr="00DD3050">
        <w:rPr>
          <w:rFonts w:ascii="Arial" w:hAnsi="Arial" w:cs="Arial"/>
        </w:rPr>
        <w:t>was cystic with internal debris, confirming an infected pancreatic pseudocyst. The cyst was excised completely and a surgical drain placed.</w:t>
      </w:r>
    </w:p>
    <w:p w14:paraId="78C90762" w14:textId="77777777" w:rsidR="005E7B42" w:rsidRPr="00DD3050" w:rsidRDefault="00097D26">
      <w:pPr>
        <w:pStyle w:val="Body"/>
        <w:spacing w:after="0"/>
        <w:rPr>
          <w:rFonts w:ascii="Arial" w:hAnsi="Arial" w:cs="Arial"/>
        </w:rPr>
      </w:pPr>
      <w:r w:rsidRPr="00DD3050">
        <w:rPr>
          <w:rFonts w:ascii="Arial" w:hAnsi="Arial" w:cs="Arial"/>
        </w:rPr>
        <w:t xml:space="preserve">Intraoperatively, a mass was identified in the </w:t>
      </w:r>
      <w:proofErr w:type="spellStart"/>
      <w:r w:rsidRPr="00DD3050">
        <w:rPr>
          <w:rFonts w:ascii="Arial" w:hAnsi="Arial" w:cs="Arial"/>
        </w:rPr>
        <w:t>infracolic</w:t>
      </w:r>
      <w:proofErr w:type="spellEnd"/>
      <w:r w:rsidRPr="00DD3050">
        <w:rPr>
          <w:rFonts w:ascii="Arial" w:hAnsi="Arial" w:cs="Arial"/>
        </w:rPr>
        <w:t xml:space="preserve"> region. It was noted to be adherent to the small bowel, tr</w:t>
      </w:r>
      <w:r w:rsidRPr="00DD3050">
        <w:rPr>
          <w:rFonts w:ascii="Arial" w:hAnsi="Arial" w:cs="Arial"/>
        </w:rPr>
        <w:t>ansverse colon, and mesocolon, with a connection to the pancreas, consistent with a pseudo-pancreatic cyst containing debris. The lesion was carefully dissected and excised from the surrounding tissue. Adequate hemostasis was achieved, and the operative fi</w:t>
      </w:r>
      <w:r w:rsidRPr="00DD3050">
        <w:rPr>
          <w:rFonts w:ascii="Arial" w:hAnsi="Arial" w:cs="Arial"/>
        </w:rPr>
        <w:t>eld was irrigated with saline. No abdominal drain was placed, and the surgical wound was closed in layers. The patient tolerated the procedure well and was transferred to the postoperative ward in stable condition.</w:t>
      </w:r>
    </w:p>
    <w:p w14:paraId="532D2D77" w14:textId="77777777" w:rsidR="005E7B42" w:rsidRPr="00DD3050" w:rsidRDefault="00097D26">
      <w:pPr>
        <w:pStyle w:val="Body"/>
        <w:spacing w:after="0"/>
        <w:rPr>
          <w:rFonts w:ascii="Arial" w:hAnsi="Arial" w:cs="Arial"/>
        </w:rPr>
      </w:pPr>
      <w:r w:rsidRPr="00DD3050">
        <w:rPr>
          <w:rFonts w:ascii="Arial" w:hAnsi="Arial" w:cs="Arial"/>
        </w:rPr>
        <w:t>Postoperative, the patient was kept nil p</w:t>
      </w:r>
      <w:r w:rsidRPr="00DD3050">
        <w:rPr>
          <w:rFonts w:ascii="Arial" w:hAnsi="Arial" w:cs="Arial"/>
        </w:rPr>
        <w:t xml:space="preserve">er oral (NPO) until further orders and managed with supportive therapy, including intravenous antibiotics (Inj. </w:t>
      </w:r>
      <w:proofErr w:type="spellStart"/>
      <w:r w:rsidRPr="00DD3050">
        <w:rPr>
          <w:rFonts w:ascii="Arial" w:hAnsi="Arial" w:cs="Arial"/>
        </w:rPr>
        <w:t>Xone</w:t>
      </w:r>
      <w:proofErr w:type="spellEnd"/>
      <w:r w:rsidRPr="00DD3050">
        <w:rPr>
          <w:rFonts w:ascii="Arial" w:hAnsi="Arial" w:cs="Arial"/>
        </w:rPr>
        <w:t xml:space="preserve"> 1 g IV, Inj. Pan 40 mg IV), analgesics (Inj. Paracetamol 1 g IV) and </w:t>
      </w:r>
      <w:proofErr w:type="spellStart"/>
      <w:r w:rsidRPr="00DD3050">
        <w:rPr>
          <w:rFonts w:ascii="Arial" w:hAnsi="Arial" w:cs="Arial"/>
        </w:rPr>
        <w:t>anti emetics</w:t>
      </w:r>
      <w:proofErr w:type="spellEnd"/>
      <w:r w:rsidRPr="00DD3050">
        <w:rPr>
          <w:rFonts w:ascii="Arial" w:hAnsi="Arial" w:cs="Arial"/>
        </w:rPr>
        <w:t xml:space="preserve"> (Inj. </w:t>
      </w:r>
      <w:proofErr w:type="spellStart"/>
      <w:r w:rsidRPr="00DD3050">
        <w:rPr>
          <w:rFonts w:ascii="Arial" w:hAnsi="Arial" w:cs="Arial"/>
        </w:rPr>
        <w:t>Emeset</w:t>
      </w:r>
      <w:proofErr w:type="spellEnd"/>
      <w:r w:rsidRPr="00DD3050">
        <w:rPr>
          <w:rFonts w:ascii="Arial" w:hAnsi="Arial" w:cs="Arial"/>
        </w:rPr>
        <w:t xml:space="preserve"> 4 mg IV). Daily wound assessment revealed cl</w:t>
      </w:r>
      <w:r w:rsidRPr="00DD3050">
        <w:rPr>
          <w:rFonts w:ascii="Arial" w:hAnsi="Arial" w:cs="Arial"/>
        </w:rPr>
        <w:t>ean healing. Drain output decreased and was removed on POD 5. The patient remained hemodynamically stable and was discharged with oral medications and follow-up advice.</w:t>
      </w:r>
    </w:p>
    <w:p w14:paraId="0736199B" w14:textId="77777777" w:rsidR="005E7B42" w:rsidRPr="00DD3050" w:rsidRDefault="00097D26">
      <w:pPr>
        <w:pStyle w:val="Body"/>
        <w:spacing w:after="0"/>
        <w:rPr>
          <w:rFonts w:ascii="Times New Roman" w:hAnsi="Times New Roman"/>
          <w:iCs/>
          <w:sz w:val="24"/>
          <w:szCs w:val="24"/>
          <w:lang w:eastAsia="en-IN"/>
        </w:rPr>
      </w:pPr>
      <w:r w:rsidRPr="00DD3050">
        <w:rPr>
          <w:rFonts w:ascii="Times New Roman" w:hAnsi="Times New Roman"/>
          <w:iCs/>
          <w:noProof/>
          <w:sz w:val="24"/>
          <w:szCs w:val="24"/>
          <w:lang w:eastAsia="en-IN"/>
        </w:rPr>
        <w:lastRenderedPageBreak/>
        <w:drawing>
          <wp:anchor distT="0" distB="0" distL="114300" distR="114300" simplePos="0" relativeHeight="251660288" behindDoc="0" locked="0" layoutInCell="1" allowOverlap="1" wp14:anchorId="6A7AD56B" wp14:editId="055A5433">
            <wp:simplePos x="0" y="0"/>
            <wp:positionH relativeFrom="column">
              <wp:posOffset>338455</wp:posOffset>
            </wp:positionH>
            <wp:positionV relativeFrom="paragraph">
              <wp:posOffset>138430</wp:posOffset>
            </wp:positionV>
            <wp:extent cx="4319905" cy="2520315"/>
            <wp:effectExtent l="0" t="0" r="8255" b="9525"/>
            <wp:wrapTopAndBottom/>
            <wp:docPr id="1" name="Picture 1" descr="C:/Users/darsh/OneDrive/Pictures/Screenshots/Screenshot 2025-10-06 112018(1)(1).pngScreenshot 2025-10-06 112018(1)(1)"/>
            <wp:cNvGraphicFramePr/>
            <a:graphic xmlns:a="http://schemas.openxmlformats.org/drawingml/2006/main">
              <a:graphicData uri="http://schemas.openxmlformats.org/drawingml/2006/picture">
                <pic:pic xmlns:pic="http://schemas.openxmlformats.org/drawingml/2006/picture">
                  <pic:nvPicPr>
                    <pic:cNvPr id="1" name="Picture 1" descr="C:/Users/darsh/OneDrive/Pictures/Screenshots/Screenshot 2025-10-06 112018(1)(1).pngScreenshot 2025-10-06 112018(1)(1)"/>
                    <pic:cNvPicPr/>
                  </pic:nvPicPr>
                  <pic:blipFill>
                    <a:blip r:embed="rId15"/>
                    <a:srcRect l="17840" t="-4939" r="7170" b="4939"/>
                    <a:stretch>
                      <a:fillRect/>
                    </a:stretch>
                  </pic:blipFill>
                  <pic:spPr>
                    <a:xfrm>
                      <a:off x="0" y="0"/>
                      <a:ext cx="4319905" cy="2520315"/>
                    </a:xfrm>
                    <a:prstGeom prst="rect">
                      <a:avLst/>
                    </a:prstGeom>
                  </pic:spPr>
                </pic:pic>
              </a:graphicData>
            </a:graphic>
          </wp:anchor>
        </w:drawing>
      </w:r>
      <w:r w:rsidRPr="00DD3050">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755CD256" wp14:editId="04FE14B9">
                <wp:simplePos x="0" y="0"/>
                <wp:positionH relativeFrom="column">
                  <wp:posOffset>3431540</wp:posOffset>
                </wp:positionH>
                <wp:positionV relativeFrom="paragraph">
                  <wp:posOffset>2038985</wp:posOffset>
                </wp:positionV>
                <wp:extent cx="1978025" cy="307340"/>
                <wp:effectExtent l="0" t="0" r="0" b="0"/>
                <wp:wrapNone/>
                <wp:docPr id="10" name="Text Box 10"/>
                <wp:cNvGraphicFramePr/>
                <a:graphic xmlns:a="http://schemas.openxmlformats.org/drawingml/2006/main">
                  <a:graphicData uri="http://schemas.microsoft.com/office/word/2010/wordprocessingShape">
                    <wps:wsp>
                      <wps:cNvSpPr txBox="1"/>
                      <wps:spPr>
                        <a:xfrm>
                          <a:off x="4530090" y="2955925"/>
                          <a:ext cx="1978025" cy="307340"/>
                        </a:xfrm>
                        <a:prstGeom prst="rect">
                          <a:avLst/>
                        </a:prstGeom>
                        <a:noFill/>
                        <a:ln w="6350">
                          <a:noFill/>
                        </a:ln>
                        <a:effectLst/>
                      </wps:spPr>
                      <wps:txbx>
                        <w:txbxContent>
                          <w:p w14:paraId="32A1330C" w14:textId="77777777" w:rsidR="005E7B42" w:rsidRDefault="005E7B42">
                            <w:pPr>
                              <w:rPr>
                                <w:rFonts w:ascii="Times New Roman" w:hAnsi="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55CD256" id="_x0000_t202" coordsize="21600,21600" o:spt="202" path="m,l,21600r21600,l21600,xe">
                <v:stroke joinstyle="miter"/>
                <v:path gradientshapeok="t" o:connecttype="rect"/>
              </v:shapetype>
              <v:shape id="Text Box 10" o:spid="_x0000_s1026" type="#_x0000_t202" style="position:absolute;left:0;text-align:left;margin-left:270.2pt;margin-top:160.55pt;width:155.75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" filled="f" stroked="f" strokeweight=".5pt">
                <v:textbox>
                  <w:txbxContent>
                    <w:p w14:paraId="32A1330C" w14:textId="77777777" w:rsidR="005E7B42" w:rsidRDefault="005E7B42">
                      <w:pPr>
                        <w:rPr>
                          <w:rFonts w:ascii="Times New Roman" w:hAnsi="Times New Roman"/>
                          <w:b/>
                          <w:bCs/>
                          <w:sz w:val="24"/>
                          <w:szCs w:val="24"/>
                        </w:rPr>
                      </w:pPr>
                    </w:p>
                  </w:txbxContent>
                </v:textbox>
              </v:shape>
            </w:pict>
          </mc:Fallback>
        </mc:AlternateContent>
      </w:r>
      <w:r w:rsidRPr="00DD3050">
        <w:rPr>
          <w:rFonts w:ascii="Times New Roman" w:hAnsi="Times New Roman"/>
          <w:iCs/>
          <w:sz w:val="24"/>
          <w:szCs w:val="24"/>
          <w:lang w:eastAsia="en-IN"/>
        </w:rPr>
        <w:t xml:space="preserve">            </w:t>
      </w:r>
      <w:r w:rsidRPr="00DD3050">
        <w:rPr>
          <w:rFonts w:ascii="Arial" w:hAnsi="Arial" w:cs="Arial"/>
          <w:iCs/>
          <w:sz w:val="22"/>
          <w:szCs w:val="22"/>
          <w:lang w:eastAsia="en-IN"/>
        </w:rPr>
        <w:t xml:space="preserve"> </w:t>
      </w:r>
      <w:r w:rsidRPr="00DD3050">
        <w:rPr>
          <w:rFonts w:ascii="Arial" w:hAnsi="Arial" w:cs="Arial"/>
          <w:b/>
          <w:bCs/>
          <w:iCs/>
          <w:sz w:val="22"/>
          <w:szCs w:val="22"/>
          <w:lang w:eastAsia="en-IN"/>
        </w:rPr>
        <w:t xml:space="preserve">Fig1: </w:t>
      </w:r>
      <w:r w:rsidRPr="00DD3050">
        <w:rPr>
          <w:rFonts w:ascii="Arial" w:hAnsi="Arial" w:cs="Arial"/>
          <w:iCs/>
          <w:sz w:val="22"/>
          <w:szCs w:val="22"/>
          <w:lang w:eastAsia="en-IN"/>
        </w:rPr>
        <w:t>Intraoperative image showing Cyst ① attached to Colon ②.</w:t>
      </w:r>
    </w:p>
    <w:p w14:paraId="41810DF3" w14:textId="77777777" w:rsidR="005E7B42" w:rsidRPr="00DD3050" w:rsidRDefault="005E7B42">
      <w:pPr>
        <w:pStyle w:val="Body"/>
        <w:spacing w:after="0"/>
        <w:rPr>
          <w:rFonts w:ascii="Times New Roman" w:hAnsi="Times New Roman"/>
          <w:iCs/>
          <w:sz w:val="24"/>
          <w:szCs w:val="24"/>
          <w:lang w:eastAsia="en-IN"/>
        </w:rPr>
      </w:pPr>
    </w:p>
    <w:p w14:paraId="0F00F76D" w14:textId="77777777" w:rsidR="005E7B42" w:rsidRPr="00DD3050" w:rsidRDefault="00097D26">
      <w:pPr>
        <w:pStyle w:val="Body"/>
        <w:spacing w:after="0"/>
        <w:rPr>
          <w:rFonts w:ascii="Arial" w:hAnsi="Arial" w:cs="Arial"/>
          <w:iCs/>
          <w:sz w:val="22"/>
          <w:szCs w:val="22"/>
          <w:lang w:eastAsia="en-IN"/>
        </w:rPr>
      </w:pPr>
      <w:r w:rsidRPr="00DD3050">
        <w:rPr>
          <w:rFonts w:ascii="Arial" w:hAnsi="Arial" w:cs="Arial"/>
          <w:noProof/>
          <w:sz w:val="22"/>
          <w:szCs w:val="22"/>
        </w:rPr>
        <w:drawing>
          <wp:anchor distT="0" distB="0" distL="0" distR="0" simplePos="0" relativeHeight="251662336" behindDoc="0" locked="0" layoutInCell="1" allowOverlap="1" wp14:anchorId="226DAAD7" wp14:editId="643FC555">
            <wp:simplePos x="0" y="0"/>
            <wp:positionH relativeFrom="column">
              <wp:posOffset>-78740</wp:posOffset>
            </wp:positionH>
            <wp:positionV relativeFrom="paragraph">
              <wp:posOffset>39370</wp:posOffset>
            </wp:positionV>
            <wp:extent cx="5260340" cy="2520315"/>
            <wp:effectExtent l="0" t="0" r="12700" b="9525"/>
            <wp:wrapTopAndBottom/>
            <wp:docPr id="8" name="Picture 2" descr="C:/Users/darsh/Downloads/fig 1.jpegfig 1"/>
            <wp:cNvGraphicFramePr/>
            <a:graphic xmlns:a="http://schemas.openxmlformats.org/drawingml/2006/main">
              <a:graphicData uri="http://schemas.openxmlformats.org/drawingml/2006/picture">
                <pic:pic xmlns:pic="http://schemas.openxmlformats.org/drawingml/2006/picture">
                  <pic:nvPicPr>
                    <pic:cNvPr id="8" name="Picture 2" descr="C:/Users/darsh/Downloads/fig 1.jpegfig 1"/>
                    <pic:cNvPicPr>
                      <a:picLocks noChangeArrowheads="1"/>
                    </pic:cNvPicPr>
                  </pic:nvPicPr>
                  <pic:blipFill>
                    <a:blip r:embed="rId16"/>
                    <a:srcRect l="-53" r="128"/>
                    <a:stretch>
                      <a:fillRect/>
                    </a:stretch>
                  </pic:blipFill>
                  <pic:spPr>
                    <a:xfrm>
                      <a:off x="0" y="0"/>
                      <a:ext cx="5260340" cy="2520315"/>
                    </a:xfrm>
                    <a:prstGeom prst="rect">
                      <a:avLst/>
                    </a:prstGeom>
                    <a:noFill/>
                    <a:ln>
                      <a:noFill/>
                    </a:ln>
                  </pic:spPr>
                </pic:pic>
              </a:graphicData>
            </a:graphic>
          </wp:anchor>
        </w:drawing>
      </w:r>
      <w:r w:rsidRPr="00DD3050">
        <w:rPr>
          <w:rFonts w:ascii="Arial" w:hAnsi="Arial" w:cs="Arial"/>
          <w:b/>
          <w:bCs/>
          <w:iCs/>
          <w:sz w:val="22"/>
          <w:szCs w:val="22"/>
          <w:lang w:eastAsia="en-IN"/>
        </w:rPr>
        <w:t xml:space="preserve">Fig </w:t>
      </w:r>
      <w:r w:rsidRPr="00DD3050">
        <w:rPr>
          <w:rFonts w:ascii="Arial" w:hAnsi="Arial" w:cs="Arial"/>
          <w:b/>
          <w:bCs/>
          <w:iCs/>
          <w:sz w:val="22"/>
          <w:szCs w:val="22"/>
          <w:lang w:eastAsia="en-IN"/>
        </w:rPr>
        <w:t>2:</w:t>
      </w:r>
      <w:r w:rsidRPr="00DD3050">
        <w:rPr>
          <w:rFonts w:ascii="Arial" w:hAnsi="Arial" w:cs="Arial"/>
          <w:iCs/>
          <w:sz w:val="22"/>
          <w:szCs w:val="22"/>
          <w:lang w:eastAsia="en-IN"/>
        </w:rPr>
        <w:t xml:space="preserve"> Showing cyst wall with fibro collagenous </w:t>
      </w:r>
      <w:proofErr w:type="gramStart"/>
      <w:r w:rsidRPr="00DD3050">
        <w:rPr>
          <w:rFonts w:ascii="Arial" w:hAnsi="Arial" w:cs="Arial"/>
          <w:iCs/>
          <w:sz w:val="22"/>
          <w:szCs w:val="22"/>
          <w:lang w:eastAsia="en-IN"/>
        </w:rPr>
        <w:t>tissue[</w:t>
      </w:r>
      <w:proofErr w:type="gramEnd"/>
      <w:r w:rsidRPr="00DD3050">
        <w:rPr>
          <w:rFonts w:ascii="Arial" w:hAnsi="Arial" w:cs="Arial"/>
          <w:iCs/>
          <w:sz w:val="22"/>
          <w:szCs w:val="22"/>
          <w:lang w:eastAsia="en-IN"/>
        </w:rPr>
        <w:t>↑], granulation tissue and inflammatory infiltrate[*]. [10x magnification.]</w:t>
      </w:r>
    </w:p>
    <w:p w14:paraId="3320C366" w14:textId="77777777" w:rsidR="005E7B42" w:rsidRPr="00DD3050" w:rsidRDefault="005E7B42">
      <w:pPr>
        <w:pStyle w:val="Body"/>
        <w:spacing w:after="0"/>
        <w:rPr>
          <w:rFonts w:ascii="Arial" w:hAnsi="Arial" w:cs="Arial"/>
          <w:iCs/>
          <w:sz w:val="22"/>
          <w:szCs w:val="22"/>
          <w:lang w:eastAsia="en-IN"/>
        </w:rPr>
      </w:pPr>
    </w:p>
    <w:p w14:paraId="0AF4FFBE" w14:textId="77777777" w:rsidR="005E7B42" w:rsidRPr="00DD3050" w:rsidRDefault="00097D26">
      <w:pPr>
        <w:pStyle w:val="Body"/>
        <w:spacing w:after="0"/>
        <w:rPr>
          <w:rFonts w:ascii="Arial" w:hAnsi="Arial" w:cs="Arial"/>
          <w:iCs/>
          <w:sz w:val="22"/>
          <w:szCs w:val="22"/>
          <w:lang w:eastAsia="en-IN"/>
        </w:rPr>
      </w:pPr>
      <w:proofErr w:type="gramStart"/>
      <w:r w:rsidRPr="00DD3050">
        <w:rPr>
          <w:rStyle w:val="AbstHeadChar"/>
          <w:rFonts w:ascii="Arial" w:hAnsi="Arial" w:cs="Arial"/>
          <w:b/>
          <w:bCs/>
          <w:lang w:eastAsia="en-IN"/>
        </w:rPr>
        <w:t>Microscopy:</w:t>
      </w:r>
      <w:r w:rsidRPr="00DD3050">
        <w:rPr>
          <w:rFonts w:ascii="Arial" w:hAnsi="Arial" w:cs="Arial"/>
          <w:iCs/>
          <w:sz w:val="22"/>
          <w:szCs w:val="22"/>
          <w:lang w:eastAsia="en-IN"/>
        </w:rPr>
        <w:t>[</w:t>
      </w:r>
      <w:proofErr w:type="gramEnd"/>
      <w:r w:rsidRPr="00DD3050">
        <w:rPr>
          <w:rFonts w:ascii="Arial" w:hAnsi="Arial" w:cs="Arial"/>
          <w:iCs/>
          <w:sz w:val="22"/>
          <w:szCs w:val="22"/>
          <w:lang w:eastAsia="en-IN"/>
        </w:rPr>
        <w:t>Fig2 &amp; Fig3] Sections studied show fibro-collagenous cyst wall with granulation tissue, areas of fat necrosis, pigme</w:t>
      </w:r>
      <w:r w:rsidRPr="00DD3050">
        <w:rPr>
          <w:rFonts w:ascii="Arial" w:hAnsi="Arial" w:cs="Arial"/>
          <w:iCs/>
          <w:sz w:val="22"/>
          <w:szCs w:val="22"/>
          <w:lang w:eastAsia="en-IN"/>
        </w:rPr>
        <w:t xml:space="preserve">nted macrophages, mixed inflammatory infiltrate [10x magnification] with focal </w:t>
      </w:r>
      <w:proofErr w:type="spellStart"/>
      <w:r w:rsidRPr="00DD3050">
        <w:rPr>
          <w:rFonts w:ascii="Arial" w:hAnsi="Arial" w:cs="Arial"/>
          <w:iCs/>
          <w:sz w:val="22"/>
          <w:szCs w:val="22"/>
          <w:lang w:eastAsia="en-IN"/>
        </w:rPr>
        <w:t>xanthogranulomatous</w:t>
      </w:r>
      <w:proofErr w:type="spellEnd"/>
      <w:r w:rsidRPr="00DD3050">
        <w:rPr>
          <w:rFonts w:ascii="Arial" w:hAnsi="Arial" w:cs="Arial"/>
          <w:iCs/>
          <w:sz w:val="22"/>
          <w:szCs w:val="22"/>
          <w:lang w:eastAsia="en-IN"/>
        </w:rPr>
        <w:t xml:space="preserve"> collection and pigmented debris[20x magnification]. There is no evidence of epithelial lining seen in the sections examined. </w:t>
      </w:r>
    </w:p>
    <w:p w14:paraId="7403CDC6" w14:textId="77777777" w:rsidR="005E7B42" w:rsidRPr="00DD3050" w:rsidRDefault="005E7B42">
      <w:pPr>
        <w:pStyle w:val="Body"/>
        <w:spacing w:after="0"/>
        <w:rPr>
          <w:rFonts w:ascii="Arial" w:hAnsi="Arial" w:cs="Arial"/>
          <w:iCs/>
          <w:sz w:val="22"/>
          <w:szCs w:val="22"/>
          <w:lang w:eastAsia="en-IN"/>
        </w:rPr>
      </w:pPr>
    </w:p>
    <w:p w14:paraId="50FA1625" w14:textId="77777777" w:rsidR="005E7B42" w:rsidRPr="00DD3050" w:rsidRDefault="00097D26">
      <w:pPr>
        <w:pStyle w:val="Body"/>
        <w:spacing w:after="0"/>
        <w:rPr>
          <w:rFonts w:ascii="Times New Roman" w:hAnsi="Times New Roman"/>
          <w:iCs/>
          <w:sz w:val="24"/>
          <w:szCs w:val="24"/>
          <w:lang w:eastAsia="en-IN"/>
        </w:rPr>
      </w:pPr>
      <w:r w:rsidRPr="00DD3050">
        <w:rPr>
          <w:rFonts w:ascii="Arial" w:hAnsi="Arial" w:cs="Arial"/>
          <w:b/>
          <w:bCs/>
          <w:iCs/>
          <w:sz w:val="22"/>
          <w:szCs w:val="22"/>
          <w:lang w:eastAsia="en-IN"/>
        </w:rPr>
        <w:lastRenderedPageBreak/>
        <w:t>Fig 3:</w:t>
      </w:r>
      <w:r w:rsidRPr="00DD3050">
        <w:rPr>
          <w:rFonts w:ascii="Arial" w:hAnsi="Arial" w:cs="Arial"/>
          <w:iCs/>
          <w:sz w:val="22"/>
          <w:szCs w:val="22"/>
          <w:lang w:eastAsia="en-IN"/>
        </w:rPr>
        <w:t xml:space="preserve"> Showing pigmented </w:t>
      </w:r>
      <w:proofErr w:type="gramStart"/>
      <w:r w:rsidRPr="00DD3050">
        <w:rPr>
          <w:rFonts w:ascii="Arial" w:hAnsi="Arial" w:cs="Arial"/>
          <w:iCs/>
          <w:sz w:val="22"/>
          <w:szCs w:val="22"/>
          <w:lang w:eastAsia="en-IN"/>
        </w:rPr>
        <w:t>macro</w:t>
      </w:r>
      <w:r w:rsidRPr="00DD3050">
        <w:rPr>
          <w:rFonts w:ascii="Arial" w:hAnsi="Arial" w:cs="Arial"/>
          <w:iCs/>
          <w:sz w:val="22"/>
          <w:szCs w:val="22"/>
          <w:lang w:eastAsia="en-IN"/>
        </w:rPr>
        <w:t>phages[</w:t>
      </w:r>
      <w:proofErr w:type="gramEnd"/>
      <w:r w:rsidRPr="00DD3050">
        <w:rPr>
          <w:rFonts w:ascii="Arial" w:hAnsi="Arial" w:cs="Arial"/>
          <w:iCs/>
          <w:sz w:val="22"/>
          <w:szCs w:val="22"/>
          <w:lang w:eastAsia="en-IN"/>
        </w:rPr>
        <w:t>↑] and cellular debris[X], 20x magnification.</w:t>
      </w:r>
      <w:r w:rsidRPr="00DD3050">
        <w:rPr>
          <w:rFonts w:ascii="Times New Roman" w:hAnsi="Times New Roman"/>
          <w:noProof/>
          <w:sz w:val="24"/>
          <w:szCs w:val="24"/>
          <w:lang w:eastAsia="en-IN"/>
        </w:rPr>
        <w:drawing>
          <wp:anchor distT="0" distB="0" distL="0" distR="0" simplePos="0" relativeHeight="251663360" behindDoc="0" locked="0" layoutInCell="1" allowOverlap="1" wp14:anchorId="7D8235CD" wp14:editId="0756F735">
            <wp:simplePos x="0" y="0"/>
            <wp:positionH relativeFrom="column">
              <wp:posOffset>-142875</wp:posOffset>
            </wp:positionH>
            <wp:positionV relativeFrom="paragraph">
              <wp:posOffset>141605</wp:posOffset>
            </wp:positionV>
            <wp:extent cx="5227955" cy="2520315"/>
            <wp:effectExtent l="0" t="0" r="14605" b="9525"/>
            <wp:wrapTopAndBottom/>
            <wp:docPr id="247549913" name="Picture 5" descr="C:/Users/darsh/Downloads/fig 2.jpegfig 2"/>
            <wp:cNvGraphicFramePr/>
            <a:graphic xmlns:a="http://schemas.openxmlformats.org/drawingml/2006/main">
              <a:graphicData uri="http://schemas.openxmlformats.org/drawingml/2006/picture">
                <pic:pic xmlns:pic="http://schemas.openxmlformats.org/drawingml/2006/picture">
                  <pic:nvPicPr>
                    <pic:cNvPr id="247549913" name="Picture 5" descr="C:/Users/darsh/Downloads/fig 2.jpegfig 2"/>
                    <pic:cNvPicPr>
                      <a:picLocks noChangeArrowheads="1"/>
                    </pic:cNvPicPr>
                  </pic:nvPicPr>
                  <pic:blipFill>
                    <a:blip r:embed="rId17"/>
                    <a:srcRect l="429" r="260"/>
                    <a:stretch>
                      <a:fillRect/>
                    </a:stretch>
                  </pic:blipFill>
                  <pic:spPr>
                    <a:xfrm>
                      <a:off x="0" y="0"/>
                      <a:ext cx="5227955" cy="2520315"/>
                    </a:xfrm>
                    <a:prstGeom prst="rect">
                      <a:avLst/>
                    </a:prstGeom>
                    <a:noFill/>
                    <a:ln>
                      <a:noFill/>
                    </a:ln>
                  </pic:spPr>
                </pic:pic>
              </a:graphicData>
            </a:graphic>
          </wp:anchor>
        </w:drawing>
      </w:r>
    </w:p>
    <w:p w14:paraId="253074F7" w14:textId="77777777" w:rsidR="005E7B42" w:rsidRPr="00DD3050" w:rsidRDefault="005E7B42">
      <w:pPr>
        <w:pStyle w:val="Body"/>
        <w:spacing w:after="0"/>
        <w:rPr>
          <w:rFonts w:ascii="Arial" w:hAnsi="Arial" w:cs="Arial"/>
        </w:rPr>
      </w:pPr>
    </w:p>
    <w:p w14:paraId="4F03F44E" w14:textId="77777777" w:rsidR="005E7B42" w:rsidRPr="00DD3050" w:rsidRDefault="005E7B42">
      <w:pPr>
        <w:pStyle w:val="Body"/>
        <w:spacing w:after="0"/>
        <w:rPr>
          <w:rFonts w:ascii="Arial" w:hAnsi="Arial" w:cs="Arial"/>
        </w:rPr>
      </w:pPr>
    </w:p>
    <w:p w14:paraId="65C04699" w14:textId="77777777" w:rsidR="005E7B42" w:rsidRPr="00DD3050" w:rsidRDefault="00097D26">
      <w:pPr>
        <w:pStyle w:val="AbstHead"/>
        <w:rPr>
          <w:rFonts w:ascii="Arial" w:hAnsi="Arial" w:cs="Arial"/>
          <w:lang w:eastAsia="en-IN"/>
        </w:rPr>
      </w:pPr>
      <w:r w:rsidRPr="00DD3050">
        <w:rPr>
          <w:rFonts w:ascii="Arial" w:hAnsi="Arial" w:cs="Arial"/>
          <w:lang w:eastAsia="en-IN"/>
        </w:rPr>
        <w:t>DISCUSSION:</w:t>
      </w:r>
    </w:p>
    <w:p w14:paraId="1C615BDD" w14:textId="77777777" w:rsidR="005E7B42" w:rsidRPr="00DD3050" w:rsidRDefault="00097D26">
      <w:pPr>
        <w:pStyle w:val="Body"/>
        <w:spacing w:after="0"/>
        <w:rPr>
          <w:rFonts w:ascii="Arial" w:hAnsi="Arial" w:cs="Arial"/>
        </w:rPr>
      </w:pPr>
      <w:r w:rsidRPr="00DD3050">
        <w:rPr>
          <w:rFonts w:ascii="Arial" w:hAnsi="Arial" w:cs="Arial"/>
        </w:rPr>
        <w:t xml:space="preserve">The discovery of a lobulated </w:t>
      </w:r>
      <w:proofErr w:type="spellStart"/>
      <w:r w:rsidRPr="00DD3050">
        <w:rPr>
          <w:rFonts w:ascii="Arial" w:hAnsi="Arial" w:cs="Arial"/>
        </w:rPr>
        <w:t>infracolic</w:t>
      </w:r>
      <w:proofErr w:type="spellEnd"/>
      <w:r w:rsidRPr="00DD3050">
        <w:rPr>
          <w:rFonts w:ascii="Arial" w:hAnsi="Arial" w:cs="Arial"/>
        </w:rPr>
        <w:t xml:space="preserve"> mass in a 33-year-old man with no history of alcohol use, trauma, or pancreatitis immediately broadened our differential beyond classic pseudocyst. </w:t>
      </w:r>
      <w:r w:rsidRPr="00DD3050">
        <w:rPr>
          <w:rFonts w:ascii="Arial" w:hAnsi="Arial" w:cs="Arial"/>
        </w:rPr>
        <w:t>His normal liver and renal panels, unremarkable blood counts, and lack of fever or weight loss made high-grade malignancies and systemic inflammatory processes less likely. Gastrointestinal stromal tumor was first on the list given the lesion’s proximity t</w:t>
      </w:r>
      <w:r w:rsidRPr="00DD3050">
        <w:rPr>
          <w:rFonts w:ascii="Arial" w:hAnsi="Arial" w:cs="Arial"/>
        </w:rPr>
        <w:t>o bowel and its lobulated appearance with possible central necrosis.</w:t>
      </w:r>
      <w:r w:rsidRPr="00DD3050">
        <w:rPr>
          <w:rFonts w:ascii="Arial" w:hAnsi="Arial" w:cs="Arial"/>
          <w:vertAlign w:val="superscript"/>
        </w:rPr>
        <w:t>1</w:t>
      </w:r>
      <w:r w:rsidRPr="00DD3050">
        <w:rPr>
          <w:rFonts w:ascii="Arial" w:hAnsi="Arial" w:cs="Arial"/>
        </w:rPr>
        <w:t xml:space="preserve"> Yet the intact mucosal lining on endoscopy and absence of symptoms such as bleeding or anemia argued against GIST. Similarly, a mesenteric cyst remained a contender these benign fluid-fi</w:t>
      </w:r>
      <w:r w:rsidRPr="00DD3050">
        <w:rPr>
          <w:rFonts w:ascii="Arial" w:hAnsi="Arial" w:cs="Arial"/>
        </w:rPr>
        <w:t>lled sacs often sit quietly in the mesocolon but the lesion’s firm adherence to both bowel loops and the pancreatic tail without a clear mesenteric stalk rendered that diagnosis uncertain.</w:t>
      </w:r>
      <w:r w:rsidRPr="00DD3050">
        <w:rPr>
          <w:rFonts w:ascii="Arial" w:hAnsi="Arial" w:cs="Arial"/>
          <w:vertAlign w:val="superscript"/>
        </w:rPr>
        <w:t>2</w:t>
      </w:r>
      <w:r w:rsidRPr="00DD3050">
        <w:rPr>
          <w:rFonts w:ascii="Arial" w:hAnsi="Arial" w:cs="Arial"/>
        </w:rPr>
        <w:t xml:space="preserve"> Lymphoma can cloak itself as a bulky, non-obstructing abdominal mass, especially in younger adults. However, our patient’s lack of B symptoms, negative viral serology, and normal hematologic workup weighed heavily against a lymphoproliferative process. Th</w:t>
      </w:r>
      <w:r w:rsidRPr="00DD3050">
        <w:rPr>
          <w:rFonts w:ascii="Arial" w:hAnsi="Arial" w:cs="Arial"/>
        </w:rPr>
        <w:t>e decision to proceed with diagnostic laparoscopy allowed direct visualization: a tense cystic cavity filled with infected fluid and necrotic material, tightly bound to the pancreatic tail and mesocolon. Surgical excision yielded tissue for histology, whic</w:t>
      </w:r>
      <w:r w:rsidRPr="00DD3050">
        <w:rPr>
          <w:rFonts w:ascii="Arial" w:hAnsi="Arial" w:cs="Arial"/>
        </w:rPr>
        <w:t>h ultimately confirmed an infected pancreatic pseudocyst. Diagnostic laparoscopy provided both diagnostic clarity and therapeutic resolution with minimal morbidity. Postoperative recovery was uneventful, underscoring the utility of minimally invasive surge</w:t>
      </w:r>
      <w:r w:rsidRPr="00DD3050">
        <w:rPr>
          <w:rFonts w:ascii="Arial" w:hAnsi="Arial" w:cs="Arial"/>
        </w:rPr>
        <w:t xml:space="preserve">ry in atypical </w:t>
      </w:r>
      <w:proofErr w:type="spellStart"/>
      <w:proofErr w:type="gramStart"/>
      <w:r w:rsidRPr="00DD3050">
        <w:rPr>
          <w:rFonts w:ascii="Arial" w:hAnsi="Arial" w:cs="Arial"/>
        </w:rPr>
        <w:t>presentations.This</w:t>
      </w:r>
      <w:proofErr w:type="spellEnd"/>
      <w:proofErr w:type="gramEnd"/>
      <w:r w:rsidRPr="00DD3050">
        <w:rPr>
          <w:rFonts w:ascii="Arial" w:hAnsi="Arial" w:cs="Arial"/>
        </w:rPr>
        <w:t xml:space="preserve"> case underscores that even in the absence of alcohol use or a clear history of pancreatitis, pancreatic pseudocysts can masquerade as neoplastic or mesenteric masses. Normal labs and non-specific imaging findings should no</w:t>
      </w:r>
      <w:r w:rsidRPr="00DD3050">
        <w:rPr>
          <w:rFonts w:ascii="Arial" w:hAnsi="Arial" w:cs="Arial"/>
        </w:rPr>
        <w:t>t exclude them from consideration, and when noninvasive methods fall short, minimally invasive surgical exploration may be both diagnostic and therapeutic. Postoperative recovery was uneventful, further illustrating the utility of laparoscopy in atypical p</w:t>
      </w:r>
      <w:r w:rsidRPr="00DD3050">
        <w:rPr>
          <w:rFonts w:ascii="Arial" w:hAnsi="Arial" w:cs="Arial"/>
        </w:rPr>
        <w:t>resentations.</w:t>
      </w:r>
    </w:p>
    <w:p w14:paraId="5E0DDF8F" w14:textId="77777777" w:rsidR="005E7B42" w:rsidRPr="00DD3050" w:rsidRDefault="005E7B42">
      <w:pPr>
        <w:pStyle w:val="Body"/>
        <w:spacing w:after="0"/>
        <w:rPr>
          <w:rFonts w:ascii="Arial" w:hAnsi="Arial" w:cs="Arial"/>
        </w:rPr>
      </w:pPr>
    </w:p>
    <w:p w14:paraId="55466C94" w14:textId="77777777" w:rsidR="005E7B42" w:rsidRPr="00DD3050" w:rsidRDefault="005E7B42">
      <w:pPr>
        <w:pStyle w:val="Body"/>
        <w:spacing w:after="0"/>
        <w:rPr>
          <w:rFonts w:ascii="Arial" w:hAnsi="Arial" w:cs="Arial"/>
        </w:rPr>
      </w:pPr>
    </w:p>
    <w:p w14:paraId="09C05EBB" w14:textId="77777777" w:rsidR="005E7B42" w:rsidRPr="00DD3050" w:rsidRDefault="005E7B42">
      <w:pPr>
        <w:pStyle w:val="Body"/>
        <w:spacing w:after="0"/>
        <w:rPr>
          <w:rFonts w:ascii="Arial" w:hAnsi="Arial" w:cs="Arial"/>
        </w:rPr>
      </w:pPr>
    </w:p>
    <w:p w14:paraId="33FEF42A" w14:textId="77777777" w:rsidR="005E7B42" w:rsidRPr="00DD3050" w:rsidRDefault="005E7B42">
      <w:pPr>
        <w:pStyle w:val="Body"/>
        <w:spacing w:after="0"/>
        <w:rPr>
          <w:rFonts w:ascii="Arial" w:hAnsi="Arial" w:cs="Arial"/>
        </w:rPr>
      </w:pPr>
    </w:p>
    <w:p w14:paraId="56E9CCFE" w14:textId="77777777" w:rsidR="005E7B42" w:rsidRPr="00DD3050" w:rsidRDefault="00097D26">
      <w:pPr>
        <w:pStyle w:val="ConcHead"/>
        <w:spacing w:after="0"/>
        <w:jc w:val="both"/>
        <w:rPr>
          <w:rFonts w:ascii="Arial" w:hAnsi="Arial" w:cs="Arial"/>
        </w:rPr>
      </w:pPr>
      <w:r w:rsidRPr="00DD3050">
        <w:rPr>
          <w:rFonts w:ascii="Arial" w:hAnsi="Arial" w:cs="Arial"/>
        </w:rPr>
        <w:lastRenderedPageBreak/>
        <w:t>Conclusion</w:t>
      </w:r>
    </w:p>
    <w:p w14:paraId="626A0F07" w14:textId="77777777" w:rsidR="005E7B42" w:rsidRPr="00DD3050" w:rsidRDefault="005E7B42">
      <w:pPr>
        <w:pStyle w:val="Body"/>
        <w:spacing w:after="0"/>
        <w:rPr>
          <w:rFonts w:ascii="Arial" w:hAnsi="Arial" w:cs="Arial"/>
          <w:lang w:eastAsia="en-IN"/>
        </w:rPr>
      </w:pPr>
    </w:p>
    <w:p w14:paraId="19CF68D2" w14:textId="77777777" w:rsidR="005E7B42" w:rsidRPr="00DD3050" w:rsidRDefault="00097D26">
      <w:pPr>
        <w:pStyle w:val="Body"/>
        <w:spacing w:after="0"/>
        <w:rPr>
          <w:rFonts w:ascii="Arial" w:hAnsi="Arial" w:cs="Arial"/>
          <w:lang w:eastAsia="en-IN"/>
        </w:rPr>
      </w:pPr>
      <w:r w:rsidRPr="00DD3050">
        <w:rPr>
          <w:rFonts w:ascii="Arial" w:hAnsi="Arial" w:cs="Arial"/>
          <w:lang w:eastAsia="en-IN"/>
        </w:rPr>
        <w:t>Infected pancreatic pseudocysts, though rare, pose significant diagnostic and therapeutic challenges especially when presenting atypically or mimicking other abdominal masses. This case highlights the importance of clinical vi</w:t>
      </w:r>
      <w:r w:rsidRPr="00DD3050">
        <w:rPr>
          <w:rFonts w:ascii="Arial" w:hAnsi="Arial" w:cs="Arial"/>
          <w:lang w:eastAsia="en-IN"/>
        </w:rPr>
        <w:t>gilance, early imaging, and the utility of diagnostic laparoscopy as both a definitive diagnostic and therapeutic modality. Prompt surgical excision remains an effective strategy when infection, anatomical adherence, or neoplastic suspicion is involved. Co</w:t>
      </w:r>
      <w:r w:rsidRPr="00DD3050">
        <w:rPr>
          <w:rFonts w:ascii="Arial" w:hAnsi="Arial" w:cs="Arial"/>
          <w:lang w:eastAsia="en-IN"/>
        </w:rPr>
        <w:t>ntinued documentation of such rare presentations will aid in refining protocols and improving outcomes in resource-constrained surgical settings.</w:t>
      </w:r>
    </w:p>
    <w:p w14:paraId="44F4FBA2" w14:textId="77777777" w:rsidR="005E7B42" w:rsidRPr="00DD3050" w:rsidRDefault="005E7B42">
      <w:pPr>
        <w:pStyle w:val="Body"/>
        <w:spacing w:after="0"/>
        <w:rPr>
          <w:rFonts w:ascii="Arial" w:hAnsi="Arial" w:cs="Arial"/>
        </w:rPr>
      </w:pPr>
    </w:p>
    <w:p w14:paraId="3174AFE6" w14:textId="77777777" w:rsidR="005E7B42" w:rsidRPr="00DD3050" w:rsidRDefault="005E7B42">
      <w:pPr>
        <w:pStyle w:val="ReferHead"/>
        <w:spacing w:after="0"/>
        <w:jc w:val="both"/>
        <w:rPr>
          <w:rFonts w:ascii="Arial" w:hAnsi="Arial" w:cs="Arial"/>
          <w:b w:val="0"/>
          <w:caps w:val="0"/>
          <w:sz w:val="20"/>
        </w:rPr>
      </w:pPr>
    </w:p>
    <w:p w14:paraId="648CC78B" w14:textId="77777777" w:rsidR="005E7B42" w:rsidRPr="00DD3050" w:rsidRDefault="00097D26">
      <w:pPr>
        <w:pStyle w:val="ReferHead"/>
        <w:spacing w:after="0"/>
        <w:jc w:val="both"/>
        <w:rPr>
          <w:rFonts w:ascii="Arial" w:hAnsi="Arial" w:cs="Arial"/>
          <w:bCs/>
        </w:rPr>
      </w:pPr>
      <w:r w:rsidRPr="00DD3050">
        <w:rPr>
          <w:rFonts w:ascii="Arial" w:hAnsi="Arial" w:cs="Arial"/>
          <w:bCs/>
        </w:rPr>
        <w:t xml:space="preserve">Consent </w:t>
      </w:r>
    </w:p>
    <w:p w14:paraId="07D01A28" w14:textId="77777777" w:rsidR="005E7B42" w:rsidRPr="00DD3050" w:rsidRDefault="00097D26">
      <w:pPr>
        <w:pStyle w:val="ReferHead"/>
        <w:spacing w:after="0"/>
        <w:jc w:val="both"/>
        <w:rPr>
          <w:rFonts w:ascii="Arial" w:hAnsi="Arial" w:cs="Arial"/>
          <w:b w:val="0"/>
          <w:caps w:val="0"/>
          <w:sz w:val="20"/>
        </w:rPr>
      </w:pPr>
      <w:r w:rsidRPr="00DD3050">
        <w:rPr>
          <w:rFonts w:ascii="Arial" w:hAnsi="Arial" w:cs="Arial"/>
          <w:b w:val="0"/>
          <w:caps w:val="0"/>
          <w:sz w:val="20"/>
        </w:rPr>
        <w:t xml:space="preserve"> All authors declare that ‘written informed consent was obtained from the patient for publication of this case report and accompanying im</w:t>
      </w:r>
      <w:r w:rsidRPr="00DD3050">
        <w:rPr>
          <w:rFonts w:ascii="Arial" w:hAnsi="Arial" w:cs="Arial"/>
          <w:b w:val="0"/>
          <w:caps w:val="0"/>
          <w:sz w:val="20"/>
        </w:rPr>
        <w:t xml:space="preserve">ages. </w:t>
      </w:r>
    </w:p>
    <w:p w14:paraId="43A4FD93" w14:textId="77777777" w:rsidR="00834834" w:rsidRPr="00DD3050" w:rsidRDefault="00834834">
      <w:pPr>
        <w:pStyle w:val="ReferHead"/>
        <w:spacing w:after="0"/>
        <w:jc w:val="both"/>
        <w:rPr>
          <w:rFonts w:ascii="Arial" w:hAnsi="Arial" w:cs="Arial"/>
          <w:b w:val="0"/>
          <w:caps w:val="0"/>
          <w:sz w:val="20"/>
        </w:rPr>
      </w:pPr>
    </w:p>
    <w:p w14:paraId="58115640" w14:textId="77777777" w:rsidR="00834834" w:rsidRPr="00DD3050" w:rsidRDefault="00834834" w:rsidP="00834834">
      <w:pPr>
        <w:pStyle w:val="DefAcrHead"/>
        <w:spacing w:after="0"/>
        <w:jc w:val="both"/>
        <w:rPr>
          <w:rFonts w:ascii="Arial" w:hAnsi="Arial" w:cs="Arial"/>
        </w:rPr>
      </w:pPr>
      <w:r w:rsidRPr="00DD3050">
        <w:rPr>
          <w:rFonts w:ascii="Arial" w:hAnsi="Arial" w:cs="Arial"/>
        </w:rPr>
        <w:t>Abbreviations</w:t>
      </w:r>
    </w:p>
    <w:p w14:paraId="2C26B9CE" w14:textId="77777777" w:rsidR="00834834" w:rsidRPr="00DD3050" w:rsidRDefault="00834834" w:rsidP="00834834">
      <w:pPr>
        <w:pStyle w:val="DefAcrHead"/>
        <w:spacing w:after="0"/>
        <w:jc w:val="both"/>
        <w:rPr>
          <w:rFonts w:ascii="Arial" w:hAnsi="Arial" w:cs="Arial"/>
        </w:rPr>
      </w:pPr>
    </w:p>
    <w:p w14:paraId="64B2E488" w14:textId="77777777" w:rsidR="00834834" w:rsidRPr="00DD3050" w:rsidRDefault="00834834" w:rsidP="00834834">
      <w:pPr>
        <w:pStyle w:val="Body"/>
        <w:spacing w:after="0"/>
        <w:rPr>
          <w:rFonts w:ascii="Arial" w:hAnsi="Arial" w:cs="Arial"/>
          <w:lang w:eastAsia="en-IN"/>
        </w:rPr>
      </w:pPr>
      <w:r w:rsidRPr="00DD3050">
        <w:rPr>
          <w:rFonts w:ascii="Arial" w:hAnsi="Arial" w:cs="Arial"/>
          <w:lang w:eastAsia="en-IN"/>
        </w:rPr>
        <w:t xml:space="preserve">GIST - Gastrointestinal Stromal </w:t>
      </w:r>
      <w:proofErr w:type="spellStart"/>
      <w:r w:rsidRPr="00DD3050">
        <w:rPr>
          <w:rFonts w:ascii="Arial" w:hAnsi="Arial" w:cs="Arial"/>
          <w:lang w:eastAsia="en-IN"/>
        </w:rPr>
        <w:t>Tumour</w:t>
      </w:r>
      <w:proofErr w:type="spellEnd"/>
      <w:r w:rsidRPr="00DD3050">
        <w:rPr>
          <w:rFonts w:ascii="Arial" w:hAnsi="Arial" w:cs="Arial"/>
          <w:lang w:eastAsia="en-IN"/>
        </w:rPr>
        <w:t xml:space="preserve"> </w:t>
      </w:r>
    </w:p>
    <w:p w14:paraId="3DF6274C" w14:textId="77777777" w:rsidR="00834834" w:rsidRPr="00DD3050" w:rsidRDefault="00834834" w:rsidP="00834834">
      <w:pPr>
        <w:pStyle w:val="Body"/>
        <w:spacing w:after="0"/>
        <w:rPr>
          <w:rFonts w:ascii="Arial" w:hAnsi="Arial" w:cs="Arial"/>
          <w:lang w:eastAsia="en-IN"/>
        </w:rPr>
      </w:pPr>
      <w:r w:rsidRPr="00DD3050">
        <w:rPr>
          <w:rFonts w:ascii="Arial" w:hAnsi="Arial" w:cs="Arial"/>
          <w:lang w:eastAsia="en-IN"/>
        </w:rPr>
        <w:t>CT - Computed Tomography</w:t>
      </w:r>
    </w:p>
    <w:p w14:paraId="274E6C0C" w14:textId="77777777" w:rsidR="00834834" w:rsidRPr="00DD3050" w:rsidRDefault="00834834" w:rsidP="00834834">
      <w:pPr>
        <w:pStyle w:val="Body"/>
        <w:spacing w:after="0"/>
        <w:rPr>
          <w:rFonts w:ascii="Arial" w:hAnsi="Arial" w:cs="Arial"/>
          <w:lang w:eastAsia="en-IN"/>
        </w:rPr>
      </w:pPr>
      <w:r w:rsidRPr="00DD3050">
        <w:rPr>
          <w:rFonts w:ascii="Arial" w:hAnsi="Arial" w:cs="Arial"/>
          <w:lang w:eastAsia="en-IN"/>
        </w:rPr>
        <w:t>UGI - Upper Gastrointestinal</w:t>
      </w:r>
    </w:p>
    <w:p w14:paraId="0693CF3F" w14:textId="77777777" w:rsidR="00834834" w:rsidRPr="00DD3050" w:rsidRDefault="00834834" w:rsidP="00834834">
      <w:pPr>
        <w:pStyle w:val="Body"/>
        <w:spacing w:after="0"/>
        <w:rPr>
          <w:rFonts w:ascii="Arial" w:hAnsi="Arial" w:cs="Arial"/>
          <w:lang w:eastAsia="en-IN"/>
        </w:rPr>
      </w:pPr>
      <w:r w:rsidRPr="00DD3050">
        <w:rPr>
          <w:rFonts w:ascii="Arial" w:hAnsi="Arial" w:cs="Arial"/>
          <w:lang w:eastAsia="en-IN"/>
        </w:rPr>
        <w:t>GI - Gastrointestinal</w:t>
      </w:r>
    </w:p>
    <w:p w14:paraId="6F8250EB" w14:textId="77777777" w:rsidR="00834834" w:rsidRPr="00DD3050" w:rsidRDefault="00834834" w:rsidP="00834834">
      <w:pPr>
        <w:pStyle w:val="Body"/>
        <w:spacing w:after="0"/>
        <w:rPr>
          <w:rFonts w:ascii="Arial" w:hAnsi="Arial" w:cs="Arial"/>
          <w:lang w:eastAsia="en-IN"/>
        </w:rPr>
      </w:pPr>
      <w:r w:rsidRPr="00DD3050">
        <w:rPr>
          <w:rFonts w:ascii="Arial" w:hAnsi="Arial" w:cs="Arial"/>
          <w:lang w:eastAsia="en-IN"/>
        </w:rPr>
        <w:t>POD - Post Operative Day</w:t>
      </w:r>
    </w:p>
    <w:p w14:paraId="75672793" w14:textId="77777777" w:rsidR="00834834" w:rsidRPr="00DD3050" w:rsidRDefault="00834834" w:rsidP="00834834">
      <w:pPr>
        <w:pStyle w:val="Body"/>
        <w:spacing w:after="0"/>
        <w:rPr>
          <w:rFonts w:ascii="Arial" w:hAnsi="Arial" w:cs="Arial"/>
        </w:rPr>
        <w:sectPr w:rsidR="00834834" w:rsidRPr="00DD3050" w:rsidSect="005110C6">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r w:rsidRPr="00DD3050">
        <w:rPr>
          <w:rFonts w:ascii="Arial" w:hAnsi="Arial" w:cs="Arial"/>
          <w:lang w:eastAsia="en-IN"/>
        </w:rPr>
        <w:t>IV - Intravenous</w:t>
      </w:r>
    </w:p>
    <w:p w14:paraId="4D9ACFB8" w14:textId="77777777" w:rsidR="00834834" w:rsidRPr="00DD3050" w:rsidRDefault="00834834">
      <w:pPr>
        <w:pStyle w:val="ReferHead"/>
        <w:spacing w:after="0"/>
        <w:jc w:val="both"/>
        <w:rPr>
          <w:rFonts w:ascii="Arial" w:hAnsi="Arial" w:cs="Arial"/>
          <w:b w:val="0"/>
          <w:caps w:val="0"/>
          <w:sz w:val="20"/>
        </w:rPr>
      </w:pPr>
    </w:p>
    <w:p w14:paraId="55883145" w14:textId="77777777" w:rsidR="005E7B42" w:rsidRPr="00DD3050" w:rsidRDefault="005E7B42">
      <w:pPr>
        <w:pStyle w:val="ReferHead"/>
        <w:spacing w:after="0"/>
        <w:jc w:val="both"/>
        <w:rPr>
          <w:rFonts w:ascii="Arial" w:hAnsi="Arial" w:cs="Arial"/>
          <w:b w:val="0"/>
          <w:caps w:val="0"/>
          <w:sz w:val="20"/>
          <w:u w:val="single"/>
        </w:rPr>
      </w:pPr>
    </w:p>
    <w:p w14:paraId="64D6FB81" w14:textId="77777777" w:rsidR="005E7B42" w:rsidRPr="00DD3050" w:rsidRDefault="00097D26">
      <w:pPr>
        <w:pStyle w:val="ReferHead"/>
        <w:spacing w:after="0"/>
        <w:jc w:val="both"/>
        <w:rPr>
          <w:rFonts w:ascii="Arial" w:hAnsi="Arial" w:cs="Arial"/>
        </w:rPr>
      </w:pPr>
      <w:r w:rsidRPr="00DD3050">
        <w:rPr>
          <w:rFonts w:ascii="Arial" w:hAnsi="Arial" w:cs="Arial"/>
        </w:rPr>
        <w:t>References</w:t>
      </w:r>
    </w:p>
    <w:p w14:paraId="267B8318" w14:textId="77777777" w:rsidR="005E7B42" w:rsidRPr="00DD3050" w:rsidRDefault="005E7B42">
      <w:pPr>
        <w:pStyle w:val="ReferHead"/>
        <w:spacing w:after="0"/>
        <w:jc w:val="both"/>
        <w:rPr>
          <w:rFonts w:ascii="Arial" w:hAnsi="Arial" w:cs="Arial"/>
        </w:rPr>
      </w:pPr>
    </w:p>
    <w:p w14:paraId="6B60F387" w14:textId="77777777" w:rsidR="005E7B42" w:rsidRPr="00DD3050" w:rsidRDefault="00097D26">
      <w:pPr>
        <w:pStyle w:val="ListParagraph"/>
        <w:numPr>
          <w:ilvl w:val="0"/>
          <w:numId w:val="2"/>
        </w:numPr>
        <w:jc w:val="both"/>
        <w:rPr>
          <w:rFonts w:ascii="Arial" w:hAnsi="Arial" w:cs="Arial"/>
          <w:sz w:val="22"/>
          <w:szCs w:val="22"/>
          <w:lang w:eastAsia="zh-CN"/>
        </w:rPr>
      </w:pPr>
      <w:proofErr w:type="spellStart"/>
      <w:r w:rsidRPr="00DD3050">
        <w:rPr>
          <w:rFonts w:ascii="Arial" w:eastAsia="SimSun" w:hAnsi="Arial" w:cs="Arial"/>
          <w:color w:val="000000"/>
          <w:sz w:val="22"/>
          <w:szCs w:val="22"/>
        </w:rPr>
        <w:t>Kluszczyk</w:t>
      </w:r>
      <w:proofErr w:type="spellEnd"/>
      <w:r w:rsidRPr="00DD3050">
        <w:rPr>
          <w:rFonts w:ascii="Arial" w:eastAsia="SimSun" w:hAnsi="Arial" w:cs="Arial"/>
          <w:color w:val="000000"/>
          <w:sz w:val="22"/>
          <w:szCs w:val="22"/>
        </w:rPr>
        <w:t xml:space="preserve"> P, </w:t>
      </w:r>
      <w:proofErr w:type="spellStart"/>
      <w:r w:rsidRPr="00DD3050">
        <w:rPr>
          <w:rFonts w:ascii="Arial" w:eastAsia="SimSun" w:hAnsi="Arial" w:cs="Arial"/>
          <w:color w:val="000000"/>
          <w:sz w:val="22"/>
          <w:szCs w:val="22"/>
        </w:rPr>
        <w:t>Tobiasz</w:t>
      </w:r>
      <w:proofErr w:type="spellEnd"/>
      <w:r w:rsidRPr="00DD3050">
        <w:rPr>
          <w:rFonts w:ascii="Arial" w:eastAsia="SimSun" w:hAnsi="Arial" w:cs="Arial"/>
          <w:color w:val="000000"/>
          <w:sz w:val="22"/>
          <w:szCs w:val="22"/>
        </w:rPr>
        <w:t xml:space="preserve"> A, </w:t>
      </w:r>
      <w:proofErr w:type="spellStart"/>
      <w:r w:rsidRPr="00DD3050">
        <w:rPr>
          <w:rFonts w:ascii="Arial" w:eastAsia="SimSun" w:hAnsi="Arial" w:cs="Arial"/>
          <w:color w:val="000000"/>
          <w:sz w:val="22"/>
          <w:szCs w:val="22"/>
        </w:rPr>
        <w:t>Madej</w:t>
      </w:r>
      <w:proofErr w:type="spellEnd"/>
      <w:r w:rsidRPr="00DD3050">
        <w:rPr>
          <w:rFonts w:ascii="Arial" w:eastAsia="SimSun" w:hAnsi="Arial" w:cs="Arial"/>
          <w:color w:val="000000"/>
          <w:sz w:val="22"/>
          <w:szCs w:val="22"/>
        </w:rPr>
        <w:t xml:space="preserve"> A, </w:t>
      </w:r>
      <w:proofErr w:type="spellStart"/>
      <w:r w:rsidRPr="00DD3050">
        <w:rPr>
          <w:rFonts w:ascii="Arial" w:eastAsia="SimSun" w:hAnsi="Arial" w:cs="Arial"/>
          <w:color w:val="000000"/>
          <w:sz w:val="22"/>
          <w:szCs w:val="22"/>
        </w:rPr>
        <w:t>Wosiewicz</w:t>
      </w:r>
      <w:proofErr w:type="spellEnd"/>
      <w:r w:rsidRPr="00DD3050">
        <w:rPr>
          <w:rFonts w:ascii="Arial" w:eastAsia="SimSun" w:hAnsi="Arial" w:cs="Arial"/>
          <w:color w:val="000000"/>
          <w:sz w:val="22"/>
          <w:szCs w:val="22"/>
        </w:rPr>
        <w:t xml:space="preserve"> P, Mrowiec S, </w:t>
      </w:r>
      <w:proofErr w:type="spellStart"/>
      <w:r w:rsidRPr="00DD3050">
        <w:rPr>
          <w:rFonts w:ascii="Arial" w:eastAsia="SimSun" w:hAnsi="Arial" w:cs="Arial"/>
          <w:color w:val="000000"/>
          <w:sz w:val="22"/>
          <w:szCs w:val="22"/>
        </w:rPr>
        <w:t>Jabłońska</w:t>
      </w:r>
      <w:proofErr w:type="spellEnd"/>
      <w:r w:rsidRPr="00DD3050">
        <w:rPr>
          <w:rFonts w:ascii="Arial" w:eastAsia="SimSun" w:hAnsi="Arial" w:cs="Arial"/>
          <w:color w:val="000000"/>
          <w:sz w:val="22"/>
          <w:szCs w:val="22"/>
        </w:rPr>
        <w:t xml:space="preserve"> B. Pancreatic Pseudocysts: Evolution of Treatment Approaches. J Clin Med. 2024;14(17):6152. DOI:10.3390/jcm14176152.</w:t>
      </w:r>
    </w:p>
    <w:p w14:paraId="016B6AA6" w14:textId="77777777" w:rsidR="005E7B42" w:rsidRPr="00DD3050" w:rsidRDefault="005E7B42">
      <w:pPr>
        <w:pStyle w:val="ListParagraph"/>
        <w:ind w:left="0"/>
        <w:jc w:val="both"/>
        <w:rPr>
          <w:rFonts w:ascii="Arial" w:hAnsi="Arial" w:cs="Arial"/>
          <w:sz w:val="22"/>
          <w:szCs w:val="22"/>
          <w:lang w:eastAsia="zh-CN"/>
        </w:rPr>
      </w:pPr>
    </w:p>
    <w:p w14:paraId="10E7054D" w14:textId="77777777" w:rsidR="005E7B42" w:rsidRPr="00DD3050" w:rsidRDefault="00097D26">
      <w:pPr>
        <w:pStyle w:val="ListParagraph"/>
        <w:numPr>
          <w:ilvl w:val="0"/>
          <w:numId w:val="2"/>
        </w:numPr>
        <w:ind w:left="0" w:firstLine="0"/>
        <w:jc w:val="both"/>
        <w:rPr>
          <w:rFonts w:ascii="Arial" w:hAnsi="Arial" w:cs="Arial"/>
          <w:sz w:val="22"/>
          <w:szCs w:val="22"/>
          <w:lang w:eastAsia="zh-CN"/>
        </w:rPr>
      </w:pPr>
      <w:r w:rsidRPr="00DD3050">
        <w:rPr>
          <w:rFonts w:ascii="Arial" w:eastAsia="SimSun" w:hAnsi="Arial" w:cs="Arial"/>
          <w:color w:val="000000"/>
          <w:sz w:val="22"/>
          <w:szCs w:val="22"/>
        </w:rPr>
        <w:t xml:space="preserve">Duggal S, </w:t>
      </w:r>
      <w:proofErr w:type="spellStart"/>
      <w:r w:rsidRPr="00DD3050">
        <w:rPr>
          <w:rFonts w:ascii="Arial" w:eastAsia="SimSun" w:hAnsi="Arial" w:cs="Arial"/>
          <w:color w:val="000000"/>
          <w:sz w:val="22"/>
          <w:szCs w:val="22"/>
        </w:rPr>
        <w:t>Nagineni</w:t>
      </w:r>
      <w:proofErr w:type="spellEnd"/>
      <w:r w:rsidRPr="00DD3050">
        <w:rPr>
          <w:rFonts w:ascii="Arial" w:eastAsia="SimSun" w:hAnsi="Arial" w:cs="Arial"/>
          <w:color w:val="000000"/>
          <w:sz w:val="22"/>
          <w:szCs w:val="22"/>
        </w:rPr>
        <w:t xml:space="preserve"> L, Trivedi BS, Zuckerman M, Badillo R. Evolving </w:t>
      </w:r>
      <w:r w:rsidRPr="00DD3050">
        <w:rPr>
          <w:rFonts w:ascii="Arial" w:eastAsia="SimSun" w:hAnsi="Arial" w:cs="Arial"/>
          <w:color w:val="000000"/>
          <w:sz w:val="22"/>
          <w:szCs w:val="22"/>
        </w:rPr>
        <w:tab/>
      </w:r>
      <w:proofErr w:type="gramStart"/>
      <w:r w:rsidRPr="00DD3050">
        <w:rPr>
          <w:rFonts w:ascii="Arial" w:eastAsia="SimSun" w:hAnsi="Arial" w:cs="Arial"/>
          <w:color w:val="000000"/>
          <w:sz w:val="22"/>
          <w:szCs w:val="22"/>
        </w:rPr>
        <w:t>Endoscopic  Approaches</w:t>
      </w:r>
      <w:proofErr w:type="gramEnd"/>
      <w:r w:rsidRPr="00DD3050">
        <w:rPr>
          <w:rFonts w:ascii="Arial" w:eastAsia="SimSun" w:hAnsi="Arial" w:cs="Arial"/>
          <w:color w:val="000000"/>
          <w:sz w:val="22"/>
          <w:szCs w:val="22"/>
        </w:rPr>
        <w:t xml:space="preserve"> to Pancreatic Pseudocysts and Walled-Off  Necrosis: </w:t>
      </w:r>
      <w:r w:rsidRPr="00DD3050">
        <w:rPr>
          <w:rFonts w:ascii="Arial" w:eastAsia="SimSun" w:hAnsi="Arial" w:cs="Arial"/>
          <w:color w:val="000000"/>
          <w:sz w:val="22"/>
          <w:szCs w:val="22"/>
        </w:rPr>
        <w:tab/>
        <w:t xml:space="preserve">Case Series and Review  of Evidence. J </w:t>
      </w:r>
      <w:proofErr w:type="spellStart"/>
      <w:r w:rsidRPr="00DD3050">
        <w:rPr>
          <w:rFonts w:ascii="Arial" w:eastAsia="SimSun" w:hAnsi="Arial" w:cs="Arial"/>
          <w:color w:val="000000"/>
          <w:sz w:val="22"/>
          <w:szCs w:val="22"/>
        </w:rPr>
        <w:t>Investig</w:t>
      </w:r>
      <w:proofErr w:type="spellEnd"/>
      <w:r w:rsidRPr="00DD3050">
        <w:rPr>
          <w:rFonts w:ascii="Arial" w:eastAsia="SimSun" w:hAnsi="Arial" w:cs="Arial"/>
          <w:color w:val="000000"/>
          <w:sz w:val="22"/>
          <w:szCs w:val="22"/>
        </w:rPr>
        <w:t xml:space="preserve"> Med High Impact Case </w:t>
      </w:r>
      <w:r w:rsidRPr="00DD3050">
        <w:rPr>
          <w:rFonts w:ascii="Arial" w:eastAsia="SimSun" w:hAnsi="Arial" w:cs="Arial"/>
          <w:color w:val="000000"/>
          <w:sz w:val="22"/>
          <w:szCs w:val="22"/>
        </w:rPr>
        <w:tab/>
        <w:t>Rep.2024;</w:t>
      </w:r>
      <w:proofErr w:type="gramStart"/>
      <w:r w:rsidRPr="00DD3050">
        <w:rPr>
          <w:rFonts w:ascii="Arial" w:eastAsia="SimSun" w:hAnsi="Arial" w:cs="Arial"/>
          <w:color w:val="000000"/>
          <w:sz w:val="22"/>
          <w:szCs w:val="22"/>
        </w:rPr>
        <w:t>12:16.DOI</w:t>
      </w:r>
      <w:proofErr w:type="gramEnd"/>
      <w:r w:rsidRPr="00DD3050">
        <w:rPr>
          <w:rFonts w:ascii="Arial" w:eastAsia="SimSun" w:hAnsi="Arial" w:cs="Arial"/>
          <w:color w:val="000000"/>
          <w:sz w:val="22"/>
          <w:szCs w:val="22"/>
        </w:rPr>
        <w:t>:10.1177/23247096241304521.</w:t>
      </w:r>
    </w:p>
    <w:p w14:paraId="09C307C9" w14:textId="77777777" w:rsidR="005E7B42" w:rsidRPr="00DD3050" w:rsidRDefault="005E7B42">
      <w:pPr>
        <w:pStyle w:val="ListParagraph"/>
        <w:ind w:left="0"/>
        <w:jc w:val="both"/>
        <w:rPr>
          <w:rFonts w:ascii="Arial" w:hAnsi="Arial" w:cs="Arial"/>
          <w:sz w:val="22"/>
          <w:szCs w:val="22"/>
          <w:lang w:eastAsia="zh-CN"/>
        </w:rPr>
      </w:pPr>
    </w:p>
    <w:p w14:paraId="1A0E5A77" w14:textId="77777777" w:rsidR="005E7B42" w:rsidRPr="00DD3050" w:rsidRDefault="00097D26">
      <w:pPr>
        <w:pStyle w:val="ListParagraph"/>
        <w:numPr>
          <w:ilvl w:val="0"/>
          <w:numId w:val="2"/>
        </w:numPr>
        <w:ind w:left="0" w:firstLine="0"/>
        <w:jc w:val="both"/>
        <w:rPr>
          <w:rFonts w:ascii="Arial" w:hAnsi="Arial" w:cs="Arial"/>
          <w:sz w:val="22"/>
          <w:szCs w:val="22"/>
          <w:lang w:eastAsia="zh-CN"/>
        </w:rPr>
      </w:pPr>
      <w:r w:rsidRPr="00DD3050">
        <w:rPr>
          <w:rFonts w:ascii="Arial" w:hAnsi="Arial" w:cs="Arial"/>
          <w:sz w:val="22"/>
          <w:szCs w:val="22"/>
          <w:lang w:eastAsia="zh-CN"/>
        </w:rPr>
        <w:t xml:space="preserve">Tan JH, Chin W, Shaikh AL, Zheng S. Pancreatic pseudocyst: Dilemma of its </w:t>
      </w:r>
      <w:r w:rsidRPr="00DD3050">
        <w:rPr>
          <w:rFonts w:ascii="Arial" w:hAnsi="Arial" w:cs="Arial"/>
          <w:sz w:val="22"/>
          <w:szCs w:val="22"/>
          <w:lang w:eastAsia="zh-CN"/>
        </w:rPr>
        <w:tab/>
      </w:r>
      <w:proofErr w:type="gramStart"/>
      <w:r w:rsidRPr="00DD3050">
        <w:rPr>
          <w:rFonts w:ascii="Arial" w:hAnsi="Arial" w:cs="Arial"/>
          <w:sz w:val="22"/>
          <w:szCs w:val="22"/>
          <w:lang w:eastAsia="zh-CN"/>
        </w:rPr>
        <w:t>recent  ma</w:t>
      </w:r>
      <w:r w:rsidRPr="00DD3050">
        <w:rPr>
          <w:rFonts w:ascii="Arial" w:hAnsi="Arial" w:cs="Arial"/>
          <w:sz w:val="22"/>
          <w:szCs w:val="22"/>
          <w:lang w:eastAsia="zh-CN"/>
        </w:rPr>
        <w:t>nagement</w:t>
      </w:r>
      <w:proofErr w:type="gramEnd"/>
      <w:r w:rsidRPr="00DD3050">
        <w:rPr>
          <w:rFonts w:ascii="Arial" w:hAnsi="Arial" w:cs="Arial"/>
          <w:sz w:val="22"/>
          <w:szCs w:val="22"/>
          <w:lang w:eastAsia="zh-CN"/>
        </w:rPr>
        <w:t xml:space="preserve">. Exp Ther Med. 2020;20(6): DOI:10.3892/etm.2020.9590. </w:t>
      </w:r>
    </w:p>
    <w:p w14:paraId="33B1380C" w14:textId="77777777" w:rsidR="005E7B42" w:rsidRPr="00DD3050" w:rsidRDefault="005E7B42">
      <w:pPr>
        <w:pStyle w:val="ListParagraph"/>
        <w:ind w:left="0"/>
        <w:jc w:val="both"/>
        <w:rPr>
          <w:rFonts w:ascii="Arial" w:hAnsi="Arial" w:cs="Arial"/>
          <w:sz w:val="22"/>
          <w:szCs w:val="22"/>
          <w:lang w:eastAsia="zh-CN"/>
        </w:rPr>
      </w:pPr>
    </w:p>
    <w:p w14:paraId="30BFF805" w14:textId="77777777" w:rsidR="005E7B42" w:rsidRPr="00DD3050" w:rsidRDefault="00097D26">
      <w:pPr>
        <w:pStyle w:val="ListParagraph"/>
        <w:numPr>
          <w:ilvl w:val="0"/>
          <w:numId w:val="2"/>
        </w:numPr>
        <w:jc w:val="both"/>
        <w:rPr>
          <w:rFonts w:ascii="Arial" w:hAnsi="Arial" w:cs="Arial"/>
          <w:sz w:val="22"/>
          <w:szCs w:val="22"/>
        </w:rPr>
      </w:pPr>
      <w:r w:rsidRPr="00DD3050">
        <w:rPr>
          <w:rFonts w:ascii="Arial" w:hAnsi="Arial" w:cs="Arial"/>
          <w:sz w:val="22"/>
          <w:szCs w:val="22"/>
          <w:lang w:eastAsia="zh-CN"/>
        </w:rPr>
        <w:t xml:space="preserve">Tanaka M, Fernández-del Castillo C, </w:t>
      </w:r>
      <w:proofErr w:type="spellStart"/>
      <w:r w:rsidRPr="00DD3050">
        <w:rPr>
          <w:rFonts w:ascii="Arial" w:hAnsi="Arial" w:cs="Arial"/>
          <w:sz w:val="22"/>
          <w:szCs w:val="22"/>
          <w:lang w:eastAsia="zh-CN"/>
        </w:rPr>
        <w:t>Adsay</w:t>
      </w:r>
      <w:proofErr w:type="spellEnd"/>
      <w:r w:rsidRPr="00DD3050">
        <w:rPr>
          <w:rFonts w:ascii="Arial" w:hAnsi="Arial" w:cs="Arial"/>
          <w:sz w:val="22"/>
          <w:szCs w:val="22"/>
          <w:lang w:eastAsia="zh-CN"/>
        </w:rPr>
        <w:t xml:space="preserve"> V, et al. International consensus guidelines 2012 for the management of IPMN and MCN of the pancreas. Pancreatology. 2012;12(3):183–197.</w:t>
      </w:r>
    </w:p>
    <w:p w14:paraId="4F9A96DE" w14:textId="77777777" w:rsidR="005E7B42" w:rsidRPr="00DD3050" w:rsidRDefault="005E7B42">
      <w:pPr>
        <w:pStyle w:val="ListParagraph"/>
        <w:ind w:left="0"/>
        <w:jc w:val="both"/>
        <w:rPr>
          <w:rFonts w:ascii="Arial" w:hAnsi="Arial" w:cs="Arial"/>
          <w:sz w:val="22"/>
          <w:szCs w:val="22"/>
        </w:rPr>
      </w:pPr>
    </w:p>
    <w:p w14:paraId="789AA9EF" w14:textId="77777777" w:rsidR="005E7B42" w:rsidRPr="00DD3050" w:rsidRDefault="00097D26">
      <w:pPr>
        <w:pStyle w:val="ListParagraph"/>
        <w:numPr>
          <w:ilvl w:val="0"/>
          <w:numId w:val="2"/>
        </w:numPr>
        <w:jc w:val="both"/>
        <w:rPr>
          <w:rFonts w:ascii="Arial" w:hAnsi="Arial" w:cs="Arial"/>
          <w:sz w:val="22"/>
          <w:szCs w:val="22"/>
        </w:rPr>
      </w:pPr>
      <w:r w:rsidRPr="00DD3050">
        <w:rPr>
          <w:rFonts w:ascii="Arial" w:hAnsi="Arial" w:cs="Arial"/>
          <w:sz w:val="22"/>
          <w:szCs w:val="22"/>
        </w:rPr>
        <w:t>Schooler GR</w:t>
      </w:r>
      <w:r w:rsidRPr="00DD3050">
        <w:rPr>
          <w:rFonts w:ascii="Arial" w:hAnsi="Arial" w:cs="Arial"/>
          <w:sz w:val="22"/>
          <w:szCs w:val="22"/>
        </w:rPr>
        <w:t>, Lee KK, Burton G, et al. State-of-the-art update of pancreatic cystic lesions: diagnosis and management. Dig Dis Sci. 2021;66(4):1050–1066</w:t>
      </w:r>
    </w:p>
    <w:p w14:paraId="607631E7" w14:textId="77777777" w:rsidR="005E7B42" w:rsidRDefault="005E7B42">
      <w:pPr>
        <w:pStyle w:val="Body"/>
        <w:spacing w:after="0"/>
        <w:jc w:val="left"/>
      </w:pPr>
    </w:p>
    <w:p w14:paraId="31656354" w14:textId="77777777" w:rsidR="005E7B42" w:rsidRDefault="005E7B42">
      <w:pPr>
        <w:pStyle w:val="Body"/>
        <w:spacing w:after="0"/>
        <w:jc w:val="left"/>
        <w:rPr>
          <w:rFonts w:ascii="Arial" w:hAnsi="Arial" w:cs="Arial"/>
        </w:rPr>
      </w:pPr>
    </w:p>
    <w:p w14:paraId="19A06363" w14:textId="77777777" w:rsidR="005E7B42" w:rsidRDefault="005E7B42">
      <w:pPr>
        <w:pStyle w:val="Reference"/>
        <w:numPr>
          <w:ilvl w:val="0"/>
          <w:numId w:val="0"/>
        </w:numPr>
        <w:spacing w:line="240" w:lineRule="auto"/>
        <w:rPr>
          <w:rFonts w:ascii="Arial" w:hAnsi="Arial" w:cs="Arial"/>
        </w:rPr>
      </w:pPr>
    </w:p>
    <w:p w14:paraId="097D9931" w14:textId="77777777" w:rsidR="005E7B42" w:rsidRDefault="005E7B42">
      <w:pPr>
        <w:pStyle w:val="Appendix"/>
        <w:spacing w:after="0"/>
        <w:jc w:val="both"/>
        <w:rPr>
          <w:rFonts w:ascii="Arial" w:hAnsi="Arial" w:cs="Arial"/>
          <w:b w:val="0"/>
        </w:rPr>
      </w:pPr>
    </w:p>
    <w:sectPr w:rsidR="005E7B42" w:rsidSect="005110C6">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EBB0F" w14:textId="77777777" w:rsidR="00097D26" w:rsidRDefault="00097D26">
      <w:r>
        <w:separator/>
      </w:r>
    </w:p>
  </w:endnote>
  <w:endnote w:type="continuationSeparator" w:id="0">
    <w:p w14:paraId="6DC93D78" w14:textId="77777777" w:rsidR="00097D26" w:rsidRDefault="00097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6BE0" w14:textId="77777777" w:rsidR="005110C6" w:rsidRDefault="00511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A9AA1" w14:textId="77777777" w:rsidR="005110C6" w:rsidRDefault="00511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B9D1" w14:textId="6176F8DB" w:rsidR="005E7B42" w:rsidRPr="005110C6" w:rsidRDefault="005E7B42" w:rsidP="005110C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3B4D" w14:textId="77777777" w:rsidR="00834834" w:rsidRDefault="008348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D7DB" w14:textId="77777777" w:rsidR="005E7B42" w:rsidRDefault="005E7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7AAA6" w14:textId="77777777" w:rsidR="00097D26" w:rsidRDefault="00097D26">
      <w:r>
        <w:separator/>
      </w:r>
    </w:p>
  </w:footnote>
  <w:footnote w:type="continuationSeparator" w:id="0">
    <w:p w14:paraId="182B143D" w14:textId="77777777" w:rsidR="00097D26" w:rsidRDefault="00097D26">
      <w:r>
        <w:continuationSeparator/>
      </w:r>
    </w:p>
  </w:footnote>
  <w:footnote w:id="1">
    <w:p w14:paraId="2046BCCA" w14:textId="77777777" w:rsidR="005E7B42" w:rsidRDefault="005E7B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ACAD" w14:textId="276FEBD0" w:rsidR="005110C6" w:rsidRDefault="005110C6">
    <w:pPr>
      <w:pStyle w:val="Header"/>
    </w:pPr>
    <w:r>
      <w:rPr>
        <w:noProof/>
      </w:rPr>
      <w:pict w14:anchorId="0B3FB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369CC" w14:textId="2BE48AF2" w:rsidR="005110C6" w:rsidRDefault="005110C6">
    <w:pPr>
      <w:pStyle w:val="Header"/>
    </w:pPr>
    <w:r>
      <w:rPr>
        <w:noProof/>
      </w:rPr>
      <w:pict w14:anchorId="135E8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275F" w14:textId="1BD82676" w:rsidR="005E7B42" w:rsidRDefault="005110C6">
    <w:pPr>
      <w:ind w:left="2160"/>
      <w:jc w:val="center"/>
      <w:rPr>
        <w:rFonts w:ascii="Times New Roman" w:eastAsia="Calibri" w:hAnsi="Times New Roman"/>
        <w:i/>
        <w:sz w:val="18"/>
        <w:szCs w:val="22"/>
      </w:rPr>
    </w:pPr>
    <w:r>
      <w:rPr>
        <w:noProof/>
      </w:rPr>
      <w:pict w14:anchorId="48FFE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DCF410D" w14:textId="77777777" w:rsidR="005E7B42" w:rsidRDefault="00097D26">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2FF6BE2" w14:textId="77777777" w:rsidR="005E7B42" w:rsidRDefault="00097D26">
    <w:pPr>
      <w:jc w:val="center"/>
      <w:rPr>
        <w:rFonts w:ascii="Times New Roman" w:eastAsia="Calibri" w:hAnsi="Times New Roman"/>
        <w:i/>
        <w:sz w:val="18"/>
        <w:szCs w:val="22"/>
      </w:rPr>
    </w:pPr>
    <w:r>
      <w:rPr>
        <w:rFonts w:ascii="Times New Roman" w:eastAsia="Calibri" w:hAnsi="Times New Roman"/>
        <w:i/>
        <w:sz w:val="18"/>
        <w:szCs w:val="22"/>
      </w:rPr>
      <w:t>.</w:t>
    </w:r>
  </w:p>
  <w:p w14:paraId="4BDAA6FA" w14:textId="77777777" w:rsidR="005E7B42" w:rsidRDefault="00097D26">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E4491A0" w14:textId="77777777" w:rsidR="005E7B42" w:rsidRDefault="00097D26">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7936192" w14:textId="77777777" w:rsidR="005E7B42" w:rsidRDefault="00097D26">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12EB96" w14:textId="77777777" w:rsidR="005E7B42" w:rsidRDefault="00097D2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8FBBE" w14:textId="01CC3013" w:rsidR="005110C6" w:rsidRDefault="005110C6">
    <w:pPr>
      <w:pStyle w:val="Header"/>
    </w:pPr>
    <w:r>
      <w:rPr>
        <w:noProof/>
      </w:rPr>
      <w:pict w14:anchorId="7858C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0CC03" w14:textId="3EACAA52" w:rsidR="005110C6" w:rsidRDefault="005110C6">
    <w:pPr>
      <w:pStyle w:val="Header"/>
    </w:pPr>
    <w:r>
      <w:rPr>
        <w:noProof/>
      </w:rPr>
      <w:pict w14:anchorId="308D7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09D9F" w14:textId="1D67DAFC" w:rsidR="005110C6" w:rsidRDefault="005110C6">
    <w:pPr>
      <w:pStyle w:val="Header"/>
    </w:pPr>
    <w:r>
      <w:rPr>
        <w:noProof/>
      </w:rPr>
      <w:pict w14:anchorId="7D5AB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624D" w14:textId="6FE9D1F5" w:rsidR="005110C6" w:rsidRDefault="005110C6">
    <w:pPr>
      <w:pStyle w:val="Header"/>
    </w:pPr>
    <w:r>
      <w:rPr>
        <w:noProof/>
      </w:rPr>
      <w:pict w14:anchorId="254F5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8" o:spid="_x0000_s2056"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A56DE" w14:textId="307A5E0D" w:rsidR="005110C6" w:rsidRDefault="005110C6">
    <w:pPr>
      <w:pStyle w:val="Header"/>
    </w:pPr>
    <w:r>
      <w:rPr>
        <w:noProof/>
      </w:rPr>
      <w:pict w14:anchorId="4506C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9" o:spid="_x0000_s2057"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F46D" w14:textId="4560833A" w:rsidR="005110C6" w:rsidRDefault="005110C6">
    <w:pPr>
      <w:pStyle w:val="Header"/>
    </w:pPr>
    <w:r>
      <w:rPr>
        <w:noProof/>
      </w:rPr>
      <w:pict w14:anchorId="7D29B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521537" o:spid="_x0000_s2055"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D3B7F1"/>
    <w:multiLevelType w:val="singleLevel"/>
    <w:tmpl w:val="64D3B7F1"/>
    <w:lvl w:ilvl="0">
      <w:start w:val="1"/>
      <w:numFmt w:val="decimal"/>
      <w:lvlText w:val="%1."/>
      <w:lvlJc w:val="left"/>
      <w:pPr>
        <w:tabs>
          <w:tab w:val="left" w:pos="425"/>
        </w:tabs>
        <w:ind w:left="425" w:hanging="425"/>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8"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53639"/>
    <w:rsid w:val="00097D26"/>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10C6"/>
    <w:rsid w:val="0053056E"/>
    <w:rsid w:val="00554FDA"/>
    <w:rsid w:val="005C784C"/>
    <w:rsid w:val="005D17F6"/>
    <w:rsid w:val="005E5539"/>
    <w:rsid w:val="005E7B42"/>
    <w:rsid w:val="00602BF5"/>
    <w:rsid w:val="00615E4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73D3"/>
    <w:rsid w:val="006F11EC"/>
    <w:rsid w:val="0070082C"/>
    <w:rsid w:val="007369E6"/>
    <w:rsid w:val="00746E59"/>
    <w:rsid w:val="00754C9A"/>
    <w:rsid w:val="0075599A"/>
    <w:rsid w:val="00761D52"/>
    <w:rsid w:val="0077749E"/>
    <w:rsid w:val="00790ADA"/>
    <w:rsid w:val="007D2288"/>
    <w:rsid w:val="007E088F"/>
    <w:rsid w:val="007E2B31"/>
    <w:rsid w:val="007F7B32"/>
    <w:rsid w:val="00804BC2"/>
    <w:rsid w:val="0081431A"/>
    <w:rsid w:val="0083216F"/>
    <w:rsid w:val="00834834"/>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0969"/>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D3050"/>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0348"/>
    <w:rsid w:val="00EA012C"/>
    <w:rsid w:val="00EC6A55"/>
    <w:rsid w:val="00ED0288"/>
    <w:rsid w:val="00EE52CB"/>
    <w:rsid w:val="00EF581D"/>
    <w:rsid w:val="00EF7FD8"/>
    <w:rsid w:val="00F06F59"/>
    <w:rsid w:val="00F17988"/>
    <w:rsid w:val="00F469F0"/>
    <w:rsid w:val="00F53273"/>
    <w:rsid w:val="00F755E4"/>
    <w:rsid w:val="00F77D02"/>
    <w:rsid w:val="00FB3A86"/>
    <w:rsid w:val="00FD36C8"/>
    <w:rsid w:val="12C10A21"/>
    <w:rsid w:val="1B096B05"/>
    <w:rsid w:val="1D5D2C91"/>
    <w:rsid w:val="226870B1"/>
    <w:rsid w:val="2BCB36E8"/>
    <w:rsid w:val="46F56CF9"/>
    <w:rsid w:val="52355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fillcolor="white">
      <v:fill color="white"/>
    </o:shapedefaults>
    <o:shapelayout v:ext="edit">
      <o:idmap v:ext="edit" data="1"/>
    </o:shapelayout>
  </w:shapeDefaults>
  <w:decimalSymbol w:val="."/>
  <w:listSeparator w:val=","/>
  <w14:docId w14:val="6B8520C4"/>
  <w15:docId w15:val="{6327EBE3-D00B-430D-A9D6-41B5FF32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320"/>
        <w:tab w:val="right" w:pos="8640"/>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semiHidden/>
    <w:unhideWhenUsed/>
    <w:pPr>
      <w:snapToGrid w:val="0"/>
    </w:pPr>
    <w:rPr>
      <w:sz w:val="18"/>
      <w:szCs w:val="18"/>
    </w:r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uiPriority w:val="99"/>
    <w:semiHidden/>
    <w:unhideWhenUsed/>
    <w:qFormat/>
    <w:pPr>
      <w:spacing w:beforeAutospacing="1" w:afterAutospacing="1"/>
    </w:pPr>
    <w:rPr>
      <w:sz w:val="24"/>
      <w:szCs w:val="24"/>
      <w:lang w:val="en-US" w:eastAsia="zh-CN"/>
    </w:rPr>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link w:val="AbstHeadChar"/>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lang w:val="en-IN" w:eastAsia="en-US"/>
    </w:rPr>
  </w:style>
  <w:style w:type="character" w:customStyle="1" w:styleId="AbstHeadChar">
    <w:name w:val="Abst Head Char"/>
    <w:link w:val="AbstHead"/>
    <w:rPr>
      <w:sz w:val="22"/>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615E48"/>
    <w:rPr>
      <w:color w:val="605E5C"/>
      <w:shd w:val="clear" w:color="auto" w:fill="E1DFDD"/>
    </w:rPr>
  </w:style>
  <w:style w:type="character" w:customStyle="1" w:styleId="FooterChar">
    <w:name w:val="Footer Char"/>
    <w:basedOn w:val="DefaultParagraphFont"/>
    <w:link w:val="Footer"/>
    <w:rsid w:val="00834834"/>
    <w:rPr>
      <w:rFonts w:ascii="Helvetica" w:eastAsia="Times New Roman" w:hAnsi="Helvetic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3EFF0-B8E4-4A07-A572-48D525A1B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TotalTime>
  <Pages>5</Pages>
  <Words>1516</Words>
  <Characters>8647</Characters>
  <Application>Microsoft Office Word</Application>
  <DocSecurity>0</DocSecurity>
  <Lines>72</Lines>
  <Paragraphs>20</Paragraphs>
  <ScaleCrop>false</ScaleCrop>
  <Company>aaaa</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2025-11-13T10:08:00Z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962557BC7852440790594440CE85AB68_13</vt:lpwstr>
  </property>
</Properties>
</file>