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49A48" w14:textId="77777777" w:rsidR="006C3D52" w:rsidRPr="006C3D52" w:rsidRDefault="006C3D52" w:rsidP="006C3D52">
      <w:pPr>
        <w:pStyle w:val="Title"/>
        <w:jc w:val="both"/>
        <w:rPr>
          <w:rFonts w:ascii="Arial" w:hAnsi="Arial" w:cs="Arial"/>
          <w:bCs/>
          <w:i/>
          <w:iCs/>
          <w:u w:val="single"/>
        </w:rPr>
      </w:pPr>
      <w:r w:rsidRPr="006C3D52">
        <w:rPr>
          <w:rFonts w:ascii="Arial" w:hAnsi="Arial" w:cs="Arial"/>
          <w:bCs/>
          <w:i/>
          <w:iCs/>
          <w:u w:val="single"/>
        </w:rPr>
        <w:t xml:space="preserve">Case report </w:t>
      </w:r>
    </w:p>
    <w:p w14:paraId="5CE6E20C" w14:textId="77777777" w:rsidR="00754C9A" w:rsidRDefault="00754C9A" w:rsidP="00441B6F">
      <w:pPr>
        <w:pStyle w:val="Title"/>
        <w:spacing w:after="0"/>
        <w:jc w:val="both"/>
        <w:rPr>
          <w:rFonts w:ascii="Arial" w:hAnsi="Arial" w:cs="Arial"/>
        </w:rPr>
      </w:pPr>
    </w:p>
    <w:p w14:paraId="207AC3DF" w14:textId="77777777" w:rsidR="006E3188" w:rsidRPr="002120D9" w:rsidRDefault="006E3188" w:rsidP="006E3188">
      <w:pPr>
        <w:pStyle w:val="Heading1"/>
        <w:rPr>
          <w:sz w:val="36"/>
          <w:szCs w:val="36"/>
        </w:rPr>
      </w:pPr>
      <w:bookmarkStart w:id="0" w:name="_Hlk213420468"/>
      <w:r w:rsidRPr="002120D9">
        <w:rPr>
          <w:sz w:val="36"/>
          <w:szCs w:val="36"/>
        </w:rPr>
        <w:t xml:space="preserve">Clinicopathological Profile of Breast Cancer in Rural Central India: A Five-Year Retrospective Case Series from </w:t>
      </w:r>
      <w:proofErr w:type="spellStart"/>
      <w:r w:rsidRPr="002120D9">
        <w:rPr>
          <w:sz w:val="36"/>
          <w:szCs w:val="36"/>
        </w:rPr>
        <w:t>Gondia</w:t>
      </w:r>
      <w:proofErr w:type="spellEnd"/>
      <w:r w:rsidRPr="002120D9">
        <w:rPr>
          <w:sz w:val="36"/>
          <w:szCs w:val="36"/>
        </w:rPr>
        <w:t xml:space="preserve"> District</w:t>
      </w:r>
    </w:p>
    <w:bookmarkEnd w:id="0"/>
    <w:p w14:paraId="20B90FDD" w14:textId="77777777" w:rsidR="00A258C3" w:rsidRPr="00790ADA" w:rsidRDefault="00A258C3" w:rsidP="00441B6F">
      <w:pPr>
        <w:pStyle w:val="Author"/>
        <w:spacing w:line="240" w:lineRule="auto"/>
        <w:jc w:val="both"/>
        <w:rPr>
          <w:rFonts w:ascii="Arial" w:hAnsi="Arial" w:cs="Arial"/>
          <w:sz w:val="36"/>
        </w:rPr>
      </w:pPr>
    </w:p>
    <w:p w14:paraId="0FB76EB0" w14:textId="28F6C49D" w:rsidR="002C57D2" w:rsidRDefault="002C57D2" w:rsidP="00441B6F">
      <w:pPr>
        <w:pStyle w:val="Affiliation"/>
        <w:spacing w:after="0" w:line="240" w:lineRule="auto"/>
        <w:jc w:val="both"/>
        <w:rPr>
          <w:rFonts w:ascii="Arial" w:hAnsi="Arial" w:cs="Arial"/>
        </w:rPr>
      </w:pPr>
    </w:p>
    <w:p w14:paraId="1DE181B2" w14:textId="77777777" w:rsidR="00CB28E4" w:rsidRPr="00FB3A86" w:rsidRDefault="00CB28E4" w:rsidP="00441B6F">
      <w:pPr>
        <w:pStyle w:val="Affiliation"/>
        <w:spacing w:after="0" w:line="240" w:lineRule="auto"/>
        <w:jc w:val="both"/>
        <w:rPr>
          <w:rFonts w:ascii="Arial" w:hAnsi="Arial" w:cs="Arial"/>
        </w:rPr>
      </w:pPr>
    </w:p>
    <w:p w14:paraId="0B1E1807" w14:textId="77777777" w:rsidR="00B01FCD" w:rsidRPr="00FB3A86" w:rsidRDefault="00EF5AEF" w:rsidP="00441B6F">
      <w:pPr>
        <w:pStyle w:val="Copyright"/>
        <w:spacing w:after="0" w:line="240" w:lineRule="auto"/>
        <w:jc w:val="both"/>
        <w:rPr>
          <w:rFonts w:ascii="Arial" w:hAnsi="Arial" w:cs="Arial"/>
        </w:rPr>
        <w:sectPr w:rsidR="00B01FCD" w:rsidRPr="00FB3A86" w:rsidSect="00CB28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BB99631" wp14:editId="09C3B065">
                <wp:extent cx="5303520" cy="0"/>
                <wp:effectExtent l="17145" t="9525" r="1333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99A61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C8C7FF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515DB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022F9A3" w14:textId="77777777" w:rsidTr="001E44FE">
        <w:tc>
          <w:tcPr>
            <w:tcW w:w="9576" w:type="dxa"/>
            <w:shd w:val="clear" w:color="auto" w:fill="F2F2F2"/>
          </w:tcPr>
          <w:p w14:paraId="2867B131" w14:textId="77777777" w:rsidR="00556ED6" w:rsidRPr="00E02E9C" w:rsidRDefault="00556ED6" w:rsidP="00556ED6">
            <w:pPr>
              <w:pStyle w:val="NormalWeb"/>
              <w:rPr>
                <w:rFonts w:ascii="Arial" w:hAnsi="Arial" w:cs="Arial"/>
                <w:b/>
                <w:sz w:val="22"/>
                <w:szCs w:val="22"/>
              </w:rPr>
            </w:pPr>
            <w:r w:rsidRPr="00E02E9C">
              <w:rPr>
                <w:rStyle w:val="Strong"/>
                <w:rFonts w:ascii="Arial" w:hAnsi="Arial" w:cs="Arial"/>
                <w:sz w:val="22"/>
                <w:szCs w:val="22"/>
              </w:rPr>
              <w:t>Background:</w:t>
            </w:r>
            <w:r w:rsidRPr="00E02E9C">
              <w:rPr>
                <w:rFonts w:ascii="Arial" w:hAnsi="Arial" w:cs="Arial"/>
                <w:b/>
                <w:sz w:val="22"/>
                <w:szCs w:val="22"/>
              </w:rPr>
              <w:br/>
              <w:t>Breast cancer is the most common malignancy among women worldwide and a rising public health issue in India, particularly in semi-urban and rural populations. Limited screening and diagnostic infrastructure in such regions often result in delayed presentation and poorer outcomes. This study aimed to evaluate the clinicopathological and molecular profile of breast cancer cases in a rural tertiary care hospital in Central India.</w:t>
            </w:r>
          </w:p>
          <w:p w14:paraId="2D057AE5" w14:textId="77777777" w:rsidR="00556ED6" w:rsidRPr="00E02E9C" w:rsidRDefault="00556ED6" w:rsidP="00556ED6">
            <w:pPr>
              <w:pStyle w:val="NormalWeb"/>
              <w:rPr>
                <w:rFonts w:ascii="Arial" w:hAnsi="Arial" w:cs="Arial"/>
                <w:b/>
                <w:sz w:val="22"/>
                <w:szCs w:val="22"/>
              </w:rPr>
            </w:pPr>
            <w:r w:rsidRPr="00E02E9C">
              <w:rPr>
                <w:rStyle w:val="Strong"/>
                <w:rFonts w:ascii="Arial" w:hAnsi="Arial" w:cs="Arial"/>
                <w:sz w:val="22"/>
                <w:szCs w:val="22"/>
              </w:rPr>
              <w:t>Methods:</w:t>
            </w:r>
            <w:r w:rsidRPr="00E02E9C">
              <w:rPr>
                <w:rFonts w:ascii="Arial" w:hAnsi="Arial" w:cs="Arial"/>
                <w:b/>
                <w:sz w:val="22"/>
                <w:szCs w:val="22"/>
              </w:rPr>
              <w:br/>
              <w:t xml:space="preserve">A retrospective analysis was conducted on </w:t>
            </w:r>
            <w:r w:rsidRPr="00E02E9C">
              <w:rPr>
                <w:rStyle w:val="Strong"/>
                <w:rFonts w:ascii="Arial" w:hAnsi="Arial" w:cs="Arial"/>
                <w:sz w:val="22"/>
                <w:szCs w:val="22"/>
              </w:rPr>
              <w:t>150 histologically confirmed cases</w:t>
            </w:r>
            <w:r w:rsidRPr="00E02E9C">
              <w:rPr>
                <w:rFonts w:ascii="Arial" w:hAnsi="Arial" w:cs="Arial"/>
                <w:b/>
                <w:sz w:val="22"/>
                <w:szCs w:val="22"/>
              </w:rPr>
              <w:t xml:space="preserve"> of breast carcinoma managed at </w:t>
            </w:r>
            <w:proofErr w:type="spellStart"/>
            <w:r w:rsidRPr="00E02E9C">
              <w:rPr>
                <w:rStyle w:val="Emphasis"/>
                <w:rFonts w:ascii="Arial" w:hAnsi="Arial" w:cs="Arial"/>
                <w:b/>
                <w:sz w:val="22"/>
                <w:szCs w:val="22"/>
              </w:rPr>
              <w:t>Bramhankar</w:t>
            </w:r>
            <w:proofErr w:type="spellEnd"/>
            <w:r w:rsidRPr="00E02E9C">
              <w:rPr>
                <w:rStyle w:val="Emphasis"/>
                <w:rFonts w:ascii="Arial" w:hAnsi="Arial" w:cs="Arial"/>
                <w:b/>
                <w:sz w:val="22"/>
                <w:szCs w:val="22"/>
              </w:rPr>
              <w:t xml:space="preserve"> </w:t>
            </w:r>
            <w:proofErr w:type="spellStart"/>
            <w:r w:rsidRPr="00E02E9C">
              <w:rPr>
                <w:rStyle w:val="Emphasis"/>
                <w:rFonts w:ascii="Arial" w:hAnsi="Arial" w:cs="Arial"/>
                <w:b/>
                <w:sz w:val="22"/>
                <w:szCs w:val="22"/>
              </w:rPr>
              <w:t>Multispeciality</w:t>
            </w:r>
            <w:proofErr w:type="spellEnd"/>
            <w:r w:rsidRPr="00E02E9C">
              <w:rPr>
                <w:rStyle w:val="Emphasis"/>
                <w:rFonts w:ascii="Arial" w:hAnsi="Arial" w:cs="Arial"/>
                <w:b/>
                <w:sz w:val="22"/>
                <w:szCs w:val="22"/>
              </w:rPr>
              <w:t xml:space="preserve"> Hospital, </w:t>
            </w:r>
            <w:proofErr w:type="spellStart"/>
            <w:r w:rsidRPr="00E02E9C">
              <w:rPr>
                <w:rStyle w:val="Emphasis"/>
                <w:rFonts w:ascii="Arial" w:hAnsi="Arial" w:cs="Arial"/>
                <w:b/>
                <w:sz w:val="22"/>
                <w:szCs w:val="22"/>
              </w:rPr>
              <w:t>Gondia</w:t>
            </w:r>
            <w:proofErr w:type="spellEnd"/>
            <w:r w:rsidRPr="00E02E9C">
              <w:rPr>
                <w:rFonts w:ascii="Arial" w:hAnsi="Arial" w:cs="Arial"/>
                <w:b/>
                <w:sz w:val="22"/>
                <w:szCs w:val="22"/>
              </w:rPr>
              <w:t>, over a five-year period. Data on demographic characteristics, tumor histology, grade, stage, treatment modalities, and molecular subtypes were analyzed.</w:t>
            </w:r>
          </w:p>
          <w:p w14:paraId="464871B7" w14:textId="77777777" w:rsidR="00556ED6" w:rsidRPr="00E02E9C" w:rsidRDefault="00556ED6" w:rsidP="00556ED6">
            <w:pPr>
              <w:pStyle w:val="NormalWeb"/>
              <w:rPr>
                <w:rFonts w:ascii="Arial" w:hAnsi="Arial" w:cs="Arial"/>
                <w:b/>
                <w:sz w:val="22"/>
                <w:szCs w:val="22"/>
              </w:rPr>
            </w:pPr>
            <w:r w:rsidRPr="00E02E9C">
              <w:rPr>
                <w:rStyle w:val="Strong"/>
                <w:rFonts w:ascii="Arial" w:hAnsi="Arial" w:cs="Arial"/>
                <w:sz w:val="22"/>
                <w:szCs w:val="22"/>
              </w:rPr>
              <w:t>Results:</w:t>
            </w:r>
            <w:r w:rsidRPr="00E02E9C">
              <w:rPr>
                <w:rFonts w:ascii="Arial" w:hAnsi="Arial" w:cs="Arial"/>
                <w:b/>
                <w:sz w:val="22"/>
                <w:szCs w:val="22"/>
              </w:rPr>
              <w:br/>
              <w:t xml:space="preserve">The </w:t>
            </w:r>
            <w:r w:rsidRPr="00E02E9C">
              <w:rPr>
                <w:rStyle w:val="Strong"/>
                <w:rFonts w:ascii="Arial" w:hAnsi="Arial" w:cs="Arial"/>
                <w:sz w:val="22"/>
                <w:szCs w:val="22"/>
              </w:rPr>
              <w:t>mean age</w:t>
            </w:r>
            <w:r w:rsidRPr="00E02E9C">
              <w:rPr>
                <w:rFonts w:ascii="Arial" w:hAnsi="Arial" w:cs="Arial"/>
                <w:b/>
                <w:sz w:val="22"/>
                <w:szCs w:val="22"/>
              </w:rPr>
              <w:t xml:space="preserve"> at diagnosis was </w:t>
            </w:r>
            <w:r w:rsidRPr="00E02E9C">
              <w:rPr>
                <w:rStyle w:val="Strong"/>
                <w:rFonts w:ascii="Arial" w:hAnsi="Arial" w:cs="Arial"/>
                <w:sz w:val="22"/>
                <w:szCs w:val="22"/>
              </w:rPr>
              <w:t>47.8 ± 8.9 years</w:t>
            </w:r>
            <w:r w:rsidRPr="00E02E9C">
              <w:rPr>
                <w:rFonts w:ascii="Arial" w:hAnsi="Arial" w:cs="Arial"/>
                <w:b/>
                <w:sz w:val="22"/>
                <w:szCs w:val="22"/>
              </w:rPr>
              <w:t xml:space="preserve">, with 56.7% of patients under 50 years of age. All patients were married, with a mean parity of 2.9 and mean age at first childbirth of 17.3 years. </w:t>
            </w:r>
            <w:r w:rsidRPr="00E02E9C">
              <w:rPr>
                <w:rStyle w:val="Strong"/>
                <w:rFonts w:ascii="Arial" w:hAnsi="Arial" w:cs="Arial"/>
                <w:sz w:val="22"/>
                <w:szCs w:val="22"/>
              </w:rPr>
              <w:t>Invasive Ductal Carcinoma (IDC)</w:t>
            </w:r>
            <w:r w:rsidRPr="00E02E9C">
              <w:rPr>
                <w:rFonts w:ascii="Arial" w:hAnsi="Arial" w:cs="Arial"/>
                <w:b/>
                <w:sz w:val="22"/>
                <w:szCs w:val="22"/>
              </w:rPr>
              <w:t xml:space="preserve"> was the predominant histological type (76.7%). Most cases presented as </w:t>
            </w:r>
            <w:r w:rsidRPr="00E02E9C">
              <w:rPr>
                <w:rStyle w:val="Strong"/>
                <w:rFonts w:ascii="Arial" w:hAnsi="Arial" w:cs="Arial"/>
                <w:sz w:val="22"/>
                <w:szCs w:val="22"/>
              </w:rPr>
              <w:t>Grade II (45.3%)</w:t>
            </w:r>
            <w:r w:rsidRPr="00E02E9C">
              <w:rPr>
                <w:rFonts w:ascii="Arial" w:hAnsi="Arial" w:cs="Arial"/>
                <w:b/>
                <w:sz w:val="22"/>
                <w:szCs w:val="22"/>
              </w:rPr>
              <w:t xml:space="preserve"> or </w:t>
            </w:r>
            <w:r w:rsidRPr="00E02E9C">
              <w:rPr>
                <w:rStyle w:val="Strong"/>
                <w:rFonts w:ascii="Arial" w:hAnsi="Arial" w:cs="Arial"/>
                <w:sz w:val="22"/>
                <w:szCs w:val="22"/>
              </w:rPr>
              <w:t>Grade III (48%)</w:t>
            </w:r>
            <w:r w:rsidRPr="00E02E9C">
              <w:rPr>
                <w:rFonts w:ascii="Arial" w:hAnsi="Arial" w:cs="Arial"/>
                <w:b/>
                <w:sz w:val="22"/>
                <w:szCs w:val="22"/>
              </w:rPr>
              <w:t xml:space="preserve"> disease, and </w:t>
            </w:r>
            <w:r w:rsidRPr="00E02E9C">
              <w:rPr>
                <w:rStyle w:val="Strong"/>
                <w:rFonts w:ascii="Arial" w:hAnsi="Arial" w:cs="Arial"/>
                <w:sz w:val="22"/>
                <w:szCs w:val="22"/>
              </w:rPr>
              <w:t>Stage II (48%)</w:t>
            </w:r>
            <w:r w:rsidRPr="00E02E9C">
              <w:rPr>
                <w:rFonts w:ascii="Arial" w:hAnsi="Arial" w:cs="Arial"/>
                <w:b/>
                <w:sz w:val="22"/>
                <w:szCs w:val="22"/>
              </w:rPr>
              <w:t xml:space="preserve"> or </w:t>
            </w:r>
            <w:r w:rsidRPr="00E02E9C">
              <w:rPr>
                <w:rStyle w:val="Strong"/>
                <w:rFonts w:ascii="Arial" w:hAnsi="Arial" w:cs="Arial"/>
                <w:sz w:val="22"/>
                <w:szCs w:val="22"/>
              </w:rPr>
              <w:t>Stage III (39.3%)</w:t>
            </w:r>
            <w:r w:rsidRPr="00E02E9C">
              <w:rPr>
                <w:rFonts w:ascii="Arial" w:hAnsi="Arial" w:cs="Arial"/>
                <w:b/>
                <w:sz w:val="22"/>
                <w:szCs w:val="22"/>
              </w:rPr>
              <w:t xml:space="preserve"> at diagnosis. </w:t>
            </w:r>
            <w:r w:rsidRPr="00E02E9C">
              <w:rPr>
                <w:rStyle w:val="Strong"/>
                <w:rFonts w:ascii="Arial" w:hAnsi="Arial" w:cs="Arial"/>
                <w:sz w:val="22"/>
                <w:szCs w:val="22"/>
              </w:rPr>
              <w:t>Lymph node metastasis</w:t>
            </w:r>
            <w:r w:rsidRPr="00E02E9C">
              <w:rPr>
                <w:rFonts w:ascii="Arial" w:hAnsi="Arial" w:cs="Arial"/>
                <w:b/>
                <w:sz w:val="22"/>
                <w:szCs w:val="22"/>
              </w:rPr>
              <w:t xml:space="preserve"> was observed in 47.3% of patients. All underwent surgical management—predominantly </w:t>
            </w:r>
            <w:r w:rsidRPr="00E02E9C">
              <w:rPr>
                <w:rStyle w:val="Strong"/>
                <w:rFonts w:ascii="Arial" w:hAnsi="Arial" w:cs="Arial"/>
                <w:sz w:val="22"/>
                <w:szCs w:val="22"/>
              </w:rPr>
              <w:t>radical mastectomy with axillary dissection</w:t>
            </w:r>
            <w:r w:rsidRPr="00E02E9C">
              <w:rPr>
                <w:rFonts w:ascii="Arial" w:hAnsi="Arial" w:cs="Arial"/>
                <w:b/>
                <w:sz w:val="22"/>
                <w:szCs w:val="22"/>
              </w:rPr>
              <w:t xml:space="preserve">. Adjuvant chemotherapy was given to 46.7%, and hormonal therapy to 88.7% of receptor-positive cases. Radiotherapy and targeted therapy were not utilized due to infrastructural limitations. The </w:t>
            </w:r>
            <w:r w:rsidRPr="00E02E9C">
              <w:rPr>
                <w:rStyle w:val="Strong"/>
                <w:rFonts w:ascii="Arial" w:hAnsi="Arial" w:cs="Arial"/>
                <w:sz w:val="22"/>
                <w:szCs w:val="22"/>
              </w:rPr>
              <w:t>Triple-Negative Breast Cancer (TNBC)</w:t>
            </w:r>
            <w:r w:rsidRPr="00E02E9C">
              <w:rPr>
                <w:rFonts w:ascii="Arial" w:hAnsi="Arial" w:cs="Arial"/>
                <w:b/>
                <w:sz w:val="22"/>
                <w:szCs w:val="22"/>
              </w:rPr>
              <w:t xml:space="preserve"> subtype accounted for </w:t>
            </w:r>
            <w:r w:rsidRPr="00E02E9C">
              <w:rPr>
                <w:rStyle w:val="Strong"/>
                <w:rFonts w:ascii="Arial" w:hAnsi="Arial" w:cs="Arial"/>
                <w:sz w:val="22"/>
                <w:szCs w:val="22"/>
              </w:rPr>
              <w:t>55.3%</w:t>
            </w:r>
            <w:r w:rsidRPr="00E02E9C">
              <w:rPr>
                <w:rFonts w:ascii="Arial" w:hAnsi="Arial" w:cs="Arial"/>
                <w:b/>
                <w:sz w:val="22"/>
                <w:szCs w:val="22"/>
              </w:rPr>
              <w:t xml:space="preserve"> of cases, while </w:t>
            </w:r>
            <w:r w:rsidRPr="00E02E9C">
              <w:rPr>
                <w:rStyle w:val="Strong"/>
                <w:rFonts w:ascii="Arial" w:hAnsi="Arial" w:cs="Arial"/>
                <w:sz w:val="22"/>
                <w:szCs w:val="22"/>
              </w:rPr>
              <w:t>Luminal A</w:t>
            </w:r>
            <w:r w:rsidRPr="00E02E9C">
              <w:rPr>
                <w:rFonts w:ascii="Arial" w:hAnsi="Arial" w:cs="Arial"/>
                <w:b/>
                <w:sz w:val="22"/>
                <w:szCs w:val="22"/>
              </w:rPr>
              <w:t xml:space="preserve"> represented 44.7%. Postoperative complications were minimal, and no mortality was recorded during follow-up.</w:t>
            </w:r>
          </w:p>
          <w:p w14:paraId="643F611B" w14:textId="77777777" w:rsidR="00556ED6" w:rsidRPr="00E02E9C" w:rsidRDefault="00556ED6" w:rsidP="00556ED6">
            <w:pPr>
              <w:pStyle w:val="NormalWeb"/>
              <w:rPr>
                <w:rFonts w:ascii="Arial" w:hAnsi="Arial" w:cs="Arial"/>
                <w:b/>
                <w:sz w:val="22"/>
                <w:szCs w:val="22"/>
              </w:rPr>
            </w:pPr>
            <w:r w:rsidRPr="00E02E9C">
              <w:rPr>
                <w:rStyle w:val="Strong"/>
                <w:rFonts w:ascii="Arial" w:hAnsi="Arial" w:cs="Arial"/>
                <w:sz w:val="22"/>
                <w:szCs w:val="22"/>
              </w:rPr>
              <w:t>Conclusion:</w:t>
            </w:r>
            <w:r w:rsidRPr="00E02E9C">
              <w:rPr>
                <w:rFonts w:ascii="Arial" w:hAnsi="Arial" w:cs="Arial"/>
                <w:b/>
                <w:sz w:val="22"/>
                <w:szCs w:val="22"/>
              </w:rPr>
              <w:br/>
              <w:t xml:space="preserve">Breast cancer in rural Central India presents at a younger age and more advanced stage, with a predominance of high-grade, triple-negative tumors. The lack of early detection and limited access to adjuvant therapies remain major challenges. Strengthening </w:t>
            </w:r>
            <w:r w:rsidRPr="00E02E9C">
              <w:rPr>
                <w:rFonts w:ascii="Arial" w:hAnsi="Arial" w:cs="Arial"/>
                <w:b/>
                <w:sz w:val="22"/>
                <w:szCs w:val="22"/>
              </w:rPr>
              <w:lastRenderedPageBreak/>
              <w:t>screening programs, improving access to molecular diagnostics, and enhancing oncology infrastructure are crucial for improving outcomes among women in rural regions.</w:t>
            </w:r>
          </w:p>
          <w:p w14:paraId="6E7D2AAA" w14:textId="77777777" w:rsidR="00556ED6" w:rsidRPr="00E02E9C" w:rsidRDefault="00556ED6" w:rsidP="00556ED6">
            <w:pPr>
              <w:pStyle w:val="NormalWeb"/>
              <w:rPr>
                <w:rFonts w:ascii="Arial" w:hAnsi="Arial" w:cs="Arial"/>
                <w:b/>
                <w:sz w:val="22"/>
                <w:szCs w:val="22"/>
              </w:rPr>
            </w:pPr>
            <w:r w:rsidRPr="00E02E9C">
              <w:rPr>
                <w:rStyle w:val="Strong"/>
                <w:rFonts w:ascii="Arial" w:hAnsi="Arial" w:cs="Arial"/>
                <w:sz w:val="22"/>
                <w:szCs w:val="22"/>
              </w:rPr>
              <w:t>Keywords:</w:t>
            </w:r>
            <w:r w:rsidRPr="00E02E9C">
              <w:rPr>
                <w:rFonts w:ascii="Arial" w:hAnsi="Arial" w:cs="Arial"/>
                <w:b/>
                <w:sz w:val="22"/>
                <w:szCs w:val="22"/>
              </w:rPr>
              <w:br/>
              <w:t xml:space="preserve">Breast cancer, Rural India, Triple-negative breast cancer, Clinicopathological profile, </w:t>
            </w:r>
            <w:proofErr w:type="spellStart"/>
            <w:r w:rsidRPr="00E02E9C">
              <w:rPr>
                <w:rFonts w:ascii="Arial" w:hAnsi="Arial" w:cs="Arial"/>
                <w:b/>
                <w:sz w:val="22"/>
                <w:szCs w:val="22"/>
              </w:rPr>
              <w:t>Gondia</w:t>
            </w:r>
            <w:proofErr w:type="spellEnd"/>
            <w:r w:rsidRPr="00E02E9C">
              <w:rPr>
                <w:rFonts w:ascii="Arial" w:hAnsi="Arial" w:cs="Arial"/>
                <w:b/>
                <w:sz w:val="22"/>
                <w:szCs w:val="22"/>
              </w:rPr>
              <w:t xml:space="preserve"> district, Mastectomy, Hormonal therapy</w:t>
            </w:r>
          </w:p>
          <w:p w14:paraId="19F110EC" w14:textId="77777777" w:rsidR="00505F06" w:rsidRPr="00BA1B01" w:rsidRDefault="00505F06" w:rsidP="004157A5">
            <w:pPr>
              <w:rPr>
                <w:rFonts w:ascii="Arial" w:eastAsia="Calibri" w:hAnsi="Arial" w:cs="Arial"/>
                <w:szCs w:val="22"/>
              </w:rPr>
            </w:pPr>
          </w:p>
        </w:tc>
      </w:tr>
    </w:tbl>
    <w:p w14:paraId="68CFBC20" w14:textId="77777777" w:rsidR="00636EB2" w:rsidRDefault="00636EB2" w:rsidP="00441B6F">
      <w:pPr>
        <w:pStyle w:val="Body"/>
        <w:spacing w:after="0"/>
        <w:rPr>
          <w:rFonts w:ascii="Arial" w:hAnsi="Arial" w:cs="Arial"/>
          <w:i/>
        </w:rPr>
      </w:pPr>
    </w:p>
    <w:p w14:paraId="047116A2" w14:textId="77777777" w:rsidR="007F7B32" w:rsidRPr="002120D9" w:rsidRDefault="00902823" w:rsidP="00441B6F">
      <w:pPr>
        <w:pStyle w:val="AbstHead"/>
        <w:spacing w:after="0"/>
        <w:jc w:val="both"/>
        <w:rPr>
          <w:rFonts w:ascii="Arial" w:hAnsi="Arial" w:cs="Arial"/>
          <w:b w:val="0"/>
          <w:szCs w:val="22"/>
        </w:rPr>
      </w:pPr>
      <w:r w:rsidRPr="002120D9">
        <w:rPr>
          <w:rFonts w:ascii="Arial" w:hAnsi="Arial" w:cs="Arial"/>
          <w:b w:val="0"/>
          <w:szCs w:val="22"/>
        </w:rPr>
        <w:t xml:space="preserve">1. </w:t>
      </w:r>
      <w:r w:rsidR="00B01FCD" w:rsidRPr="002120D9">
        <w:rPr>
          <w:rFonts w:ascii="Arial" w:hAnsi="Arial" w:cs="Arial"/>
          <w:b w:val="0"/>
          <w:szCs w:val="22"/>
        </w:rPr>
        <w:t>INTRODUCTION</w:t>
      </w:r>
      <w:r w:rsidR="007F7B32" w:rsidRPr="002120D9">
        <w:rPr>
          <w:rFonts w:ascii="Arial" w:hAnsi="Arial" w:cs="Arial"/>
          <w:b w:val="0"/>
          <w:szCs w:val="22"/>
        </w:rPr>
        <w:t xml:space="preserve"> </w:t>
      </w:r>
    </w:p>
    <w:p w14:paraId="017DF3C3" w14:textId="77777777" w:rsidR="00556ED6" w:rsidRPr="00556ED6" w:rsidRDefault="00556ED6" w:rsidP="00556ED6">
      <w:pPr>
        <w:spacing w:before="100" w:beforeAutospacing="1" w:after="100" w:afterAutospacing="1"/>
        <w:rPr>
          <w:rFonts w:ascii="Arial" w:hAnsi="Arial" w:cs="Arial"/>
          <w:sz w:val="22"/>
          <w:szCs w:val="22"/>
        </w:rPr>
      </w:pPr>
      <w:r w:rsidRPr="00556ED6">
        <w:rPr>
          <w:rFonts w:ascii="Arial" w:hAnsi="Arial" w:cs="Arial"/>
          <w:sz w:val="22"/>
          <w:szCs w:val="22"/>
        </w:rPr>
        <w:t>Breast cancer remains the most prevalent malignancy among women worldwide and a significant contributor to cancer-related mortality. According to GLOBOCAN 2020, breast cancer accounts for nearly 2.3 million new cases and 685,000 deaths annually, with its incidence continuing to rise in low- and middle-income countries. In India, it has surpassed cervical cancer as the most common female malignancy, with a notable shift toward younger age at onset and advanced-stage presentation.</w:t>
      </w:r>
    </w:p>
    <w:p w14:paraId="57FD2813" w14:textId="77777777" w:rsidR="00556ED6" w:rsidRPr="00556ED6" w:rsidRDefault="00556ED6" w:rsidP="00556ED6">
      <w:pPr>
        <w:spacing w:before="100" w:beforeAutospacing="1" w:after="100" w:afterAutospacing="1"/>
        <w:rPr>
          <w:rFonts w:ascii="Arial" w:hAnsi="Arial" w:cs="Arial"/>
          <w:sz w:val="22"/>
          <w:szCs w:val="22"/>
        </w:rPr>
      </w:pPr>
      <w:r w:rsidRPr="00556ED6">
        <w:rPr>
          <w:rFonts w:ascii="Arial" w:hAnsi="Arial" w:cs="Arial"/>
          <w:sz w:val="22"/>
          <w:szCs w:val="22"/>
        </w:rPr>
        <w:t>Rural and semi-urban populations face unique challenges including lack of awareness, absence of organized screening programs, socioeconomic barriers, and limited access to specialized oncology care. Consequently, women from these regions often present late with high-grade and advanced-stage disease, leading to poorer outcomes compared to their urban counterparts.</w:t>
      </w:r>
    </w:p>
    <w:p w14:paraId="25F74F80" w14:textId="77777777" w:rsidR="00556ED6" w:rsidRPr="00556ED6" w:rsidRDefault="00556ED6" w:rsidP="00556ED6">
      <w:pPr>
        <w:spacing w:before="100" w:beforeAutospacing="1" w:after="100" w:afterAutospacing="1"/>
        <w:rPr>
          <w:rFonts w:ascii="Arial" w:hAnsi="Arial" w:cs="Arial"/>
          <w:sz w:val="22"/>
          <w:szCs w:val="22"/>
        </w:rPr>
      </w:pPr>
      <w:r w:rsidRPr="00556ED6">
        <w:rPr>
          <w:rFonts w:ascii="Arial" w:hAnsi="Arial" w:cs="Arial"/>
          <w:sz w:val="22"/>
          <w:szCs w:val="22"/>
        </w:rPr>
        <w:t xml:space="preserve">The </w:t>
      </w:r>
      <w:proofErr w:type="spellStart"/>
      <w:r w:rsidRPr="00556ED6">
        <w:rPr>
          <w:rFonts w:ascii="Arial" w:hAnsi="Arial" w:cs="Arial"/>
          <w:sz w:val="22"/>
          <w:szCs w:val="22"/>
        </w:rPr>
        <w:t>Gondia</w:t>
      </w:r>
      <w:proofErr w:type="spellEnd"/>
      <w:r w:rsidRPr="00556ED6">
        <w:rPr>
          <w:rFonts w:ascii="Arial" w:hAnsi="Arial" w:cs="Arial"/>
          <w:sz w:val="22"/>
          <w:szCs w:val="22"/>
        </w:rPr>
        <w:t xml:space="preserve"> district of Central India represents a predominantly rural population with limited healthcare infrastructure. There is a paucity of published literature describing the clinicopathological and molecular characteristics of breast cancer in this population. Understanding the demographic and biological profile of breast cancer in such settings is essential to guide regional health policies, strengthen early detection programs, and improve treatment access.</w:t>
      </w:r>
    </w:p>
    <w:p w14:paraId="1BB1A457" w14:textId="77777777" w:rsidR="00556ED6" w:rsidRPr="00556ED6" w:rsidRDefault="00556ED6" w:rsidP="00556ED6">
      <w:pPr>
        <w:spacing w:before="100" w:beforeAutospacing="1" w:after="100" w:afterAutospacing="1"/>
        <w:rPr>
          <w:rFonts w:ascii="Arial" w:hAnsi="Arial" w:cs="Arial"/>
          <w:sz w:val="22"/>
          <w:szCs w:val="22"/>
        </w:rPr>
      </w:pPr>
      <w:r w:rsidRPr="00556ED6">
        <w:rPr>
          <w:rFonts w:ascii="Arial" w:hAnsi="Arial" w:cs="Arial"/>
          <w:sz w:val="22"/>
          <w:szCs w:val="22"/>
        </w:rPr>
        <w:t xml:space="preserve">This study was therefore conducted to analyze the clinicopathological and molecular profile of women diagnosed with breast cancer at a rural tertiary care hospital in </w:t>
      </w:r>
      <w:proofErr w:type="spellStart"/>
      <w:r w:rsidRPr="00556ED6">
        <w:rPr>
          <w:rFonts w:ascii="Arial" w:hAnsi="Arial" w:cs="Arial"/>
          <w:sz w:val="22"/>
          <w:szCs w:val="22"/>
        </w:rPr>
        <w:t>Gondia</w:t>
      </w:r>
      <w:proofErr w:type="spellEnd"/>
      <w:r w:rsidRPr="00556ED6">
        <w:rPr>
          <w:rFonts w:ascii="Arial" w:hAnsi="Arial" w:cs="Arial"/>
          <w:sz w:val="22"/>
          <w:szCs w:val="22"/>
        </w:rPr>
        <w:t>, Central India, over a five-year period, highlighting the disease characteristics, treatment patterns, and outcomes in this underserved region.</w:t>
      </w:r>
    </w:p>
    <w:p w14:paraId="08FA51FC" w14:textId="36F4241F" w:rsidR="00790ADA" w:rsidRPr="002120D9" w:rsidRDefault="00902823" w:rsidP="00441B6F">
      <w:pPr>
        <w:pStyle w:val="AbstHead"/>
        <w:spacing w:after="0"/>
        <w:jc w:val="both"/>
        <w:rPr>
          <w:rFonts w:ascii="Arial" w:hAnsi="Arial" w:cs="Arial"/>
          <w:b w:val="0"/>
          <w:szCs w:val="22"/>
        </w:rPr>
      </w:pPr>
      <w:r w:rsidRPr="002120D9">
        <w:rPr>
          <w:rFonts w:ascii="Arial" w:hAnsi="Arial" w:cs="Arial"/>
          <w:b w:val="0"/>
          <w:szCs w:val="22"/>
        </w:rPr>
        <w:t>2. material and method</w:t>
      </w:r>
      <w:r w:rsidR="00000F8F" w:rsidRPr="002120D9">
        <w:rPr>
          <w:rFonts w:ascii="Arial" w:hAnsi="Arial" w:cs="Arial"/>
          <w:b w:val="0"/>
          <w:szCs w:val="22"/>
        </w:rPr>
        <w:t xml:space="preserve">s </w:t>
      </w:r>
    </w:p>
    <w:p w14:paraId="0627E2C1" w14:textId="77777777" w:rsidR="006A2875" w:rsidRPr="006A2875" w:rsidRDefault="006A2875" w:rsidP="006A2875">
      <w:pPr>
        <w:spacing w:before="100" w:beforeAutospacing="1" w:after="100" w:afterAutospacing="1"/>
        <w:outlineLvl w:val="2"/>
        <w:rPr>
          <w:rFonts w:ascii="Arial" w:hAnsi="Arial" w:cs="Arial"/>
          <w:bCs/>
          <w:sz w:val="22"/>
          <w:szCs w:val="22"/>
        </w:rPr>
      </w:pPr>
      <w:r w:rsidRPr="002120D9">
        <w:rPr>
          <w:rFonts w:ascii="Arial" w:hAnsi="Arial" w:cs="Arial"/>
          <w:bCs/>
          <w:sz w:val="22"/>
          <w:szCs w:val="22"/>
        </w:rPr>
        <w:t>Study Design and Setting</w:t>
      </w:r>
    </w:p>
    <w:p w14:paraId="4332AE0D" w14:textId="77777777" w:rsidR="006A2875" w:rsidRPr="006A2875" w:rsidRDefault="006A2875" w:rsidP="006A2875">
      <w:pPr>
        <w:spacing w:before="100" w:beforeAutospacing="1" w:after="100" w:afterAutospacing="1"/>
        <w:rPr>
          <w:rFonts w:ascii="Arial" w:hAnsi="Arial" w:cs="Arial"/>
          <w:sz w:val="22"/>
          <w:szCs w:val="22"/>
        </w:rPr>
      </w:pPr>
      <w:r w:rsidRPr="006A2875">
        <w:rPr>
          <w:rFonts w:ascii="Arial" w:hAnsi="Arial" w:cs="Arial"/>
          <w:sz w:val="22"/>
          <w:szCs w:val="22"/>
        </w:rPr>
        <w:t xml:space="preserve">A </w:t>
      </w:r>
      <w:r w:rsidRPr="002120D9">
        <w:rPr>
          <w:rFonts w:ascii="Arial" w:hAnsi="Arial" w:cs="Arial"/>
          <w:bCs/>
          <w:sz w:val="22"/>
          <w:szCs w:val="22"/>
        </w:rPr>
        <w:t>retrospective observational study</w:t>
      </w:r>
      <w:r w:rsidRPr="006A2875">
        <w:rPr>
          <w:rFonts w:ascii="Arial" w:hAnsi="Arial" w:cs="Arial"/>
          <w:sz w:val="22"/>
          <w:szCs w:val="22"/>
        </w:rPr>
        <w:t xml:space="preserve"> was conducted at </w:t>
      </w:r>
      <w:proofErr w:type="spellStart"/>
      <w:r w:rsidRPr="002120D9">
        <w:rPr>
          <w:rFonts w:ascii="Arial" w:hAnsi="Arial" w:cs="Arial"/>
          <w:bCs/>
          <w:sz w:val="22"/>
          <w:szCs w:val="22"/>
        </w:rPr>
        <w:t>Bramhankar</w:t>
      </w:r>
      <w:proofErr w:type="spellEnd"/>
      <w:r w:rsidRPr="002120D9">
        <w:rPr>
          <w:rFonts w:ascii="Arial" w:hAnsi="Arial" w:cs="Arial"/>
          <w:bCs/>
          <w:sz w:val="22"/>
          <w:szCs w:val="22"/>
        </w:rPr>
        <w:t xml:space="preserve"> </w:t>
      </w:r>
      <w:proofErr w:type="spellStart"/>
      <w:r w:rsidRPr="002120D9">
        <w:rPr>
          <w:rFonts w:ascii="Arial" w:hAnsi="Arial" w:cs="Arial"/>
          <w:bCs/>
          <w:sz w:val="22"/>
          <w:szCs w:val="22"/>
        </w:rPr>
        <w:t>Multispeciality</w:t>
      </w:r>
      <w:proofErr w:type="spellEnd"/>
      <w:r w:rsidRPr="002120D9">
        <w:rPr>
          <w:rFonts w:ascii="Arial" w:hAnsi="Arial" w:cs="Arial"/>
          <w:bCs/>
          <w:sz w:val="22"/>
          <w:szCs w:val="22"/>
        </w:rPr>
        <w:t xml:space="preserve"> Hospital</w:t>
      </w:r>
      <w:r w:rsidRPr="006A2875">
        <w:rPr>
          <w:rFonts w:ascii="Arial" w:hAnsi="Arial" w:cs="Arial"/>
          <w:sz w:val="22"/>
          <w:szCs w:val="22"/>
        </w:rPr>
        <w:t xml:space="preserve">, </w:t>
      </w:r>
      <w:proofErr w:type="spellStart"/>
      <w:r w:rsidRPr="006A2875">
        <w:rPr>
          <w:rFonts w:ascii="Arial" w:hAnsi="Arial" w:cs="Arial"/>
          <w:sz w:val="22"/>
          <w:szCs w:val="22"/>
        </w:rPr>
        <w:t>Gondia</w:t>
      </w:r>
      <w:proofErr w:type="spellEnd"/>
      <w:r w:rsidRPr="006A2875">
        <w:rPr>
          <w:rFonts w:ascii="Arial" w:hAnsi="Arial" w:cs="Arial"/>
          <w:sz w:val="22"/>
          <w:szCs w:val="22"/>
        </w:rPr>
        <w:t xml:space="preserve">, Maharashtra, a rural tertiary care center catering to patients from </w:t>
      </w:r>
      <w:proofErr w:type="spellStart"/>
      <w:r w:rsidRPr="006A2875">
        <w:rPr>
          <w:rFonts w:ascii="Arial" w:hAnsi="Arial" w:cs="Arial"/>
          <w:sz w:val="22"/>
          <w:szCs w:val="22"/>
        </w:rPr>
        <w:t>Gondia</w:t>
      </w:r>
      <w:proofErr w:type="spellEnd"/>
      <w:r w:rsidRPr="006A2875">
        <w:rPr>
          <w:rFonts w:ascii="Arial" w:hAnsi="Arial" w:cs="Arial"/>
          <w:sz w:val="22"/>
          <w:szCs w:val="22"/>
        </w:rPr>
        <w:t xml:space="preserve"> and adjoining districts of Central India. The study analyzed </w:t>
      </w:r>
      <w:r w:rsidRPr="002120D9">
        <w:rPr>
          <w:rFonts w:ascii="Arial" w:hAnsi="Arial" w:cs="Arial"/>
          <w:bCs/>
          <w:sz w:val="22"/>
          <w:szCs w:val="22"/>
        </w:rPr>
        <w:t>150 histologically confirmed cases</w:t>
      </w:r>
      <w:r w:rsidRPr="006A2875">
        <w:rPr>
          <w:rFonts w:ascii="Arial" w:hAnsi="Arial" w:cs="Arial"/>
          <w:sz w:val="22"/>
          <w:szCs w:val="22"/>
        </w:rPr>
        <w:t xml:space="preserve"> of breast carcinoma diagnosed and treated between </w:t>
      </w:r>
      <w:r w:rsidRPr="002120D9">
        <w:rPr>
          <w:rFonts w:ascii="Arial" w:hAnsi="Arial" w:cs="Arial"/>
          <w:bCs/>
          <w:sz w:val="22"/>
          <w:szCs w:val="22"/>
        </w:rPr>
        <w:t>January 2020 and October 2025</w:t>
      </w:r>
      <w:r w:rsidRPr="006A2875">
        <w:rPr>
          <w:rFonts w:ascii="Arial" w:hAnsi="Arial" w:cs="Arial"/>
          <w:sz w:val="22"/>
          <w:szCs w:val="22"/>
        </w:rPr>
        <w:t>.</w:t>
      </w:r>
    </w:p>
    <w:p w14:paraId="0A4BFB72" w14:textId="77777777" w:rsidR="006A2875" w:rsidRPr="006A2875" w:rsidRDefault="006A2875" w:rsidP="006A2875">
      <w:pPr>
        <w:spacing w:before="100" w:beforeAutospacing="1" w:after="100" w:afterAutospacing="1"/>
        <w:outlineLvl w:val="2"/>
        <w:rPr>
          <w:rFonts w:ascii="Arial" w:hAnsi="Arial" w:cs="Arial"/>
          <w:bCs/>
          <w:sz w:val="22"/>
          <w:szCs w:val="22"/>
        </w:rPr>
      </w:pPr>
      <w:r w:rsidRPr="002120D9">
        <w:rPr>
          <w:rFonts w:ascii="Arial" w:hAnsi="Arial" w:cs="Arial"/>
          <w:bCs/>
          <w:sz w:val="22"/>
          <w:szCs w:val="22"/>
        </w:rPr>
        <w:t>Ethical Approval</w:t>
      </w:r>
    </w:p>
    <w:p w14:paraId="1FFA0C46" w14:textId="77777777" w:rsidR="006A2875" w:rsidRPr="006A2875" w:rsidRDefault="006A2875" w:rsidP="006A2875">
      <w:pPr>
        <w:spacing w:before="100" w:beforeAutospacing="1" w:after="100" w:afterAutospacing="1"/>
        <w:rPr>
          <w:rFonts w:ascii="Arial" w:hAnsi="Arial" w:cs="Arial"/>
          <w:sz w:val="22"/>
          <w:szCs w:val="22"/>
        </w:rPr>
      </w:pPr>
      <w:r w:rsidRPr="006A2875">
        <w:rPr>
          <w:rFonts w:ascii="Arial" w:hAnsi="Arial" w:cs="Arial"/>
          <w:sz w:val="22"/>
          <w:szCs w:val="22"/>
        </w:rPr>
        <w:t xml:space="preserve">The study protocol was reviewed and approved by the </w:t>
      </w:r>
      <w:r w:rsidRPr="002120D9">
        <w:rPr>
          <w:rFonts w:ascii="Arial" w:hAnsi="Arial" w:cs="Arial"/>
          <w:bCs/>
          <w:sz w:val="22"/>
          <w:szCs w:val="22"/>
        </w:rPr>
        <w:t xml:space="preserve">Institutional Ethics Committee of </w:t>
      </w:r>
      <w:proofErr w:type="spellStart"/>
      <w:r w:rsidRPr="002120D9">
        <w:rPr>
          <w:rFonts w:ascii="Arial" w:hAnsi="Arial" w:cs="Arial"/>
          <w:bCs/>
          <w:sz w:val="22"/>
          <w:szCs w:val="22"/>
        </w:rPr>
        <w:t>Bramhankar</w:t>
      </w:r>
      <w:proofErr w:type="spellEnd"/>
      <w:r w:rsidRPr="002120D9">
        <w:rPr>
          <w:rFonts w:ascii="Arial" w:hAnsi="Arial" w:cs="Arial"/>
          <w:bCs/>
          <w:sz w:val="22"/>
          <w:szCs w:val="22"/>
        </w:rPr>
        <w:t xml:space="preserve"> </w:t>
      </w:r>
      <w:proofErr w:type="spellStart"/>
      <w:r w:rsidRPr="002120D9">
        <w:rPr>
          <w:rFonts w:ascii="Arial" w:hAnsi="Arial" w:cs="Arial"/>
          <w:bCs/>
          <w:sz w:val="22"/>
          <w:szCs w:val="22"/>
        </w:rPr>
        <w:t>Multispeciality</w:t>
      </w:r>
      <w:proofErr w:type="spellEnd"/>
      <w:r w:rsidRPr="002120D9">
        <w:rPr>
          <w:rFonts w:ascii="Arial" w:hAnsi="Arial" w:cs="Arial"/>
          <w:bCs/>
          <w:sz w:val="22"/>
          <w:szCs w:val="22"/>
        </w:rPr>
        <w:t xml:space="preserve"> Hospital, </w:t>
      </w:r>
      <w:proofErr w:type="spellStart"/>
      <w:r w:rsidRPr="002120D9">
        <w:rPr>
          <w:rFonts w:ascii="Arial" w:hAnsi="Arial" w:cs="Arial"/>
          <w:bCs/>
          <w:sz w:val="22"/>
          <w:szCs w:val="22"/>
        </w:rPr>
        <w:t>Gondia</w:t>
      </w:r>
      <w:proofErr w:type="spellEnd"/>
      <w:r w:rsidRPr="006A2875">
        <w:rPr>
          <w:rFonts w:ascii="Arial" w:hAnsi="Arial" w:cs="Arial"/>
          <w:sz w:val="22"/>
          <w:szCs w:val="22"/>
        </w:rPr>
        <w:t xml:space="preserve">. Given the retrospective nature of data collection and anonymization of patient identifiers, the need for individual informed consent was waived. The study was conducted in accordance with the </w:t>
      </w:r>
      <w:r w:rsidRPr="002120D9">
        <w:rPr>
          <w:rFonts w:ascii="Arial" w:hAnsi="Arial" w:cs="Arial"/>
          <w:bCs/>
          <w:sz w:val="22"/>
          <w:szCs w:val="22"/>
        </w:rPr>
        <w:t>Declaration of Helsinki (2013 revision)</w:t>
      </w:r>
      <w:r w:rsidRPr="006A2875">
        <w:rPr>
          <w:rFonts w:ascii="Arial" w:hAnsi="Arial" w:cs="Arial"/>
          <w:sz w:val="22"/>
          <w:szCs w:val="22"/>
        </w:rPr>
        <w:t>.</w:t>
      </w:r>
    </w:p>
    <w:p w14:paraId="56B59453" w14:textId="77777777" w:rsidR="006A2875" w:rsidRPr="006A2875" w:rsidRDefault="006A2875" w:rsidP="006A2875">
      <w:pPr>
        <w:spacing w:before="100" w:beforeAutospacing="1" w:after="100" w:afterAutospacing="1"/>
        <w:outlineLvl w:val="2"/>
        <w:rPr>
          <w:rFonts w:ascii="Arial" w:hAnsi="Arial" w:cs="Arial"/>
          <w:bCs/>
          <w:sz w:val="22"/>
          <w:szCs w:val="22"/>
        </w:rPr>
      </w:pPr>
      <w:r w:rsidRPr="002120D9">
        <w:rPr>
          <w:rFonts w:ascii="Arial" w:hAnsi="Arial" w:cs="Arial"/>
          <w:bCs/>
          <w:sz w:val="22"/>
          <w:szCs w:val="22"/>
        </w:rPr>
        <w:t>Data Collection</w:t>
      </w:r>
    </w:p>
    <w:p w14:paraId="0F080527" w14:textId="77777777" w:rsidR="006A2875" w:rsidRPr="006A2875" w:rsidRDefault="006A2875" w:rsidP="006A2875">
      <w:pPr>
        <w:spacing w:before="100" w:beforeAutospacing="1" w:after="100" w:afterAutospacing="1"/>
        <w:rPr>
          <w:rFonts w:ascii="Arial" w:hAnsi="Arial" w:cs="Arial"/>
          <w:sz w:val="22"/>
          <w:szCs w:val="22"/>
        </w:rPr>
      </w:pPr>
      <w:r w:rsidRPr="006A2875">
        <w:rPr>
          <w:rFonts w:ascii="Arial" w:hAnsi="Arial" w:cs="Arial"/>
          <w:sz w:val="22"/>
          <w:szCs w:val="22"/>
        </w:rPr>
        <w:t xml:space="preserve">Patient data were retrieved from hospital medical records, surgical registers, and pathology reports. Demographic variables (age, marital status, parity, menopausal status), clinical features, and comorbidities </w:t>
      </w:r>
      <w:r w:rsidRPr="006A2875">
        <w:rPr>
          <w:rFonts w:ascii="Arial" w:hAnsi="Arial" w:cs="Arial"/>
          <w:sz w:val="22"/>
          <w:szCs w:val="22"/>
        </w:rPr>
        <w:lastRenderedPageBreak/>
        <w:t>were recorded. Pathological parameters included tumor site, histological type, grade, stage (TNM classification, AJCC 8th edition), and lymph node status.</w:t>
      </w:r>
    </w:p>
    <w:p w14:paraId="41BA6A35" w14:textId="77777777" w:rsidR="006A2875" w:rsidRPr="006A2875" w:rsidRDefault="006A2875" w:rsidP="006A2875">
      <w:pPr>
        <w:spacing w:before="100" w:beforeAutospacing="1" w:after="100" w:afterAutospacing="1"/>
        <w:rPr>
          <w:rFonts w:ascii="Arial" w:hAnsi="Arial" w:cs="Arial"/>
          <w:sz w:val="22"/>
          <w:szCs w:val="22"/>
        </w:rPr>
      </w:pPr>
      <w:r w:rsidRPr="006A2875">
        <w:rPr>
          <w:rFonts w:ascii="Arial" w:hAnsi="Arial" w:cs="Arial"/>
          <w:sz w:val="22"/>
          <w:szCs w:val="22"/>
        </w:rPr>
        <w:t xml:space="preserve">Molecular classification was based on immunohistochemical expression of </w:t>
      </w:r>
      <w:r w:rsidRPr="002120D9">
        <w:rPr>
          <w:rFonts w:ascii="Arial" w:hAnsi="Arial" w:cs="Arial"/>
          <w:bCs/>
          <w:sz w:val="22"/>
          <w:szCs w:val="22"/>
        </w:rPr>
        <w:t>estrogen receptor (ER)</w:t>
      </w:r>
      <w:r w:rsidRPr="006A2875">
        <w:rPr>
          <w:rFonts w:ascii="Arial" w:hAnsi="Arial" w:cs="Arial"/>
          <w:sz w:val="22"/>
          <w:szCs w:val="22"/>
        </w:rPr>
        <w:t xml:space="preserve">, </w:t>
      </w:r>
      <w:r w:rsidRPr="002120D9">
        <w:rPr>
          <w:rFonts w:ascii="Arial" w:hAnsi="Arial" w:cs="Arial"/>
          <w:bCs/>
          <w:sz w:val="22"/>
          <w:szCs w:val="22"/>
        </w:rPr>
        <w:t>progesterone receptor (PR)</w:t>
      </w:r>
      <w:r w:rsidRPr="006A2875">
        <w:rPr>
          <w:rFonts w:ascii="Arial" w:hAnsi="Arial" w:cs="Arial"/>
          <w:sz w:val="22"/>
          <w:szCs w:val="22"/>
        </w:rPr>
        <w:t xml:space="preserve">, and </w:t>
      </w:r>
      <w:r w:rsidRPr="002120D9">
        <w:rPr>
          <w:rFonts w:ascii="Arial" w:hAnsi="Arial" w:cs="Arial"/>
          <w:bCs/>
          <w:sz w:val="22"/>
          <w:szCs w:val="22"/>
        </w:rPr>
        <w:t>human epidermal growth factor receptor-2 (HER2)</w:t>
      </w:r>
      <w:r w:rsidRPr="006A2875">
        <w:rPr>
          <w:rFonts w:ascii="Arial" w:hAnsi="Arial" w:cs="Arial"/>
          <w:sz w:val="22"/>
          <w:szCs w:val="22"/>
        </w:rPr>
        <w:t xml:space="preserve">. Based on receptor status, tumors were categorized into </w:t>
      </w:r>
      <w:r w:rsidRPr="002120D9">
        <w:rPr>
          <w:rFonts w:ascii="Arial" w:hAnsi="Arial" w:cs="Arial"/>
          <w:bCs/>
          <w:sz w:val="22"/>
          <w:szCs w:val="22"/>
        </w:rPr>
        <w:t>Luminal A, Luminal B, HER2-enriched,</w:t>
      </w:r>
      <w:r w:rsidRPr="006A2875">
        <w:rPr>
          <w:rFonts w:ascii="Arial" w:hAnsi="Arial" w:cs="Arial"/>
          <w:sz w:val="22"/>
          <w:szCs w:val="22"/>
        </w:rPr>
        <w:t xml:space="preserve"> and </w:t>
      </w:r>
      <w:r w:rsidRPr="002120D9">
        <w:rPr>
          <w:rFonts w:ascii="Arial" w:hAnsi="Arial" w:cs="Arial"/>
          <w:bCs/>
          <w:sz w:val="22"/>
          <w:szCs w:val="22"/>
        </w:rPr>
        <w:t>Triple-Negative Breast Cancer (TNBC)</w:t>
      </w:r>
      <w:r w:rsidRPr="006A2875">
        <w:rPr>
          <w:rFonts w:ascii="Arial" w:hAnsi="Arial" w:cs="Arial"/>
          <w:sz w:val="22"/>
          <w:szCs w:val="22"/>
        </w:rPr>
        <w:t xml:space="preserve"> subtypes.</w:t>
      </w:r>
    </w:p>
    <w:p w14:paraId="27894035" w14:textId="77777777" w:rsidR="006A2875" w:rsidRPr="006A2875" w:rsidRDefault="006A2875" w:rsidP="006A2875">
      <w:pPr>
        <w:spacing w:before="100" w:beforeAutospacing="1" w:after="100" w:afterAutospacing="1"/>
        <w:outlineLvl w:val="2"/>
        <w:rPr>
          <w:rFonts w:ascii="Arial" w:hAnsi="Arial" w:cs="Arial"/>
          <w:bCs/>
          <w:sz w:val="22"/>
          <w:szCs w:val="22"/>
        </w:rPr>
      </w:pPr>
      <w:r w:rsidRPr="002120D9">
        <w:rPr>
          <w:rFonts w:ascii="Arial" w:hAnsi="Arial" w:cs="Arial"/>
          <w:bCs/>
          <w:sz w:val="22"/>
          <w:szCs w:val="22"/>
        </w:rPr>
        <w:t>Treatment and Outcome Assessment</w:t>
      </w:r>
    </w:p>
    <w:p w14:paraId="5770F9A2" w14:textId="77777777" w:rsidR="006A2875" w:rsidRPr="006A2875" w:rsidRDefault="006A2875" w:rsidP="006A2875">
      <w:pPr>
        <w:spacing w:before="100" w:beforeAutospacing="1" w:after="100" w:afterAutospacing="1"/>
        <w:rPr>
          <w:rFonts w:ascii="Arial" w:hAnsi="Arial" w:cs="Arial"/>
          <w:sz w:val="22"/>
          <w:szCs w:val="22"/>
        </w:rPr>
      </w:pPr>
      <w:r w:rsidRPr="006A2875">
        <w:rPr>
          <w:rFonts w:ascii="Arial" w:hAnsi="Arial" w:cs="Arial"/>
          <w:sz w:val="22"/>
          <w:szCs w:val="22"/>
        </w:rPr>
        <w:t xml:space="preserve">All patients underwent surgical management, primarily </w:t>
      </w:r>
      <w:r w:rsidRPr="002120D9">
        <w:rPr>
          <w:rFonts w:ascii="Arial" w:hAnsi="Arial" w:cs="Arial"/>
          <w:bCs/>
          <w:sz w:val="22"/>
          <w:szCs w:val="22"/>
        </w:rPr>
        <w:t>modified radical mastectomy with axillary dissection</w:t>
      </w:r>
      <w:r w:rsidRPr="006A2875">
        <w:rPr>
          <w:rFonts w:ascii="Arial" w:hAnsi="Arial" w:cs="Arial"/>
          <w:sz w:val="22"/>
          <w:szCs w:val="22"/>
        </w:rPr>
        <w:t xml:space="preserve">. Data on adjuvant therapy, including </w:t>
      </w:r>
      <w:r w:rsidRPr="002120D9">
        <w:rPr>
          <w:rFonts w:ascii="Arial" w:hAnsi="Arial" w:cs="Arial"/>
          <w:bCs/>
          <w:sz w:val="22"/>
          <w:szCs w:val="22"/>
        </w:rPr>
        <w:t>chemotherapy, hormonal therapy, and radiotherapy</w:t>
      </w:r>
      <w:r w:rsidRPr="006A2875">
        <w:rPr>
          <w:rFonts w:ascii="Arial" w:hAnsi="Arial" w:cs="Arial"/>
          <w:sz w:val="22"/>
          <w:szCs w:val="22"/>
        </w:rPr>
        <w:t>, were collected. Postoperative complications, recurrence, and survival status at last follow-up were documented.</w:t>
      </w:r>
    </w:p>
    <w:p w14:paraId="2425A787" w14:textId="77777777" w:rsidR="006A2875" w:rsidRPr="006A2875" w:rsidRDefault="006A2875" w:rsidP="006A2875">
      <w:pPr>
        <w:spacing w:before="100" w:beforeAutospacing="1" w:after="100" w:afterAutospacing="1"/>
        <w:outlineLvl w:val="2"/>
        <w:rPr>
          <w:rFonts w:ascii="Arial" w:hAnsi="Arial" w:cs="Arial"/>
          <w:bCs/>
          <w:sz w:val="22"/>
          <w:szCs w:val="22"/>
        </w:rPr>
      </w:pPr>
      <w:r w:rsidRPr="002120D9">
        <w:rPr>
          <w:rFonts w:ascii="Arial" w:hAnsi="Arial" w:cs="Arial"/>
          <w:bCs/>
          <w:sz w:val="22"/>
          <w:szCs w:val="22"/>
        </w:rPr>
        <w:t>Statistical Analysis</w:t>
      </w:r>
    </w:p>
    <w:p w14:paraId="53989A31" w14:textId="77777777" w:rsidR="006A2875" w:rsidRPr="006A2875" w:rsidRDefault="006A2875" w:rsidP="006A2875">
      <w:pPr>
        <w:spacing w:before="100" w:beforeAutospacing="1" w:after="100" w:afterAutospacing="1"/>
        <w:rPr>
          <w:rFonts w:ascii="Arial" w:hAnsi="Arial" w:cs="Arial"/>
          <w:sz w:val="22"/>
          <w:szCs w:val="22"/>
        </w:rPr>
      </w:pPr>
      <w:r w:rsidRPr="006A2875">
        <w:rPr>
          <w:rFonts w:ascii="Arial" w:hAnsi="Arial" w:cs="Arial"/>
          <w:sz w:val="22"/>
          <w:szCs w:val="22"/>
        </w:rPr>
        <w:t xml:space="preserve">Data were entered into Microsoft Excel and analyzed using descriptive statistics. Categorical variables were expressed as </w:t>
      </w:r>
      <w:r w:rsidRPr="002120D9">
        <w:rPr>
          <w:rFonts w:ascii="Arial" w:hAnsi="Arial" w:cs="Arial"/>
          <w:bCs/>
          <w:sz w:val="22"/>
          <w:szCs w:val="22"/>
        </w:rPr>
        <w:t>frequency and percentage</w:t>
      </w:r>
      <w:r w:rsidRPr="006A2875">
        <w:rPr>
          <w:rFonts w:ascii="Arial" w:hAnsi="Arial" w:cs="Arial"/>
          <w:sz w:val="22"/>
          <w:szCs w:val="22"/>
        </w:rPr>
        <w:t xml:space="preserve">, while continuous variables were presented as </w:t>
      </w:r>
      <w:r w:rsidRPr="002120D9">
        <w:rPr>
          <w:rFonts w:ascii="Arial" w:hAnsi="Arial" w:cs="Arial"/>
          <w:bCs/>
          <w:sz w:val="22"/>
          <w:szCs w:val="22"/>
        </w:rPr>
        <w:t>mean ± standard deviation (SD)</w:t>
      </w:r>
      <w:r w:rsidRPr="006A2875">
        <w:rPr>
          <w:rFonts w:ascii="Arial" w:hAnsi="Arial" w:cs="Arial"/>
          <w:sz w:val="22"/>
          <w:szCs w:val="22"/>
        </w:rPr>
        <w:t>.</w:t>
      </w:r>
    </w:p>
    <w:p w14:paraId="206033D4" w14:textId="77777777" w:rsidR="00790ADA" w:rsidRPr="002120D9" w:rsidRDefault="00790ADA" w:rsidP="00441B6F">
      <w:pPr>
        <w:pStyle w:val="Body"/>
        <w:spacing w:after="0"/>
        <w:rPr>
          <w:rFonts w:ascii="Arial" w:hAnsi="Arial" w:cs="Arial"/>
          <w:sz w:val="22"/>
          <w:szCs w:val="22"/>
        </w:rPr>
      </w:pPr>
    </w:p>
    <w:p w14:paraId="25B10051" w14:textId="77777777" w:rsidR="00902823" w:rsidRPr="002120D9" w:rsidRDefault="00000F8F" w:rsidP="00441B6F">
      <w:pPr>
        <w:pStyle w:val="Head1"/>
        <w:spacing w:after="0"/>
        <w:jc w:val="both"/>
        <w:rPr>
          <w:rFonts w:ascii="Arial" w:hAnsi="Arial" w:cs="Arial"/>
          <w:b w:val="0"/>
          <w:szCs w:val="22"/>
        </w:rPr>
      </w:pPr>
      <w:r w:rsidRPr="002120D9">
        <w:rPr>
          <w:rFonts w:ascii="Arial" w:hAnsi="Arial" w:cs="Arial"/>
          <w:b w:val="0"/>
          <w:szCs w:val="22"/>
        </w:rPr>
        <w:t>3</w:t>
      </w:r>
      <w:r w:rsidR="00902823" w:rsidRPr="002120D9">
        <w:rPr>
          <w:rFonts w:ascii="Arial" w:hAnsi="Arial" w:cs="Arial"/>
          <w:b w:val="0"/>
          <w:szCs w:val="22"/>
        </w:rPr>
        <w:t xml:space="preserve">. </w:t>
      </w:r>
      <w:r w:rsidRPr="002120D9">
        <w:rPr>
          <w:rFonts w:ascii="Arial" w:hAnsi="Arial" w:cs="Arial"/>
          <w:b w:val="0"/>
          <w:szCs w:val="22"/>
        </w:rPr>
        <w:t>results and discussion</w:t>
      </w:r>
    </w:p>
    <w:p w14:paraId="1265F507" w14:textId="77777777" w:rsidR="006A2875" w:rsidRPr="002120D9" w:rsidRDefault="006A2875" w:rsidP="006A2875">
      <w:pPr>
        <w:pStyle w:val="Heading3"/>
        <w:rPr>
          <w:rFonts w:ascii="Arial" w:hAnsi="Arial" w:cs="Arial"/>
          <w:b w:val="0"/>
          <w:sz w:val="22"/>
          <w:szCs w:val="22"/>
        </w:rPr>
      </w:pPr>
      <w:r w:rsidRPr="002120D9">
        <w:rPr>
          <w:rFonts w:ascii="Arial" w:hAnsi="Arial" w:cs="Arial"/>
          <w:b w:val="0"/>
          <w:sz w:val="22"/>
          <w:szCs w:val="22"/>
        </w:rPr>
        <w:t>1. Demographic Profile</w:t>
      </w:r>
    </w:p>
    <w:p w14:paraId="6C75B999" w14:textId="77777777" w:rsidR="006A2875" w:rsidRDefault="006A2875" w:rsidP="006A2875">
      <w:pPr>
        <w:spacing w:before="100" w:beforeAutospacing="1" w:after="100" w:afterAutospacing="1"/>
        <w:rPr>
          <w:rFonts w:ascii="Arial" w:hAnsi="Arial" w:cs="Arial"/>
          <w:sz w:val="22"/>
          <w:szCs w:val="22"/>
        </w:rPr>
      </w:pPr>
      <w:r w:rsidRPr="002120D9">
        <w:rPr>
          <w:rFonts w:ascii="Arial" w:hAnsi="Arial" w:cs="Arial"/>
          <w:sz w:val="22"/>
          <w:szCs w:val="22"/>
        </w:rPr>
        <w:t xml:space="preserve">A total of </w:t>
      </w:r>
      <w:proofErr w:type="gramStart"/>
      <w:r w:rsidRPr="002120D9">
        <w:rPr>
          <w:rFonts w:ascii="Arial" w:hAnsi="Arial" w:cs="Arial"/>
          <w:bCs/>
          <w:sz w:val="22"/>
          <w:szCs w:val="22"/>
        </w:rPr>
        <w:t>150  patients</w:t>
      </w:r>
      <w:proofErr w:type="gramEnd"/>
      <w:r w:rsidRPr="002120D9">
        <w:rPr>
          <w:rFonts w:ascii="Arial" w:hAnsi="Arial" w:cs="Arial"/>
          <w:sz w:val="22"/>
          <w:szCs w:val="22"/>
        </w:rPr>
        <w:t xml:space="preserve"> with histologically confirmed breast carcinoma were analyzed. Out of 150 patients </w:t>
      </w:r>
      <w:proofErr w:type="gramStart"/>
      <w:r w:rsidRPr="002120D9">
        <w:rPr>
          <w:rFonts w:ascii="Arial" w:hAnsi="Arial" w:cs="Arial"/>
          <w:sz w:val="22"/>
          <w:szCs w:val="22"/>
        </w:rPr>
        <w:t>149  The</w:t>
      </w:r>
      <w:proofErr w:type="gramEnd"/>
      <w:r w:rsidRPr="002120D9">
        <w:rPr>
          <w:rFonts w:ascii="Arial" w:hAnsi="Arial" w:cs="Arial"/>
          <w:sz w:val="22"/>
          <w:szCs w:val="22"/>
        </w:rPr>
        <w:t xml:space="preserve"> </w:t>
      </w:r>
      <w:r w:rsidRPr="002120D9">
        <w:rPr>
          <w:rFonts w:ascii="Arial" w:hAnsi="Arial" w:cs="Arial"/>
          <w:bCs/>
          <w:sz w:val="22"/>
          <w:szCs w:val="22"/>
        </w:rPr>
        <w:t>mean age</w:t>
      </w:r>
      <w:r w:rsidRPr="002120D9">
        <w:rPr>
          <w:rFonts w:ascii="Arial" w:hAnsi="Arial" w:cs="Arial"/>
          <w:sz w:val="22"/>
          <w:szCs w:val="22"/>
        </w:rPr>
        <w:t xml:space="preserve"> at diagnosis was </w:t>
      </w:r>
      <w:r w:rsidRPr="002120D9">
        <w:rPr>
          <w:rFonts w:ascii="Arial" w:hAnsi="Arial" w:cs="Arial"/>
          <w:bCs/>
          <w:sz w:val="22"/>
          <w:szCs w:val="22"/>
        </w:rPr>
        <w:t>47.8 ± 8.9 years</w:t>
      </w:r>
      <w:r w:rsidRPr="002120D9">
        <w:rPr>
          <w:rFonts w:ascii="Arial" w:hAnsi="Arial" w:cs="Arial"/>
          <w:sz w:val="22"/>
          <w:szCs w:val="22"/>
        </w:rPr>
        <w:t xml:space="preserve">, with </w:t>
      </w:r>
      <w:r w:rsidRPr="002120D9">
        <w:rPr>
          <w:rFonts w:ascii="Arial" w:hAnsi="Arial" w:cs="Arial"/>
          <w:bCs/>
          <w:sz w:val="22"/>
          <w:szCs w:val="22"/>
        </w:rPr>
        <w:t>56.7 %</w:t>
      </w:r>
      <w:r w:rsidRPr="002120D9">
        <w:rPr>
          <w:rFonts w:ascii="Arial" w:hAnsi="Arial" w:cs="Arial"/>
          <w:sz w:val="22"/>
          <w:szCs w:val="22"/>
        </w:rPr>
        <w:t xml:space="preserve"> of patients aged below 50 years and </w:t>
      </w:r>
      <w:r w:rsidRPr="002120D9">
        <w:rPr>
          <w:rFonts w:ascii="Arial" w:hAnsi="Arial" w:cs="Arial"/>
          <w:bCs/>
          <w:sz w:val="22"/>
          <w:szCs w:val="22"/>
        </w:rPr>
        <w:t>43.3 %</w:t>
      </w:r>
      <w:r w:rsidRPr="002120D9">
        <w:rPr>
          <w:rFonts w:ascii="Arial" w:hAnsi="Arial" w:cs="Arial"/>
          <w:sz w:val="22"/>
          <w:szCs w:val="22"/>
        </w:rPr>
        <w:t xml:space="preserve"> aged 50 years or above. All </w:t>
      </w:r>
      <w:proofErr w:type="gramStart"/>
      <w:r w:rsidRPr="002120D9">
        <w:rPr>
          <w:rFonts w:ascii="Arial" w:hAnsi="Arial" w:cs="Arial"/>
          <w:sz w:val="22"/>
          <w:szCs w:val="22"/>
        </w:rPr>
        <w:t>patients  mean</w:t>
      </w:r>
      <w:proofErr w:type="gramEnd"/>
      <w:r w:rsidRPr="002120D9">
        <w:rPr>
          <w:rFonts w:ascii="Arial" w:hAnsi="Arial" w:cs="Arial"/>
          <w:sz w:val="22"/>
          <w:szCs w:val="22"/>
        </w:rPr>
        <w:t xml:space="preserve"> parity of 2.9. Menstruation had ceased in </w:t>
      </w:r>
      <w:r w:rsidRPr="002120D9">
        <w:rPr>
          <w:rFonts w:ascii="Arial" w:hAnsi="Arial" w:cs="Arial"/>
          <w:bCs/>
          <w:sz w:val="22"/>
          <w:szCs w:val="22"/>
        </w:rPr>
        <w:t>60.7 %</w:t>
      </w:r>
      <w:r w:rsidRPr="002120D9">
        <w:rPr>
          <w:rFonts w:ascii="Arial" w:hAnsi="Arial" w:cs="Arial"/>
          <w:sz w:val="22"/>
          <w:szCs w:val="22"/>
        </w:rPr>
        <w:t xml:space="preserve"> of the women, while </w:t>
      </w:r>
      <w:r w:rsidRPr="002120D9">
        <w:rPr>
          <w:rFonts w:ascii="Arial" w:hAnsi="Arial" w:cs="Arial"/>
          <w:bCs/>
          <w:sz w:val="22"/>
          <w:szCs w:val="22"/>
        </w:rPr>
        <w:t>39.3 %</w:t>
      </w:r>
      <w:r w:rsidRPr="002120D9">
        <w:rPr>
          <w:rFonts w:ascii="Arial" w:hAnsi="Arial" w:cs="Arial"/>
          <w:sz w:val="22"/>
          <w:szCs w:val="22"/>
        </w:rPr>
        <w:t xml:space="preserve"> were still menstruating at the time of diagnosis.</w:t>
      </w:r>
    </w:p>
    <w:p w14:paraId="51E4CF8A" w14:textId="0E810C16" w:rsidR="0065464A" w:rsidRPr="002120D9" w:rsidRDefault="0065464A" w:rsidP="006A2875">
      <w:pPr>
        <w:spacing w:before="100" w:beforeAutospacing="1" w:after="100" w:afterAutospacing="1"/>
        <w:rPr>
          <w:rFonts w:ascii="Arial" w:hAnsi="Arial" w:cs="Arial"/>
          <w:sz w:val="22"/>
          <w:szCs w:val="22"/>
        </w:rPr>
      </w:pPr>
      <w:r>
        <w:rPr>
          <w:rFonts w:ascii="Arial" w:hAnsi="Arial" w:cs="Arial"/>
          <w:sz w:val="22"/>
          <w:szCs w:val="22"/>
        </w:rPr>
        <w:t xml:space="preserve">Table </w:t>
      </w:r>
      <w:proofErr w:type="gramStart"/>
      <w:r>
        <w:rPr>
          <w:rFonts w:ascii="Arial" w:hAnsi="Arial" w:cs="Arial"/>
          <w:sz w:val="22"/>
          <w:szCs w:val="22"/>
        </w:rPr>
        <w:t>1 :</w:t>
      </w:r>
      <w:proofErr w:type="gramEnd"/>
      <w:r>
        <w:rPr>
          <w:rFonts w:ascii="Arial" w:hAnsi="Arial" w:cs="Arial"/>
          <w:sz w:val="22"/>
          <w:szCs w:val="22"/>
        </w:rPr>
        <w:t xml:space="preserve"> </w:t>
      </w:r>
      <w:r w:rsidR="0005520A" w:rsidRPr="0005520A">
        <w:rPr>
          <w:rFonts w:ascii="Arial" w:hAnsi="Arial" w:cs="Arial"/>
          <w:sz w:val="22"/>
          <w:szCs w:val="22"/>
        </w:rPr>
        <w:t>Baseline Demographic and Health Characteristics of Study Participants</w:t>
      </w:r>
    </w:p>
    <w:tbl>
      <w:tblPr>
        <w:tblStyle w:val="TableGrid"/>
        <w:tblW w:w="0" w:type="auto"/>
        <w:tblLook w:val="04A0" w:firstRow="1" w:lastRow="0" w:firstColumn="1" w:lastColumn="0" w:noHBand="0" w:noVBand="1"/>
      </w:tblPr>
      <w:tblGrid>
        <w:gridCol w:w="4320"/>
        <w:gridCol w:w="4320"/>
      </w:tblGrid>
      <w:tr w:rsidR="006A2875" w:rsidRPr="002120D9" w14:paraId="7FE4C491" w14:textId="77777777" w:rsidTr="00A819BA">
        <w:tc>
          <w:tcPr>
            <w:tcW w:w="4320" w:type="dxa"/>
          </w:tcPr>
          <w:p w14:paraId="7B5E1B4A" w14:textId="77777777" w:rsidR="006A2875" w:rsidRPr="002120D9" w:rsidRDefault="006A2875" w:rsidP="00A819BA">
            <w:pPr>
              <w:rPr>
                <w:rFonts w:ascii="Arial" w:hAnsi="Arial" w:cs="Arial"/>
              </w:rPr>
            </w:pPr>
            <w:r w:rsidRPr="002120D9">
              <w:rPr>
                <w:rFonts w:ascii="Arial" w:hAnsi="Arial" w:cs="Arial"/>
              </w:rPr>
              <w:t>Characteristics</w:t>
            </w:r>
          </w:p>
        </w:tc>
        <w:tc>
          <w:tcPr>
            <w:tcW w:w="4320" w:type="dxa"/>
          </w:tcPr>
          <w:p w14:paraId="6449D7B2" w14:textId="77777777" w:rsidR="006A2875" w:rsidRPr="002120D9" w:rsidRDefault="006A2875" w:rsidP="00A819BA">
            <w:pPr>
              <w:rPr>
                <w:rFonts w:ascii="Arial" w:hAnsi="Arial" w:cs="Arial"/>
              </w:rPr>
            </w:pPr>
            <w:r w:rsidRPr="002120D9">
              <w:rPr>
                <w:rFonts w:ascii="Arial" w:hAnsi="Arial" w:cs="Arial"/>
              </w:rPr>
              <w:t>Number (%)</w:t>
            </w:r>
          </w:p>
        </w:tc>
      </w:tr>
      <w:tr w:rsidR="006A2875" w:rsidRPr="002120D9" w14:paraId="288C2D24" w14:textId="77777777" w:rsidTr="00A819BA">
        <w:tc>
          <w:tcPr>
            <w:tcW w:w="8640" w:type="dxa"/>
            <w:gridSpan w:val="2"/>
          </w:tcPr>
          <w:p w14:paraId="0655E704" w14:textId="77777777" w:rsidR="006A2875" w:rsidRPr="002120D9" w:rsidRDefault="006A2875" w:rsidP="00A819BA">
            <w:pPr>
              <w:jc w:val="center"/>
              <w:rPr>
                <w:rFonts w:ascii="Arial" w:hAnsi="Arial" w:cs="Arial"/>
              </w:rPr>
            </w:pPr>
            <w:r w:rsidRPr="002120D9">
              <w:rPr>
                <w:rFonts w:ascii="Arial" w:hAnsi="Arial" w:cs="Arial"/>
              </w:rPr>
              <w:t>Demographic data</w:t>
            </w:r>
          </w:p>
        </w:tc>
      </w:tr>
      <w:tr w:rsidR="006A2875" w:rsidRPr="002120D9" w14:paraId="12D9260E" w14:textId="77777777" w:rsidTr="00A819BA">
        <w:tc>
          <w:tcPr>
            <w:tcW w:w="4320" w:type="dxa"/>
          </w:tcPr>
          <w:p w14:paraId="24AC89C2" w14:textId="77777777" w:rsidR="006A2875" w:rsidRPr="002120D9" w:rsidRDefault="006A2875" w:rsidP="00A819BA">
            <w:pPr>
              <w:rPr>
                <w:rFonts w:ascii="Arial" w:hAnsi="Arial" w:cs="Arial"/>
              </w:rPr>
            </w:pPr>
            <w:r w:rsidRPr="002120D9">
              <w:rPr>
                <w:rFonts w:ascii="Arial" w:hAnsi="Arial" w:cs="Arial"/>
              </w:rPr>
              <w:t>Age (mean ± SD)</w:t>
            </w:r>
          </w:p>
        </w:tc>
        <w:tc>
          <w:tcPr>
            <w:tcW w:w="4320" w:type="dxa"/>
          </w:tcPr>
          <w:p w14:paraId="0A2D9C7D" w14:textId="77777777" w:rsidR="006A2875" w:rsidRPr="002120D9" w:rsidRDefault="006A2875" w:rsidP="00A819BA">
            <w:pPr>
              <w:rPr>
                <w:rFonts w:ascii="Arial" w:hAnsi="Arial" w:cs="Arial"/>
              </w:rPr>
            </w:pPr>
            <w:r w:rsidRPr="002120D9">
              <w:rPr>
                <w:rFonts w:ascii="Arial" w:hAnsi="Arial" w:cs="Arial"/>
              </w:rPr>
              <w:t>47.81 ± 8.98</w:t>
            </w:r>
          </w:p>
        </w:tc>
      </w:tr>
      <w:tr w:rsidR="006A2875" w:rsidRPr="002120D9" w14:paraId="09EFC840" w14:textId="77777777" w:rsidTr="00A819BA">
        <w:tc>
          <w:tcPr>
            <w:tcW w:w="4320" w:type="dxa"/>
          </w:tcPr>
          <w:p w14:paraId="2F9594DE" w14:textId="77777777" w:rsidR="006A2875" w:rsidRPr="002120D9" w:rsidRDefault="006A2875" w:rsidP="00A819BA">
            <w:pPr>
              <w:rPr>
                <w:rFonts w:ascii="Arial" w:hAnsi="Arial" w:cs="Arial"/>
              </w:rPr>
            </w:pPr>
            <w:r w:rsidRPr="002120D9">
              <w:rPr>
                <w:rFonts w:ascii="Arial" w:hAnsi="Arial" w:cs="Arial"/>
              </w:rPr>
              <w:t>&lt; 50 years</w:t>
            </w:r>
          </w:p>
        </w:tc>
        <w:tc>
          <w:tcPr>
            <w:tcW w:w="4320" w:type="dxa"/>
          </w:tcPr>
          <w:p w14:paraId="187CE1D1" w14:textId="77777777" w:rsidR="006A2875" w:rsidRPr="002120D9" w:rsidRDefault="006A2875" w:rsidP="00A819BA">
            <w:pPr>
              <w:rPr>
                <w:rFonts w:ascii="Arial" w:hAnsi="Arial" w:cs="Arial"/>
              </w:rPr>
            </w:pPr>
            <w:r w:rsidRPr="002120D9">
              <w:rPr>
                <w:rFonts w:ascii="Arial" w:hAnsi="Arial" w:cs="Arial"/>
              </w:rPr>
              <w:t>85 (56.7%)</w:t>
            </w:r>
          </w:p>
        </w:tc>
      </w:tr>
      <w:tr w:rsidR="006A2875" w:rsidRPr="002120D9" w14:paraId="67E1EF6D" w14:textId="77777777" w:rsidTr="00A819BA">
        <w:tc>
          <w:tcPr>
            <w:tcW w:w="4320" w:type="dxa"/>
          </w:tcPr>
          <w:p w14:paraId="4EE1F100" w14:textId="77777777" w:rsidR="006A2875" w:rsidRPr="002120D9" w:rsidRDefault="006A2875" w:rsidP="00A819BA">
            <w:pPr>
              <w:rPr>
                <w:rFonts w:ascii="Arial" w:hAnsi="Arial" w:cs="Arial"/>
              </w:rPr>
            </w:pPr>
            <w:r w:rsidRPr="002120D9">
              <w:rPr>
                <w:rFonts w:ascii="Arial" w:hAnsi="Arial" w:cs="Arial"/>
              </w:rPr>
              <w:t>≥ 50 years</w:t>
            </w:r>
          </w:p>
        </w:tc>
        <w:tc>
          <w:tcPr>
            <w:tcW w:w="4320" w:type="dxa"/>
          </w:tcPr>
          <w:p w14:paraId="4CE77E37" w14:textId="77777777" w:rsidR="006A2875" w:rsidRPr="002120D9" w:rsidRDefault="006A2875" w:rsidP="00A819BA">
            <w:pPr>
              <w:rPr>
                <w:rFonts w:ascii="Arial" w:hAnsi="Arial" w:cs="Arial"/>
              </w:rPr>
            </w:pPr>
            <w:r w:rsidRPr="002120D9">
              <w:rPr>
                <w:rFonts w:ascii="Arial" w:hAnsi="Arial" w:cs="Arial"/>
              </w:rPr>
              <w:t>44 (29.3%)</w:t>
            </w:r>
          </w:p>
        </w:tc>
      </w:tr>
      <w:tr w:rsidR="006A2875" w:rsidRPr="002120D9" w14:paraId="0606405B" w14:textId="77777777" w:rsidTr="00A819BA">
        <w:tc>
          <w:tcPr>
            <w:tcW w:w="4320" w:type="dxa"/>
          </w:tcPr>
          <w:p w14:paraId="61AB1491" w14:textId="77777777" w:rsidR="006A2875" w:rsidRPr="002120D9" w:rsidRDefault="006A2875" w:rsidP="00A819BA">
            <w:pPr>
              <w:rPr>
                <w:rFonts w:ascii="Arial" w:hAnsi="Arial" w:cs="Arial"/>
              </w:rPr>
            </w:pPr>
            <w:r w:rsidRPr="002120D9">
              <w:rPr>
                <w:rFonts w:ascii="Arial" w:hAnsi="Arial" w:cs="Arial"/>
              </w:rPr>
              <w:t>Marital status</w:t>
            </w:r>
          </w:p>
        </w:tc>
        <w:tc>
          <w:tcPr>
            <w:tcW w:w="4320" w:type="dxa"/>
          </w:tcPr>
          <w:p w14:paraId="7B40F50F" w14:textId="77777777" w:rsidR="006A2875" w:rsidRPr="002120D9" w:rsidRDefault="006A2875" w:rsidP="00A819BA">
            <w:pPr>
              <w:rPr>
                <w:rFonts w:ascii="Arial" w:hAnsi="Arial" w:cs="Arial"/>
              </w:rPr>
            </w:pPr>
          </w:p>
        </w:tc>
      </w:tr>
      <w:tr w:rsidR="006A2875" w:rsidRPr="002120D9" w14:paraId="55891FF1" w14:textId="77777777" w:rsidTr="00A819BA">
        <w:tc>
          <w:tcPr>
            <w:tcW w:w="4320" w:type="dxa"/>
          </w:tcPr>
          <w:p w14:paraId="38DF98EF" w14:textId="77777777" w:rsidR="006A2875" w:rsidRPr="002120D9" w:rsidRDefault="006A2875" w:rsidP="00A819BA">
            <w:pPr>
              <w:rPr>
                <w:rFonts w:ascii="Arial" w:hAnsi="Arial" w:cs="Arial"/>
              </w:rPr>
            </w:pPr>
            <w:r w:rsidRPr="002120D9">
              <w:rPr>
                <w:rFonts w:ascii="Arial" w:hAnsi="Arial" w:cs="Arial"/>
              </w:rPr>
              <w:t>unmarried</w:t>
            </w:r>
          </w:p>
        </w:tc>
        <w:tc>
          <w:tcPr>
            <w:tcW w:w="4320" w:type="dxa"/>
          </w:tcPr>
          <w:p w14:paraId="74FAD34D" w14:textId="77777777" w:rsidR="006A2875" w:rsidRPr="002120D9" w:rsidRDefault="006A2875" w:rsidP="00A819BA">
            <w:pPr>
              <w:rPr>
                <w:rFonts w:ascii="Arial" w:hAnsi="Arial" w:cs="Arial"/>
              </w:rPr>
            </w:pPr>
            <w:r w:rsidRPr="002120D9">
              <w:rPr>
                <w:rFonts w:ascii="Arial" w:hAnsi="Arial" w:cs="Arial"/>
              </w:rPr>
              <w:t>03 (02 %)</w:t>
            </w:r>
          </w:p>
        </w:tc>
      </w:tr>
      <w:tr w:rsidR="006A2875" w:rsidRPr="002120D9" w14:paraId="4C13B4BC" w14:textId="77777777" w:rsidTr="00A819BA">
        <w:tc>
          <w:tcPr>
            <w:tcW w:w="4320" w:type="dxa"/>
          </w:tcPr>
          <w:p w14:paraId="089B3AD8" w14:textId="77777777" w:rsidR="006A2875" w:rsidRPr="002120D9" w:rsidRDefault="006A2875" w:rsidP="00A819BA">
            <w:pPr>
              <w:rPr>
                <w:rFonts w:ascii="Arial" w:hAnsi="Arial" w:cs="Arial"/>
              </w:rPr>
            </w:pPr>
            <w:r w:rsidRPr="002120D9">
              <w:rPr>
                <w:rFonts w:ascii="Arial" w:hAnsi="Arial" w:cs="Arial"/>
              </w:rPr>
              <w:t>Married</w:t>
            </w:r>
          </w:p>
        </w:tc>
        <w:tc>
          <w:tcPr>
            <w:tcW w:w="4320" w:type="dxa"/>
          </w:tcPr>
          <w:p w14:paraId="462D1F39" w14:textId="77777777" w:rsidR="006A2875" w:rsidRPr="002120D9" w:rsidRDefault="006A2875" w:rsidP="00A819BA">
            <w:pPr>
              <w:rPr>
                <w:rFonts w:ascii="Arial" w:hAnsi="Arial" w:cs="Arial"/>
              </w:rPr>
            </w:pPr>
            <w:r w:rsidRPr="002120D9">
              <w:rPr>
                <w:rFonts w:ascii="Arial" w:hAnsi="Arial" w:cs="Arial"/>
              </w:rPr>
              <w:t>147 (98 %)</w:t>
            </w:r>
          </w:p>
        </w:tc>
      </w:tr>
      <w:tr w:rsidR="006A2875" w:rsidRPr="002120D9" w14:paraId="1A500506" w14:textId="77777777" w:rsidTr="00A819BA">
        <w:tc>
          <w:tcPr>
            <w:tcW w:w="4320" w:type="dxa"/>
          </w:tcPr>
          <w:p w14:paraId="2B0960C5" w14:textId="77777777" w:rsidR="006A2875" w:rsidRPr="002120D9" w:rsidRDefault="006A2875" w:rsidP="00A819BA">
            <w:pPr>
              <w:rPr>
                <w:rFonts w:ascii="Arial" w:hAnsi="Arial" w:cs="Arial"/>
              </w:rPr>
            </w:pPr>
            <w:r w:rsidRPr="002120D9">
              <w:rPr>
                <w:rFonts w:ascii="Arial" w:hAnsi="Arial" w:cs="Arial"/>
              </w:rPr>
              <w:t>male</w:t>
            </w:r>
          </w:p>
        </w:tc>
        <w:tc>
          <w:tcPr>
            <w:tcW w:w="4320" w:type="dxa"/>
          </w:tcPr>
          <w:p w14:paraId="21D2428E" w14:textId="77777777" w:rsidR="006A2875" w:rsidRPr="002120D9" w:rsidRDefault="006A2875" w:rsidP="00A819BA">
            <w:pPr>
              <w:rPr>
                <w:rFonts w:ascii="Arial" w:hAnsi="Arial" w:cs="Arial"/>
              </w:rPr>
            </w:pPr>
            <w:r w:rsidRPr="002120D9">
              <w:rPr>
                <w:rFonts w:ascii="Arial" w:hAnsi="Arial" w:cs="Arial"/>
              </w:rPr>
              <w:t xml:space="preserve">01 </w:t>
            </w:r>
            <w:proofErr w:type="gramStart"/>
            <w:r w:rsidRPr="002120D9">
              <w:rPr>
                <w:rFonts w:ascii="Arial" w:hAnsi="Arial" w:cs="Arial"/>
              </w:rPr>
              <w:t>( 0.75</w:t>
            </w:r>
            <w:proofErr w:type="gramEnd"/>
            <w:r w:rsidRPr="002120D9">
              <w:rPr>
                <w:rFonts w:ascii="Arial" w:hAnsi="Arial" w:cs="Arial"/>
              </w:rPr>
              <w:t xml:space="preserve"> %)</w:t>
            </w:r>
          </w:p>
        </w:tc>
      </w:tr>
      <w:tr w:rsidR="006A2875" w:rsidRPr="002120D9" w14:paraId="4BE0401A" w14:textId="77777777" w:rsidTr="00A819BA">
        <w:tc>
          <w:tcPr>
            <w:tcW w:w="4320" w:type="dxa"/>
          </w:tcPr>
          <w:p w14:paraId="0ADD7CF1" w14:textId="77777777" w:rsidR="006A2875" w:rsidRPr="002120D9" w:rsidRDefault="006A2875" w:rsidP="00A819BA">
            <w:pPr>
              <w:rPr>
                <w:rFonts w:ascii="Arial" w:hAnsi="Arial" w:cs="Arial"/>
              </w:rPr>
            </w:pPr>
            <w:r w:rsidRPr="002120D9">
              <w:rPr>
                <w:rFonts w:ascii="Arial" w:hAnsi="Arial" w:cs="Arial"/>
              </w:rPr>
              <w:t>female</w:t>
            </w:r>
          </w:p>
        </w:tc>
        <w:tc>
          <w:tcPr>
            <w:tcW w:w="4320" w:type="dxa"/>
          </w:tcPr>
          <w:p w14:paraId="6E0EE125" w14:textId="77777777" w:rsidR="006A2875" w:rsidRPr="002120D9" w:rsidRDefault="006A2875" w:rsidP="00A819BA">
            <w:pPr>
              <w:rPr>
                <w:rFonts w:ascii="Arial" w:hAnsi="Arial" w:cs="Arial"/>
              </w:rPr>
            </w:pPr>
            <w:r w:rsidRPr="002120D9">
              <w:rPr>
                <w:rFonts w:ascii="Arial" w:hAnsi="Arial" w:cs="Arial"/>
              </w:rPr>
              <w:t xml:space="preserve">149 (99.25 %) </w:t>
            </w:r>
          </w:p>
        </w:tc>
      </w:tr>
      <w:tr w:rsidR="006A2875" w:rsidRPr="002120D9" w14:paraId="4F521FC2" w14:textId="77777777" w:rsidTr="00A819BA">
        <w:tc>
          <w:tcPr>
            <w:tcW w:w="8640" w:type="dxa"/>
            <w:gridSpan w:val="2"/>
          </w:tcPr>
          <w:p w14:paraId="7508026E" w14:textId="77777777" w:rsidR="006A2875" w:rsidRPr="002120D9" w:rsidRDefault="006A2875" w:rsidP="00A819BA">
            <w:pPr>
              <w:jc w:val="center"/>
              <w:rPr>
                <w:rFonts w:ascii="Arial" w:hAnsi="Arial" w:cs="Arial"/>
              </w:rPr>
            </w:pPr>
            <w:r w:rsidRPr="002120D9">
              <w:rPr>
                <w:rFonts w:ascii="Arial" w:hAnsi="Arial" w:cs="Arial"/>
              </w:rPr>
              <w:t>Comorbidities</w:t>
            </w:r>
          </w:p>
        </w:tc>
      </w:tr>
      <w:tr w:rsidR="006A2875" w:rsidRPr="002120D9" w14:paraId="5F956DCB" w14:textId="77777777" w:rsidTr="00A819BA">
        <w:tc>
          <w:tcPr>
            <w:tcW w:w="4320" w:type="dxa"/>
          </w:tcPr>
          <w:p w14:paraId="1C99419A" w14:textId="77777777" w:rsidR="006A2875" w:rsidRPr="002120D9" w:rsidRDefault="006A2875" w:rsidP="00A819BA">
            <w:pPr>
              <w:rPr>
                <w:rFonts w:ascii="Arial" w:hAnsi="Arial" w:cs="Arial"/>
              </w:rPr>
            </w:pPr>
            <w:r w:rsidRPr="002120D9">
              <w:rPr>
                <w:rFonts w:ascii="Arial" w:hAnsi="Arial" w:cs="Arial"/>
              </w:rPr>
              <w:t>None</w:t>
            </w:r>
          </w:p>
        </w:tc>
        <w:tc>
          <w:tcPr>
            <w:tcW w:w="4320" w:type="dxa"/>
          </w:tcPr>
          <w:p w14:paraId="3E76688B" w14:textId="77777777" w:rsidR="006A2875" w:rsidRPr="002120D9" w:rsidRDefault="006A2875" w:rsidP="00A819BA">
            <w:pPr>
              <w:rPr>
                <w:rFonts w:ascii="Arial" w:hAnsi="Arial" w:cs="Arial"/>
              </w:rPr>
            </w:pPr>
            <w:r w:rsidRPr="002120D9">
              <w:rPr>
                <w:rFonts w:ascii="Arial" w:hAnsi="Arial" w:cs="Arial"/>
              </w:rPr>
              <w:t>94 (62.7%)</w:t>
            </w:r>
          </w:p>
        </w:tc>
      </w:tr>
      <w:tr w:rsidR="006A2875" w:rsidRPr="002120D9" w14:paraId="1172042C" w14:textId="77777777" w:rsidTr="00A819BA">
        <w:tc>
          <w:tcPr>
            <w:tcW w:w="4320" w:type="dxa"/>
          </w:tcPr>
          <w:p w14:paraId="02A1E1A9" w14:textId="77777777" w:rsidR="006A2875" w:rsidRPr="002120D9" w:rsidRDefault="006A2875" w:rsidP="00A819BA">
            <w:pPr>
              <w:rPr>
                <w:rFonts w:ascii="Arial" w:hAnsi="Arial" w:cs="Arial"/>
              </w:rPr>
            </w:pPr>
            <w:r w:rsidRPr="002120D9">
              <w:rPr>
                <w:rFonts w:ascii="Arial" w:hAnsi="Arial" w:cs="Arial"/>
              </w:rPr>
              <w:t>Hypertension</w:t>
            </w:r>
          </w:p>
        </w:tc>
        <w:tc>
          <w:tcPr>
            <w:tcW w:w="4320" w:type="dxa"/>
          </w:tcPr>
          <w:p w14:paraId="175ACCDD" w14:textId="77777777" w:rsidR="006A2875" w:rsidRPr="002120D9" w:rsidRDefault="006A2875" w:rsidP="00A819BA">
            <w:pPr>
              <w:rPr>
                <w:rFonts w:ascii="Arial" w:hAnsi="Arial" w:cs="Arial"/>
              </w:rPr>
            </w:pPr>
            <w:r w:rsidRPr="002120D9">
              <w:rPr>
                <w:rFonts w:ascii="Arial" w:hAnsi="Arial" w:cs="Arial"/>
              </w:rPr>
              <w:t>41 (27.3%)</w:t>
            </w:r>
          </w:p>
        </w:tc>
      </w:tr>
      <w:tr w:rsidR="006A2875" w:rsidRPr="002120D9" w14:paraId="6372E178" w14:textId="77777777" w:rsidTr="00A819BA">
        <w:tc>
          <w:tcPr>
            <w:tcW w:w="4320" w:type="dxa"/>
          </w:tcPr>
          <w:p w14:paraId="5E16B3D8" w14:textId="77777777" w:rsidR="006A2875" w:rsidRPr="002120D9" w:rsidRDefault="006A2875" w:rsidP="00A819BA">
            <w:pPr>
              <w:rPr>
                <w:rFonts w:ascii="Arial" w:hAnsi="Arial" w:cs="Arial"/>
              </w:rPr>
            </w:pPr>
            <w:r w:rsidRPr="002120D9">
              <w:rPr>
                <w:rFonts w:ascii="Arial" w:hAnsi="Arial" w:cs="Arial"/>
              </w:rPr>
              <w:t>Diabetes Mellitus</w:t>
            </w:r>
          </w:p>
        </w:tc>
        <w:tc>
          <w:tcPr>
            <w:tcW w:w="4320" w:type="dxa"/>
          </w:tcPr>
          <w:p w14:paraId="27FE5796" w14:textId="77777777" w:rsidR="006A2875" w:rsidRPr="002120D9" w:rsidRDefault="006A2875" w:rsidP="00A819BA">
            <w:pPr>
              <w:rPr>
                <w:rFonts w:ascii="Arial" w:hAnsi="Arial" w:cs="Arial"/>
              </w:rPr>
            </w:pPr>
            <w:r w:rsidRPr="002120D9">
              <w:rPr>
                <w:rFonts w:ascii="Arial" w:hAnsi="Arial" w:cs="Arial"/>
              </w:rPr>
              <w:t>4 (2.7%)</w:t>
            </w:r>
          </w:p>
        </w:tc>
      </w:tr>
      <w:tr w:rsidR="006A2875" w:rsidRPr="002120D9" w14:paraId="6F4F5ABF" w14:textId="77777777" w:rsidTr="00A819BA">
        <w:tc>
          <w:tcPr>
            <w:tcW w:w="4320" w:type="dxa"/>
          </w:tcPr>
          <w:p w14:paraId="4940997A" w14:textId="77777777" w:rsidR="006A2875" w:rsidRPr="002120D9" w:rsidRDefault="006A2875" w:rsidP="00A819BA">
            <w:pPr>
              <w:rPr>
                <w:rFonts w:ascii="Arial" w:hAnsi="Arial" w:cs="Arial"/>
              </w:rPr>
            </w:pPr>
            <w:r w:rsidRPr="002120D9">
              <w:rPr>
                <w:rFonts w:ascii="Arial" w:hAnsi="Arial" w:cs="Arial"/>
              </w:rPr>
              <w:t>Anemia</w:t>
            </w:r>
          </w:p>
        </w:tc>
        <w:tc>
          <w:tcPr>
            <w:tcW w:w="4320" w:type="dxa"/>
          </w:tcPr>
          <w:p w14:paraId="4E4CB1D7" w14:textId="77777777" w:rsidR="006A2875" w:rsidRPr="002120D9" w:rsidRDefault="006A2875" w:rsidP="00A819BA">
            <w:pPr>
              <w:rPr>
                <w:rFonts w:ascii="Arial" w:hAnsi="Arial" w:cs="Arial"/>
              </w:rPr>
            </w:pPr>
            <w:r w:rsidRPr="002120D9">
              <w:rPr>
                <w:rFonts w:ascii="Arial" w:hAnsi="Arial" w:cs="Arial"/>
              </w:rPr>
              <w:t>7 (4.7%)</w:t>
            </w:r>
          </w:p>
        </w:tc>
      </w:tr>
      <w:tr w:rsidR="006A2875" w:rsidRPr="002120D9" w14:paraId="45659928" w14:textId="77777777" w:rsidTr="00A819BA">
        <w:tc>
          <w:tcPr>
            <w:tcW w:w="8640" w:type="dxa"/>
            <w:gridSpan w:val="2"/>
          </w:tcPr>
          <w:p w14:paraId="525942D4" w14:textId="77777777" w:rsidR="006A2875" w:rsidRPr="002120D9" w:rsidRDefault="006A2875" w:rsidP="00A819BA">
            <w:pPr>
              <w:jc w:val="center"/>
              <w:rPr>
                <w:rFonts w:ascii="Arial" w:hAnsi="Arial" w:cs="Arial"/>
              </w:rPr>
            </w:pPr>
            <w:r w:rsidRPr="002120D9">
              <w:rPr>
                <w:rFonts w:ascii="Arial" w:hAnsi="Arial" w:cs="Arial"/>
              </w:rPr>
              <w:t>Menstruation in the last 12 months</w:t>
            </w:r>
          </w:p>
        </w:tc>
      </w:tr>
      <w:tr w:rsidR="006A2875" w:rsidRPr="002120D9" w14:paraId="5E4690B0" w14:textId="77777777" w:rsidTr="00A819BA">
        <w:tc>
          <w:tcPr>
            <w:tcW w:w="4320" w:type="dxa"/>
          </w:tcPr>
          <w:p w14:paraId="65B15AB6" w14:textId="77777777" w:rsidR="006A2875" w:rsidRPr="002120D9" w:rsidRDefault="006A2875" w:rsidP="00A819BA">
            <w:pPr>
              <w:rPr>
                <w:rFonts w:ascii="Arial" w:hAnsi="Arial" w:cs="Arial"/>
              </w:rPr>
            </w:pPr>
            <w:r w:rsidRPr="002120D9">
              <w:rPr>
                <w:rFonts w:ascii="Arial" w:hAnsi="Arial" w:cs="Arial"/>
              </w:rPr>
              <w:t>Yes</w:t>
            </w:r>
          </w:p>
        </w:tc>
        <w:tc>
          <w:tcPr>
            <w:tcW w:w="4320" w:type="dxa"/>
          </w:tcPr>
          <w:p w14:paraId="5FF1E762" w14:textId="77777777" w:rsidR="006A2875" w:rsidRPr="002120D9" w:rsidRDefault="006A2875" w:rsidP="00A819BA">
            <w:pPr>
              <w:rPr>
                <w:rFonts w:ascii="Arial" w:hAnsi="Arial" w:cs="Arial"/>
              </w:rPr>
            </w:pPr>
            <w:r w:rsidRPr="002120D9">
              <w:rPr>
                <w:rFonts w:ascii="Arial" w:hAnsi="Arial" w:cs="Arial"/>
              </w:rPr>
              <w:t>59 (39.3%)</w:t>
            </w:r>
          </w:p>
        </w:tc>
      </w:tr>
      <w:tr w:rsidR="006A2875" w:rsidRPr="002120D9" w14:paraId="590AE640" w14:textId="77777777" w:rsidTr="00A819BA">
        <w:tc>
          <w:tcPr>
            <w:tcW w:w="4320" w:type="dxa"/>
          </w:tcPr>
          <w:p w14:paraId="542993F7" w14:textId="77777777" w:rsidR="006A2875" w:rsidRPr="002120D9" w:rsidRDefault="006A2875" w:rsidP="00A819BA">
            <w:pPr>
              <w:rPr>
                <w:rFonts w:ascii="Arial" w:hAnsi="Arial" w:cs="Arial"/>
              </w:rPr>
            </w:pPr>
            <w:r w:rsidRPr="002120D9">
              <w:rPr>
                <w:rFonts w:ascii="Arial" w:hAnsi="Arial" w:cs="Arial"/>
              </w:rPr>
              <w:t>No</w:t>
            </w:r>
          </w:p>
        </w:tc>
        <w:tc>
          <w:tcPr>
            <w:tcW w:w="4320" w:type="dxa"/>
          </w:tcPr>
          <w:p w14:paraId="5A1E5760" w14:textId="77777777" w:rsidR="006A2875" w:rsidRPr="002120D9" w:rsidRDefault="006A2875" w:rsidP="00A819BA">
            <w:pPr>
              <w:rPr>
                <w:rFonts w:ascii="Arial" w:hAnsi="Arial" w:cs="Arial"/>
              </w:rPr>
            </w:pPr>
            <w:r w:rsidRPr="002120D9">
              <w:rPr>
                <w:rFonts w:ascii="Arial" w:hAnsi="Arial" w:cs="Arial"/>
              </w:rPr>
              <w:t>91 (60.7%)</w:t>
            </w:r>
          </w:p>
        </w:tc>
      </w:tr>
      <w:tr w:rsidR="006A2875" w:rsidRPr="002120D9" w14:paraId="6B943182" w14:textId="77777777" w:rsidTr="00A819BA">
        <w:tc>
          <w:tcPr>
            <w:tcW w:w="4320" w:type="dxa"/>
          </w:tcPr>
          <w:p w14:paraId="12300011" w14:textId="77777777" w:rsidR="006A2875" w:rsidRPr="002120D9" w:rsidRDefault="006A2875" w:rsidP="00A819BA">
            <w:pPr>
              <w:rPr>
                <w:rFonts w:ascii="Arial" w:hAnsi="Arial" w:cs="Arial"/>
              </w:rPr>
            </w:pPr>
            <w:r w:rsidRPr="002120D9">
              <w:rPr>
                <w:rFonts w:ascii="Arial" w:hAnsi="Arial" w:cs="Arial"/>
              </w:rPr>
              <w:t>Parity (mean)</w:t>
            </w:r>
          </w:p>
        </w:tc>
        <w:tc>
          <w:tcPr>
            <w:tcW w:w="4320" w:type="dxa"/>
          </w:tcPr>
          <w:p w14:paraId="567F4558" w14:textId="77777777" w:rsidR="006A2875" w:rsidRPr="002120D9" w:rsidRDefault="006A2875" w:rsidP="00A819BA">
            <w:pPr>
              <w:rPr>
                <w:rFonts w:ascii="Arial" w:hAnsi="Arial" w:cs="Arial"/>
              </w:rPr>
            </w:pPr>
            <w:r w:rsidRPr="002120D9">
              <w:rPr>
                <w:rFonts w:ascii="Arial" w:hAnsi="Arial" w:cs="Arial"/>
              </w:rPr>
              <w:t>2.89</w:t>
            </w:r>
          </w:p>
        </w:tc>
      </w:tr>
      <w:tr w:rsidR="006A2875" w:rsidRPr="002120D9" w14:paraId="58F646F3" w14:textId="77777777" w:rsidTr="00A819BA">
        <w:tc>
          <w:tcPr>
            <w:tcW w:w="4320" w:type="dxa"/>
          </w:tcPr>
          <w:p w14:paraId="2F3C41B0" w14:textId="77777777" w:rsidR="006A2875" w:rsidRPr="002120D9" w:rsidRDefault="006A2875" w:rsidP="00A819BA">
            <w:pPr>
              <w:rPr>
                <w:rFonts w:ascii="Arial" w:hAnsi="Arial" w:cs="Arial"/>
              </w:rPr>
            </w:pPr>
            <w:r w:rsidRPr="002120D9">
              <w:rPr>
                <w:rFonts w:ascii="Arial" w:hAnsi="Arial" w:cs="Arial"/>
              </w:rPr>
              <w:t>1–4</w:t>
            </w:r>
          </w:p>
        </w:tc>
        <w:tc>
          <w:tcPr>
            <w:tcW w:w="4320" w:type="dxa"/>
          </w:tcPr>
          <w:p w14:paraId="35B0C159" w14:textId="77777777" w:rsidR="006A2875" w:rsidRPr="002120D9" w:rsidRDefault="006A2875" w:rsidP="00A819BA">
            <w:pPr>
              <w:rPr>
                <w:rFonts w:ascii="Arial" w:hAnsi="Arial" w:cs="Arial"/>
              </w:rPr>
            </w:pPr>
            <w:r w:rsidRPr="002120D9">
              <w:rPr>
                <w:rFonts w:ascii="Arial" w:hAnsi="Arial" w:cs="Arial"/>
              </w:rPr>
              <w:t>150 (100%)</w:t>
            </w:r>
          </w:p>
        </w:tc>
      </w:tr>
      <w:tr w:rsidR="006A2875" w:rsidRPr="002120D9" w14:paraId="35304B7F" w14:textId="77777777" w:rsidTr="00A819BA">
        <w:tc>
          <w:tcPr>
            <w:tcW w:w="8640" w:type="dxa"/>
            <w:gridSpan w:val="2"/>
          </w:tcPr>
          <w:p w14:paraId="7B0CCD63" w14:textId="77777777" w:rsidR="006A2875" w:rsidRPr="002120D9" w:rsidRDefault="006A2875" w:rsidP="00A819BA">
            <w:pPr>
              <w:jc w:val="center"/>
              <w:rPr>
                <w:rFonts w:ascii="Arial" w:hAnsi="Arial" w:cs="Arial"/>
              </w:rPr>
            </w:pPr>
            <w:r w:rsidRPr="002120D9">
              <w:rPr>
                <w:rFonts w:ascii="Arial" w:hAnsi="Arial" w:cs="Arial"/>
              </w:rPr>
              <w:t>Education</w:t>
            </w:r>
          </w:p>
        </w:tc>
      </w:tr>
      <w:tr w:rsidR="006A2875" w:rsidRPr="002120D9" w14:paraId="1D5AD94A" w14:textId="77777777" w:rsidTr="00A819BA">
        <w:tc>
          <w:tcPr>
            <w:tcW w:w="4320" w:type="dxa"/>
          </w:tcPr>
          <w:p w14:paraId="18CD1CC8" w14:textId="77777777" w:rsidR="006A2875" w:rsidRPr="002120D9" w:rsidRDefault="006A2875" w:rsidP="00A819BA">
            <w:pPr>
              <w:rPr>
                <w:rFonts w:ascii="Arial" w:hAnsi="Arial" w:cs="Arial"/>
              </w:rPr>
            </w:pPr>
            <w:r w:rsidRPr="002120D9">
              <w:rPr>
                <w:rFonts w:ascii="Arial" w:hAnsi="Arial" w:cs="Arial"/>
              </w:rPr>
              <w:lastRenderedPageBreak/>
              <w:t>Illiterate</w:t>
            </w:r>
          </w:p>
        </w:tc>
        <w:tc>
          <w:tcPr>
            <w:tcW w:w="4320" w:type="dxa"/>
          </w:tcPr>
          <w:p w14:paraId="0FD5EFBD" w14:textId="77777777" w:rsidR="006A2875" w:rsidRPr="002120D9" w:rsidRDefault="006A2875" w:rsidP="00A819BA">
            <w:pPr>
              <w:rPr>
                <w:rFonts w:ascii="Arial" w:hAnsi="Arial" w:cs="Arial"/>
              </w:rPr>
            </w:pPr>
            <w:r w:rsidRPr="002120D9">
              <w:rPr>
                <w:rFonts w:ascii="Arial" w:hAnsi="Arial" w:cs="Arial"/>
              </w:rPr>
              <w:t>NR</w:t>
            </w:r>
          </w:p>
        </w:tc>
      </w:tr>
      <w:tr w:rsidR="006A2875" w:rsidRPr="002120D9" w14:paraId="050871B1" w14:textId="77777777" w:rsidTr="00A819BA">
        <w:tc>
          <w:tcPr>
            <w:tcW w:w="4320" w:type="dxa"/>
          </w:tcPr>
          <w:p w14:paraId="414EA521" w14:textId="77777777" w:rsidR="006A2875" w:rsidRPr="002120D9" w:rsidRDefault="006A2875" w:rsidP="00A819BA">
            <w:pPr>
              <w:rPr>
                <w:rFonts w:ascii="Arial" w:hAnsi="Arial" w:cs="Arial"/>
              </w:rPr>
            </w:pPr>
            <w:r w:rsidRPr="002120D9">
              <w:rPr>
                <w:rFonts w:ascii="Arial" w:hAnsi="Arial" w:cs="Arial"/>
              </w:rPr>
              <w:t>Primary</w:t>
            </w:r>
          </w:p>
        </w:tc>
        <w:tc>
          <w:tcPr>
            <w:tcW w:w="4320" w:type="dxa"/>
          </w:tcPr>
          <w:p w14:paraId="0121B424" w14:textId="77777777" w:rsidR="006A2875" w:rsidRPr="002120D9" w:rsidRDefault="006A2875" w:rsidP="00A819BA">
            <w:pPr>
              <w:rPr>
                <w:rFonts w:ascii="Arial" w:hAnsi="Arial" w:cs="Arial"/>
              </w:rPr>
            </w:pPr>
            <w:r w:rsidRPr="002120D9">
              <w:rPr>
                <w:rFonts w:ascii="Arial" w:hAnsi="Arial" w:cs="Arial"/>
              </w:rPr>
              <w:t>NR</w:t>
            </w:r>
          </w:p>
        </w:tc>
      </w:tr>
      <w:tr w:rsidR="006A2875" w:rsidRPr="002120D9" w14:paraId="05303B1E" w14:textId="77777777" w:rsidTr="00A819BA">
        <w:tc>
          <w:tcPr>
            <w:tcW w:w="4320" w:type="dxa"/>
          </w:tcPr>
          <w:p w14:paraId="2FFE5803" w14:textId="77777777" w:rsidR="006A2875" w:rsidRPr="002120D9" w:rsidRDefault="006A2875" w:rsidP="00A819BA">
            <w:pPr>
              <w:rPr>
                <w:rFonts w:ascii="Arial" w:hAnsi="Arial" w:cs="Arial"/>
              </w:rPr>
            </w:pPr>
            <w:r w:rsidRPr="002120D9">
              <w:rPr>
                <w:rFonts w:ascii="Arial" w:hAnsi="Arial" w:cs="Arial"/>
              </w:rPr>
              <w:t>Secondary</w:t>
            </w:r>
          </w:p>
        </w:tc>
        <w:tc>
          <w:tcPr>
            <w:tcW w:w="4320" w:type="dxa"/>
          </w:tcPr>
          <w:p w14:paraId="4B833FB7" w14:textId="77777777" w:rsidR="006A2875" w:rsidRPr="002120D9" w:rsidRDefault="006A2875" w:rsidP="00A819BA">
            <w:pPr>
              <w:rPr>
                <w:rFonts w:ascii="Arial" w:hAnsi="Arial" w:cs="Arial"/>
              </w:rPr>
            </w:pPr>
            <w:r w:rsidRPr="002120D9">
              <w:rPr>
                <w:rFonts w:ascii="Arial" w:hAnsi="Arial" w:cs="Arial"/>
              </w:rPr>
              <w:t>NR</w:t>
            </w:r>
          </w:p>
        </w:tc>
      </w:tr>
      <w:tr w:rsidR="006A2875" w:rsidRPr="002120D9" w14:paraId="7D6BB74D" w14:textId="77777777" w:rsidTr="00A819BA">
        <w:tc>
          <w:tcPr>
            <w:tcW w:w="4320" w:type="dxa"/>
          </w:tcPr>
          <w:p w14:paraId="2658B1C9" w14:textId="77777777" w:rsidR="006A2875" w:rsidRPr="002120D9" w:rsidRDefault="006A2875" w:rsidP="00A819BA">
            <w:pPr>
              <w:rPr>
                <w:rFonts w:ascii="Arial" w:hAnsi="Arial" w:cs="Arial"/>
              </w:rPr>
            </w:pPr>
            <w:r w:rsidRPr="002120D9">
              <w:rPr>
                <w:rFonts w:ascii="Arial" w:hAnsi="Arial" w:cs="Arial"/>
              </w:rPr>
              <w:t>College</w:t>
            </w:r>
          </w:p>
        </w:tc>
        <w:tc>
          <w:tcPr>
            <w:tcW w:w="4320" w:type="dxa"/>
          </w:tcPr>
          <w:p w14:paraId="33A9353A" w14:textId="77777777" w:rsidR="006A2875" w:rsidRPr="002120D9" w:rsidRDefault="006A2875" w:rsidP="00A819BA">
            <w:pPr>
              <w:rPr>
                <w:rFonts w:ascii="Arial" w:hAnsi="Arial" w:cs="Arial"/>
              </w:rPr>
            </w:pPr>
            <w:r w:rsidRPr="002120D9">
              <w:rPr>
                <w:rFonts w:ascii="Arial" w:hAnsi="Arial" w:cs="Arial"/>
              </w:rPr>
              <w:t>NR</w:t>
            </w:r>
          </w:p>
        </w:tc>
      </w:tr>
      <w:tr w:rsidR="006A2875" w:rsidRPr="002120D9" w14:paraId="1F35EBF6" w14:textId="77777777" w:rsidTr="00A819BA">
        <w:tc>
          <w:tcPr>
            <w:tcW w:w="8640" w:type="dxa"/>
            <w:gridSpan w:val="2"/>
          </w:tcPr>
          <w:p w14:paraId="2863FEE2" w14:textId="77777777" w:rsidR="006A2875" w:rsidRPr="002120D9" w:rsidRDefault="006A2875" w:rsidP="00A819BA">
            <w:pPr>
              <w:jc w:val="center"/>
              <w:rPr>
                <w:rFonts w:ascii="Arial" w:hAnsi="Arial" w:cs="Arial"/>
              </w:rPr>
            </w:pPr>
            <w:r w:rsidRPr="002120D9">
              <w:rPr>
                <w:rFonts w:ascii="Arial" w:hAnsi="Arial" w:cs="Arial"/>
              </w:rPr>
              <w:t>Breastfeeding ≥ 6 months (last child)</w:t>
            </w:r>
          </w:p>
        </w:tc>
      </w:tr>
      <w:tr w:rsidR="006A2875" w:rsidRPr="002120D9" w14:paraId="22B748B8" w14:textId="77777777" w:rsidTr="00A819BA">
        <w:tc>
          <w:tcPr>
            <w:tcW w:w="4320" w:type="dxa"/>
          </w:tcPr>
          <w:p w14:paraId="72A9F742" w14:textId="77777777" w:rsidR="006A2875" w:rsidRPr="002120D9" w:rsidRDefault="006A2875" w:rsidP="00A819BA">
            <w:pPr>
              <w:rPr>
                <w:rFonts w:ascii="Arial" w:hAnsi="Arial" w:cs="Arial"/>
              </w:rPr>
            </w:pPr>
            <w:r w:rsidRPr="002120D9">
              <w:rPr>
                <w:rFonts w:ascii="Arial" w:hAnsi="Arial" w:cs="Arial"/>
              </w:rPr>
              <w:t>Yes</w:t>
            </w:r>
          </w:p>
        </w:tc>
        <w:tc>
          <w:tcPr>
            <w:tcW w:w="4320" w:type="dxa"/>
          </w:tcPr>
          <w:p w14:paraId="7D7F9655" w14:textId="77777777" w:rsidR="006A2875" w:rsidRPr="002120D9" w:rsidRDefault="006A2875" w:rsidP="00A819BA">
            <w:pPr>
              <w:rPr>
                <w:rFonts w:ascii="Arial" w:hAnsi="Arial" w:cs="Arial"/>
              </w:rPr>
            </w:pPr>
            <w:r w:rsidRPr="002120D9">
              <w:rPr>
                <w:rFonts w:ascii="Arial" w:hAnsi="Arial" w:cs="Arial"/>
              </w:rPr>
              <w:t>NR</w:t>
            </w:r>
          </w:p>
        </w:tc>
      </w:tr>
      <w:tr w:rsidR="006A2875" w:rsidRPr="002120D9" w14:paraId="1EC039CF" w14:textId="77777777" w:rsidTr="00A819BA">
        <w:tc>
          <w:tcPr>
            <w:tcW w:w="4320" w:type="dxa"/>
          </w:tcPr>
          <w:p w14:paraId="6C6D8ED6" w14:textId="77777777" w:rsidR="006A2875" w:rsidRPr="002120D9" w:rsidRDefault="006A2875" w:rsidP="00A819BA">
            <w:pPr>
              <w:rPr>
                <w:rFonts w:ascii="Arial" w:hAnsi="Arial" w:cs="Arial"/>
              </w:rPr>
            </w:pPr>
            <w:r w:rsidRPr="002120D9">
              <w:rPr>
                <w:rFonts w:ascii="Arial" w:hAnsi="Arial" w:cs="Arial"/>
              </w:rPr>
              <w:t>No</w:t>
            </w:r>
          </w:p>
        </w:tc>
        <w:tc>
          <w:tcPr>
            <w:tcW w:w="4320" w:type="dxa"/>
          </w:tcPr>
          <w:p w14:paraId="420D9955" w14:textId="77777777" w:rsidR="006A2875" w:rsidRPr="002120D9" w:rsidRDefault="006A2875" w:rsidP="00A819BA">
            <w:pPr>
              <w:rPr>
                <w:rFonts w:ascii="Arial" w:hAnsi="Arial" w:cs="Arial"/>
              </w:rPr>
            </w:pPr>
            <w:r w:rsidRPr="002120D9">
              <w:rPr>
                <w:rFonts w:ascii="Arial" w:hAnsi="Arial" w:cs="Arial"/>
              </w:rPr>
              <w:t>NR</w:t>
            </w:r>
          </w:p>
        </w:tc>
      </w:tr>
    </w:tbl>
    <w:p w14:paraId="4F766B34" w14:textId="77777777" w:rsidR="006A2875" w:rsidRPr="002120D9" w:rsidRDefault="006A2875" w:rsidP="00441B6F">
      <w:pPr>
        <w:pStyle w:val="Head1"/>
        <w:spacing w:after="0"/>
        <w:jc w:val="both"/>
        <w:rPr>
          <w:rFonts w:ascii="Arial" w:hAnsi="Arial" w:cs="Arial"/>
          <w:b w:val="0"/>
          <w:szCs w:val="22"/>
        </w:rPr>
      </w:pPr>
    </w:p>
    <w:p w14:paraId="0CFB7BCA" w14:textId="77777777" w:rsidR="006A2875" w:rsidRPr="006A2875" w:rsidRDefault="006A2875" w:rsidP="006A2875">
      <w:pPr>
        <w:spacing w:before="100" w:beforeAutospacing="1" w:after="100" w:afterAutospacing="1"/>
        <w:outlineLvl w:val="2"/>
        <w:rPr>
          <w:rFonts w:ascii="Arial" w:hAnsi="Arial" w:cs="Arial"/>
          <w:bCs/>
          <w:sz w:val="22"/>
          <w:szCs w:val="22"/>
        </w:rPr>
      </w:pPr>
      <w:r w:rsidRPr="006A2875">
        <w:rPr>
          <w:rFonts w:ascii="Arial" w:eastAsia="MS Mincho" w:hAnsi="Arial" w:cs="Arial"/>
          <w:sz w:val="22"/>
          <w:szCs w:val="22"/>
        </w:rPr>
        <w:t xml:space="preserve">2. </w:t>
      </w:r>
      <w:r w:rsidRPr="006A2875">
        <w:rPr>
          <w:rFonts w:ascii="Arial" w:hAnsi="Arial" w:cs="Arial"/>
          <w:bCs/>
          <w:sz w:val="22"/>
          <w:szCs w:val="22"/>
        </w:rPr>
        <w:t>Clinicopathological Profile</w:t>
      </w:r>
    </w:p>
    <w:p w14:paraId="26107EA8" w14:textId="77777777" w:rsidR="0065464A" w:rsidRDefault="006A2875" w:rsidP="006A2875">
      <w:pPr>
        <w:spacing w:before="100" w:beforeAutospacing="1" w:after="100" w:afterAutospacing="1"/>
        <w:rPr>
          <w:rFonts w:ascii="Arial" w:hAnsi="Arial" w:cs="Arial"/>
          <w:sz w:val="22"/>
          <w:szCs w:val="22"/>
        </w:rPr>
      </w:pPr>
      <w:r w:rsidRPr="006A2875">
        <w:rPr>
          <w:rFonts w:ascii="Arial" w:hAnsi="Arial" w:cs="Arial"/>
          <w:sz w:val="22"/>
          <w:szCs w:val="22"/>
        </w:rPr>
        <w:t xml:space="preserve">The majority of tumors occurred in the </w:t>
      </w:r>
      <w:r w:rsidRPr="006A2875">
        <w:rPr>
          <w:rFonts w:ascii="Arial" w:hAnsi="Arial" w:cs="Arial"/>
          <w:bCs/>
          <w:sz w:val="22"/>
          <w:szCs w:val="22"/>
        </w:rPr>
        <w:t>right breast (69.3 %)</w:t>
      </w:r>
      <w:r w:rsidRPr="006A2875">
        <w:rPr>
          <w:rFonts w:ascii="Arial" w:hAnsi="Arial" w:cs="Arial"/>
          <w:sz w:val="22"/>
          <w:szCs w:val="22"/>
        </w:rPr>
        <w:t xml:space="preserve">, with the remainder in the left breast (30.7 %). The predominant histopathological type was </w:t>
      </w:r>
      <w:r w:rsidRPr="006A2875">
        <w:rPr>
          <w:rFonts w:ascii="Arial" w:hAnsi="Arial" w:cs="Arial"/>
          <w:bCs/>
          <w:sz w:val="22"/>
          <w:szCs w:val="22"/>
        </w:rPr>
        <w:t>invasive ductal carcinoma (IDC)</w:t>
      </w:r>
      <w:r w:rsidRPr="006A2875">
        <w:rPr>
          <w:rFonts w:ascii="Arial" w:hAnsi="Arial" w:cs="Arial"/>
          <w:sz w:val="22"/>
          <w:szCs w:val="22"/>
        </w:rPr>
        <w:t xml:space="preserve">, accounting for </w:t>
      </w:r>
      <w:r w:rsidRPr="006A2875">
        <w:rPr>
          <w:rFonts w:ascii="Arial" w:hAnsi="Arial" w:cs="Arial"/>
          <w:bCs/>
          <w:sz w:val="22"/>
          <w:szCs w:val="22"/>
        </w:rPr>
        <w:t>76.7 %</w:t>
      </w:r>
      <w:r w:rsidRPr="006A2875">
        <w:rPr>
          <w:rFonts w:ascii="Arial" w:hAnsi="Arial" w:cs="Arial"/>
          <w:sz w:val="22"/>
          <w:szCs w:val="22"/>
        </w:rPr>
        <w:t xml:space="preserve"> of all cases. </w:t>
      </w:r>
      <w:r w:rsidRPr="006A2875">
        <w:rPr>
          <w:rFonts w:ascii="Arial" w:hAnsi="Arial" w:cs="Arial"/>
          <w:bCs/>
          <w:sz w:val="22"/>
          <w:szCs w:val="22"/>
        </w:rPr>
        <w:t>Grade II (45.3 %)</w:t>
      </w:r>
      <w:r w:rsidRPr="006A2875">
        <w:rPr>
          <w:rFonts w:ascii="Arial" w:hAnsi="Arial" w:cs="Arial"/>
          <w:sz w:val="22"/>
          <w:szCs w:val="22"/>
        </w:rPr>
        <w:t xml:space="preserve"> and </w:t>
      </w:r>
      <w:r w:rsidRPr="006A2875">
        <w:rPr>
          <w:rFonts w:ascii="Arial" w:hAnsi="Arial" w:cs="Arial"/>
          <w:bCs/>
          <w:sz w:val="22"/>
          <w:szCs w:val="22"/>
        </w:rPr>
        <w:t>Grade III (48.0 %)</w:t>
      </w:r>
      <w:r w:rsidRPr="006A2875">
        <w:rPr>
          <w:rFonts w:ascii="Arial" w:hAnsi="Arial" w:cs="Arial"/>
          <w:sz w:val="22"/>
          <w:szCs w:val="22"/>
        </w:rPr>
        <w:t xml:space="preserve"> tumors were most frequent.</w:t>
      </w:r>
      <w:r w:rsidRPr="006A2875">
        <w:rPr>
          <w:rFonts w:ascii="Arial" w:hAnsi="Arial" w:cs="Arial"/>
          <w:sz w:val="22"/>
          <w:szCs w:val="22"/>
        </w:rPr>
        <w:br/>
        <w:t xml:space="preserve">According to TNM staging, </w:t>
      </w:r>
      <w:r w:rsidRPr="006A2875">
        <w:rPr>
          <w:rFonts w:ascii="Arial" w:hAnsi="Arial" w:cs="Arial"/>
          <w:bCs/>
          <w:sz w:val="22"/>
          <w:szCs w:val="22"/>
        </w:rPr>
        <w:t>Stage II (48 %)</w:t>
      </w:r>
      <w:r w:rsidRPr="006A2875">
        <w:rPr>
          <w:rFonts w:ascii="Arial" w:hAnsi="Arial" w:cs="Arial"/>
          <w:sz w:val="22"/>
          <w:szCs w:val="22"/>
        </w:rPr>
        <w:t xml:space="preserve"> and </w:t>
      </w:r>
      <w:r w:rsidRPr="006A2875">
        <w:rPr>
          <w:rFonts w:ascii="Arial" w:hAnsi="Arial" w:cs="Arial"/>
          <w:bCs/>
          <w:sz w:val="22"/>
          <w:szCs w:val="22"/>
        </w:rPr>
        <w:t>Stage III (39.3 %)</w:t>
      </w:r>
      <w:r w:rsidRPr="006A2875">
        <w:rPr>
          <w:rFonts w:ascii="Arial" w:hAnsi="Arial" w:cs="Arial"/>
          <w:sz w:val="22"/>
          <w:szCs w:val="22"/>
        </w:rPr>
        <w:t xml:space="preserve"> lesions predominated, while </w:t>
      </w:r>
      <w:r w:rsidRPr="006A2875">
        <w:rPr>
          <w:rFonts w:ascii="Arial" w:hAnsi="Arial" w:cs="Arial"/>
          <w:bCs/>
          <w:sz w:val="22"/>
          <w:szCs w:val="22"/>
        </w:rPr>
        <w:t>Stage IV</w:t>
      </w:r>
      <w:r w:rsidRPr="006A2875">
        <w:rPr>
          <w:rFonts w:ascii="Arial" w:hAnsi="Arial" w:cs="Arial"/>
          <w:sz w:val="22"/>
          <w:szCs w:val="22"/>
        </w:rPr>
        <w:t xml:space="preserve"> disease was observed in </w:t>
      </w:r>
      <w:r w:rsidRPr="006A2875">
        <w:rPr>
          <w:rFonts w:ascii="Arial" w:hAnsi="Arial" w:cs="Arial"/>
          <w:bCs/>
          <w:sz w:val="22"/>
          <w:szCs w:val="22"/>
        </w:rPr>
        <w:t>6.7 %</w:t>
      </w:r>
      <w:r w:rsidRPr="006A2875">
        <w:rPr>
          <w:rFonts w:ascii="Arial" w:hAnsi="Arial" w:cs="Arial"/>
          <w:sz w:val="22"/>
          <w:szCs w:val="22"/>
        </w:rPr>
        <w:t xml:space="preserve"> of patients. </w:t>
      </w:r>
      <w:r w:rsidRPr="006A2875">
        <w:rPr>
          <w:rFonts w:ascii="Arial" w:hAnsi="Arial" w:cs="Arial"/>
          <w:bCs/>
          <w:sz w:val="22"/>
          <w:szCs w:val="22"/>
        </w:rPr>
        <w:t>Lymph node metastasis</w:t>
      </w:r>
      <w:r w:rsidRPr="006A2875">
        <w:rPr>
          <w:rFonts w:ascii="Arial" w:hAnsi="Arial" w:cs="Arial"/>
          <w:sz w:val="22"/>
          <w:szCs w:val="22"/>
        </w:rPr>
        <w:t xml:space="preserve"> was identified in </w:t>
      </w:r>
      <w:r w:rsidRPr="006A2875">
        <w:rPr>
          <w:rFonts w:ascii="Arial" w:hAnsi="Arial" w:cs="Arial"/>
          <w:bCs/>
          <w:sz w:val="22"/>
          <w:szCs w:val="22"/>
        </w:rPr>
        <w:t>47.3 %</w:t>
      </w:r>
      <w:r w:rsidRPr="006A2875">
        <w:rPr>
          <w:rFonts w:ascii="Arial" w:hAnsi="Arial" w:cs="Arial"/>
          <w:sz w:val="22"/>
          <w:szCs w:val="22"/>
        </w:rPr>
        <w:t xml:space="preserve">, and </w:t>
      </w:r>
      <w:proofErr w:type="spellStart"/>
      <w:r w:rsidRPr="006A2875">
        <w:rPr>
          <w:rFonts w:ascii="Arial" w:hAnsi="Arial" w:cs="Arial"/>
          <w:bCs/>
          <w:sz w:val="22"/>
          <w:szCs w:val="22"/>
        </w:rPr>
        <w:t>lymphovascular</w:t>
      </w:r>
      <w:proofErr w:type="spellEnd"/>
      <w:r w:rsidRPr="006A2875">
        <w:rPr>
          <w:rFonts w:ascii="Arial" w:hAnsi="Arial" w:cs="Arial"/>
          <w:bCs/>
          <w:sz w:val="22"/>
          <w:szCs w:val="22"/>
        </w:rPr>
        <w:t xml:space="preserve"> invasion</w:t>
      </w:r>
      <w:r w:rsidRPr="006A2875">
        <w:rPr>
          <w:rFonts w:ascii="Arial" w:hAnsi="Arial" w:cs="Arial"/>
          <w:sz w:val="22"/>
          <w:szCs w:val="22"/>
        </w:rPr>
        <w:t xml:space="preserve"> was present in </w:t>
      </w:r>
      <w:r w:rsidRPr="006A2875">
        <w:rPr>
          <w:rFonts w:ascii="Arial" w:hAnsi="Arial" w:cs="Arial"/>
          <w:bCs/>
          <w:sz w:val="22"/>
          <w:szCs w:val="22"/>
        </w:rPr>
        <w:t>37.3 %</w:t>
      </w:r>
      <w:r w:rsidRPr="006A2875">
        <w:rPr>
          <w:rFonts w:ascii="Arial" w:hAnsi="Arial" w:cs="Arial"/>
          <w:sz w:val="22"/>
          <w:szCs w:val="22"/>
        </w:rPr>
        <w:t xml:space="preserve"> of cases. </w:t>
      </w:r>
    </w:p>
    <w:p w14:paraId="26C8BC51" w14:textId="7456192B" w:rsidR="006A2875" w:rsidRPr="002120D9" w:rsidRDefault="006A2875" w:rsidP="006A2875">
      <w:pPr>
        <w:spacing w:before="100" w:beforeAutospacing="1" w:after="100" w:afterAutospacing="1"/>
        <w:rPr>
          <w:rFonts w:ascii="Arial" w:eastAsia="MS Mincho" w:hAnsi="Arial" w:cs="Arial"/>
          <w:sz w:val="22"/>
          <w:szCs w:val="22"/>
        </w:rPr>
      </w:pPr>
      <w:r w:rsidRPr="006A2875">
        <w:rPr>
          <w:rFonts w:ascii="Arial" w:eastAsia="MS Mincho" w:hAnsi="Arial" w:cs="Arial"/>
          <w:sz w:val="22"/>
          <w:szCs w:val="22"/>
        </w:rPr>
        <w:t>Table 2 shows the clinical details.</w:t>
      </w:r>
    </w:p>
    <w:tbl>
      <w:tblPr>
        <w:tblStyle w:val="TableGrid"/>
        <w:tblW w:w="0" w:type="auto"/>
        <w:tblLook w:val="04A0" w:firstRow="1" w:lastRow="0" w:firstColumn="1" w:lastColumn="0" w:noHBand="0" w:noVBand="1"/>
      </w:tblPr>
      <w:tblGrid>
        <w:gridCol w:w="4248"/>
        <w:gridCol w:w="4176"/>
      </w:tblGrid>
      <w:tr w:rsidR="006A2875" w:rsidRPr="002120D9" w14:paraId="09F1EA68"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7DED3149" w14:textId="77777777" w:rsidR="006A2875" w:rsidRPr="002120D9" w:rsidRDefault="006A2875" w:rsidP="00A819BA">
            <w:pPr>
              <w:rPr>
                <w:rFonts w:ascii="Arial" w:hAnsi="Arial" w:cs="Arial"/>
              </w:rPr>
            </w:pPr>
            <w:r w:rsidRPr="002120D9">
              <w:rPr>
                <w:rFonts w:ascii="Arial" w:hAnsi="Arial" w:cs="Arial"/>
              </w:rPr>
              <w:t>Clinicopathological Characteristics</w:t>
            </w:r>
          </w:p>
        </w:tc>
        <w:tc>
          <w:tcPr>
            <w:tcW w:w="4176" w:type="dxa"/>
            <w:tcBorders>
              <w:top w:val="single" w:sz="4" w:space="0" w:color="auto"/>
              <w:left w:val="single" w:sz="4" w:space="0" w:color="auto"/>
              <w:bottom w:val="single" w:sz="4" w:space="0" w:color="auto"/>
              <w:right w:val="single" w:sz="4" w:space="0" w:color="auto"/>
            </w:tcBorders>
            <w:hideMark/>
          </w:tcPr>
          <w:p w14:paraId="0F88B0C3" w14:textId="77777777" w:rsidR="006A2875" w:rsidRPr="002120D9" w:rsidRDefault="006A2875" w:rsidP="00A819BA">
            <w:pPr>
              <w:rPr>
                <w:rFonts w:ascii="Arial" w:hAnsi="Arial" w:cs="Arial"/>
              </w:rPr>
            </w:pPr>
            <w:r w:rsidRPr="002120D9">
              <w:rPr>
                <w:rFonts w:ascii="Arial" w:hAnsi="Arial" w:cs="Arial"/>
              </w:rPr>
              <w:t>Number (%)</w:t>
            </w:r>
          </w:p>
        </w:tc>
      </w:tr>
      <w:tr w:rsidR="006A2875" w:rsidRPr="002120D9" w14:paraId="258718EB" w14:textId="77777777" w:rsidTr="006A2875">
        <w:tc>
          <w:tcPr>
            <w:tcW w:w="8424" w:type="dxa"/>
            <w:gridSpan w:val="2"/>
            <w:tcBorders>
              <w:top w:val="single" w:sz="4" w:space="0" w:color="auto"/>
              <w:left w:val="single" w:sz="4" w:space="0" w:color="auto"/>
              <w:bottom w:val="single" w:sz="4" w:space="0" w:color="auto"/>
              <w:right w:val="single" w:sz="4" w:space="0" w:color="auto"/>
            </w:tcBorders>
            <w:hideMark/>
          </w:tcPr>
          <w:p w14:paraId="20BA48C9" w14:textId="77777777" w:rsidR="006A2875" w:rsidRPr="002120D9" w:rsidRDefault="006A2875" w:rsidP="00A819BA">
            <w:pPr>
              <w:jc w:val="center"/>
              <w:rPr>
                <w:rFonts w:ascii="Arial" w:hAnsi="Arial" w:cs="Arial"/>
              </w:rPr>
            </w:pPr>
            <w:r w:rsidRPr="002120D9">
              <w:rPr>
                <w:rFonts w:ascii="Arial" w:hAnsi="Arial" w:cs="Arial"/>
              </w:rPr>
              <w:t>Side of involvement</w:t>
            </w:r>
          </w:p>
        </w:tc>
      </w:tr>
      <w:tr w:rsidR="006A2875" w:rsidRPr="002120D9" w14:paraId="2B378A68"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4AD3B74D" w14:textId="77777777" w:rsidR="006A2875" w:rsidRPr="002120D9" w:rsidRDefault="006A2875" w:rsidP="00A819BA">
            <w:pPr>
              <w:rPr>
                <w:rFonts w:ascii="Arial" w:hAnsi="Arial" w:cs="Arial"/>
              </w:rPr>
            </w:pPr>
            <w:r w:rsidRPr="002120D9">
              <w:rPr>
                <w:rFonts w:ascii="Arial" w:hAnsi="Arial" w:cs="Arial"/>
              </w:rPr>
              <w:t>Right</w:t>
            </w:r>
          </w:p>
        </w:tc>
        <w:tc>
          <w:tcPr>
            <w:tcW w:w="4176" w:type="dxa"/>
            <w:tcBorders>
              <w:top w:val="single" w:sz="4" w:space="0" w:color="auto"/>
              <w:left w:val="single" w:sz="4" w:space="0" w:color="auto"/>
              <w:bottom w:val="single" w:sz="4" w:space="0" w:color="auto"/>
              <w:right w:val="single" w:sz="4" w:space="0" w:color="auto"/>
            </w:tcBorders>
            <w:hideMark/>
          </w:tcPr>
          <w:p w14:paraId="372BED33" w14:textId="77777777" w:rsidR="006A2875" w:rsidRPr="002120D9" w:rsidRDefault="006A2875" w:rsidP="00A819BA">
            <w:pPr>
              <w:rPr>
                <w:rFonts w:ascii="Arial" w:hAnsi="Arial" w:cs="Arial"/>
              </w:rPr>
            </w:pPr>
            <w:r w:rsidRPr="002120D9">
              <w:rPr>
                <w:rFonts w:ascii="Arial" w:hAnsi="Arial" w:cs="Arial"/>
              </w:rPr>
              <w:t>104 (69.3%)</w:t>
            </w:r>
          </w:p>
        </w:tc>
      </w:tr>
      <w:tr w:rsidR="006A2875" w:rsidRPr="002120D9" w14:paraId="0C6C6D5C"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0CC57932" w14:textId="77777777" w:rsidR="006A2875" w:rsidRPr="002120D9" w:rsidRDefault="006A2875" w:rsidP="00A819BA">
            <w:pPr>
              <w:rPr>
                <w:rFonts w:ascii="Arial" w:hAnsi="Arial" w:cs="Arial"/>
              </w:rPr>
            </w:pPr>
            <w:r w:rsidRPr="002120D9">
              <w:rPr>
                <w:rFonts w:ascii="Arial" w:hAnsi="Arial" w:cs="Arial"/>
              </w:rPr>
              <w:t>Left</w:t>
            </w:r>
          </w:p>
        </w:tc>
        <w:tc>
          <w:tcPr>
            <w:tcW w:w="4176" w:type="dxa"/>
            <w:tcBorders>
              <w:top w:val="single" w:sz="4" w:space="0" w:color="auto"/>
              <w:left w:val="single" w:sz="4" w:space="0" w:color="auto"/>
              <w:bottom w:val="single" w:sz="4" w:space="0" w:color="auto"/>
              <w:right w:val="single" w:sz="4" w:space="0" w:color="auto"/>
            </w:tcBorders>
            <w:hideMark/>
          </w:tcPr>
          <w:p w14:paraId="0EC73C99" w14:textId="77777777" w:rsidR="006A2875" w:rsidRPr="002120D9" w:rsidRDefault="006A2875" w:rsidP="00A819BA">
            <w:pPr>
              <w:rPr>
                <w:rFonts w:ascii="Arial" w:hAnsi="Arial" w:cs="Arial"/>
              </w:rPr>
            </w:pPr>
            <w:r w:rsidRPr="002120D9">
              <w:rPr>
                <w:rFonts w:ascii="Arial" w:hAnsi="Arial" w:cs="Arial"/>
              </w:rPr>
              <w:t>46 (30.7%)</w:t>
            </w:r>
          </w:p>
        </w:tc>
      </w:tr>
      <w:tr w:rsidR="006A2875" w:rsidRPr="002120D9" w14:paraId="05C4E838" w14:textId="77777777" w:rsidTr="006A2875">
        <w:tc>
          <w:tcPr>
            <w:tcW w:w="8424" w:type="dxa"/>
            <w:gridSpan w:val="2"/>
            <w:tcBorders>
              <w:top w:val="single" w:sz="4" w:space="0" w:color="auto"/>
              <w:left w:val="single" w:sz="4" w:space="0" w:color="auto"/>
              <w:bottom w:val="single" w:sz="4" w:space="0" w:color="auto"/>
              <w:right w:val="single" w:sz="4" w:space="0" w:color="auto"/>
            </w:tcBorders>
            <w:hideMark/>
          </w:tcPr>
          <w:p w14:paraId="36AC299B" w14:textId="77777777" w:rsidR="006A2875" w:rsidRPr="002120D9" w:rsidRDefault="006A2875" w:rsidP="00A819BA">
            <w:pPr>
              <w:jc w:val="center"/>
              <w:rPr>
                <w:rFonts w:ascii="Arial" w:hAnsi="Arial" w:cs="Arial"/>
              </w:rPr>
            </w:pPr>
            <w:r w:rsidRPr="002120D9">
              <w:rPr>
                <w:rFonts w:ascii="Arial" w:hAnsi="Arial" w:cs="Arial"/>
              </w:rPr>
              <w:t>Histopathology</w:t>
            </w:r>
          </w:p>
        </w:tc>
      </w:tr>
      <w:tr w:rsidR="006A2875" w:rsidRPr="002120D9" w14:paraId="0E9EFB98"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6E0D55B4" w14:textId="77777777" w:rsidR="006A2875" w:rsidRPr="002120D9" w:rsidRDefault="006A2875" w:rsidP="00A819BA">
            <w:pPr>
              <w:rPr>
                <w:rFonts w:ascii="Arial" w:hAnsi="Arial" w:cs="Arial"/>
              </w:rPr>
            </w:pPr>
            <w:r w:rsidRPr="002120D9">
              <w:rPr>
                <w:rFonts w:ascii="Arial" w:hAnsi="Arial" w:cs="Arial"/>
              </w:rPr>
              <w:t>Invasive Ductal Carcinoma (IDC)</w:t>
            </w:r>
          </w:p>
        </w:tc>
        <w:tc>
          <w:tcPr>
            <w:tcW w:w="4176" w:type="dxa"/>
            <w:tcBorders>
              <w:top w:val="single" w:sz="4" w:space="0" w:color="auto"/>
              <w:left w:val="single" w:sz="4" w:space="0" w:color="auto"/>
              <w:bottom w:val="single" w:sz="4" w:space="0" w:color="auto"/>
              <w:right w:val="single" w:sz="4" w:space="0" w:color="auto"/>
            </w:tcBorders>
            <w:hideMark/>
          </w:tcPr>
          <w:p w14:paraId="109DBE6C" w14:textId="77777777" w:rsidR="006A2875" w:rsidRPr="002120D9" w:rsidRDefault="006A2875" w:rsidP="00A819BA">
            <w:pPr>
              <w:rPr>
                <w:rFonts w:ascii="Arial" w:hAnsi="Arial" w:cs="Arial"/>
              </w:rPr>
            </w:pPr>
            <w:r w:rsidRPr="002120D9">
              <w:rPr>
                <w:rFonts w:ascii="Arial" w:hAnsi="Arial" w:cs="Arial"/>
              </w:rPr>
              <w:t>115 (76.7%)</w:t>
            </w:r>
          </w:p>
        </w:tc>
      </w:tr>
      <w:tr w:rsidR="006A2875" w:rsidRPr="002120D9" w14:paraId="5A36EA40"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0426BF34" w14:textId="77777777" w:rsidR="006A2875" w:rsidRPr="002120D9" w:rsidRDefault="006A2875" w:rsidP="00A819BA">
            <w:pPr>
              <w:rPr>
                <w:rFonts w:ascii="Arial" w:hAnsi="Arial" w:cs="Arial"/>
              </w:rPr>
            </w:pPr>
            <w:r w:rsidRPr="002120D9">
              <w:rPr>
                <w:rFonts w:ascii="Arial" w:hAnsi="Arial" w:cs="Arial"/>
              </w:rPr>
              <w:t>Invasive Lobular Carcinoma (ILC)</w:t>
            </w:r>
          </w:p>
        </w:tc>
        <w:tc>
          <w:tcPr>
            <w:tcW w:w="4176" w:type="dxa"/>
            <w:tcBorders>
              <w:top w:val="single" w:sz="4" w:space="0" w:color="auto"/>
              <w:left w:val="single" w:sz="4" w:space="0" w:color="auto"/>
              <w:bottom w:val="single" w:sz="4" w:space="0" w:color="auto"/>
              <w:right w:val="single" w:sz="4" w:space="0" w:color="auto"/>
            </w:tcBorders>
            <w:hideMark/>
          </w:tcPr>
          <w:p w14:paraId="5D81DE38" w14:textId="77777777" w:rsidR="006A2875" w:rsidRPr="002120D9" w:rsidRDefault="006A2875" w:rsidP="00A819BA">
            <w:pPr>
              <w:rPr>
                <w:rFonts w:ascii="Arial" w:hAnsi="Arial" w:cs="Arial"/>
              </w:rPr>
            </w:pPr>
            <w:r w:rsidRPr="002120D9">
              <w:rPr>
                <w:rFonts w:ascii="Arial" w:hAnsi="Arial" w:cs="Arial"/>
              </w:rPr>
              <w:t>0 (0%)</w:t>
            </w:r>
          </w:p>
        </w:tc>
      </w:tr>
      <w:tr w:rsidR="006A2875" w:rsidRPr="002120D9" w14:paraId="4D66C8F1"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07C58646" w14:textId="77777777" w:rsidR="006A2875" w:rsidRPr="002120D9" w:rsidRDefault="006A2875" w:rsidP="00A819BA">
            <w:pPr>
              <w:rPr>
                <w:rFonts w:ascii="Arial" w:hAnsi="Arial" w:cs="Arial"/>
              </w:rPr>
            </w:pPr>
            <w:r w:rsidRPr="002120D9">
              <w:rPr>
                <w:rFonts w:ascii="Arial" w:hAnsi="Arial" w:cs="Arial"/>
              </w:rPr>
              <w:t xml:space="preserve">Ductal Carcinoma </w:t>
            </w:r>
            <w:proofErr w:type="gramStart"/>
            <w:r w:rsidRPr="002120D9">
              <w:rPr>
                <w:rFonts w:ascii="Arial" w:hAnsi="Arial" w:cs="Arial"/>
              </w:rPr>
              <w:t>In</w:t>
            </w:r>
            <w:proofErr w:type="gramEnd"/>
            <w:r w:rsidRPr="002120D9">
              <w:rPr>
                <w:rFonts w:ascii="Arial" w:hAnsi="Arial" w:cs="Arial"/>
              </w:rPr>
              <w:t xml:space="preserve"> Situ (DCIS)</w:t>
            </w:r>
          </w:p>
        </w:tc>
        <w:tc>
          <w:tcPr>
            <w:tcW w:w="4176" w:type="dxa"/>
            <w:tcBorders>
              <w:top w:val="single" w:sz="4" w:space="0" w:color="auto"/>
              <w:left w:val="single" w:sz="4" w:space="0" w:color="auto"/>
              <w:bottom w:val="single" w:sz="4" w:space="0" w:color="auto"/>
              <w:right w:val="single" w:sz="4" w:space="0" w:color="auto"/>
            </w:tcBorders>
            <w:hideMark/>
          </w:tcPr>
          <w:p w14:paraId="3FBCE9EC" w14:textId="77777777" w:rsidR="006A2875" w:rsidRPr="002120D9" w:rsidRDefault="006A2875" w:rsidP="00A819BA">
            <w:pPr>
              <w:rPr>
                <w:rFonts w:ascii="Arial" w:hAnsi="Arial" w:cs="Arial"/>
              </w:rPr>
            </w:pPr>
            <w:r w:rsidRPr="002120D9">
              <w:rPr>
                <w:rFonts w:ascii="Arial" w:hAnsi="Arial" w:cs="Arial"/>
              </w:rPr>
              <w:t>0 (0%)</w:t>
            </w:r>
          </w:p>
        </w:tc>
      </w:tr>
      <w:tr w:rsidR="006A2875" w:rsidRPr="002120D9" w14:paraId="210CE3F1" w14:textId="77777777" w:rsidTr="006A2875">
        <w:tc>
          <w:tcPr>
            <w:tcW w:w="8424" w:type="dxa"/>
            <w:gridSpan w:val="2"/>
            <w:tcBorders>
              <w:top w:val="single" w:sz="4" w:space="0" w:color="auto"/>
              <w:left w:val="single" w:sz="4" w:space="0" w:color="auto"/>
              <w:bottom w:val="single" w:sz="4" w:space="0" w:color="auto"/>
              <w:right w:val="single" w:sz="4" w:space="0" w:color="auto"/>
            </w:tcBorders>
            <w:hideMark/>
          </w:tcPr>
          <w:p w14:paraId="7B37A6F4" w14:textId="77777777" w:rsidR="006A2875" w:rsidRPr="002120D9" w:rsidRDefault="006A2875" w:rsidP="00A819BA">
            <w:pPr>
              <w:jc w:val="center"/>
              <w:rPr>
                <w:rFonts w:ascii="Arial" w:hAnsi="Arial" w:cs="Arial"/>
              </w:rPr>
            </w:pPr>
            <w:r w:rsidRPr="002120D9">
              <w:rPr>
                <w:rFonts w:ascii="Arial" w:hAnsi="Arial" w:cs="Arial"/>
              </w:rPr>
              <w:t>Tumor Grade</w:t>
            </w:r>
          </w:p>
        </w:tc>
      </w:tr>
      <w:tr w:rsidR="006A2875" w:rsidRPr="002120D9" w14:paraId="241A0D80"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06914D6D" w14:textId="77777777" w:rsidR="006A2875" w:rsidRPr="002120D9" w:rsidRDefault="006A2875" w:rsidP="00A819BA">
            <w:pPr>
              <w:rPr>
                <w:rFonts w:ascii="Arial" w:hAnsi="Arial" w:cs="Arial"/>
              </w:rPr>
            </w:pPr>
            <w:r w:rsidRPr="002120D9">
              <w:rPr>
                <w:rFonts w:ascii="Arial" w:hAnsi="Arial" w:cs="Arial"/>
              </w:rPr>
              <w:t>Grade I</w:t>
            </w:r>
          </w:p>
        </w:tc>
        <w:tc>
          <w:tcPr>
            <w:tcW w:w="4176" w:type="dxa"/>
            <w:tcBorders>
              <w:top w:val="single" w:sz="4" w:space="0" w:color="auto"/>
              <w:left w:val="single" w:sz="4" w:space="0" w:color="auto"/>
              <w:bottom w:val="single" w:sz="4" w:space="0" w:color="auto"/>
              <w:right w:val="single" w:sz="4" w:space="0" w:color="auto"/>
            </w:tcBorders>
            <w:hideMark/>
          </w:tcPr>
          <w:p w14:paraId="0F53FCE8" w14:textId="77777777" w:rsidR="006A2875" w:rsidRPr="002120D9" w:rsidRDefault="006A2875" w:rsidP="00A819BA">
            <w:pPr>
              <w:rPr>
                <w:rFonts w:ascii="Arial" w:hAnsi="Arial" w:cs="Arial"/>
              </w:rPr>
            </w:pPr>
            <w:r w:rsidRPr="002120D9">
              <w:rPr>
                <w:rFonts w:ascii="Arial" w:hAnsi="Arial" w:cs="Arial"/>
              </w:rPr>
              <w:t>4 (2.7%)</w:t>
            </w:r>
          </w:p>
        </w:tc>
      </w:tr>
      <w:tr w:rsidR="006A2875" w:rsidRPr="002120D9" w14:paraId="3B4598C0"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1684AA57" w14:textId="77777777" w:rsidR="006A2875" w:rsidRPr="002120D9" w:rsidRDefault="006A2875" w:rsidP="00A819BA">
            <w:pPr>
              <w:rPr>
                <w:rFonts w:ascii="Arial" w:hAnsi="Arial" w:cs="Arial"/>
              </w:rPr>
            </w:pPr>
            <w:r w:rsidRPr="002120D9">
              <w:rPr>
                <w:rFonts w:ascii="Arial" w:hAnsi="Arial" w:cs="Arial"/>
              </w:rPr>
              <w:t>Grade II</w:t>
            </w:r>
          </w:p>
        </w:tc>
        <w:tc>
          <w:tcPr>
            <w:tcW w:w="4176" w:type="dxa"/>
            <w:tcBorders>
              <w:top w:val="single" w:sz="4" w:space="0" w:color="auto"/>
              <w:left w:val="single" w:sz="4" w:space="0" w:color="auto"/>
              <w:bottom w:val="single" w:sz="4" w:space="0" w:color="auto"/>
              <w:right w:val="single" w:sz="4" w:space="0" w:color="auto"/>
            </w:tcBorders>
            <w:hideMark/>
          </w:tcPr>
          <w:p w14:paraId="7A877FFA" w14:textId="77777777" w:rsidR="006A2875" w:rsidRPr="002120D9" w:rsidRDefault="006A2875" w:rsidP="00A819BA">
            <w:pPr>
              <w:rPr>
                <w:rFonts w:ascii="Arial" w:hAnsi="Arial" w:cs="Arial"/>
              </w:rPr>
            </w:pPr>
            <w:r w:rsidRPr="002120D9">
              <w:rPr>
                <w:rFonts w:ascii="Arial" w:hAnsi="Arial" w:cs="Arial"/>
              </w:rPr>
              <w:t>68 (45.3%)</w:t>
            </w:r>
          </w:p>
        </w:tc>
      </w:tr>
      <w:tr w:rsidR="006A2875" w:rsidRPr="002120D9" w14:paraId="3E4B6E34"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7801CC32" w14:textId="77777777" w:rsidR="006A2875" w:rsidRPr="002120D9" w:rsidRDefault="006A2875" w:rsidP="00A819BA">
            <w:pPr>
              <w:rPr>
                <w:rFonts w:ascii="Arial" w:hAnsi="Arial" w:cs="Arial"/>
              </w:rPr>
            </w:pPr>
            <w:r w:rsidRPr="002120D9">
              <w:rPr>
                <w:rFonts w:ascii="Arial" w:hAnsi="Arial" w:cs="Arial"/>
              </w:rPr>
              <w:t>Grade III</w:t>
            </w:r>
          </w:p>
        </w:tc>
        <w:tc>
          <w:tcPr>
            <w:tcW w:w="4176" w:type="dxa"/>
            <w:tcBorders>
              <w:top w:val="single" w:sz="4" w:space="0" w:color="auto"/>
              <w:left w:val="single" w:sz="4" w:space="0" w:color="auto"/>
              <w:bottom w:val="single" w:sz="4" w:space="0" w:color="auto"/>
              <w:right w:val="single" w:sz="4" w:space="0" w:color="auto"/>
            </w:tcBorders>
            <w:hideMark/>
          </w:tcPr>
          <w:p w14:paraId="7803A12F" w14:textId="77777777" w:rsidR="006A2875" w:rsidRPr="002120D9" w:rsidRDefault="006A2875" w:rsidP="00A819BA">
            <w:pPr>
              <w:rPr>
                <w:rFonts w:ascii="Arial" w:hAnsi="Arial" w:cs="Arial"/>
              </w:rPr>
            </w:pPr>
            <w:r w:rsidRPr="002120D9">
              <w:rPr>
                <w:rFonts w:ascii="Arial" w:hAnsi="Arial" w:cs="Arial"/>
              </w:rPr>
              <w:t>72 (48.0%)</w:t>
            </w:r>
          </w:p>
        </w:tc>
      </w:tr>
      <w:tr w:rsidR="006A2875" w:rsidRPr="002120D9" w14:paraId="2B02E58B" w14:textId="77777777" w:rsidTr="006A2875">
        <w:tc>
          <w:tcPr>
            <w:tcW w:w="8424" w:type="dxa"/>
            <w:gridSpan w:val="2"/>
            <w:tcBorders>
              <w:top w:val="single" w:sz="4" w:space="0" w:color="auto"/>
              <w:left w:val="single" w:sz="4" w:space="0" w:color="auto"/>
              <w:bottom w:val="single" w:sz="4" w:space="0" w:color="auto"/>
              <w:right w:val="single" w:sz="4" w:space="0" w:color="auto"/>
            </w:tcBorders>
            <w:hideMark/>
          </w:tcPr>
          <w:p w14:paraId="6ECF8A8B" w14:textId="77777777" w:rsidR="006A2875" w:rsidRPr="002120D9" w:rsidRDefault="006A2875" w:rsidP="00A819BA">
            <w:pPr>
              <w:jc w:val="center"/>
              <w:rPr>
                <w:rFonts w:ascii="Arial" w:hAnsi="Arial" w:cs="Arial"/>
              </w:rPr>
            </w:pPr>
            <w:r w:rsidRPr="002120D9">
              <w:rPr>
                <w:rFonts w:ascii="Arial" w:hAnsi="Arial" w:cs="Arial"/>
              </w:rPr>
              <w:t>Stage (TNM)</w:t>
            </w:r>
          </w:p>
        </w:tc>
      </w:tr>
      <w:tr w:rsidR="006A2875" w:rsidRPr="002120D9" w14:paraId="20C9FA72"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292CC077" w14:textId="77777777" w:rsidR="006A2875" w:rsidRPr="002120D9" w:rsidRDefault="006A2875" w:rsidP="00A819BA">
            <w:pPr>
              <w:rPr>
                <w:rFonts w:ascii="Arial" w:hAnsi="Arial" w:cs="Arial"/>
              </w:rPr>
            </w:pPr>
            <w:r w:rsidRPr="002120D9">
              <w:rPr>
                <w:rFonts w:ascii="Arial" w:hAnsi="Arial" w:cs="Arial"/>
              </w:rPr>
              <w:t>Stage I (T1)</w:t>
            </w:r>
          </w:p>
        </w:tc>
        <w:tc>
          <w:tcPr>
            <w:tcW w:w="4176" w:type="dxa"/>
            <w:tcBorders>
              <w:top w:val="single" w:sz="4" w:space="0" w:color="auto"/>
              <w:left w:val="single" w:sz="4" w:space="0" w:color="auto"/>
              <w:bottom w:val="single" w:sz="4" w:space="0" w:color="auto"/>
              <w:right w:val="single" w:sz="4" w:space="0" w:color="auto"/>
            </w:tcBorders>
            <w:hideMark/>
          </w:tcPr>
          <w:p w14:paraId="34E06D33" w14:textId="77777777" w:rsidR="006A2875" w:rsidRPr="002120D9" w:rsidRDefault="006A2875" w:rsidP="00A819BA">
            <w:pPr>
              <w:rPr>
                <w:rFonts w:ascii="Arial" w:hAnsi="Arial" w:cs="Arial"/>
              </w:rPr>
            </w:pPr>
            <w:r w:rsidRPr="002120D9">
              <w:rPr>
                <w:rFonts w:ascii="Arial" w:hAnsi="Arial" w:cs="Arial"/>
              </w:rPr>
              <w:t>4 (2.7%)</w:t>
            </w:r>
          </w:p>
        </w:tc>
      </w:tr>
      <w:tr w:rsidR="006A2875" w:rsidRPr="002120D9" w14:paraId="0DCA323F"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7F99B4BD" w14:textId="77777777" w:rsidR="006A2875" w:rsidRPr="002120D9" w:rsidRDefault="006A2875" w:rsidP="00A819BA">
            <w:pPr>
              <w:rPr>
                <w:rFonts w:ascii="Arial" w:hAnsi="Arial" w:cs="Arial"/>
              </w:rPr>
            </w:pPr>
            <w:r w:rsidRPr="002120D9">
              <w:rPr>
                <w:rFonts w:ascii="Arial" w:hAnsi="Arial" w:cs="Arial"/>
              </w:rPr>
              <w:t>Stage II (T2)</w:t>
            </w:r>
          </w:p>
        </w:tc>
        <w:tc>
          <w:tcPr>
            <w:tcW w:w="4176" w:type="dxa"/>
            <w:tcBorders>
              <w:top w:val="single" w:sz="4" w:space="0" w:color="auto"/>
              <w:left w:val="single" w:sz="4" w:space="0" w:color="auto"/>
              <w:bottom w:val="single" w:sz="4" w:space="0" w:color="auto"/>
              <w:right w:val="single" w:sz="4" w:space="0" w:color="auto"/>
            </w:tcBorders>
            <w:hideMark/>
          </w:tcPr>
          <w:p w14:paraId="46B7A1E2" w14:textId="77777777" w:rsidR="006A2875" w:rsidRPr="002120D9" w:rsidRDefault="006A2875" w:rsidP="00A819BA">
            <w:pPr>
              <w:rPr>
                <w:rFonts w:ascii="Arial" w:hAnsi="Arial" w:cs="Arial"/>
              </w:rPr>
            </w:pPr>
            <w:r w:rsidRPr="002120D9">
              <w:rPr>
                <w:rFonts w:ascii="Arial" w:hAnsi="Arial" w:cs="Arial"/>
              </w:rPr>
              <w:t>72 (48.0%)</w:t>
            </w:r>
          </w:p>
        </w:tc>
      </w:tr>
      <w:tr w:rsidR="006A2875" w:rsidRPr="002120D9" w14:paraId="0C644503"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20F657E1" w14:textId="77777777" w:rsidR="006A2875" w:rsidRPr="002120D9" w:rsidRDefault="006A2875" w:rsidP="00A819BA">
            <w:pPr>
              <w:rPr>
                <w:rFonts w:ascii="Arial" w:hAnsi="Arial" w:cs="Arial"/>
              </w:rPr>
            </w:pPr>
            <w:r w:rsidRPr="002120D9">
              <w:rPr>
                <w:rFonts w:ascii="Arial" w:hAnsi="Arial" w:cs="Arial"/>
              </w:rPr>
              <w:t>Stage III (T3)</w:t>
            </w:r>
          </w:p>
        </w:tc>
        <w:tc>
          <w:tcPr>
            <w:tcW w:w="4176" w:type="dxa"/>
            <w:tcBorders>
              <w:top w:val="single" w:sz="4" w:space="0" w:color="auto"/>
              <w:left w:val="single" w:sz="4" w:space="0" w:color="auto"/>
              <w:bottom w:val="single" w:sz="4" w:space="0" w:color="auto"/>
              <w:right w:val="single" w:sz="4" w:space="0" w:color="auto"/>
            </w:tcBorders>
            <w:hideMark/>
          </w:tcPr>
          <w:p w14:paraId="25962709" w14:textId="77777777" w:rsidR="006A2875" w:rsidRPr="002120D9" w:rsidRDefault="006A2875" w:rsidP="00A819BA">
            <w:pPr>
              <w:rPr>
                <w:rFonts w:ascii="Arial" w:hAnsi="Arial" w:cs="Arial"/>
              </w:rPr>
            </w:pPr>
            <w:r w:rsidRPr="002120D9">
              <w:rPr>
                <w:rFonts w:ascii="Arial" w:hAnsi="Arial" w:cs="Arial"/>
              </w:rPr>
              <w:t>59 (39.3%)</w:t>
            </w:r>
          </w:p>
        </w:tc>
      </w:tr>
      <w:tr w:rsidR="006A2875" w:rsidRPr="002120D9" w14:paraId="0DDFFE60"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7DB8352A" w14:textId="77777777" w:rsidR="006A2875" w:rsidRPr="002120D9" w:rsidRDefault="006A2875" w:rsidP="00A819BA">
            <w:pPr>
              <w:rPr>
                <w:rFonts w:ascii="Arial" w:hAnsi="Arial" w:cs="Arial"/>
              </w:rPr>
            </w:pPr>
            <w:r w:rsidRPr="002120D9">
              <w:rPr>
                <w:rFonts w:ascii="Arial" w:hAnsi="Arial" w:cs="Arial"/>
              </w:rPr>
              <w:t>Stage IV (T4)</w:t>
            </w:r>
          </w:p>
        </w:tc>
        <w:tc>
          <w:tcPr>
            <w:tcW w:w="4176" w:type="dxa"/>
            <w:tcBorders>
              <w:top w:val="single" w:sz="4" w:space="0" w:color="auto"/>
              <w:left w:val="single" w:sz="4" w:space="0" w:color="auto"/>
              <w:bottom w:val="single" w:sz="4" w:space="0" w:color="auto"/>
              <w:right w:val="single" w:sz="4" w:space="0" w:color="auto"/>
            </w:tcBorders>
            <w:hideMark/>
          </w:tcPr>
          <w:p w14:paraId="1EDC8B7D" w14:textId="77777777" w:rsidR="006A2875" w:rsidRPr="002120D9" w:rsidRDefault="006A2875" w:rsidP="00A819BA">
            <w:pPr>
              <w:rPr>
                <w:rFonts w:ascii="Arial" w:hAnsi="Arial" w:cs="Arial"/>
              </w:rPr>
            </w:pPr>
            <w:r w:rsidRPr="002120D9">
              <w:rPr>
                <w:rFonts w:ascii="Arial" w:hAnsi="Arial" w:cs="Arial"/>
              </w:rPr>
              <w:t>10 (6.7%)</w:t>
            </w:r>
          </w:p>
        </w:tc>
      </w:tr>
      <w:tr w:rsidR="006A2875" w:rsidRPr="002120D9" w14:paraId="3D26EB0D" w14:textId="77777777" w:rsidTr="006A2875">
        <w:tc>
          <w:tcPr>
            <w:tcW w:w="8424" w:type="dxa"/>
            <w:gridSpan w:val="2"/>
            <w:tcBorders>
              <w:top w:val="single" w:sz="4" w:space="0" w:color="auto"/>
              <w:left w:val="single" w:sz="4" w:space="0" w:color="auto"/>
              <w:bottom w:val="single" w:sz="4" w:space="0" w:color="auto"/>
              <w:right w:val="single" w:sz="4" w:space="0" w:color="auto"/>
            </w:tcBorders>
            <w:hideMark/>
          </w:tcPr>
          <w:p w14:paraId="652E52AF" w14:textId="77777777" w:rsidR="006A2875" w:rsidRPr="002120D9" w:rsidRDefault="006A2875" w:rsidP="00A819BA">
            <w:pPr>
              <w:jc w:val="center"/>
              <w:rPr>
                <w:rFonts w:ascii="Arial" w:hAnsi="Arial" w:cs="Arial"/>
              </w:rPr>
            </w:pPr>
            <w:r w:rsidRPr="002120D9">
              <w:rPr>
                <w:rFonts w:ascii="Arial" w:hAnsi="Arial" w:cs="Arial"/>
              </w:rPr>
              <w:t>Lymph Node Status</w:t>
            </w:r>
          </w:p>
        </w:tc>
      </w:tr>
      <w:tr w:rsidR="006A2875" w:rsidRPr="002120D9" w14:paraId="33896393"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191425A5" w14:textId="77777777" w:rsidR="006A2875" w:rsidRPr="002120D9" w:rsidRDefault="006A2875" w:rsidP="00A819BA">
            <w:pPr>
              <w:rPr>
                <w:rFonts w:ascii="Arial" w:hAnsi="Arial" w:cs="Arial"/>
              </w:rPr>
            </w:pPr>
            <w:r w:rsidRPr="002120D9">
              <w:rPr>
                <w:rFonts w:ascii="Arial" w:hAnsi="Arial" w:cs="Arial"/>
              </w:rPr>
              <w:t>Positive</w:t>
            </w:r>
          </w:p>
        </w:tc>
        <w:tc>
          <w:tcPr>
            <w:tcW w:w="4176" w:type="dxa"/>
            <w:tcBorders>
              <w:top w:val="single" w:sz="4" w:space="0" w:color="auto"/>
              <w:left w:val="single" w:sz="4" w:space="0" w:color="auto"/>
              <w:bottom w:val="single" w:sz="4" w:space="0" w:color="auto"/>
              <w:right w:val="single" w:sz="4" w:space="0" w:color="auto"/>
            </w:tcBorders>
            <w:hideMark/>
          </w:tcPr>
          <w:p w14:paraId="34F4EF34" w14:textId="77777777" w:rsidR="006A2875" w:rsidRPr="002120D9" w:rsidRDefault="006A2875" w:rsidP="00A819BA">
            <w:pPr>
              <w:rPr>
                <w:rFonts w:ascii="Arial" w:hAnsi="Arial" w:cs="Arial"/>
              </w:rPr>
            </w:pPr>
            <w:r w:rsidRPr="002120D9">
              <w:rPr>
                <w:rFonts w:ascii="Arial" w:hAnsi="Arial" w:cs="Arial"/>
              </w:rPr>
              <w:t>71 (47.3%)</w:t>
            </w:r>
          </w:p>
        </w:tc>
      </w:tr>
      <w:tr w:rsidR="006A2875" w:rsidRPr="002120D9" w14:paraId="395763B6"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38BDD565" w14:textId="77777777" w:rsidR="006A2875" w:rsidRPr="002120D9" w:rsidRDefault="006A2875" w:rsidP="00A819BA">
            <w:pPr>
              <w:rPr>
                <w:rFonts w:ascii="Arial" w:hAnsi="Arial" w:cs="Arial"/>
              </w:rPr>
            </w:pPr>
            <w:r w:rsidRPr="002120D9">
              <w:rPr>
                <w:rFonts w:ascii="Arial" w:hAnsi="Arial" w:cs="Arial"/>
              </w:rPr>
              <w:t>Negative</w:t>
            </w:r>
          </w:p>
        </w:tc>
        <w:tc>
          <w:tcPr>
            <w:tcW w:w="4176" w:type="dxa"/>
            <w:tcBorders>
              <w:top w:val="single" w:sz="4" w:space="0" w:color="auto"/>
              <w:left w:val="single" w:sz="4" w:space="0" w:color="auto"/>
              <w:bottom w:val="single" w:sz="4" w:space="0" w:color="auto"/>
              <w:right w:val="single" w:sz="4" w:space="0" w:color="auto"/>
            </w:tcBorders>
            <w:hideMark/>
          </w:tcPr>
          <w:p w14:paraId="65B0591C" w14:textId="77777777" w:rsidR="006A2875" w:rsidRPr="002120D9" w:rsidRDefault="006A2875" w:rsidP="00A819BA">
            <w:pPr>
              <w:rPr>
                <w:rFonts w:ascii="Arial" w:hAnsi="Arial" w:cs="Arial"/>
              </w:rPr>
            </w:pPr>
            <w:r w:rsidRPr="002120D9">
              <w:rPr>
                <w:rFonts w:ascii="Arial" w:hAnsi="Arial" w:cs="Arial"/>
              </w:rPr>
              <w:t>66 (44.0%)</w:t>
            </w:r>
          </w:p>
        </w:tc>
      </w:tr>
      <w:tr w:rsidR="006A2875" w:rsidRPr="002120D9" w14:paraId="5032D34B" w14:textId="77777777" w:rsidTr="006A2875">
        <w:tc>
          <w:tcPr>
            <w:tcW w:w="8424" w:type="dxa"/>
            <w:gridSpan w:val="2"/>
            <w:tcBorders>
              <w:top w:val="single" w:sz="4" w:space="0" w:color="auto"/>
              <w:left w:val="single" w:sz="4" w:space="0" w:color="auto"/>
              <w:bottom w:val="single" w:sz="4" w:space="0" w:color="auto"/>
              <w:right w:val="single" w:sz="4" w:space="0" w:color="auto"/>
            </w:tcBorders>
            <w:hideMark/>
          </w:tcPr>
          <w:p w14:paraId="6898FD1B" w14:textId="77777777" w:rsidR="006A2875" w:rsidRPr="002120D9" w:rsidRDefault="006A2875" w:rsidP="00A819BA">
            <w:pPr>
              <w:jc w:val="center"/>
              <w:rPr>
                <w:rFonts w:ascii="Arial" w:hAnsi="Arial" w:cs="Arial"/>
              </w:rPr>
            </w:pPr>
            <w:proofErr w:type="spellStart"/>
            <w:r w:rsidRPr="002120D9">
              <w:rPr>
                <w:rFonts w:ascii="Arial" w:hAnsi="Arial" w:cs="Arial"/>
              </w:rPr>
              <w:t>Lymphovascular</w:t>
            </w:r>
            <w:proofErr w:type="spellEnd"/>
            <w:r w:rsidRPr="002120D9">
              <w:rPr>
                <w:rFonts w:ascii="Arial" w:hAnsi="Arial" w:cs="Arial"/>
              </w:rPr>
              <w:t xml:space="preserve"> Invasion (LVI)</w:t>
            </w:r>
          </w:p>
        </w:tc>
      </w:tr>
      <w:tr w:rsidR="006A2875" w:rsidRPr="002120D9" w14:paraId="7FEA6169"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48E0BFF5" w14:textId="77777777" w:rsidR="006A2875" w:rsidRPr="002120D9" w:rsidRDefault="006A2875" w:rsidP="00A819BA">
            <w:pPr>
              <w:rPr>
                <w:rFonts w:ascii="Arial" w:hAnsi="Arial" w:cs="Arial"/>
              </w:rPr>
            </w:pPr>
            <w:r w:rsidRPr="002120D9">
              <w:rPr>
                <w:rFonts w:ascii="Arial" w:hAnsi="Arial" w:cs="Arial"/>
              </w:rPr>
              <w:t>Present</w:t>
            </w:r>
          </w:p>
        </w:tc>
        <w:tc>
          <w:tcPr>
            <w:tcW w:w="4176" w:type="dxa"/>
            <w:tcBorders>
              <w:top w:val="single" w:sz="4" w:space="0" w:color="auto"/>
              <w:left w:val="single" w:sz="4" w:space="0" w:color="auto"/>
              <w:bottom w:val="single" w:sz="4" w:space="0" w:color="auto"/>
              <w:right w:val="single" w:sz="4" w:space="0" w:color="auto"/>
            </w:tcBorders>
            <w:hideMark/>
          </w:tcPr>
          <w:p w14:paraId="7131006E" w14:textId="77777777" w:rsidR="006A2875" w:rsidRPr="002120D9" w:rsidRDefault="006A2875" w:rsidP="00A819BA">
            <w:pPr>
              <w:rPr>
                <w:rFonts w:ascii="Arial" w:hAnsi="Arial" w:cs="Arial"/>
              </w:rPr>
            </w:pPr>
            <w:r w:rsidRPr="002120D9">
              <w:rPr>
                <w:rFonts w:ascii="Arial" w:hAnsi="Arial" w:cs="Arial"/>
              </w:rPr>
              <w:t>56 (37.3%)</w:t>
            </w:r>
          </w:p>
        </w:tc>
      </w:tr>
      <w:tr w:rsidR="006A2875" w:rsidRPr="002120D9" w14:paraId="188453B0"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5DA7F73F" w14:textId="77777777" w:rsidR="006A2875" w:rsidRPr="002120D9" w:rsidRDefault="006A2875" w:rsidP="00A819BA">
            <w:pPr>
              <w:rPr>
                <w:rFonts w:ascii="Arial" w:hAnsi="Arial" w:cs="Arial"/>
              </w:rPr>
            </w:pPr>
            <w:r w:rsidRPr="002120D9">
              <w:rPr>
                <w:rFonts w:ascii="Arial" w:hAnsi="Arial" w:cs="Arial"/>
              </w:rPr>
              <w:t>Absent</w:t>
            </w:r>
          </w:p>
        </w:tc>
        <w:tc>
          <w:tcPr>
            <w:tcW w:w="4176" w:type="dxa"/>
            <w:tcBorders>
              <w:top w:val="single" w:sz="4" w:space="0" w:color="auto"/>
              <w:left w:val="single" w:sz="4" w:space="0" w:color="auto"/>
              <w:bottom w:val="single" w:sz="4" w:space="0" w:color="auto"/>
              <w:right w:val="single" w:sz="4" w:space="0" w:color="auto"/>
            </w:tcBorders>
            <w:hideMark/>
          </w:tcPr>
          <w:p w14:paraId="0FC520B4" w14:textId="77777777" w:rsidR="006A2875" w:rsidRPr="002120D9" w:rsidRDefault="006A2875" w:rsidP="00A819BA">
            <w:pPr>
              <w:rPr>
                <w:rFonts w:ascii="Arial" w:hAnsi="Arial" w:cs="Arial"/>
              </w:rPr>
            </w:pPr>
            <w:r w:rsidRPr="002120D9">
              <w:rPr>
                <w:rFonts w:ascii="Arial" w:hAnsi="Arial" w:cs="Arial"/>
              </w:rPr>
              <w:t>94 (62.7%)</w:t>
            </w:r>
          </w:p>
        </w:tc>
      </w:tr>
      <w:tr w:rsidR="006A2875" w:rsidRPr="002120D9" w14:paraId="251E713B" w14:textId="77777777" w:rsidTr="006A2875">
        <w:tc>
          <w:tcPr>
            <w:tcW w:w="8424" w:type="dxa"/>
            <w:gridSpan w:val="2"/>
            <w:tcBorders>
              <w:top w:val="single" w:sz="4" w:space="0" w:color="auto"/>
              <w:left w:val="single" w:sz="4" w:space="0" w:color="auto"/>
              <w:bottom w:val="single" w:sz="4" w:space="0" w:color="auto"/>
              <w:right w:val="single" w:sz="4" w:space="0" w:color="auto"/>
            </w:tcBorders>
            <w:hideMark/>
          </w:tcPr>
          <w:p w14:paraId="278B468E" w14:textId="77777777" w:rsidR="006A2875" w:rsidRPr="002120D9" w:rsidRDefault="006A2875" w:rsidP="00A819BA">
            <w:pPr>
              <w:jc w:val="center"/>
              <w:rPr>
                <w:rFonts w:ascii="Arial" w:hAnsi="Arial" w:cs="Arial"/>
              </w:rPr>
            </w:pPr>
            <w:r w:rsidRPr="002120D9">
              <w:rPr>
                <w:rFonts w:ascii="Arial" w:hAnsi="Arial" w:cs="Arial"/>
              </w:rPr>
              <w:t>DCIS Component</w:t>
            </w:r>
          </w:p>
        </w:tc>
      </w:tr>
      <w:tr w:rsidR="006A2875" w:rsidRPr="002120D9" w14:paraId="1187EF04"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1BEAAE64" w14:textId="77777777" w:rsidR="006A2875" w:rsidRPr="002120D9" w:rsidRDefault="006A2875" w:rsidP="00A819BA">
            <w:pPr>
              <w:rPr>
                <w:rFonts w:ascii="Arial" w:hAnsi="Arial" w:cs="Arial"/>
              </w:rPr>
            </w:pPr>
            <w:r w:rsidRPr="002120D9">
              <w:rPr>
                <w:rFonts w:ascii="Arial" w:hAnsi="Arial" w:cs="Arial"/>
              </w:rPr>
              <w:t>Present</w:t>
            </w:r>
          </w:p>
        </w:tc>
        <w:tc>
          <w:tcPr>
            <w:tcW w:w="4176" w:type="dxa"/>
            <w:tcBorders>
              <w:top w:val="single" w:sz="4" w:space="0" w:color="auto"/>
              <w:left w:val="single" w:sz="4" w:space="0" w:color="auto"/>
              <w:bottom w:val="single" w:sz="4" w:space="0" w:color="auto"/>
              <w:right w:val="single" w:sz="4" w:space="0" w:color="auto"/>
            </w:tcBorders>
            <w:hideMark/>
          </w:tcPr>
          <w:p w14:paraId="1530F086" w14:textId="77777777" w:rsidR="006A2875" w:rsidRPr="002120D9" w:rsidRDefault="006A2875" w:rsidP="00A819BA">
            <w:pPr>
              <w:rPr>
                <w:rFonts w:ascii="Arial" w:hAnsi="Arial" w:cs="Arial"/>
              </w:rPr>
            </w:pPr>
            <w:r w:rsidRPr="002120D9">
              <w:rPr>
                <w:rFonts w:ascii="Arial" w:hAnsi="Arial" w:cs="Arial"/>
              </w:rPr>
              <w:t>56 (37.3%)</w:t>
            </w:r>
          </w:p>
        </w:tc>
      </w:tr>
      <w:tr w:rsidR="006A2875" w:rsidRPr="002120D9" w14:paraId="3E4E1BA5"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26E937FC" w14:textId="77777777" w:rsidR="006A2875" w:rsidRPr="002120D9" w:rsidRDefault="006A2875" w:rsidP="00A819BA">
            <w:pPr>
              <w:rPr>
                <w:rFonts w:ascii="Arial" w:hAnsi="Arial" w:cs="Arial"/>
              </w:rPr>
            </w:pPr>
            <w:r w:rsidRPr="002120D9">
              <w:rPr>
                <w:rFonts w:ascii="Arial" w:hAnsi="Arial" w:cs="Arial"/>
              </w:rPr>
              <w:t>Absent</w:t>
            </w:r>
          </w:p>
        </w:tc>
        <w:tc>
          <w:tcPr>
            <w:tcW w:w="4176" w:type="dxa"/>
            <w:tcBorders>
              <w:top w:val="single" w:sz="4" w:space="0" w:color="auto"/>
              <w:left w:val="single" w:sz="4" w:space="0" w:color="auto"/>
              <w:bottom w:val="single" w:sz="4" w:space="0" w:color="auto"/>
              <w:right w:val="single" w:sz="4" w:space="0" w:color="auto"/>
            </w:tcBorders>
            <w:hideMark/>
          </w:tcPr>
          <w:p w14:paraId="5C15759E" w14:textId="77777777" w:rsidR="006A2875" w:rsidRPr="002120D9" w:rsidRDefault="006A2875" w:rsidP="00A819BA">
            <w:pPr>
              <w:rPr>
                <w:rFonts w:ascii="Arial" w:hAnsi="Arial" w:cs="Arial"/>
              </w:rPr>
            </w:pPr>
            <w:r w:rsidRPr="002120D9">
              <w:rPr>
                <w:rFonts w:ascii="Arial" w:hAnsi="Arial" w:cs="Arial"/>
              </w:rPr>
              <w:t>68 (45.3%)</w:t>
            </w:r>
          </w:p>
        </w:tc>
      </w:tr>
      <w:tr w:rsidR="006A2875" w:rsidRPr="002120D9" w14:paraId="44EE2F73" w14:textId="77777777" w:rsidTr="006A2875">
        <w:tc>
          <w:tcPr>
            <w:tcW w:w="8424" w:type="dxa"/>
            <w:gridSpan w:val="2"/>
            <w:tcBorders>
              <w:top w:val="single" w:sz="4" w:space="0" w:color="auto"/>
              <w:left w:val="single" w:sz="4" w:space="0" w:color="auto"/>
              <w:bottom w:val="single" w:sz="4" w:space="0" w:color="auto"/>
              <w:right w:val="single" w:sz="4" w:space="0" w:color="auto"/>
            </w:tcBorders>
            <w:hideMark/>
          </w:tcPr>
          <w:p w14:paraId="55875C56" w14:textId="77777777" w:rsidR="006A2875" w:rsidRPr="002120D9" w:rsidRDefault="006A2875" w:rsidP="00A819BA">
            <w:pPr>
              <w:jc w:val="center"/>
              <w:rPr>
                <w:rFonts w:ascii="Arial" w:hAnsi="Arial" w:cs="Arial"/>
              </w:rPr>
            </w:pPr>
            <w:r w:rsidRPr="002120D9">
              <w:rPr>
                <w:rFonts w:ascii="Arial" w:hAnsi="Arial" w:cs="Arial"/>
              </w:rPr>
              <w:t>Type of Surgery</w:t>
            </w:r>
          </w:p>
        </w:tc>
      </w:tr>
      <w:tr w:rsidR="006A2875" w:rsidRPr="002120D9" w14:paraId="2F92123F"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009F3150" w14:textId="77777777" w:rsidR="006A2875" w:rsidRPr="002120D9" w:rsidRDefault="006A2875" w:rsidP="00A819BA">
            <w:pPr>
              <w:rPr>
                <w:rFonts w:ascii="Arial" w:hAnsi="Arial" w:cs="Arial"/>
              </w:rPr>
            </w:pPr>
            <w:r w:rsidRPr="002120D9">
              <w:rPr>
                <w:rFonts w:ascii="Arial" w:hAnsi="Arial" w:cs="Arial"/>
              </w:rPr>
              <w:t>Mastectomy / Radical Mastectomy</w:t>
            </w:r>
          </w:p>
        </w:tc>
        <w:tc>
          <w:tcPr>
            <w:tcW w:w="4176" w:type="dxa"/>
            <w:tcBorders>
              <w:top w:val="single" w:sz="4" w:space="0" w:color="auto"/>
              <w:left w:val="single" w:sz="4" w:space="0" w:color="auto"/>
              <w:bottom w:val="single" w:sz="4" w:space="0" w:color="auto"/>
              <w:right w:val="single" w:sz="4" w:space="0" w:color="auto"/>
            </w:tcBorders>
            <w:hideMark/>
          </w:tcPr>
          <w:p w14:paraId="76337811" w14:textId="77777777" w:rsidR="006A2875" w:rsidRPr="002120D9" w:rsidRDefault="006A2875" w:rsidP="00A819BA">
            <w:pPr>
              <w:rPr>
                <w:rFonts w:ascii="Arial" w:hAnsi="Arial" w:cs="Arial"/>
              </w:rPr>
            </w:pPr>
            <w:r w:rsidRPr="002120D9">
              <w:rPr>
                <w:rFonts w:ascii="Arial" w:hAnsi="Arial" w:cs="Arial"/>
              </w:rPr>
              <w:t>15 (10.0%)</w:t>
            </w:r>
          </w:p>
        </w:tc>
      </w:tr>
      <w:tr w:rsidR="006A2875" w:rsidRPr="002120D9" w14:paraId="1EE5057B"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11D2D9D3" w14:textId="77777777" w:rsidR="006A2875" w:rsidRPr="002120D9" w:rsidRDefault="006A2875" w:rsidP="00A819BA">
            <w:pPr>
              <w:rPr>
                <w:rFonts w:ascii="Arial" w:hAnsi="Arial" w:cs="Arial"/>
              </w:rPr>
            </w:pPr>
            <w:r w:rsidRPr="002120D9">
              <w:rPr>
                <w:rFonts w:ascii="Arial" w:hAnsi="Arial" w:cs="Arial"/>
              </w:rPr>
              <w:t>Breast-Conserving Surgery (BCS)</w:t>
            </w:r>
          </w:p>
        </w:tc>
        <w:tc>
          <w:tcPr>
            <w:tcW w:w="4176" w:type="dxa"/>
            <w:tcBorders>
              <w:top w:val="single" w:sz="4" w:space="0" w:color="auto"/>
              <w:left w:val="single" w:sz="4" w:space="0" w:color="auto"/>
              <w:bottom w:val="single" w:sz="4" w:space="0" w:color="auto"/>
              <w:right w:val="single" w:sz="4" w:space="0" w:color="auto"/>
            </w:tcBorders>
            <w:hideMark/>
          </w:tcPr>
          <w:p w14:paraId="60FB2C72" w14:textId="77777777" w:rsidR="006A2875" w:rsidRPr="002120D9" w:rsidRDefault="006A2875" w:rsidP="00A819BA">
            <w:pPr>
              <w:rPr>
                <w:rFonts w:ascii="Arial" w:hAnsi="Arial" w:cs="Arial"/>
              </w:rPr>
            </w:pPr>
            <w:r w:rsidRPr="002120D9">
              <w:rPr>
                <w:rFonts w:ascii="Arial" w:hAnsi="Arial" w:cs="Arial"/>
              </w:rPr>
              <w:t>0 (0%)</w:t>
            </w:r>
          </w:p>
        </w:tc>
      </w:tr>
      <w:tr w:rsidR="006A2875" w:rsidRPr="002120D9" w14:paraId="280405A5" w14:textId="77777777" w:rsidTr="006A2875">
        <w:tc>
          <w:tcPr>
            <w:tcW w:w="8424" w:type="dxa"/>
            <w:gridSpan w:val="2"/>
            <w:tcBorders>
              <w:top w:val="single" w:sz="4" w:space="0" w:color="auto"/>
              <w:left w:val="single" w:sz="4" w:space="0" w:color="auto"/>
              <w:bottom w:val="single" w:sz="4" w:space="0" w:color="auto"/>
              <w:right w:val="single" w:sz="4" w:space="0" w:color="auto"/>
            </w:tcBorders>
            <w:hideMark/>
          </w:tcPr>
          <w:p w14:paraId="53100105" w14:textId="77777777" w:rsidR="006A2875" w:rsidRPr="002120D9" w:rsidRDefault="006A2875" w:rsidP="00A819BA">
            <w:pPr>
              <w:jc w:val="center"/>
              <w:rPr>
                <w:rFonts w:ascii="Arial" w:hAnsi="Arial" w:cs="Arial"/>
              </w:rPr>
            </w:pPr>
            <w:r w:rsidRPr="002120D9">
              <w:rPr>
                <w:rFonts w:ascii="Arial" w:hAnsi="Arial" w:cs="Arial"/>
              </w:rPr>
              <w:t>Axillary Dissection</w:t>
            </w:r>
          </w:p>
        </w:tc>
      </w:tr>
      <w:tr w:rsidR="006A2875" w:rsidRPr="002120D9" w14:paraId="770AF56E"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3D5942D7" w14:textId="77777777" w:rsidR="006A2875" w:rsidRPr="002120D9" w:rsidRDefault="006A2875" w:rsidP="00A819BA">
            <w:pPr>
              <w:rPr>
                <w:rFonts w:ascii="Arial" w:hAnsi="Arial" w:cs="Arial"/>
              </w:rPr>
            </w:pPr>
            <w:r w:rsidRPr="002120D9">
              <w:rPr>
                <w:rFonts w:ascii="Arial" w:hAnsi="Arial" w:cs="Arial"/>
              </w:rPr>
              <w:t>Yes</w:t>
            </w:r>
          </w:p>
        </w:tc>
        <w:tc>
          <w:tcPr>
            <w:tcW w:w="4176" w:type="dxa"/>
            <w:tcBorders>
              <w:top w:val="single" w:sz="4" w:space="0" w:color="auto"/>
              <w:left w:val="single" w:sz="4" w:space="0" w:color="auto"/>
              <w:bottom w:val="single" w:sz="4" w:space="0" w:color="auto"/>
              <w:right w:val="single" w:sz="4" w:space="0" w:color="auto"/>
            </w:tcBorders>
            <w:hideMark/>
          </w:tcPr>
          <w:p w14:paraId="2465F8EA" w14:textId="77777777" w:rsidR="006A2875" w:rsidRPr="002120D9" w:rsidRDefault="006A2875" w:rsidP="00A819BA">
            <w:pPr>
              <w:rPr>
                <w:rFonts w:ascii="Arial" w:hAnsi="Arial" w:cs="Arial"/>
              </w:rPr>
            </w:pPr>
            <w:r w:rsidRPr="002120D9">
              <w:rPr>
                <w:rFonts w:ascii="Arial" w:hAnsi="Arial" w:cs="Arial"/>
              </w:rPr>
              <w:t>150 (100%)</w:t>
            </w:r>
          </w:p>
        </w:tc>
      </w:tr>
      <w:tr w:rsidR="006A2875" w:rsidRPr="002120D9" w14:paraId="7A1F9D7C"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7A7687A6" w14:textId="77777777" w:rsidR="006A2875" w:rsidRPr="002120D9" w:rsidRDefault="006A2875" w:rsidP="00A819BA">
            <w:pPr>
              <w:rPr>
                <w:rFonts w:ascii="Arial" w:hAnsi="Arial" w:cs="Arial"/>
              </w:rPr>
            </w:pPr>
            <w:r w:rsidRPr="002120D9">
              <w:rPr>
                <w:rFonts w:ascii="Arial" w:hAnsi="Arial" w:cs="Arial"/>
              </w:rPr>
              <w:t>No</w:t>
            </w:r>
          </w:p>
        </w:tc>
        <w:tc>
          <w:tcPr>
            <w:tcW w:w="4176" w:type="dxa"/>
            <w:tcBorders>
              <w:top w:val="single" w:sz="4" w:space="0" w:color="auto"/>
              <w:left w:val="single" w:sz="4" w:space="0" w:color="auto"/>
              <w:bottom w:val="single" w:sz="4" w:space="0" w:color="auto"/>
              <w:right w:val="single" w:sz="4" w:space="0" w:color="auto"/>
            </w:tcBorders>
            <w:hideMark/>
          </w:tcPr>
          <w:p w14:paraId="303EF3E6" w14:textId="77777777" w:rsidR="006A2875" w:rsidRPr="002120D9" w:rsidRDefault="006A2875" w:rsidP="00A819BA">
            <w:pPr>
              <w:rPr>
                <w:rFonts w:ascii="Arial" w:hAnsi="Arial" w:cs="Arial"/>
              </w:rPr>
            </w:pPr>
            <w:r w:rsidRPr="002120D9">
              <w:rPr>
                <w:rFonts w:ascii="Arial" w:hAnsi="Arial" w:cs="Arial"/>
              </w:rPr>
              <w:t>0 (0%)</w:t>
            </w:r>
          </w:p>
        </w:tc>
      </w:tr>
      <w:tr w:rsidR="006A2875" w:rsidRPr="002120D9" w14:paraId="0334E5E5" w14:textId="77777777" w:rsidTr="006A2875">
        <w:tc>
          <w:tcPr>
            <w:tcW w:w="8424" w:type="dxa"/>
            <w:gridSpan w:val="2"/>
            <w:tcBorders>
              <w:top w:val="single" w:sz="4" w:space="0" w:color="auto"/>
              <w:left w:val="single" w:sz="4" w:space="0" w:color="auto"/>
              <w:bottom w:val="single" w:sz="4" w:space="0" w:color="auto"/>
              <w:right w:val="single" w:sz="4" w:space="0" w:color="auto"/>
            </w:tcBorders>
            <w:hideMark/>
          </w:tcPr>
          <w:p w14:paraId="29E9A392" w14:textId="77777777" w:rsidR="006A2875" w:rsidRPr="002120D9" w:rsidRDefault="006A2875" w:rsidP="00A819BA">
            <w:pPr>
              <w:jc w:val="center"/>
              <w:rPr>
                <w:rFonts w:ascii="Arial" w:hAnsi="Arial" w:cs="Arial"/>
              </w:rPr>
            </w:pPr>
            <w:r w:rsidRPr="002120D9">
              <w:rPr>
                <w:rFonts w:ascii="Arial" w:hAnsi="Arial" w:cs="Arial"/>
              </w:rPr>
              <w:t>Radiotherapy</w:t>
            </w:r>
          </w:p>
        </w:tc>
      </w:tr>
      <w:tr w:rsidR="006A2875" w:rsidRPr="002120D9" w14:paraId="1BEEB38F"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1F642B1B" w14:textId="77777777" w:rsidR="006A2875" w:rsidRPr="002120D9" w:rsidRDefault="006A2875" w:rsidP="00A819BA">
            <w:pPr>
              <w:rPr>
                <w:rFonts w:ascii="Arial" w:hAnsi="Arial" w:cs="Arial"/>
              </w:rPr>
            </w:pPr>
            <w:r w:rsidRPr="002120D9">
              <w:rPr>
                <w:rFonts w:ascii="Arial" w:hAnsi="Arial" w:cs="Arial"/>
              </w:rPr>
              <w:lastRenderedPageBreak/>
              <w:t>Yes</w:t>
            </w:r>
          </w:p>
        </w:tc>
        <w:tc>
          <w:tcPr>
            <w:tcW w:w="4176" w:type="dxa"/>
            <w:tcBorders>
              <w:top w:val="single" w:sz="4" w:space="0" w:color="auto"/>
              <w:left w:val="single" w:sz="4" w:space="0" w:color="auto"/>
              <w:bottom w:val="single" w:sz="4" w:space="0" w:color="auto"/>
              <w:right w:val="single" w:sz="4" w:space="0" w:color="auto"/>
            </w:tcBorders>
            <w:hideMark/>
          </w:tcPr>
          <w:p w14:paraId="60D66507" w14:textId="77777777" w:rsidR="006A2875" w:rsidRPr="002120D9" w:rsidRDefault="006A2875" w:rsidP="00A819BA">
            <w:pPr>
              <w:rPr>
                <w:rFonts w:ascii="Arial" w:hAnsi="Arial" w:cs="Arial"/>
              </w:rPr>
            </w:pPr>
            <w:r w:rsidRPr="002120D9">
              <w:rPr>
                <w:rFonts w:ascii="Arial" w:hAnsi="Arial" w:cs="Arial"/>
              </w:rPr>
              <w:t>0 (0%)</w:t>
            </w:r>
          </w:p>
        </w:tc>
      </w:tr>
      <w:tr w:rsidR="006A2875" w:rsidRPr="002120D9" w14:paraId="7DF68CC0"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2F6B2BA6" w14:textId="77777777" w:rsidR="006A2875" w:rsidRPr="002120D9" w:rsidRDefault="006A2875" w:rsidP="00A819BA">
            <w:pPr>
              <w:rPr>
                <w:rFonts w:ascii="Arial" w:hAnsi="Arial" w:cs="Arial"/>
              </w:rPr>
            </w:pPr>
            <w:r w:rsidRPr="002120D9">
              <w:rPr>
                <w:rFonts w:ascii="Arial" w:hAnsi="Arial" w:cs="Arial"/>
              </w:rPr>
              <w:t>No</w:t>
            </w:r>
          </w:p>
        </w:tc>
        <w:tc>
          <w:tcPr>
            <w:tcW w:w="4176" w:type="dxa"/>
            <w:tcBorders>
              <w:top w:val="single" w:sz="4" w:space="0" w:color="auto"/>
              <w:left w:val="single" w:sz="4" w:space="0" w:color="auto"/>
              <w:bottom w:val="single" w:sz="4" w:space="0" w:color="auto"/>
              <w:right w:val="single" w:sz="4" w:space="0" w:color="auto"/>
            </w:tcBorders>
            <w:hideMark/>
          </w:tcPr>
          <w:p w14:paraId="3D7649B5" w14:textId="77777777" w:rsidR="006A2875" w:rsidRPr="002120D9" w:rsidRDefault="006A2875" w:rsidP="00A819BA">
            <w:pPr>
              <w:rPr>
                <w:rFonts w:ascii="Arial" w:hAnsi="Arial" w:cs="Arial"/>
              </w:rPr>
            </w:pPr>
            <w:r w:rsidRPr="002120D9">
              <w:rPr>
                <w:rFonts w:ascii="Arial" w:hAnsi="Arial" w:cs="Arial"/>
              </w:rPr>
              <w:t>72 (48.0%)</w:t>
            </w:r>
          </w:p>
        </w:tc>
      </w:tr>
      <w:tr w:rsidR="006A2875" w:rsidRPr="002120D9" w14:paraId="0D3857A2" w14:textId="77777777" w:rsidTr="006A2875">
        <w:tc>
          <w:tcPr>
            <w:tcW w:w="8424" w:type="dxa"/>
            <w:gridSpan w:val="2"/>
            <w:tcBorders>
              <w:top w:val="single" w:sz="4" w:space="0" w:color="auto"/>
              <w:left w:val="single" w:sz="4" w:space="0" w:color="auto"/>
              <w:bottom w:val="single" w:sz="4" w:space="0" w:color="auto"/>
              <w:right w:val="single" w:sz="4" w:space="0" w:color="auto"/>
            </w:tcBorders>
            <w:hideMark/>
          </w:tcPr>
          <w:p w14:paraId="7682A672" w14:textId="77777777" w:rsidR="006A2875" w:rsidRPr="002120D9" w:rsidRDefault="006A2875" w:rsidP="00A819BA">
            <w:pPr>
              <w:jc w:val="center"/>
              <w:rPr>
                <w:rFonts w:ascii="Arial" w:hAnsi="Arial" w:cs="Arial"/>
              </w:rPr>
            </w:pPr>
            <w:r w:rsidRPr="002120D9">
              <w:rPr>
                <w:rFonts w:ascii="Arial" w:hAnsi="Arial" w:cs="Arial"/>
              </w:rPr>
              <w:t>Hormonal Therapy</w:t>
            </w:r>
          </w:p>
        </w:tc>
      </w:tr>
      <w:tr w:rsidR="006A2875" w:rsidRPr="002120D9" w14:paraId="07E8E723" w14:textId="77777777" w:rsidTr="006A2875">
        <w:tc>
          <w:tcPr>
            <w:tcW w:w="4248" w:type="dxa"/>
            <w:tcBorders>
              <w:top w:val="single" w:sz="4" w:space="0" w:color="auto"/>
              <w:left w:val="single" w:sz="4" w:space="0" w:color="auto"/>
              <w:bottom w:val="single" w:sz="4" w:space="0" w:color="auto"/>
              <w:right w:val="single" w:sz="4" w:space="0" w:color="auto"/>
            </w:tcBorders>
            <w:hideMark/>
          </w:tcPr>
          <w:p w14:paraId="45868AD6" w14:textId="77777777" w:rsidR="006A2875" w:rsidRPr="002120D9" w:rsidRDefault="006A2875" w:rsidP="00A819BA">
            <w:pPr>
              <w:rPr>
                <w:rFonts w:ascii="Arial" w:hAnsi="Arial" w:cs="Arial"/>
              </w:rPr>
            </w:pPr>
            <w:r w:rsidRPr="002120D9">
              <w:rPr>
                <w:rFonts w:ascii="Arial" w:hAnsi="Arial" w:cs="Arial"/>
              </w:rPr>
              <w:t>Given</w:t>
            </w:r>
          </w:p>
        </w:tc>
        <w:tc>
          <w:tcPr>
            <w:tcW w:w="4176" w:type="dxa"/>
            <w:tcBorders>
              <w:top w:val="single" w:sz="4" w:space="0" w:color="auto"/>
              <w:left w:val="single" w:sz="4" w:space="0" w:color="auto"/>
              <w:bottom w:val="single" w:sz="4" w:space="0" w:color="auto"/>
              <w:right w:val="single" w:sz="4" w:space="0" w:color="auto"/>
            </w:tcBorders>
            <w:hideMark/>
          </w:tcPr>
          <w:p w14:paraId="55891B4B" w14:textId="77777777" w:rsidR="006A2875" w:rsidRPr="002120D9" w:rsidRDefault="006A2875" w:rsidP="00A819BA">
            <w:pPr>
              <w:rPr>
                <w:rFonts w:ascii="Arial" w:hAnsi="Arial" w:cs="Arial"/>
              </w:rPr>
            </w:pPr>
            <w:r w:rsidRPr="002120D9">
              <w:rPr>
                <w:rFonts w:ascii="Arial" w:hAnsi="Arial" w:cs="Arial"/>
              </w:rPr>
              <w:t>133 (88.7%)</w:t>
            </w:r>
          </w:p>
        </w:tc>
      </w:tr>
    </w:tbl>
    <w:p w14:paraId="0CF7E9DB" w14:textId="77777777" w:rsidR="006A2875" w:rsidRPr="002120D9" w:rsidRDefault="006A2875" w:rsidP="006A2875">
      <w:pPr>
        <w:pStyle w:val="Heading3"/>
        <w:rPr>
          <w:rFonts w:ascii="Arial" w:hAnsi="Arial" w:cs="Arial"/>
          <w:b w:val="0"/>
          <w:sz w:val="22"/>
          <w:szCs w:val="22"/>
        </w:rPr>
      </w:pPr>
      <w:r w:rsidRPr="002120D9">
        <w:rPr>
          <w:rFonts w:ascii="Arial" w:hAnsi="Arial" w:cs="Arial"/>
          <w:b w:val="0"/>
          <w:sz w:val="22"/>
          <w:szCs w:val="22"/>
        </w:rPr>
        <w:t>3. Molecular Subtype Distribution of Women with Breast Cancer (N = 150)</w:t>
      </w:r>
    </w:p>
    <w:p w14:paraId="1DD33C9E" w14:textId="77777777" w:rsidR="006A2875" w:rsidRDefault="006A2875" w:rsidP="006A2875">
      <w:pPr>
        <w:spacing w:before="100" w:beforeAutospacing="1" w:after="100" w:afterAutospacing="1"/>
        <w:rPr>
          <w:rFonts w:ascii="Arial" w:hAnsi="Arial" w:cs="Arial"/>
          <w:sz w:val="22"/>
          <w:szCs w:val="22"/>
        </w:rPr>
      </w:pPr>
      <w:r w:rsidRPr="002120D9">
        <w:rPr>
          <w:rFonts w:ascii="Arial" w:hAnsi="Arial" w:cs="Arial"/>
          <w:sz w:val="22"/>
          <w:szCs w:val="22"/>
        </w:rPr>
        <w:t xml:space="preserve">Based on hormone receptor and HER2 status, </w:t>
      </w:r>
      <w:r w:rsidRPr="002120D9">
        <w:rPr>
          <w:rFonts w:ascii="Arial" w:hAnsi="Arial" w:cs="Arial"/>
          <w:bCs/>
          <w:sz w:val="22"/>
          <w:szCs w:val="22"/>
        </w:rPr>
        <w:t>Luminal A</w:t>
      </w:r>
      <w:r w:rsidRPr="002120D9">
        <w:rPr>
          <w:rFonts w:ascii="Arial" w:hAnsi="Arial" w:cs="Arial"/>
          <w:sz w:val="22"/>
          <w:szCs w:val="22"/>
        </w:rPr>
        <w:t xml:space="preserve"> tumors (ER and/or PR positive, HER2-negative) represented </w:t>
      </w:r>
      <w:r w:rsidRPr="002120D9">
        <w:rPr>
          <w:rFonts w:ascii="Arial" w:hAnsi="Arial" w:cs="Arial"/>
          <w:bCs/>
          <w:sz w:val="22"/>
          <w:szCs w:val="22"/>
        </w:rPr>
        <w:t>44.7 %</w:t>
      </w:r>
      <w:r w:rsidRPr="002120D9">
        <w:rPr>
          <w:rFonts w:ascii="Arial" w:hAnsi="Arial" w:cs="Arial"/>
          <w:sz w:val="22"/>
          <w:szCs w:val="22"/>
        </w:rPr>
        <w:t xml:space="preserve"> of cases, whereas </w:t>
      </w:r>
      <w:r w:rsidRPr="002120D9">
        <w:rPr>
          <w:rFonts w:ascii="Arial" w:hAnsi="Arial" w:cs="Arial"/>
          <w:bCs/>
          <w:sz w:val="22"/>
          <w:szCs w:val="22"/>
        </w:rPr>
        <w:t>Triple-Negative Breast Cancer (TNBC)</w:t>
      </w:r>
      <w:r w:rsidRPr="002120D9">
        <w:rPr>
          <w:rFonts w:ascii="Arial" w:hAnsi="Arial" w:cs="Arial"/>
          <w:sz w:val="22"/>
          <w:szCs w:val="22"/>
        </w:rPr>
        <w:t xml:space="preserve"> comprised </w:t>
      </w:r>
      <w:r w:rsidRPr="002120D9">
        <w:rPr>
          <w:rFonts w:ascii="Arial" w:hAnsi="Arial" w:cs="Arial"/>
          <w:bCs/>
          <w:sz w:val="22"/>
          <w:szCs w:val="22"/>
        </w:rPr>
        <w:t>55.3 %</w:t>
      </w:r>
      <w:r w:rsidRPr="002120D9">
        <w:rPr>
          <w:rFonts w:ascii="Arial" w:hAnsi="Arial" w:cs="Arial"/>
          <w:sz w:val="22"/>
          <w:szCs w:val="22"/>
        </w:rPr>
        <w:t xml:space="preserve"> of the cohort.</w:t>
      </w:r>
      <w:r w:rsidRPr="002120D9">
        <w:rPr>
          <w:rFonts w:ascii="Arial" w:hAnsi="Arial" w:cs="Arial"/>
          <w:sz w:val="22"/>
          <w:szCs w:val="22"/>
        </w:rPr>
        <w:br/>
        <w:t xml:space="preserve">No </w:t>
      </w:r>
      <w:r w:rsidRPr="002120D9">
        <w:rPr>
          <w:rFonts w:ascii="Arial" w:hAnsi="Arial" w:cs="Arial"/>
          <w:bCs/>
          <w:sz w:val="22"/>
          <w:szCs w:val="22"/>
        </w:rPr>
        <w:t>Luminal B</w:t>
      </w:r>
      <w:r w:rsidRPr="002120D9">
        <w:rPr>
          <w:rFonts w:ascii="Arial" w:hAnsi="Arial" w:cs="Arial"/>
          <w:sz w:val="22"/>
          <w:szCs w:val="22"/>
        </w:rPr>
        <w:t xml:space="preserve"> or </w:t>
      </w:r>
      <w:r w:rsidRPr="002120D9">
        <w:rPr>
          <w:rFonts w:ascii="Arial" w:hAnsi="Arial" w:cs="Arial"/>
          <w:bCs/>
          <w:sz w:val="22"/>
          <w:szCs w:val="22"/>
        </w:rPr>
        <w:t>HER2-enriched</w:t>
      </w:r>
      <w:r w:rsidRPr="002120D9">
        <w:rPr>
          <w:rFonts w:ascii="Arial" w:hAnsi="Arial" w:cs="Arial"/>
          <w:sz w:val="22"/>
          <w:szCs w:val="22"/>
        </w:rPr>
        <w:t xml:space="preserve"> molecular subtypes were identified.</w:t>
      </w:r>
    </w:p>
    <w:p w14:paraId="4CDA0F21" w14:textId="17FCAC5F" w:rsidR="006C3D52" w:rsidRPr="002120D9" w:rsidRDefault="006C3D52" w:rsidP="006A2875">
      <w:pPr>
        <w:spacing w:before="100" w:beforeAutospacing="1" w:after="100" w:afterAutospacing="1"/>
        <w:rPr>
          <w:rFonts w:ascii="Arial" w:hAnsi="Arial" w:cs="Arial"/>
          <w:sz w:val="22"/>
          <w:szCs w:val="22"/>
        </w:rPr>
      </w:pPr>
      <w:r>
        <w:rPr>
          <w:rFonts w:ascii="Arial" w:hAnsi="Arial" w:cs="Arial"/>
          <w:sz w:val="22"/>
          <w:szCs w:val="22"/>
        </w:rPr>
        <w:t xml:space="preserve">Table </w:t>
      </w:r>
      <w:proofErr w:type="gramStart"/>
      <w:r>
        <w:rPr>
          <w:rFonts w:ascii="Arial" w:hAnsi="Arial" w:cs="Arial"/>
          <w:sz w:val="22"/>
          <w:szCs w:val="22"/>
        </w:rPr>
        <w:t>3 :</w:t>
      </w:r>
      <w:proofErr w:type="gramEnd"/>
      <w:r>
        <w:rPr>
          <w:rFonts w:ascii="Arial" w:hAnsi="Arial" w:cs="Arial"/>
          <w:sz w:val="22"/>
          <w:szCs w:val="22"/>
        </w:rPr>
        <w:t xml:space="preserve"> </w:t>
      </w:r>
      <w:r w:rsidR="002D50DF" w:rsidRPr="002D50DF">
        <w:rPr>
          <w:rFonts w:ascii="Arial" w:hAnsi="Arial" w:cs="Arial"/>
          <w:sz w:val="22"/>
          <w:szCs w:val="22"/>
        </w:rPr>
        <w:t>Molecular Subtype Classification of Breast Cancer Cases</w:t>
      </w:r>
    </w:p>
    <w:tbl>
      <w:tblPr>
        <w:tblStyle w:val="TableGrid"/>
        <w:tblW w:w="0" w:type="auto"/>
        <w:tblLook w:val="04A0" w:firstRow="1" w:lastRow="0" w:firstColumn="1" w:lastColumn="0" w:noHBand="0" w:noVBand="1"/>
      </w:tblPr>
      <w:tblGrid>
        <w:gridCol w:w="4320"/>
        <w:gridCol w:w="4320"/>
      </w:tblGrid>
      <w:tr w:rsidR="006A2875" w:rsidRPr="002120D9" w14:paraId="277CC810" w14:textId="77777777" w:rsidTr="00A819BA">
        <w:tc>
          <w:tcPr>
            <w:tcW w:w="4320" w:type="dxa"/>
            <w:tcBorders>
              <w:top w:val="single" w:sz="4" w:space="0" w:color="auto"/>
              <w:left w:val="single" w:sz="4" w:space="0" w:color="auto"/>
              <w:bottom w:val="single" w:sz="4" w:space="0" w:color="auto"/>
              <w:right w:val="single" w:sz="4" w:space="0" w:color="auto"/>
            </w:tcBorders>
            <w:hideMark/>
          </w:tcPr>
          <w:p w14:paraId="4BC94CDE" w14:textId="77777777" w:rsidR="006A2875" w:rsidRPr="002120D9" w:rsidRDefault="006A2875" w:rsidP="00A819BA">
            <w:pPr>
              <w:rPr>
                <w:rFonts w:ascii="Arial" w:hAnsi="Arial" w:cs="Arial"/>
              </w:rPr>
            </w:pPr>
            <w:r w:rsidRPr="002120D9">
              <w:rPr>
                <w:rFonts w:ascii="Arial" w:hAnsi="Arial" w:cs="Arial"/>
              </w:rPr>
              <w:t>Molecular Subtype</w:t>
            </w:r>
          </w:p>
        </w:tc>
        <w:tc>
          <w:tcPr>
            <w:tcW w:w="4320" w:type="dxa"/>
            <w:tcBorders>
              <w:top w:val="single" w:sz="4" w:space="0" w:color="auto"/>
              <w:left w:val="single" w:sz="4" w:space="0" w:color="auto"/>
              <w:bottom w:val="single" w:sz="4" w:space="0" w:color="auto"/>
              <w:right w:val="single" w:sz="4" w:space="0" w:color="auto"/>
            </w:tcBorders>
            <w:hideMark/>
          </w:tcPr>
          <w:p w14:paraId="0496C7D4" w14:textId="77777777" w:rsidR="006A2875" w:rsidRPr="002120D9" w:rsidRDefault="006A2875" w:rsidP="00A819BA">
            <w:pPr>
              <w:rPr>
                <w:rFonts w:ascii="Arial" w:hAnsi="Arial" w:cs="Arial"/>
              </w:rPr>
            </w:pPr>
            <w:r w:rsidRPr="002120D9">
              <w:rPr>
                <w:rFonts w:ascii="Arial" w:hAnsi="Arial" w:cs="Arial"/>
              </w:rPr>
              <w:t>Number (%)</w:t>
            </w:r>
          </w:p>
        </w:tc>
      </w:tr>
      <w:tr w:rsidR="006A2875" w:rsidRPr="002120D9" w14:paraId="66609994" w14:textId="77777777" w:rsidTr="00A819BA">
        <w:tc>
          <w:tcPr>
            <w:tcW w:w="4320" w:type="dxa"/>
            <w:tcBorders>
              <w:top w:val="single" w:sz="4" w:space="0" w:color="auto"/>
              <w:left w:val="single" w:sz="4" w:space="0" w:color="auto"/>
              <w:bottom w:val="single" w:sz="4" w:space="0" w:color="auto"/>
              <w:right w:val="single" w:sz="4" w:space="0" w:color="auto"/>
            </w:tcBorders>
            <w:hideMark/>
          </w:tcPr>
          <w:p w14:paraId="7913E28E" w14:textId="77777777" w:rsidR="006A2875" w:rsidRPr="002120D9" w:rsidRDefault="006A2875" w:rsidP="00A819BA">
            <w:pPr>
              <w:rPr>
                <w:rFonts w:ascii="Arial" w:hAnsi="Arial" w:cs="Arial"/>
              </w:rPr>
            </w:pPr>
            <w:r w:rsidRPr="002120D9">
              <w:rPr>
                <w:rFonts w:ascii="Arial" w:hAnsi="Arial" w:cs="Arial"/>
              </w:rPr>
              <w:t>Luminal A (ER and/or PR positive, HER2 negative)</w:t>
            </w:r>
          </w:p>
        </w:tc>
        <w:tc>
          <w:tcPr>
            <w:tcW w:w="4320" w:type="dxa"/>
            <w:tcBorders>
              <w:top w:val="single" w:sz="4" w:space="0" w:color="auto"/>
              <w:left w:val="single" w:sz="4" w:space="0" w:color="auto"/>
              <w:bottom w:val="single" w:sz="4" w:space="0" w:color="auto"/>
              <w:right w:val="single" w:sz="4" w:space="0" w:color="auto"/>
            </w:tcBorders>
            <w:hideMark/>
          </w:tcPr>
          <w:p w14:paraId="0AE74C23" w14:textId="77777777" w:rsidR="006A2875" w:rsidRPr="002120D9" w:rsidRDefault="006A2875" w:rsidP="00A819BA">
            <w:pPr>
              <w:rPr>
                <w:rFonts w:ascii="Arial" w:hAnsi="Arial" w:cs="Arial"/>
              </w:rPr>
            </w:pPr>
            <w:r w:rsidRPr="002120D9">
              <w:rPr>
                <w:rFonts w:ascii="Arial" w:hAnsi="Arial" w:cs="Arial"/>
              </w:rPr>
              <w:t>67 (44.7%)</w:t>
            </w:r>
          </w:p>
        </w:tc>
      </w:tr>
      <w:tr w:rsidR="006A2875" w:rsidRPr="002120D9" w14:paraId="38D8E961" w14:textId="77777777" w:rsidTr="00A819BA">
        <w:tc>
          <w:tcPr>
            <w:tcW w:w="4320" w:type="dxa"/>
            <w:tcBorders>
              <w:top w:val="single" w:sz="4" w:space="0" w:color="auto"/>
              <w:left w:val="single" w:sz="4" w:space="0" w:color="auto"/>
              <w:bottom w:val="single" w:sz="4" w:space="0" w:color="auto"/>
              <w:right w:val="single" w:sz="4" w:space="0" w:color="auto"/>
            </w:tcBorders>
            <w:hideMark/>
          </w:tcPr>
          <w:p w14:paraId="22F0ABD1" w14:textId="77777777" w:rsidR="006A2875" w:rsidRPr="002120D9" w:rsidRDefault="006A2875" w:rsidP="00A819BA">
            <w:pPr>
              <w:rPr>
                <w:rFonts w:ascii="Arial" w:hAnsi="Arial" w:cs="Arial"/>
              </w:rPr>
            </w:pPr>
            <w:r w:rsidRPr="002120D9">
              <w:rPr>
                <w:rFonts w:ascii="Arial" w:hAnsi="Arial" w:cs="Arial"/>
              </w:rPr>
              <w:t>Luminal B (ER and/or PR positive, HER2 positive)</w:t>
            </w:r>
          </w:p>
        </w:tc>
        <w:tc>
          <w:tcPr>
            <w:tcW w:w="4320" w:type="dxa"/>
            <w:tcBorders>
              <w:top w:val="single" w:sz="4" w:space="0" w:color="auto"/>
              <w:left w:val="single" w:sz="4" w:space="0" w:color="auto"/>
              <w:bottom w:val="single" w:sz="4" w:space="0" w:color="auto"/>
              <w:right w:val="single" w:sz="4" w:space="0" w:color="auto"/>
            </w:tcBorders>
            <w:hideMark/>
          </w:tcPr>
          <w:p w14:paraId="05FC3DBB" w14:textId="77777777" w:rsidR="006A2875" w:rsidRPr="002120D9" w:rsidRDefault="006A2875" w:rsidP="00A819BA">
            <w:pPr>
              <w:rPr>
                <w:rFonts w:ascii="Arial" w:hAnsi="Arial" w:cs="Arial"/>
              </w:rPr>
            </w:pPr>
            <w:r w:rsidRPr="002120D9">
              <w:rPr>
                <w:rFonts w:ascii="Arial" w:hAnsi="Arial" w:cs="Arial"/>
              </w:rPr>
              <w:t>0 (0.0%)</w:t>
            </w:r>
          </w:p>
        </w:tc>
      </w:tr>
      <w:tr w:rsidR="006A2875" w:rsidRPr="002120D9" w14:paraId="1E8FD2A9" w14:textId="77777777" w:rsidTr="00A819BA">
        <w:tc>
          <w:tcPr>
            <w:tcW w:w="4320" w:type="dxa"/>
            <w:tcBorders>
              <w:top w:val="single" w:sz="4" w:space="0" w:color="auto"/>
              <w:left w:val="single" w:sz="4" w:space="0" w:color="auto"/>
              <w:bottom w:val="single" w:sz="4" w:space="0" w:color="auto"/>
              <w:right w:val="single" w:sz="4" w:space="0" w:color="auto"/>
            </w:tcBorders>
            <w:hideMark/>
          </w:tcPr>
          <w:p w14:paraId="747DFBC9" w14:textId="77777777" w:rsidR="006A2875" w:rsidRPr="002120D9" w:rsidRDefault="006A2875" w:rsidP="00A819BA">
            <w:pPr>
              <w:rPr>
                <w:rFonts w:ascii="Arial" w:hAnsi="Arial" w:cs="Arial"/>
              </w:rPr>
            </w:pPr>
            <w:r w:rsidRPr="002120D9">
              <w:rPr>
                <w:rFonts w:ascii="Arial" w:hAnsi="Arial" w:cs="Arial"/>
              </w:rPr>
              <w:t>HER2-enriched (ER and PR negative, HER2 positive)</w:t>
            </w:r>
          </w:p>
        </w:tc>
        <w:tc>
          <w:tcPr>
            <w:tcW w:w="4320" w:type="dxa"/>
            <w:tcBorders>
              <w:top w:val="single" w:sz="4" w:space="0" w:color="auto"/>
              <w:left w:val="single" w:sz="4" w:space="0" w:color="auto"/>
              <w:bottom w:val="single" w:sz="4" w:space="0" w:color="auto"/>
              <w:right w:val="single" w:sz="4" w:space="0" w:color="auto"/>
            </w:tcBorders>
            <w:hideMark/>
          </w:tcPr>
          <w:p w14:paraId="20314E26" w14:textId="77777777" w:rsidR="006A2875" w:rsidRPr="002120D9" w:rsidRDefault="006A2875" w:rsidP="00A819BA">
            <w:pPr>
              <w:rPr>
                <w:rFonts w:ascii="Arial" w:hAnsi="Arial" w:cs="Arial"/>
              </w:rPr>
            </w:pPr>
            <w:r w:rsidRPr="002120D9">
              <w:rPr>
                <w:rFonts w:ascii="Arial" w:hAnsi="Arial" w:cs="Arial"/>
              </w:rPr>
              <w:t>0 (0.0%)</w:t>
            </w:r>
          </w:p>
        </w:tc>
      </w:tr>
      <w:tr w:rsidR="006A2875" w:rsidRPr="002120D9" w14:paraId="7AA5E344" w14:textId="77777777" w:rsidTr="00A819BA">
        <w:tc>
          <w:tcPr>
            <w:tcW w:w="4320" w:type="dxa"/>
            <w:tcBorders>
              <w:top w:val="single" w:sz="4" w:space="0" w:color="auto"/>
              <w:left w:val="single" w:sz="4" w:space="0" w:color="auto"/>
              <w:bottom w:val="single" w:sz="4" w:space="0" w:color="auto"/>
              <w:right w:val="single" w:sz="4" w:space="0" w:color="auto"/>
            </w:tcBorders>
            <w:hideMark/>
          </w:tcPr>
          <w:p w14:paraId="0E91627B" w14:textId="77777777" w:rsidR="006A2875" w:rsidRPr="002120D9" w:rsidRDefault="006A2875" w:rsidP="00A819BA">
            <w:pPr>
              <w:rPr>
                <w:rFonts w:ascii="Arial" w:hAnsi="Arial" w:cs="Arial"/>
              </w:rPr>
            </w:pPr>
            <w:r w:rsidRPr="002120D9">
              <w:rPr>
                <w:rFonts w:ascii="Arial" w:hAnsi="Arial" w:cs="Arial"/>
              </w:rPr>
              <w:t>Triple-negative (ER, PR, HER2 all negative)</w:t>
            </w:r>
          </w:p>
        </w:tc>
        <w:tc>
          <w:tcPr>
            <w:tcW w:w="4320" w:type="dxa"/>
            <w:tcBorders>
              <w:top w:val="single" w:sz="4" w:space="0" w:color="auto"/>
              <w:left w:val="single" w:sz="4" w:space="0" w:color="auto"/>
              <w:bottom w:val="single" w:sz="4" w:space="0" w:color="auto"/>
              <w:right w:val="single" w:sz="4" w:space="0" w:color="auto"/>
            </w:tcBorders>
            <w:hideMark/>
          </w:tcPr>
          <w:p w14:paraId="7A7BCE4A" w14:textId="77777777" w:rsidR="006A2875" w:rsidRPr="002120D9" w:rsidRDefault="006A2875" w:rsidP="00A819BA">
            <w:pPr>
              <w:rPr>
                <w:rFonts w:ascii="Arial" w:hAnsi="Arial" w:cs="Arial"/>
              </w:rPr>
            </w:pPr>
            <w:r w:rsidRPr="002120D9">
              <w:rPr>
                <w:rFonts w:ascii="Arial" w:hAnsi="Arial" w:cs="Arial"/>
              </w:rPr>
              <w:t>83 (55.3%)</w:t>
            </w:r>
          </w:p>
        </w:tc>
      </w:tr>
    </w:tbl>
    <w:p w14:paraId="490CA79B" w14:textId="77777777" w:rsidR="006A2875" w:rsidRPr="002120D9" w:rsidRDefault="006A2875" w:rsidP="006A2875">
      <w:pPr>
        <w:rPr>
          <w:rFonts w:ascii="Arial" w:hAnsi="Arial" w:cs="Arial"/>
          <w:sz w:val="22"/>
          <w:szCs w:val="22"/>
        </w:rPr>
      </w:pPr>
    </w:p>
    <w:p w14:paraId="0586C18D" w14:textId="77777777" w:rsidR="006A2875" w:rsidRPr="002120D9" w:rsidRDefault="006A2875" w:rsidP="006A2875">
      <w:pPr>
        <w:pStyle w:val="Heading3"/>
        <w:rPr>
          <w:rFonts w:ascii="Arial" w:hAnsi="Arial" w:cs="Arial"/>
          <w:b w:val="0"/>
          <w:sz w:val="22"/>
          <w:szCs w:val="22"/>
        </w:rPr>
      </w:pPr>
      <w:r w:rsidRPr="002120D9">
        <w:rPr>
          <w:rFonts w:ascii="Arial" w:hAnsi="Arial" w:cs="Arial"/>
          <w:b w:val="0"/>
          <w:sz w:val="22"/>
          <w:szCs w:val="22"/>
        </w:rPr>
        <w:t>4. Treatment Modalities</w:t>
      </w:r>
    </w:p>
    <w:p w14:paraId="1DBBE257" w14:textId="77777777" w:rsidR="006A2875" w:rsidRDefault="006A2875" w:rsidP="006A2875">
      <w:pPr>
        <w:spacing w:before="100" w:beforeAutospacing="1" w:after="100" w:afterAutospacing="1"/>
        <w:rPr>
          <w:rFonts w:ascii="Arial" w:hAnsi="Arial" w:cs="Arial"/>
          <w:sz w:val="22"/>
          <w:szCs w:val="22"/>
        </w:rPr>
      </w:pPr>
      <w:r w:rsidRPr="002120D9">
        <w:rPr>
          <w:rFonts w:ascii="Arial" w:hAnsi="Arial" w:cs="Arial"/>
          <w:sz w:val="22"/>
          <w:szCs w:val="22"/>
        </w:rPr>
        <w:t xml:space="preserve">All patients underwent surgical management, most commonly </w:t>
      </w:r>
      <w:r w:rsidRPr="002120D9">
        <w:rPr>
          <w:rFonts w:ascii="Arial" w:hAnsi="Arial" w:cs="Arial"/>
          <w:bCs/>
          <w:sz w:val="22"/>
          <w:szCs w:val="22"/>
        </w:rPr>
        <w:t>radical mastectomy with axillary dissection (100 %)</w:t>
      </w:r>
      <w:r w:rsidRPr="002120D9">
        <w:rPr>
          <w:rFonts w:ascii="Arial" w:hAnsi="Arial" w:cs="Arial"/>
          <w:sz w:val="22"/>
          <w:szCs w:val="22"/>
        </w:rPr>
        <w:t>.</w:t>
      </w:r>
      <w:r w:rsidRPr="002120D9">
        <w:rPr>
          <w:rFonts w:ascii="Arial" w:hAnsi="Arial" w:cs="Arial"/>
          <w:sz w:val="22"/>
          <w:szCs w:val="22"/>
        </w:rPr>
        <w:br/>
      </w:r>
      <w:r w:rsidRPr="002120D9">
        <w:rPr>
          <w:rFonts w:ascii="Arial" w:hAnsi="Arial" w:cs="Arial"/>
          <w:bCs/>
          <w:sz w:val="22"/>
          <w:szCs w:val="22"/>
        </w:rPr>
        <w:t>Adjuvant chemotherapy</w:t>
      </w:r>
      <w:r w:rsidRPr="002120D9">
        <w:rPr>
          <w:rFonts w:ascii="Arial" w:hAnsi="Arial" w:cs="Arial"/>
          <w:sz w:val="22"/>
          <w:szCs w:val="22"/>
        </w:rPr>
        <w:t xml:space="preserve"> was administered to </w:t>
      </w:r>
      <w:r w:rsidRPr="002120D9">
        <w:rPr>
          <w:rFonts w:ascii="Arial" w:hAnsi="Arial" w:cs="Arial"/>
          <w:bCs/>
          <w:sz w:val="22"/>
          <w:szCs w:val="22"/>
        </w:rPr>
        <w:t>46.7 %</w:t>
      </w:r>
      <w:r w:rsidRPr="002120D9">
        <w:rPr>
          <w:rFonts w:ascii="Arial" w:hAnsi="Arial" w:cs="Arial"/>
          <w:sz w:val="22"/>
          <w:szCs w:val="22"/>
        </w:rPr>
        <w:t xml:space="preserve"> of patients, while </w:t>
      </w:r>
      <w:r w:rsidRPr="002120D9">
        <w:rPr>
          <w:rFonts w:ascii="Arial" w:hAnsi="Arial" w:cs="Arial"/>
          <w:bCs/>
          <w:sz w:val="22"/>
          <w:szCs w:val="22"/>
        </w:rPr>
        <w:t>radiotherapy</w:t>
      </w:r>
      <w:r w:rsidRPr="002120D9">
        <w:rPr>
          <w:rFonts w:ascii="Arial" w:hAnsi="Arial" w:cs="Arial"/>
          <w:sz w:val="22"/>
          <w:szCs w:val="22"/>
        </w:rPr>
        <w:t xml:space="preserve"> data were limited and not consistently documented.</w:t>
      </w:r>
      <w:r w:rsidRPr="002120D9">
        <w:rPr>
          <w:rFonts w:ascii="Arial" w:hAnsi="Arial" w:cs="Arial"/>
          <w:sz w:val="22"/>
          <w:szCs w:val="22"/>
        </w:rPr>
        <w:br/>
      </w:r>
      <w:r w:rsidRPr="002120D9">
        <w:rPr>
          <w:rFonts w:ascii="Arial" w:hAnsi="Arial" w:cs="Arial"/>
          <w:bCs/>
          <w:sz w:val="22"/>
          <w:szCs w:val="22"/>
        </w:rPr>
        <w:t>Hormonal therapy</w:t>
      </w:r>
      <w:r w:rsidRPr="002120D9">
        <w:rPr>
          <w:rFonts w:ascii="Arial" w:hAnsi="Arial" w:cs="Arial"/>
          <w:sz w:val="22"/>
          <w:szCs w:val="22"/>
        </w:rPr>
        <w:t xml:space="preserve"> (Tamoxifen or Letrozole) was prescribed in </w:t>
      </w:r>
      <w:r w:rsidRPr="002120D9">
        <w:rPr>
          <w:rFonts w:ascii="Arial" w:hAnsi="Arial" w:cs="Arial"/>
          <w:bCs/>
          <w:sz w:val="22"/>
          <w:szCs w:val="22"/>
        </w:rPr>
        <w:t>88.7 %</w:t>
      </w:r>
      <w:r w:rsidRPr="002120D9">
        <w:rPr>
          <w:rFonts w:ascii="Arial" w:hAnsi="Arial" w:cs="Arial"/>
          <w:sz w:val="22"/>
          <w:szCs w:val="22"/>
        </w:rPr>
        <w:t xml:space="preserve"> of hormone-receptor–positive cases, and </w:t>
      </w:r>
      <w:r w:rsidRPr="002120D9">
        <w:rPr>
          <w:rFonts w:ascii="Arial" w:hAnsi="Arial" w:cs="Arial"/>
          <w:bCs/>
          <w:sz w:val="22"/>
          <w:szCs w:val="22"/>
        </w:rPr>
        <w:t>trastuzumab-based targeted therapy</w:t>
      </w:r>
      <w:r w:rsidRPr="002120D9">
        <w:rPr>
          <w:rFonts w:ascii="Arial" w:hAnsi="Arial" w:cs="Arial"/>
          <w:sz w:val="22"/>
          <w:szCs w:val="22"/>
        </w:rPr>
        <w:t xml:space="preserve"> was not used in this cohort.</w:t>
      </w:r>
      <w:r w:rsidRPr="002120D9">
        <w:rPr>
          <w:rFonts w:ascii="Arial" w:hAnsi="Arial" w:cs="Arial"/>
          <w:sz w:val="22"/>
          <w:szCs w:val="22"/>
        </w:rPr>
        <w:br/>
        <w:t xml:space="preserve">Postoperative complications were minimal, with </w:t>
      </w:r>
      <w:r w:rsidRPr="002120D9">
        <w:rPr>
          <w:rFonts w:ascii="Arial" w:hAnsi="Arial" w:cs="Arial"/>
          <w:bCs/>
          <w:sz w:val="22"/>
          <w:szCs w:val="22"/>
        </w:rPr>
        <w:t>no major wound infections or seromas</w:t>
      </w:r>
      <w:r w:rsidRPr="002120D9">
        <w:rPr>
          <w:rFonts w:ascii="Arial" w:hAnsi="Arial" w:cs="Arial"/>
          <w:sz w:val="22"/>
          <w:szCs w:val="22"/>
        </w:rPr>
        <w:t xml:space="preserve"> reported.</w:t>
      </w:r>
      <w:r w:rsidRPr="002120D9">
        <w:rPr>
          <w:rFonts w:ascii="Arial" w:hAnsi="Arial" w:cs="Arial"/>
          <w:sz w:val="22"/>
          <w:szCs w:val="22"/>
        </w:rPr>
        <w:br/>
        <w:t xml:space="preserve">During the mean follow-up period of six months, </w:t>
      </w:r>
      <w:r w:rsidRPr="002120D9">
        <w:rPr>
          <w:rFonts w:ascii="Arial" w:hAnsi="Arial" w:cs="Arial"/>
          <w:bCs/>
          <w:sz w:val="22"/>
          <w:szCs w:val="22"/>
        </w:rPr>
        <w:t>recurrence or metastasis</w:t>
      </w:r>
      <w:r w:rsidRPr="002120D9">
        <w:rPr>
          <w:rFonts w:ascii="Arial" w:hAnsi="Arial" w:cs="Arial"/>
          <w:sz w:val="22"/>
          <w:szCs w:val="22"/>
        </w:rPr>
        <w:t xml:space="preserve"> occurred in only </w:t>
      </w:r>
      <w:r w:rsidRPr="002120D9">
        <w:rPr>
          <w:rFonts w:ascii="Arial" w:hAnsi="Arial" w:cs="Arial"/>
          <w:bCs/>
          <w:sz w:val="22"/>
          <w:szCs w:val="22"/>
        </w:rPr>
        <w:t>2.7 %</w:t>
      </w:r>
      <w:r w:rsidRPr="002120D9">
        <w:rPr>
          <w:rFonts w:ascii="Arial" w:hAnsi="Arial" w:cs="Arial"/>
          <w:sz w:val="22"/>
          <w:szCs w:val="22"/>
        </w:rPr>
        <w:t xml:space="preserve"> of patients.</w:t>
      </w:r>
      <w:r w:rsidRPr="002120D9">
        <w:rPr>
          <w:rFonts w:ascii="Arial" w:hAnsi="Arial" w:cs="Arial"/>
          <w:sz w:val="22"/>
          <w:szCs w:val="22"/>
        </w:rPr>
        <w:br/>
        <w:t xml:space="preserve">At the last follow-up, </w:t>
      </w:r>
      <w:r w:rsidRPr="002120D9">
        <w:rPr>
          <w:rFonts w:ascii="Arial" w:hAnsi="Arial" w:cs="Arial"/>
          <w:bCs/>
          <w:sz w:val="22"/>
          <w:szCs w:val="22"/>
        </w:rPr>
        <w:t>42.7 %</w:t>
      </w:r>
      <w:r w:rsidRPr="002120D9">
        <w:rPr>
          <w:rFonts w:ascii="Arial" w:hAnsi="Arial" w:cs="Arial"/>
          <w:sz w:val="22"/>
          <w:szCs w:val="22"/>
        </w:rPr>
        <w:t xml:space="preserve"> were alive and on surveillance, and </w:t>
      </w:r>
      <w:r w:rsidRPr="002120D9">
        <w:rPr>
          <w:rFonts w:ascii="Arial" w:hAnsi="Arial" w:cs="Arial"/>
          <w:bCs/>
          <w:sz w:val="22"/>
          <w:szCs w:val="22"/>
        </w:rPr>
        <w:t>58.0 %</w:t>
      </w:r>
      <w:r w:rsidRPr="002120D9">
        <w:rPr>
          <w:rFonts w:ascii="Arial" w:hAnsi="Arial" w:cs="Arial"/>
          <w:sz w:val="22"/>
          <w:szCs w:val="22"/>
        </w:rPr>
        <w:t xml:space="preserve"> were disease-free.</w:t>
      </w:r>
    </w:p>
    <w:p w14:paraId="2ACB168A" w14:textId="1897FBA7" w:rsidR="006C3D52" w:rsidRPr="002120D9" w:rsidRDefault="006C3D52" w:rsidP="006A2875">
      <w:pPr>
        <w:spacing w:before="100" w:beforeAutospacing="1" w:after="100" w:afterAutospacing="1"/>
        <w:rPr>
          <w:rFonts w:ascii="Arial" w:hAnsi="Arial" w:cs="Arial"/>
          <w:sz w:val="22"/>
          <w:szCs w:val="22"/>
        </w:rPr>
      </w:pPr>
      <w:r>
        <w:rPr>
          <w:rFonts w:ascii="Arial" w:hAnsi="Arial" w:cs="Arial"/>
          <w:sz w:val="22"/>
          <w:szCs w:val="22"/>
        </w:rPr>
        <w:t xml:space="preserve">Table </w:t>
      </w:r>
      <w:proofErr w:type="gramStart"/>
      <w:r>
        <w:rPr>
          <w:rFonts w:ascii="Arial" w:hAnsi="Arial" w:cs="Arial"/>
          <w:sz w:val="22"/>
          <w:szCs w:val="22"/>
        </w:rPr>
        <w:t>4 :</w:t>
      </w:r>
      <w:proofErr w:type="gramEnd"/>
      <w:r>
        <w:rPr>
          <w:rFonts w:ascii="Arial" w:hAnsi="Arial" w:cs="Arial"/>
          <w:sz w:val="22"/>
          <w:szCs w:val="22"/>
        </w:rPr>
        <w:t xml:space="preserve"> </w:t>
      </w:r>
      <w:r w:rsidR="002D50DF" w:rsidRPr="002D50DF">
        <w:rPr>
          <w:rFonts w:ascii="Arial" w:hAnsi="Arial" w:cs="Arial"/>
          <w:sz w:val="22"/>
          <w:szCs w:val="22"/>
        </w:rPr>
        <w:t>Distribution of Treatment Types and Outcomes Among Breast Cancer Patients</w:t>
      </w:r>
    </w:p>
    <w:tbl>
      <w:tblPr>
        <w:tblStyle w:val="TableGrid"/>
        <w:tblW w:w="0" w:type="auto"/>
        <w:tblLook w:val="04A0" w:firstRow="1" w:lastRow="0" w:firstColumn="1" w:lastColumn="0" w:noHBand="0" w:noVBand="1"/>
      </w:tblPr>
      <w:tblGrid>
        <w:gridCol w:w="4218"/>
        <w:gridCol w:w="4206"/>
      </w:tblGrid>
      <w:tr w:rsidR="006A2875" w:rsidRPr="002120D9" w14:paraId="36199288"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4BE6EC36" w14:textId="77777777" w:rsidR="006A2875" w:rsidRPr="002120D9" w:rsidRDefault="006A2875" w:rsidP="00A819BA">
            <w:pPr>
              <w:rPr>
                <w:rFonts w:ascii="Arial" w:hAnsi="Arial" w:cs="Arial"/>
              </w:rPr>
            </w:pPr>
            <w:r w:rsidRPr="002120D9">
              <w:rPr>
                <w:rFonts w:ascii="Arial" w:hAnsi="Arial" w:cs="Arial"/>
              </w:rPr>
              <w:t>Treatment and Outcomes</w:t>
            </w:r>
          </w:p>
        </w:tc>
        <w:tc>
          <w:tcPr>
            <w:tcW w:w="4206" w:type="dxa"/>
            <w:tcBorders>
              <w:top w:val="single" w:sz="4" w:space="0" w:color="auto"/>
              <w:left w:val="single" w:sz="4" w:space="0" w:color="auto"/>
              <w:bottom w:val="single" w:sz="4" w:space="0" w:color="auto"/>
              <w:right w:val="single" w:sz="4" w:space="0" w:color="auto"/>
            </w:tcBorders>
            <w:hideMark/>
          </w:tcPr>
          <w:p w14:paraId="7500ADD4" w14:textId="77777777" w:rsidR="006A2875" w:rsidRPr="002120D9" w:rsidRDefault="006A2875" w:rsidP="00A819BA">
            <w:pPr>
              <w:rPr>
                <w:rFonts w:ascii="Arial" w:hAnsi="Arial" w:cs="Arial"/>
              </w:rPr>
            </w:pPr>
            <w:r w:rsidRPr="002120D9">
              <w:rPr>
                <w:rFonts w:ascii="Arial" w:hAnsi="Arial" w:cs="Arial"/>
              </w:rPr>
              <w:t>Number (%)</w:t>
            </w:r>
          </w:p>
        </w:tc>
      </w:tr>
      <w:tr w:rsidR="006A2875" w:rsidRPr="002120D9" w14:paraId="2AA377C5" w14:textId="77777777" w:rsidTr="00EF5AEF">
        <w:tc>
          <w:tcPr>
            <w:tcW w:w="8424" w:type="dxa"/>
            <w:gridSpan w:val="2"/>
            <w:tcBorders>
              <w:top w:val="single" w:sz="4" w:space="0" w:color="auto"/>
              <w:left w:val="single" w:sz="4" w:space="0" w:color="auto"/>
              <w:bottom w:val="single" w:sz="4" w:space="0" w:color="auto"/>
              <w:right w:val="single" w:sz="4" w:space="0" w:color="auto"/>
            </w:tcBorders>
            <w:hideMark/>
          </w:tcPr>
          <w:p w14:paraId="0E173045" w14:textId="77777777" w:rsidR="006A2875" w:rsidRPr="002120D9" w:rsidRDefault="006A2875" w:rsidP="00A819BA">
            <w:pPr>
              <w:jc w:val="center"/>
              <w:rPr>
                <w:rFonts w:ascii="Arial" w:hAnsi="Arial" w:cs="Arial"/>
              </w:rPr>
            </w:pPr>
            <w:r w:rsidRPr="002120D9">
              <w:rPr>
                <w:rFonts w:ascii="Arial" w:hAnsi="Arial" w:cs="Arial"/>
              </w:rPr>
              <w:t>Chemotherapy</w:t>
            </w:r>
          </w:p>
        </w:tc>
      </w:tr>
      <w:tr w:rsidR="006A2875" w:rsidRPr="002120D9" w14:paraId="6DA4A0CF"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5C369CF4" w14:textId="77777777" w:rsidR="006A2875" w:rsidRPr="002120D9" w:rsidRDefault="006A2875" w:rsidP="00A819BA">
            <w:pPr>
              <w:rPr>
                <w:rFonts w:ascii="Arial" w:hAnsi="Arial" w:cs="Arial"/>
              </w:rPr>
            </w:pPr>
            <w:r w:rsidRPr="002120D9">
              <w:rPr>
                <w:rFonts w:ascii="Arial" w:hAnsi="Arial" w:cs="Arial"/>
              </w:rPr>
              <w:t>Given</w:t>
            </w:r>
          </w:p>
        </w:tc>
        <w:tc>
          <w:tcPr>
            <w:tcW w:w="4206" w:type="dxa"/>
            <w:tcBorders>
              <w:top w:val="single" w:sz="4" w:space="0" w:color="auto"/>
              <w:left w:val="single" w:sz="4" w:space="0" w:color="auto"/>
              <w:bottom w:val="single" w:sz="4" w:space="0" w:color="auto"/>
              <w:right w:val="single" w:sz="4" w:space="0" w:color="auto"/>
            </w:tcBorders>
            <w:hideMark/>
          </w:tcPr>
          <w:p w14:paraId="3630150F" w14:textId="77777777" w:rsidR="006A2875" w:rsidRPr="002120D9" w:rsidRDefault="006A2875" w:rsidP="00A819BA">
            <w:pPr>
              <w:rPr>
                <w:rFonts w:ascii="Arial" w:hAnsi="Arial" w:cs="Arial"/>
              </w:rPr>
            </w:pPr>
            <w:r w:rsidRPr="002120D9">
              <w:rPr>
                <w:rFonts w:ascii="Arial" w:hAnsi="Arial" w:cs="Arial"/>
              </w:rPr>
              <w:t>70 (46.7%)</w:t>
            </w:r>
          </w:p>
        </w:tc>
      </w:tr>
      <w:tr w:rsidR="006A2875" w:rsidRPr="002120D9" w14:paraId="4D97E9D9"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5FBA2686" w14:textId="77777777" w:rsidR="006A2875" w:rsidRPr="002120D9" w:rsidRDefault="006A2875" w:rsidP="00A819BA">
            <w:pPr>
              <w:rPr>
                <w:rFonts w:ascii="Arial" w:hAnsi="Arial" w:cs="Arial"/>
              </w:rPr>
            </w:pPr>
            <w:r w:rsidRPr="002120D9">
              <w:rPr>
                <w:rFonts w:ascii="Arial" w:hAnsi="Arial" w:cs="Arial"/>
              </w:rPr>
              <w:t>Most common regimen</w:t>
            </w:r>
          </w:p>
        </w:tc>
        <w:tc>
          <w:tcPr>
            <w:tcW w:w="4206" w:type="dxa"/>
            <w:tcBorders>
              <w:top w:val="single" w:sz="4" w:space="0" w:color="auto"/>
              <w:left w:val="single" w:sz="4" w:space="0" w:color="auto"/>
              <w:bottom w:val="single" w:sz="4" w:space="0" w:color="auto"/>
              <w:right w:val="single" w:sz="4" w:space="0" w:color="auto"/>
            </w:tcBorders>
            <w:hideMark/>
          </w:tcPr>
          <w:p w14:paraId="0364D04E" w14:textId="77777777" w:rsidR="006A2875" w:rsidRPr="002120D9" w:rsidRDefault="006A2875" w:rsidP="00A819BA">
            <w:pPr>
              <w:rPr>
                <w:rFonts w:ascii="Arial" w:hAnsi="Arial" w:cs="Arial"/>
              </w:rPr>
            </w:pPr>
            <w:r w:rsidRPr="002120D9">
              <w:rPr>
                <w:rFonts w:ascii="Arial" w:hAnsi="Arial" w:cs="Arial"/>
              </w:rPr>
              <w:t>NAN</w:t>
            </w:r>
          </w:p>
        </w:tc>
      </w:tr>
      <w:tr w:rsidR="006A2875" w:rsidRPr="002120D9" w14:paraId="1EBE87BB" w14:textId="77777777" w:rsidTr="00EF5AEF">
        <w:tc>
          <w:tcPr>
            <w:tcW w:w="8424" w:type="dxa"/>
            <w:gridSpan w:val="2"/>
            <w:tcBorders>
              <w:top w:val="single" w:sz="4" w:space="0" w:color="auto"/>
              <w:left w:val="single" w:sz="4" w:space="0" w:color="auto"/>
              <w:bottom w:val="single" w:sz="4" w:space="0" w:color="auto"/>
              <w:right w:val="single" w:sz="4" w:space="0" w:color="auto"/>
            </w:tcBorders>
            <w:hideMark/>
          </w:tcPr>
          <w:p w14:paraId="57F2F56F" w14:textId="77777777" w:rsidR="006A2875" w:rsidRPr="002120D9" w:rsidRDefault="006A2875" w:rsidP="00A819BA">
            <w:pPr>
              <w:jc w:val="center"/>
              <w:rPr>
                <w:rFonts w:ascii="Arial" w:hAnsi="Arial" w:cs="Arial"/>
              </w:rPr>
            </w:pPr>
            <w:r w:rsidRPr="002120D9">
              <w:rPr>
                <w:rFonts w:ascii="Arial" w:hAnsi="Arial" w:cs="Arial"/>
              </w:rPr>
              <w:t>Radiotherapy</w:t>
            </w:r>
          </w:p>
        </w:tc>
      </w:tr>
      <w:tr w:rsidR="006A2875" w:rsidRPr="002120D9" w14:paraId="3454AA03"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0E69D3B3" w14:textId="77777777" w:rsidR="006A2875" w:rsidRPr="002120D9" w:rsidRDefault="006A2875" w:rsidP="00A819BA">
            <w:pPr>
              <w:rPr>
                <w:rFonts w:ascii="Arial" w:hAnsi="Arial" w:cs="Arial"/>
              </w:rPr>
            </w:pPr>
            <w:r w:rsidRPr="002120D9">
              <w:rPr>
                <w:rFonts w:ascii="Arial" w:hAnsi="Arial" w:cs="Arial"/>
              </w:rPr>
              <w:t>Given</w:t>
            </w:r>
          </w:p>
        </w:tc>
        <w:tc>
          <w:tcPr>
            <w:tcW w:w="4206" w:type="dxa"/>
            <w:tcBorders>
              <w:top w:val="single" w:sz="4" w:space="0" w:color="auto"/>
              <w:left w:val="single" w:sz="4" w:space="0" w:color="auto"/>
              <w:bottom w:val="single" w:sz="4" w:space="0" w:color="auto"/>
              <w:right w:val="single" w:sz="4" w:space="0" w:color="auto"/>
            </w:tcBorders>
            <w:hideMark/>
          </w:tcPr>
          <w:p w14:paraId="0CEB2770" w14:textId="77777777" w:rsidR="006A2875" w:rsidRPr="002120D9" w:rsidRDefault="006A2875" w:rsidP="00A819BA">
            <w:pPr>
              <w:rPr>
                <w:rFonts w:ascii="Arial" w:hAnsi="Arial" w:cs="Arial"/>
              </w:rPr>
            </w:pPr>
            <w:r w:rsidRPr="002120D9">
              <w:rPr>
                <w:rFonts w:ascii="Arial" w:hAnsi="Arial" w:cs="Arial"/>
              </w:rPr>
              <w:t>0 (0.0%)</w:t>
            </w:r>
          </w:p>
        </w:tc>
      </w:tr>
      <w:tr w:rsidR="006A2875" w:rsidRPr="002120D9" w14:paraId="3B5F3720"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2F0B0304" w14:textId="77777777" w:rsidR="006A2875" w:rsidRPr="002120D9" w:rsidRDefault="006A2875" w:rsidP="00A819BA">
            <w:pPr>
              <w:rPr>
                <w:rFonts w:ascii="Arial" w:hAnsi="Arial" w:cs="Arial"/>
              </w:rPr>
            </w:pPr>
            <w:r w:rsidRPr="002120D9">
              <w:rPr>
                <w:rFonts w:ascii="Arial" w:hAnsi="Arial" w:cs="Arial"/>
              </w:rPr>
              <w:t>Not given</w:t>
            </w:r>
          </w:p>
        </w:tc>
        <w:tc>
          <w:tcPr>
            <w:tcW w:w="4206" w:type="dxa"/>
            <w:tcBorders>
              <w:top w:val="single" w:sz="4" w:space="0" w:color="auto"/>
              <w:left w:val="single" w:sz="4" w:space="0" w:color="auto"/>
              <w:bottom w:val="single" w:sz="4" w:space="0" w:color="auto"/>
              <w:right w:val="single" w:sz="4" w:space="0" w:color="auto"/>
            </w:tcBorders>
            <w:hideMark/>
          </w:tcPr>
          <w:p w14:paraId="547F86B2" w14:textId="77777777" w:rsidR="006A2875" w:rsidRPr="002120D9" w:rsidRDefault="006A2875" w:rsidP="00A819BA">
            <w:pPr>
              <w:rPr>
                <w:rFonts w:ascii="Arial" w:hAnsi="Arial" w:cs="Arial"/>
              </w:rPr>
            </w:pPr>
            <w:r w:rsidRPr="002120D9">
              <w:rPr>
                <w:rFonts w:ascii="Arial" w:hAnsi="Arial" w:cs="Arial"/>
              </w:rPr>
              <w:t>72 (48.0%)</w:t>
            </w:r>
          </w:p>
        </w:tc>
      </w:tr>
      <w:tr w:rsidR="006A2875" w:rsidRPr="002120D9" w14:paraId="02377D56" w14:textId="77777777" w:rsidTr="00EF5AEF">
        <w:tc>
          <w:tcPr>
            <w:tcW w:w="8424" w:type="dxa"/>
            <w:gridSpan w:val="2"/>
            <w:tcBorders>
              <w:top w:val="single" w:sz="4" w:space="0" w:color="auto"/>
              <w:left w:val="single" w:sz="4" w:space="0" w:color="auto"/>
              <w:bottom w:val="single" w:sz="4" w:space="0" w:color="auto"/>
              <w:right w:val="single" w:sz="4" w:space="0" w:color="auto"/>
            </w:tcBorders>
            <w:hideMark/>
          </w:tcPr>
          <w:p w14:paraId="4ED2A602" w14:textId="77777777" w:rsidR="006A2875" w:rsidRPr="002120D9" w:rsidRDefault="006A2875" w:rsidP="00A819BA">
            <w:pPr>
              <w:jc w:val="center"/>
              <w:rPr>
                <w:rFonts w:ascii="Arial" w:hAnsi="Arial" w:cs="Arial"/>
              </w:rPr>
            </w:pPr>
            <w:r w:rsidRPr="002120D9">
              <w:rPr>
                <w:rFonts w:ascii="Arial" w:hAnsi="Arial" w:cs="Arial"/>
              </w:rPr>
              <w:t>Hormonal Therapy</w:t>
            </w:r>
          </w:p>
        </w:tc>
      </w:tr>
      <w:tr w:rsidR="006A2875" w:rsidRPr="002120D9" w14:paraId="15B78929"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25D00138" w14:textId="77777777" w:rsidR="006A2875" w:rsidRPr="002120D9" w:rsidRDefault="006A2875" w:rsidP="00A819BA">
            <w:pPr>
              <w:rPr>
                <w:rFonts w:ascii="Arial" w:hAnsi="Arial" w:cs="Arial"/>
              </w:rPr>
            </w:pPr>
            <w:r w:rsidRPr="002120D9">
              <w:rPr>
                <w:rFonts w:ascii="Arial" w:hAnsi="Arial" w:cs="Arial"/>
              </w:rPr>
              <w:t>Given</w:t>
            </w:r>
          </w:p>
        </w:tc>
        <w:tc>
          <w:tcPr>
            <w:tcW w:w="4206" w:type="dxa"/>
            <w:tcBorders>
              <w:top w:val="single" w:sz="4" w:space="0" w:color="auto"/>
              <w:left w:val="single" w:sz="4" w:space="0" w:color="auto"/>
              <w:bottom w:val="single" w:sz="4" w:space="0" w:color="auto"/>
              <w:right w:val="single" w:sz="4" w:space="0" w:color="auto"/>
            </w:tcBorders>
            <w:hideMark/>
          </w:tcPr>
          <w:p w14:paraId="37CB84EF" w14:textId="77777777" w:rsidR="006A2875" w:rsidRPr="002120D9" w:rsidRDefault="006A2875" w:rsidP="00A819BA">
            <w:pPr>
              <w:rPr>
                <w:rFonts w:ascii="Arial" w:hAnsi="Arial" w:cs="Arial"/>
              </w:rPr>
            </w:pPr>
            <w:r w:rsidRPr="002120D9">
              <w:rPr>
                <w:rFonts w:ascii="Arial" w:hAnsi="Arial" w:cs="Arial"/>
              </w:rPr>
              <w:t>133 (88.7%)</w:t>
            </w:r>
          </w:p>
        </w:tc>
      </w:tr>
      <w:tr w:rsidR="006A2875" w:rsidRPr="002120D9" w14:paraId="0508EBBC" w14:textId="77777777" w:rsidTr="00EF5AEF">
        <w:tc>
          <w:tcPr>
            <w:tcW w:w="8424" w:type="dxa"/>
            <w:gridSpan w:val="2"/>
            <w:tcBorders>
              <w:top w:val="single" w:sz="4" w:space="0" w:color="auto"/>
              <w:left w:val="single" w:sz="4" w:space="0" w:color="auto"/>
              <w:bottom w:val="single" w:sz="4" w:space="0" w:color="auto"/>
              <w:right w:val="single" w:sz="4" w:space="0" w:color="auto"/>
            </w:tcBorders>
            <w:hideMark/>
          </w:tcPr>
          <w:p w14:paraId="3D15B68C" w14:textId="77777777" w:rsidR="006A2875" w:rsidRPr="002120D9" w:rsidRDefault="006A2875" w:rsidP="00A819BA">
            <w:pPr>
              <w:jc w:val="center"/>
              <w:rPr>
                <w:rFonts w:ascii="Arial" w:hAnsi="Arial" w:cs="Arial"/>
              </w:rPr>
            </w:pPr>
            <w:r w:rsidRPr="002120D9">
              <w:rPr>
                <w:rFonts w:ascii="Arial" w:hAnsi="Arial" w:cs="Arial"/>
              </w:rPr>
              <w:t>Targeted Therapy (Trastuzumab)</w:t>
            </w:r>
          </w:p>
        </w:tc>
      </w:tr>
      <w:tr w:rsidR="006A2875" w:rsidRPr="002120D9" w14:paraId="27C5AE3E"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42483ABA" w14:textId="77777777" w:rsidR="006A2875" w:rsidRPr="002120D9" w:rsidRDefault="006A2875" w:rsidP="00A819BA">
            <w:pPr>
              <w:rPr>
                <w:rFonts w:ascii="Arial" w:hAnsi="Arial" w:cs="Arial"/>
              </w:rPr>
            </w:pPr>
            <w:r w:rsidRPr="002120D9">
              <w:rPr>
                <w:rFonts w:ascii="Arial" w:hAnsi="Arial" w:cs="Arial"/>
              </w:rPr>
              <w:t>Given</w:t>
            </w:r>
          </w:p>
        </w:tc>
        <w:tc>
          <w:tcPr>
            <w:tcW w:w="4206" w:type="dxa"/>
            <w:tcBorders>
              <w:top w:val="single" w:sz="4" w:space="0" w:color="auto"/>
              <w:left w:val="single" w:sz="4" w:space="0" w:color="auto"/>
              <w:bottom w:val="single" w:sz="4" w:space="0" w:color="auto"/>
              <w:right w:val="single" w:sz="4" w:space="0" w:color="auto"/>
            </w:tcBorders>
            <w:hideMark/>
          </w:tcPr>
          <w:p w14:paraId="6801CA95" w14:textId="77777777" w:rsidR="006A2875" w:rsidRPr="002120D9" w:rsidRDefault="006A2875" w:rsidP="00A819BA">
            <w:pPr>
              <w:rPr>
                <w:rFonts w:ascii="Arial" w:hAnsi="Arial" w:cs="Arial"/>
              </w:rPr>
            </w:pPr>
            <w:r w:rsidRPr="002120D9">
              <w:rPr>
                <w:rFonts w:ascii="Arial" w:hAnsi="Arial" w:cs="Arial"/>
              </w:rPr>
              <w:t>0 (0.0%)</w:t>
            </w:r>
          </w:p>
        </w:tc>
      </w:tr>
      <w:tr w:rsidR="006A2875" w:rsidRPr="002120D9" w14:paraId="73595D5C"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65BA3A84" w14:textId="77777777" w:rsidR="006A2875" w:rsidRPr="002120D9" w:rsidRDefault="006A2875" w:rsidP="00A819BA">
            <w:pPr>
              <w:rPr>
                <w:rFonts w:ascii="Arial" w:hAnsi="Arial" w:cs="Arial"/>
              </w:rPr>
            </w:pPr>
            <w:r w:rsidRPr="002120D9">
              <w:rPr>
                <w:rFonts w:ascii="Arial" w:hAnsi="Arial" w:cs="Arial"/>
              </w:rPr>
              <w:t>Not given</w:t>
            </w:r>
          </w:p>
        </w:tc>
        <w:tc>
          <w:tcPr>
            <w:tcW w:w="4206" w:type="dxa"/>
            <w:tcBorders>
              <w:top w:val="single" w:sz="4" w:space="0" w:color="auto"/>
              <w:left w:val="single" w:sz="4" w:space="0" w:color="auto"/>
              <w:bottom w:val="single" w:sz="4" w:space="0" w:color="auto"/>
              <w:right w:val="single" w:sz="4" w:space="0" w:color="auto"/>
            </w:tcBorders>
            <w:hideMark/>
          </w:tcPr>
          <w:p w14:paraId="3463CA6C" w14:textId="77777777" w:rsidR="006A2875" w:rsidRPr="002120D9" w:rsidRDefault="006A2875" w:rsidP="00A819BA">
            <w:pPr>
              <w:rPr>
                <w:rFonts w:ascii="Arial" w:hAnsi="Arial" w:cs="Arial"/>
              </w:rPr>
            </w:pPr>
            <w:r w:rsidRPr="002120D9">
              <w:rPr>
                <w:rFonts w:ascii="Arial" w:hAnsi="Arial" w:cs="Arial"/>
              </w:rPr>
              <w:t>0 (0.0%)</w:t>
            </w:r>
          </w:p>
        </w:tc>
      </w:tr>
      <w:tr w:rsidR="006A2875" w:rsidRPr="002120D9" w14:paraId="58EDF3E0" w14:textId="77777777" w:rsidTr="00EF5AEF">
        <w:tc>
          <w:tcPr>
            <w:tcW w:w="8424" w:type="dxa"/>
            <w:gridSpan w:val="2"/>
            <w:tcBorders>
              <w:top w:val="single" w:sz="4" w:space="0" w:color="auto"/>
              <w:left w:val="single" w:sz="4" w:space="0" w:color="auto"/>
              <w:bottom w:val="single" w:sz="4" w:space="0" w:color="auto"/>
              <w:right w:val="single" w:sz="4" w:space="0" w:color="auto"/>
            </w:tcBorders>
            <w:hideMark/>
          </w:tcPr>
          <w:p w14:paraId="465F813E" w14:textId="77777777" w:rsidR="006A2875" w:rsidRPr="002120D9" w:rsidRDefault="006A2875" w:rsidP="00A819BA">
            <w:pPr>
              <w:jc w:val="center"/>
              <w:rPr>
                <w:rFonts w:ascii="Arial" w:hAnsi="Arial" w:cs="Arial"/>
              </w:rPr>
            </w:pPr>
            <w:r w:rsidRPr="002120D9">
              <w:rPr>
                <w:rFonts w:ascii="Arial" w:hAnsi="Arial" w:cs="Arial"/>
              </w:rPr>
              <w:t>Postoperative Complications</w:t>
            </w:r>
          </w:p>
        </w:tc>
      </w:tr>
      <w:tr w:rsidR="006A2875" w:rsidRPr="002120D9" w14:paraId="2DE285EC"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3BB1B5BC" w14:textId="77777777" w:rsidR="006A2875" w:rsidRPr="002120D9" w:rsidRDefault="006A2875" w:rsidP="00A819BA">
            <w:pPr>
              <w:rPr>
                <w:rFonts w:ascii="Arial" w:hAnsi="Arial" w:cs="Arial"/>
              </w:rPr>
            </w:pPr>
            <w:r w:rsidRPr="002120D9">
              <w:rPr>
                <w:rFonts w:ascii="Arial" w:hAnsi="Arial" w:cs="Arial"/>
              </w:rPr>
              <w:t>Yes</w:t>
            </w:r>
          </w:p>
        </w:tc>
        <w:tc>
          <w:tcPr>
            <w:tcW w:w="4206" w:type="dxa"/>
            <w:tcBorders>
              <w:top w:val="single" w:sz="4" w:space="0" w:color="auto"/>
              <w:left w:val="single" w:sz="4" w:space="0" w:color="auto"/>
              <w:bottom w:val="single" w:sz="4" w:space="0" w:color="auto"/>
              <w:right w:val="single" w:sz="4" w:space="0" w:color="auto"/>
            </w:tcBorders>
            <w:hideMark/>
          </w:tcPr>
          <w:p w14:paraId="2B95D393" w14:textId="77777777" w:rsidR="006A2875" w:rsidRPr="002120D9" w:rsidRDefault="006A2875" w:rsidP="00A819BA">
            <w:pPr>
              <w:rPr>
                <w:rFonts w:ascii="Arial" w:hAnsi="Arial" w:cs="Arial"/>
              </w:rPr>
            </w:pPr>
            <w:r w:rsidRPr="002120D9">
              <w:rPr>
                <w:rFonts w:ascii="Arial" w:hAnsi="Arial" w:cs="Arial"/>
              </w:rPr>
              <w:t>0 (0.0%)</w:t>
            </w:r>
          </w:p>
        </w:tc>
      </w:tr>
      <w:tr w:rsidR="006A2875" w:rsidRPr="002120D9" w14:paraId="02E69E88"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66386834" w14:textId="77777777" w:rsidR="006A2875" w:rsidRPr="002120D9" w:rsidRDefault="006A2875" w:rsidP="00A819BA">
            <w:pPr>
              <w:rPr>
                <w:rFonts w:ascii="Arial" w:hAnsi="Arial" w:cs="Arial"/>
              </w:rPr>
            </w:pPr>
            <w:r w:rsidRPr="002120D9">
              <w:rPr>
                <w:rFonts w:ascii="Arial" w:hAnsi="Arial" w:cs="Arial"/>
              </w:rPr>
              <w:t>No</w:t>
            </w:r>
          </w:p>
        </w:tc>
        <w:tc>
          <w:tcPr>
            <w:tcW w:w="4206" w:type="dxa"/>
            <w:tcBorders>
              <w:top w:val="single" w:sz="4" w:space="0" w:color="auto"/>
              <w:left w:val="single" w:sz="4" w:space="0" w:color="auto"/>
              <w:bottom w:val="single" w:sz="4" w:space="0" w:color="auto"/>
              <w:right w:val="single" w:sz="4" w:space="0" w:color="auto"/>
            </w:tcBorders>
            <w:hideMark/>
          </w:tcPr>
          <w:p w14:paraId="1D0278F2" w14:textId="77777777" w:rsidR="006A2875" w:rsidRPr="002120D9" w:rsidRDefault="006A2875" w:rsidP="00A819BA">
            <w:pPr>
              <w:rPr>
                <w:rFonts w:ascii="Arial" w:hAnsi="Arial" w:cs="Arial"/>
              </w:rPr>
            </w:pPr>
            <w:r w:rsidRPr="002120D9">
              <w:rPr>
                <w:rFonts w:ascii="Arial" w:hAnsi="Arial" w:cs="Arial"/>
              </w:rPr>
              <w:t>146 (97.3%)</w:t>
            </w:r>
          </w:p>
        </w:tc>
      </w:tr>
      <w:tr w:rsidR="006A2875" w:rsidRPr="002120D9" w14:paraId="47E3844E" w14:textId="77777777" w:rsidTr="00EF5AEF">
        <w:tc>
          <w:tcPr>
            <w:tcW w:w="8424" w:type="dxa"/>
            <w:gridSpan w:val="2"/>
            <w:tcBorders>
              <w:top w:val="single" w:sz="4" w:space="0" w:color="auto"/>
              <w:left w:val="single" w:sz="4" w:space="0" w:color="auto"/>
              <w:bottom w:val="single" w:sz="4" w:space="0" w:color="auto"/>
              <w:right w:val="single" w:sz="4" w:space="0" w:color="auto"/>
            </w:tcBorders>
            <w:hideMark/>
          </w:tcPr>
          <w:p w14:paraId="645C66E0" w14:textId="77777777" w:rsidR="006A2875" w:rsidRPr="002120D9" w:rsidRDefault="006A2875" w:rsidP="00A819BA">
            <w:pPr>
              <w:jc w:val="center"/>
              <w:rPr>
                <w:rFonts w:ascii="Arial" w:hAnsi="Arial" w:cs="Arial"/>
              </w:rPr>
            </w:pPr>
            <w:r w:rsidRPr="002120D9">
              <w:rPr>
                <w:rFonts w:ascii="Arial" w:hAnsi="Arial" w:cs="Arial"/>
              </w:rPr>
              <w:lastRenderedPageBreak/>
              <w:t>Recurrence / Metastasis</w:t>
            </w:r>
          </w:p>
        </w:tc>
      </w:tr>
      <w:tr w:rsidR="006A2875" w:rsidRPr="002120D9" w14:paraId="1735EC1F"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7E578883" w14:textId="77777777" w:rsidR="006A2875" w:rsidRPr="002120D9" w:rsidRDefault="006A2875" w:rsidP="00A819BA">
            <w:pPr>
              <w:rPr>
                <w:rFonts w:ascii="Arial" w:hAnsi="Arial" w:cs="Arial"/>
              </w:rPr>
            </w:pPr>
            <w:r w:rsidRPr="002120D9">
              <w:rPr>
                <w:rFonts w:ascii="Arial" w:hAnsi="Arial" w:cs="Arial"/>
              </w:rPr>
              <w:t>Yes</w:t>
            </w:r>
          </w:p>
        </w:tc>
        <w:tc>
          <w:tcPr>
            <w:tcW w:w="4206" w:type="dxa"/>
            <w:tcBorders>
              <w:top w:val="single" w:sz="4" w:space="0" w:color="auto"/>
              <w:left w:val="single" w:sz="4" w:space="0" w:color="auto"/>
              <w:bottom w:val="single" w:sz="4" w:space="0" w:color="auto"/>
              <w:right w:val="single" w:sz="4" w:space="0" w:color="auto"/>
            </w:tcBorders>
            <w:hideMark/>
          </w:tcPr>
          <w:p w14:paraId="7F1D042B" w14:textId="77777777" w:rsidR="006A2875" w:rsidRPr="002120D9" w:rsidRDefault="006A2875" w:rsidP="00A819BA">
            <w:pPr>
              <w:rPr>
                <w:rFonts w:ascii="Arial" w:hAnsi="Arial" w:cs="Arial"/>
              </w:rPr>
            </w:pPr>
            <w:r w:rsidRPr="002120D9">
              <w:rPr>
                <w:rFonts w:ascii="Arial" w:hAnsi="Arial" w:cs="Arial"/>
              </w:rPr>
              <w:t>4 (2.7%)</w:t>
            </w:r>
          </w:p>
        </w:tc>
      </w:tr>
      <w:tr w:rsidR="006A2875" w:rsidRPr="002120D9" w14:paraId="3A014BA5"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0AB0168A" w14:textId="77777777" w:rsidR="006A2875" w:rsidRPr="002120D9" w:rsidRDefault="006A2875" w:rsidP="00A819BA">
            <w:pPr>
              <w:rPr>
                <w:rFonts w:ascii="Arial" w:hAnsi="Arial" w:cs="Arial"/>
              </w:rPr>
            </w:pPr>
            <w:r w:rsidRPr="002120D9">
              <w:rPr>
                <w:rFonts w:ascii="Arial" w:hAnsi="Arial" w:cs="Arial"/>
              </w:rPr>
              <w:t>No</w:t>
            </w:r>
          </w:p>
        </w:tc>
        <w:tc>
          <w:tcPr>
            <w:tcW w:w="4206" w:type="dxa"/>
            <w:tcBorders>
              <w:top w:val="single" w:sz="4" w:space="0" w:color="auto"/>
              <w:left w:val="single" w:sz="4" w:space="0" w:color="auto"/>
              <w:bottom w:val="single" w:sz="4" w:space="0" w:color="auto"/>
              <w:right w:val="single" w:sz="4" w:space="0" w:color="auto"/>
            </w:tcBorders>
            <w:hideMark/>
          </w:tcPr>
          <w:p w14:paraId="205D653B" w14:textId="77777777" w:rsidR="006A2875" w:rsidRPr="002120D9" w:rsidRDefault="006A2875" w:rsidP="00A819BA">
            <w:pPr>
              <w:rPr>
                <w:rFonts w:ascii="Arial" w:hAnsi="Arial" w:cs="Arial"/>
              </w:rPr>
            </w:pPr>
            <w:r w:rsidRPr="002120D9">
              <w:rPr>
                <w:rFonts w:ascii="Arial" w:hAnsi="Arial" w:cs="Arial"/>
              </w:rPr>
              <w:t>142 (94.7%)</w:t>
            </w:r>
          </w:p>
        </w:tc>
      </w:tr>
      <w:tr w:rsidR="006A2875" w:rsidRPr="002120D9" w14:paraId="7FA178DA" w14:textId="77777777" w:rsidTr="00EF5AEF">
        <w:tc>
          <w:tcPr>
            <w:tcW w:w="8424" w:type="dxa"/>
            <w:gridSpan w:val="2"/>
            <w:tcBorders>
              <w:top w:val="single" w:sz="4" w:space="0" w:color="auto"/>
              <w:left w:val="single" w:sz="4" w:space="0" w:color="auto"/>
              <w:bottom w:val="single" w:sz="4" w:space="0" w:color="auto"/>
              <w:right w:val="single" w:sz="4" w:space="0" w:color="auto"/>
            </w:tcBorders>
            <w:hideMark/>
          </w:tcPr>
          <w:p w14:paraId="5EBFD028" w14:textId="77777777" w:rsidR="006A2875" w:rsidRPr="002120D9" w:rsidRDefault="006A2875" w:rsidP="00A819BA">
            <w:pPr>
              <w:jc w:val="center"/>
              <w:rPr>
                <w:rFonts w:ascii="Arial" w:hAnsi="Arial" w:cs="Arial"/>
              </w:rPr>
            </w:pPr>
            <w:r w:rsidRPr="002120D9">
              <w:rPr>
                <w:rFonts w:ascii="Arial" w:hAnsi="Arial" w:cs="Arial"/>
              </w:rPr>
              <w:t>Current Status</w:t>
            </w:r>
          </w:p>
        </w:tc>
      </w:tr>
      <w:tr w:rsidR="006A2875" w:rsidRPr="002120D9" w14:paraId="3DC629E2"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70A639BB" w14:textId="77777777" w:rsidR="006A2875" w:rsidRPr="002120D9" w:rsidRDefault="006A2875" w:rsidP="00A819BA">
            <w:pPr>
              <w:rPr>
                <w:rFonts w:ascii="Arial" w:hAnsi="Arial" w:cs="Arial"/>
              </w:rPr>
            </w:pPr>
            <w:r w:rsidRPr="002120D9">
              <w:rPr>
                <w:rFonts w:ascii="Arial" w:hAnsi="Arial" w:cs="Arial"/>
              </w:rPr>
              <w:t>Alive</w:t>
            </w:r>
          </w:p>
        </w:tc>
        <w:tc>
          <w:tcPr>
            <w:tcW w:w="4206" w:type="dxa"/>
            <w:tcBorders>
              <w:top w:val="single" w:sz="4" w:space="0" w:color="auto"/>
              <w:left w:val="single" w:sz="4" w:space="0" w:color="auto"/>
              <w:bottom w:val="single" w:sz="4" w:space="0" w:color="auto"/>
              <w:right w:val="single" w:sz="4" w:space="0" w:color="auto"/>
            </w:tcBorders>
            <w:hideMark/>
          </w:tcPr>
          <w:p w14:paraId="3401A28F" w14:textId="77777777" w:rsidR="006A2875" w:rsidRPr="002120D9" w:rsidRDefault="006A2875" w:rsidP="00A819BA">
            <w:pPr>
              <w:rPr>
                <w:rFonts w:ascii="Arial" w:hAnsi="Arial" w:cs="Arial"/>
              </w:rPr>
            </w:pPr>
            <w:r w:rsidRPr="002120D9">
              <w:rPr>
                <w:rFonts w:ascii="Arial" w:hAnsi="Arial" w:cs="Arial"/>
              </w:rPr>
              <w:t>64 (42.7%)</w:t>
            </w:r>
          </w:p>
        </w:tc>
      </w:tr>
      <w:tr w:rsidR="006A2875" w:rsidRPr="002120D9" w14:paraId="0B218A86"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76418616" w14:textId="77777777" w:rsidR="006A2875" w:rsidRPr="002120D9" w:rsidRDefault="006A2875" w:rsidP="00A819BA">
            <w:pPr>
              <w:rPr>
                <w:rFonts w:ascii="Arial" w:hAnsi="Arial" w:cs="Arial"/>
              </w:rPr>
            </w:pPr>
            <w:r w:rsidRPr="002120D9">
              <w:rPr>
                <w:rFonts w:ascii="Arial" w:hAnsi="Arial" w:cs="Arial"/>
              </w:rPr>
              <w:t>Disease-free</w:t>
            </w:r>
          </w:p>
        </w:tc>
        <w:tc>
          <w:tcPr>
            <w:tcW w:w="4206" w:type="dxa"/>
            <w:tcBorders>
              <w:top w:val="single" w:sz="4" w:space="0" w:color="auto"/>
              <w:left w:val="single" w:sz="4" w:space="0" w:color="auto"/>
              <w:bottom w:val="single" w:sz="4" w:space="0" w:color="auto"/>
              <w:right w:val="single" w:sz="4" w:space="0" w:color="auto"/>
            </w:tcBorders>
            <w:hideMark/>
          </w:tcPr>
          <w:p w14:paraId="4AC1E2AB" w14:textId="77777777" w:rsidR="006A2875" w:rsidRPr="002120D9" w:rsidRDefault="006A2875" w:rsidP="00A819BA">
            <w:pPr>
              <w:rPr>
                <w:rFonts w:ascii="Arial" w:hAnsi="Arial" w:cs="Arial"/>
              </w:rPr>
            </w:pPr>
            <w:r w:rsidRPr="002120D9">
              <w:rPr>
                <w:rFonts w:ascii="Arial" w:hAnsi="Arial" w:cs="Arial"/>
              </w:rPr>
              <w:t>87 (58.0%)</w:t>
            </w:r>
          </w:p>
        </w:tc>
      </w:tr>
      <w:tr w:rsidR="006A2875" w:rsidRPr="002120D9" w14:paraId="259FD5DC" w14:textId="77777777" w:rsidTr="00EF5AEF">
        <w:tc>
          <w:tcPr>
            <w:tcW w:w="4218" w:type="dxa"/>
            <w:tcBorders>
              <w:top w:val="single" w:sz="4" w:space="0" w:color="auto"/>
              <w:left w:val="single" w:sz="4" w:space="0" w:color="auto"/>
              <w:bottom w:val="single" w:sz="4" w:space="0" w:color="auto"/>
              <w:right w:val="single" w:sz="4" w:space="0" w:color="auto"/>
            </w:tcBorders>
            <w:hideMark/>
          </w:tcPr>
          <w:p w14:paraId="20CBE656" w14:textId="77777777" w:rsidR="006A2875" w:rsidRPr="002120D9" w:rsidRDefault="006A2875" w:rsidP="00A819BA">
            <w:pPr>
              <w:rPr>
                <w:rFonts w:ascii="Arial" w:hAnsi="Arial" w:cs="Arial"/>
              </w:rPr>
            </w:pPr>
            <w:r w:rsidRPr="002120D9">
              <w:rPr>
                <w:rFonts w:ascii="Arial" w:hAnsi="Arial" w:cs="Arial"/>
              </w:rPr>
              <w:t>Death</w:t>
            </w:r>
          </w:p>
        </w:tc>
        <w:tc>
          <w:tcPr>
            <w:tcW w:w="4206" w:type="dxa"/>
            <w:tcBorders>
              <w:top w:val="single" w:sz="4" w:space="0" w:color="auto"/>
              <w:left w:val="single" w:sz="4" w:space="0" w:color="auto"/>
              <w:bottom w:val="single" w:sz="4" w:space="0" w:color="auto"/>
              <w:right w:val="single" w:sz="4" w:space="0" w:color="auto"/>
            </w:tcBorders>
            <w:hideMark/>
          </w:tcPr>
          <w:p w14:paraId="495038CC" w14:textId="77777777" w:rsidR="006A2875" w:rsidRPr="002120D9" w:rsidRDefault="006A2875" w:rsidP="00A819BA">
            <w:pPr>
              <w:rPr>
                <w:rFonts w:ascii="Arial" w:hAnsi="Arial" w:cs="Arial"/>
              </w:rPr>
            </w:pPr>
            <w:r w:rsidRPr="002120D9">
              <w:rPr>
                <w:rFonts w:ascii="Arial" w:hAnsi="Arial" w:cs="Arial"/>
              </w:rPr>
              <w:t>0 (0.0%)</w:t>
            </w:r>
          </w:p>
        </w:tc>
      </w:tr>
    </w:tbl>
    <w:p w14:paraId="7FDC1409" w14:textId="77777777" w:rsidR="00EF5AEF" w:rsidRPr="00EF5AEF" w:rsidRDefault="00EF5AEF" w:rsidP="00EF5AEF">
      <w:pPr>
        <w:keepNext/>
        <w:keepLines/>
        <w:spacing w:before="200" w:line="276" w:lineRule="auto"/>
        <w:outlineLvl w:val="1"/>
        <w:rPr>
          <w:rFonts w:ascii="Arial" w:eastAsia="MS Gothic" w:hAnsi="Arial" w:cs="Arial"/>
          <w:bCs/>
          <w:color w:val="4F81BD"/>
          <w:sz w:val="22"/>
          <w:szCs w:val="22"/>
        </w:rPr>
      </w:pPr>
      <w:r w:rsidRPr="00EF5AEF">
        <w:rPr>
          <w:rFonts w:ascii="Arial" w:eastAsia="MS Gothic" w:hAnsi="Arial" w:cs="Arial"/>
          <w:bCs/>
          <w:color w:val="4F81BD"/>
          <w:sz w:val="22"/>
          <w:szCs w:val="22"/>
        </w:rPr>
        <w:t>Discussion</w:t>
      </w:r>
    </w:p>
    <w:p w14:paraId="38F9A989" w14:textId="77777777" w:rsidR="006A2875" w:rsidRPr="006A2875" w:rsidRDefault="00EF5AEF" w:rsidP="00EF5AEF">
      <w:pPr>
        <w:spacing w:before="100" w:beforeAutospacing="1" w:after="100" w:afterAutospacing="1"/>
        <w:rPr>
          <w:rFonts w:ascii="Arial" w:eastAsia="MS Mincho" w:hAnsi="Arial" w:cs="Arial"/>
          <w:sz w:val="22"/>
          <w:szCs w:val="22"/>
        </w:rPr>
      </w:pPr>
      <w:r w:rsidRPr="002120D9">
        <w:rPr>
          <w:rFonts w:ascii="Arial" w:eastAsia="MS Mincho" w:hAnsi="Arial" w:cs="Arial"/>
          <w:sz w:val="22"/>
          <w:szCs w:val="22"/>
        </w:rPr>
        <w:t xml:space="preserve">Breast cancer remains the most common malignancy among women worldwide and is increasingly recognized as a major public health burden in India, especially in semi-urban and rural regions. In the present study of 150 histologically confirmed cases from </w:t>
      </w:r>
      <w:proofErr w:type="spellStart"/>
      <w:r w:rsidRPr="002120D9">
        <w:rPr>
          <w:rFonts w:ascii="Arial" w:eastAsia="MS Mincho" w:hAnsi="Arial" w:cs="Arial"/>
          <w:sz w:val="22"/>
          <w:szCs w:val="22"/>
        </w:rPr>
        <w:t>Gondia</w:t>
      </w:r>
      <w:proofErr w:type="spellEnd"/>
      <w:r w:rsidRPr="002120D9">
        <w:rPr>
          <w:rFonts w:ascii="Arial" w:eastAsia="MS Mincho" w:hAnsi="Arial" w:cs="Arial"/>
          <w:sz w:val="22"/>
          <w:szCs w:val="22"/>
        </w:rPr>
        <w:t xml:space="preserve"> district, the mean age at diagnosis was 47.8 years—comparable to other Indian studies, where the median age typically ranges between 45 and 50 years, but younger than that reported in Western populations (55–60 years). This indicates that Indian women tend to develop breast cancer approximately a decade earlier, underscoring potential differences in reproductive, environmental, and genetic risk factors.</w:t>
      </w:r>
      <w:r w:rsidRPr="002120D9">
        <w:rPr>
          <w:rFonts w:ascii="Arial" w:eastAsia="MS Mincho" w:hAnsi="Arial" w:cs="Arial"/>
          <w:sz w:val="22"/>
          <w:szCs w:val="22"/>
        </w:rPr>
        <w:br/>
      </w:r>
      <w:r w:rsidRPr="002120D9">
        <w:rPr>
          <w:rFonts w:ascii="Arial" w:eastAsia="MS Mincho" w:hAnsi="Arial" w:cs="Arial"/>
          <w:sz w:val="22"/>
          <w:szCs w:val="22"/>
        </w:rPr>
        <w:br/>
        <w:t>All patients in the current study with a mean parity of 2.9 and a mean age at first childbirth of 17.3 years, reflecting early reproductive patterns typical of rural India. Despite traditionally protective reproductive behavior, such as multiparity and breastfeeding, the rising incidence in this population suggests that other factors—such as limited screening, lack of awareness, and possible dietary or environmental influences—may contribute to risk. More than 60% of patients were postmenopausal at diagnosis, consistent with hormonal dependency of disease onset in older women.</w:t>
      </w:r>
      <w:r w:rsidRPr="002120D9">
        <w:rPr>
          <w:rFonts w:ascii="Arial" w:eastAsia="MS Mincho" w:hAnsi="Arial" w:cs="Arial"/>
          <w:sz w:val="22"/>
          <w:szCs w:val="22"/>
        </w:rPr>
        <w:br/>
      </w:r>
      <w:r w:rsidRPr="002120D9">
        <w:rPr>
          <w:rFonts w:ascii="Arial" w:eastAsia="MS Mincho" w:hAnsi="Arial" w:cs="Arial"/>
          <w:sz w:val="22"/>
          <w:szCs w:val="22"/>
        </w:rPr>
        <w:br/>
        <w:t xml:space="preserve">The predominance of right-sided involvement (69.3%) observed here has also been reported sporadically in other Indian series, though the underlying cause remains unclear. Invasive Ductal Carcinoma (IDC) was the exclusive histological type, aligning with global data showing IDC accounts for 70–80% of breast cancers. Higher tumor grades (Grade II and III) constituted over 90% of cases, suggesting that most patients present with biologically aggressive disease. Similarly, nearly half (47.3%) had lymph node metastasis, and 37.3% showed </w:t>
      </w:r>
      <w:proofErr w:type="spellStart"/>
      <w:r w:rsidRPr="002120D9">
        <w:rPr>
          <w:rFonts w:ascii="Arial" w:eastAsia="MS Mincho" w:hAnsi="Arial" w:cs="Arial"/>
          <w:sz w:val="22"/>
          <w:szCs w:val="22"/>
        </w:rPr>
        <w:t>lymphovascular</w:t>
      </w:r>
      <w:proofErr w:type="spellEnd"/>
      <w:r w:rsidRPr="002120D9">
        <w:rPr>
          <w:rFonts w:ascii="Arial" w:eastAsia="MS Mincho" w:hAnsi="Arial" w:cs="Arial"/>
          <w:sz w:val="22"/>
          <w:szCs w:val="22"/>
        </w:rPr>
        <w:t xml:space="preserve"> invasion—both indicators of advanced disease and late presentation.</w:t>
      </w:r>
      <w:r w:rsidRPr="002120D9">
        <w:rPr>
          <w:rFonts w:ascii="Arial" w:eastAsia="MS Mincho" w:hAnsi="Arial" w:cs="Arial"/>
          <w:sz w:val="22"/>
          <w:szCs w:val="22"/>
        </w:rPr>
        <w:br/>
      </w:r>
      <w:r w:rsidRPr="002120D9">
        <w:rPr>
          <w:rFonts w:ascii="Arial" w:eastAsia="MS Mincho" w:hAnsi="Arial" w:cs="Arial"/>
          <w:sz w:val="22"/>
          <w:szCs w:val="22"/>
        </w:rPr>
        <w:br/>
        <w:t>Most patients were diagnosed at Stage II (48%) or Stage III (39.3%), with only 2.7% detected at Stage I. This late-stage presentation mirrors findings from rural and resource-limited settings across India, where awareness, delayed consultation, and lack of mammographic screening are key contributing factors. Comparatively, in metropolitan regions and Western countries, over 60% of breast cancers are detected at Stage I or II through organized screening programs.</w:t>
      </w:r>
      <w:r w:rsidRPr="002120D9">
        <w:rPr>
          <w:rFonts w:ascii="Arial" w:eastAsia="MS Mincho" w:hAnsi="Arial" w:cs="Arial"/>
          <w:sz w:val="22"/>
          <w:szCs w:val="22"/>
        </w:rPr>
        <w:br/>
      </w:r>
      <w:r w:rsidRPr="002120D9">
        <w:rPr>
          <w:rFonts w:ascii="Arial" w:eastAsia="MS Mincho" w:hAnsi="Arial" w:cs="Arial"/>
          <w:sz w:val="22"/>
          <w:szCs w:val="22"/>
        </w:rPr>
        <w:br/>
        <w:t>All patients underwent surgical management, primarily radical mastectomy with axillary dissection (100%), reflecting both the lack of early-stage detection and limited access to breast-conserving options. Adjuvant chemotherapy was administered to 46.7% of patients, which is lower than the national average, likely due to financial constraints and logistical barriers in rural areas. Radiotherapy was largely unavailable, emphasizing the need for improved oncology infrastructure. Hormonal therapy was prescribed in 88.7% of hormone-receptor–positive cases, consistent with national guidelines, though targeted therapy (trastuzumab) could not be offered due to cost limitations. Encouragingly, postoperative outcomes were favorable, with no major complications or deaths during the study period.</w:t>
      </w:r>
      <w:r w:rsidRPr="002120D9">
        <w:rPr>
          <w:rFonts w:ascii="Arial" w:eastAsia="MS Mincho" w:hAnsi="Arial" w:cs="Arial"/>
          <w:sz w:val="22"/>
          <w:szCs w:val="22"/>
        </w:rPr>
        <w:br/>
      </w:r>
      <w:r w:rsidRPr="002120D9">
        <w:rPr>
          <w:rFonts w:ascii="Arial" w:eastAsia="MS Mincho" w:hAnsi="Arial" w:cs="Arial"/>
          <w:sz w:val="22"/>
          <w:szCs w:val="22"/>
        </w:rPr>
        <w:br/>
        <w:t>The molecular profile revealed a predominance of Triple-Negative Breast Cancer (TNBC) (55.3%) followed by Luminal A subtype (44.7%). This distribution contrasts sharply with Western data, where Luminal A is most common and TNBC accounts for only 10–20%. The high TNBC prevalence in this study is consistent with previous Indian reports, particularly from rural and central India, where TNBC rates have been reported as high as 40–60%. TNBC is associated with younger age, higher grade, and poorer prognosis, which aligns with the aggressive clinicopathological features observed in this cohort. The absence of HER2-positive and Luminal B subtypes could be partly attributed to limited immunohistochemistry testing or regional biological variation.</w:t>
      </w:r>
      <w:r w:rsidRPr="002120D9">
        <w:rPr>
          <w:rFonts w:ascii="Arial" w:eastAsia="MS Mincho" w:hAnsi="Arial" w:cs="Arial"/>
          <w:sz w:val="22"/>
          <w:szCs w:val="22"/>
        </w:rPr>
        <w:br/>
      </w:r>
      <w:r w:rsidRPr="002120D9">
        <w:rPr>
          <w:rFonts w:ascii="Arial" w:eastAsia="MS Mincho" w:hAnsi="Arial" w:cs="Arial"/>
          <w:sz w:val="22"/>
          <w:szCs w:val="22"/>
        </w:rPr>
        <w:lastRenderedPageBreak/>
        <w:br/>
        <w:t>During the short follow-up period, recurrence or metastasis occurred in only 2.7% of patients, and the majority were either alive on follow-up (42.7%) or disease-free (58.0%). However, longer follow-up is essential to draw meaningful survival conclusions. Nevertheless, the low postoperative morbidity and absence of mortality underscore the quality of surgical care and perioperative management at the center.</w:t>
      </w:r>
      <w:r w:rsidRPr="002120D9">
        <w:rPr>
          <w:rFonts w:ascii="Arial" w:eastAsia="MS Mincho" w:hAnsi="Arial" w:cs="Arial"/>
          <w:sz w:val="22"/>
          <w:szCs w:val="22"/>
        </w:rPr>
        <w:br/>
      </w:r>
      <w:r w:rsidRPr="002120D9">
        <w:rPr>
          <w:rFonts w:ascii="Arial" w:eastAsia="MS Mincho" w:hAnsi="Arial" w:cs="Arial"/>
          <w:sz w:val="22"/>
          <w:szCs w:val="22"/>
        </w:rPr>
        <w:br/>
        <w:t>The findings highlight the pressing need for early detection initiatives, community awareness programs, and accessible screening facilities in rural India. Establishing district-level cancer registries and improving access to adjuvant therapies—especially radiotherapy and targeted therapy—can significantly improve outcomes</w:t>
      </w:r>
    </w:p>
    <w:p w14:paraId="5CE9C7CE" w14:textId="77777777" w:rsidR="006A2875" w:rsidRPr="002120D9" w:rsidRDefault="006A2875" w:rsidP="00441B6F">
      <w:pPr>
        <w:pStyle w:val="Head1"/>
        <w:spacing w:after="0"/>
        <w:jc w:val="both"/>
        <w:rPr>
          <w:rFonts w:ascii="Arial" w:hAnsi="Arial" w:cs="Arial"/>
          <w:b w:val="0"/>
          <w:szCs w:val="22"/>
        </w:rPr>
      </w:pPr>
    </w:p>
    <w:p w14:paraId="0FA31E47" w14:textId="77777777" w:rsidR="00B01FCD" w:rsidRPr="002120D9" w:rsidRDefault="00000F8F" w:rsidP="00441B6F">
      <w:pPr>
        <w:pStyle w:val="ConcHead"/>
        <w:spacing w:after="0"/>
        <w:jc w:val="both"/>
        <w:rPr>
          <w:rFonts w:ascii="Arial" w:hAnsi="Arial" w:cs="Arial"/>
          <w:b w:val="0"/>
          <w:szCs w:val="22"/>
        </w:rPr>
      </w:pPr>
      <w:r w:rsidRPr="002120D9">
        <w:rPr>
          <w:rFonts w:ascii="Arial" w:hAnsi="Arial" w:cs="Arial"/>
          <w:b w:val="0"/>
          <w:szCs w:val="22"/>
        </w:rPr>
        <w:t xml:space="preserve">4. </w:t>
      </w:r>
      <w:r w:rsidR="00B01FCD" w:rsidRPr="002120D9">
        <w:rPr>
          <w:rFonts w:ascii="Arial" w:hAnsi="Arial" w:cs="Arial"/>
          <w:b w:val="0"/>
          <w:szCs w:val="22"/>
        </w:rPr>
        <w:t>Conclusion</w:t>
      </w:r>
    </w:p>
    <w:p w14:paraId="7FCD479B" w14:textId="77777777" w:rsidR="00790ADA" w:rsidRPr="002120D9" w:rsidRDefault="00790ADA" w:rsidP="00441B6F">
      <w:pPr>
        <w:pStyle w:val="ConcHead"/>
        <w:spacing w:after="0"/>
        <w:jc w:val="both"/>
        <w:rPr>
          <w:rFonts w:ascii="Arial" w:hAnsi="Arial" w:cs="Arial"/>
          <w:b w:val="0"/>
          <w:szCs w:val="22"/>
        </w:rPr>
      </w:pPr>
    </w:p>
    <w:p w14:paraId="0140FFE5" w14:textId="77777777" w:rsidR="00EF5AEF" w:rsidRPr="00EF5AEF" w:rsidRDefault="00EF5AEF" w:rsidP="00EF5AEF">
      <w:pPr>
        <w:spacing w:after="200" w:line="276" w:lineRule="auto"/>
        <w:rPr>
          <w:rFonts w:ascii="Arial" w:eastAsia="MS Mincho" w:hAnsi="Arial" w:cs="Arial"/>
          <w:sz w:val="22"/>
          <w:szCs w:val="22"/>
        </w:rPr>
      </w:pPr>
      <w:r w:rsidRPr="00EF5AEF">
        <w:rPr>
          <w:rFonts w:ascii="Arial" w:eastAsia="MS Mincho" w:hAnsi="Arial" w:cs="Arial"/>
          <w:sz w:val="22"/>
          <w:szCs w:val="22"/>
        </w:rPr>
        <w:t xml:space="preserve">This retrospective study highlights the distinct clinicopathological characteristics of breast cancer in rural Central India, particularly the </w:t>
      </w:r>
      <w:proofErr w:type="spellStart"/>
      <w:r w:rsidRPr="00EF5AEF">
        <w:rPr>
          <w:rFonts w:ascii="Arial" w:eastAsia="MS Mincho" w:hAnsi="Arial" w:cs="Arial"/>
          <w:sz w:val="22"/>
          <w:szCs w:val="22"/>
        </w:rPr>
        <w:t>Gondia</w:t>
      </w:r>
      <w:proofErr w:type="spellEnd"/>
      <w:r w:rsidRPr="00EF5AEF">
        <w:rPr>
          <w:rFonts w:ascii="Arial" w:eastAsia="MS Mincho" w:hAnsi="Arial" w:cs="Arial"/>
          <w:sz w:val="22"/>
          <w:szCs w:val="22"/>
        </w:rPr>
        <w:t xml:space="preserve"> district. The findings reveal that most patients present at a relatively young age with advanced-stage, high-grade tumors, predominantly of the Triple-Negative subtype. Limited access to early screening, diagnostic facilities, and specialized oncology services contributes to delayed diagnosis and reduced treatment diversity.</w:t>
      </w:r>
      <w:r w:rsidRPr="00EF5AEF">
        <w:rPr>
          <w:rFonts w:ascii="Arial" w:eastAsia="MS Mincho" w:hAnsi="Arial" w:cs="Arial"/>
          <w:sz w:val="22"/>
          <w:szCs w:val="22"/>
        </w:rPr>
        <w:br/>
      </w:r>
      <w:r w:rsidRPr="00EF5AEF">
        <w:rPr>
          <w:rFonts w:ascii="Arial" w:eastAsia="MS Mincho" w:hAnsi="Arial" w:cs="Arial"/>
          <w:sz w:val="22"/>
          <w:szCs w:val="22"/>
        </w:rPr>
        <w:br/>
        <w:t>Radical mastectomy remains the most common surgical modality due to late-stage presentation and infrastructure limitations, while adjuvant chemotherapy and hormonal therapy are used in most feasible cases. The absence of targeted therapy and radiotherapy access reflects existing disparities between rural and urban cancer care systems.</w:t>
      </w:r>
      <w:r w:rsidRPr="00EF5AEF">
        <w:rPr>
          <w:rFonts w:ascii="Arial" w:eastAsia="MS Mincho" w:hAnsi="Arial" w:cs="Arial"/>
          <w:sz w:val="22"/>
          <w:szCs w:val="22"/>
        </w:rPr>
        <w:br/>
      </w:r>
      <w:r w:rsidRPr="00EF5AEF">
        <w:rPr>
          <w:rFonts w:ascii="Arial" w:eastAsia="MS Mincho" w:hAnsi="Arial" w:cs="Arial"/>
          <w:sz w:val="22"/>
          <w:szCs w:val="22"/>
        </w:rPr>
        <w:br/>
        <w:t>The high prevalence of Triple-Negative Breast Cancer underscores the urgent need for molecular-level research, improved diagnostic access, and affordable targeted treatments in low-resource settings. Strengthening awareness, early detection programs, and multidisciplinary treatment facilities at the district level can substantially improve survival outcomes and quality of life for women in rural regions.</w:t>
      </w:r>
    </w:p>
    <w:p w14:paraId="35A5ADF6" w14:textId="77777777" w:rsidR="00790ADA" w:rsidRPr="002120D9" w:rsidRDefault="00790ADA" w:rsidP="00441B6F">
      <w:pPr>
        <w:pStyle w:val="Body"/>
        <w:spacing w:after="0"/>
        <w:rPr>
          <w:rFonts w:ascii="Arial" w:hAnsi="Arial" w:cs="Arial"/>
          <w:sz w:val="22"/>
          <w:szCs w:val="22"/>
        </w:rPr>
      </w:pPr>
    </w:p>
    <w:p w14:paraId="6C4D2781" w14:textId="33907AFB" w:rsidR="00EF5AEF" w:rsidRPr="00EF5AEF" w:rsidRDefault="00EF5AEF" w:rsidP="00EF5AEF">
      <w:pPr>
        <w:keepNext/>
        <w:keepLines/>
        <w:spacing w:before="200" w:line="276" w:lineRule="auto"/>
        <w:outlineLvl w:val="1"/>
        <w:rPr>
          <w:rFonts w:ascii="Arial" w:eastAsia="MS Gothic" w:hAnsi="Arial" w:cs="Arial"/>
          <w:bCs/>
          <w:color w:val="4F81BD"/>
          <w:sz w:val="22"/>
          <w:szCs w:val="22"/>
        </w:rPr>
      </w:pPr>
      <w:r w:rsidRPr="00EF5AEF">
        <w:rPr>
          <w:rFonts w:ascii="Arial" w:eastAsia="MS Gothic" w:hAnsi="Arial" w:cs="Arial"/>
          <w:bCs/>
          <w:color w:val="4F81BD"/>
          <w:sz w:val="22"/>
          <w:szCs w:val="22"/>
        </w:rPr>
        <w:t>Ethical Approval</w:t>
      </w:r>
    </w:p>
    <w:p w14:paraId="66F17C9E" w14:textId="77777777" w:rsidR="00EF5AEF" w:rsidRPr="00EF5AEF" w:rsidRDefault="00EF5AEF" w:rsidP="00EF5AEF">
      <w:pPr>
        <w:spacing w:after="200" w:line="276" w:lineRule="auto"/>
        <w:rPr>
          <w:rFonts w:ascii="Arial" w:eastAsia="MS Mincho" w:hAnsi="Arial" w:cs="Arial"/>
          <w:sz w:val="22"/>
          <w:szCs w:val="22"/>
        </w:rPr>
      </w:pPr>
      <w:r w:rsidRPr="00EF5AEF">
        <w:rPr>
          <w:rFonts w:ascii="Arial" w:eastAsia="MS Mincho" w:hAnsi="Arial" w:cs="Arial"/>
          <w:sz w:val="22"/>
          <w:szCs w:val="22"/>
        </w:rPr>
        <w:t xml:space="preserve">The study was approved by the Institutional Ethics Committee of </w:t>
      </w:r>
      <w:proofErr w:type="spellStart"/>
      <w:r w:rsidRPr="00EF5AEF">
        <w:rPr>
          <w:rFonts w:ascii="Arial" w:eastAsia="MS Mincho" w:hAnsi="Arial" w:cs="Arial"/>
          <w:sz w:val="22"/>
          <w:szCs w:val="22"/>
        </w:rPr>
        <w:t>Bramhankar</w:t>
      </w:r>
      <w:proofErr w:type="spellEnd"/>
      <w:r w:rsidRPr="00EF5AEF">
        <w:rPr>
          <w:rFonts w:ascii="Arial" w:eastAsia="MS Mincho" w:hAnsi="Arial" w:cs="Arial"/>
          <w:sz w:val="22"/>
          <w:szCs w:val="22"/>
        </w:rPr>
        <w:t xml:space="preserve"> </w:t>
      </w:r>
      <w:proofErr w:type="spellStart"/>
      <w:r w:rsidRPr="00EF5AEF">
        <w:rPr>
          <w:rFonts w:ascii="Arial" w:eastAsia="MS Mincho" w:hAnsi="Arial" w:cs="Arial"/>
          <w:sz w:val="22"/>
          <w:szCs w:val="22"/>
        </w:rPr>
        <w:t>Multispeciality</w:t>
      </w:r>
      <w:proofErr w:type="spellEnd"/>
      <w:r w:rsidRPr="00EF5AEF">
        <w:rPr>
          <w:rFonts w:ascii="Arial" w:eastAsia="MS Mincho" w:hAnsi="Arial" w:cs="Arial"/>
          <w:sz w:val="22"/>
          <w:szCs w:val="22"/>
        </w:rPr>
        <w:t xml:space="preserve"> Hospital, </w:t>
      </w:r>
      <w:proofErr w:type="spellStart"/>
      <w:r w:rsidRPr="00EF5AEF">
        <w:rPr>
          <w:rFonts w:ascii="Arial" w:eastAsia="MS Mincho" w:hAnsi="Arial" w:cs="Arial"/>
          <w:sz w:val="22"/>
          <w:szCs w:val="22"/>
        </w:rPr>
        <w:t>Gondia</w:t>
      </w:r>
      <w:proofErr w:type="spellEnd"/>
      <w:r w:rsidRPr="00EF5AEF">
        <w:rPr>
          <w:rFonts w:ascii="Arial" w:eastAsia="MS Mincho" w:hAnsi="Arial" w:cs="Arial"/>
          <w:sz w:val="22"/>
          <w:szCs w:val="22"/>
        </w:rPr>
        <w:t>. Given the retrospective nature and anonymization of data, the requirement for individual informed consent was waived. The study adhered to the principles of the Declaration of Helsinki (2013 revision).</w:t>
      </w:r>
    </w:p>
    <w:p w14:paraId="5946A3DF" w14:textId="77777777" w:rsidR="00315186" w:rsidRPr="002120D9" w:rsidRDefault="00315186" w:rsidP="00441B6F">
      <w:pPr>
        <w:rPr>
          <w:rFonts w:ascii="Arial" w:hAnsi="Arial" w:cs="Arial"/>
          <w:sz w:val="22"/>
          <w:szCs w:val="22"/>
        </w:rPr>
      </w:pPr>
    </w:p>
    <w:p w14:paraId="06098020" w14:textId="77777777" w:rsidR="00315186" w:rsidRPr="002120D9" w:rsidRDefault="00315186" w:rsidP="00441B6F">
      <w:pPr>
        <w:rPr>
          <w:rFonts w:ascii="Arial" w:hAnsi="Arial" w:cs="Arial"/>
          <w:sz w:val="22"/>
          <w:szCs w:val="22"/>
        </w:rPr>
      </w:pPr>
    </w:p>
    <w:p w14:paraId="3585047F" w14:textId="77777777" w:rsidR="00EF5AEF" w:rsidRPr="00EF5AEF" w:rsidRDefault="00EF5AEF" w:rsidP="00EF5AEF">
      <w:pPr>
        <w:keepNext/>
        <w:keepLines/>
        <w:spacing w:before="200" w:line="276" w:lineRule="auto"/>
        <w:outlineLvl w:val="1"/>
        <w:rPr>
          <w:rFonts w:ascii="Arial" w:eastAsia="MS Gothic" w:hAnsi="Arial" w:cs="Arial"/>
          <w:bCs/>
          <w:color w:val="4F81BD"/>
          <w:sz w:val="22"/>
          <w:szCs w:val="22"/>
        </w:rPr>
      </w:pPr>
      <w:r w:rsidRPr="00EF5AEF">
        <w:rPr>
          <w:rFonts w:ascii="Arial" w:eastAsia="MS Gothic" w:hAnsi="Arial" w:cs="Arial"/>
          <w:bCs/>
          <w:color w:val="4F81BD"/>
          <w:sz w:val="22"/>
          <w:szCs w:val="22"/>
        </w:rPr>
        <w:t>References</w:t>
      </w:r>
    </w:p>
    <w:p w14:paraId="4B0A50CE" w14:textId="77777777" w:rsidR="00EF5AEF" w:rsidRPr="00EF5AEF" w:rsidRDefault="00EF5AEF" w:rsidP="00EF5AEF">
      <w:pPr>
        <w:tabs>
          <w:tab w:val="num" w:pos="360"/>
        </w:tabs>
        <w:spacing w:after="200" w:line="276" w:lineRule="auto"/>
        <w:ind w:left="360" w:hanging="360"/>
        <w:contextualSpacing/>
        <w:rPr>
          <w:rFonts w:ascii="Arial" w:eastAsia="MS Mincho" w:hAnsi="Arial" w:cs="Arial"/>
          <w:sz w:val="22"/>
          <w:szCs w:val="22"/>
        </w:rPr>
      </w:pPr>
      <w:r w:rsidRPr="00EF5AEF">
        <w:rPr>
          <w:rFonts w:ascii="Arial" w:eastAsia="MS Mincho" w:hAnsi="Arial" w:cs="Arial"/>
          <w:sz w:val="22"/>
          <w:szCs w:val="22"/>
        </w:rPr>
        <w:t xml:space="preserve">Bray, F., </w:t>
      </w:r>
      <w:proofErr w:type="spellStart"/>
      <w:r w:rsidRPr="00EF5AEF">
        <w:rPr>
          <w:rFonts w:ascii="Arial" w:eastAsia="MS Mincho" w:hAnsi="Arial" w:cs="Arial"/>
          <w:sz w:val="22"/>
          <w:szCs w:val="22"/>
        </w:rPr>
        <w:t>Ferlay</w:t>
      </w:r>
      <w:proofErr w:type="spellEnd"/>
      <w:r w:rsidRPr="00EF5AEF">
        <w:rPr>
          <w:rFonts w:ascii="Arial" w:eastAsia="MS Mincho" w:hAnsi="Arial" w:cs="Arial"/>
          <w:sz w:val="22"/>
          <w:szCs w:val="22"/>
        </w:rPr>
        <w:t xml:space="preserve">, J., </w:t>
      </w:r>
      <w:proofErr w:type="spellStart"/>
      <w:r w:rsidRPr="00EF5AEF">
        <w:rPr>
          <w:rFonts w:ascii="Arial" w:eastAsia="MS Mincho" w:hAnsi="Arial" w:cs="Arial"/>
          <w:sz w:val="22"/>
          <w:szCs w:val="22"/>
        </w:rPr>
        <w:t>Soerjomataram</w:t>
      </w:r>
      <w:proofErr w:type="spellEnd"/>
      <w:r w:rsidRPr="00EF5AEF">
        <w:rPr>
          <w:rFonts w:ascii="Arial" w:eastAsia="MS Mincho" w:hAnsi="Arial" w:cs="Arial"/>
          <w:sz w:val="22"/>
          <w:szCs w:val="22"/>
        </w:rPr>
        <w:t>, I., Siegel, R.L., Torre, L.A. &amp; Jemal, A. (2018). Global cancer statistics 2018: GLOBOCAN estimates of incidence and mortality worldwide for 36 cancers in 185 countries. CA: A Cancer Journal for Clinicians, 68(6), 394–424.</w:t>
      </w:r>
    </w:p>
    <w:p w14:paraId="65CAD26A" w14:textId="77777777" w:rsidR="00EF5AEF" w:rsidRPr="00EF5AEF" w:rsidRDefault="00EF5AEF" w:rsidP="00EF5AEF">
      <w:pPr>
        <w:tabs>
          <w:tab w:val="num" w:pos="360"/>
        </w:tabs>
        <w:spacing w:after="200" w:line="276" w:lineRule="auto"/>
        <w:ind w:left="360" w:hanging="360"/>
        <w:contextualSpacing/>
        <w:rPr>
          <w:rFonts w:ascii="Arial" w:eastAsia="MS Mincho" w:hAnsi="Arial" w:cs="Arial"/>
          <w:sz w:val="22"/>
          <w:szCs w:val="22"/>
        </w:rPr>
      </w:pPr>
      <w:r w:rsidRPr="00EF5AEF">
        <w:rPr>
          <w:rFonts w:ascii="Arial" w:eastAsia="MS Mincho" w:hAnsi="Arial" w:cs="Arial"/>
          <w:sz w:val="22"/>
          <w:szCs w:val="22"/>
        </w:rPr>
        <w:t xml:space="preserve">National Cancer Registry </w:t>
      </w:r>
      <w:proofErr w:type="spellStart"/>
      <w:r w:rsidRPr="00EF5AEF">
        <w:rPr>
          <w:rFonts w:ascii="Arial" w:eastAsia="MS Mincho" w:hAnsi="Arial" w:cs="Arial"/>
          <w:sz w:val="22"/>
          <w:szCs w:val="22"/>
        </w:rPr>
        <w:t>Programme</w:t>
      </w:r>
      <w:proofErr w:type="spellEnd"/>
      <w:r w:rsidRPr="00EF5AEF">
        <w:rPr>
          <w:rFonts w:ascii="Arial" w:eastAsia="MS Mincho" w:hAnsi="Arial" w:cs="Arial"/>
          <w:sz w:val="22"/>
          <w:szCs w:val="22"/>
        </w:rPr>
        <w:t xml:space="preserve"> (NCRP). (2020). Consolidated Report of Population-Based Cancer Registries 2012–2016. Bengaluru: Indian Council of Medical Research, National Centre for Disease Informatics and Research.</w:t>
      </w:r>
    </w:p>
    <w:p w14:paraId="30F715B5" w14:textId="77777777" w:rsidR="00EF5AEF" w:rsidRPr="00EF5AEF" w:rsidRDefault="00EF5AEF" w:rsidP="00EF5AEF">
      <w:pPr>
        <w:tabs>
          <w:tab w:val="num" w:pos="360"/>
        </w:tabs>
        <w:spacing w:after="200" w:line="276" w:lineRule="auto"/>
        <w:ind w:left="360" w:hanging="360"/>
        <w:contextualSpacing/>
        <w:rPr>
          <w:rFonts w:ascii="Arial" w:eastAsia="MS Mincho" w:hAnsi="Arial" w:cs="Arial"/>
          <w:sz w:val="22"/>
          <w:szCs w:val="22"/>
        </w:rPr>
      </w:pPr>
      <w:r w:rsidRPr="00EF5AEF">
        <w:rPr>
          <w:rFonts w:ascii="Arial" w:eastAsia="MS Mincho" w:hAnsi="Arial" w:cs="Arial"/>
          <w:sz w:val="22"/>
          <w:szCs w:val="22"/>
        </w:rPr>
        <w:t>Gupta, S., Rajaraman, P., Kamal, R., et al. (2015). Clinical profile and treatment pattern of breast cancer in India: Analysis of 5,496 women from hospital-based cancer registries. Indian Journal of Cancer, 52(3), 470–476.</w:t>
      </w:r>
    </w:p>
    <w:p w14:paraId="12089B7F" w14:textId="77777777" w:rsidR="00EF5AEF" w:rsidRPr="00EF5AEF" w:rsidRDefault="00EF5AEF" w:rsidP="00EF5AEF">
      <w:pPr>
        <w:tabs>
          <w:tab w:val="num" w:pos="360"/>
        </w:tabs>
        <w:spacing w:after="200" w:line="276" w:lineRule="auto"/>
        <w:ind w:left="360" w:hanging="360"/>
        <w:contextualSpacing/>
        <w:rPr>
          <w:rFonts w:ascii="Arial" w:eastAsia="MS Mincho" w:hAnsi="Arial" w:cs="Arial"/>
          <w:sz w:val="22"/>
          <w:szCs w:val="22"/>
        </w:rPr>
      </w:pPr>
      <w:r w:rsidRPr="00EF5AEF">
        <w:rPr>
          <w:rFonts w:ascii="Arial" w:eastAsia="MS Mincho" w:hAnsi="Arial" w:cs="Arial"/>
          <w:sz w:val="22"/>
          <w:szCs w:val="22"/>
        </w:rPr>
        <w:t>Chintamani, Sahoo, S., Bhandari, V., et al. (2011). Triple negative breast cancer – An institutional study of pattern and response to treatment in Indian women. Indian Journal of Cancer, 47(1), 40–45.</w:t>
      </w:r>
    </w:p>
    <w:p w14:paraId="6F420956" w14:textId="77777777" w:rsidR="00EF5AEF" w:rsidRPr="00EF5AEF" w:rsidRDefault="00EF5AEF" w:rsidP="00EF5AEF">
      <w:pPr>
        <w:tabs>
          <w:tab w:val="num" w:pos="360"/>
        </w:tabs>
        <w:spacing w:after="200" w:line="276" w:lineRule="auto"/>
        <w:ind w:left="360" w:hanging="360"/>
        <w:contextualSpacing/>
        <w:rPr>
          <w:rFonts w:ascii="Arial" w:eastAsia="MS Mincho" w:hAnsi="Arial" w:cs="Arial"/>
          <w:sz w:val="22"/>
          <w:szCs w:val="22"/>
        </w:rPr>
      </w:pPr>
      <w:r w:rsidRPr="00EF5AEF">
        <w:rPr>
          <w:rFonts w:ascii="Arial" w:eastAsia="MS Mincho" w:hAnsi="Arial" w:cs="Arial"/>
          <w:sz w:val="22"/>
          <w:szCs w:val="22"/>
        </w:rPr>
        <w:lastRenderedPageBreak/>
        <w:t xml:space="preserve">Thakur, K.K., Bordoloi, D. &amp; </w:t>
      </w:r>
      <w:proofErr w:type="spellStart"/>
      <w:r w:rsidRPr="00EF5AEF">
        <w:rPr>
          <w:rFonts w:ascii="Arial" w:eastAsia="MS Mincho" w:hAnsi="Arial" w:cs="Arial"/>
          <w:sz w:val="22"/>
          <w:szCs w:val="22"/>
        </w:rPr>
        <w:t>Kunnumakkara</w:t>
      </w:r>
      <w:proofErr w:type="spellEnd"/>
      <w:r w:rsidRPr="00EF5AEF">
        <w:rPr>
          <w:rFonts w:ascii="Arial" w:eastAsia="MS Mincho" w:hAnsi="Arial" w:cs="Arial"/>
          <w:sz w:val="22"/>
          <w:szCs w:val="22"/>
        </w:rPr>
        <w:t>, A.B. (2018). Alarming burden of triple-negative breast cancer in India. Clinical Breast Cancer, 18(3), e393–e399.</w:t>
      </w:r>
    </w:p>
    <w:p w14:paraId="536D1CE8" w14:textId="77777777" w:rsidR="00EF5AEF" w:rsidRPr="00EF5AEF" w:rsidRDefault="00EF5AEF" w:rsidP="00EF5AEF">
      <w:pPr>
        <w:tabs>
          <w:tab w:val="num" w:pos="360"/>
        </w:tabs>
        <w:spacing w:after="200" w:line="276" w:lineRule="auto"/>
        <w:ind w:left="360" w:hanging="360"/>
        <w:contextualSpacing/>
        <w:rPr>
          <w:rFonts w:ascii="Arial" w:eastAsia="MS Mincho" w:hAnsi="Arial" w:cs="Arial"/>
          <w:sz w:val="22"/>
          <w:szCs w:val="22"/>
        </w:rPr>
      </w:pPr>
      <w:r w:rsidRPr="00EF5AEF">
        <w:rPr>
          <w:rFonts w:ascii="Arial" w:eastAsia="MS Mincho" w:hAnsi="Arial" w:cs="Arial"/>
          <w:sz w:val="22"/>
          <w:szCs w:val="22"/>
        </w:rPr>
        <w:t xml:space="preserve">Ghosh, J., Gupta, S., Desai, S., Shet, T., </w:t>
      </w:r>
      <w:proofErr w:type="spellStart"/>
      <w:r w:rsidRPr="00EF5AEF">
        <w:rPr>
          <w:rFonts w:ascii="Arial" w:eastAsia="MS Mincho" w:hAnsi="Arial" w:cs="Arial"/>
          <w:sz w:val="22"/>
          <w:szCs w:val="22"/>
        </w:rPr>
        <w:t>Ujawane</w:t>
      </w:r>
      <w:proofErr w:type="spellEnd"/>
      <w:r w:rsidRPr="00EF5AEF">
        <w:rPr>
          <w:rFonts w:ascii="Arial" w:eastAsia="MS Mincho" w:hAnsi="Arial" w:cs="Arial"/>
          <w:sz w:val="22"/>
          <w:szCs w:val="22"/>
        </w:rPr>
        <w:t xml:space="preserve">, S., &amp; </w:t>
      </w:r>
      <w:proofErr w:type="spellStart"/>
      <w:r w:rsidRPr="00EF5AEF">
        <w:rPr>
          <w:rFonts w:ascii="Arial" w:eastAsia="MS Mincho" w:hAnsi="Arial" w:cs="Arial"/>
          <w:sz w:val="22"/>
          <w:szCs w:val="22"/>
        </w:rPr>
        <w:t>Hawaldar</w:t>
      </w:r>
      <w:proofErr w:type="spellEnd"/>
      <w:r w:rsidRPr="00EF5AEF">
        <w:rPr>
          <w:rFonts w:ascii="Arial" w:eastAsia="MS Mincho" w:hAnsi="Arial" w:cs="Arial"/>
          <w:sz w:val="22"/>
          <w:szCs w:val="22"/>
        </w:rPr>
        <w:t>, R. (2011). Estrogen, progesterone and HER2 receptor expression in breast cancers in India and their clinical significance. Indian Journal of Cancer, 48(4), 391–396.</w:t>
      </w:r>
    </w:p>
    <w:p w14:paraId="1BFAC314" w14:textId="77777777" w:rsidR="00EF5AEF" w:rsidRPr="00EF5AEF" w:rsidRDefault="00EF5AEF" w:rsidP="00EF5AEF">
      <w:pPr>
        <w:tabs>
          <w:tab w:val="num" w:pos="360"/>
        </w:tabs>
        <w:spacing w:after="200" w:line="276" w:lineRule="auto"/>
        <w:ind w:left="360" w:hanging="360"/>
        <w:contextualSpacing/>
        <w:rPr>
          <w:rFonts w:ascii="Arial" w:eastAsia="MS Mincho" w:hAnsi="Arial" w:cs="Arial"/>
          <w:sz w:val="22"/>
          <w:szCs w:val="22"/>
        </w:rPr>
      </w:pPr>
      <w:r w:rsidRPr="00EF5AEF">
        <w:rPr>
          <w:rFonts w:ascii="Arial" w:eastAsia="MS Mincho" w:hAnsi="Arial" w:cs="Arial"/>
          <w:sz w:val="22"/>
          <w:szCs w:val="22"/>
        </w:rPr>
        <w:t>Agarwal, G. &amp; Ramakant, P. (2008). Breast cancer care in India: The current scenario and the challenges for the future. Breast Care, 3(1), 21–27.</w:t>
      </w:r>
    </w:p>
    <w:p w14:paraId="7E1AA516" w14:textId="77777777" w:rsidR="00EF5AEF" w:rsidRPr="00EF5AEF" w:rsidRDefault="00EF5AEF" w:rsidP="00EF5AEF">
      <w:pPr>
        <w:tabs>
          <w:tab w:val="num" w:pos="360"/>
        </w:tabs>
        <w:spacing w:after="200" w:line="276" w:lineRule="auto"/>
        <w:ind w:left="360" w:hanging="360"/>
        <w:contextualSpacing/>
        <w:rPr>
          <w:rFonts w:ascii="Arial" w:eastAsia="MS Mincho" w:hAnsi="Arial" w:cs="Arial"/>
          <w:sz w:val="22"/>
          <w:szCs w:val="22"/>
        </w:rPr>
      </w:pPr>
      <w:r w:rsidRPr="00EF5AEF">
        <w:rPr>
          <w:rFonts w:ascii="Arial" w:eastAsia="MS Mincho" w:hAnsi="Arial" w:cs="Arial"/>
          <w:sz w:val="22"/>
          <w:szCs w:val="22"/>
        </w:rPr>
        <w:t xml:space="preserve">Kumar, N. (2017). Breast cancer profile in a tertiary cancer </w:t>
      </w:r>
      <w:proofErr w:type="spellStart"/>
      <w:r w:rsidRPr="00EF5AEF">
        <w:rPr>
          <w:rFonts w:ascii="Arial" w:eastAsia="MS Mincho" w:hAnsi="Arial" w:cs="Arial"/>
          <w:sz w:val="22"/>
          <w:szCs w:val="22"/>
        </w:rPr>
        <w:t>centre</w:t>
      </w:r>
      <w:proofErr w:type="spellEnd"/>
      <w:r w:rsidRPr="00EF5AEF">
        <w:rPr>
          <w:rFonts w:ascii="Arial" w:eastAsia="MS Mincho" w:hAnsi="Arial" w:cs="Arial"/>
          <w:sz w:val="22"/>
          <w:szCs w:val="22"/>
        </w:rPr>
        <w:t xml:space="preserve"> in North India. Indian Journal of Cancer, 54(3), 658–663.</w:t>
      </w:r>
    </w:p>
    <w:p w14:paraId="5F3C407D" w14:textId="77777777" w:rsidR="00EF5AEF" w:rsidRPr="00EF5AEF" w:rsidRDefault="00EF5AEF" w:rsidP="00EF5AEF">
      <w:pPr>
        <w:tabs>
          <w:tab w:val="num" w:pos="360"/>
        </w:tabs>
        <w:spacing w:after="200" w:line="276" w:lineRule="auto"/>
        <w:ind w:left="360" w:hanging="360"/>
        <w:contextualSpacing/>
        <w:rPr>
          <w:rFonts w:ascii="Arial" w:eastAsia="MS Mincho" w:hAnsi="Arial" w:cs="Arial"/>
          <w:sz w:val="22"/>
          <w:szCs w:val="22"/>
        </w:rPr>
      </w:pPr>
      <w:r w:rsidRPr="00EF5AEF">
        <w:rPr>
          <w:rFonts w:ascii="Arial" w:eastAsia="MS Mincho" w:hAnsi="Arial" w:cs="Arial"/>
          <w:sz w:val="22"/>
          <w:szCs w:val="22"/>
        </w:rPr>
        <w:t xml:space="preserve">Saxena, S., Rekhi, B., Bansal, A., Bagga, A., Chintamani, &amp; Murthy, N.S. (2005). </w:t>
      </w:r>
      <w:proofErr w:type="spellStart"/>
      <w:r w:rsidRPr="00EF5AEF">
        <w:rPr>
          <w:rFonts w:ascii="Arial" w:eastAsia="MS Mincho" w:hAnsi="Arial" w:cs="Arial"/>
          <w:sz w:val="22"/>
          <w:szCs w:val="22"/>
        </w:rPr>
        <w:t>Clinico</w:t>
      </w:r>
      <w:proofErr w:type="spellEnd"/>
      <w:r w:rsidRPr="00EF5AEF">
        <w:rPr>
          <w:rFonts w:ascii="Arial" w:eastAsia="MS Mincho" w:hAnsi="Arial" w:cs="Arial"/>
          <w:sz w:val="22"/>
          <w:szCs w:val="22"/>
        </w:rPr>
        <w:t>-morphological patterns of breast cancer including family history in a New Delhi hospital, India – A cross-sectional study. World Journal of Surgical Oncology, 3(1), 67.</w:t>
      </w:r>
    </w:p>
    <w:p w14:paraId="2582F339" w14:textId="77777777" w:rsidR="00B01FCD" w:rsidRPr="002120D9" w:rsidRDefault="00EF5AEF" w:rsidP="00EF5AEF">
      <w:pPr>
        <w:tabs>
          <w:tab w:val="num" w:pos="360"/>
        </w:tabs>
        <w:spacing w:after="200" w:line="276" w:lineRule="auto"/>
        <w:ind w:left="360" w:hanging="360"/>
        <w:contextualSpacing/>
        <w:rPr>
          <w:rFonts w:ascii="Arial" w:eastAsia="MS Mincho" w:hAnsi="Arial" w:cs="Arial"/>
          <w:sz w:val="22"/>
          <w:szCs w:val="22"/>
        </w:rPr>
      </w:pPr>
      <w:r w:rsidRPr="00EF5AEF">
        <w:rPr>
          <w:rFonts w:ascii="Arial" w:eastAsia="MS Mincho" w:hAnsi="Arial" w:cs="Arial"/>
          <w:sz w:val="22"/>
          <w:szCs w:val="22"/>
        </w:rPr>
        <w:t>World Health Organization (WHO). (2023). Breast Cancer: Prevention and Control. [Online] Available at: https://www.who.int/cancer/prevention/diagnosis-screening/breast-cancer/en/ [Accessed 5 November 2025].</w:t>
      </w:r>
    </w:p>
    <w:sectPr w:rsidR="00B01FCD" w:rsidRPr="002120D9" w:rsidSect="00CB28E4">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12D24" w14:textId="77777777" w:rsidR="00E07668" w:rsidRDefault="00E07668" w:rsidP="00C37E61">
      <w:r>
        <w:separator/>
      </w:r>
    </w:p>
  </w:endnote>
  <w:endnote w:type="continuationSeparator" w:id="0">
    <w:p w14:paraId="31587F76" w14:textId="77777777" w:rsidR="00E07668" w:rsidRDefault="00E076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8C4D" w14:textId="77777777" w:rsidR="00CB28E4" w:rsidRDefault="00CB2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9DF6" w14:textId="77777777" w:rsidR="00CB28E4" w:rsidRDefault="00CB2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55D3" w14:textId="1FFF0E4E" w:rsidR="00754C9A" w:rsidRPr="00CB28E4" w:rsidRDefault="00754C9A" w:rsidP="00CB28E4">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18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DA7D9" w14:textId="77777777" w:rsidR="00E07668" w:rsidRDefault="00E07668" w:rsidP="00C37E61">
      <w:r>
        <w:separator/>
      </w:r>
    </w:p>
  </w:footnote>
  <w:footnote w:type="continuationSeparator" w:id="0">
    <w:p w14:paraId="1E23F0D1" w14:textId="77777777" w:rsidR="00E07668" w:rsidRDefault="00E076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66ED6" w14:textId="0D40175D" w:rsidR="00CB28E4" w:rsidRDefault="00CB28E4">
    <w:pPr>
      <w:pStyle w:val="Header"/>
    </w:pPr>
    <w:r>
      <w:rPr>
        <w:noProof/>
      </w:rPr>
      <w:pict w14:anchorId="515A3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6500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14C80" w14:textId="3AEEBF93" w:rsidR="00CB28E4" w:rsidRDefault="00CB28E4">
    <w:pPr>
      <w:pStyle w:val="Header"/>
    </w:pPr>
    <w:r>
      <w:rPr>
        <w:noProof/>
      </w:rPr>
      <w:pict w14:anchorId="00AE5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6500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1B05" w14:textId="7BFF2787" w:rsidR="00296529" w:rsidRPr="00296529" w:rsidRDefault="00CB28E4" w:rsidP="00296529">
    <w:pPr>
      <w:ind w:left="2160"/>
      <w:jc w:val="center"/>
      <w:rPr>
        <w:rFonts w:ascii="Times New Roman" w:eastAsia="Calibri" w:hAnsi="Times New Roman"/>
        <w:i/>
        <w:sz w:val="18"/>
        <w:szCs w:val="22"/>
      </w:rPr>
    </w:pPr>
    <w:r>
      <w:rPr>
        <w:noProof/>
      </w:rPr>
      <w:pict w14:anchorId="4AA6C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6500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9347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1B00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F471C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BD2C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4F72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EA227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A1FE" w14:textId="7D6A179F" w:rsidR="00CB28E4" w:rsidRDefault="00CB28E4">
    <w:pPr>
      <w:pStyle w:val="Header"/>
    </w:pPr>
    <w:r>
      <w:rPr>
        <w:noProof/>
      </w:rPr>
      <w:pict w14:anchorId="7F79C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6500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154E" w14:textId="23982CE5" w:rsidR="00CB28E4" w:rsidRDefault="00CB28E4">
    <w:pPr>
      <w:pStyle w:val="Header"/>
    </w:pPr>
    <w:r>
      <w:rPr>
        <w:noProof/>
      </w:rPr>
      <w:pict w14:anchorId="22229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6500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4FC3" w14:textId="7ED8F6AD" w:rsidR="00CB28E4" w:rsidRDefault="00CB28E4">
    <w:pPr>
      <w:pStyle w:val="Header"/>
    </w:pPr>
    <w:r>
      <w:rPr>
        <w:noProof/>
      </w:rPr>
      <w:pict w14:anchorId="5365A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6500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O0MDKxMLK0MDWytDRV0lEKTi0uzszPAykwrAUAHHgMfiwAAAA="/>
  </w:docVars>
  <w:rsids>
    <w:rsidRoot w:val="00AA6219"/>
    <w:rsid w:val="00000F8F"/>
    <w:rsid w:val="00030174"/>
    <w:rsid w:val="0004579C"/>
    <w:rsid w:val="0005520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20D9"/>
    <w:rsid w:val="00231920"/>
    <w:rsid w:val="0023195C"/>
    <w:rsid w:val="0024282C"/>
    <w:rsid w:val="002460DC"/>
    <w:rsid w:val="00250985"/>
    <w:rsid w:val="002556F6"/>
    <w:rsid w:val="00283105"/>
    <w:rsid w:val="00284C4C"/>
    <w:rsid w:val="00287E68"/>
    <w:rsid w:val="00287E99"/>
    <w:rsid w:val="00296529"/>
    <w:rsid w:val="002B27FB"/>
    <w:rsid w:val="002B685A"/>
    <w:rsid w:val="002C57D2"/>
    <w:rsid w:val="002D50DF"/>
    <w:rsid w:val="002E0D56"/>
    <w:rsid w:val="00310511"/>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57A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56ED6"/>
    <w:rsid w:val="005C784C"/>
    <w:rsid w:val="005D17F6"/>
    <w:rsid w:val="005E5539"/>
    <w:rsid w:val="00602BF5"/>
    <w:rsid w:val="00617FDD"/>
    <w:rsid w:val="00633614"/>
    <w:rsid w:val="00633F68"/>
    <w:rsid w:val="00636EB2"/>
    <w:rsid w:val="006375B8"/>
    <w:rsid w:val="0065464A"/>
    <w:rsid w:val="0066510A"/>
    <w:rsid w:val="00673F9F"/>
    <w:rsid w:val="00686953"/>
    <w:rsid w:val="00687DEA"/>
    <w:rsid w:val="00687E67"/>
    <w:rsid w:val="006967F7"/>
    <w:rsid w:val="006A250C"/>
    <w:rsid w:val="006A2875"/>
    <w:rsid w:val="006B21D3"/>
    <w:rsid w:val="006B57D0"/>
    <w:rsid w:val="006C3D52"/>
    <w:rsid w:val="006D30FF"/>
    <w:rsid w:val="006D6940"/>
    <w:rsid w:val="006E3188"/>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4ABA"/>
    <w:rsid w:val="008E710C"/>
    <w:rsid w:val="008F5B90"/>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183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70A4"/>
    <w:rsid w:val="00C85588"/>
    <w:rsid w:val="00CB28E4"/>
    <w:rsid w:val="00CD6755"/>
    <w:rsid w:val="00CD6856"/>
    <w:rsid w:val="00CE0089"/>
    <w:rsid w:val="00CE793C"/>
    <w:rsid w:val="00CF193C"/>
    <w:rsid w:val="00D173F1"/>
    <w:rsid w:val="00D74CB0"/>
    <w:rsid w:val="00D8295D"/>
    <w:rsid w:val="00DC2A65"/>
    <w:rsid w:val="00DE15F0"/>
    <w:rsid w:val="00DE5663"/>
    <w:rsid w:val="00DE78AA"/>
    <w:rsid w:val="00E02E9C"/>
    <w:rsid w:val="00E053D0"/>
    <w:rsid w:val="00E07668"/>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5AEF"/>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748628B"/>
  <w15:docId w15:val="{8828C77D-D1E0-46B3-9CE3-109DFAB2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6E318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A28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6E318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56ED6"/>
    <w:rPr>
      <w:b/>
      <w:bCs/>
    </w:rPr>
  </w:style>
  <w:style w:type="paragraph" w:styleId="NormalWeb">
    <w:name w:val="Normal (Web)"/>
    <w:basedOn w:val="Normal"/>
    <w:uiPriority w:val="99"/>
    <w:semiHidden/>
    <w:unhideWhenUsed/>
    <w:rsid w:val="00556ED6"/>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6A287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34735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57852862">
      <w:bodyDiv w:val="1"/>
      <w:marLeft w:val="0"/>
      <w:marRight w:val="0"/>
      <w:marTop w:val="0"/>
      <w:marBottom w:val="0"/>
      <w:divBdr>
        <w:top w:val="none" w:sz="0" w:space="0" w:color="auto"/>
        <w:left w:val="none" w:sz="0" w:space="0" w:color="auto"/>
        <w:bottom w:val="none" w:sz="0" w:space="0" w:color="auto"/>
        <w:right w:val="none" w:sz="0" w:space="0" w:color="auto"/>
      </w:divBdr>
    </w:div>
    <w:div w:id="143636408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A713A-A339-4685-B8BB-EC4903DF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8</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18829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2025-11-06T12:11:00Z</dcterms:created>
  <dcterms:modified xsi:type="dcterms:W3CDTF">2025-11-07T13:04:00Z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e788f65c-f6b4-43f2-bbd6-186de12baa88</vt:lpwstr>
  </property>
</Properties>
</file>