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2DB57" w14:textId="77777777" w:rsidR="00343309" w:rsidRPr="007E140C" w:rsidRDefault="00694F6C" w:rsidP="007E140C">
      <w:pPr>
        <w:spacing w:after="0" w:line="360" w:lineRule="auto"/>
        <w:jc w:val="center"/>
        <w:rPr>
          <w:rFonts w:ascii="Times New Roman" w:hAnsi="Times New Roman" w:cs="Times New Roman"/>
          <w:b/>
          <w:bCs/>
          <w:sz w:val="24"/>
          <w:szCs w:val="24"/>
        </w:rPr>
      </w:pPr>
      <w:r w:rsidRPr="007E140C">
        <w:rPr>
          <w:rFonts w:ascii="Times New Roman" w:hAnsi="Times New Roman" w:cs="Times New Roman"/>
          <w:b/>
          <w:bCs/>
          <w:sz w:val="24"/>
          <w:szCs w:val="24"/>
        </w:rPr>
        <w:t xml:space="preserve">Storage analysis of developed Chicken Nuggets by incorporation of </w:t>
      </w:r>
      <w:r w:rsidR="00343309" w:rsidRPr="007E140C">
        <w:rPr>
          <w:rFonts w:ascii="Times New Roman" w:hAnsi="Times New Roman" w:cs="Times New Roman"/>
          <w:b/>
          <w:bCs/>
          <w:sz w:val="24"/>
          <w:szCs w:val="24"/>
        </w:rPr>
        <w:t>Inulin and Hydroxy Propyl Methyl Cellulose</w:t>
      </w:r>
    </w:p>
    <w:p w14:paraId="56CB8143" w14:textId="77777777" w:rsidR="00F87AAE" w:rsidRPr="007E140C" w:rsidRDefault="00F87AAE" w:rsidP="001A7EC1">
      <w:pPr>
        <w:spacing w:line="240" w:lineRule="auto"/>
        <w:rPr>
          <w:rFonts w:ascii="Times New Roman" w:hAnsi="Times New Roman" w:cs="Times New Roman"/>
          <w:sz w:val="24"/>
          <w:szCs w:val="24"/>
        </w:rPr>
      </w:pPr>
    </w:p>
    <w:p w14:paraId="1B96D6C6" w14:textId="77777777" w:rsidR="00343309" w:rsidRPr="007E140C" w:rsidRDefault="00343309" w:rsidP="007E140C">
      <w:pPr>
        <w:spacing w:after="0" w:line="360" w:lineRule="auto"/>
        <w:rPr>
          <w:rFonts w:ascii="Times New Roman" w:eastAsia="Times New Roman" w:hAnsi="Times New Roman" w:cs="Times New Roman"/>
          <w:sz w:val="24"/>
          <w:szCs w:val="24"/>
          <w:vertAlign w:val="superscript"/>
        </w:rPr>
      </w:pPr>
      <w:r w:rsidRPr="007E140C">
        <w:rPr>
          <w:rFonts w:ascii="Times New Roman" w:hAnsi="Times New Roman" w:cs="Times New Roman"/>
          <w:b/>
          <w:bCs/>
          <w:sz w:val="24"/>
          <w:szCs w:val="24"/>
        </w:rPr>
        <w:t>Abstract</w:t>
      </w:r>
    </w:p>
    <w:p w14:paraId="04BA29C6" w14:textId="77777777" w:rsidR="003901A8" w:rsidRPr="007E140C" w:rsidRDefault="003901A8" w:rsidP="007E140C">
      <w:pPr>
        <w:pStyle w:val="NormalWeb"/>
        <w:spacing w:before="0" w:beforeAutospacing="0" w:after="0" w:afterAutospacing="0" w:line="360" w:lineRule="auto"/>
        <w:jc w:val="both"/>
      </w:pPr>
      <w:r w:rsidRPr="007E140C">
        <w:tab/>
      </w:r>
      <w:r w:rsidR="00657334" w:rsidRPr="007E140C">
        <w:t xml:space="preserve">This study focused on assessing the microbiological characteristics and storage stability of chicken nuggets formulated with </w:t>
      </w:r>
      <w:r w:rsidRPr="007E140C">
        <w:t>Inulin and Hydroxypropyl Methylcellulose (HPMC) during frozen storage at –18 ± 1°C. To</w:t>
      </w:r>
      <w:r w:rsidR="00657334" w:rsidRPr="007E140C">
        <w:t>tal Viable Count (TV</w:t>
      </w:r>
      <w:r w:rsidR="00F62681" w:rsidRPr="007E140C">
        <w:t>C), coliform</w:t>
      </w:r>
      <w:r w:rsidRPr="007E140C">
        <w:t xml:space="preserve"> and yeast and mould levels were analyzed on 0, 15</w:t>
      </w:r>
      <w:r w:rsidRPr="007E140C">
        <w:rPr>
          <w:vertAlign w:val="superscript"/>
        </w:rPr>
        <w:t>t</w:t>
      </w:r>
      <w:r w:rsidR="00391EDF" w:rsidRPr="007E140C">
        <w:rPr>
          <w:vertAlign w:val="superscript"/>
        </w:rPr>
        <w:t>h</w:t>
      </w:r>
      <w:r w:rsidRPr="007E140C">
        <w:t>, 30</w:t>
      </w:r>
      <w:r w:rsidRPr="007E140C">
        <w:rPr>
          <w:vertAlign w:val="superscript"/>
        </w:rPr>
        <w:t>th</w:t>
      </w:r>
      <w:r w:rsidRPr="007E140C">
        <w:t>, 45</w:t>
      </w:r>
      <w:r w:rsidRPr="007E140C">
        <w:rPr>
          <w:vertAlign w:val="superscript"/>
        </w:rPr>
        <w:t>th</w:t>
      </w:r>
      <w:r w:rsidR="00391EDF" w:rsidRPr="007E140C">
        <w:t xml:space="preserve"> and 60</w:t>
      </w:r>
      <w:r w:rsidR="00391EDF" w:rsidRPr="007E140C">
        <w:rPr>
          <w:vertAlign w:val="superscript"/>
        </w:rPr>
        <w:t>th</w:t>
      </w:r>
      <w:r w:rsidR="00391EDF" w:rsidRPr="007E140C">
        <w:t xml:space="preserve"> </w:t>
      </w:r>
      <w:r w:rsidRPr="007E140C">
        <w:t>days of storage using standard APHA (1984) methods. The control group (T</w:t>
      </w:r>
      <w:r w:rsidRPr="007E140C">
        <w:rPr>
          <w:vertAlign w:val="subscript"/>
        </w:rPr>
        <w:t>1</w:t>
      </w:r>
      <w:r w:rsidRPr="007E140C">
        <w:t xml:space="preserve">) recorded a significantly higher initial </w:t>
      </w:r>
      <w:r w:rsidR="00657334" w:rsidRPr="007E140C">
        <w:t>TVC</w:t>
      </w:r>
      <w:r w:rsidRPr="007E140C">
        <w:t xml:space="preserve"> of 1.64 ± 0.05 log10 CFU/g compared to the treated group (T</w:t>
      </w:r>
      <w:r w:rsidRPr="007E140C">
        <w:rPr>
          <w:vertAlign w:val="subscript"/>
        </w:rPr>
        <w:t>13</w:t>
      </w:r>
      <w:r w:rsidRPr="007E140C">
        <w:t>) w</w:t>
      </w:r>
      <w:r w:rsidR="00EA106D" w:rsidRPr="007E140C">
        <w:t>hich showed</w:t>
      </w:r>
      <w:r w:rsidRPr="007E140C">
        <w:t xml:space="preserve"> 1.05 ± 0.07 log</w:t>
      </w:r>
      <w:r w:rsidRPr="007E140C">
        <w:rPr>
          <w:vertAlign w:val="subscript"/>
        </w:rPr>
        <w:t>10</w:t>
      </w:r>
      <w:r w:rsidRPr="007E140C">
        <w:t xml:space="preserve"> CFU/g (P&lt;0.01). </w:t>
      </w:r>
      <w:r w:rsidR="00EA106D" w:rsidRPr="007E140C">
        <w:t xml:space="preserve">The </w:t>
      </w:r>
      <w:r w:rsidR="00657334" w:rsidRPr="007E140C">
        <w:t>TV</w:t>
      </w:r>
      <w:r w:rsidRPr="007E140C">
        <w:t>C increased progressively during storage, reaching 3.27 ± 0.01 log</w:t>
      </w:r>
      <w:r w:rsidRPr="007E140C">
        <w:rPr>
          <w:vertAlign w:val="subscript"/>
        </w:rPr>
        <w:t>10</w:t>
      </w:r>
      <w:r w:rsidRPr="007E140C">
        <w:t xml:space="preserve"> CFU/g in T</w:t>
      </w:r>
      <w:r w:rsidRPr="007E140C">
        <w:rPr>
          <w:vertAlign w:val="subscript"/>
        </w:rPr>
        <w:t>1</w:t>
      </w:r>
      <w:r w:rsidRPr="007E140C">
        <w:t xml:space="preserve"> and 3.21 ± 0.00 log</w:t>
      </w:r>
      <w:r w:rsidRPr="007E140C">
        <w:rPr>
          <w:vertAlign w:val="subscript"/>
        </w:rPr>
        <w:t>10</w:t>
      </w:r>
      <w:r w:rsidRPr="007E140C">
        <w:t xml:space="preserve"> CFU/g in T</w:t>
      </w:r>
      <w:r w:rsidRPr="007E140C">
        <w:rPr>
          <w:vertAlign w:val="subscript"/>
        </w:rPr>
        <w:t>13</w:t>
      </w:r>
      <w:r w:rsidR="00391EDF" w:rsidRPr="007E140C">
        <w:t xml:space="preserve"> by the 60</w:t>
      </w:r>
      <w:r w:rsidR="00391EDF" w:rsidRPr="007E140C">
        <w:rPr>
          <w:vertAlign w:val="superscript"/>
        </w:rPr>
        <w:t>th</w:t>
      </w:r>
      <w:r w:rsidR="00391EDF" w:rsidRPr="007E140C">
        <w:t xml:space="preserve"> </w:t>
      </w:r>
      <w:r w:rsidRPr="007E140C">
        <w:t>day, with highly significant differen</w:t>
      </w:r>
      <w:r w:rsidR="00391EDF" w:rsidRPr="007E140C">
        <w:t>ces (P&lt;0.01) except on the 45</w:t>
      </w:r>
      <w:r w:rsidR="00391EDF" w:rsidRPr="007E140C">
        <w:rPr>
          <w:vertAlign w:val="superscript"/>
        </w:rPr>
        <w:t>th</w:t>
      </w:r>
      <w:r w:rsidR="00391EDF" w:rsidRPr="007E140C">
        <w:t xml:space="preserve"> </w:t>
      </w:r>
      <w:r w:rsidRPr="007E140C">
        <w:t>day (3.01 ± 0.00 vs. 3.02 ± 0.01 log</w:t>
      </w:r>
      <w:r w:rsidRPr="007E140C">
        <w:rPr>
          <w:vertAlign w:val="subscript"/>
        </w:rPr>
        <w:t>10</w:t>
      </w:r>
      <w:r w:rsidRPr="007E140C">
        <w:t xml:space="preserve"> CFU/g; P≥0.05). Colif</w:t>
      </w:r>
      <w:r w:rsidR="00391EDF" w:rsidRPr="007E140C">
        <w:t>orms were absent up to the 15</w:t>
      </w:r>
      <w:r w:rsidR="00391EDF" w:rsidRPr="007E140C">
        <w:rPr>
          <w:vertAlign w:val="superscript"/>
        </w:rPr>
        <w:t>th</w:t>
      </w:r>
      <w:r w:rsidR="00391EDF" w:rsidRPr="007E140C">
        <w:t xml:space="preserve"> </w:t>
      </w:r>
      <w:r w:rsidRPr="007E140C">
        <w:t>day in bot</w:t>
      </w:r>
      <w:r w:rsidR="00391EDF" w:rsidRPr="007E140C">
        <w:t>h groups,</w:t>
      </w:r>
      <w:r w:rsidR="00EA106D" w:rsidRPr="007E140C">
        <w:t xml:space="preserve"> but</w:t>
      </w:r>
      <w:r w:rsidR="00391EDF" w:rsidRPr="007E140C">
        <w:t xml:space="preserve"> appear</w:t>
      </w:r>
      <w:r w:rsidR="00EA106D" w:rsidRPr="007E140C">
        <w:t>ed</w:t>
      </w:r>
      <w:r w:rsidR="00391EDF" w:rsidRPr="007E140C">
        <w:t xml:space="preserve"> on the 30</w:t>
      </w:r>
      <w:r w:rsidR="00391EDF" w:rsidRPr="007E140C">
        <w:rPr>
          <w:vertAlign w:val="superscript"/>
        </w:rPr>
        <w:t>th</w:t>
      </w:r>
      <w:r w:rsidR="00391EDF" w:rsidRPr="007E140C">
        <w:t xml:space="preserve"> </w:t>
      </w:r>
      <w:r w:rsidRPr="007E140C">
        <w:t xml:space="preserve">day with </w:t>
      </w:r>
      <w:r w:rsidR="00EA106D" w:rsidRPr="007E140C">
        <w:t xml:space="preserve">counts </w:t>
      </w:r>
      <w:r w:rsidRPr="007E140C">
        <w:t>1.33 ± 0.03 log</w:t>
      </w:r>
      <w:r w:rsidRPr="007E140C">
        <w:rPr>
          <w:vertAlign w:val="subscript"/>
        </w:rPr>
        <w:t>10</w:t>
      </w:r>
      <w:r w:rsidRPr="007E140C">
        <w:t xml:space="preserve"> CFU/g in T</w:t>
      </w:r>
      <w:r w:rsidRPr="007E140C">
        <w:rPr>
          <w:vertAlign w:val="subscript"/>
        </w:rPr>
        <w:t>1</w:t>
      </w:r>
      <w:r w:rsidRPr="007E140C">
        <w:t xml:space="preserve"> and 1.09 ± 0.06 log</w:t>
      </w:r>
      <w:r w:rsidRPr="007E140C">
        <w:rPr>
          <w:vertAlign w:val="subscript"/>
        </w:rPr>
        <w:t>10</w:t>
      </w:r>
      <w:r w:rsidRPr="007E140C">
        <w:t xml:space="preserve"> CFU/g in T</w:t>
      </w:r>
      <w:r w:rsidRPr="007E140C">
        <w:rPr>
          <w:vertAlign w:val="subscript"/>
        </w:rPr>
        <w:t>13</w:t>
      </w:r>
      <w:r w:rsidRPr="007E140C">
        <w:t xml:space="preserve"> (P&lt;0.01), and reaching 2.02 ± 0.01 and 1.93 ± 0.01 log</w:t>
      </w:r>
      <w:r w:rsidRPr="007E140C">
        <w:rPr>
          <w:vertAlign w:val="subscript"/>
        </w:rPr>
        <w:t>10</w:t>
      </w:r>
      <w:r w:rsidRPr="007E140C">
        <w:t xml:space="preserve"> C</w:t>
      </w:r>
      <w:r w:rsidR="00391EDF" w:rsidRPr="007E140C">
        <w:t>FU/g, respectively, by the 60</w:t>
      </w:r>
      <w:r w:rsidR="00391EDF" w:rsidRPr="007E140C">
        <w:rPr>
          <w:vertAlign w:val="superscript"/>
        </w:rPr>
        <w:t>th</w:t>
      </w:r>
      <w:r w:rsidR="00391EDF" w:rsidRPr="007E140C">
        <w:t xml:space="preserve"> </w:t>
      </w:r>
      <w:r w:rsidRPr="007E140C">
        <w:t xml:space="preserve">day (P&lt;0.01). </w:t>
      </w:r>
      <w:r w:rsidR="00657334" w:rsidRPr="007E140C">
        <w:t xml:space="preserve">The samples showed no detectable levels of yeast and mould </w:t>
      </w:r>
      <w:r w:rsidR="00EA106D" w:rsidRPr="007E140C">
        <w:t>during the</w:t>
      </w:r>
      <w:r w:rsidRPr="007E140C">
        <w:t xml:space="preserve"> early stor</w:t>
      </w:r>
      <w:r w:rsidR="00391EDF" w:rsidRPr="007E140C">
        <w:t xml:space="preserve">age </w:t>
      </w:r>
      <w:r w:rsidR="00EA106D" w:rsidRPr="007E140C">
        <w:t xml:space="preserve">period </w:t>
      </w:r>
      <w:r w:rsidR="00391EDF" w:rsidRPr="007E140C">
        <w:t>but increased from the 30</w:t>
      </w:r>
      <w:r w:rsidR="00391EDF" w:rsidRPr="007E140C">
        <w:rPr>
          <w:vertAlign w:val="superscript"/>
        </w:rPr>
        <w:t>th</w:t>
      </w:r>
      <w:r w:rsidR="00391EDF" w:rsidRPr="007E140C">
        <w:t xml:space="preserve"> </w:t>
      </w:r>
      <w:r w:rsidRPr="007E140C">
        <w:t>day onwards, with T</w:t>
      </w:r>
      <w:r w:rsidRPr="007E140C">
        <w:rPr>
          <w:vertAlign w:val="subscript"/>
        </w:rPr>
        <w:t>1</w:t>
      </w:r>
      <w:r w:rsidRPr="007E140C">
        <w:t xml:space="preserve"> showing higher counts (2.37 ± 0.01 log</w:t>
      </w:r>
      <w:r w:rsidRPr="007E140C">
        <w:rPr>
          <w:vertAlign w:val="subscript"/>
        </w:rPr>
        <w:t>10</w:t>
      </w:r>
      <w:r w:rsidRPr="007E140C">
        <w:t xml:space="preserve"> CFU/g) than T</w:t>
      </w:r>
      <w:r w:rsidRPr="007E140C">
        <w:rPr>
          <w:vertAlign w:val="subscript"/>
        </w:rPr>
        <w:t>13</w:t>
      </w:r>
      <w:r w:rsidRPr="007E140C">
        <w:t xml:space="preserve"> (2.25 ± 0.01 log</w:t>
      </w:r>
      <w:r w:rsidRPr="007E140C">
        <w:rPr>
          <w:vertAlign w:val="subscript"/>
        </w:rPr>
        <w:t>10</w:t>
      </w:r>
      <w:r w:rsidRPr="007E140C">
        <w:t xml:space="preserve"> CFU/g) </w:t>
      </w:r>
      <w:r w:rsidR="00657334" w:rsidRPr="007E140C">
        <w:t>after the storage period</w:t>
      </w:r>
      <w:r w:rsidRPr="007E140C">
        <w:t xml:space="preserve"> (P&lt;0.01). </w:t>
      </w:r>
      <w:r w:rsidR="00391EDF" w:rsidRPr="007E140C">
        <w:t>C</w:t>
      </w:r>
      <w:r w:rsidRPr="007E140C">
        <w:t>hicken nuggets containing Inulin and HPMC exhibited significantly lower microbi</w:t>
      </w:r>
      <w:r w:rsidR="00391EDF" w:rsidRPr="007E140C">
        <w:t>al loads, delayed fungal growth</w:t>
      </w:r>
      <w:r w:rsidRPr="007E140C">
        <w:t xml:space="preserve"> and improved microbiological stability compared to control samples. These findings suggest that the incorporation of Inulin and HPMC effectively enhances the </w:t>
      </w:r>
      <w:r w:rsidR="00657334" w:rsidRPr="007E140C">
        <w:t xml:space="preserve">storage life </w:t>
      </w:r>
      <w:r w:rsidRPr="007E140C">
        <w:t xml:space="preserve">and safety </w:t>
      </w:r>
      <w:r w:rsidR="00657334" w:rsidRPr="007E140C">
        <w:t>of chicken nuggets subjected to frozen storage conditions.</w:t>
      </w:r>
    </w:p>
    <w:p w14:paraId="74E13B1D" w14:textId="77777777" w:rsidR="00343309" w:rsidRPr="007E140C" w:rsidRDefault="003901A8" w:rsidP="007E140C">
      <w:pPr>
        <w:pStyle w:val="NormalWeb"/>
        <w:spacing w:before="0" w:beforeAutospacing="0" w:after="0" w:afterAutospacing="0" w:line="360" w:lineRule="auto"/>
        <w:jc w:val="both"/>
      </w:pPr>
      <w:r w:rsidRPr="007E140C">
        <w:rPr>
          <w:rStyle w:val="Strong"/>
        </w:rPr>
        <w:t>Keywords:</w:t>
      </w:r>
      <w:r w:rsidRPr="007E140C">
        <w:t xml:space="preserve"> Chicken nuggets, Inulin, HPMC, Total </w:t>
      </w:r>
      <w:r w:rsidR="00F0316D" w:rsidRPr="007E140C">
        <w:t>viable</w:t>
      </w:r>
      <w:r w:rsidRPr="007E140C">
        <w:t xml:space="preserve"> count, Coliforms, Yeast and mould, </w:t>
      </w:r>
      <w:r w:rsidR="00391EDF" w:rsidRPr="007E140C">
        <w:t>frozen</w:t>
      </w:r>
      <w:r w:rsidR="00564861" w:rsidRPr="007E140C">
        <w:t xml:space="preserve"> storage and</w:t>
      </w:r>
      <w:r w:rsidRPr="007E140C">
        <w:t xml:space="preserve"> Shelf life</w:t>
      </w:r>
    </w:p>
    <w:p w14:paraId="7FA5AB7C" w14:textId="77777777" w:rsidR="00343309" w:rsidRPr="007E140C" w:rsidRDefault="00343309" w:rsidP="007E140C">
      <w:pPr>
        <w:pStyle w:val="ListParagraph"/>
        <w:numPr>
          <w:ilvl w:val="0"/>
          <w:numId w:val="2"/>
        </w:numPr>
        <w:spacing w:after="0" w:line="360" w:lineRule="auto"/>
        <w:ind w:hanging="720"/>
        <w:jc w:val="both"/>
        <w:rPr>
          <w:rFonts w:ascii="Times New Roman" w:hAnsi="Times New Roman" w:cs="Times New Roman"/>
          <w:b/>
          <w:bCs/>
          <w:sz w:val="24"/>
          <w:szCs w:val="24"/>
        </w:rPr>
      </w:pPr>
      <w:r w:rsidRPr="007E140C">
        <w:rPr>
          <w:rFonts w:ascii="Times New Roman" w:hAnsi="Times New Roman" w:cs="Times New Roman"/>
          <w:b/>
          <w:bCs/>
          <w:sz w:val="24"/>
          <w:szCs w:val="24"/>
        </w:rPr>
        <w:t>Introduction</w:t>
      </w:r>
    </w:p>
    <w:p w14:paraId="11B0C03E" w14:textId="77777777" w:rsidR="00343309" w:rsidRPr="007E140C" w:rsidRDefault="007A61D0" w:rsidP="007E140C">
      <w:pPr>
        <w:pStyle w:val="NormalWeb"/>
        <w:spacing w:before="0" w:beforeAutospacing="0" w:after="0" w:afterAutospacing="0" w:line="360" w:lineRule="auto"/>
        <w:jc w:val="both"/>
        <w:rPr>
          <w:rStyle w:val="Strong"/>
          <w:b w:val="0"/>
          <w:bCs w:val="0"/>
        </w:rPr>
      </w:pPr>
      <w:r w:rsidRPr="007E140C">
        <w:tab/>
      </w:r>
      <w:r w:rsidR="003901A8" w:rsidRPr="007E140C">
        <w:t>The global demand for meat and chicken-based products is steadily rising, driven by increasing consumer awareness of nutritious, safe and high-quality foods. Changes in eating habits have further fueled the demand for a diverse range of chicken products, including raw, frozen, pre-cooked and further processed items (</w:t>
      </w:r>
      <w:proofErr w:type="spellStart"/>
      <w:r w:rsidR="003901A8" w:rsidRPr="007E140C">
        <w:t>Khalafalla</w:t>
      </w:r>
      <w:proofErr w:type="spellEnd"/>
      <w:r w:rsidR="003901A8" w:rsidRPr="007E140C">
        <w:t xml:space="preserve"> </w:t>
      </w:r>
      <w:r w:rsidR="003901A8" w:rsidRPr="00451D52">
        <w:rPr>
          <w:i/>
        </w:rPr>
        <w:t>et al.,</w:t>
      </w:r>
      <w:r w:rsidR="003901A8" w:rsidRPr="007E140C">
        <w:t xml:space="preserve"> 2019). Meeting this growing worldwide trade necessitates extended shelf life while maintaining the nutritional value, sensory attributes and overall quality of these products (</w:t>
      </w:r>
      <w:proofErr w:type="spellStart"/>
      <w:r w:rsidR="003901A8" w:rsidRPr="007E140C">
        <w:t>Leygonie</w:t>
      </w:r>
      <w:proofErr w:type="spellEnd"/>
      <w:r w:rsidR="003901A8" w:rsidRPr="007E140C">
        <w:t xml:space="preserve"> </w:t>
      </w:r>
      <w:r w:rsidR="003901A8" w:rsidRPr="00451D52">
        <w:rPr>
          <w:i/>
        </w:rPr>
        <w:t>et al.,</w:t>
      </w:r>
      <w:r w:rsidR="003901A8" w:rsidRPr="007E140C">
        <w:t xml:space="preserve"> 2012). Innovative chicken meat products should not only provide enhanced nutritional benefits but </w:t>
      </w:r>
      <w:r w:rsidR="003901A8" w:rsidRPr="007E140C">
        <w:lastRenderedPageBreak/>
        <w:t>also ensure safety, palatability and consumer acceptability (El-</w:t>
      </w:r>
      <w:proofErr w:type="spellStart"/>
      <w:r w:rsidR="003901A8" w:rsidRPr="007E140C">
        <w:t>Sohaimy</w:t>
      </w:r>
      <w:proofErr w:type="spellEnd"/>
      <w:r w:rsidR="003901A8" w:rsidRPr="007E140C">
        <w:t xml:space="preserve"> </w:t>
      </w:r>
      <w:r w:rsidR="003901A8" w:rsidRPr="00451D52">
        <w:rPr>
          <w:i/>
        </w:rPr>
        <w:t>et al.,</w:t>
      </w:r>
      <w:r w:rsidR="003901A8" w:rsidRPr="007E140C">
        <w:t xml:space="preserve"> 2022). Among processed chicken products, chicken nuggets are widely consumed, with the batter and breading layer forming their key component. Frying these battered and breaded nuggets improves their sensory quality, including crispness, texture, </w:t>
      </w:r>
      <w:proofErr w:type="spellStart"/>
      <w:r w:rsidR="003901A8" w:rsidRPr="007E140C">
        <w:t>color</w:t>
      </w:r>
      <w:proofErr w:type="spellEnd"/>
      <w:r w:rsidR="003901A8" w:rsidRPr="007E140C">
        <w:t xml:space="preserve"> and </w:t>
      </w:r>
      <w:proofErr w:type="spellStart"/>
      <w:r w:rsidR="003901A8" w:rsidRPr="007E140C">
        <w:t>flavor</w:t>
      </w:r>
      <w:proofErr w:type="spellEnd"/>
      <w:r w:rsidR="003901A8" w:rsidRPr="007E140C">
        <w:t xml:space="preserve"> (Dogan </w:t>
      </w:r>
      <w:r w:rsidR="003901A8" w:rsidRPr="00451D52">
        <w:rPr>
          <w:i/>
        </w:rPr>
        <w:t>et al.,</w:t>
      </w:r>
      <w:r w:rsidR="003901A8" w:rsidRPr="007E140C">
        <w:t xml:space="preserve"> 2005). From a food safety perspective, meat can be transported and stored under both frozen and unfrozen conditions. Although freezing is a common preservation method, the freezing temperature and storage duration significantly influence the physicochemical and microbiological characteristics of meat (Kim </w:t>
      </w:r>
      <w:r w:rsidR="003901A8" w:rsidRPr="00451D52">
        <w:rPr>
          <w:i/>
        </w:rPr>
        <w:t>et al.,</w:t>
      </w:r>
      <w:r w:rsidR="00222448" w:rsidRPr="007E140C">
        <w:t xml:space="preserve"> 2015). </w:t>
      </w:r>
      <w:r w:rsidR="003901A8" w:rsidRPr="007E140C">
        <w:t xml:space="preserve">While freezing reduces the overall bacterial load (Medic </w:t>
      </w:r>
      <w:r w:rsidR="003901A8" w:rsidRPr="00451D52">
        <w:rPr>
          <w:i/>
        </w:rPr>
        <w:t>et al.,</w:t>
      </w:r>
      <w:r w:rsidR="003901A8" w:rsidRPr="007E140C">
        <w:t xml:space="preserve"> 2018), microbial growth can resume </w:t>
      </w:r>
      <w:r w:rsidR="00EA106D" w:rsidRPr="007E140C">
        <w:t>upon</w:t>
      </w:r>
      <w:r w:rsidR="003901A8" w:rsidRPr="007E140C">
        <w:t xml:space="preserve"> thawing (Dave </w:t>
      </w:r>
      <w:r w:rsidR="00B91504" w:rsidRPr="007E140C">
        <w:t>and</w:t>
      </w:r>
      <w:r w:rsidR="003901A8" w:rsidRPr="007E140C">
        <w:t xml:space="preserve"> Ghaly, 2011). Considering these factors, </w:t>
      </w:r>
      <w:proofErr w:type="gramStart"/>
      <w:r w:rsidR="00DD755B" w:rsidRPr="007E140C">
        <w:t>This</w:t>
      </w:r>
      <w:proofErr w:type="gramEnd"/>
      <w:r w:rsidR="00DD755B" w:rsidRPr="007E140C">
        <w:t xml:space="preserve"> work focused on</w:t>
      </w:r>
      <w:r w:rsidR="00EA106D" w:rsidRPr="007E140C">
        <w:t xml:space="preserve"> evaluate the microbial quality and </w:t>
      </w:r>
      <w:r w:rsidR="00DD755B" w:rsidRPr="007E140C">
        <w:t>storage</w:t>
      </w:r>
      <w:r w:rsidR="00EA106D" w:rsidRPr="007E140C">
        <w:t xml:space="preserve"> life of</w:t>
      </w:r>
      <w:r w:rsidR="003901A8" w:rsidRPr="007E140C">
        <w:t xml:space="preserve"> chicken nuggets </w:t>
      </w:r>
      <w:r w:rsidR="00DD755B" w:rsidRPr="007E140C">
        <w:t xml:space="preserve">supplemented </w:t>
      </w:r>
      <w:r w:rsidR="003901A8" w:rsidRPr="007E140C">
        <w:t>with Inulin and Hydroxypropyl methylcellulose (HPMC) as fat replacers, providing insights into their microbiological stability and potential for safe consumption.</w:t>
      </w:r>
    </w:p>
    <w:p w14:paraId="44CBB84E" w14:textId="77777777" w:rsidR="00343309" w:rsidRPr="007E140C" w:rsidRDefault="00997785" w:rsidP="007E140C">
      <w:pPr>
        <w:spacing w:after="0" w:line="360" w:lineRule="auto"/>
        <w:jc w:val="both"/>
        <w:rPr>
          <w:rStyle w:val="Strong"/>
          <w:rFonts w:ascii="Times New Roman" w:hAnsi="Times New Roman" w:cs="Times New Roman"/>
          <w:sz w:val="24"/>
          <w:szCs w:val="24"/>
        </w:rPr>
      </w:pPr>
      <w:r w:rsidRPr="007E140C">
        <w:rPr>
          <w:rStyle w:val="Strong"/>
          <w:rFonts w:ascii="Times New Roman" w:hAnsi="Times New Roman" w:cs="Times New Roman"/>
          <w:sz w:val="24"/>
          <w:szCs w:val="24"/>
        </w:rPr>
        <w:t xml:space="preserve">2. </w:t>
      </w:r>
      <w:r w:rsidR="00343309" w:rsidRPr="007E140C">
        <w:rPr>
          <w:rStyle w:val="Strong"/>
          <w:rFonts w:ascii="Times New Roman" w:hAnsi="Times New Roman" w:cs="Times New Roman"/>
          <w:sz w:val="24"/>
          <w:szCs w:val="24"/>
        </w:rPr>
        <w:t>Materials and Methods</w:t>
      </w:r>
    </w:p>
    <w:p w14:paraId="566A6180" w14:textId="77777777" w:rsidR="005A245E" w:rsidRPr="007E140C" w:rsidRDefault="00997785" w:rsidP="007E140C">
      <w:pPr>
        <w:spacing w:after="0" w:line="360" w:lineRule="auto"/>
        <w:jc w:val="both"/>
        <w:rPr>
          <w:rFonts w:ascii="Times New Roman" w:hAnsi="Times New Roman" w:cs="Times New Roman"/>
          <w:b/>
          <w:sz w:val="24"/>
          <w:szCs w:val="24"/>
        </w:rPr>
      </w:pPr>
      <w:r w:rsidRPr="007E140C">
        <w:rPr>
          <w:rFonts w:ascii="Times New Roman" w:hAnsi="Times New Roman" w:cs="Times New Roman"/>
          <w:b/>
          <w:sz w:val="24"/>
          <w:szCs w:val="24"/>
        </w:rPr>
        <w:t>2.1</w:t>
      </w:r>
      <w:r w:rsidR="005A245E" w:rsidRPr="007E140C">
        <w:rPr>
          <w:rFonts w:ascii="Times New Roman" w:hAnsi="Times New Roman" w:cs="Times New Roman"/>
          <w:b/>
          <w:sz w:val="24"/>
          <w:szCs w:val="24"/>
        </w:rPr>
        <w:t>.</w:t>
      </w:r>
      <w:r w:rsidRPr="007E140C">
        <w:rPr>
          <w:rFonts w:ascii="Times New Roman" w:hAnsi="Times New Roman" w:cs="Times New Roman"/>
          <w:b/>
          <w:sz w:val="24"/>
          <w:szCs w:val="24"/>
        </w:rPr>
        <w:t xml:space="preserve"> </w:t>
      </w:r>
      <w:r w:rsidR="005A245E" w:rsidRPr="007E140C">
        <w:rPr>
          <w:rFonts w:ascii="Times New Roman" w:hAnsi="Times New Roman" w:cs="Times New Roman"/>
          <w:b/>
          <w:sz w:val="24"/>
          <w:szCs w:val="24"/>
        </w:rPr>
        <w:t>Microbiological analysis of chicken nuggets during storage.</w:t>
      </w:r>
    </w:p>
    <w:p w14:paraId="4A2B4B2F" w14:textId="77777777" w:rsidR="0085170B" w:rsidRPr="007E140C" w:rsidRDefault="0085170B" w:rsidP="007E140C">
      <w:pPr>
        <w:spacing w:after="0" w:line="360" w:lineRule="auto"/>
        <w:ind w:firstLine="720"/>
        <w:jc w:val="both"/>
        <w:rPr>
          <w:rFonts w:ascii="Times New Roman" w:eastAsia="Times New Roman" w:hAnsi="Times New Roman" w:cs="Times New Roman"/>
          <w:sz w:val="24"/>
          <w:szCs w:val="24"/>
        </w:rPr>
      </w:pPr>
      <w:r w:rsidRPr="007E140C">
        <w:rPr>
          <w:rFonts w:ascii="Times New Roman" w:eastAsia="Times New Roman" w:hAnsi="Times New Roman" w:cs="Times New Roman"/>
          <w:sz w:val="24"/>
          <w:szCs w:val="24"/>
        </w:rPr>
        <w:t xml:space="preserve">The total </w:t>
      </w:r>
      <w:r w:rsidR="00DD755B" w:rsidRPr="007E140C">
        <w:rPr>
          <w:rFonts w:ascii="Times New Roman" w:eastAsia="Times New Roman" w:hAnsi="Times New Roman" w:cs="Times New Roman"/>
          <w:sz w:val="24"/>
          <w:szCs w:val="24"/>
        </w:rPr>
        <w:t>viable</w:t>
      </w:r>
      <w:r w:rsidRPr="007E140C">
        <w:rPr>
          <w:rFonts w:ascii="Times New Roman" w:eastAsia="Times New Roman" w:hAnsi="Times New Roman" w:cs="Times New Roman"/>
          <w:sz w:val="24"/>
          <w:szCs w:val="24"/>
        </w:rPr>
        <w:t xml:space="preserve"> count (</w:t>
      </w:r>
      <w:r w:rsidR="00657334" w:rsidRPr="007E140C">
        <w:rPr>
          <w:rFonts w:ascii="Times New Roman" w:eastAsia="Times New Roman" w:hAnsi="Times New Roman" w:cs="Times New Roman"/>
          <w:sz w:val="24"/>
          <w:szCs w:val="24"/>
        </w:rPr>
        <w:t>TVC</w:t>
      </w:r>
      <w:r w:rsidRPr="007E140C">
        <w:rPr>
          <w:rFonts w:ascii="Times New Roman" w:eastAsia="Times New Roman" w:hAnsi="Times New Roman" w:cs="Times New Roman"/>
          <w:sz w:val="24"/>
          <w:szCs w:val="24"/>
        </w:rPr>
        <w:t>), coliform count and yeast and mould levels in chicken nuggets were determined following the methods outlined by the American Public Health Association (APHA, 1984). Microbiological analysis was carried out initially and on the 0, 15</w:t>
      </w:r>
      <w:r w:rsidRPr="007E140C">
        <w:rPr>
          <w:rFonts w:ascii="Times New Roman" w:eastAsia="Times New Roman" w:hAnsi="Times New Roman" w:cs="Times New Roman"/>
          <w:sz w:val="24"/>
          <w:szCs w:val="24"/>
          <w:vertAlign w:val="superscript"/>
        </w:rPr>
        <w:t>th</w:t>
      </w:r>
      <w:r w:rsidRPr="007E140C">
        <w:rPr>
          <w:rFonts w:ascii="Times New Roman" w:eastAsia="Times New Roman" w:hAnsi="Times New Roman" w:cs="Times New Roman"/>
          <w:sz w:val="24"/>
          <w:szCs w:val="24"/>
        </w:rPr>
        <w:t>, 30</w:t>
      </w:r>
      <w:r w:rsidRPr="007E140C">
        <w:rPr>
          <w:rFonts w:ascii="Times New Roman" w:eastAsia="Times New Roman" w:hAnsi="Times New Roman" w:cs="Times New Roman"/>
          <w:sz w:val="24"/>
          <w:szCs w:val="24"/>
          <w:vertAlign w:val="superscript"/>
        </w:rPr>
        <w:t>th</w:t>
      </w:r>
      <w:r w:rsidRPr="007E140C">
        <w:rPr>
          <w:rFonts w:ascii="Times New Roman" w:eastAsia="Times New Roman" w:hAnsi="Times New Roman" w:cs="Times New Roman"/>
          <w:sz w:val="24"/>
          <w:szCs w:val="24"/>
        </w:rPr>
        <w:t>, 45</w:t>
      </w:r>
      <w:r w:rsidRPr="007E140C">
        <w:rPr>
          <w:rFonts w:ascii="Times New Roman" w:eastAsia="Times New Roman" w:hAnsi="Times New Roman" w:cs="Times New Roman"/>
          <w:sz w:val="24"/>
          <w:szCs w:val="24"/>
          <w:vertAlign w:val="superscript"/>
        </w:rPr>
        <w:t>th</w:t>
      </w:r>
      <w:r w:rsidRPr="007E140C">
        <w:rPr>
          <w:rFonts w:ascii="Times New Roman" w:eastAsia="Times New Roman" w:hAnsi="Times New Roman" w:cs="Times New Roman"/>
          <w:sz w:val="24"/>
          <w:szCs w:val="24"/>
        </w:rPr>
        <w:t xml:space="preserve"> and 60</w:t>
      </w:r>
      <w:r w:rsidRPr="007E140C">
        <w:rPr>
          <w:rFonts w:ascii="Times New Roman" w:eastAsia="Times New Roman" w:hAnsi="Times New Roman" w:cs="Times New Roman"/>
          <w:sz w:val="24"/>
          <w:szCs w:val="24"/>
          <w:vertAlign w:val="superscript"/>
        </w:rPr>
        <w:t>th</w:t>
      </w:r>
      <w:r w:rsidRPr="007E140C">
        <w:rPr>
          <w:rFonts w:ascii="Times New Roman" w:eastAsia="Times New Roman" w:hAnsi="Times New Roman" w:cs="Times New Roman"/>
          <w:sz w:val="24"/>
          <w:szCs w:val="24"/>
        </w:rPr>
        <w:t xml:space="preserve"> days of frozen storage. Enumeration of microorganisms was performed using the serial dilution and plate count method.</w:t>
      </w:r>
    </w:p>
    <w:p w14:paraId="79F02230" w14:textId="77777777" w:rsidR="0085170B" w:rsidRPr="007E140C" w:rsidRDefault="00DD755B" w:rsidP="007E140C">
      <w:pPr>
        <w:spacing w:after="0" w:line="360" w:lineRule="auto"/>
        <w:ind w:firstLine="720"/>
        <w:jc w:val="both"/>
        <w:rPr>
          <w:rFonts w:ascii="Times New Roman" w:eastAsia="Times New Roman" w:hAnsi="Times New Roman" w:cs="Times New Roman"/>
          <w:sz w:val="24"/>
          <w:szCs w:val="24"/>
        </w:rPr>
      </w:pPr>
      <w:r w:rsidRPr="007E140C">
        <w:rPr>
          <w:rFonts w:ascii="Times New Roman" w:eastAsia="Times New Roman" w:hAnsi="Times New Roman" w:cs="Times New Roman"/>
          <w:sz w:val="24"/>
          <w:szCs w:val="24"/>
        </w:rPr>
        <w:t>1 gm</w:t>
      </w:r>
      <w:r w:rsidR="0085170B" w:rsidRPr="007E140C">
        <w:rPr>
          <w:rFonts w:ascii="Times New Roman" w:eastAsia="Times New Roman" w:hAnsi="Times New Roman" w:cs="Times New Roman"/>
          <w:sz w:val="24"/>
          <w:szCs w:val="24"/>
        </w:rPr>
        <w:t xml:space="preserve"> of the sample</w:t>
      </w:r>
      <w:r w:rsidRPr="007E140C">
        <w:rPr>
          <w:rFonts w:ascii="Times New Roman" w:eastAsia="Times New Roman" w:hAnsi="Times New Roman" w:cs="Times New Roman"/>
          <w:sz w:val="24"/>
          <w:szCs w:val="24"/>
        </w:rPr>
        <w:t xml:space="preserve"> was aseptically macerated utilizing</w:t>
      </w:r>
      <w:r w:rsidR="0085170B" w:rsidRPr="007E140C">
        <w:rPr>
          <w:rFonts w:ascii="Times New Roman" w:eastAsia="Times New Roman" w:hAnsi="Times New Roman" w:cs="Times New Roman"/>
          <w:sz w:val="24"/>
          <w:szCs w:val="24"/>
        </w:rPr>
        <w:t xml:space="preserve"> a mortar and pestle and mixed with </w:t>
      </w:r>
      <w:r w:rsidRPr="007E140C">
        <w:rPr>
          <w:rFonts w:ascii="Times New Roman" w:hAnsi="Times New Roman" w:cs="Times New Roman"/>
          <w:sz w:val="24"/>
          <w:szCs w:val="24"/>
        </w:rPr>
        <w:t>9 ml of aseptic distilled wate</w:t>
      </w:r>
      <w:r w:rsidRPr="007E140C">
        <w:rPr>
          <w:rFonts w:ascii="Times New Roman" w:eastAsia="Times New Roman" w:hAnsi="Times New Roman" w:cs="Times New Roman"/>
          <w:sz w:val="24"/>
          <w:szCs w:val="24"/>
        </w:rPr>
        <w:t>r</w:t>
      </w:r>
      <w:r w:rsidR="0085170B" w:rsidRPr="007E140C">
        <w:rPr>
          <w:rFonts w:ascii="Times New Roman" w:eastAsia="Times New Roman" w:hAnsi="Times New Roman" w:cs="Times New Roman"/>
          <w:sz w:val="24"/>
          <w:szCs w:val="24"/>
        </w:rPr>
        <w:t xml:space="preserve">. The mixture was agitated for 20 minutes to obtain a homogeneous suspension. From this, 1 ml was </w:t>
      </w:r>
      <w:r w:rsidRPr="007E140C">
        <w:rPr>
          <w:rFonts w:ascii="Times New Roman" w:hAnsi="Times New Roman" w:cs="Times New Roman"/>
          <w:sz w:val="24"/>
          <w:szCs w:val="24"/>
        </w:rPr>
        <w:t>pipetted into</w:t>
      </w:r>
      <w:r w:rsidRPr="007E140C">
        <w:rPr>
          <w:rFonts w:ascii="Times New Roman" w:eastAsia="Times New Roman" w:hAnsi="Times New Roman" w:cs="Times New Roman"/>
          <w:sz w:val="24"/>
          <w:szCs w:val="24"/>
        </w:rPr>
        <w:t xml:space="preserve"> </w:t>
      </w:r>
      <w:r w:rsidR="0085170B" w:rsidRPr="007E140C">
        <w:rPr>
          <w:rFonts w:ascii="Times New Roman" w:eastAsia="Times New Roman" w:hAnsi="Times New Roman" w:cs="Times New Roman"/>
          <w:sz w:val="24"/>
          <w:szCs w:val="24"/>
        </w:rPr>
        <w:t xml:space="preserve">a test tube containing 9 ml of </w:t>
      </w:r>
      <w:r w:rsidRPr="007E140C">
        <w:rPr>
          <w:rFonts w:ascii="Times New Roman" w:hAnsi="Times New Roman" w:cs="Times New Roman"/>
          <w:sz w:val="24"/>
          <w:szCs w:val="24"/>
        </w:rPr>
        <w:t>aseptic</w:t>
      </w:r>
      <w:r w:rsidR="0085170B" w:rsidRPr="007E140C">
        <w:rPr>
          <w:rFonts w:ascii="Times New Roman" w:eastAsia="Times New Roman" w:hAnsi="Times New Roman" w:cs="Times New Roman"/>
          <w:sz w:val="24"/>
          <w:szCs w:val="24"/>
        </w:rPr>
        <w:t xml:space="preserve"> distilled water to obtain a 10⁻² dilution. Subsequent serial dilutions (10⁻³, 10⁻⁴, 10⁻⁵ and 10⁻⁶) were prepared in a similar manner.</w:t>
      </w:r>
    </w:p>
    <w:p w14:paraId="0C5C7CA8" w14:textId="77777777" w:rsidR="005A245E" w:rsidRPr="007E140C" w:rsidRDefault="00997785" w:rsidP="007E140C">
      <w:pPr>
        <w:spacing w:after="0" w:line="360" w:lineRule="auto"/>
        <w:jc w:val="both"/>
        <w:rPr>
          <w:rFonts w:ascii="Times New Roman" w:hAnsi="Times New Roman" w:cs="Times New Roman"/>
          <w:b/>
          <w:sz w:val="24"/>
          <w:szCs w:val="24"/>
        </w:rPr>
      </w:pPr>
      <w:r w:rsidRPr="007E140C">
        <w:rPr>
          <w:rFonts w:ascii="Times New Roman" w:hAnsi="Times New Roman" w:cs="Times New Roman"/>
          <w:b/>
          <w:sz w:val="24"/>
          <w:szCs w:val="24"/>
        </w:rPr>
        <w:t>2.1.</w:t>
      </w:r>
      <w:r w:rsidR="005A245E" w:rsidRPr="007E140C">
        <w:rPr>
          <w:rFonts w:ascii="Times New Roman" w:hAnsi="Times New Roman" w:cs="Times New Roman"/>
          <w:b/>
          <w:sz w:val="24"/>
          <w:szCs w:val="24"/>
        </w:rPr>
        <w:t xml:space="preserve">1. Total </w:t>
      </w:r>
      <w:r w:rsidR="00DD755B" w:rsidRPr="007E140C">
        <w:rPr>
          <w:rFonts w:ascii="Times New Roman" w:hAnsi="Times New Roman" w:cs="Times New Roman"/>
          <w:b/>
          <w:sz w:val="24"/>
          <w:szCs w:val="24"/>
        </w:rPr>
        <w:t>Viable</w:t>
      </w:r>
      <w:r w:rsidR="005A245E" w:rsidRPr="007E140C">
        <w:rPr>
          <w:rFonts w:ascii="Times New Roman" w:hAnsi="Times New Roman" w:cs="Times New Roman"/>
          <w:b/>
          <w:sz w:val="24"/>
          <w:szCs w:val="24"/>
        </w:rPr>
        <w:t xml:space="preserve"> Count</w:t>
      </w:r>
    </w:p>
    <w:p w14:paraId="5326FE30" w14:textId="77777777" w:rsidR="0085170B" w:rsidRPr="007E140C" w:rsidRDefault="00DD755B" w:rsidP="007E140C">
      <w:pPr>
        <w:pStyle w:val="NormalWeb"/>
        <w:spacing w:before="0" w:beforeAutospacing="0" w:after="0" w:afterAutospacing="0" w:line="360" w:lineRule="auto"/>
        <w:ind w:firstLine="720"/>
        <w:jc w:val="both"/>
      </w:pPr>
      <w:r w:rsidRPr="007E140C">
        <w:t>Plate count a</w:t>
      </w:r>
      <w:r w:rsidR="0085170B" w:rsidRPr="007E140C">
        <w:t xml:space="preserve">gar (PCA) </w:t>
      </w:r>
      <w:r w:rsidR="005414C5" w:rsidRPr="007E140C">
        <w:t>was adopted to analyze the</w:t>
      </w:r>
      <w:r w:rsidR="0085170B" w:rsidRPr="007E140C">
        <w:t xml:space="preserve"> bacterial load in the samples. Appropriate serial dilutions </w:t>
      </w:r>
      <w:r w:rsidR="005414C5" w:rsidRPr="007E140C">
        <w:t xml:space="preserve">of the sample were aseptically pipetted into sterile </w:t>
      </w:r>
      <w:r w:rsidRPr="007E140C">
        <w:t>p</w:t>
      </w:r>
      <w:r w:rsidR="0085170B" w:rsidRPr="007E140C">
        <w:t xml:space="preserve">etri plates. Sterilized and cooled PCA was then poured into the plates and gently swirled to ensure even distribution of the inoculum. </w:t>
      </w:r>
      <w:r w:rsidR="005414C5" w:rsidRPr="007E140C">
        <w:t xml:space="preserve">The inoculated plates were kept at </w:t>
      </w:r>
      <w:r w:rsidR="0085170B" w:rsidRPr="007E140C">
        <w:t>37°C for 24 hours. After incubation, bacterial colonies were counted and the results were expressed as colony-forming units (CFU) per gram of sample.</w:t>
      </w:r>
    </w:p>
    <w:p w14:paraId="19F26A61" w14:textId="77777777" w:rsidR="005A245E" w:rsidRPr="007E140C" w:rsidRDefault="00997785" w:rsidP="007E140C">
      <w:pPr>
        <w:spacing w:after="0" w:line="360" w:lineRule="auto"/>
        <w:jc w:val="both"/>
        <w:rPr>
          <w:rFonts w:ascii="Times New Roman" w:hAnsi="Times New Roman" w:cs="Times New Roman"/>
          <w:b/>
          <w:sz w:val="24"/>
          <w:szCs w:val="24"/>
        </w:rPr>
      </w:pPr>
      <w:r w:rsidRPr="007E140C">
        <w:rPr>
          <w:rFonts w:ascii="Times New Roman" w:hAnsi="Times New Roman" w:cs="Times New Roman"/>
          <w:b/>
          <w:sz w:val="24"/>
          <w:szCs w:val="24"/>
        </w:rPr>
        <w:t>2.1.</w:t>
      </w:r>
      <w:r w:rsidR="005A245E" w:rsidRPr="007E140C">
        <w:rPr>
          <w:rFonts w:ascii="Times New Roman" w:hAnsi="Times New Roman" w:cs="Times New Roman"/>
          <w:b/>
          <w:sz w:val="24"/>
          <w:szCs w:val="24"/>
        </w:rPr>
        <w:t>2. Yeast and Mould</w:t>
      </w:r>
    </w:p>
    <w:p w14:paraId="03E7D725" w14:textId="77777777" w:rsidR="0085170B" w:rsidRPr="007E140C" w:rsidRDefault="0085170B" w:rsidP="007E140C">
      <w:pPr>
        <w:pStyle w:val="NormalWeb"/>
        <w:spacing w:before="0" w:beforeAutospacing="0" w:after="0" w:afterAutospacing="0" w:line="360" w:lineRule="auto"/>
        <w:ind w:firstLine="720"/>
        <w:jc w:val="both"/>
      </w:pPr>
      <w:r w:rsidRPr="007E140C">
        <w:lastRenderedPageBreak/>
        <w:t xml:space="preserve">Sabouraud Dextrose Agar (SDA) was used for the enumeration of yeast and mould in the samples. Appropriate serial dilutions were aseptically inoculated into sterile Petri plates. Sterilized and cooled SDA was then poured into the plates and gently swirled to ensure uniform distribution. </w:t>
      </w:r>
      <w:r w:rsidR="005414C5" w:rsidRPr="007E140C">
        <w:t xml:space="preserve">The inoculated plates were kept at </w:t>
      </w:r>
      <w:r w:rsidRPr="007E140C">
        <w:t>37°C for 72 hours. Following incubation, yeast and mould colonies were observed, c</w:t>
      </w:r>
      <w:r w:rsidR="005414C5" w:rsidRPr="007E140C">
        <w:t>ounted and expressed as CFU/gm</w:t>
      </w:r>
      <w:r w:rsidRPr="007E140C">
        <w:t xml:space="preserve"> of sample.</w:t>
      </w:r>
    </w:p>
    <w:p w14:paraId="703559FD" w14:textId="77777777" w:rsidR="005A245E" w:rsidRPr="007E140C" w:rsidRDefault="00997785" w:rsidP="007E140C">
      <w:pPr>
        <w:spacing w:after="0" w:line="360" w:lineRule="auto"/>
        <w:jc w:val="both"/>
        <w:rPr>
          <w:rFonts w:ascii="Times New Roman" w:hAnsi="Times New Roman" w:cs="Times New Roman"/>
          <w:b/>
          <w:sz w:val="24"/>
          <w:szCs w:val="24"/>
        </w:rPr>
      </w:pPr>
      <w:r w:rsidRPr="007E140C">
        <w:rPr>
          <w:rFonts w:ascii="Times New Roman" w:hAnsi="Times New Roman" w:cs="Times New Roman"/>
          <w:b/>
          <w:sz w:val="24"/>
          <w:szCs w:val="24"/>
        </w:rPr>
        <w:t>2.1</w:t>
      </w:r>
      <w:r w:rsidR="005A245E" w:rsidRPr="007E140C">
        <w:rPr>
          <w:rFonts w:ascii="Times New Roman" w:hAnsi="Times New Roman" w:cs="Times New Roman"/>
          <w:b/>
          <w:sz w:val="24"/>
          <w:szCs w:val="24"/>
        </w:rPr>
        <w:t>.3</w:t>
      </w:r>
      <w:r w:rsidR="005A245E" w:rsidRPr="007E140C">
        <w:rPr>
          <w:rFonts w:ascii="Times New Roman" w:hAnsi="Times New Roman" w:cs="Times New Roman"/>
          <w:b/>
          <w:sz w:val="24"/>
          <w:szCs w:val="24"/>
        </w:rPr>
        <w:tab/>
        <w:t>Coliforms</w:t>
      </w:r>
    </w:p>
    <w:p w14:paraId="49CA3DEA" w14:textId="77777777" w:rsidR="0085170B" w:rsidRPr="007E140C" w:rsidRDefault="0085170B" w:rsidP="007E140C">
      <w:pPr>
        <w:pStyle w:val="NormalWeb"/>
        <w:spacing w:before="0" w:beforeAutospacing="0" w:after="0" w:afterAutospacing="0" w:line="360" w:lineRule="auto"/>
        <w:ind w:firstLine="720"/>
        <w:jc w:val="both"/>
        <w:rPr>
          <w:rStyle w:val="Strong"/>
          <w:b w:val="0"/>
          <w:bCs w:val="0"/>
        </w:rPr>
      </w:pPr>
      <w:r w:rsidRPr="007E140C">
        <w:t xml:space="preserve">MacConkey Agar was used </w:t>
      </w:r>
      <w:r w:rsidR="005414C5" w:rsidRPr="007E140C">
        <w:t>for the enumeration of coliform</w:t>
      </w:r>
      <w:r w:rsidRPr="007E140C">
        <w:t xml:space="preserve"> in the samples. Appropriate serial dilutions </w:t>
      </w:r>
      <w:r w:rsidR="005414C5" w:rsidRPr="007E140C">
        <w:t xml:space="preserve">were hygienically placed into sterile </w:t>
      </w:r>
      <w:r w:rsidRPr="007E140C">
        <w:t xml:space="preserve">Petri plates. Sterilized and cooled MacConkey Agar was poured into the plates and gently swirled to ensure uniform mixing. </w:t>
      </w:r>
      <w:r w:rsidR="005414C5" w:rsidRPr="007E140C">
        <w:t>The inoculated plates were kept at</w:t>
      </w:r>
      <w:r w:rsidRPr="007E140C">
        <w:t xml:space="preserve"> 37°C for 24 hours. After incubation, coliform colonies were observed and counted and the resul</w:t>
      </w:r>
      <w:r w:rsidR="005414C5" w:rsidRPr="007E140C">
        <w:t>ts were expressed as CFU /g</w:t>
      </w:r>
      <w:r w:rsidRPr="007E140C">
        <w:t>m of sample.</w:t>
      </w:r>
    </w:p>
    <w:p w14:paraId="6EB60F59" w14:textId="77777777" w:rsidR="003B1672" w:rsidRPr="007E140C" w:rsidRDefault="003B1672" w:rsidP="007E140C">
      <w:pPr>
        <w:pStyle w:val="ListParagraph"/>
        <w:numPr>
          <w:ilvl w:val="0"/>
          <w:numId w:val="4"/>
        </w:numPr>
        <w:spacing w:after="0" w:line="360" w:lineRule="auto"/>
        <w:ind w:left="426" w:hanging="426"/>
        <w:jc w:val="both"/>
        <w:rPr>
          <w:rStyle w:val="Strong"/>
          <w:rFonts w:ascii="Times New Roman" w:hAnsi="Times New Roman" w:cs="Times New Roman"/>
          <w:sz w:val="24"/>
          <w:szCs w:val="24"/>
        </w:rPr>
      </w:pPr>
      <w:r w:rsidRPr="007E140C">
        <w:rPr>
          <w:rStyle w:val="Strong"/>
          <w:rFonts w:ascii="Times New Roman" w:hAnsi="Times New Roman" w:cs="Times New Roman"/>
          <w:sz w:val="24"/>
          <w:szCs w:val="24"/>
        </w:rPr>
        <w:t>Result</w:t>
      </w:r>
      <w:r w:rsidR="00564861" w:rsidRPr="007E140C">
        <w:rPr>
          <w:rStyle w:val="Strong"/>
          <w:rFonts w:ascii="Times New Roman" w:hAnsi="Times New Roman" w:cs="Times New Roman"/>
          <w:sz w:val="24"/>
          <w:szCs w:val="24"/>
        </w:rPr>
        <w:t>s</w:t>
      </w:r>
      <w:r w:rsidRPr="007E140C">
        <w:rPr>
          <w:rStyle w:val="Strong"/>
          <w:rFonts w:ascii="Times New Roman" w:hAnsi="Times New Roman" w:cs="Times New Roman"/>
          <w:sz w:val="24"/>
          <w:szCs w:val="24"/>
        </w:rPr>
        <w:t xml:space="preserve"> and Discussion</w:t>
      </w:r>
    </w:p>
    <w:p w14:paraId="5977C543" w14:textId="77777777" w:rsidR="003B1672" w:rsidRPr="007E140C" w:rsidRDefault="00997785" w:rsidP="007E140C">
      <w:pPr>
        <w:spacing w:after="0" w:line="360" w:lineRule="auto"/>
        <w:jc w:val="both"/>
        <w:rPr>
          <w:rStyle w:val="Strong"/>
          <w:rFonts w:ascii="Times New Roman" w:hAnsi="Times New Roman" w:cs="Times New Roman"/>
          <w:sz w:val="24"/>
          <w:szCs w:val="24"/>
        </w:rPr>
      </w:pPr>
      <w:r w:rsidRPr="007E140C">
        <w:rPr>
          <w:rStyle w:val="Strong"/>
          <w:rFonts w:ascii="Times New Roman" w:hAnsi="Times New Roman" w:cs="Times New Roman"/>
          <w:sz w:val="24"/>
          <w:szCs w:val="24"/>
        </w:rPr>
        <w:t xml:space="preserve">3.1. </w:t>
      </w:r>
      <w:r w:rsidR="003B1672" w:rsidRPr="007E140C">
        <w:rPr>
          <w:rStyle w:val="Strong"/>
          <w:rFonts w:ascii="Times New Roman" w:hAnsi="Times New Roman" w:cs="Times New Roman"/>
          <w:sz w:val="24"/>
          <w:szCs w:val="24"/>
        </w:rPr>
        <w:t>Microbiological Analysis</w:t>
      </w:r>
    </w:p>
    <w:p w14:paraId="62D785F6" w14:textId="77777777" w:rsidR="003B1672" w:rsidRPr="007E140C" w:rsidRDefault="00997785" w:rsidP="007E140C">
      <w:pPr>
        <w:spacing w:after="0" w:line="360" w:lineRule="auto"/>
        <w:jc w:val="both"/>
        <w:rPr>
          <w:rStyle w:val="Strong"/>
          <w:rFonts w:ascii="Times New Roman" w:hAnsi="Times New Roman" w:cs="Times New Roman"/>
          <w:sz w:val="24"/>
          <w:szCs w:val="24"/>
        </w:rPr>
      </w:pPr>
      <w:r w:rsidRPr="007E140C">
        <w:rPr>
          <w:rStyle w:val="Strong"/>
          <w:rFonts w:ascii="Times New Roman" w:hAnsi="Times New Roman" w:cs="Times New Roman"/>
          <w:sz w:val="24"/>
          <w:szCs w:val="24"/>
        </w:rPr>
        <w:t>3.1</w:t>
      </w:r>
      <w:r w:rsidR="00F0316D" w:rsidRPr="007E140C">
        <w:rPr>
          <w:rStyle w:val="Strong"/>
          <w:rFonts w:ascii="Times New Roman" w:hAnsi="Times New Roman" w:cs="Times New Roman"/>
          <w:sz w:val="24"/>
          <w:szCs w:val="24"/>
        </w:rPr>
        <w:t>.1. Total Viable</w:t>
      </w:r>
      <w:r w:rsidR="003B1672" w:rsidRPr="007E140C">
        <w:rPr>
          <w:rStyle w:val="Strong"/>
          <w:rFonts w:ascii="Times New Roman" w:hAnsi="Times New Roman" w:cs="Times New Roman"/>
          <w:sz w:val="24"/>
          <w:szCs w:val="24"/>
        </w:rPr>
        <w:t xml:space="preserve"> Count</w:t>
      </w:r>
    </w:p>
    <w:p w14:paraId="013B1A6B" w14:textId="77777777" w:rsidR="004D603D" w:rsidRPr="007E140C" w:rsidRDefault="005A245E" w:rsidP="007E140C">
      <w:pPr>
        <w:pStyle w:val="NormalWeb"/>
        <w:spacing w:before="0" w:beforeAutospacing="0" w:after="0" w:afterAutospacing="0" w:line="360" w:lineRule="auto"/>
        <w:ind w:firstLine="720"/>
        <w:jc w:val="both"/>
      </w:pPr>
      <w:r w:rsidRPr="007E140C">
        <w:rPr>
          <w:rStyle w:val="Strong"/>
          <w:b w:val="0"/>
        </w:rPr>
        <w:tab/>
      </w:r>
      <w:r w:rsidR="004D603D" w:rsidRPr="007E140C">
        <w:t xml:space="preserve">The </w:t>
      </w:r>
      <w:r w:rsidR="00DD755B" w:rsidRPr="007E140C">
        <w:t>total viable</w:t>
      </w:r>
      <w:r w:rsidR="004D603D" w:rsidRPr="007E140C">
        <w:t xml:space="preserve"> count (</w:t>
      </w:r>
      <w:r w:rsidR="00657334" w:rsidRPr="007E140C">
        <w:t>TVC</w:t>
      </w:r>
      <w:r w:rsidR="004D603D" w:rsidRPr="007E140C">
        <w:t>) of chicken nuggets stored at frozen temperature (–18 ± 1°C) is presented in Table 1. On day 0, the control group (T</w:t>
      </w:r>
      <w:r w:rsidR="004D603D" w:rsidRPr="007E140C">
        <w:rPr>
          <w:vertAlign w:val="subscript"/>
        </w:rPr>
        <w:t>1</w:t>
      </w:r>
      <w:r w:rsidR="004D603D" w:rsidRPr="007E140C">
        <w:t xml:space="preserve">) recorded a significantly higher (P &lt; 0.01) </w:t>
      </w:r>
      <w:r w:rsidR="00657334" w:rsidRPr="007E140C">
        <w:t>TVC</w:t>
      </w:r>
      <w:r w:rsidR="004D603D" w:rsidRPr="007E140C">
        <w:t xml:space="preserve"> value of 1.64 ± 0.05 log</w:t>
      </w:r>
      <w:r w:rsidR="00DD755B" w:rsidRPr="007E140C">
        <w:t>10</w:t>
      </w:r>
      <w:r w:rsidR="004D603D" w:rsidRPr="007E140C">
        <w:t xml:space="preserve"> CFU/g compared to the treatment group (T</w:t>
      </w:r>
      <w:r w:rsidR="004D603D" w:rsidRPr="007E140C">
        <w:rPr>
          <w:vertAlign w:val="subscript"/>
        </w:rPr>
        <w:t>13</w:t>
      </w:r>
      <w:r w:rsidR="004D603D" w:rsidRPr="007E140C">
        <w:t>), which showed 1.05 ± 0.07 log</w:t>
      </w:r>
      <w:r w:rsidR="00DD755B" w:rsidRPr="007E140C">
        <w:t>10</w:t>
      </w:r>
      <w:r w:rsidR="004D603D" w:rsidRPr="007E140C">
        <w:t xml:space="preserve"> CFU/g. By the 15</w:t>
      </w:r>
      <w:r w:rsidR="004D603D" w:rsidRPr="007E140C">
        <w:rPr>
          <w:vertAlign w:val="superscript"/>
        </w:rPr>
        <w:t>th</w:t>
      </w:r>
      <w:r w:rsidR="004D603D" w:rsidRPr="007E140C">
        <w:t xml:space="preserve"> day, microbial counts increased in both groups, with the control (T</w:t>
      </w:r>
      <w:r w:rsidR="004D603D" w:rsidRPr="007E140C">
        <w:rPr>
          <w:vertAlign w:val="subscript"/>
        </w:rPr>
        <w:t>1</w:t>
      </w:r>
      <w:r w:rsidR="004D603D" w:rsidRPr="007E140C">
        <w:t>) showing 2.27 ± 0.01 log</w:t>
      </w:r>
      <w:r w:rsidR="00DD755B" w:rsidRPr="007E140C">
        <w:t>10</w:t>
      </w:r>
      <w:r w:rsidR="004D603D" w:rsidRPr="007E140C">
        <w:t xml:space="preserve"> CFU/g and the treatment (T</w:t>
      </w:r>
      <w:r w:rsidR="004D603D" w:rsidRPr="007E140C">
        <w:rPr>
          <w:vertAlign w:val="subscript"/>
        </w:rPr>
        <w:t>13</w:t>
      </w:r>
      <w:r w:rsidR="004D603D" w:rsidRPr="007E140C">
        <w:t>) showing 2.17 ± 0.01 log</w:t>
      </w:r>
      <w:r w:rsidR="00DD755B" w:rsidRPr="007E140C">
        <w:t>10</w:t>
      </w:r>
      <w:r w:rsidR="004D603D" w:rsidRPr="007E140C">
        <w:t xml:space="preserve"> CFU/g, the difference remained highly significant (P &lt; 0.01). On the 30</w:t>
      </w:r>
      <w:r w:rsidR="004D603D" w:rsidRPr="007E140C">
        <w:rPr>
          <w:vertAlign w:val="superscript"/>
        </w:rPr>
        <w:t>th</w:t>
      </w:r>
      <w:r w:rsidR="004D603D" w:rsidRPr="007E140C">
        <w:t xml:space="preserve"> day, the </w:t>
      </w:r>
      <w:r w:rsidR="00657334" w:rsidRPr="007E140C">
        <w:t>TVC</w:t>
      </w:r>
      <w:r w:rsidR="004D603D" w:rsidRPr="007E140C">
        <w:t xml:space="preserve"> values of the control T</w:t>
      </w:r>
      <w:r w:rsidR="004D603D" w:rsidRPr="007E140C">
        <w:rPr>
          <w:vertAlign w:val="subscript"/>
        </w:rPr>
        <w:t>1</w:t>
      </w:r>
      <w:r w:rsidR="004D603D" w:rsidRPr="007E140C">
        <w:t xml:space="preserve"> (2.78 ± 0.00 log</w:t>
      </w:r>
      <w:r w:rsidR="00DD755B" w:rsidRPr="007E140C">
        <w:t>10</w:t>
      </w:r>
      <w:r w:rsidR="004D603D" w:rsidRPr="007E140C">
        <w:t xml:space="preserve"> CFU/g) and treatment T</w:t>
      </w:r>
      <w:r w:rsidR="004D603D" w:rsidRPr="007E140C">
        <w:rPr>
          <w:vertAlign w:val="subscript"/>
        </w:rPr>
        <w:t>13</w:t>
      </w:r>
      <w:r w:rsidR="004D603D" w:rsidRPr="007E140C">
        <w:t xml:space="preserve"> (2.75 ± 0.00 log</w:t>
      </w:r>
      <w:r w:rsidR="00DD755B" w:rsidRPr="007E140C">
        <w:t>10</w:t>
      </w:r>
      <w:r w:rsidR="004D603D" w:rsidRPr="007E140C">
        <w:t xml:space="preserve"> CFU/g) were closer, though still significantly different (P &lt; 0.05). By the 45</w:t>
      </w:r>
      <w:r w:rsidR="004D603D" w:rsidRPr="007E140C">
        <w:rPr>
          <w:vertAlign w:val="superscript"/>
        </w:rPr>
        <w:t>th</w:t>
      </w:r>
      <w:r w:rsidR="004D603D" w:rsidRPr="007E140C">
        <w:t xml:space="preserve"> day, the counts reached 3.01 ± 0.00 log</w:t>
      </w:r>
      <w:r w:rsidR="00DD755B" w:rsidRPr="007E140C">
        <w:t>10</w:t>
      </w:r>
      <w:r w:rsidR="004D603D" w:rsidRPr="007E140C">
        <w:t xml:space="preserve"> CFU/g T</w:t>
      </w:r>
      <w:r w:rsidR="004D603D" w:rsidRPr="007E140C">
        <w:rPr>
          <w:vertAlign w:val="subscript"/>
        </w:rPr>
        <w:t>1</w:t>
      </w:r>
      <w:r w:rsidR="004D603D" w:rsidRPr="007E140C">
        <w:t xml:space="preserve"> and 3.02 ± 0.01 log</w:t>
      </w:r>
      <w:r w:rsidR="00DD755B" w:rsidRPr="007E140C">
        <w:t>10</w:t>
      </w:r>
      <w:r w:rsidR="004D603D" w:rsidRPr="007E140C">
        <w:t xml:space="preserve"> CFU/g in the T</w:t>
      </w:r>
      <w:r w:rsidR="004D603D" w:rsidRPr="007E140C">
        <w:rPr>
          <w:vertAlign w:val="subscript"/>
        </w:rPr>
        <w:t>13</w:t>
      </w:r>
      <w:r w:rsidR="00D32110" w:rsidRPr="007E140C">
        <w:t>, showing a no significance</w:t>
      </w:r>
      <w:r w:rsidR="004D603D" w:rsidRPr="007E140C">
        <w:t xml:space="preserve"> (P ≥ 0.05) and indicating a compa</w:t>
      </w:r>
      <w:r w:rsidR="00D32110" w:rsidRPr="007E140C">
        <w:t>rable microbial load. At the final stage</w:t>
      </w:r>
      <w:r w:rsidR="004D603D" w:rsidRPr="007E140C">
        <w:t xml:space="preserve"> of storage (60</w:t>
      </w:r>
      <w:r w:rsidR="004D603D" w:rsidRPr="007E140C">
        <w:rPr>
          <w:vertAlign w:val="superscript"/>
        </w:rPr>
        <w:t>th</w:t>
      </w:r>
      <w:r w:rsidR="004D603D" w:rsidRPr="007E140C">
        <w:t xml:space="preserve"> day), a further increase was observed, with (T</w:t>
      </w:r>
      <w:r w:rsidR="004D603D" w:rsidRPr="007E140C">
        <w:rPr>
          <w:vertAlign w:val="subscript"/>
        </w:rPr>
        <w:t>1</w:t>
      </w:r>
      <w:r w:rsidR="004D603D" w:rsidRPr="007E140C">
        <w:t>) reaching 3.27 ± 0.01 log</w:t>
      </w:r>
      <w:r w:rsidR="00DD755B" w:rsidRPr="007E140C">
        <w:t>10</w:t>
      </w:r>
      <w:r w:rsidR="004D603D" w:rsidRPr="007E140C">
        <w:t xml:space="preserve"> CFU/g and (T</w:t>
      </w:r>
      <w:r w:rsidR="004D603D" w:rsidRPr="007E140C">
        <w:rPr>
          <w:vertAlign w:val="subscript"/>
        </w:rPr>
        <w:t>13</w:t>
      </w:r>
      <w:r w:rsidR="004D603D" w:rsidRPr="007E140C">
        <w:t>) 3.21 ± 0.00 log</w:t>
      </w:r>
      <w:r w:rsidR="00DD755B" w:rsidRPr="007E140C">
        <w:t>10</w:t>
      </w:r>
      <w:r w:rsidR="004D603D" w:rsidRPr="007E140C">
        <w:t xml:space="preserve"> CFU/g, again showing a highly significant </w:t>
      </w:r>
      <w:r w:rsidR="00D32110" w:rsidRPr="007E140C">
        <w:t>variation</w:t>
      </w:r>
      <w:r w:rsidR="004D603D" w:rsidRPr="007E140C">
        <w:t xml:space="preserve"> (P &lt; 0.01).</w:t>
      </w:r>
    </w:p>
    <w:p w14:paraId="53712B80" w14:textId="77777777" w:rsidR="004F77BB" w:rsidRPr="007E140C" w:rsidRDefault="004F77BB" w:rsidP="007E140C">
      <w:pPr>
        <w:pStyle w:val="NormalWeb"/>
        <w:spacing w:before="0" w:beforeAutospacing="0" w:after="0" w:afterAutospacing="0" w:line="360" w:lineRule="auto"/>
        <w:ind w:firstLine="720"/>
        <w:jc w:val="both"/>
      </w:pPr>
      <w:r w:rsidRPr="007E140C">
        <w:t xml:space="preserve">A gradual increase in TVC values was noted throughout the storage period in both groups, showing statistically significant </w:t>
      </w:r>
      <w:r w:rsidR="004D603D" w:rsidRPr="007E140C">
        <w:t>variations between treatments at most intervals, except on the 45</w:t>
      </w:r>
      <w:r w:rsidR="004D603D" w:rsidRPr="007E140C">
        <w:rPr>
          <w:vertAlign w:val="superscript"/>
        </w:rPr>
        <w:t>th</w:t>
      </w:r>
      <w:r w:rsidR="004D603D" w:rsidRPr="007E140C">
        <w:t xml:space="preserve"> day. These findings </w:t>
      </w:r>
      <w:proofErr w:type="gramStart"/>
      <w:r w:rsidR="004D603D" w:rsidRPr="007E140C">
        <w:t>are in agreement</w:t>
      </w:r>
      <w:proofErr w:type="gramEnd"/>
      <w:r w:rsidR="004D603D" w:rsidRPr="007E140C">
        <w:t xml:space="preserve"> with earlier reports. El-</w:t>
      </w:r>
      <w:proofErr w:type="spellStart"/>
      <w:r w:rsidR="004D603D" w:rsidRPr="007E140C">
        <w:t>Sohaimy</w:t>
      </w:r>
      <w:proofErr w:type="spellEnd"/>
      <w:r w:rsidR="004D603D" w:rsidRPr="007E140C">
        <w:t xml:space="preserve"> </w:t>
      </w:r>
      <w:r w:rsidR="004D603D" w:rsidRPr="00451D52">
        <w:rPr>
          <w:i/>
          <w:iCs/>
        </w:rPr>
        <w:t>et al.</w:t>
      </w:r>
      <w:r w:rsidR="004D603D" w:rsidRPr="007E140C">
        <w:t xml:space="preserve"> (2022) demonstrated that quinoa-coated nuggets exhibited a slower increase in total bacterial count (1.30–3.76 log CFU/g) compared to control samples (1.48–5.25 log CFU/g) during chilled storage, supporting the role of functional ingredients in microbial control. Similarly, </w:t>
      </w:r>
      <w:proofErr w:type="spellStart"/>
      <w:r w:rsidR="004D603D" w:rsidRPr="007E140C">
        <w:lastRenderedPageBreak/>
        <w:t>Khalafalla</w:t>
      </w:r>
      <w:proofErr w:type="spellEnd"/>
      <w:r w:rsidR="004D603D" w:rsidRPr="007E140C">
        <w:t xml:space="preserve"> </w:t>
      </w:r>
      <w:r w:rsidR="004D603D" w:rsidRPr="00451D52">
        <w:rPr>
          <w:i/>
          <w:iCs/>
        </w:rPr>
        <w:t>et al.</w:t>
      </w:r>
      <w:r w:rsidR="004D603D" w:rsidRPr="007E140C">
        <w:t xml:space="preserve"> (2019) reported total bacterial counts of 2 × 10 CFU/g in chicken nuggets from processing plants and higher counts (3 × 10 CFU/g) in retail markets, attributing the variation to handling and storage conditions. Pasdar </w:t>
      </w:r>
      <w:r w:rsidR="004D603D" w:rsidRPr="00451D52">
        <w:rPr>
          <w:i/>
          <w:iCs/>
        </w:rPr>
        <w:t>et al.</w:t>
      </w:r>
      <w:r w:rsidR="004D603D" w:rsidRPr="007E140C">
        <w:t xml:space="preserve"> (2016) observed product-specific differences, with total viable counts ranging from 6.5 × 10³ to 8.5 × 10³ CFU/g in nuggets and slightly lower counts in meatballs and fillets, suggesting possible post-processing contamination. James </w:t>
      </w:r>
      <w:r w:rsidR="004D603D" w:rsidRPr="00451D52">
        <w:rPr>
          <w:i/>
          <w:iCs/>
        </w:rPr>
        <w:t>et al.</w:t>
      </w:r>
      <w:r w:rsidR="004D603D" w:rsidRPr="007E140C">
        <w:t xml:space="preserve"> (2014) also reported total plate counts of 4.49 log</w:t>
      </w:r>
      <w:r w:rsidR="00DD755B" w:rsidRPr="007E140C">
        <w:t>10</w:t>
      </w:r>
      <w:r w:rsidR="004D603D" w:rsidRPr="007E140C">
        <w:t xml:space="preserve"> CFU/g in minced meat and 4.99 log</w:t>
      </w:r>
      <w:r w:rsidR="00DD755B" w:rsidRPr="007E140C">
        <w:t>10</w:t>
      </w:r>
      <w:r w:rsidR="004D603D" w:rsidRPr="007E140C">
        <w:t xml:space="preserve"> CFU/g in sausages, highlighting significant </w:t>
      </w:r>
      <w:r w:rsidRPr="007E140C">
        <w:t>variations</w:t>
      </w:r>
      <w:r w:rsidR="004D603D" w:rsidRPr="007E140C">
        <w:t xml:space="preserve"> (P &lt; 0.05) among various meat products. Furthermore, Raja </w:t>
      </w:r>
      <w:r w:rsidR="004D603D" w:rsidRPr="00451D52">
        <w:rPr>
          <w:i/>
          <w:iCs/>
        </w:rPr>
        <w:t>et al.</w:t>
      </w:r>
      <w:r w:rsidR="004D603D" w:rsidRPr="007E140C">
        <w:t xml:space="preserve"> (2014) </w:t>
      </w:r>
      <w:r w:rsidRPr="007E140C">
        <w:t>noticed</w:t>
      </w:r>
      <w:r w:rsidR="004D603D" w:rsidRPr="007E140C">
        <w:t xml:space="preserve"> a significant increase in </w:t>
      </w:r>
      <w:r w:rsidR="00657334" w:rsidRPr="007E140C">
        <w:t>TVC</w:t>
      </w:r>
      <w:r w:rsidR="004D603D" w:rsidRPr="007E140C">
        <w:t xml:space="preserve"> and yeast and mould </w:t>
      </w:r>
      <w:proofErr w:type="gramStart"/>
      <w:r w:rsidR="004D603D" w:rsidRPr="007E140C">
        <w:t>counts</w:t>
      </w:r>
      <w:proofErr w:type="gramEnd"/>
      <w:r w:rsidR="004D603D" w:rsidRPr="007E140C">
        <w:t xml:space="preserve"> during storage, </w:t>
      </w:r>
      <w:r w:rsidRPr="007E140C">
        <w:t>corresponding to the upward pattern observed in the present investigation.</w:t>
      </w:r>
    </w:p>
    <w:p w14:paraId="379EA2EC" w14:textId="77777777" w:rsidR="004D603D" w:rsidRPr="007E140C" w:rsidRDefault="004D603D" w:rsidP="007E140C">
      <w:pPr>
        <w:pStyle w:val="NormalWeb"/>
        <w:spacing w:before="0" w:beforeAutospacing="0" w:after="0" w:afterAutospacing="0" w:line="360" w:lineRule="auto"/>
        <w:ind w:firstLine="720"/>
        <w:jc w:val="both"/>
      </w:pPr>
      <w:r w:rsidRPr="007E140C">
        <w:t>Taken together, these findings indicate that while frozen storage effectively slows microbial proliferation in chicken nuggets, the microbial load still increases gradually over time, emphasizing the importance of storage duration and formulation in ensuring product safety and stability.</w:t>
      </w:r>
    </w:p>
    <w:p w14:paraId="5BDCF95F" w14:textId="77777777" w:rsidR="00694F6C" w:rsidRPr="007E140C" w:rsidRDefault="00694F6C" w:rsidP="007E140C">
      <w:pPr>
        <w:spacing w:after="0" w:line="360" w:lineRule="auto"/>
        <w:jc w:val="both"/>
        <w:rPr>
          <w:rFonts w:ascii="Times New Roman" w:eastAsia="Times New Roman" w:hAnsi="Times New Roman" w:cs="Times New Roman"/>
          <w:color w:val="000000"/>
          <w:sz w:val="24"/>
          <w:szCs w:val="24"/>
        </w:rPr>
      </w:pPr>
      <w:r w:rsidRPr="007E140C">
        <w:rPr>
          <w:rFonts w:ascii="Times New Roman" w:hAnsi="Times New Roman" w:cs="Times New Roman"/>
          <w:b/>
          <w:bCs/>
          <w:sz w:val="24"/>
          <w:szCs w:val="24"/>
        </w:rPr>
        <w:t>Table 1:</w:t>
      </w:r>
      <w:r w:rsidRPr="007E140C">
        <w:rPr>
          <w:rFonts w:ascii="Times New Roman" w:hAnsi="Times New Roman" w:cs="Times New Roman"/>
          <w:b/>
          <w:bCs/>
          <w:color w:val="FF0000"/>
          <w:sz w:val="24"/>
          <w:szCs w:val="24"/>
        </w:rPr>
        <w:t xml:space="preserve"> </w:t>
      </w:r>
      <w:r w:rsidRPr="007E140C">
        <w:rPr>
          <w:rFonts w:ascii="Times New Roman" w:hAnsi="Times New Roman" w:cs="Times New Roman"/>
          <w:b/>
          <w:sz w:val="24"/>
          <w:szCs w:val="24"/>
        </w:rPr>
        <w:t xml:space="preserve">Mean (± S.E.) Total </w:t>
      </w:r>
      <w:r w:rsidR="004F77BB" w:rsidRPr="007E140C">
        <w:rPr>
          <w:rFonts w:ascii="Times New Roman" w:hAnsi="Times New Roman" w:cs="Times New Roman"/>
          <w:b/>
          <w:sz w:val="24"/>
          <w:szCs w:val="24"/>
        </w:rPr>
        <w:t>Viable</w:t>
      </w:r>
      <w:r w:rsidRPr="007E140C">
        <w:rPr>
          <w:rFonts w:ascii="Times New Roman" w:hAnsi="Times New Roman" w:cs="Times New Roman"/>
          <w:b/>
          <w:sz w:val="24"/>
          <w:szCs w:val="24"/>
        </w:rPr>
        <w:t xml:space="preserve"> Count </w:t>
      </w:r>
      <w:r w:rsidRPr="007E140C">
        <w:rPr>
          <w:rFonts w:ascii="Times New Roman" w:hAnsi="Times New Roman" w:cs="Times New Roman"/>
          <w:b/>
          <w:bCs/>
          <w:sz w:val="24"/>
          <w:szCs w:val="24"/>
        </w:rPr>
        <w:t>(log</w:t>
      </w:r>
      <w:r w:rsidRPr="007E140C">
        <w:rPr>
          <w:rFonts w:ascii="Times New Roman" w:hAnsi="Times New Roman" w:cs="Times New Roman"/>
          <w:b/>
          <w:bCs/>
          <w:sz w:val="24"/>
          <w:szCs w:val="24"/>
          <w:vertAlign w:val="subscript"/>
        </w:rPr>
        <w:t xml:space="preserve">10 </w:t>
      </w:r>
      <w:r w:rsidRPr="007E140C">
        <w:rPr>
          <w:rFonts w:ascii="Times New Roman" w:hAnsi="Times New Roman" w:cs="Times New Roman"/>
          <w:b/>
          <w:bCs/>
          <w:sz w:val="24"/>
          <w:szCs w:val="24"/>
        </w:rPr>
        <w:t>cfu/g)</w:t>
      </w:r>
      <w:r w:rsidR="00A238A2" w:rsidRPr="007E140C">
        <w:rPr>
          <w:rFonts w:ascii="Times New Roman" w:hAnsi="Times New Roman" w:cs="Times New Roman"/>
          <w:b/>
          <w:bCs/>
          <w:sz w:val="24"/>
          <w:szCs w:val="24"/>
        </w:rPr>
        <w:t xml:space="preserve"> </w:t>
      </w:r>
      <w:r w:rsidRPr="007E140C">
        <w:rPr>
          <w:rFonts w:ascii="Times New Roman" w:hAnsi="Times New Roman" w:cs="Times New Roman"/>
          <w:b/>
          <w:sz w:val="24"/>
          <w:szCs w:val="24"/>
        </w:rPr>
        <w:t>of chicken nuggets during frozen storage at (–18 ± 1°C)</w:t>
      </w:r>
    </w:p>
    <w:tbl>
      <w:tblPr>
        <w:tblW w:w="5176" w:type="dxa"/>
        <w:jc w:val="center"/>
        <w:tblLook w:val="04A0" w:firstRow="1" w:lastRow="0" w:firstColumn="1" w:lastColumn="0" w:noHBand="0" w:noVBand="1"/>
      </w:tblPr>
      <w:tblGrid>
        <w:gridCol w:w="1203"/>
        <w:gridCol w:w="1428"/>
        <w:gridCol w:w="1429"/>
        <w:gridCol w:w="1116"/>
      </w:tblGrid>
      <w:tr w:rsidR="00694F6C" w:rsidRPr="007E140C" w14:paraId="2DD0C351" w14:textId="77777777" w:rsidTr="00AA7557">
        <w:trPr>
          <w:trHeight w:val="315"/>
          <w:jc w:val="center"/>
        </w:trPr>
        <w:tc>
          <w:tcPr>
            <w:tcW w:w="1203" w:type="dxa"/>
            <w:tcBorders>
              <w:top w:val="single" w:sz="4" w:space="0" w:color="auto"/>
              <w:left w:val="single" w:sz="4" w:space="0" w:color="auto"/>
              <w:bottom w:val="single" w:sz="4" w:space="0" w:color="auto"/>
              <w:right w:val="single" w:sz="4" w:space="0" w:color="auto"/>
            </w:tcBorders>
            <w:noWrap/>
            <w:vAlign w:val="center"/>
            <w:hideMark/>
          </w:tcPr>
          <w:p w14:paraId="47578FD9"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Days</w:t>
            </w:r>
          </w:p>
        </w:tc>
        <w:tc>
          <w:tcPr>
            <w:tcW w:w="1428" w:type="dxa"/>
            <w:tcBorders>
              <w:top w:val="single" w:sz="4" w:space="0" w:color="auto"/>
              <w:left w:val="nil"/>
              <w:bottom w:val="single" w:sz="4" w:space="0" w:color="auto"/>
              <w:right w:val="single" w:sz="4" w:space="0" w:color="auto"/>
            </w:tcBorders>
            <w:noWrap/>
            <w:vAlign w:val="center"/>
            <w:hideMark/>
          </w:tcPr>
          <w:p w14:paraId="0536459D"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Control</w:t>
            </w:r>
          </w:p>
        </w:tc>
        <w:tc>
          <w:tcPr>
            <w:tcW w:w="1429" w:type="dxa"/>
            <w:tcBorders>
              <w:top w:val="single" w:sz="4" w:space="0" w:color="auto"/>
              <w:left w:val="nil"/>
              <w:bottom w:val="single" w:sz="4" w:space="0" w:color="auto"/>
              <w:right w:val="single" w:sz="4" w:space="0" w:color="auto"/>
            </w:tcBorders>
            <w:noWrap/>
            <w:vAlign w:val="center"/>
            <w:hideMark/>
          </w:tcPr>
          <w:p w14:paraId="0E1939FB"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Treatment</w:t>
            </w:r>
          </w:p>
        </w:tc>
        <w:tc>
          <w:tcPr>
            <w:tcW w:w="1116" w:type="dxa"/>
            <w:tcBorders>
              <w:top w:val="single" w:sz="4" w:space="0" w:color="auto"/>
              <w:left w:val="nil"/>
              <w:bottom w:val="single" w:sz="4" w:space="0" w:color="auto"/>
              <w:right w:val="single" w:sz="4" w:space="0" w:color="auto"/>
            </w:tcBorders>
            <w:noWrap/>
            <w:vAlign w:val="center"/>
            <w:hideMark/>
          </w:tcPr>
          <w:p w14:paraId="78D21085"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t value</w:t>
            </w:r>
          </w:p>
        </w:tc>
      </w:tr>
      <w:tr w:rsidR="00694F6C" w:rsidRPr="007E140C" w14:paraId="771D9383" w14:textId="77777777" w:rsidTr="00AA7557">
        <w:trPr>
          <w:trHeight w:val="315"/>
          <w:jc w:val="center"/>
        </w:trPr>
        <w:tc>
          <w:tcPr>
            <w:tcW w:w="1203" w:type="dxa"/>
            <w:tcBorders>
              <w:top w:val="nil"/>
              <w:left w:val="single" w:sz="4" w:space="0" w:color="auto"/>
              <w:bottom w:val="single" w:sz="4" w:space="0" w:color="auto"/>
              <w:right w:val="single" w:sz="4" w:space="0" w:color="auto"/>
            </w:tcBorders>
            <w:noWrap/>
            <w:vAlign w:val="center"/>
            <w:hideMark/>
          </w:tcPr>
          <w:p w14:paraId="3CE1BDC9"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0</w:t>
            </w:r>
          </w:p>
        </w:tc>
        <w:tc>
          <w:tcPr>
            <w:tcW w:w="1428" w:type="dxa"/>
            <w:tcBorders>
              <w:top w:val="nil"/>
              <w:left w:val="nil"/>
              <w:bottom w:val="single" w:sz="4" w:space="0" w:color="auto"/>
              <w:right w:val="single" w:sz="4" w:space="0" w:color="auto"/>
            </w:tcBorders>
            <w:noWrap/>
            <w:vAlign w:val="center"/>
            <w:hideMark/>
          </w:tcPr>
          <w:p w14:paraId="3B3AAD2C"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1.64</w:t>
            </w:r>
            <w:r w:rsidRPr="007E140C">
              <w:rPr>
                <w:rFonts w:ascii="Times New Roman" w:eastAsia="Times New Roman" w:hAnsi="Times New Roman" w:cs="Times New Roman"/>
                <w:color w:val="000000"/>
                <w:sz w:val="24"/>
                <w:szCs w:val="24"/>
                <w:vertAlign w:val="superscript"/>
                <w:lang w:val="en-US" w:eastAsia="en-US" w:bidi="ta-IN"/>
              </w:rPr>
              <w:t>a</w:t>
            </w:r>
            <w:r w:rsidRPr="007E140C">
              <w:rPr>
                <w:rFonts w:ascii="Times New Roman" w:eastAsia="Times New Roman" w:hAnsi="Times New Roman" w:cs="Times New Roman"/>
                <w:color w:val="000000"/>
                <w:sz w:val="24"/>
                <w:szCs w:val="24"/>
                <w:lang w:val="en-US" w:eastAsia="en-US" w:bidi="ta-IN"/>
              </w:rPr>
              <w:t xml:space="preserve"> ± 0.05</w:t>
            </w:r>
          </w:p>
        </w:tc>
        <w:tc>
          <w:tcPr>
            <w:tcW w:w="1429" w:type="dxa"/>
            <w:tcBorders>
              <w:top w:val="nil"/>
              <w:left w:val="nil"/>
              <w:bottom w:val="single" w:sz="4" w:space="0" w:color="auto"/>
              <w:right w:val="single" w:sz="4" w:space="0" w:color="auto"/>
            </w:tcBorders>
            <w:noWrap/>
            <w:vAlign w:val="center"/>
            <w:hideMark/>
          </w:tcPr>
          <w:p w14:paraId="55125311"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1.05</w:t>
            </w:r>
            <w:r w:rsidRPr="007E140C">
              <w:rPr>
                <w:rFonts w:ascii="Times New Roman" w:eastAsia="Times New Roman" w:hAnsi="Times New Roman" w:cs="Times New Roman"/>
                <w:color w:val="000000"/>
                <w:sz w:val="24"/>
                <w:szCs w:val="24"/>
                <w:vertAlign w:val="superscript"/>
                <w:lang w:val="en-US" w:eastAsia="en-US" w:bidi="ta-IN"/>
              </w:rPr>
              <w:t>a</w:t>
            </w:r>
            <w:r w:rsidRPr="007E140C">
              <w:rPr>
                <w:rFonts w:ascii="Times New Roman" w:eastAsia="Times New Roman" w:hAnsi="Times New Roman" w:cs="Times New Roman"/>
                <w:color w:val="000000"/>
                <w:sz w:val="24"/>
                <w:szCs w:val="24"/>
                <w:lang w:val="en-US" w:eastAsia="en-US" w:bidi="ta-IN"/>
              </w:rPr>
              <w:t xml:space="preserve"> ± 0.07</w:t>
            </w:r>
          </w:p>
        </w:tc>
        <w:tc>
          <w:tcPr>
            <w:tcW w:w="1116" w:type="dxa"/>
            <w:tcBorders>
              <w:top w:val="nil"/>
              <w:left w:val="nil"/>
              <w:bottom w:val="single" w:sz="4" w:space="0" w:color="auto"/>
              <w:right w:val="single" w:sz="4" w:space="0" w:color="auto"/>
            </w:tcBorders>
            <w:noWrap/>
            <w:vAlign w:val="center"/>
            <w:hideMark/>
          </w:tcPr>
          <w:p w14:paraId="3B098419"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6.83**</w:t>
            </w:r>
          </w:p>
        </w:tc>
      </w:tr>
      <w:tr w:rsidR="00694F6C" w:rsidRPr="007E140C" w14:paraId="755C5BA9" w14:textId="77777777" w:rsidTr="00AA7557">
        <w:trPr>
          <w:trHeight w:val="375"/>
          <w:jc w:val="center"/>
        </w:trPr>
        <w:tc>
          <w:tcPr>
            <w:tcW w:w="1203" w:type="dxa"/>
            <w:tcBorders>
              <w:top w:val="nil"/>
              <w:left w:val="single" w:sz="4" w:space="0" w:color="auto"/>
              <w:bottom w:val="single" w:sz="4" w:space="0" w:color="auto"/>
              <w:right w:val="single" w:sz="4" w:space="0" w:color="auto"/>
            </w:tcBorders>
            <w:noWrap/>
            <w:vAlign w:val="center"/>
            <w:hideMark/>
          </w:tcPr>
          <w:p w14:paraId="44B10007"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15</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28" w:type="dxa"/>
            <w:tcBorders>
              <w:top w:val="nil"/>
              <w:left w:val="nil"/>
              <w:bottom w:val="single" w:sz="4" w:space="0" w:color="auto"/>
              <w:right w:val="single" w:sz="4" w:space="0" w:color="auto"/>
            </w:tcBorders>
            <w:noWrap/>
            <w:vAlign w:val="center"/>
            <w:hideMark/>
          </w:tcPr>
          <w:p w14:paraId="555AD4B3"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2.27</w:t>
            </w:r>
            <w:r w:rsidRPr="007E140C">
              <w:rPr>
                <w:rFonts w:ascii="Times New Roman" w:eastAsia="Times New Roman" w:hAnsi="Times New Roman" w:cs="Times New Roman"/>
                <w:color w:val="000000"/>
                <w:sz w:val="24"/>
                <w:szCs w:val="24"/>
                <w:vertAlign w:val="superscript"/>
                <w:lang w:val="en-US" w:eastAsia="en-US" w:bidi="ta-IN"/>
              </w:rPr>
              <w:t>b</w:t>
            </w:r>
            <w:r w:rsidRPr="007E140C">
              <w:rPr>
                <w:rFonts w:ascii="Times New Roman" w:eastAsia="Times New Roman" w:hAnsi="Times New Roman" w:cs="Times New Roman"/>
                <w:color w:val="000000"/>
                <w:sz w:val="24"/>
                <w:szCs w:val="24"/>
                <w:lang w:val="en-US" w:eastAsia="en-US" w:bidi="ta-IN"/>
              </w:rPr>
              <w:t xml:space="preserve"> ± 0.01</w:t>
            </w:r>
          </w:p>
        </w:tc>
        <w:tc>
          <w:tcPr>
            <w:tcW w:w="1429" w:type="dxa"/>
            <w:tcBorders>
              <w:top w:val="nil"/>
              <w:left w:val="nil"/>
              <w:bottom w:val="single" w:sz="4" w:space="0" w:color="auto"/>
              <w:right w:val="single" w:sz="4" w:space="0" w:color="auto"/>
            </w:tcBorders>
            <w:noWrap/>
            <w:vAlign w:val="center"/>
            <w:hideMark/>
          </w:tcPr>
          <w:p w14:paraId="189EADCC"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2.17</w:t>
            </w:r>
            <w:r w:rsidRPr="007E140C">
              <w:rPr>
                <w:rFonts w:ascii="Times New Roman" w:eastAsia="Times New Roman" w:hAnsi="Times New Roman" w:cs="Times New Roman"/>
                <w:color w:val="000000"/>
                <w:sz w:val="24"/>
                <w:szCs w:val="24"/>
                <w:vertAlign w:val="superscript"/>
                <w:lang w:val="en-US" w:eastAsia="en-US" w:bidi="ta-IN"/>
              </w:rPr>
              <w:t>b</w:t>
            </w:r>
            <w:r w:rsidRPr="007E140C">
              <w:rPr>
                <w:rFonts w:ascii="Times New Roman" w:eastAsia="Times New Roman" w:hAnsi="Times New Roman" w:cs="Times New Roman"/>
                <w:color w:val="000000"/>
                <w:sz w:val="24"/>
                <w:szCs w:val="24"/>
                <w:lang w:val="en-US" w:eastAsia="en-US" w:bidi="ta-IN"/>
              </w:rPr>
              <w:t xml:space="preserve"> ± 0.01</w:t>
            </w:r>
          </w:p>
        </w:tc>
        <w:tc>
          <w:tcPr>
            <w:tcW w:w="1116" w:type="dxa"/>
            <w:tcBorders>
              <w:top w:val="nil"/>
              <w:left w:val="nil"/>
              <w:bottom w:val="single" w:sz="4" w:space="0" w:color="auto"/>
              <w:right w:val="single" w:sz="4" w:space="0" w:color="auto"/>
            </w:tcBorders>
            <w:noWrap/>
            <w:vAlign w:val="center"/>
            <w:hideMark/>
          </w:tcPr>
          <w:p w14:paraId="1A7E2BA0"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10.36**</w:t>
            </w:r>
          </w:p>
        </w:tc>
      </w:tr>
      <w:tr w:rsidR="00694F6C" w:rsidRPr="007E140C" w14:paraId="409939DD" w14:textId="77777777" w:rsidTr="00AA7557">
        <w:trPr>
          <w:trHeight w:val="375"/>
          <w:jc w:val="center"/>
        </w:trPr>
        <w:tc>
          <w:tcPr>
            <w:tcW w:w="1203" w:type="dxa"/>
            <w:tcBorders>
              <w:top w:val="nil"/>
              <w:left w:val="single" w:sz="4" w:space="0" w:color="auto"/>
              <w:bottom w:val="single" w:sz="4" w:space="0" w:color="auto"/>
              <w:right w:val="single" w:sz="4" w:space="0" w:color="auto"/>
            </w:tcBorders>
            <w:noWrap/>
            <w:vAlign w:val="center"/>
            <w:hideMark/>
          </w:tcPr>
          <w:p w14:paraId="7335479F"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30</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28" w:type="dxa"/>
            <w:tcBorders>
              <w:top w:val="nil"/>
              <w:left w:val="nil"/>
              <w:bottom w:val="single" w:sz="4" w:space="0" w:color="auto"/>
              <w:right w:val="single" w:sz="4" w:space="0" w:color="auto"/>
            </w:tcBorders>
            <w:noWrap/>
            <w:vAlign w:val="center"/>
            <w:hideMark/>
          </w:tcPr>
          <w:p w14:paraId="5E0987E2"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2.78</w:t>
            </w:r>
            <w:r w:rsidRPr="007E140C">
              <w:rPr>
                <w:rFonts w:ascii="Times New Roman" w:eastAsia="Times New Roman" w:hAnsi="Times New Roman" w:cs="Times New Roman"/>
                <w:color w:val="000000"/>
                <w:sz w:val="24"/>
                <w:szCs w:val="24"/>
                <w:vertAlign w:val="superscript"/>
                <w:lang w:val="en-US" w:eastAsia="en-US" w:bidi="ta-IN"/>
              </w:rPr>
              <w:t>c</w:t>
            </w:r>
            <w:r w:rsidRPr="007E140C">
              <w:rPr>
                <w:rFonts w:ascii="Times New Roman" w:eastAsia="Times New Roman" w:hAnsi="Times New Roman" w:cs="Times New Roman"/>
                <w:color w:val="000000"/>
                <w:sz w:val="24"/>
                <w:szCs w:val="24"/>
                <w:lang w:val="en-US" w:eastAsia="en-US" w:bidi="ta-IN"/>
              </w:rPr>
              <w:t xml:space="preserve"> ± 0.00</w:t>
            </w:r>
          </w:p>
        </w:tc>
        <w:tc>
          <w:tcPr>
            <w:tcW w:w="1429" w:type="dxa"/>
            <w:tcBorders>
              <w:top w:val="nil"/>
              <w:left w:val="nil"/>
              <w:bottom w:val="single" w:sz="4" w:space="0" w:color="auto"/>
              <w:right w:val="single" w:sz="4" w:space="0" w:color="auto"/>
            </w:tcBorders>
            <w:noWrap/>
            <w:vAlign w:val="center"/>
            <w:hideMark/>
          </w:tcPr>
          <w:p w14:paraId="2EAEE350"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2.75</w:t>
            </w:r>
            <w:r w:rsidRPr="007E140C">
              <w:rPr>
                <w:rFonts w:ascii="Times New Roman" w:eastAsia="Times New Roman" w:hAnsi="Times New Roman" w:cs="Times New Roman"/>
                <w:color w:val="000000"/>
                <w:sz w:val="24"/>
                <w:szCs w:val="24"/>
                <w:vertAlign w:val="superscript"/>
                <w:lang w:val="en-US" w:eastAsia="en-US" w:bidi="ta-IN"/>
              </w:rPr>
              <w:t>c</w:t>
            </w:r>
            <w:r w:rsidRPr="007E140C">
              <w:rPr>
                <w:rFonts w:ascii="Times New Roman" w:eastAsia="Times New Roman" w:hAnsi="Times New Roman" w:cs="Times New Roman"/>
                <w:color w:val="000000"/>
                <w:sz w:val="24"/>
                <w:szCs w:val="24"/>
                <w:lang w:val="en-US" w:eastAsia="en-US" w:bidi="ta-IN"/>
              </w:rPr>
              <w:t>± 0.00</w:t>
            </w:r>
          </w:p>
        </w:tc>
        <w:tc>
          <w:tcPr>
            <w:tcW w:w="1116" w:type="dxa"/>
            <w:tcBorders>
              <w:top w:val="nil"/>
              <w:left w:val="nil"/>
              <w:bottom w:val="single" w:sz="4" w:space="0" w:color="auto"/>
              <w:right w:val="single" w:sz="4" w:space="0" w:color="auto"/>
            </w:tcBorders>
            <w:noWrap/>
            <w:vAlign w:val="center"/>
            <w:hideMark/>
          </w:tcPr>
          <w:p w14:paraId="0653315C"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7.56*</w:t>
            </w:r>
          </w:p>
        </w:tc>
      </w:tr>
      <w:tr w:rsidR="00694F6C" w:rsidRPr="007E140C" w14:paraId="586258F4" w14:textId="77777777" w:rsidTr="00AA7557">
        <w:trPr>
          <w:trHeight w:val="375"/>
          <w:jc w:val="center"/>
        </w:trPr>
        <w:tc>
          <w:tcPr>
            <w:tcW w:w="1203" w:type="dxa"/>
            <w:tcBorders>
              <w:top w:val="nil"/>
              <w:left w:val="single" w:sz="4" w:space="0" w:color="auto"/>
              <w:bottom w:val="single" w:sz="4" w:space="0" w:color="auto"/>
              <w:right w:val="single" w:sz="4" w:space="0" w:color="auto"/>
            </w:tcBorders>
            <w:noWrap/>
            <w:vAlign w:val="center"/>
            <w:hideMark/>
          </w:tcPr>
          <w:p w14:paraId="514DA9E7"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45</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28" w:type="dxa"/>
            <w:tcBorders>
              <w:top w:val="nil"/>
              <w:left w:val="nil"/>
              <w:bottom w:val="single" w:sz="4" w:space="0" w:color="auto"/>
              <w:right w:val="single" w:sz="4" w:space="0" w:color="auto"/>
            </w:tcBorders>
            <w:noWrap/>
            <w:vAlign w:val="center"/>
            <w:hideMark/>
          </w:tcPr>
          <w:p w14:paraId="2B7BDBDC"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3.01</w:t>
            </w:r>
            <w:r w:rsidRPr="007E140C">
              <w:rPr>
                <w:rFonts w:ascii="Times New Roman" w:eastAsia="Times New Roman" w:hAnsi="Times New Roman" w:cs="Times New Roman"/>
                <w:color w:val="000000"/>
                <w:sz w:val="24"/>
                <w:szCs w:val="24"/>
                <w:vertAlign w:val="superscript"/>
                <w:lang w:val="en-US" w:eastAsia="en-US" w:bidi="ta-IN"/>
              </w:rPr>
              <w:t>d</w:t>
            </w:r>
            <w:r w:rsidRPr="007E140C">
              <w:rPr>
                <w:rFonts w:ascii="Times New Roman" w:eastAsia="Times New Roman" w:hAnsi="Times New Roman" w:cs="Times New Roman"/>
                <w:color w:val="000000"/>
                <w:sz w:val="24"/>
                <w:szCs w:val="24"/>
                <w:lang w:val="en-US" w:eastAsia="en-US" w:bidi="ta-IN"/>
              </w:rPr>
              <w:t xml:space="preserve"> ± 0.00</w:t>
            </w:r>
          </w:p>
        </w:tc>
        <w:tc>
          <w:tcPr>
            <w:tcW w:w="1429" w:type="dxa"/>
            <w:tcBorders>
              <w:top w:val="nil"/>
              <w:left w:val="nil"/>
              <w:bottom w:val="single" w:sz="4" w:space="0" w:color="auto"/>
              <w:right w:val="single" w:sz="4" w:space="0" w:color="auto"/>
            </w:tcBorders>
            <w:noWrap/>
            <w:vAlign w:val="center"/>
            <w:hideMark/>
          </w:tcPr>
          <w:p w14:paraId="49AE51B3"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3.02</w:t>
            </w:r>
            <w:r w:rsidRPr="007E140C">
              <w:rPr>
                <w:rFonts w:ascii="Times New Roman" w:eastAsia="Times New Roman" w:hAnsi="Times New Roman" w:cs="Times New Roman"/>
                <w:color w:val="000000"/>
                <w:sz w:val="24"/>
                <w:szCs w:val="24"/>
                <w:vertAlign w:val="superscript"/>
                <w:lang w:val="en-US" w:eastAsia="en-US" w:bidi="ta-IN"/>
              </w:rPr>
              <w:t>d</w:t>
            </w:r>
            <w:r w:rsidRPr="007E140C">
              <w:rPr>
                <w:rFonts w:ascii="Times New Roman" w:eastAsia="Times New Roman" w:hAnsi="Times New Roman" w:cs="Times New Roman"/>
                <w:color w:val="000000"/>
                <w:sz w:val="24"/>
                <w:szCs w:val="24"/>
                <w:lang w:val="en-US" w:eastAsia="en-US" w:bidi="ta-IN"/>
              </w:rPr>
              <w:t xml:space="preserve"> ± 0.01</w:t>
            </w:r>
          </w:p>
        </w:tc>
        <w:tc>
          <w:tcPr>
            <w:tcW w:w="1116" w:type="dxa"/>
            <w:tcBorders>
              <w:top w:val="nil"/>
              <w:left w:val="nil"/>
              <w:bottom w:val="single" w:sz="4" w:space="0" w:color="auto"/>
              <w:right w:val="single" w:sz="4" w:space="0" w:color="auto"/>
            </w:tcBorders>
            <w:noWrap/>
            <w:vAlign w:val="center"/>
            <w:hideMark/>
          </w:tcPr>
          <w:p w14:paraId="3F812482"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1.15</w:t>
            </w:r>
            <w:r w:rsidRPr="007E140C">
              <w:rPr>
                <w:rFonts w:ascii="Times New Roman" w:eastAsia="Times New Roman" w:hAnsi="Times New Roman" w:cs="Times New Roman"/>
                <w:color w:val="000000"/>
                <w:sz w:val="24"/>
                <w:szCs w:val="24"/>
                <w:vertAlign w:val="superscript"/>
                <w:lang w:val="en-US" w:eastAsia="en-US" w:bidi="ta-IN"/>
              </w:rPr>
              <w:t>NS</w:t>
            </w:r>
          </w:p>
        </w:tc>
      </w:tr>
      <w:tr w:rsidR="00694F6C" w:rsidRPr="007E140C" w14:paraId="624E64BA" w14:textId="77777777" w:rsidTr="00AA7557">
        <w:trPr>
          <w:trHeight w:val="375"/>
          <w:jc w:val="center"/>
        </w:trPr>
        <w:tc>
          <w:tcPr>
            <w:tcW w:w="1203" w:type="dxa"/>
            <w:tcBorders>
              <w:top w:val="nil"/>
              <w:left w:val="single" w:sz="4" w:space="0" w:color="auto"/>
              <w:bottom w:val="single" w:sz="4" w:space="0" w:color="auto"/>
              <w:right w:val="single" w:sz="4" w:space="0" w:color="auto"/>
            </w:tcBorders>
            <w:noWrap/>
            <w:vAlign w:val="center"/>
            <w:hideMark/>
          </w:tcPr>
          <w:p w14:paraId="4FFB7EA7"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60</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28" w:type="dxa"/>
            <w:tcBorders>
              <w:top w:val="nil"/>
              <w:left w:val="nil"/>
              <w:bottom w:val="single" w:sz="4" w:space="0" w:color="auto"/>
              <w:right w:val="single" w:sz="4" w:space="0" w:color="auto"/>
            </w:tcBorders>
            <w:noWrap/>
            <w:vAlign w:val="center"/>
            <w:hideMark/>
          </w:tcPr>
          <w:p w14:paraId="7E36A9BA"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3.27</w:t>
            </w:r>
            <w:r w:rsidRPr="007E140C">
              <w:rPr>
                <w:rFonts w:ascii="Times New Roman" w:eastAsia="Times New Roman" w:hAnsi="Times New Roman" w:cs="Times New Roman"/>
                <w:color w:val="000000"/>
                <w:sz w:val="24"/>
                <w:szCs w:val="24"/>
                <w:vertAlign w:val="superscript"/>
                <w:lang w:val="en-US" w:eastAsia="en-US" w:bidi="ta-IN"/>
              </w:rPr>
              <w:t>e</w:t>
            </w:r>
            <w:r w:rsidRPr="007E140C">
              <w:rPr>
                <w:rFonts w:ascii="Times New Roman" w:eastAsia="Times New Roman" w:hAnsi="Times New Roman" w:cs="Times New Roman"/>
                <w:color w:val="000000"/>
                <w:sz w:val="24"/>
                <w:szCs w:val="24"/>
                <w:lang w:val="en-US" w:eastAsia="en-US" w:bidi="ta-IN"/>
              </w:rPr>
              <w:t xml:space="preserve"> ± 0.01</w:t>
            </w:r>
          </w:p>
        </w:tc>
        <w:tc>
          <w:tcPr>
            <w:tcW w:w="1429" w:type="dxa"/>
            <w:tcBorders>
              <w:top w:val="nil"/>
              <w:left w:val="nil"/>
              <w:bottom w:val="single" w:sz="4" w:space="0" w:color="auto"/>
              <w:right w:val="single" w:sz="4" w:space="0" w:color="auto"/>
            </w:tcBorders>
            <w:noWrap/>
            <w:vAlign w:val="center"/>
            <w:hideMark/>
          </w:tcPr>
          <w:p w14:paraId="121A3557"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3.21</w:t>
            </w:r>
            <w:r w:rsidRPr="007E140C">
              <w:rPr>
                <w:rFonts w:ascii="Times New Roman" w:eastAsia="Times New Roman" w:hAnsi="Times New Roman" w:cs="Times New Roman"/>
                <w:color w:val="000000"/>
                <w:sz w:val="24"/>
                <w:szCs w:val="24"/>
                <w:vertAlign w:val="superscript"/>
                <w:lang w:val="en-US" w:eastAsia="en-US" w:bidi="ta-IN"/>
              </w:rPr>
              <w:t>e</w:t>
            </w:r>
            <w:r w:rsidRPr="007E140C">
              <w:rPr>
                <w:rFonts w:ascii="Times New Roman" w:eastAsia="Times New Roman" w:hAnsi="Times New Roman" w:cs="Times New Roman"/>
                <w:color w:val="000000"/>
                <w:sz w:val="24"/>
                <w:szCs w:val="24"/>
                <w:lang w:val="en-US" w:eastAsia="en-US" w:bidi="ta-IN"/>
              </w:rPr>
              <w:t xml:space="preserve"> ± 0.00</w:t>
            </w:r>
          </w:p>
        </w:tc>
        <w:tc>
          <w:tcPr>
            <w:tcW w:w="1116" w:type="dxa"/>
            <w:tcBorders>
              <w:top w:val="nil"/>
              <w:left w:val="nil"/>
              <w:bottom w:val="single" w:sz="4" w:space="0" w:color="auto"/>
              <w:right w:val="single" w:sz="4" w:space="0" w:color="auto"/>
            </w:tcBorders>
            <w:noWrap/>
            <w:vAlign w:val="center"/>
            <w:hideMark/>
          </w:tcPr>
          <w:p w14:paraId="127D0C52"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4.66**</w:t>
            </w:r>
          </w:p>
        </w:tc>
      </w:tr>
      <w:tr w:rsidR="00694F6C" w:rsidRPr="007E140C" w14:paraId="7B55596C" w14:textId="77777777" w:rsidTr="00AA7557">
        <w:trPr>
          <w:trHeight w:val="315"/>
          <w:jc w:val="center"/>
        </w:trPr>
        <w:tc>
          <w:tcPr>
            <w:tcW w:w="1203" w:type="dxa"/>
            <w:tcBorders>
              <w:top w:val="nil"/>
              <w:left w:val="single" w:sz="4" w:space="0" w:color="auto"/>
              <w:bottom w:val="single" w:sz="4" w:space="0" w:color="auto"/>
              <w:right w:val="single" w:sz="4" w:space="0" w:color="auto"/>
            </w:tcBorders>
            <w:noWrap/>
            <w:vAlign w:val="center"/>
            <w:hideMark/>
          </w:tcPr>
          <w:p w14:paraId="747B2396"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F. Value</w:t>
            </w:r>
          </w:p>
        </w:tc>
        <w:tc>
          <w:tcPr>
            <w:tcW w:w="1428" w:type="dxa"/>
            <w:tcBorders>
              <w:top w:val="nil"/>
              <w:left w:val="nil"/>
              <w:bottom w:val="single" w:sz="4" w:space="0" w:color="auto"/>
              <w:right w:val="single" w:sz="4" w:space="0" w:color="auto"/>
            </w:tcBorders>
            <w:noWrap/>
            <w:vAlign w:val="center"/>
            <w:hideMark/>
          </w:tcPr>
          <w:p w14:paraId="33112089"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659.29**</w:t>
            </w:r>
          </w:p>
        </w:tc>
        <w:tc>
          <w:tcPr>
            <w:tcW w:w="1429" w:type="dxa"/>
            <w:tcBorders>
              <w:top w:val="nil"/>
              <w:left w:val="nil"/>
              <w:bottom w:val="single" w:sz="4" w:space="0" w:color="auto"/>
              <w:right w:val="single" w:sz="4" w:space="0" w:color="auto"/>
            </w:tcBorders>
            <w:noWrap/>
            <w:vAlign w:val="center"/>
            <w:hideMark/>
          </w:tcPr>
          <w:p w14:paraId="331A091A"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812.47**</w:t>
            </w:r>
          </w:p>
        </w:tc>
        <w:tc>
          <w:tcPr>
            <w:tcW w:w="1116" w:type="dxa"/>
            <w:tcBorders>
              <w:top w:val="nil"/>
              <w:left w:val="nil"/>
              <w:bottom w:val="single" w:sz="4" w:space="0" w:color="auto"/>
              <w:right w:val="single" w:sz="4" w:space="0" w:color="auto"/>
            </w:tcBorders>
            <w:noWrap/>
            <w:vAlign w:val="center"/>
            <w:hideMark/>
          </w:tcPr>
          <w:p w14:paraId="08DC026A"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w:t>
            </w:r>
          </w:p>
        </w:tc>
      </w:tr>
    </w:tbl>
    <w:p w14:paraId="145477ED" w14:textId="77777777" w:rsidR="00694F6C" w:rsidRPr="007E140C" w:rsidRDefault="00694F6C" w:rsidP="007E140C">
      <w:pPr>
        <w:tabs>
          <w:tab w:val="left" w:pos="360"/>
        </w:tabs>
        <w:spacing w:after="0" w:line="360" w:lineRule="auto"/>
        <w:jc w:val="center"/>
        <w:rPr>
          <w:rFonts w:ascii="Times New Roman" w:hAnsi="Times New Roman" w:cs="Times New Roman"/>
          <w:color w:val="000000"/>
          <w:sz w:val="24"/>
          <w:szCs w:val="24"/>
        </w:rPr>
      </w:pPr>
      <w:r w:rsidRPr="007E140C">
        <w:rPr>
          <w:rFonts w:ascii="Times New Roman" w:hAnsi="Times New Roman" w:cs="Times New Roman"/>
          <w:color w:val="000000"/>
          <w:sz w:val="24"/>
          <w:szCs w:val="24"/>
        </w:rPr>
        <w:tab/>
      </w:r>
      <w:r w:rsidRPr="007E140C">
        <w:rPr>
          <w:rFonts w:ascii="Times New Roman" w:hAnsi="Times New Roman" w:cs="Times New Roman"/>
          <w:color w:val="000000"/>
          <w:sz w:val="24"/>
          <w:szCs w:val="24"/>
        </w:rPr>
        <w:tab/>
      </w:r>
      <w:r w:rsidRPr="007E140C">
        <w:rPr>
          <w:rFonts w:ascii="Times New Roman" w:hAnsi="Times New Roman" w:cs="Times New Roman"/>
          <w:color w:val="000000"/>
          <w:sz w:val="24"/>
          <w:szCs w:val="24"/>
        </w:rPr>
        <w:tab/>
      </w:r>
      <w:r w:rsidRPr="007E140C">
        <w:rPr>
          <w:rFonts w:ascii="Times New Roman" w:hAnsi="Times New Roman" w:cs="Times New Roman"/>
          <w:color w:val="000000"/>
          <w:sz w:val="24"/>
          <w:szCs w:val="24"/>
        </w:rPr>
        <w:tab/>
      </w:r>
      <w:r w:rsidRPr="007E140C">
        <w:rPr>
          <w:rFonts w:ascii="Times New Roman" w:hAnsi="Times New Roman" w:cs="Times New Roman"/>
          <w:color w:val="000000"/>
          <w:sz w:val="24"/>
          <w:szCs w:val="24"/>
        </w:rPr>
        <w:tab/>
      </w:r>
      <w:r w:rsidRPr="007E140C">
        <w:rPr>
          <w:rFonts w:ascii="Times New Roman" w:hAnsi="Times New Roman" w:cs="Times New Roman"/>
          <w:color w:val="000000"/>
          <w:sz w:val="24"/>
          <w:szCs w:val="24"/>
        </w:rPr>
        <w:tab/>
      </w:r>
      <w:r w:rsidRPr="007E140C">
        <w:rPr>
          <w:rFonts w:ascii="Times New Roman" w:hAnsi="Times New Roman" w:cs="Times New Roman"/>
          <w:color w:val="000000"/>
          <w:sz w:val="24"/>
          <w:szCs w:val="24"/>
        </w:rPr>
        <w:tab/>
        <w:t>(n=6)</w:t>
      </w:r>
    </w:p>
    <w:p w14:paraId="078983F6" w14:textId="77777777" w:rsidR="00694F6C" w:rsidRPr="007E140C" w:rsidRDefault="00694F6C" w:rsidP="007E140C">
      <w:pPr>
        <w:tabs>
          <w:tab w:val="left" w:pos="360"/>
        </w:tabs>
        <w:spacing w:after="0" w:line="360" w:lineRule="auto"/>
        <w:rPr>
          <w:rFonts w:ascii="Times New Roman" w:hAnsi="Times New Roman" w:cs="Times New Roman"/>
          <w:sz w:val="24"/>
          <w:szCs w:val="24"/>
        </w:rPr>
      </w:pPr>
      <w:r w:rsidRPr="007E140C">
        <w:rPr>
          <w:rFonts w:ascii="Times New Roman" w:hAnsi="Times New Roman" w:cs="Times New Roman"/>
          <w:sz w:val="24"/>
          <w:szCs w:val="24"/>
          <w:vertAlign w:val="superscript"/>
        </w:rPr>
        <w:t>NS</w:t>
      </w:r>
      <w:r w:rsidRPr="007E140C">
        <w:rPr>
          <w:rFonts w:ascii="Times New Roman" w:hAnsi="Times New Roman" w:cs="Times New Roman"/>
          <w:sz w:val="24"/>
          <w:szCs w:val="24"/>
        </w:rPr>
        <w:t xml:space="preserve"> no significant</w:t>
      </w:r>
    </w:p>
    <w:p w14:paraId="41982512" w14:textId="77777777" w:rsidR="00694F6C" w:rsidRPr="007E140C" w:rsidRDefault="00694F6C" w:rsidP="007E140C">
      <w:pPr>
        <w:tabs>
          <w:tab w:val="left" w:pos="360"/>
        </w:tabs>
        <w:spacing w:after="0" w:line="360" w:lineRule="auto"/>
        <w:rPr>
          <w:rFonts w:ascii="Times New Roman" w:hAnsi="Times New Roman" w:cs="Times New Roman"/>
          <w:sz w:val="24"/>
          <w:szCs w:val="24"/>
        </w:rPr>
      </w:pPr>
      <w:r w:rsidRPr="007E140C">
        <w:rPr>
          <w:rFonts w:ascii="Times New Roman" w:hAnsi="Times New Roman" w:cs="Times New Roman"/>
          <w:sz w:val="24"/>
          <w:szCs w:val="24"/>
        </w:rPr>
        <w:t xml:space="preserve">* </w:t>
      </w:r>
      <w:r w:rsidR="004F77BB" w:rsidRPr="007E140C">
        <w:rPr>
          <w:rFonts w:ascii="Times New Roman" w:hAnsi="Times New Roman" w:cs="Times New Roman"/>
          <w:sz w:val="24"/>
          <w:szCs w:val="24"/>
        </w:rPr>
        <w:t>Mean values within a row differ significantly</w:t>
      </w:r>
      <w:r w:rsidRPr="007E140C">
        <w:rPr>
          <w:rFonts w:ascii="Times New Roman" w:hAnsi="Times New Roman" w:cs="Times New Roman"/>
          <w:sz w:val="24"/>
          <w:szCs w:val="24"/>
        </w:rPr>
        <w:t xml:space="preserve"> (P&lt;0.05)</w:t>
      </w:r>
    </w:p>
    <w:p w14:paraId="04D2FFEE" w14:textId="77777777" w:rsidR="00694F6C" w:rsidRPr="007E140C" w:rsidRDefault="00694F6C" w:rsidP="007E140C">
      <w:pPr>
        <w:tabs>
          <w:tab w:val="left" w:pos="360"/>
        </w:tabs>
        <w:spacing w:after="0" w:line="360" w:lineRule="auto"/>
        <w:rPr>
          <w:rFonts w:ascii="Times New Roman" w:hAnsi="Times New Roman" w:cs="Times New Roman"/>
          <w:sz w:val="24"/>
          <w:szCs w:val="24"/>
        </w:rPr>
      </w:pPr>
      <w:r w:rsidRPr="007E140C">
        <w:rPr>
          <w:rFonts w:ascii="Times New Roman" w:hAnsi="Times New Roman" w:cs="Times New Roman"/>
          <w:sz w:val="24"/>
          <w:szCs w:val="24"/>
        </w:rPr>
        <w:t xml:space="preserve">** </w:t>
      </w:r>
      <w:r w:rsidR="004F77BB" w:rsidRPr="007E140C">
        <w:rPr>
          <w:rFonts w:ascii="Times New Roman" w:hAnsi="Times New Roman" w:cs="Times New Roman"/>
          <w:sz w:val="24"/>
          <w:szCs w:val="24"/>
        </w:rPr>
        <w:t xml:space="preserve">Mean values within a row and those with different superscripts in a column </w:t>
      </w:r>
      <w:r w:rsidRPr="007E140C">
        <w:rPr>
          <w:rFonts w:ascii="Times New Roman" w:hAnsi="Times New Roman" w:cs="Times New Roman"/>
          <w:sz w:val="24"/>
          <w:szCs w:val="24"/>
        </w:rPr>
        <w:t>(</w:t>
      </w:r>
      <w:proofErr w:type="spellStart"/>
      <w:proofErr w:type="gramStart"/>
      <w:r w:rsidRPr="007E140C">
        <w:rPr>
          <w:rFonts w:ascii="Times New Roman" w:hAnsi="Times New Roman" w:cs="Times New Roman"/>
          <w:sz w:val="24"/>
          <w:szCs w:val="24"/>
        </w:rPr>
        <w:t>a,b</w:t>
      </w:r>
      <w:proofErr w:type="gramEnd"/>
      <w:r w:rsidRPr="007E140C">
        <w:rPr>
          <w:rFonts w:ascii="Times New Roman" w:hAnsi="Times New Roman" w:cs="Times New Roman"/>
          <w:sz w:val="24"/>
          <w:szCs w:val="24"/>
        </w:rPr>
        <w:t>,c,d,e</w:t>
      </w:r>
      <w:proofErr w:type="spellEnd"/>
      <w:r w:rsidRPr="007E140C">
        <w:rPr>
          <w:rFonts w:ascii="Times New Roman" w:hAnsi="Times New Roman" w:cs="Times New Roman"/>
          <w:sz w:val="24"/>
          <w:szCs w:val="24"/>
        </w:rPr>
        <w:t>) differs significantly higher (P&lt;0.01).</w:t>
      </w:r>
    </w:p>
    <w:p w14:paraId="2DB0FF84" w14:textId="77777777" w:rsidR="003B1672" w:rsidRPr="007E140C" w:rsidRDefault="00997785" w:rsidP="007E140C">
      <w:pPr>
        <w:spacing w:after="0" w:line="360" w:lineRule="auto"/>
        <w:jc w:val="both"/>
        <w:rPr>
          <w:rStyle w:val="Strong"/>
          <w:rFonts w:ascii="Times New Roman" w:hAnsi="Times New Roman" w:cs="Times New Roman"/>
          <w:sz w:val="24"/>
          <w:szCs w:val="24"/>
        </w:rPr>
      </w:pPr>
      <w:r w:rsidRPr="007E140C">
        <w:rPr>
          <w:rStyle w:val="Strong"/>
          <w:rFonts w:ascii="Times New Roman" w:hAnsi="Times New Roman" w:cs="Times New Roman"/>
          <w:sz w:val="24"/>
          <w:szCs w:val="24"/>
        </w:rPr>
        <w:t>3.1.</w:t>
      </w:r>
      <w:r w:rsidR="003B1672" w:rsidRPr="007E140C">
        <w:rPr>
          <w:rStyle w:val="Strong"/>
          <w:rFonts w:ascii="Times New Roman" w:hAnsi="Times New Roman" w:cs="Times New Roman"/>
          <w:sz w:val="24"/>
          <w:szCs w:val="24"/>
        </w:rPr>
        <w:t>2. Coliform Count</w:t>
      </w:r>
    </w:p>
    <w:p w14:paraId="7A472B50" w14:textId="77777777" w:rsidR="00EA106D" w:rsidRPr="007E140C" w:rsidRDefault="003B1672" w:rsidP="007E140C">
      <w:pPr>
        <w:pStyle w:val="NormalWeb"/>
        <w:spacing w:before="0" w:beforeAutospacing="0" w:after="0" w:afterAutospacing="0" w:line="360" w:lineRule="auto"/>
        <w:ind w:firstLine="720"/>
        <w:jc w:val="both"/>
      </w:pPr>
      <w:r w:rsidRPr="007E140C">
        <w:rPr>
          <w:rStyle w:val="Strong"/>
          <w:b w:val="0"/>
        </w:rPr>
        <w:tab/>
      </w:r>
      <w:r w:rsidR="00EA106D" w:rsidRPr="007E140C">
        <w:t>The coliform count (log</w:t>
      </w:r>
      <w:r w:rsidR="00DD755B" w:rsidRPr="007E140C">
        <w:t>10</w:t>
      </w:r>
      <w:r w:rsidR="00EA106D" w:rsidRPr="007E140C">
        <w:t xml:space="preserve"> CFU/g) of chicken nuggets stored at frozen temperature (–18 ± 1°C) is presented in Table 2. On days 0 and 15, coliforms were not detected (ND) in </w:t>
      </w:r>
      <w:r w:rsidR="004D603D" w:rsidRPr="007E140C">
        <w:t>the</w:t>
      </w:r>
      <w:r w:rsidR="00EA106D" w:rsidRPr="007E140C">
        <w:t xml:space="preserve"> control (T</w:t>
      </w:r>
      <w:r w:rsidR="00EA106D" w:rsidRPr="007E140C">
        <w:rPr>
          <w:vertAlign w:val="subscript"/>
        </w:rPr>
        <w:t>1</w:t>
      </w:r>
      <w:r w:rsidR="00EA106D" w:rsidRPr="007E140C">
        <w:t>) or treatment (T</w:t>
      </w:r>
      <w:r w:rsidR="00EA106D" w:rsidRPr="007E140C">
        <w:rPr>
          <w:vertAlign w:val="subscript"/>
        </w:rPr>
        <w:t>13</w:t>
      </w:r>
      <w:r w:rsidR="00EA106D" w:rsidRPr="007E140C">
        <w:t>) groups, indicating good initial microbial quality and the effectiveness of frozen storage in inhibiting ear</w:t>
      </w:r>
      <w:r w:rsidR="004D603D" w:rsidRPr="007E140C">
        <w:t>ly coliform growth. By the 30</w:t>
      </w:r>
      <w:r w:rsidR="004D603D" w:rsidRPr="007E140C">
        <w:rPr>
          <w:vertAlign w:val="superscript"/>
        </w:rPr>
        <w:t>th</w:t>
      </w:r>
      <w:r w:rsidR="004D603D" w:rsidRPr="007E140C">
        <w:t xml:space="preserve"> </w:t>
      </w:r>
      <w:r w:rsidR="00EA106D" w:rsidRPr="007E140C">
        <w:lastRenderedPageBreak/>
        <w:t>day, coliforms appeared in both groups. The control (T</w:t>
      </w:r>
      <w:r w:rsidR="00EA106D" w:rsidRPr="007E140C">
        <w:rPr>
          <w:vertAlign w:val="subscript"/>
        </w:rPr>
        <w:t>1</w:t>
      </w:r>
      <w:r w:rsidR="00EA106D" w:rsidRPr="007E140C">
        <w:t>) recorded 1.33 ± 0.03 log</w:t>
      </w:r>
      <w:r w:rsidR="00DD755B" w:rsidRPr="007E140C">
        <w:t>10</w:t>
      </w:r>
      <w:r w:rsidR="00EA106D" w:rsidRPr="007E140C">
        <w:t xml:space="preserve"> CFU/g, which was significantly (P &lt; 0.01) higher than the treatment (T</w:t>
      </w:r>
      <w:r w:rsidR="00EA106D" w:rsidRPr="007E140C">
        <w:rPr>
          <w:vertAlign w:val="subscript"/>
        </w:rPr>
        <w:t>13</w:t>
      </w:r>
      <w:r w:rsidR="00EA106D" w:rsidRPr="007E140C">
        <w:t>) group (1.09 ±</w:t>
      </w:r>
      <w:r w:rsidR="004D603D" w:rsidRPr="007E140C">
        <w:t xml:space="preserve"> 0.06 log</w:t>
      </w:r>
      <w:r w:rsidR="00DD755B" w:rsidRPr="007E140C">
        <w:t>10</w:t>
      </w:r>
      <w:r w:rsidR="004D603D" w:rsidRPr="007E140C">
        <w:t xml:space="preserve"> CFU/g). On the 45</w:t>
      </w:r>
      <w:r w:rsidR="004D603D" w:rsidRPr="007E140C">
        <w:rPr>
          <w:vertAlign w:val="superscript"/>
        </w:rPr>
        <w:t>th</w:t>
      </w:r>
      <w:r w:rsidR="004D603D" w:rsidRPr="007E140C">
        <w:t xml:space="preserve"> </w:t>
      </w:r>
      <w:r w:rsidR="00EA106D" w:rsidRPr="007E140C">
        <w:t>day, the treatment group (T</w:t>
      </w:r>
      <w:r w:rsidR="00EA106D" w:rsidRPr="007E140C">
        <w:rPr>
          <w:vertAlign w:val="subscript"/>
        </w:rPr>
        <w:t>13</w:t>
      </w:r>
      <w:r w:rsidR="00EA106D" w:rsidRPr="007E140C">
        <w:t>) showed a slightly higher coliform load (1.61 ± 0.01 log</w:t>
      </w:r>
      <w:r w:rsidR="00DD755B" w:rsidRPr="007E140C">
        <w:t>10</w:t>
      </w:r>
      <w:r w:rsidR="00EA106D" w:rsidRPr="007E140C">
        <w:t xml:space="preserve"> CFU/g) compared to the control (T</w:t>
      </w:r>
      <w:r w:rsidR="00EA106D" w:rsidRPr="007E140C">
        <w:rPr>
          <w:vertAlign w:val="subscript"/>
        </w:rPr>
        <w:t>1</w:t>
      </w:r>
      <w:r w:rsidR="004D603D" w:rsidRPr="007E140C">
        <w:t>) (1.17 ± 0.04 log</w:t>
      </w:r>
      <w:r w:rsidR="00DD755B" w:rsidRPr="007E140C">
        <w:t>10</w:t>
      </w:r>
      <w:r w:rsidR="004D603D" w:rsidRPr="007E140C">
        <w:t xml:space="preserve"> CFU/g)</w:t>
      </w:r>
      <w:r w:rsidR="00EA106D" w:rsidRPr="007E140C">
        <w:t xml:space="preserve"> and the difference was sign</w:t>
      </w:r>
      <w:r w:rsidR="004D603D" w:rsidRPr="007E140C">
        <w:t>ificant (P &lt; 0.05). By the 60</w:t>
      </w:r>
      <w:r w:rsidR="004D603D" w:rsidRPr="007E140C">
        <w:rPr>
          <w:vertAlign w:val="superscript"/>
        </w:rPr>
        <w:t>th</w:t>
      </w:r>
      <w:r w:rsidR="004D603D" w:rsidRPr="007E140C">
        <w:t xml:space="preserve"> </w:t>
      </w:r>
      <w:r w:rsidR="00EA106D" w:rsidRPr="007E140C">
        <w:t>day, coliform counts further increased in both groups, with the control (T</w:t>
      </w:r>
      <w:r w:rsidR="00EA106D" w:rsidRPr="007E140C">
        <w:rPr>
          <w:vertAlign w:val="subscript"/>
        </w:rPr>
        <w:t>1</w:t>
      </w:r>
      <w:r w:rsidR="00EA106D" w:rsidRPr="007E140C">
        <w:t>) reaching 2.02 ± 0.01 log</w:t>
      </w:r>
      <w:r w:rsidR="00DD755B" w:rsidRPr="007E140C">
        <w:t>10</w:t>
      </w:r>
      <w:r w:rsidR="00EA106D" w:rsidRPr="007E140C">
        <w:t xml:space="preserve"> CFU/g and the treatment (T</w:t>
      </w:r>
      <w:r w:rsidR="00EA106D" w:rsidRPr="007E140C">
        <w:rPr>
          <w:vertAlign w:val="subscript"/>
        </w:rPr>
        <w:t>13</w:t>
      </w:r>
      <w:r w:rsidR="00EA106D" w:rsidRPr="007E140C">
        <w:t>) slightly lower at 1.93 ± 0.01 log</w:t>
      </w:r>
      <w:r w:rsidR="00DD755B" w:rsidRPr="007E140C">
        <w:t>10</w:t>
      </w:r>
      <w:r w:rsidR="00EA106D" w:rsidRPr="007E140C">
        <w:t xml:space="preserve"> CFU/g, showing a highly significant difference (P &lt; 0.01). Coliform counts increased gradually with storage duration in both groups, with significant </w:t>
      </w:r>
      <w:r w:rsidR="00A848AC" w:rsidRPr="007E140C">
        <w:t>variations</w:t>
      </w:r>
      <w:r w:rsidR="00EA106D" w:rsidRPr="007E140C">
        <w:t xml:space="preserve"> between T</w:t>
      </w:r>
      <w:r w:rsidR="00EA106D" w:rsidRPr="007E140C">
        <w:rPr>
          <w:vertAlign w:val="subscript"/>
        </w:rPr>
        <w:t>1</w:t>
      </w:r>
      <w:r w:rsidR="00EA106D" w:rsidRPr="007E140C">
        <w:t xml:space="preserve"> and T</w:t>
      </w:r>
      <w:r w:rsidR="00EA106D" w:rsidRPr="007E140C">
        <w:rPr>
          <w:vertAlign w:val="subscript"/>
        </w:rPr>
        <w:t>13</w:t>
      </w:r>
      <w:r w:rsidR="00EA106D" w:rsidRPr="007E140C">
        <w:t xml:space="preserve"> observed on the 30</w:t>
      </w:r>
      <w:r w:rsidR="00EA106D" w:rsidRPr="007E140C">
        <w:rPr>
          <w:vertAlign w:val="superscript"/>
        </w:rPr>
        <w:t>th</w:t>
      </w:r>
      <w:r w:rsidR="00EA106D" w:rsidRPr="007E140C">
        <w:t>, 45</w:t>
      </w:r>
      <w:r w:rsidR="00EA106D" w:rsidRPr="007E140C">
        <w:rPr>
          <w:vertAlign w:val="superscript"/>
        </w:rPr>
        <w:t>th</w:t>
      </w:r>
      <w:r w:rsidR="004D603D" w:rsidRPr="007E140C">
        <w:t xml:space="preserve"> and 60</w:t>
      </w:r>
      <w:r w:rsidR="004D603D" w:rsidRPr="007E140C">
        <w:rPr>
          <w:vertAlign w:val="superscript"/>
        </w:rPr>
        <w:t>th</w:t>
      </w:r>
      <w:r w:rsidR="004D603D" w:rsidRPr="007E140C">
        <w:t xml:space="preserve"> </w:t>
      </w:r>
      <w:r w:rsidR="00EA106D" w:rsidRPr="007E140C">
        <w:t>days of storage.</w:t>
      </w:r>
    </w:p>
    <w:p w14:paraId="17559D64" w14:textId="77777777" w:rsidR="00EA106D" w:rsidRPr="007E140C" w:rsidRDefault="00EA106D" w:rsidP="007E140C">
      <w:pPr>
        <w:pStyle w:val="NormalWeb"/>
        <w:spacing w:before="0" w:beforeAutospacing="0" w:after="0" w:afterAutospacing="0" w:line="360" w:lineRule="auto"/>
        <w:ind w:firstLine="720"/>
        <w:jc w:val="both"/>
      </w:pPr>
      <w:r w:rsidRPr="007E140C">
        <w:t xml:space="preserve">These findings </w:t>
      </w:r>
      <w:proofErr w:type="gramStart"/>
      <w:r w:rsidRPr="007E140C">
        <w:t>are in agreement</w:t>
      </w:r>
      <w:proofErr w:type="gramEnd"/>
      <w:r w:rsidRPr="007E140C">
        <w:t xml:space="preserve"> with previous studies that reported variations in coliform prevalence among chicken nuggets under different storage conditions. Morshdy </w:t>
      </w:r>
      <w:r w:rsidRPr="00451D52">
        <w:rPr>
          <w:i/>
          <w:iCs/>
        </w:rPr>
        <w:t>et al</w:t>
      </w:r>
      <w:r w:rsidRPr="007E140C">
        <w:rPr>
          <w:i/>
          <w:iCs/>
        </w:rPr>
        <w:t xml:space="preserve">. </w:t>
      </w:r>
      <w:r w:rsidRPr="007E140C">
        <w:t xml:space="preserve">(2023) </w:t>
      </w:r>
      <w:r w:rsidR="00A848AC" w:rsidRPr="007E140C">
        <w:t>detected a</w:t>
      </w:r>
      <w:r w:rsidRPr="007E140C">
        <w:t xml:space="preserve"> mean coliform count of 3.37 ± 0.11 log</w:t>
      </w:r>
      <w:r w:rsidR="00DD755B" w:rsidRPr="007E140C">
        <w:t>10</w:t>
      </w:r>
      <w:r w:rsidRPr="007E140C">
        <w:t xml:space="preserve"> CFU/g in retail chicken nugget samples, which was higher than the values obtained in the present study—possibly due to differences in storage and handling. El-</w:t>
      </w:r>
      <w:proofErr w:type="spellStart"/>
      <w:r w:rsidRPr="007E140C">
        <w:t>Sohaimy</w:t>
      </w:r>
      <w:proofErr w:type="spellEnd"/>
      <w:r w:rsidRPr="007E140C">
        <w:t xml:space="preserve"> </w:t>
      </w:r>
      <w:r w:rsidRPr="00451D52">
        <w:rPr>
          <w:i/>
          <w:iCs/>
        </w:rPr>
        <w:t>et al</w:t>
      </w:r>
      <w:r w:rsidRPr="007E140C">
        <w:rPr>
          <w:i/>
          <w:iCs/>
        </w:rPr>
        <w:t>.</w:t>
      </w:r>
      <w:r w:rsidRPr="007E140C">
        <w:t xml:space="preserve"> (2022) also reported that coliform counts in control nuggets exceeded the permissible limits (10² CFU/g) by day 9 during chilled storage, whereas quinoa-coated nuggets remained within acceptable limits up to day 18, highlighting the protective role of natural coatings. Pasdar </w:t>
      </w:r>
      <w:r w:rsidRPr="00451D52">
        <w:rPr>
          <w:i/>
          <w:iCs/>
        </w:rPr>
        <w:t>et al</w:t>
      </w:r>
      <w:r w:rsidRPr="007E140C">
        <w:rPr>
          <w:i/>
          <w:iCs/>
        </w:rPr>
        <w:t>.</w:t>
      </w:r>
      <w:r w:rsidRPr="007E140C">
        <w:t xml:space="preserve"> (2016) further showed that coliform levels were product-specific, being highest in meatballs (5.7 × 10³–7.7 × 10³ CFU/g) followed by nuggets (3.1 × 10³–5.0 × 10³ CFU/g). Similarly, James </w:t>
      </w:r>
      <w:r w:rsidRPr="00451D52">
        <w:rPr>
          <w:i/>
        </w:rPr>
        <w:t>et al</w:t>
      </w:r>
      <w:r w:rsidRPr="007E140C">
        <w:t>. (2014) reported coliform levels of 3.85 log</w:t>
      </w:r>
      <w:r w:rsidR="00DD755B" w:rsidRPr="007E140C">
        <w:t>10</w:t>
      </w:r>
      <w:r w:rsidRPr="007E140C">
        <w:t xml:space="preserve"> CFU/g in minced meat and 3.88 log</w:t>
      </w:r>
      <w:r w:rsidR="00DD755B" w:rsidRPr="007E140C">
        <w:t>10</w:t>
      </w:r>
      <w:r w:rsidRPr="007E140C">
        <w:t xml:space="preserve"> CFU/g in sausages, which were comparable to the present findings.</w:t>
      </w:r>
    </w:p>
    <w:p w14:paraId="4A83CC96" w14:textId="77777777" w:rsidR="00EA106D" w:rsidRPr="007E140C" w:rsidRDefault="00EA106D" w:rsidP="007E140C">
      <w:pPr>
        <w:pStyle w:val="NormalWeb"/>
        <w:spacing w:before="0" w:beforeAutospacing="0" w:after="0" w:afterAutospacing="0" w:line="360" w:lineRule="auto"/>
        <w:ind w:firstLine="720"/>
        <w:jc w:val="both"/>
      </w:pPr>
      <w:r w:rsidRPr="007E140C">
        <w:t>These results suggest that although frozen storage effectively slows the growth of coliforms, extended storage beyond 30 days allows gradual increases in their population, underscoring the importance of optimized storage duration and formulation to ensure microbial safety.</w:t>
      </w:r>
    </w:p>
    <w:p w14:paraId="3D4C665E" w14:textId="77777777" w:rsidR="00694F6C" w:rsidRPr="007E140C" w:rsidRDefault="00694F6C" w:rsidP="007E140C">
      <w:pPr>
        <w:spacing w:after="0" w:line="360" w:lineRule="auto"/>
        <w:jc w:val="both"/>
        <w:rPr>
          <w:rFonts w:ascii="Times New Roman" w:eastAsia="Times New Roman" w:hAnsi="Times New Roman" w:cs="Times New Roman"/>
          <w:color w:val="000000"/>
          <w:sz w:val="24"/>
          <w:szCs w:val="24"/>
        </w:rPr>
      </w:pPr>
      <w:r w:rsidRPr="007E140C">
        <w:rPr>
          <w:rFonts w:ascii="Times New Roman" w:hAnsi="Times New Roman" w:cs="Times New Roman"/>
          <w:b/>
          <w:bCs/>
          <w:sz w:val="24"/>
          <w:szCs w:val="24"/>
        </w:rPr>
        <w:t xml:space="preserve">Table 2: </w:t>
      </w:r>
      <w:r w:rsidR="00F62681" w:rsidRPr="007E140C">
        <w:rPr>
          <w:rFonts w:ascii="Times New Roman" w:hAnsi="Times New Roman" w:cs="Times New Roman"/>
          <w:b/>
          <w:sz w:val="24"/>
          <w:szCs w:val="24"/>
        </w:rPr>
        <w:t>Mean (± S.E.) Coliform c</w:t>
      </w:r>
      <w:r w:rsidRPr="007E140C">
        <w:rPr>
          <w:rFonts w:ascii="Times New Roman" w:hAnsi="Times New Roman" w:cs="Times New Roman"/>
          <w:b/>
          <w:sz w:val="24"/>
          <w:szCs w:val="24"/>
        </w:rPr>
        <w:t xml:space="preserve">ount </w:t>
      </w:r>
      <w:r w:rsidRPr="007E140C">
        <w:rPr>
          <w:rFonts w:ascii="Times New Roman" w:hAnsi="Times New Roman" w:cs="Times New Roman"/>
          <w:b/>
          <w:bCs/>
          <w:sz w:val="24"/>
          <w:szCs w:val="24"/>
        </w:rPr>
        <w:t>(log</w:t>
      </w:r>
      <w:r w:rsidRPr="007E140C">
        <w:rPr>
          <w:rFonts w:ascii="Times New Roman" w:hAnsi="Times New Roman" w:cs="Times New Roman"/>
          <w:b/>
          <w:bCs/>
          <w:sz w:val="24"/>
          <w:szCs w:val="24"/>
          <w:vertAlign w:val="subscript"/>
        </w:rPr>
        <w:t xml:space="preserve">10 </w:t>
      </w:r>
      <w:r w:rsidRPr="007E140C">
        <w:rPr>
          <w:rFonts w:ascii="Times New Roman" w:hAnsi="Times New Roman" w:cs="Times New Roman"/>
          <w:b/>
          <w:bCs/>
          <w:sz w:val="24"/>
          <w:szCs w:val="24"/>
        </w:rPr>
        <w:t>cfu/g)</w:t>
      </w:r>
      <w:r w:rsidR="00F62681" w:rsidRPr="007E140C">
        <w:rPr>
          <w:rFonts w:ascii="Times New Roman" w:hAnsi="Times New Roman" w:cs="Times New Roman"/>
          <w:b/>
          <w:bCs/>
          <w:sz w:val="24"/>
          <w:szCs w:val="24"/>
        </w:rPr>
        <w:t xml:space="preserve"> </w:t>
      </w:r>
      <w:r w:rsidRPr="007E140C">
        <w:rPr>
          <w:rFonts w:ascii="Times New Roman" w:hAnsi="Times New Roman" w:cs="Times New Roman"/>
          <w:b/>
          <w:sz w:val="24"/>
          <w:szCs w:val="24"/>
        </w:rPr>
        <w:t>of chicken nuggets during frozen storage at (–18 ± 1°C)</w:t>
      </w:r>
    </w:p>
    <w:tbl>
      <w:tblPr>
        <w:tblW w:w="5207" w:type="dxa"/>
        <w:jc w:val="center"/>
        <w:tblLook w:val="04A0" w:firstRow="1" w:lastRow="0" w:firstColumn="1" w:lastColumn="0" w:noHBand="0" w:noVBand="1"/>
      </w:tblPr>
      <w:tblGrid>
        <w:gridCol w:w="1203"/>
        <w:gridCol w:w="1499"/>
        <w:gridCol w:w="1429"/>
        <w:gridCol w:w="1076"/>
      </w:tblGrid>
      <w:tr w:rsidR="00694F6C" w:rsidRPr="007E140C" w14:paraId="11439D25" w14:textId="77777777" w:rsidTr="00AA7557">
        <w:trPr>
          <w:trHeight w:val="330"/>
          <w:jc w:val="center"/>
        </w:trPr>
        <w:tc>
          <w:tcPr>
            <w:tcW w:w="1203" w:type="dxa"/>
            <w:tcBorders>
              <w:top w:val="single" w:sz="4" w:space="0" w:color="auto"/>
              <w:left w:val="single" w:sz="4" w:space="0" w:color="auto"/>
              <w:bottom w:val="single" w:sz="4" w:space="0" w:color="auto"/>
              <w:right w:val="single" w:sz="4" w:space="0" w:color="auto"/>
            </w:tcBorders>
            <w:noWrap/>
            <w:vAlign w:val="center"/>
            <w:hideMark/>
          </w:tcPr>
          <w:p w14:paraId="36FFEFC1"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Days</w:t>
            </w:r>
          </w:p>
        </w:tc>
        <w:tc>
          <w:tcPr>
            <w:tcW w:w="1499" w:type="dxa"/>
            <w:tcBorders>
              <w:top w:val="single" w:sz="4" w:space="0" w:color="auto"/>
              <w:left w:val="nil"/>
              <w:bottom w:val="single" w:sz="4" w:space="0" w:color="auto"/>
              <w:right w:val="single" w:sz="4" w:space="0" w:color="auto"/>
            </w:tcBorders>
            <w:noWrap/>
            <w:vAlign w:val="center"/>
            <w:hideMark/>
          </w:tcPr>
          <w:p w14:paraId="139D7D28"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Control</w:t>
            </w:r>
          </w:p>
        </w:tc>
        <w:tc>
          <w:tcPr>
            <w:tcW w:w="1429" w:type="dxa"/>
            <w:tcBorders>
              <w:top w:val="single" w:sz="4" w:space="0" w:color="auto"/>
              <w:left w:val="nil"/>
              <w:bottom w:val="single" w:sz="4" w:space="0" w:color="auto"/>
              <w:right w:val="single" w:sz="4" w:space="0" w:color="auto"/>
            </w:tcBorders>
            <w:noWrap/>
            <w:vAlign w:val="center"/>
            <w:hideMark/>
          </w:tcPr>
          <w:p w14:paraId="1BD72A4B"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Treatment</w:t>
            </w:r>
          </w:p>
        </w:tc>
        <w:tc>
          <w:tcPr>
            <w:tcW w:w="1076" w:type="dxa"/>
            <w:tcBorders>
              <w:top w:val="single" w:sz="4" w:space="0" w:color="auto"/>
              <w:left w:val="nil"/>
              <w:bottom w:val="single" w:sz="4" w:space="0" w:color="auto"/>
              <w:right w:val="single" w:sz="4" w:space="0" w:color="auto"/>
            </w:tcBorders>
            <w:noWrap/>
            <w:vAlign w:val="center"/>
            <w:hideMark/>
          </w:tcPr>
          <w:p w14:paraId="287E5305"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t Value</w:t>
            </w:r>
          </w:p>
        </w:tc>
      </w:tr>
      <w:tr w:rsidR="00694F6C" w:rsidRPr="007E140C" w14:paraId="2768CEE3" w14:textId="77777777" w:rsidTr="00AA7557">
        <w:trPr>
          <w:trHeight w:val="330"/>
          <w:jc w:val="center"/>
        </w:trPr>
        <w:tc>
          <w:tcPr>
            <w:tcW w:w="1203" w:type="dxa"/>
            <w:tcBorders>
              <w:top w:val="nil"/>
              <w:left w:val="single" w:sz="4" w:space="0" w:color="auto"/>
              <w:bottom w:val="single" w:sz="4" w:space="0" w:color="auto"/>
              <w:right w:val="single" w:sz="4" w:space="0" w:color="auto"/>
            </w:tcBorders>
            <w:noWrap/>
            <w:vAlign w:val="center"/>
            <w:hideMark/>
          </w:tcPr>
          <w:p w14:paraId="69F03C00"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0</w:t>
            </w:r>
          </w:p>
        </w:tc>
        <w:tc>
          <w:tcPr>
            <w:tcW w:w="1499" w:type="dxa"/>
            <w:tcBorders>
              <w:top w:val="nil"/>
              <w:left w:val="nil"/>
              <w:bottom w:val="single" w:sz="4" w:space="0" w:color="auto"/>
              <w:right w:val="single" w:sz="4" w:space="0" w:color="auto"/>
            </w:tcBorders>
            <w:noWrap/>
            <w:vAlign w:val="center"/>
            <w:hideMark/>
          </w:tcPr>
          <w:p w14:paraId="403AC89B"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429" w:type="dxa"/>
            <w:tcBorders>
              <w:top w:val="nil"/>
              <w:left w:val="nil"/>
              <w:bottom w:val="single" w:sz="4" w:space="0" w:color="auto"/>
              <w:right w:val="single" w:sz="4" w:space="0" w:color="auto"/>
            </w:tcBorders>
            <w:noWrap/>
            <w:vAlign w:val="center"/>
            <w:hideMark/>
          </w:tcPr>
          <w:p w14:paraId="2A2EBEC6"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076" w:type="dxa"/>
            <w:tcBorders>
              <w:top w:val="nil"/>
              <w:left w:val="nil"/>
              <w:bottom w:val="single" w:sz="4" w:space="0" w:color="auto"/>
              <w:right w:val="single" w:sz="4" w:space="0" w:color="auto"/>
            </w:tcBorders>
            <w:noWrap/>
            <w:vAlign w:val="center"/>
            <w:hideMark/>
          </w:tcPr>
          <w:p w14:paraId="5E596AF3"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w:t>
            </w:r>
          </w:p>
        </w:tc>
      </w:tr>
      <w:tr w:rsidR="00694F6C" w:rsidRPr="007E140C" w14:paraId="0489AE7D" w14:textId="77777777" w:rsidTr="00AA7557">
        <w:trPr>
          <w:trHeight w:val="390"/>
          <w:jc w:val="center"/>
        </w:trPr>
        <w:tc>
          <w:tcPr>
            <w:tcW w:w="1203" w:type="dxa"/>
            <w:tcBorders>
              <w:top w:val="nil"/>
              <w:left w:val="single" w:sz="4" w:space="0" w:color="auto"/>
              <w:bottom w:val="single" w:sz="4" w:space="0" w:color="auto"/>
              <w:right w:val="single" w:sz="4" w:space="0" w:color="auto"/>
            </w:tcBorders>
            <w:noWrap/>
            <w:vAlign w:val="center"/>
            <w:hideMark/>
          </w:tcPr>
          <w:p w14:paraId="7AD58F70"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15</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99" w:type="dxa"/>
            <w:tcBorders>
              <w:top w:val="nil"/>
              <w:left w:val="nil"/>
              <w:bottom w:val="single" w:sz="4" w:space="0" w:color="auto"/>
              <w:right w:val="single" w:sz="4" w:space="0" w:color="auto"/>
            </w:tcBorders>
            <w:noWrap/>
            <w:vAlign w:val="center"/>
            <w:hideMark/>
          </w:tcPr>
          <w:p w14:paraId="6DECA5A2"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429" w:type="dxa"/>
            <w:tcBorders>
              <w:top w:val="nil"/>
              <w:left w:val="nil"/>
              <w:bottom w:val="single" w:sz="4" w:space="0" w:color="auto"/>
              <w:right w:val="single" w:sz="4" w:space="0" w:color="auto"/>
            </w:tcBorders>
            <w:noWrap/>
            <w:vAlign w:val="center"/>
            <w:hideMark/>
          </w:tcPr>
          <w:p w14:paraId="2A9B3210"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076" w:type="dxa"/>
            <w:tcBorders>
              <w:top w:val="nil"/>
              <w:left w:val="nil"/>
              <w:bottom w:val="single" w:sz="4" w:space="0" w:color="auto"/>
              <w:right w:val="single" w:sz="4" w:space="0" w:color="auto"/>
            </w:tcBorders>
            <w:noWrap/>
            <w:vAlign w:val="center"/>
            <w:hideMark/>
          </w:tcPr>
          <w:p w14:paraId="1EDC4D2E"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w:t>
            </w:r>
          </w:p>
        </w:tc>
      </w:tr>
      <w:tr w:rsidR="00694F6C" w:rsidRPr="007E140C" w14:paraId="0A26CEDD" w14:textId="77777777" w:rsidTr="00AA7557">
        <w:trPr>
          <w:trHeight w:val="390"/>
          <w:jc w:val="center"/>
        </w:trPr>
        <w:tc>
          <w:tcPr>
            <w:tcW w:w="1203" w:type="dxa"/>
            <w:tcBorders>
              <w:top w:val="nil"/>
              <w:left w:val="single" w:sz="4" w:space="0" w:color="auto"/>
              <w:bottom w:val="single" w:sz="4" w:space="0" w:color="auto"/>
              <w:right w:val="single" w:sz="4" w:space="0" w:color="auto"/>
            </w:tcBorders>
            <w:noWrap/>
            <w:vAlign w:val="center"/>
            <w:hideMark/>
          </w:tcPr>
          <w:p w14:paraId="30F79D8B"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30</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99" w:type="dxa"/>
            <w:tcBorders>
              <w:top w:val="nil"/>
              <w:left w:val="nil"/>
              <w:bottom w:val="single" w:sz="4" w:space="0" w:color="auto"/>
              <w:right w:val="single" w:sz="4" w:space="0" w:color="auto"/>
            </w:tcBorders>
            <w:noWrap/>
            <w:vAlign w:val="center"/>
            <w:hideMark/>
          </w:tcPr>
          <w:p w14:paraId="2663B6D0"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1.33</w:t>
            </w:r>
            <w:r w:rsidRPr="007E140C">
              <w:rPr>
                <w:rFonts w:ascii="Times New Roman" w:eastAsia="Times New Roman" w:hAnsi="Times New Roman" w:cs="Times New Roman"/>
                <w:color w:val="000000"/>
                <w:sz w:val="24"/>
                <w:szCs w:val="24"/>
                <w:vertAlign w:val="superscript"/>
                <w:lang w:val="en-US" w:eastAsia="en-US" w:bidi="ta-IN"/>
              </w:rPr>
              <w:t>a</w:t>
            </w:r>
            <w:r w:rsidRPr="007E140C">
              <w:rPr>
                <w:rFonts w:ascii="Times New Roman" w:eastAsia="Times New Roman" w:hAnsi="Times New Roman" w:cs="Times New Roman"/>
                <w:color w:val="000000"/>
                <w:sz w:val="24"/>
                <w:szCs w:val="24"/>
                <w:lang w:val="en-US" w:eastAsia="en-US" w:bidi="ta-IN"/>
              </w:rPr>
              <w:t xml:space="preserve"> ± 0.03</w:t>
            </w:r>
          </w:p>
        </w:tc>
        <w:tc>
          <w:tcPr>
            <w:tcW w:w="1429" w:type="dxa"/>
            <w:tcBorders>
              <w:top w:val="nil"/>
              <w:left w:val="nil"/>
              <w:bottom w:val="single" w:sz="4" w:space="0" w:color="auto"/>
              <w:right w:val="single" w:sz="4" w:space="0" w:color="auto"/>
            </w:tcBorders>
            <w:noWrap/>
            <w:vAlign w:val="center"/>
            <w:hideMark/>
          </w:tcPr>
          <w:p w14:paraId="5A6910D1"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1.09</w:t>
            </w:r>
            <w:r w:rsidRPr="007E140C">
              <w:rPr>
                <w:rFonts w:ascii="Times New Roman" w:eastAsia="Times New Roman" w:hAnsi="Times New Roman" w:cs="Times New Roman"/>
                <w:color w:val="000000"/>
                <w:sz w:val="24"/>
                <w:szCs w:val="24"/>
                <w:vertAlign w:val="superscript"/>
                <w:lang w:val="en-US" w:eastAsia="en-US" w:bidi="ta-IN"/>
              </w:rPr>
              <w:t>a</w:t>
            </w:r>
            <w:r w:rsidRPr="007E140C">
              <w:rPr>
                <w:rFonts w:ascii="Times New Roman" w:eastAsia="Times New Roman" w:hAnsi="Times New Roman" w:cs="Times New Roman"/>
                <w:color w:val="000000"/>
                <w:sz w:val="24"/>
                <w:szCs w:val="24"/>
                <w:lang w:val="en-US" w:eastAsia="en-US" w:bidi="ta-IN"/>
              </w:rPr>
              <w:t xml:space="preserve"> ± 0.06</w:t>
            </w:r>
          </w:p>
        </w:tc>
        <w:tc>
          <w:tcPr>
            <w:tcW w:w="1076" w:type="dxa"/>
            <w:tcBorders>
              <w:top w:val="nil"/>
              <w:left w:val="nil"/>
              <w:bottom w:val="single" w:sz="4" w:space="0" w:color="auto"/>
              <w:right w:val="single" w:sz="4" w:space="0" w:color="auto"/>
            </w:tcBorders>
            <w:noWrap/>
            <w:vAlign w:val="center"/>
            <w:hideMark/>
          </w:tcPr>
          <w:p w14:paraId="0BB7182B"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3.49**</w:t>
            </w:r>
          </w:p>
        </w:tc>
      </w:tr>
      <w:tr w:rsidR="00694F6C" w:rsidRPr="007E140C" w14:paraId="31CD58ED" w14:textId="77777777" w:rsidTr="00AA7557">
        <w:trPr>
          <w:trHeight w:val="390"/>
          <w:jc w:val="center"/>
        </w:trPr>
        <w:tc>
          <w:tcPr>
            <w:tcW w:w="1203" w:type="dxa"/>
            <w:tcBorders>
              <w:top w:val="nil"/>
              <w:left w:val="single" w:sz="4" w:space="0" w:color="auto"/>
              <w:bottom w:val="single" w:sz="4" w:space="0" w:color="auto"/>
              <w:right w:val="single" w:sz="4" w:space="0" w:color="auto"/>
            </w:tcBorders>
            <w:noWrap/>
            <w:vAlign w:val="center"/>
            <w:hideMark/>
          </w:tcPr>
          <w:p w14:paraId="0DDAB254"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45</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99" w:type="dxa"/>
            <w:tcBorders>
              <w:top w:val="nil"/>
              <w:left w:val="nil"/>
              <w:bottom w:val="single" w:sz="4" w:space="0" w:color="auto"/>
              <w:right w:val="single" w:sz="4" w:space="0" w:color="auto"/>
            </w:tcBorders>
            <w:noWrap/>
            <w:vAlign w:val="center"/>
            <w:hideMark/>
          </w:tcPr>
          <w:p w14:paraId="19F80348"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1.17</w:t>
            </w:r>
            <w:r w:rsidRPr="007E140C">
              <w:rPr>
                <w:rFonts w:ascii="Times New Roman" w:eastAsia="Times New Roman" w:hAnsi="Times New Roman" w:cs="Times New Roman"/>
                <w:color w:val="000000"/>
                <w:sz w:val="24"/>
                <w:szCs w:val="24"/>
                <w:vertAlign w:val="superscript"/>
                <w:lang w:val="en-US" w:eastAsia="en-US" w:bidi="ta-IN"/>
              </w:rPr>
              <w:t>b</w:t>
            </w:r>
            <w:r w:rsidRPr="007E140C">
              <w:rPr>
                <w:rFonts w:ascii="Times New Roman" w:eastAsia="Times New Roman" w:hAnsi="Times New Roman" w:cs="Times New Roman"/>
                <w:color w:val="000000"/>
                <w:sz w:val="24"/>
                <w:szCs w:val="24"/>
                <w:lang w:val="en-US" w:eastAsia="en-US" w:bidi="ta-IN"/>
              </w:rPr>
              <w:t xml:space="preserve"> ± 0.04</w:t>
            </w:r>
          </w:p>
        </w:tc>
        <w:tc>
          <w:tcPr>
            <w:tcW w:w="1429" w:type="dxa"/>
            <w:tcBorders>
              <w:top w:val="nil"/>
              <w:left w:val="nil"/>
              <w:bottom w:val="single" w:sz="4" w:space="0" w:color="auto"/>
              <w:right w:val="single" w:sz="4" w:space="0" w:color="auto"/>
            </w:tcBorders>
            <w:noWrap/>
            <w:vAlign w:val="center"/>
            <w:hideMark/>
          </w:tcPr>
          <w:p w14:paraId="5AA28E90"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1.61</w:t>
            </w:r>
            <w:r w:rsidRPr="007E140C">
              <w:rPr>
                <w:rFonts w:ascii="Times New Roman" w:eastAsia="Times New Roman" w:hAnsi="Times New Roman" w:cs="Times New Roman"/>
                <w:color w:val="000000"/>
                <w:sz w:val="24"/>
                <w:szCs w:val="24"/>
                <w:vertAlign w:val="superscript"/>
                <w:lang w:val="en-US" w:eastAsia="en-US" w:bidi="ta-IN"/>
              </w:rPr>
              <w:t>b</w:t>
            </w:r>
            <w:r w:rsidRPr="007E140C">
              <w:rPr>
                <w:rFonts w:ascii="Times New Roman" w:eastAsia="Times New Roman" w:hAnsi="Times New Roman" w:cs="Times New Roman"/>
                <w:color w:val="000000"/>
                <w:sz w:val="24"/>
                <w:szCs w:val="24"/>
                <w:lang w:val="en-US" w:eastAsia="en-US" w:bidi="ta-IN"/>
              </w:rPr>
              <w:t xml:space="preserve"> ± 0.01</w:t>
            </w:r>
          </w:p>
        </w:tc>
        <w:tc>
          <w:tcPr>
            <w:tcW w:w="1076" w:type="dxa"/>
            <w:tcBorders>
              <w:top w:val="nil"/>
              <w:left w:val="nil"/>
              <w:bottom w:val="single" w:sz="4" w:space="0" w:color="auto"/>
              <w:right w:val="single" w:sz="4" w:space="0" w:color="auto"/>
            </w:tcBorders>
            <w:noWrap/>
            <w:vAlign w:val="center"/>
            <w:hideMark/>
          </w:tcPr>
          <w:p w14:paraId="29440700"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2.85*</w:t>
            </w:r>
          </w:p>
        </w:tc>
      </w:tr>
      <w:tr w:rsidR="00694F6C" w:rsidRPr="007E140C" w14:paraId="782EA5EC" w14:textId="77777777" w:rsidTr="00AA7557">
        <w:trPr>
          <w:trHeight w:val="390"/>
          <w:jc w:val="center"/>
        </w:trPr>
        <w:tc>
          <w:tcPr>
            <w:tcW w:w="1203" w:type="dxa"/>
            <w:tcBorders>
              <w:top w:val="nil"/>
              <w:left w:val="single" w:sz="4" w:space="0" w:color="auto"/>
              <w:bottom w:val="single" w:sz="4" w:space="0" w:color="auto"/>
              <w:right w:val="single" w:sz="4" w:space="0" w:color="auto"/>
            </w:tcBorders>
            <w:noWrap/>
            <w:vAlign w:val="center"/>
            <w:hideMark/>
          </w:tcPr>
          <w:p w14:paraId="2DD95257"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60</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99" w:type="dxa"/>
            <w:tcBorders>
              <w:top w:val="nil"/>
              <w:left w:val="nil"/>
              <w:bottom w:val="single" w:sz="4" w:space="0" w:color="auto"/>
              <w:right w:val="single" w:sz="4" w:space="0" w:color="auto"/>
            </w:tcBorders>
            <w:noWrap/>
            <w:vAlign w:val="center"/>
            <w:hideMark/>
          </w:tcPr>
          <w:p w14:paraId="0538B012"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2.02</w:t>
            </w:r>
            <w:r w:rsidRPr="007E140C">
              <w:rPr>
                <w:rFonts w:ascii="Times New Roman" w:eastAsia="Times New Roman" w:hAnsi="Times New Roman" w:cs="Times New Roman"/>
                <w:color w:val="000000"/>
                <w:sz w:val="24"/>
                <w:szCs w:val="24"/>
                <w:vertAlign w:val="superscript"/>
                <w:lang w:val="en-US" w:eastAsia="en-US" w:bidi="ta-IN"/>
              </w:rPr>
              <w:t>c</w:t>
            </w:r>
            <w:r w:rsidRPr="007E140C">
              <w:rPr>
                <w:rFonts w:ascii="Times New Roman" w:eastAsia="Times New Roman" w:hAnsi="Times New Roman" w:cs="Times New Roman"/>
                <w:color w:val="000000"/>
                <w:sz w:val="24"/>
                <w:szCs w:val="24"/>
                <w:lang w:val="en-US" w:eastAsia="en-US" w:bidi="ta-IN"/>
              </w:rPr>
              <w:t xml:space="preserve"> ± 0.01</w:t>
            </w:r>
          </w:p>
        </w:tc>
        <w:tc>
          <w:tcPr>
            <w:tcW w:w="1429" w:type="dxa"/>
            <w:tcBorders>
              <w:top w:val="nil"/>
              <w:left w:val="nil"/>
              <w:bottom w:val="single" w:sz="4" w:space="0" w:color="auto"/>
              <w:right w:val="single" w:sz="4" w:space="0" w:color="auto"/>
            </w:tcBorders>
            <w:noWrap/>
            <w:vAlign w:val="center"/>
            <w:hideMark/>
          </w:tcPr>
          <w:p w14:paraId="6AC75B8F"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1.93</w:t>
            </w:r>
            <w:r w:rsidRPr="007E140C">
              <w:rPr>
                <w:rFonts w:ascii="Times New Roman" w:eastAsia="Times New Roman" w:hAnsi="Times New Roman" w:cs="Times New Roman"/>
                <w:color w:val="000000"/>
                <w:sz w:val="24"/>
                <w:szCs w:val="24"/>
                <w:vertAlign w:val="superscript"/>
                <w:lang w:val="en-US" w:eastAsia="en-US" w:bidi="ta-IN"/>
              </w:rPr>
              <w:t>c</w:t>
            </w:r>
            <w:r w:rsidRPr="007E140C">
              <w:rPr>
                <w:rFonts w:ascii="Times New Roman" w:eastAsia="Times New Roman" w:hAnsi="Times New Roman" w:cs="Times New Roman"/>
                <w:color w:val="000000"/>
                <w:sz w:val="24"/>
                <w:szCs w:val="24"/>
                <w:lang w:val="en-US" w:eastAsia="en-US" w:bidi="ta-IN"/>
              </w:rPr>
              <w:t xml:space="preserve"> ± 0.01</w:t>
            </w:r>
          </w:p>
        </w:tc>
        <w:tc>
          <w:tcPr>
            <w:tcW w:w="1076" w:type="dxa"/>
            <w:tcBorders>
              <w:top w:val="nil"/>
              <w:left w:val="nil"/>
              <w:bottom w:val="single" w:sz="4" w:space="0" w:color="auto"/>
              <w:right w:val="single" w:sz="4" w:space="0" w:color="auto"/>
            </w:tcBorders>
            <w:noWrap/>
            <w:vAlign w:val="center"/>
            <w:hideMark/>
          </w:tcPr>
          <w:p w14:paraId="7D105F8D"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6.46**</w:t>
            </w:r>
          </w:p>
        </w:tc>
      </w:tr>
      <w:tr w:rsidR="00694F6C" w:rsidRPr="007E140C" w14:paraId="024A9BB2" w14:textId="77777777" w:rsidTr="00AA7557">
        <w:trPr>
          <w:trHeight w:val="330"/>
          <w:jc w:val="center"/>
        </w:trPr>
        <w:tc>
          <w:tcPr>
            <w:tcW w:w="1203" w:type="dxa"/>
            <w:tcBorders>
              <w:top w:val="nil"/>
              <w:left w:val="single" w:sz="4" w:space="0" w:color="auto"/>
              <w:bottom w:val="single" w:sz="4" w:space="0" w:color="auto"/>
              <w:right w:val="single" w:sz="4" w:space="0" w:color="auto"/>
            </w:tcBorders>
            <w:noWrap/>
            <w:vAlign w:val="center"/>
            <w:hideMark/>
          </w:tcPr>
          <w:p w14:paraId="30A038C2"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lastRenderedPageBreak/>
              <w:t>F. Value</w:t>
            </w:r>
          </w:p>
        </w:tc>
        <w:tc>
          <w:tcPr>
            <w:tcW w:w="1499" w:type="dxa"/>
            <w:tcBorders>
              <w:top w:val="nil"/>
              <w:left w:val="nil"/>
              <w:bottom w:val="single" w:sz="4" w:space="0" w:color="auto"/>
              <w:right w:val="single" w:sz="4" w:space="0" w:color="auto"/>
            </w:tcBorders>
            <w:noWrap/>
            <w:vAlign w:val="center"/>
            <w:hideMark/>
          </w:tcPr>
          <w:p w14:paraId="0DAE4538"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2016.05**</w:t>
            </w:r>
          </w:p>
        </w:tc>
        <w:tc>
          <w:tcPr>
            <w:tcW w:w="1429" w:type="dxa"/>
            <w:tcBorders>
              <w:top w:val="nil"/>
              <w:left w:val="nil"/>
              <w:bottom w:val="single" w:sz="4" w:space="0" w:color="auto"/>
              <w:right w:val="single" w:sz="4" w:space="0" w:color="auto"/>
            </w:tcBorders>
            <w:noWrap/>
            <w:vAlign w:val="center"/>
            <w:hideMark/>
          </w:tcPr>
          <w:p w14:paraId="71A2278B"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1044.89**</w:t>
            </w:r>
          </w:p>
        </w:tc>
        <w:tc>
          <w:tcPr>
            <w:tcW w:w="1076" w:type="dxa"/>
            <w:tcBorders>
              <w:top w:val="nil"/>
              <w:left w:val="nil"/>
              <w:bottom w:val="single" w:sz="4" w:space="0" w:color="auto"/>
              <w:right w:val="single" w:sz="4" w:space="0" w:color="auto"/>
            </w:tcBorders>
            <w:noWrap/>
            <w:vAlign w:val="center"/>
            <w:hideMark/>
          </w:tcPr>
          <w:p w14:paraId="74D3F428"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w:t>
            </w:r>
          </w:p>
        </w:tc>
      </w:tr>
    </w:tbl>
    <w:p w14:paraId="0343A434" w14:textId="77777777" w:rsidR="00694F6C" w:rsidRPr="007E140C" w:rsidRDefault="00694F6C" w:rsidP="007E140C">
      <w:pPr>
        <w:tabs>
          <w:tab w:val="left" w:pos="360"/>
        </w:tabs>
        <w:spacing w:after="0" w:line="360" w:lineRule="auto"/>
        <w:jc w:val="center"/>
        <w:rPr>
          <w:rFonts w:ascii="Times New Roman" w:hAnsi="Times New Roman" w:cs="Times New Roman"/>
          <w:sz w:val="24"/>
          <w:szCs w:val="24"/>
        </w:rPr>
      </w:pP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t xml:space="preserve">   (n=6)</w:t>
      </w:r>
    </w:p>
    <w:p w14:paraId="54FF1CA2" w14:textId="77777777" w:rsidR="004F77BB" w:rsidRPr="007E140C" w:rsidRDefault="00C33D31" w:rsidP="007E140C">
      <w:pPr>
        <w:tabs>
          <w:tab w:val="left" w:pos="360"/>
        </w:tabs>
        <w:spacing w:after="0" w:line="360" w:lineRule="auto"/>
        <w:rPr>
          <w:rFonts w:ascii="Times New Roman" w:hAnsi="Times New Roman" w:cs="Times New Roman"/>
          <w:sz w:val="24"/>
          <w:szCs w:val="24"/>
        </w:rPr>
      </w:pPr>
      <w:r w:rsidRPr="007E140C">
        <w:rPr>
          <w:rFonts w:ascii="Times New Roman" w:hAnsi="Times New Roman" w:cs="Times New Roman"/>
          <w:sz w:val="24"/>
          <w:szCs w:val="24"/>
        </w:rPr>
        <w:t>ND - Not Detected</w:t>
      </w:r>
    </w:p>
    <w:p w14:paraId="59FA571A" w14:textId="77777777" w:rsidR="004F77BB" w:rsidRPr="007E140C" w:rsidRDefault="004F77BB" w:rsidP="007E140C">
      <w:pPr>
        <w:tabs>
          <w:tab w:val="left" w:pos="360"/>
        </w:tabs>
        <w:spacing w:after="0" w:line="360" w:lineRule="auto"/>
        <w:rPr>
          <w:rFonts w:ascii="Times New Roman" w:hAnsi="Times New Roman" w:cs="Times New Roman"/>
          <w:sz w:val="24"/>
          <w:szCs w:val="24"/>
        </w:rPr>
      </w:pPr>
      <w:r w:rsidRPr="007E140C">
        <w:rPr>
          <w:rFonts w:ascii="Times New Roman" w:hAnsi="Times New Roman" w:cs="Times New Roman"/>
          <w:sz w:val="24"/>
          <w:szCs w:val="24"/>
        </w:rPr>
        <w:t>* Mean values within a row differ significantly (P&lt;0.05)</w:t>
      </w:r>
    </w:p>
    <w:p w14:paraId="73EC53FD" w14:textId="77777777" w:rsidR="004F77BB" w:rsidRPr="007E140C" w:rsidRDefault="004F77BB" w:rsidP="007E140C">
      <w:pPr>
        <w:tabs>
          <w:tab w:val="left" w:pos="360"/>
        </w:tabs>
        <w:spacing w:after="0" w:line="360" w:lineRule="auto"/>
        <w:rPr>
          <w:rFonts w:ascii="Times New Roman" w:hAnsi="Times New Roman" w:cs="Times New Roman"/>
          <w:sz w:val="24"/>
          <w:szCs w:val="24"/>
        </w:rPr>
      </w:pPr>
      <w:r w:rsidRPr="007E140C">
        <w:rPr>
          <w:rFonts w:ascii="Times New Roman" w:hAnsi="Times New Roman" w:cs="Times New Roman"/>
          <w:sz w:val="24"/>
          <w:szCs w:val="24"/>
        </w:rPr>
        <w:t>** Mean values within a row and those with different superscripts in a column (</w:t>
      </w:r>
      <w:proofErr w:type="spellStart"/>
      <w:proofErr w:type="gramStart"/>
      <w:r w:rsidRPr="007E140C">
        <w:rPr>
          <w:rFonts w:ascii="Times New Roman" w:hAnsi="Times New Roman" w:cs="Times New Roman"/>
          <w:sz w:val="24"/>
          <w:szCs w:val="24"/>
        </w:rPr>
        <w:t>a,b</w:t>
      </w:r>
      <w:proofErr w:type="gramEnd"/>
      <w:r w:rsidRPr="007E140C">
        <w:rPr>
          <w:rFonts w:ascii="Times New Roman" w:hAnsi="Times New Roman" w:cs="Times New Roman"/>
          <w:sz w:val="24"/>
          <w:szCs w:val="24"/>
        </w:rPr>
        <w:t>,c</w:t>
      </w:r>
      <w:proofErr w:type="spellEnd"/>
      <w:r w:rsidRPr="007E140C">
        <w:rPr>
          <w:rFonts w:ascii="Times New Roman" w:hAnsi="Times New Roman" w:cs="Times New Roman"/>
          <w:sz w:val="24"/>
          <w:szCs w:val="24"/>
        </w:rPr>
        <w:t>) differs significantly higher (P&lt;0.01).</w:t>
      </w:r>
    </w:p>
    <w:p w14:paraId="4C5EFF0E" w14:textId="77777777" w:rsidR="003B1672" w:rsidRPr="007E140C" w:rsidRDefault="00997785" w:rsidP="007E140C">
      <w:pPr>
        <w:tabs>
          <w:tab w:val="left" w:pos="360"/>
        </w:tabs>
        <w:spacing w:after="0" w:line="360" w:lineRule="auto"/>
        <w:rPr>
          <w:rStyle w:val="Strong"/>
          <w:rFonts w:ascii="Times New Roman" w:hAnsi="Times New Roman" w:cs="Times New Roman"/>
          <w:b w:val="0"/>
          <w:sz w:val="24"/>
          <w:szCs w:val="24"/>
        </w:rPr>
      </w:pPr>
      <w:r w:rsidRPr="007E140C">
        <w:rPr>
          <w:rStyle w:val="Strong"/>
          <w:rFonts w:ascii="Times New Roman" w:hAnsi="Times New Roman" w:cs="Times New Roman"/>
          <w:sz w:val="24"/>
          <w:szCs w:val="24"/>
        </w:rPr>
        <w:t xml:space="preserve">3.1.3. </w:t>
      </w:r>
      <w:r w:rsidR="003B1672" w:rsidRPr="007E140C">
        <w:rPr>
          <w:rStyle w:val="Strong"/>
          <w:rFonts w:ascii="Times New Roman" w:hAnsi="Times New Roman" w:cs="Times New Roman"/>
          <w:sz w:val="24"/>
          <w:szCs w:val="24"/>
        </w:rPr>
        <w:t>Yeast and Mould Counts</w:t>
      </w:r>
    </w:p>
    <w:p w14:paraId="736B9686" w14:textId="77777777" w:rsidR="00EA106D" w:rsidRPr="007E140C" w:rsidRDefault="005A245E" w:rsidP="007E140C">
      <w:pPr>
        <w:pStyle w:val="NormalWeb"/>
        <w:spacing w:before="0" w:beforeAutospacing="0" w:after="0" w:afterAutospacing="0" w:line="360" w:lineRule="auto"/>
        <w:ind w:firstLine="720"/>
        <w:jc w:val="both"/>
      </w:pPr>
      <w:r w:rsidRPr="007E140C">
        <w:rPr>
          <w:rStyle w:val="Strong"/>
          <w:b w:val="0"/>
        </w:rPr>
        <w:tab/>
      </w:r>
      <w:r w:rsidR="00A848AC" w:rsidRPr="007E140C">
        <w:t xml:space="preserve">Yeast and mould population in chicken nuggets </w:t>
      </w:r>
      <w:r w:rsidR="00EA106D" w:rsidRPr="007E140C">
        <w:t>stored at frozen temperature (–18 ± 1°C) is presented in Table 3. No growth was detected in either the control (T1) or treatment (T</w:t>
      </w:r>
      <w:r w:rsidR="00EA106D" w:rsidRPr="007E140C">
        <w:rPr>
          <w:vertAlign w:val="subscript"/>
        </w:rPr>
        <w:t>13</w:t>
      </w:r>
      <w:r w:rsidR="00EA106D" w:rsidRPr="007E140C">
        <w:t>) groups on days 0 and 15 of storage. By the 30</w:t>
      </w:r>
      <w:r w:rsidR="00EA106D" w:rsidRPr="007E140C">
        <w:rPr>
          <w:vertAlign w:val="superscript"/>
        </w:rPr>
        <w:t>th</w:t>
      </w:r>
      <w:r w:rsidR="00EA106D" w:rsidRPr="007E140C">
        <w:t xml:space="preserve"> day, the control group (T</w:t>
      </w:r>
      <w:r w:rsidR="00EA106D" w:rsidRPr="007E140C">
        <w:rPr>
          <w:vertAlign w:val="subscript"/>
        </w:rPr>
        <w:t>1</w:t>
      </w:r>
      <w:r w:rsidR="00EA106D" w:rsidRPr="007E140C">
        <w:t>) showed a count of 1.64 ± 0.08 log</w:t>
      </w:r>
      <w:r w:rsidR="00DD755B" w:rsidRPr="007E140C">
        <w:t>10</w:t>
      </w:r>
      <w:r w:rsidR="00EA106D" w:rsidRPr="007E140C">
        <w:t xml:space="preserve"> CFU/g, while no growth was </w:t>
      </w:r>
      <w:r w:rsidR="00A848AC" w:rsidRPr="007E140C">
        <w:t>noticed</w:t>
      </w:r>
      <w:r w:rsidR="00EA106D" w:rsidRPr="007E140C">
        <w:t xml:space="preserve"> in the treatment group (T</w:t>
      </w:r>
      <w:r w:rsidR="00EA106D" w:rsidRPr="007E140C">
        <w:rPr>
          <w:vertAlign w:val="subscript"/>
        </w:rPr>
        <w:t>13</w:t>
      </w:r>
      <w:r w:rsidR="00EA106D" w:rsidRPr="007E140C">
        <w:t>), and the difference was highly significant (P &lt; 0.01). By the 45</w:t>
      </w:r>
      <w:r w:rsidR="00EA106D" w:rsidRPr="007E140C">
        <w:rPr>
          <w:vertAlign w:val="superscript"/>
        </w:rPr>
        <w:t>th</w:t>
      </w:r>
      <w:r w:rsidR="00EA106D" w:rsidRPr="007E140C">
        <w:t xml:space="preserve"> day, the yeast and mould </w:t>
      </w:r>
      <w:r w:rsidR="00A848AC" w:rsidRPr="007E140C">
        <w:t>population</w:t>
      </w:r>
      <w:r w:rsidR="00EA106D" w:rsidRPr="007E140C">
        <w:t xml:space="preserve"> increased to 1.96 ± 0.02 log</w:t>
      </w:r>
      <w:r w:rsidR="00DD755B" w:rsidRPr="007E140C">
        <w:t>10</w:t>
      </w:r>
      <w:r w:rsidR="00EA106D" w:rsidRPr="007E140C">
        <w:t xml:space="preserve"> CFU/g in T</w:t>
      </w:r>
      <w:r w:rsidR="00EA106D" w:rsidRPr="007E140C">
        <w:rPr>
          <w:vertAlign w:val="subscript"/>
        </w:rPr>
        <w:t>1</w:t>
      </w:r>
      <w:r w:rsidR="00EA106D" w:rsidRPr="007E140C">
        <w:t xml:space="preserve"> and 1.68 ± 0.05 log</w:t>
      </w:r>
      <w:r w:rsidR="00DD755B" w:rsidRPr="007E140C">
        <w:t>10</w:t>
      </w:r>
      <w:r w:rsidR="00EA106D" w:rsidRPr="007E140C">
        <w:t xml:space="preserve"> CFU/g in the T</w:t>
      </w:r>
      <w:r w:rsidR="00EA106D" w:rsidRPr="007E140C">
        <w:rPr>
          <w:vertAlign w:val="subscript"/>
        </w:rPr>
        <w:t>13</w:t>
      </w:r>
      <w:r w:rsidR="00EA106D" w:rsidRPr="007E140C">
        <w:t xml:space="preserve">, showing a </w:t>
      </w:r>
      <w:r w:rsidR="00A848AC" w:rsidRPr="007E140C">
        <w:t xml:space="preserve">high level of significance </w:t>
      </w:r>
      <w:r w:rsidR="00EA106D" w:rsidRPr="007E140C">
        <w:t xml:space="preserve">(P &lt; 0.01). </w:t>
      </w:r>
      <w:r w:rsidR="00A848AC" w:rsidRPr="007E140C">
        <w:t>At the final stage of storage</w:t>
      </w:r>
      <w:r w:rsidR="00EA106D" w:rsidRPr="007E140C">
        <w:t xml:space="preserve"> (60</w:t>
      </w:r>
      <w:r w:rsidR="00EA106D" w:rsidRPr="007E140C">
        <w:rPr>
          <w:vertAlign w:val="superscript"/>
        </w:rPr>
        <w:t>th</w:t>
      </w:r>
      <w:r w:rsidR="00EA106D" w:rsidRPr="007E140C">
        <w:t xml:space="preserve"> day), the counts further increased to 2.37 ± 0.01 log</w:t>
      </w:r>
      <w:r w:rsidR="00DD755B" w:rsidRPr="007E140C">
        <w:t>10</w:t>
      </w:r>
      <w:r w:rsidR="00EA106D" w:rsidRPr="007E140C">
        <w:t xml:space="preserve"> CFU/g in the control (T</w:t>
      </w:r>
      <w:r w:rsidR="00EA106D" w:rsidRPr="007E140C">
        <w:rPr>
          <w:vertAlign w:val="subscript"/>
        </w:rPr>
        <w:t>1</w:t>
      </w:r>
      <w:r w:rsidR="00EA106D" w:rsidRPr="007E140C">
        <w:t>) and 2.25 ± 0.01 log</w:t>
      </w:r>
      <w:r w:rsidR="00DD755B" w:rsidRPr="007E140C">
        <w:t>10</w:t>
      </w:r>
      <w:r w:rsidR="00EA106D" w:rsidRPr="007E140C">
        <w:t xml:space="preserve"> CFU/g in the treatment (T</w:t>
      </w:r>
      <w:r w:rsidR="00EA106D" w:rsidRPr="007E140C">
        <w:rPr>
          <w:vertAlign w:val="subscript"/>
        </w:rPr>
        <w:t>13</w:t>
      </w:r>
      <w:r w:rsidR="00EA106D" w:rsidRPr="007E140C">
        <w:t xml:space="preserve">) samples. Yeast and mould </w:t>
      </w:r>
      <w:r w:rsidR="00A848AC" w:rsidRPr="007E140C">
        <w:t>load</w:t>
      </w:r>
      <w:r w:rsidR="00EA106D" w:rsidRPr="007E140C">
        <w:t xml:space="preserve"> gradually increased </w:t>
      </w:r>
      <w:r w:rsidR="00A848AC" w:rsidRPr="007E140C">
        <w:t xml:space="preserve">during the course of storage </w:t>
      </w:r>
      <w:r w:rsidR="00EA106D" w:rsidRPr="007E140C">
        <w:t xml:space="preserve">and a highly significant (P &lt; 0.01) difference between the </w:t>
      </w:r>
      <w:r w:rsidR="00A848AC" w:rsidRPr="007E140C">
        <w:t>T</w:t>
      </w:r>
      <w:r w:rsidR="00A848AC" w:rsidRPr="007E140C">
        <w:rPr>
          <w:vertAlign w:val="subscript"/>
        </w:rPr>
        <w:t xml:space="preserve">1 </w:t>
      </w:r>
      <w:r w:rsidR="00EA106D" w:rsidRPr="007E140C">
        <w:t xml:space="preserve">and </w:t>
      </w:r>
      <w:r w:rsidR="00A848AC" w:rsidRPr="007E140C">
        <w:t>T</w:t>
      </w:r>
      <w:r w:rsidR="00A848AC" w:rsidRPr="007E140C">
        <w:rPr>
          <w:vertAlign w:val="subscript"/>
        </w:rPr>
        <w:t xml:space="preserve">13 </w:t>
      </w:r>
      <w:r w:rsidR="00A848AC" w:rsidRPr="007E140C">
        <w:t>were</w:t>
      </w:r>
      <w:r w:rsidR="00EA106D" w:rsidRPr="007E140C">
        <w:t xml:space="preserve"> evident at the later stages (45</w:t>
      </w:r>
      <w:r w:rsidR="00EA106D" w:rsidRPr="007E140C">
        <w:rPr>
          <w:vertAlign w:val="superscript"/>
        </w:rPr>
        <w:t>th</w:t>
      </w:r>
      <w:r w:rsidR="00EA106D" w:rsidRPr="007E140C">
        <w:t xml:space="preserve"> and 60</w:t>
      </w:r>
      <w:r w:rsidR="00EA106D" w:rsidRPr="007E140C">
        <w:rPr>
          <w:vertAlign w:val="superscript"/>
        </w:rPr>
        <w:t>th</w:t>
      </w:r>
      <w:r w:rsidR="00EA106D" w:rsidRPr="007E140C">
        <w:t xml:space="preserve"> days).</w:t>
      </w:r>
    </w:p>
    <w:p w14:paraId="017A75BD" w14:textId="77777777" w:rsidR="00EA106D" w:rsidRPr="007E140C" w:rsidRDefault="00EA106D" w:rsidP="007E140C">
      <w:pPr>
        <w:pStyle w:val="NormalWeb"/>
        <w:spacing w:before="0" w:beforeAutospacing="0" w:after="0" w:afterAutospacing="0" w:line="360" w:lineRule="auto"/>
        <w:ind w:firstLine="720"/>
        <w:jc w:val="both"/>
      </w:pPr>
      <w:r w:rsidRPr="007E140C">
        <w:t>The present findings are consistent with those of El-</w:t>
      </w:r>
      <w:proofErr w:type="spellStart"/>
      <w:r w:rsidRPr="007E140C">
        <w:t>Sohaimy</w:t>
      </w:r>
      <w:proofErr w:type="spellEnd"/>
      <w:r w:rsidRPr="007E140C">
        <w:t xml:space="preserve"> </w:t>
      </w:r>
      <w:r w:rsidRPr="00451D52">
        <w:rPr>
          <w:i/>
          <w:iCs/>
        </w:rPr>
        <w:t>et al</w:t>
      </w:r>
      <w:r w:rsidRPr="007E140C">
        <w:rPr>
          <w:i/>
          <w:iCs/>
        </w:rPr>
        <w:t>.</w:t>
      </w:r>
      <w:r w:rsidRPr="007E140C">
        <w:t xml:space="preserve"> (2022), who reported a significant (P &lt; 0.05) rise in yeast and mould counts during cold storage, reaching 1.69 log CFU/g by the 15</w:t>
      </w:r>
      <w:r w:rsidRPr="007E140C">
        <w:rPr>
          <w:vertAlign w:val="superscript"/>
        </w:rPr>
        <w:t>th</w:t>
      </w:r>
      <w:r w:rsidRPr="007E140C">
        <w:t xml:space="preserve"> day in control nuggets, whereas quinoa-coated samples remained within safe limits up to 24 days due to the antifungal activity of bioactive compounds. In the current study, a similar trend was observed under frozen storage (–18 ± 1°C), where the increase in fungal load was slower because of the inhibitory effect of low temperature. Comparable results were also reported by </w:t>
      </w:r>
      <w:proofErr w:type="spellStart"/>
      <w:r w:rsidRPr="007E140C">
        <w:t>Khalafalla</w:t>
      </w:r>
      <w:proofErr w:type="spellEnd"/>
      <w:r w:rsidRPr="007E140C">
        <w:t xml:space="preserve"> </w:t>
      </w:r>
      <w:r w:rsidRPr="00451D52">
        <w:rPr>
          <w:i/>
          <w:iCs/>
        </w:rPr>
        <w:t>et al</w:t>
      </w:r>
      <w:r w:rsidRPr="007E140C">
        <w:rPr>
          <w:i/>
          <w:iCs/>
        </w:rPr>
        <w:t>.</w:t>
      </w:r>
      <w:r w:rsidRPr="007E140C">
        <w:t xml:space="preserve"> (2019), who observed variations in mould counts among chicken meat products, reflecting the influence of product formulation and hygienic handling. </w:t>
      </w:r>
    </w:p>
    <w:p w14:paraId="52038C3B" w14:textId="77777777" w:rsidR="00EA106D" w:rsidRPr="007E140C" w:rsidRDefault="00EA106D" w:rsidP="007E140C">
      <w:pPr>
        <w:pStyle w:val="NormalWeb"/>
        <w:spacing w:before="0" w:beforeAutospacing="0" w:after="0" w:afterAutospacing="0" w:line="360" w:lineRule="auto"/>
        <w:ind w:firstLine="720"/>
        <w:jc w:val="both"/>
      </w:pPr>
      <w:r w:rsidRPr="007E140C">
        <w:t>Hence, the present results indicate that the combined use of functional ingredients and frozen storage conditions can significantly improve</w:t>
      </w:r>
      <w:r w:rsidR="00A848AC" w:rsidRPr="007E140C">
        <w:t xml:space="preserve"> microbial stability and prolong the shelf life of </w:t>
      </w:r>
      <w:r w:rsidRPr="007E140C">
        <w:t>chicken nuggets.</w:t>
      </w:r>
    </w:p>
    <w:p w14:paraId="6D279297" w14:textId="4350C8C2" w:rsidR="00694F6C" w:rsidRDefault="00694F6C" w:rsidP="007E140C">
      <w:pPr>
        <w:spacing w:after="0" w:line="360" w:lineRule="auto"/>
        <w:jc w:val="both"/>
        <w:rPr>
          <w:rFonts w:ascii="Times New Roman" w:hAnsi="Times New Roman" w:cs="Times New Roman"/>
          <w:b/>
          <w:sz w:val="24"/>
          <w:szCs w:val="24"/>
        </w:rPr>
      </w:pPr>
      <w:r w:rsidRPr="007E140C">
        <w:rPr>
          <w:rFonts w:ascii="Times New Roman" w:hAnsi="Times New Roman" w:cs="Times New Roman"/>
          <w:b/>
          <w:bCs/>
          <w:sz w:val="24"/>
          <w:szCs w:val="24"/>
        </w:rPr>
        <w:t xml:space="preserve">Table 3: </w:t>
      </w:r>
      <w:r w:rsidRPr="007E140C">
        <w:rPr>
          <w:rFonts w:ascii="Times New Roman" w:hAnsi="Times New Roman" w:cs="Times New Roman"/>
          <w:b/>
          <w:sz w:val="24"/>
          <w:szCs w:val="24"/>
        </w:rPr>
        <w:t xml:space="preserve">Mean (± S.E.) Yeast and Mould Count </w:t>
      </w:r>
      <w:r w:rsidRPr="007E140C">
        <w:rPr>
          <w:rFonts w:ascii="Times New Roman" w:hAnsi="Times New Roman" w:cs="Times New Roman"/>
          <w:b/>
          <w:bCs/>
          <w:sz w:val="24"/>
          <w:szCs w:val="24"/>
        </w:rPr>
        <w:t>(log</w:t>
      </w:r>
      <w:r w:rsidRPr="007E140C">
        <w:rPr>
          <w:rFonts w:ascii="Times New Roman" w:hAnsi="Times New Roman" w:cs="Times New Roman"/>
          <w:b/>
          <w:bCs/>
          <w:sz w:val="24"/>
          <w:szCs w:val="24"/>
          <w:vertAlign w:val="subscript"/>
        </w:rPr>
        <w:t xml:space="preserve">10 </w:t>
      </w:r>
      <w:r w:rsidRPr="007E140C">
        <w:rPr>
          <w:rFonts w:ascii="Times New Roman" w:hAnsi="Times New Roman" w:cs="Times New Roman"/>
          <w:b/>
          <w:bCs/>
          <w:sz w:val="24"/>
          <w:szCs w:val="24"/>
        </w:rPr>
        <w:t>cfu/g)</w:t>
      </w:r>
      <w:r w:rsidR="00B9019A" w:rsidRPr="007E140C">
        <w:rPr>
          <w:rFonts w:ascii="Times New Roman" w:hAnsi="Times New Roman" w:cs="Times New Roman"/>
          <w:b/>
          <w:bCs/>
          <w:sz w:val="24"/>
          <w:szCs w:val="24"/>
        </w:rPr>
        <w:t xml:space="preserve"> </w:t>
      </w:r>
      <w:r w:rsidRPr="007E140C">
        <w:rPr>
          <w:rFonts w:ascii="Times New Roman" w:hAnsi="Times New Roman" w:cs="Times New Roman"/>
          <w:b/>
          <w:sz w:val="24"/>
          <w:szCs w:val="24"/>
        </w:rPr>
        <w:t>of chicken nuggets during frozen storage at (–18 ± 1°C)</w:t>
      </w:r>
    </w:p>
    <w:p w14:paraId="0D328209" w14:textId="65B358A7" w:rsidR="009B30A9" w:rsidRDefault="009B30A9" w:rsidP="007E140C">
      <w:pPr>
        <w:spacing w:after="0" w:line="360" w:lineRule="auto"/>
        <w:jc w:val="both"/>
        <w:rPr>
          <w:rFonts w:ascii="Times New Roman" w:eastAsia="Times New Roman" w:hAnsi="Times New Roman" w:cs="Times New Roman"/>
          <w:color w:val="000000"/>
          <w:sz w:val="24"/>
          <w:szCs w:val="24"/>
        </w:rPr>
      </w:pPr>
    </w:p>
    <w:p w14:paraId="2C5CE027" w14:textId="77777777" w:rsidR="009B30A9" w:rsidRPr="007E140C" w:rsidRDefault="009B30A9" w:rsidP="007E140C">
      <w:pPr>
        <w:spacing w:after="0" w:line="360" w:lineRule="auto"/>
        <w:jc w:val="both"/>
        <w:rPr>
          <w:rFonts w:ascii="Times New Roman" w:eastAsia="Times New Roman" w:hAnsi="Times New Roman" w:cs="Times New Roman"/>
          <w:color w:val="000000"/>
          <w:sz w:val="24"/>
          <w:szCs w:val="24"/>
        </w:rPr>
      </w:pPr>
      <w:bookmarkStart w:id="0" w:name="_GoBack"/>
      <w:bookmarkEnd w:id="0"/>
    </w:p>
    <w:tbl>
      <w:tblPr>
        <w:tblW w:w="5176" w:type="dxa"/>
        <w:jc w:val="center"/>
        <w:tblLook w:val="04A0" w:firstRow="1" w:lastRow="0" w:firstColumn="1" w:lastColumn="0" w:noHBand="0" w:noVBand="1"/>
      </w:tblPr>
      <w:tblGrid>
        <w:gridCol w:w="1203"/>
        <w:gridCol w:w="1428"/>
        <w:gridCol w:w="1429"/>
        <w:gridCol w:w="1116"/>
      </w:tblGrid>
      <w:tr w:rsidR="00694F6C" w:rsidRPr="007E140C" w14:paraId="53630D07" w14:textId="77777777" w:rsidTr="00AA7557">
        <w:trPr>
          <w:trHeight w:val="315"/>
          <w:jc w:val="center"/>
        </w:trPr>
        <w:tc>
          <w:tcPr>
            <w:tcW w:w="1203" w:type="dxa"/>
            <w:tcBorders>
              <w:top w:val="single" w:sz="4" w:space="0" w:color="auto"/>
              <w:left w:val="single" w:sz="4" w:space="0" w:color="auto"/>
              <w:bottom w:val="single" w:sz="4" w:space="0" w:color="auto"/>
              <w:right w:val="single" w:sz="4" w:space="0" w:color="auto"/>
            </w:tcBorders>
            <w:noWrap/>
            <w:vAlign w:val="center"/>
            <w:hideMark/>
          </w:tcPr>
          <w:p w14:paraId="222FAA63"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lastRenderedPageBreak/>
              <w:t>Days</w:t>
            </w:r>
          </w:p>
        </w:tc>
        <w:tc>
          <w:tcPr>
            <w:tcW w:w="1428" w:type="dxa"/>
            <w:tcBorders>
              <w:top w:val="single" w:sz="4" w:space="0" w:color="auto"/>
              <w:left w:val="nil"/>
              <w:bottom w:val="single" w:sz="4" w:space="0" w:color="auto"/>
              <w:right w:val="single" w:sz="4" w:space="0" w:color="auto"/>
            </w:tcBorders>
            <w:noWrap/>
            <w:vAlign w:val="center"/>
            <w:hideMark/>
          </w:tcPr>
          <w:p w14:paraId="19A85170"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Control</w:t>
            </w:r>
          </w:p>
        </w:tc>
        <w:tc>
          <w:tcPr>
            <w:tcW w:w="1429" w:type="dxa"/>
            <w:tcBorders>
              <w:top w:val="single" w:sz="4" w:space="0" w:color="auto"/>
              <w:left w:val="nil"/>
              <w:bottom w:val="single" w:sz="4" w:space="0" w:color="auto"/>
              <w:right w:val="single" w:sz="4" w:space="0" w:color="auto"/>
            </w:tcBorders>
            <w:noWrap/>
            <w:vAlign w:val="center"/>
            <w:hideMark/>
          </w:tcPr>
          <w:p w14:paraId="6948F560"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Treatment</w:t>
            </w:r>
          </w:p>
        </w:tc>
        <w:tc>
          <w:tcPr>
            <w:tcW w:w="1116" w:type="dxa"/>
            <w:tcBorders>
              <w:top w:val="single" w:sz="4" w:space="0" w:color="auto"/>
              <w:left w:val="nil"/>
              <w:bottom w:val="single" w:sz="4" w:space="0" w:color="auto"/>
              <w:right w:val="single" w:sz="4" w:space="0" w:color="auto"/>
            </w:tcBorders>
            <w:noWrap/>
            <w:vAlign w:val="center"/>
            <w:hideMark/>
          </w:tcPr>
          <w:p w14:paraId="2EFA4CDA"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t Value</w:t>
            </w:r>
          </w:p>
        </w:tc>
      </w:tr>
      <w:tr w:rsidR="00694F6C" w:rsidRPr="007E140C" w14:paraId="16DA5E52" w14:textId="77777777" w:rsidTr="00AA7557">
        <w:trPr>
          <w:trHeight w:val="315"/>
          <w:jc w:val="center"/>
        </w:trPr>
        <w:tc>
          <w:tcPr>
            <w:tcW w:w="1203" w:type="dxa"/>
            <w:tcBorders>
              <w:top w:val="nil"/>
              <w:left w:val="single" w:sz="4" w:space="0" w:color="auto"/>
              <w:bottom w:val="single" w:sz="4" w:space="0" w:color="auto"/>
              <w:right w:val="single" w:sz="4" w:space="0" w:color="auto"/>
            </w:tcBorders>
            <w:noWrap/>
            <w:vAlign w:val="center"/>
            <w:hideMark/>
          </w:tcPr>
          <w:p w14:paraId="19F7AA79"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0</w:t>
            </w:r>
          </w:p>
        </w:tc>
        <w:tc>
          <w:tcPr>
            <w:tcW w:w="1428" w:type="dxa"/>
            <w:tcBorders>
              <w:top w:val="nil"/>
              <w:left w:val="nil"/>
              <w:bottom w:val="single" w:sz="4" w:space="0" w:color="auto"/>
              <w:right w:val="single" w:sz="4" w:space="0" w:color="auto"/>
            </w:tcBorders>
            <w:noWrap/>
            <w:vAlign w:val="center"/>
            <w:hideMark/>
          </w:tcPr>
          <w:p w14:paraId="4D53B122"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429" w:type="dxa"/>
            <w:tcBorders>
              <w:top w:val="nil"/>
              <w:left w:val="nil"/>
              <w:bottom w:val="single" w:sz="4" w:space="0" w:color="auto"/>
              <w:right w:val="single" w:sz="4" w:space="0" w:color="auto"/>
            </w:tcBorders>
            <w:noWrap/>
            <w:vAlign w:val="center"/>
            <w:hideMark/>
          </w:tcPr>
          <w:p w14:paraId="1EBF42A4"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116" w:type="dxa"/>
            <w:tcBorders>
              <w:top w:val="nil"/>
              <w:left w:val="nil"/>
              <w:bottom w:val="single" w:sz="4" w:space="0" w:color="auto"/>
              <w:right w:val="single" w:sz="4" w:space="0" w:color="auto"/>
            </w:tcBorders>
            <w:noWrap/>
            <w:vAlign w:val="center"/>
            <w:hideMark/>
          </w:tcPr>
          <w:p w14:paraId="2A6C4686"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w:t>
            </w:r>
          </w:p>
        </w:tc>
      </w:tr>
      <w:tr w:rsidR="00694F6C" w:rsidRPr="007E140C" w14:paraId="52718DE3" w14:textId="77777777" w:rsidTr="00AA7557">
        <w:trPr>
          <w:trHeight w:val="375"/>
          <w:jc w:val="center"/>
        </w:trPr>
        <w:tc>
          <w:tcPr>
            <w:tcW w:w="1203" w:type="dxa"/>
            <w:tcBorders>
              <w:top w:val="nil"/>
              <w:left w:val="single" w:sz="4" w:space="0" w:color="auto"/>
              <w:bottom w:val="single" w:sz="4" w:space="0" w:color="auto"/>
              <w:right w:val="single" w:sz="4" w:space="0" w:color="auto"/>
            </w:tcBorders>
            <w:noWrap/>
            <w:vAlign w:val="center"/>
            <w:hideMark/>
          </w:tcPr>
          <w:p w14:paraId="526128E2"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15</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28" w:type="dxa"/>
            <w:tcBorders>
              <w:top w:val="nil"/>
              <w:left w:val="nil"/>
              <w:bottom w:val="single" w:sz="4" w:space="0" w:color="auto"/>
              <w:right w:val="single" w:sz="4" w:space="0" w:color="auto"/>
            </w:tcBorders>
            <w:noWrap/>
            <w:vAlign w:val="center"/>
            <w:hideMark/>
          </w:tcPr>
          <w:p w14:paraId="746A4FAC"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429" w:type="dxa"/>
            <w:tcBorders>
              <w:top w:val="nil"/>
              <w:left w:val="nil"/>
              <w:bottom w:val="single" w:sz="4" w:space="0" w:color="auto"/>
              <w:right w:val="single" w:sz="4" w:space="0" w:color="auto"/>
            </w:tcBorders>
            <w:noWrap/>
            <w:vAlign w:val="center"/>
            <w:hideMark/>
          </w:tcPr>
          <w:p w14:paraId="2D7F7711"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116" w:type="dxa"/>
            <w:tcBorders>
              <w:top w:val="nil"/>
              <w:left w:val="nil"/>
              <w:bottom w:val="single" w:sz="4" w:space="0" w:color="auto"/>
              <w:right w:val="single" w:sz="4" w:space="0" w:color="auto"/>
            </w:tcBorders>
            <w:noWrap/>
            <w:vAlign w:val="center"/>
            <w:hideMark/>
          </w:tcPr>
          <w:p w14:paraId="0E078B24"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w:t>
            </w:r>
          </w:p>
        </w:tc>
      </w:tr>
      <w:tr w:rsidR="00694F6C" w:rsidRPr="007E140C" w14:paraId="30CDD489" w14:textId="77777777" w:rsidTr="00AA7557">
        <w:trPr>
          <w:trHeight w:val="375"/>
          <w:jc w:val="center"/>
        </w:trPr>
        <w:tc>
          <w:tcPr>
            <w:tcW w:w="1203" w:type="dxa"/>
            <w:tcBorders>
              <w:top w:val="nil"/>
              <w:left w:val="single" w:sz="4" w:space="0" w:color="auto"/>
              <w:bottom w:val="single" w:sz="4" w:space="0" w:color="auto"/>
              <w:right w:val="single" w:sz="4" w:space="0" w:color="auto"/>
            </w:tcBorders>
            <w:noWrap/>
            <w:vAlign w:val="center"/>
            <w:hideMark/>
          </w:tcPr>
          <w:p w14:paraId="695D24F0"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30</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28" w:type="dxa"/>
            <w:tcBorders>
              <w:top w:val="nil"/>
              <w:left w:val="nil"/>
              <w:bottom w:val="single" w:sz="4" w:space="0" w:color="auto"/>
              <w:right w:val="single" w:sz="4" w:space="0" w:color="auto"/>
            </w:tcBorders>
            <w:noWrap/>
            <w:vAlign w:val="center"/>
            <w:hideMark/>
          </w:tcPr>
          <w:p w14:paraId="355F0579"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1.64</w:t>
            </w:r>
            <w:r w:rsidRPr="007E140C">
              <w:rPr>
                <w:rFonts w:ascii="Times New Roman" w:eastAsia="Times New Roman" w:hAnsi="Times New Roman" w:cs="Times New Roman"/>
                <w:color w:val="000000"/>
                <w:sz w:val="24"/>
                <w:szCs w:val="24"/>
                <w:vertAlign w:val="superscript"/>
                <w:lang w:val="en-US" w:eastAsia="en-US" w:bidi="ta-IN"/>
              </w:rPr>
              <w:t>a</w:t>
            </w:r>
            <w:r w:rsidRPr="007E140C">
              <w:rPr>
                <w:rFonts w:ascii="Times New Roman" w:eastAsia="Times New Roman" w:hAnsi="Times New Roman" w:cs="Times New Roman"/>
                <w:color w:val="000000"/>
                <w:sz w:val="24"/>
                <w:szCs w:val="24"/>
                <w:lang w:val="en-US" w:eastAsia="en-US" w:bidi="ta-IN"/>
              </w:rPr>
              <w:t xml:space="preserve"> ±0.08</w:t>
            </w:r>
          </w:p>
        </w:tc>
        <w:tc>
          <w:tcPr>
            <w:tcW w:w="1429" w:type="dxa"/>
            <w:tcBorders>
              <w:top w:val="nil"/>
              <w:left w:val="nil"/>
              <w:bottom w:val="single" w:sz="4" w:space="0" w:color="auto"/>
              <w:right w:val="single" w:sz="4" w:space="0" w:color="auto"/>
            </w:tcBorders>
            <w:noWrap/>
            <w:vAlign w:val="center"/>
            <w:hideMark/>
          </w:tcPr>
          <w:p w14:paraId="1961B738"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ND</w:t>
            </w:r>
          </w:p>
        </w:tc>
        <w:tc>
          <w:tcPr>
            <w:tcW w:w="1116" w:type="dxa"/>
            <w:tcBorders>
              <w:top w:val="nil"/>
              <w:left w:val="nil"/>
              <w:bottom w:val="single" w:sz="4" w:space="0" w:color="auto"/>
              <w:right w:val="single" w:sz="4" w:space="0" w:color="auto"/>
            </w:tcBorders>
            <w:noWrap/>
            <w:vAlign w:val="center"/>
            <w:hideMark/>
          </w:tcPr>
          <w:p w14:paraId="54BEA507"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21.43**</w:t>
            </w:r>
          </w:p>
        </w:tc>
      </w:tr>
      <w:tr w:rsidR="00694F6C" w:rsidRPr="007E140C" w14:paraId="3D866449" w14:textId="77777777" w:rsidTr="00AA7557">
        <w:trPr>
          <w:trHeight w:val="375"/>
          <w:jc w:val="center"/>
        </w:trPr>
        <w:tc>
          <w:tcPr>
            <w:tcW w:w="1203" w:type="dxa"/>
            <w:tcBorders>
              <w:top w:val="nil"/>
              <w:left w:val="single" w:sz="4" w:space="0" w:color="auto"/>
              <w:bottom w:val="single" w:sz="4" w:space="0" w:color="auto"/>
              <w:right w:val="single" w:sz="4" w:space="0" w:color="auto"/>
            </w:tcBorders>
            <w:noWrap/>
            <w:vAlign w:val="center"/>
            <w:hideMark/>
          </w:tcPr>
          <w:p w14:paraId="635F6130"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45</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28" w:type="dxa"/>
            <w:tcBorders>
              <w:top w:val="nil"/>
              <w:left w:val="nil"/>
              <w:bottom w:val="single" w:sz="4" w:space="0" w:color="auto"/>
              <w:right w:val="single" w:sz="4" w:space="0" w:color="auto"/>
            </w:tcBorders>
            <w:noWrap/>
            <w:vAlign w:val="center"/>
            <w:hideMark/>
          </w:tcPr>
          <w:p w14:paraId="5D204AF9"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1.96</w:t>
            </w:r>
            <w:r w:rsidRPr="007E140C">
              <w:rPr>
                <w:rFonts w:ascii="Times New Roman" w:eastAsia="Times New Roman" w:hAnsi="Times New Roman" w:cs="Times New Roman"/>
                <w:color w:val="000000"/>
                <w:sz w:val="24"/>
                <w:szCs w:val="24"/>
                <w:vertAlign w:val="superscript"/>
                <w:lang w:val="en-US" w:eastAsia="en-US" w:bidi="ta-IN"/>
              </w:rPr>
              <w:t>b</w:t>
            </w:r>
            <w:r w:rsidRPr="007E140C">
              <w:rPr>
                <w:rFonts w:ascii="Times New Roman" w:eastAsia="Times New Roman" w:hAnsi="Times New Roman" w:cs="Times New Roman"/>
                <w:color w:val="000000"/>
                <w:sz w:val="24"/>
                <w:szCs w:val="24"/>
                <w:lang w:val="en-US" w:eastAsia="en-US" w:bidi="ta-IN"/>
              </w:rPr>
              <w:t xml:space="preserve"> ± 0.02</w:t>
            </w:r>
          </w:p>
        </w:tc>
        <w:tc>
          <w:tcPr>
            <w:tcW w:w="1429" w:type="dxa"/>
            <w:tcBorders>
              <w:top w:val="nil"/>
              <w:left w:val="nil"/>
              <w:bottom w:val="single" w:sz="4" w:space="0" w:color="auto"/>
              <w:right w:val="single" w:sz="4" w:space="0" w:color="auto"/>
            </w:tcBorders>
            <w:noWrap/>
            <w:vAlign w:val="center"/>
            <w:hideMark/>
          </w:tcPr>
          <w:p w14:paraId="3AE918CF"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1.68</w:t>
            </w:r>
            <w:r w:rsidRPr="007E140C">
              <w:rPr>
                <w:rFonts w:ascii="Times New Roman" w:eastAsia="Times New Roman" w:hAnsi="Times New Roman" w:cs="Times New Roman"/>
                <w:color w:val="000000"/>
                <w:sz w:val="24"/>
                <w:szCs w:val="24"/>
                <w:vertAlign w:val="superscript"/>
                <w:lang w:val="en-US" w:eastAsia="en-US" w:bidi="ta-IN"/>
              </w:rPr>
              <w:t>a</w:t>
            </w:r>
            <w:r w:rsidRPr="007E140C">
              <w:rPr>
                <w:rFonts w:ascii="Times New Roman" w:eastAsia="Times New Roman" w:hAnsi="Times New Roman" w:cs="Times New Roman"/>
                <w:color w:val="000000"/>
                <w:sz w:val="24"/>
                <w:szCs w:val="24"/>
                <w:lang w:val="en-US" w:eastAsia="en-US" w:bidi="ta-IN"/>
              </w:rPr>
              <w:t xml:space="preserve"> ± 0.05</w:t>
            </w:r>
          </w:p>
        </w:tc>
        <w:tc>
          <w:tcPr>
            <w:tcW w:w="1116" w:type="dxa"/>
            <w:tcBorders>
              <w:top w:val="nil"/>
              <w:left w:val="nil"/>
              <w:bottom w:val="single" w:sz="4" w:space="0" w:color="auto"/>
              <w:right w:val="single" w:sz="4" w:space="0" w:color="auto"/>
            </w:tcBorders>
            <w:noWrap/>
            <w:vAlign w:val="center"/>
            <w:hideMark/>
          </w:tcPr>
          <w:p w14:paraId="1B699BB0"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5.22**</w:t>
            </w:r>
          </w:p>
        </w:tc>
      </w:tr>
      <w:tr w:rsidR="00694F6C" w:rsidRPr="007E140C" w14:paraId="631371CC" w14:textId="77777777" w:rsidTr="00AA7557">
        <w:trPr>
          <w:trHeight w:val="375"/>
          <w:jc w:val="center"/>
        </w:trPr>
        <w:tc>
          <w:tcPr>
            <w:tcW w:w="1203" w:type="dxa"/>
            <w:tcBorders>
              <w:top w:val="nil"/>
              <w:left w:val="single" w:sz="4" w:space="0" w:color="auto"/>
              <w:bottom w:val="single" w:sz="4" w:space="0" w:color="auto"/>
              <w:right w:val="single" w:sz="4" w:space="0" w:color="auto"/>
            </w:tcBorders>
            <w:noWrap/>
            <w:vAlign w:val="center"/>
            <w:hideMark/>
          </w:tcPr>
          <w:p w14:paraId="67C22AF2"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60</w:t>
            </w:r>
            <w:r w:rsidRPr="007E140C">
              <w:rPr>
                <w:rFonts w:ascii="Times New Roman" w:eastAsia="Times New Roman" w:hAnsi="Times New Roman" w:cs="Times New Roman"/>
                <w:b/>
                <w:bCs/>
                <w:color w:val="000000"/>
                <w:sz w:val="24"/>
                <w:szCs w:val="24"/>
                <w:vertAlign w:val="superscript"/>
                <w:lang w:val="en-US" w:eastAsia="en-US" w:bidi="ta-IN"/>
              </w:rPr>
              <w:t>th</w:t>
            </w:r>
          </w:p>
        </w:tc>
        <w:tc>
          <w:tcPr>
            <w:tcW w:w="1428" w:type="dxa"/>
            <w:tcBorders>
              <w:top w:val="nil"/>
              <w:left w:val="nil"/>
              <w:bottom w:val="single" w:sz="4" w:space="0" w:color="auto"/>
              <w:right w:val="single" w:sz="4" w:space="0" w:color="auto"/>
            </w:tcBorders>
            <w:noWrap/>
            <w:vAlign w:val="center"/>
            <w:hideMark/>
          </w:tcPr>
          <w:p w14:paraId="1EF66B5F"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2.37</w:t>
            </w:r>
            <w:r w:rsidRPr="007E140C">
              <w:rPr>
                <w:rFonts w:ascii="Times New Roman" w:eastAsia="Times New Roman" w:hAnsi="Times New Roman" w:cs="Times New Roman"/>
                <w:color w:val="000000"/>
                <w:sz w:val="24"/>
                <w:szCs w:val="24"/>
                <w:vertAlign w:val="superscript"/>
                <w:lang w:val="en-US" w:eastAsia="en-US" w:bidi="ta-IN"/>
              </w:rPr>
              <w:t xml:space="preserve">c </w:t>
            </w:r>
            <w:r w:rsidRPr="007E140C">
              <w:rPr>
                <w:rFonts w:ascii="Times New Roman" w:eastAsia="Times New Roman" w:hAnsi="Times New Roman" w:cs="Times New Roman"/>
                <w:color w:val="000000"/>
                <w:sz w:val="24"/>
                <w:szCs w:val="24"/>
                <w:lang w:val="en-US" w:eastAsia="en-US" w:bidi="ta-IN"/>
              </w:rPr>
              <w:t>± 0.01</w:t>
            </w:r>
          </w:p>
        </w:tc>
        <w:tc>
          <w:tcPr>
            <w:tcW w:w="1429" w:type="dxa"/>
            <w:tcBorders>
              <w:top w:val="nil"/>
              <w:left w:val="nil"/>
              <w:bottom w:val="single" w:sz="4" w:space="0" w:color="auto"/>
              <w:right w:val="single" w:sz="4" w:space="0" w:color="auto"/>
            </w:tcBorders>
            <w:noWrap/>
            <w:vAlign w:val="center"/>
            <w:hideMark/>
          </w:tcPr>
          <w:p w14:paraId="6E81CCBD"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2.25</w:t>
            </w:r>
            <w:r w:rsidRPr="007E140C">
              <w:rPr>
                <w:rFonts w:ascii="Times New Roman" w:eastAsia="Times New Roman" w:hAnsi="Times New Roman" w:cs="Times New Roman"/>
                <w:color w:val="000000"/>
                <w:sz w:val="24"/>
                <w:szCs w:val="24"/>
                <w:vertAlign w:val="superscript"/>
                <w:lang w:val="en-US" w:eastAsia="en-US" w:bidi="ta-IN"/>
              </w:rPr>
              <w:t>b</w:t>
            </w:r>
            <w:r w:rsidRPr="007E140C">
              <w:rPr>
                <w:rFonts w:ascii="Times New Roman" w:eastAsia="Times New Roman" w:hAnsi="Times New Roman" w:cs="Times New Roman"/>
                <w:color w:val="000000"/>
                <w:sz w:val="24"/>
                <w:szCs w:val="24"/>
                <w:lang w:val="en-US" w:eastAsia="en-US" w:bidi="ta-IN"/>
              </w:rPr>
              <w:t xml:space="preserve"> ± 0.01</w:t>
            </w:r>
          </w:p>
        </w:tc>
        <w:tc>
          <w:tcPr>
            <w:tcW w:w="1116" w:type="dxa"/>
            <w:tcBorders>
              <w:top w:val="nil"/>
              <w:left w:val="nil"/>
              <w:bottom w:val="single" w:sz="4" w:space="0" w:color="auto"/>
              <w:right w:val="single" w:sz="4" w:space="0" w:color="auto"/>
            </w:tcBorders>
            <w:noWrap/>
            <w:vAlign w:val="center"/>
            <w:hideMark/>
          </w:tcPr>
          <w:p w14:paraId="04985577"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8.67**</w:t>
            </w:r>
          </w:p>
        </w:tc>
      </w:tr>
      <w:tr w:rsidR="00694F6C" w:rsidRPr="007E140C" w14:paraId="1F66615C" w14:textId="77777777" w:rsidTr="00AA7557">
        <w:trPr>
          <w:trHeight w:val="315"/>
          <w:jc w:val="center"/>
        </w:trPr>
        <w:tc>
          <w:tcPr>
            <w:tcW w:w="1203" w:type="dxa"/>
            <w:tcBorders>
              <w:top w:val="nil"/>
              <w:left w:val="single" w:sz="4" w:space="0" w:color="auto"/>
              <w:bottom w:val="single" w:sz="4" w:space="0" w:color="auto"/>
              <w:right w:val="single" w:sz="4" w:space="0" w:color="auto"/>
            </w:tcBorders>
            <w:noWrap/>
            <w:vAlign w:val="center"/>
            <w:hideMark/>
          </w:tcPr>
          <w:p w14:paraId="7C018875" w14:textId="77777777" w:rsidR="00694F6C" w:rsidRPr="007E140C" w:rsidRDefault="00694F6C" w:rsidP="007E140C">
            <w:pPr>
              <w:spacing w:after="0" w:line="360" w:lineRule="auto"/>
              <w:jc w:val="center"/>
              <w:rPr>
                <w:rFonts w:ascii="Times New Roman" w:eastAsia="Times New Roman" w:hAnsi="Times New Roman" w:cs="Times New Roman"/>
                <w:b/>
                <w:bCs/>
                <w:color w:val="000000"/>
                <w:sz w:val="24"/>
                <w:szCs w:val="24"/>
                <w:lang w:val="en-US" w:eastAsia="en-US" w:bidi="ta-IN"/>
              </w:rPr>
            </w:pPr>
            <w:r w:rsidRPr="007E140C">
              <w:rPr>
                <w:rFonts w:ascii="Times New Roman" w:eastAsia="Times New Roman" w:hAnsi="Times New Roman" w:cs="Times New Roman"/>
                <w:b/>
                <w:bCs/>
                <w:color w:val="000000"/>
                <w:sz w:val="24"/>
                <w:szCs w:val="24"/>
                <w:lang w:val="en-US" w:eastAsia="en-US" w:bidi="ta-IN"/>
              </w:rPr>
              <w:t>F. Value</w:t>
            </w:r>
          </w:p>
        </w:tc>
        <w:tc>
          <w:tcPr>
            <w:tcW w:w="1428" w:type="dxa"/>
            <w:tcBorders>
              <w:top w:val="nil"/>
              <w:left w:val="nil"/>
              <w:bottom w:val="single" w:sz="4" w:space="0" w:color="auto"/>
              <w:right w:val="single" w:sz="4" w:space="0" w:color="auto"/>
            </w:tcBorders>
            <w:noWrap/>
            <w:vAlign w:val="center"/>
            <w:hideMark/>
          </w:tcPr>
          <w:p w14:paraId="61DCD92D"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971.30**</w:t>
            </w:r>
          </w:p>
        </w:tc>
        <w:tc>
          <w:tcPr>
            <w:tcW w:w="1429" w:type="dxa"/>
            <w:tcBorders>
              <w:top w:val="nil"/>
              <w:left w:val="nil"/>
              <w:bottom w:val="single" w:sz="4" w:space="0" w:color="auto"/>
              <w:right w:val="single" w:sz="4" w:space="0" w:color="auto"/>
            </w:tcBorders>
            <w:noWrap/>
            <w:vAlign w:val="center"/>
            <w:hideMark/>
          </w:tcPr>
          <w:p w14:paraId="70848A1B"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2436.14**</w:t>
            </w:r>
          </w:p>
        </w:tc>
        <w:tc>
          <w:tcPr>
            <w:tcW w:w="1116" w:type="dxa"/>
            <w:tcBorders>
              <w:top w:val="nil"/>
              <w:left w:val="nil"/>
              <w:bottom w:val="single" w:sz="4" w:space="0" w:color="auto"/>
              <w:right w:val="single" w:sz="4" w:space="0" w:color="auto"/>
            </w:tcBorders>
            <w:noWrap/>
            <w:vAlign w:val="center"/>
            <w:hideMark/>
          </w:tcPr>
          <w:p w14:paraId="27B32A31" w14:textId="77777777" w:rsidR="00694F6C" w:rsidRPr="007E140C" w:rsidRDefault="00694F6C" w:rsidP="007E140C">
            <w:pPr>
              <w:spacing w:after="0" w:line="360" w:lineRule="auto"/>
              <w:jc w:val="center"/>
              <w:rPr>
                <w:rFonts w:ascii="Times New Roman" w:eastAsia="Times New Roman" w:hAnsi="Times New Roman" w:cs="Times New Roman"/>
                <w:color w:val="000000"/>
                <w:sz w:val="24"/>
                <w:szCs w:val="24"/>
                <w:lang w:val="en-US" w:eastAsia="en-US" w:bidi="ta-IN"/>
              </w:rPr>
            </w:pPr>
            <w:r w:rsidRPr="007E140C">
              <w:rPr>
                <w:rFonts w:ascii="Times New Roman" w:eastAsia="Times New Roman" w:hAnsi="Times New Roman" w:cs="Times New Roman"/>
                <w:color w:val="000000"/>
                <w:sz w:val="24"/>
                <w:szCs w:val="24"/>
                <w:lang w:val="en-US" w:eastAsia="en-US" w:bidi="ta-IN"/>
              </w:rPr>
              <w:t>-</w:t>
            </w:r>
          </w:p>
        </w:tc>
      </w:tr>
    </w:tbl>
    <w:p w14:paraId="35B1CBCE" w14:textId="77777777" w:rsidR="00694F6C" w:rsidRPr="007E140C" w:rsidRDefault="00694F6C" w:rsidP="007E140C">
      <w:pPr>
        <w:tabs>
          <w:tab w:val="left" w:pos="360"/>
        </w:tabs>
        <w:spacing w:after="0" w:line="360" w:lineRule="auto"/>
        <w:jc w:val="center"/>
        <w:rPr>
          <w:rFonts w:ascii="Times New Roman" w:hAnsi="Times New Roman" w:cs="Times New Roman"/>
          <w:sz w:val="24"/>
          <w:szCs w:val="24"/>
        </w:rPr>
      </w:pP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r>
      <w:r w:rsidRPr="007E140C">
        <w:rPr>
          <w:rFonts w:ascii="Times New Roman" w:hAnsi="Times New Roman" w:cs="Times New Roman"/>
          <w:sz w:val="24"/>
          <w:szCs w:val="24"/>
        </w:rPr>
        <w:tab/>
        <w:t xml:space="preserve">   (n=6)</w:t>
      </w:r>
    </w:p>
    <w:p w14:paraId="00E47F52" w14:textId="77777777" w:rsidR="00564861" w:rsidRPr="007E140C" w:rsidRDefault="00564861" w:rsidP="007E140C">
      <w:pPr>
        <w:tabs>
          <w:tab w:val="left" w:pos="360"/>
        </w:tabs>
        <w:spacing w:after="0" w:line="360" w:lineRule="auto"/>
        <w:rPr>
          <w:rFonts w:ascii="Times New Roman" w:hAnsi="Times New Roman" w:cs="Times New Roman"/>
          <w:sz w:val="24"/>
          <w:szCs w:val="24"/>
        </w:rPr>
      </w:pPr>
      <w:r w:rsidRPr="007E140C">
        <w:rPr>
          <w:rFonts w:ascii="Times New Roman" w:hAnsi="Times New Roman" w:cs="Times New Roman"/>
          <w:sz w:val="24"/>
          <w:szCs w:val="24"/>
        </w:rPr>
        <w:t xml:space="preserve">ND - </w:t>
      </w:r>
      <w:r w:rsidR="00997D4B" w:rsidRPr="007E140C">
        <w:rPr>
          <w:rFonts w:ascii="Times New Roman" w:hAnsi="Times New Roman" w:cs="Times New Roman"/>
          <w:sz w:val="24"/>
          <w:szCs w:val="24"/>
        </w:rPr>
        <w:t>Not D</w:t>
      </w:r>
      <w:r w:rsidRPr="007E140C">
        <w:rPr>
          <w:rFonts w:ascii="Times New Roman" w:hAnsi="Times New Roman" w:cs="Times New Roman"/>
          <w:sz w:val="24"/>
          <w:szCs w:val="24"/>
        </w:rPr>
        <w:t>etected</w:t>
      </w:r>
    </w:p>
    <w:p w14:paraId="58F52C54" w14:textId="77777777" w:rsidR="00694F6C" w:rsidRPr="007E140C" w:rsidRDefault="004F77BB" w:rsidP="007E140C">
      <w:pPr>
        <w:tabs>
          <w:tab w:val="left" w:pos="360"/>
        </w:tabs>
        <w:spacing w:after="0" w:line="360" w:lineRule="auto"/>
        <w:rPr>
          <w:rFonts w:ascii="Times New Roman" w:hAnsi="Times New Roman" w:cs="Times New Roman"/>
          <w:sz w:val="24"/>
          <w:szCs w:val="24"/>
        </w:rPr>
      </w:pPr>
      <w:r w:rsidRPr="007E140C">
        <w:rPr>
          <w:rFonts w:ascii="Times New Roman" w:hAnsi="Times New Roman" w:cs="Times New Roman"/>
          <w:sz w:val="24"/>
          <w:szCs w:val="24"/>
        </w:rPr>
        <w:t>** Mean values within a row and those with different superscripts in a column (</w:t>
      </w:r>
      <w:proofErr w:type="spellStart"/>
      <w:proofErr w:type="gramStart"/>
      <w:r w:rsidRPr="007E140C">
        <w:rPr>
          <w:rFonts w:ascii="Times New Roman" w:hAnsi="Times New Roman" w:cs="Times New Roman"/>
          <w:sz w:val="24"/>
          <w:szCs w:val="24"/>
        </w:rPr>
        <w:t>a,b</w:t>
      </w:r>
      <w:proofErr w:type="gramEnd"/>
      <w:r w:rsidRPr="007E140C">
        <w:rPr>
          <w:rFonts w:ascii="Times New Roman" w:hAnsi="Times New Roman" w:cs="Times New Roman"/>
          <w:sz w:val="24"/>
          <w:szCs w:val="24"/>
        </w:rPr>
        <w:t>,c</w:t>
      </w:r>
      <w:proofErr w:type="spellEnd"/>
      <w:r w:rsidRPr="007E140C">
        <w:rPr>
          <w:rFonts w:ascii="Times New Roman" w:hAnsi="Times New Roman" w:cs="Times New Roman"/>
          <w:sz w:val="24"/>
          <w:szCs w:val="24"/>
        </w:rPr>
        <w:t>) differs significantly higher (P&lt;0.01).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631982" w:rsidRPr="007E140C" w14:paraId="7E2BBDE4" w14:textId="77777777" w:rsidTr="00631982">
        <w:trPr>
          <w:jc w:val="center"/>
        </w:trPr>
        <w:tc>
          <w:tcPr>
            <w:tcW w:w="3080" w:type="dxa"/>
            <w:vAlign w:val="center"/>
          </w:tcPr>
          <w:p w14:paraId="50B26D8E" w14:textId="77777777" w:rsidR="00631982" w:rsidRPr="007E140C" w:rsidRDefault="00631982" w:rsidP="007E140C">
            <w:pPr>
              <w:tabs>
                <w:tab w:val="left" w:pos="360"/>
              </w:tabs>
              <w:spacing w:line="360" w:lineRule="auto"/>
              <w:jc w:val="center"/>
              <w:rPr>
                <w:rFonts w:ascii="Times New Roman" w:hAnsi="Times New Roman" w:cs="Times New Roman"/>
                <w:sz w:val="24"/>
                <w:szCs w:val="24"/>
              </w:rPr>
            </w:pPr>
            <w:r w:rsidRPr="007E140C">
              <w:rPr>
                <w:rFonts w:ascii="Times New Roman" w:hAnsi="Times New Roman" w:cs="Times New Roman"/>
                <w:noProof/>
                <w:sz w:val="24"/>
                <w:szCs w:val="24"/>
              </w:rPr>
              <w:drawing>
                <wp:inline distT="0" distB="0" distL="0" distR="0" wp14:anchorId="0C48A1C1" wp14:editId="59721458">
                  <wp:extent cx="1146906" cy="113006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46914" cy="1130069"/>
                          </a:xfrm>
                          <a:prstGeom prst="rect">
                            <a:avLst/>
                          </a:prstGeom>
                          <a:noFill/>
                          <a:ln w="9525">
                            <a:noFill/>
                            <a:miter lim="800000"/>
                            <a:headEnd/>
                            <a:tailEnd/>
                          </a:ln>
                        </pic:spPr>
                      </pic:pic>
                    </a:graphicData>
                  </a:graphic>
                </wp:inline>
              </w:drawing>
            </w:r>
          </w:p>
        </w:tc>
        <w:tc>
          <w:tcPr>
            <w:tcW w:w="3081" w:type="dxa"/>
            <w:vAlign w:val="center"/>
          </w:tcPr>
          <w:p w14:paraId="6821BA20" w14:textId="77777777" w:rsidR="00631982" w:rsidRPr="007E140C" w:rsidRDefault="00631982" w:rsidP="007E140C">
            <w:pPr>
              <w:tabs>
                <w:tab w:val="left" w:pos="360"/>
              </w:tabs>
              <w:spacing w:line="360" w:lineRule="auto"/>
              <w:jc w:val="center"/>
              <w:rPr>
                <w:rFonts w:ascii="Times New Roman" w:hAnsi="Times New Roman" w:cs="Times New Roman"/>
                <w:sz w:val="24"/>
                <w:szCs w:val="24"/>
              </w:rPr>
            </w:pPr>
            <w:r w:rsidRPr="007E140C">
              <w:rPr>
                <w:rFonts w:ascii="Times New Roman" w:hAnsi="Times New Roman" w:cs="Times New Roman"/>
                <w:noProof/>
                <w:sz w:val="24"/>
                <w:szCs w:val="24"/>
              </w:rPr>
              <w:drawing>
                <wp:inline distT="0" distB="0" distL="0" distR="0" wp14:anchorId="08836CC2" wp14:editId="34EFFA76">
                  <wp:extent cx="1104182" cy="1135635"/>
                  <wp:effectExtent l="19050" t="0" r="718"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107831" cy="1139387"/>
                          </a:xfrm>
                          <a:prstGeom prst="rect">
                            <a:avLst/>
                          </a:prstGeom>
                          <a:noFill/>
                          <a:ln w="9525">
                            <a:noFill/>
                            <a:miter lim="800000"/>
                            <a:headEnd/>
                            <a:tailEnd/>
                          </a:ln>
                        </pic:spPr>
                      </pic:pic>
                    </a:graphicData>
                  </a:graphic>
                </wp:inline>
              </w:drawing>
            </w:r>
          </w:p>
        </w:tc>
        <w:tc>
          <w:tcPr>
            <w:tcW w:w="3081" w:type="dxa"/>
            <w:vAlign w:val="center"/>
          </w:tcPr>
          <w:p w14:paraId="70EE39C9" w14:textId="77777777" w:rsidR="00631982" w:rsidRPr="007E140C" w:rsidRDefault="00631982" w:rsidP="007E140C">
            <w:pPr>
              <w:tabs>
                <w:tab w:val="left" w:pos="360"/>
              </w:tabs>
              <w:spacing w:line="360" w:lineRule="auto"/>
              <w:jc w:val="center"/>
              <w:rPr>
                <w:rFonts w:ascii="Times New Roman" w:hAnsi="Times New Roman" w:cs="Times New Roman"/>
                <w:sz w:val="24"/>
                <w:szCs w:val="24"/>
              </w:rPr>
            </w:pPr>
            <w:r w:rsidRPr="007E140C">
              <w:rPr>
                <w:rFonts w:ascii="Times New Roman" w:hAnsi="Times New Roman" w:cs="Times New Roman"/>
                <w:noProof/>
                <w:sz w:val="24"/>
                <w:szCs w:val="24"/>
              </w:rPr>
              <w:drawing>
                <wp:inline distT="0" distB="0" distL="0" distR="0" wp14:anchorId="75684C3E" wp14:editId="3D41DC63">
                  <wp:extent cx="1110834" cy="1134166"/>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119675" cy="1143193"/>
                          </a:xfrm>
                          <a:prstGeom prst="rect">
                            <a:avLst/>
                          </a:prstGeom>
                          <a:noFill/>
                          <a:ln w="9525">
                            <a:noFill/>
                            <a:miter lim="800000"/>
                            <a:headEnd/>
                            <a:tailEnd/>
                          </a:ln>
                        </pic:spPr>
                      </pic:pic>
                    </a:graphicData>
                  </a:graphic>
                </wp:inline>
              </w:drawing>
            </w:r>
          </w:p>
        </w:tc>
      </w:tr>
      <w:tr w:rsidR="00631982" w:rsidRPr="007E140C" w14:paraId="7A7A663C" w14:textId="77777777" w:rsidTr="00631982">
        <w:trPr>
          <w:jc w:val="center"/>
        </w:trPr>
        <w:tc>
          <w:tcPr>
            <w:tcW w:w="3080" w:type="dxa"/>
            <w:vAlign w:val="center"/>
          </w:tcPr>
          <w:p w14:paraId="6F20C6FE" w14:textId="77777777" w:rsidR="00631982" w:rsidRPr="007E140C" w:rsidRDefault="00631982" w:rsidP="007E140C">
            <w:pPr>
              <w:tabs>
                <w:tab w:val="left" w:pos="360"/>
              </w:tabs>
              <w:spacing w:line="360" w:lineRule="auto"/>
              <w:jc w:val="center"/>
              <w:rPr>
                <w:rFonts w:ascii="Times New Roman" w:hAnsi="Times New Roman" w:cs="Times New Roman"/>
                <w:sz w:val="24"/>
                <w:szCs w:val="24"/>
              </w:rPr>
            </w:pPr>
            <w:r w:rsidRPr="007E140C">
              <w:rPr>
                <w:rFonts w:ascii="Times New Roman" w:hAnsi="Times New Roman" w:cs="Times New Roman"/>
                <w:sz w:val="24"/>
                <w:szCs w:val="24"/>
              </w:rPr>
              <w:t xml:space="preserve">Total </w:t>
            </w:r>
            <w:r w:rsidR="00A848AC" w:rsidRPr="007E140C">
              <w:rPr>
                <w:rFonts w:ascii="Times New Roman" w:hAnsi="Times New Roman" w:cs="Times New Roman"/>
                <w:sz w:val="24"/>
                <w:szCs w:val="24"/>
              </w:rPr>
              <w:t xml:space="preserve">viable </w:t>
            </w:r>
            <w:r w:rsidRPr="007E140C">
              <w:rPr>
                <w:rFonts w:ascii="Times New Roman" w:hAnsi="Times New Roman" w:cs="Times New Roman"/>
                <w:sz w:val="24"/>
                <w:szCs w:val="24"/>
              </w:rPr>
              <w:t>count</w:t>
            </w:r>
          </w:p>
        </w:tc>
        <w:tc>
          <w:tcPr>
            <w:tcW w:w="3081" w:type="dxa"/>
            <w:vAlign w:val="center"/>
          </w:tcPr>
          <w:p w14:paraId="577EDF28" w14:textId="77777777" w:rsidR="00631982" w:rsidRPr="007E140C" w:rsidRDefault="00631982" w:rsidP="007E140C">
            <w:pPr>
              <w:tabs>
                <w:tab w:val="left" w:pos="360"/>
              </w:tabs>
              <w:spacing w:line="360" w:lineRule="auto"/>
              <w:jc w:val="center"/>
              <w:rPr>
                <w:rFonts w:ascii="Times New Roman" w:hAnsi="Times New Roman" w:cs="Times New Roman"/>
                <w:sz w:val="24"/>
                <w:szCs w:val="24"/>
              </w:rPr>
            </w:pPr>
            <w:r w:rsidRPr="007E140C">
              <w:rPr>
                <w:rFonts w:ascii="Times New Roman" w:hAnsi="Times New Roman" w:cs="Times New Roman"/>
                <w:sz w:val="24"/>
                <w:szCs w:val="24"/>
              </w:rPr>
              <w:t>Coliform count</w:t>
            </w:r>
          </w:p>
        </w:tc>
        <w:tc>
          <w:tcPr>
            <w:tcW w:w="3081" w:type="dxa"/>
            <w:vAlign w:val="center"/>
          </w:tcPr>
          <w:p w14:paraId="3943D620" w14:textId="77777777" w:rsidR="00631982" w:rsidRPr="007E140C" w:rsidRDefault="00631982" w:rsidP="007E140C">
            <w:pPr>
              <w:tabs>
                <w:tab w:val="left" w:pos="360"/>
              </w:tabs>
              <w:spacing w:line="360" w:lineRule="auto"/>
              <w:jc w:val="center"/>
              <w:rPr>
                <w:rFonts w:ascii="Times New Roman" w:hAnsi="Times New Roman" w:cs="Times New Roman"/>
                <w:sz w:val="24"/>
                <w:szCs w:val="24"/>
              </w:rPr>
            </w:pPr>
            <w:r w:rsidRPr="007E140C">
              <w:rPr>
                <w:rFonts w:ascii="Times New Roman" w:hAnsi="Times New Roman" w:cs="Times New Roman"/>
                <w:sz w:val="24"/>
                <w:szCs w:val="24"/>
              </w:rPr>
              <w:t xml:space="preserve">Yeast and Mould </w:t>
            </w:r>
            <w:r w:rsidR="00F0316D" w:rsidRPr="007E140C">
              <w:rPr>
                <w:rFonts w:ascii="Times New Roman" w:hAnsi="Times New Roman" w:cs="Times New Roman"/>
                <w:sz w:val="24"/>
                <w:szCs w:val="24"/>
              </w:rPr>
              <w:t>C</w:t>
            </w:r>
            <w:r w:rsidRPr="007E140C">
              <w:rPr>
                <w:rFonts w:ascii="Times New Roman" w:hAnsi="Times New Roman" w:cs="Times New Roman"/>
                <w:sz w:val="24"/>
                <w:szCs w:val="24"/>
              </w:rPr>
              <w:t>ount</w:t>
            </w:r>
          </w:p>
        </w:tc>
      </w:tr>
    </w:tbl>
    <w:p w14:paraId="44B0F91E" w14:textId="77777777" w:rsidR="00343309" w:rsidRPr="007E140C" w:rsidRDefault="00343309" w:rsidP="007E140C">
      <w:pPr>
        <w:spacing w:after="0" w:line="360" w:lineRule="auto"/>
        <w:jc w:val="both"/>
        <w:rPr>
          <w:rStyle w:val="Strong"/>
          <w:rFonts w:ascii="Times New Roman" w:hAnsi="Times New Roman" w:cs="Times New Roman"/>
          <w:sz w:val="24"/>
          <w:szCs w:val="24"/>
        </w:rPr>
      </w:pPr>
      <w:r w:rsidRPr="007E140C">
        <w:rPr>
          <w:rStyle w:val="Strong"/>
          <w:rFonts w:ascii="Times New Roman" w:hAnsi="Times New Roman" w:cs="Times New Roman"/>
          <w:sz w:val="24"/>
          <w:szCs w:val="24"/>
        </w:rPr>
        <w:t>4. Conclusion</w:t>
      </w:r>
    </w:p>
    <w:p w14:paraId="5451CE56" w14:textId="77777777" w:rsidR="00363003" w:rsidRPr="007E140C" w:rsidRDefault="00343309" w:rsidP="007E140C">
      <w:pPr>
        <w:spacing w:after="0" w:line="360" w:lineRule="auto"/>
        <w:jc w:val="both"/>
        <w:rPr>
          <w:rFonts w:ascii="Times New Roman" w:hAnsi="Times New Roman" w:cs="Times New Roman"/>
          <w:sz w:val="24"/>
          <w:szCs w:val="24"/>
        </w:rPr>
      </w:pPr>
      <w:r w:rsidRPr="007E140C">
        <w:rPr>
          <w:rFonts w:ascii="Times New Roman" w:hAnsi="Times New Roman" w:cs="Times New Roman"/>
          <w:sz w:val="24"/>
          <w:szCs w:val="24"/>
        </w:rPr>
        <w:tab/>
      </w:r>
      <w:r w:rsidR="00EA106D" w:rsidRPr="007E140C">
        <w:rPr>
          <w:rFonts w:ascii="Times New Roman" w:hAnsi="Times New Roman" w:cs="Times New Roman"/>
          <w:sz w:val="24"/>
          <w:szCs w:val="24"/>
        </w:rPr>
        <w:t>During frozen storage (–18 ± 1°C), the to</w:t>
      </w:r>
      <w:r w:rsidR="00F0316D" w:rsidRPr="007E140C">
        <w:rPr>
          <w:rFonts w:ascii="Times New Roman" w:hAnsi="Times New Roman" w:cs="Times New Roman"/>
          <w:sz w:val="24"/>
          <w:szCs w:val="24"/>
        </w:rPr>
        <w:t>tal viable</w:t>
      </w:r>
      <w:r w:rsidR="00EA106D" w:rsidRPr="007E140C">
        <w:rPr>
          <w:rFonts w:ascii="Times New Roman" w:hAnsi="Times New Roman" w:cs="Times New Roman"/>
          <w:sz w:val="24"/>
          <w:szCs w:val="24"/>
        </w:rPr>
        <w:t xml:space="preserve"> count, coliform count and yeast and mould count of chicken nuggets increased gradually over time. The control group (T</w:t>
      </w:r>
      <w:r w:rsidR="00EA106D" w:rsidRPr="007E140C">
        <w:rPr>
          <w:rFonts w:ascii="Times New Roman" w:hAnsi="Times New Roman" w:cs="Times New Roman"/>
          <w:sz w:val="24"/>
          <w:szCs w:val="24"/>
          <w:vertAlign w:val="subscript"/>
        </w:rPr>
        <w:t>1</w:t>
      </w:r>
      <w:r w:rsidR="00EA106D" w:rsidRPr="007E140C">
        <w:rPr>
          <w:rFonts w:ascii="Times New Roman" w:hAnsi="Times New Roman" w:cs="Times New Roman"/>
          <w:sz w:val="24"/>
          <w:szCs w:val="24"/>
        </w:rPr>
        <w:t>) consistently exhibited higher microbial loads than the treatment group (T</w:t>
      </w:r>
      <w:r w:rsidR="00EA106D" w:rsidRPr="007E140C">
        <w:rPr>
          <w:rFonts w:ascii="Times New Roman" w:hAnsi="Times New Roman" w:cs="Times New Roman"/>
          <w:sz w:val="24"/>
          <w:szCs w:val="24"/>
          <w:vertAlign w:val="subscript"/>
        </w:rPr>
        <w:t>13</w:t>
      </w:r>
      <w:r w:rsidR="00EA106D" w:rsidRPr="007E140C">
        <w:rPr>
          <w:rFonts w:ascii="Times New Roman" w:hAnsi="Times New Roman" w:cs="Times New Roman"/>
          <w:sz w:val="24"/>
          <w:szCs w:val="24"/>
        </w:rPr>
        <w:t>), with highly significant differences (P &lt; 0.01) at most storage intervals, except on the 45</w:t>
      </w:r>
      <w:r w:rsidR="00EA106D" w:rsidRPr="007E140C">
        <w:rPr>
          <w:rFonts w:ascii="Times New Roman" w:hAnsi="Times New Roman" w:cs="Times New Roman"/>
          <w:sz w:val="24"/>
          <w:szCs w:val="24"/>
          <w:vertAlign w:val="superscript"/>
        </w:rPr>
        <w:t>th</w:t>
      </w:r>
      <w:r w:rsidR="00EA106D" w:rsidRPr="007E140C">
        <w:rPr>
          <w:rFonts w:ascii="Times New Roman" w:hAnsi="Times New Roman" w:cs="Times New Roman"/>
          <w:sz w:val="24"/>
          <w:szCs w:val="24"/>
        </w:rPr>
        <w:t xml:space="preserve"> day, when the </w:t>
      </w:r>
      <w:r w:rsidR="00657334" w:rsidRPr="007E140C">
        <w:rPr>
          <w:rFonts w:ascii="Times New Roman" w:hAnsi="Times New Roman" w:cs="Times New Roman"/>
          <w:sz w:val="24"/>
          <w:szCs w:val="24"/>
        </w:rPr>
        <w:t>TVC</w:t>
      </w:r>
      <w:r w:rsidR="00EA106D" w:rsidRPr="007E140C">
        <w:rPr>
          <w:rFonts w:ascii="Times New Roman" w:hAnsi="Times New Roman" w:cs="Times New Roman"/>
          <w:sz w:val="24"/>
          <w:szCs w:val="24"/>
        </w:rPr>
        <w:t xml:space="preserve"> values were comparable (P ≥ 0.05). Coliforms were absent up to the 15</w:t>
      </w:r>
      <w:r w:rsidR="00EA106D" w:rsidRPr="007E140C">
        <w:rPr>
          <w:rFonts w:ascii="Times New Roman" w:hAnsi="Times New Roman" w:cs="Times New Roman"/>
          <w:sz w:val="24"/>
          <w:szCs w:val="24"/>
          <w:vertAlign w:val="superscript"/>
        </w:rPr>
        <w:t>th</w:t>
      </w:r>
      <w:r w:rsidR="00EA106D" w:rsidRPr="007E140C">
        <w:rPr>
          <w:rFonts w:ascii="Times New Roman" w:hAnsi="Times New Roman" w:cs="Times New Roman"/>
          <w:sz w:val="24"/>
          <w:szCs w:val="24"/>
        </w:rPr>
        <w:t xml:space="preserve"> day and appeared thereafter, with T</w:t>
      </w:r>
      <w:r w:rsidR="00EA106D" w:rsidRPr="007E140C">
        <w:rPr>
          <w:rFonts w:ascii="Times New Roman" w:hAnsi="Times New Roman" w:cs="Times New Roman"/>
          <w:sz w:val="24"/>
          <w:szCs w:val="24"/>
          <w:vertAlign w:val="subscript"/>
        </w:rPr>
        <w:t>13</w:t>
      </w:r>
      <w:r w:rsidR="00EA106D" w:rsidRPr="007E140C">
        <w:rPr>
          <w:rFonts w:ascii="Times New Roman" w:hAnsi="Times New Roman" w:cs="Times New Roman"/>
          <w:sz w:val="24"/>
          <w:szCs w:val="24"/>
        </w:rPr>
        <w:t xml:space="preserve"> maintaining lower counts than T</w:t>
      </w:r>
      <w:r w:rsidR="00EA106D" w:rsidRPr="007E140C">
        <w:rPr>
          <w:rFonts w:ascii="Times New Roman" w:hAnsi="Times New Roman" w:cs="Times New Roman"/>
          <w:sz w:val="24"/>
          <w:szCs w:val="24"/>
          <w:vertAlign w:val="subscript"/>
        </w:rPr>
        <w:t>1</w:t>
      </w:r>
      <w:r w:rsidR="00EA106D" w:rsidRPr="007E140C">
        <w:rPr>
          <w:rFonts w:ascii="Times New Roman" w:hAnsi="Times New Roman" w:cs="Times New Roman"/>
          <w:sz w:val="24"/>
          <w:szCs w:val="24"/>
        </w:rPr>
        <w:t xml:space="preserve"> throughout the storage period. Yeast and mould growth </w:t>
      </w:r>
      <w:proofErr w:type="gramStart"/>
      <w:r w:rsidR="00EA106D" w:rsidRPr="007E140C">
        <w:rPr>
          <w:rFonts w:ascii="Times New Roman" w:hAnsi="Times New Roman" w:cs="Times New Roman"/>
          <w:sz w:val="24"/>
          <w:szCs w:val="24"/>
        </w:rPr>
        <w:t>was</w:t>
      </w:r>
      <w:proofErr w:type="gramEnd"/>
      <w:r w:rsidR="00EA106D" w:rsidRPr="007E140C">
        <w:rPr>
          <w:rFonts w:ascii="Times New Roman" w:hAnsi="Times New Roman" w:cs="Times New Roman"/>
          <w:sz w:val="24"/>
          <w:szCs w:val="24"/>
        </w:rPr>
        <w:t xml:space="preserve"> delayed in T</w:t>
      </w:r>
      <w:r w:rsidR="00EA106D" w:rsidRPr="007E140C">
        <w:rPr>
          <w:rFonts w:ascii="Times New Roman" w:hAnsi="Times New Roman" w:cs="Times New Roman"/>
          <w:sz w:val="24"/>
          <w:szCs w:val="24"/>
          <w:vertAlign w:val="subscript"/>
        </w:rPr>
        <w:t>13</w:t>
      </w:r>
      <w:r w:rsidR="00EA106D" w:rsidRPr="007E140C">
        <w:rPr>
          <w:rFonts w:ascii="Times New Roman" w:hAnsi="Times New Roman" w:cs="Times New Roman"/>
          <w:sz w:val="24"/>
          <w:szCs w:val="24"/>
        </w:rPr>
        <w:t>, showing significant suppression (P &lt; 0.01) during the later stages. Thus, the T</w:t>
      </w:r>
      <w:r w:rsidR="00EA106D" w:rsidRPr="007E140C">
        <w:rPr>
          <w:rFonts w:ascii="Times New Roman" w:hAnsi="Times New Roman" w:cs="Times New Roman"/>
          <w:sz w:val="24"/>
          <w:szCs w:val="24"/>
          <w:vertAlign w:val="subscript"/>
        </w:rPr>
        <w:t>13</w:t>
      </w:r>
      <w:r w:rsidR="00EA106D" w:rsidRPr="007E140C">
        <w:rPr>
          <w:rFonts w:ascii="Times New Roman" w:hAnsi="Times New Roman" w:cs="Times New Roman"/>
          <w:sz w:val="24"/>
          <w:szCs w:val="24"/>
        </w:rPr>
        <w:t xml:space="preserve"> nuggets demonstrated superior microbial stability and extended shelf life, highlighting the protective effect of Inulin and HPMC during frozen storage.</w:t>
      </w:r>
    </w:p>
    <w:p w14:paraId="50B177E1" w14:textId="77777777" w:rsidR="009B30A9" w:rsidRDefault="009B30A9" w:rsidP="007E140C">
      <w:pPr>
        <w:spacing w:after="0" w:line="360" w:lineRule="auto"/>
        <w:jc w:val="both"/>
        <w:outlineLvl w:val="2"/>
        <w:rPr>
          <w:rFonts w:ascii="Times New Roman" w:eastAsia="Times New Roman" w:hAnsi="Times New Roman" w:cs="Times New Roman"/>
          <w:b/>
          <w:bCs/>
          <w:sz w:val="24"/>
          <w:szCs w:val="24"/>
        </w:rPr>
      </w:pPr>
    </w:p>
    <w:p w14:paraId="6DAB69E9" w14:textId="0F4477B8" w:rsidR="00222448" w:rsidRPr="007E140C" w:rsidRDefault="00222448" w:rsidP="007E140C">
      <w:pPr>
        <w:spacing w:after="0" w:line="360" w:lineRule="auto"/>
        <w:jc w:val="both"/>
        <w:outlineLvl w:val="2"/>
        <w:rPr>
          <w:rFonts w:ascii="Times New Roman" w:eastAsia="Times New Roman" w:hAnsi="Times New Roman" w:cs="Times New Roman"/>
          <w:b/>
          <w:bCs/>
          <w:sz w:val="24"/>
          <w:szCs w:val="24"/>
        </w:rPr>
      </w:pPr>
      <w:r w:rsidRPr="007E140C">
        <w:rPr>
          <w:rFonts w:ascii="Times New Roman" w:eastAsia="Times New Roman" w:hAnsi="Times New Roman" w:cs="Times New Roman"/>
          <w:b/>
          <w:bCs/>
          <w:sz w:val="24"/>
          <w:szCs w:val="24"/>
        </w:rPr>
        <w:t>Declarations</w:t>
      </w:r>
    </w:p>
    <w:p w14:paraId="640B0BF3" w14:textId="77777777" w:rsidR="00222448" w:rsidRPr="007E140C" w:rsidRDefault="00222448" w:rsidP="007E140C">
      <w:pPr>
        <w:spacing w:after="0" w:line="360" w:lineRule="auto"/>
        <w:rPr>
          <w:rFonts w:ascii="Times New Roman" w:eastAsia="Times New Roman" w:hAnsi="Times New Roman" w:cs="Times New Roman"/>
          <w:sz w:val="24"/>
          <w:szCs w:val="24"/>
        </w:rPr>
      </w:pPr>
      <w:r w:rsidRPr="007E140C">
        <w:rPr>
          <w:rFonts w:ascii="Times New Roman" w:eastAsia="Times New Roman" w:hAnsi="Times New Roman" w:cs="Times New Roman"/>
          <w:b/>
          <w:bCs/>
          <w:sz w:val="24"/>
          <w:szCs w:val="24"/>
        </w:rPr>
        <w:t>Conflict of Interest</w:t>
      </w:r>
      <w:r w:rsidRPr="007E140C">
        <w:rPr>
          <w:rFonts w:ascii="Times New Roman" w:eastAsia="Times New Roman" w:hAnsi="Times New Roman" w:cs="Times New Roman"/>
          <w:sz w:val="24"/>
          <w:szCs w:val="24"/>
        </w:rPr>
        <w:br/>
      </w:r>
      <w:r w:rsidR="00FA079E">
        <w:rPr>
          <w:rFonts w:ascii="Times New Roman" w:eastAsia="Times New Roman" w:hAnsi="Times New Roman" w:cs="Times New Roman"/>
          <w:sz w:val="24"/>
          <w:szCs w:val="24"/>
        </w:rPr>
        <w:tab/>
        <w:t>T</w:t>
      </w:r>
      <w:r w:rsidRPr="007E140C">
        <w:rPr>
          <w:rFonts w:ascii="Times New Roman" w:eastAsia="Times New Roman" w:hAnsi="Times New Roman" w:cs="Times New Roman"/>
          <w:sz w:val="24"/>
          <w:szCs w:val="24"/>
        </w:rPr>
        <w:t>he authors declare that there are no conflicts of interest associated with this publication.</w:t>
      </w:r>
    </w:p>
    <w:p w14:paraId="16D6504E" w14:textId="77777777" w:rsidR="00222448" w:rsidRPr="007E140C" w:rsidRDefault="00222448" w:rsidP="007E140C">
      <w:pPr>
        <w:pStyle w:val="ListParagraph"/>
        <w:numPr>
          <w:ilvl w:val="0"/>
          <w:numId w:val="3"/>
        </w:numPr>
        <w:spacing w:after="0" w:line="360" w:lineRule="auto"/>
        <w:ind w:left="284" w:hanging="284"/>
        <w:jc w:val="both"/>
        <w:rPr>
          <w:rFonts w:ascii="Times New Roman" w:hAnsi="Times New Roman" w:cs="Times New Roman"/>
          <w:b/>
          <w:bCs/>
          <w:sz w:val="24"/>
          <w:szCs w:val="24"/>
        </w:rPr>
      </w:pPr>
      <w:r w:rsidRPr="007E140C">
        <w:rPr>
          <w:rFonts w:ascii="Times New Roman" w:hAnsi="Times New Roman" w:cs="Times New Roman"/>
          <w:b/>
          <w:bCs/>
          <w:sz w:val="24"/>
          <w:szCs w:val="24"/>
        </w:rPr>
        <w:t>References</w:t>
      </w:r>
    </w:p>
    <w:p w14:paraId="36D390CF" w14:textId="77777777" w:rsidR="00222448" w:rsidRPr="007E140C" w:rsidRDefault="00222448" w:rsidP="007E140C">
      <w:pPr>
        <w:autoSpaceDE w:val="0"/>
        <w:autoSpaceDN w:val="0"/>
        <w:adjustRightInd w:val="0"/>
        <w:spacing w:after="0" w:line="360" w:lineRule="auto"/>
        <w:ind w:left="851" w:hanging="851"/>
        <w:jc w:val="both"/>
        <w:rPr>
          <w:rStyle w:val="pagelast"/>
          <w:rFonts w:ascii="Times New Roman" w:hAnsi="Times New Roman" w:cs="Times New Roman"/>
          <w:color w:val="1C1D1E"/>
          <w:sz w:val="24"/>
          <w:szCs w:val="24"/>
          <w:shd w:val="clear" w:color="auto" w:fill="FFFFFF"/>
        </w:rPr>
      </w:pPr>
      <w:r w:rsidRPr="007E140C">
        <w:rPr>
          <w:rFonts w:ascii="Times New Roman" w:hAnsi="Times New Roman" w:cs="Times New Roman"/>
          <w:sz w:val="24"/>
          <w:szCs w:val="24"/>
        </w:rPr>
        <w:lastRenderedPageBreak/>
        <w:t>APHA (American Public Health Association), 1984. Compendium of Methods for the Microbiological Examination of Foods, Second edition, M. L. Speck. American Public Health Association, Washington DC</w:t>
      </w:r>
    </w:p>
    <w:p w14:paraId="6D67322F" w14:textId="77777777"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sz w:val="24"/>
          <w:szCs w:val="24"/>
        </w:rPr>
      </w:pPr>
      <w:r w:rsidRPr="007E140C">
        <w:rPr>
          <w:rFonts w:ascii="Times New Roman" w:hAnsi="Times New Roman" w:cs="Times New Roman"/>
          <w:sz w:val="24"/>
          <w:szCs w:val="24"/>
        </w:rPr>
        <w:t xml:space="preserve">Dave, D., and A. E. Ghaly, 2011. Meat spoilage mechanisms and preservation techniques: A critical review. </w:t>
      </w:r>
      <w:r w:rsidRPr="007E140C">
        <w:rPr>
          <w:rStyle w:val="Emphasis"/>
          <w:rFonts w:ascii="Times New Roman" w:hAnsi="Times New Roman" w:cs="Times New Roman"/>
          <w:sz w:val="24"/>
          <w:szCs w:val="24"/>
        </w:rPr>
        <w:t xml:space="preserve">American Journal of Agricultural and Biological Sciences, </w:t>
      </w:r>
      <w:r w:rsidRPr="007E140C">
        <w:rPr>
          <w:rStyle w:val="Emphasis"/>
          <w:rFonts w:ascii="Times New Roman" w:hAnsi="Times New Roman" w:cs="Times New Roman"/>
          <w:b/>
          <w:i w:val="0"/>
          <w:sz w:val="24"/>
          <w:szCs w:val="24"/>
        </w:rPr>
        <w:t>6</w:t>
      </w:r>
      <w:r w:rsidRPr="007E140C">
        <w:rPr>
          <w:rFonts w:ascii="Times New Roman" w:hAnsi="Times New Roman" w:cs="Times New Roman"/>
          <w:sz w:val="24"/>
          <w:szCs w:val="24"/>
        </w:rPr>
        <w:t>(4), 486–501.</w:t>
      </w:r>
    </w:p>
    <w:p w14:paraId="2AFD1EE0" w14:textId="77777777"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sz w:val="24"/>
          <w:szCs w:val="24"/>
        </w:rPr>
      </w:pPr>
      <w:r w:rsidRPr="007E140C">
        <w:rPr>
          <w:rFonts w:ascii="Times New Roman" w:hAnsi="Times New Roman" w:cs="Times New Roman"/>
          <w:sz w:val="24"/>
          <w:szCs w:val="24"/>
        </w:rPr>
        <w:t xml:space="preserve">Dogan, S. F., S. Sahin and G. </w:t>
      </w:r>
      <w:proofErr w:type="spellStart"/>
      <w:r w:rsidRPr="007E140C">
        <w:rPr>
          <w:rFonts w:ascii="Times New Roman" w:hAnsi="Times New Roman" w:cs="Times New Roman"/>
          <w:sz w:val="24"/>
          <w:szCs w:val="24"/>
        </w:rPr>
        <w:t>Sumnu</w:t>
      </w:r>
      <w:proofErr w:type="spellEnd"/>
      <w:r w:rsidRPr="007E140C">
        <w:rPr>
          <w:rFonts w:ascii="Times New Roman" w:hAnsi="Times New Roman" w:cs="Times New Roman"/>
          <w:sz w:val="24"/>
          <w:szCs w:val="24"/>
        </w:rPr>
        <w:t xml:space="preserve">, 2005. Effects of soy and rice flour addition on batter rheology and quality of deep-fat fried chicken nuggets. </w:t>
      </w:r>
      <w:r w:rsidRPr="007E140C">
        <w:rPr>
          <w:rStyle w:val="Emphasis"/>
          <w:rFonts w:ascii="Times New Roman" w:hAnsi="Times New Roman" w:cs="Times New Roman"/>
          <w:sz w:val="24"/>
          <w:szCs w:val="24"/>
        </w:rPr>
        <w:t xml:space="preserve">Journal of Food Engineering, </w:t>
      </w:r>
      <w:r w:rsidRPr="007E140C">
        <w:rPr>
          <w:rStyle w:val="Emphasis"/>
          <w:rFonts w:ascii="Times New Roman" w:hAnsi="Times New Roman" w:cs="Times New Roman"/>
          <w:b/>
          <w:i w:val="0"/>
          <w:sz w:val="24"/>
          <w:szCs w:val="24"/>
        </w:rPr>
        <w:t>71</w:t>
      </w:r>
      <w:r w:rsidRPr="007E140C">
        <w:rPr>
          <w:rFonts w:ascii="Times New Roman" w:hAnsi="Times New Roman" w:cs="Times New Roman"/>
          <w:sz w:val="24"/>
          <w:szCs w:val="24"/>
        </w:rPr>
        <w:t>(1), 127–132.</w:t>
      </w:r>
    </w:p>
    <w:p w14:paraId="4B963D22" w14:textId="77777777"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sz w:val="24"/>
          <w:szCs w:val="24"/>
        </w:rPr>
      </w:pPr>
      <w:r w:rsidRPr="007E140C">
        <w:rPr>
          <w:rStyle w:val="author"/>
          <w:rFonts w:ascii="Times New Roman" w:hAnsi="Times New Roman" w:cs="Times New Roman"/>
          <w:color w:val="1C1D1E"/>
          <w:sz w:val="24"/>
          <w:szCs w:val="24"/>
          <w:shd w:val="clear" w:color="auto" w:fill="FFFFFF"/>
        </w:rPr>
        <w:t>El-</w:t>
      </w:r>
      <w:proofErr w:type="spellStart"/>
      <w:r w:rsidRPr="007E140C">
        <w:rPr>
          <w:rStyle w:val="author"/>
          <w:rFonts w:ascii="Times New Roman" w:hAnsi="Times New Roman" w:cs="Times New Roman"/>
          <w:color w:val="1C1D1E"/>
          <w:sz w:val="24"/>
          <w:szCs w:val="24"/>
          <w:shd w:val="clear" w:color="auto" w:fill="FFFFFF"/>
        </w:rPr>
        <w:t>Sohaimy</w:t>
      </w:r>
      <w:proofErr w:type="spellEnd"/>
      <w:r w:rsidRPr="007E140C">
        <w:rPr>
          <w:rStyle w:val="author"/>
          <w:rFonts w:ascii="Times New Roman" w:hAnsi="Times New Roman" w:cs="Times New Roman"/>
          <w:color w:val="1C1D1E"/>
          <w:sz w:val="24"/>
          <w:szCs w:val="24"/>
          <w:shd w:val="clear" w:color="auto" w:fill="FFFFFF"/>
        </w:rPr>
        <w:t>, S. A.</w:t>
      </w:r>
      <w:r w:rsidRPr="007E140C">
        <w:rPr>
          <w:rFonts w:ascii="Times New Roman" w:hAnsi="Times New Roman" w:cs="Times New Roman"/>
          <w:color w:val="1C1D1E"/>
          <w:sz w:val="24"/>
          <w:szCs w:val="24"/>
          <w:shd w:val="clear" w:color="auto" w:fill="FFFFFF"/>
        </w:rPr>
        <w:t>, </w:t>
      </w:r>
      <w:r w:rsidRPr="007E140C">
        <w:rPr>
          <w:rStyle w:val="author"/>
          <w:rFonts w:ascii="Times New Roman" w:hAnsi="Times New Roman" w:cs="Times New Roman"/>
          <w:color w:val="1C1D1E"/>
          <w:sz w:val="24"/>
          <w:szCs w:val="24"/>
          <w:shd w:val="clear" w:color="auto" w:fill="FFFFFF"/>
        </w:rPr>
        <w:t>M. G. Abd El-Wahab</w:t>
      </w:r>
      <w:r w:rsidRPr="007E140C">
        <w:rPr>
          <w:rFonts w:ascii="Times New Roman" w:hAnsi="Times New Roman" w:cs="Times New Roman"/>
          <w:color w:val="1C1D1E"/>
          <w:sz w:val="24"/>
          <w:szCs w:val="24"/>
          <w:shd w:val="clear" w:color="auto" w:fill="FFFFFF"/>
        </w:rPr>
        <w:t>, </w:t>
      </w:r>
      <w:r w:rsidRPr="007E140C">
        <w:rPr>
          <w:rStyle w:val="author"/>
          <w:rFonts w:ascii="Times New Roman" w:hAnsi="Times New Roman" w:cs="Times New Roman"/>
          <w:color w:val="1C1D1E"/>
          <w:sz w:val="24"/>
          <w:szCs w:val="24"/>
          <w:shd w:val="clear" w:color="auto" w:fill="FFFFFF"/>
        </w:rPr>
        <w:t xml:space="preserve">Z. A. </w:t>
      </w:r>
      <w:proofErr w:type="spellStart"/>
      <w:r w:rsidRPr="007E140C">
        <w:rPr>
          <w:rStyle w:val="author"/>
          <w:rFonts w:ascii="Times New Roman" w:hAnsi="Times New Roman" w:cs="Times New Roman"/>
          <w:color w:val="1C1D1E"/>
          <w:sz w:val="24"/>
          <w:szCs w:val="24"/>
          <w:shd w:val="clear" w:color="auto" w:fill="FFFFFF"/>
        </w:rPr>
        <w:t>Oleneva</w:t>
      </w:r>
      <w:proofErr w:type="spellEnd"/>
      <w:r w:rsidRPr="007E140C">
        <w:rPr>
          <w:rFonts w:ascii="Times New Roman" w:hAnsi="Times New Roman" w:cs="Times New Roman"/>
          <w:color w:val="1C1D1E"/>
          <w:sz w:val="24"/>
          <w:szCs w:val="24"/>
          <w:shd w:val="clear" w:color="auto" w:fill="FFFFFF"/>
        </w:rPr>
        <w:t xml:space="preserve"> and </w:t>
      </w:r>
      <w:r w:rsidRPr="007E140C">
        <w:rPr>
          <w:rStyle w:val="author"/>
          <w:rFonts w:ascii="Times New Roman" w:hAnsi="Times New Roman" w:cs="Times New Roman"/>
          <w:color w:val="1C1D1E"/>
          <w:sz w:val="24"/>
          <w:szCs w:val="24"/>
          <w:shd w:val="clear" w:color="auto" w:fill="FFFFFF"/>
        </w:rPr>
        <w:t>A. D. Toshev</w:t>
      </w:r>
      <w:r w:rsidRPr="007E140C">
        <w:rPr>
          <w:rFonts w:ascii="Times New Roman" w:hAnsi="Times New Roman" w:cs="Times New Roman"/>
          <w:color w:val="1C1D1E"/>
          <w:sz w:val="24"/>
          <w:szCs w:val="24"/>
          <w:shd w:val="clear" w:color="auto" w:fill="FFFFFF"/>
        </w:rPr>
        <w:t>, </w:t>
      </w:r>
      <w:r w:rsidRPr="007E140C">
        <w:rPr>
          <w:rStyle w:val="pubyear"/>
          <w:rFonts w:ascii="Times New Roman" w:hAnsi="Times New Roman" w:cs="Times New Roman"/>
          <w:color w:val="1C1D1E"/>
          <w:sz w:val="24"/>
          <w:szCs w:val="24"/>
          <w:shd w:val="clear" w:color="auto" w:fill="FFFFFF"/>
        </w:rPr>
        <w:t>2022</w:t>
      </w:r>
      <w:r w:rsidRPr="007E140C">
        <w:rPr>
          <w:rFonts w:ascii="Times New Roman" w:hAnsi="Times New Roman" w:cs="Times New Roman"/>
          <w:color w:val="1C1D1E"/>
          <w:sz w:val="24"/>
          <w:szCs w:val="24"/>
          <w:shd w:val="clear" w:color="auto" w:fill="FFFFFF"/>
        </w:rPr>
        <w:t xml:space="preserve">. </w:t>
      </w:r>
      <w:r w:rsidRPr="007E140C">
        <w:rPr>
          <w:rStyle w:val="articletitle"/>
          <w:rFonts w:ascii="Times New Roman" w:hAnsi="Times New Roman" w:cs="Times New Roman"/>
          <w:color w:val="1C1D1E"/>
          <w:sz w:val="24"/>
          <w:szCs w:val="24"/>
          <w:shd w:val="clear" w:color="auto" w:fill="FFFFFF"/>
        </w:rPr>
        <w:t>Physicochemical, Organoleptic Evaluation and Shelf Life Extension of Quinoa Flour-Coated Chicken Nuggets</w:t>
      </w:r>
      <w:r w:rsidRPr="007E140C">
        <w:rPr>
          <w:rFonts w:ascii="Times New Roman" w:hAnsi="Times New Roman" w:cs="Times New Roman"/>
          <w:color w:val="1C1D1E"/>
          <w:sz w:val="24"/>
          <w:szCs w:val="24"/>
          <w:shd w:val="clear" w:color="auto" w:fill="FFFFFF"/>
        </w:rPr>
        <w:t xml:space="preserve">. </w:t>
      </w:r>
      <w:r w:rsidRPr="007E140C">
        <w:rPr>
          <w:rFonts w:ascii="Times New Roman" w:hAnsi="Times New Roman" w:cs="Times New Roman"/>
          <w:i/>
          <w:iCs/>
          <w:color w:val="1C1D1E"/>
          <w:sz w:val="24"/>
          <w:szCs w:val="24"/>
          <w:shd w:val="clear" w:color="auto" w:fill="FFFFFF"/>
        </w:rPr>
        <w:t>Journal of Food Quality,</w:t>
      </w:r>
      <w:r w:rsidRPr="007E140C">
        <w:rPr>
          <w:rFonts w:ascii="Times New Roman" w:hAnsi="Times New Roman" w:cs="Times New Roman"/>
          <w:color w:val="1C1D1E"/>
          <w:sz w:val="24"/>
          <w:szCs w:val="24"/>
          <w:shd w:val="clear" w:color="auto" w:fill="FFFFFF"/>
        </w:rPr>
        <w:t> </w:t>
      </w:r>
      <w:r w:rsidRPr="007E140C">
        <w:rPr>
          <w:rStyle w:val="vol"/>
          <w:rFonts w:ascii="Times New Roman" w:hAnsi="Times New Roman" w:cs="Times New Roman"/>
          <w:b/>
          <w:bCs/>
          <w:color w:val="1C1D1E"/>
          <w:sz w:val="24"/>
          <w:szCs w:val="24"/>
          <w:shd w:val="clear" w:color="auto" w:fill="FFFFFF"/>
        </w:rPr>
        <w:t>2022</w:t>
      </w:r>
      <w:r w:rsidRPr="007E140C">
        <w:rPr>
          <w:rFonts w:ascii="Times New Roman" w:hAnsi="Times New Roman" w:cs="Times New Roman"/>
          <w:color w:val="1C1D1E"/>
          <w:sz w:val="24"/>
          <w:szCs w:val="24"/>
          <w:shd w:val="clear" w:color="auto" w:fill="FFFFFF"/>
        </w:rPr>
        <w:t>: </w:t>
      </w:r>
      <w:r w:rsidRPr="007E140C">
        <w:rPr>
          <w:rStyle w:val="pagefirst"/>
          <w:rFonts w:ascii="Times New Roman" w:hAnsi="Times New Roman" w:cs="Times New Roman"/>
          <w:color w:val="1C1D1E"/>
          <w:sz w:val="24"/>
          <w:szCs w:val="24"/>
          <w:shd w:val="clear" w:color="auto" w:fill="FFFFFF"/>
        </w:rPr>
        <w:t>1</w:t>
      </w:r>
      <w:r w:rsidRPr="007E140C">
        <w:rPr>
          <w:rFonts w:ascii="Times New Roman" w:hAnsi="Times New Roman" w:cs="Times New Roman"/>
          <w:color w:val="1C1D1E"/>
          <w:sz w:val="24"/>
          <w:szCs w:val="24"/>
          <w:shd w:val="clear" w:color="auto" w:fill="FFFFFF"/>
        </w:rPr>
        <w:t>–</w:t>
      </w:r>
      <w:r w:rsidRPr="007E140C">
        <w:rPr>
          <w:rStyle w:val="pagelast"/>
          <w:rFonts w:ascii="Times New Roman" w:hAnsi="Times New Roman" w:cs="Times New Roman"/>
          <w:color w:val="1C1D1E"/>
          <w:sz w:val="24"/>
          <w:szCs w:val="24"/>
          <w:shd w:val="clear" w:color="auto" w:fill="FFFFFF"/>
        </w:rPr>
        <w:t>9.</w:t>
      </w:r>
    </w:p>
    <w:p w14:paraId="5DB41F4F" w14:textId="77777777"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sz w:val="24"/>
          <w:szCs w:val="24"/>
        </w:rPr>
      </w:pPr>
      <w:r w:rsidRPr="007E140C">
        <w:rPr>
          <w:rFonts w:ascii="Times New Roman" w:hAnsi="Times New Roman" w:cs="Times New Roman"/>
          <w:sz w:val="24"/>
          <w:szCs w:val="24"/>
        </w:rPr>
        <w:t xml:space="preserve">James, H., D. K. John and M. Charles, 2014. Evaluation of microbial and sensory quality of raw and processed poultry sausages from native poultry in Uganda. </w:t>
      </w:r>
      <w:r w:rsidRPr="007E140C">
        <w:rPr>
          <w:rFonts w:ascii="Times New Roman" w:hAnsi="Times New Roman" w:cs="Times New Roman"/>
          <w:i/>
          <w:sz w:val="24"/>
          <w:szCs w:val="24"/>
        </w:rPr>
        <w:t>International Journal of Science, Technology and Society,</w:t>
      </w:r>
      <w:r w:rsidRPr="007E140C">
        <w:rPr>
          <w:rFonts w:ascii="Times New Roman" w:hAnsi="Times New Roman" w:cs="Times New Roman"/>
          <w:sz w:val="24"/>
          <w:szCs w:val="24"/>
        </w:rPr>
        <w:t xml:space="preserve"> </w:t>
      </w:r>
      <w:r w:rsidRPr="007E140C">
        <w:rPr>
          <w:rFonts w:ascii="Times New Roman" w:hAnsi="Times New Roman" w:cs="Times New Roman"/>
          <w:b/>
          <w:sz w:val="24"/>
          <w:szCs w:val="24"/>
        </w:rPr>
        <w:t>2</w:t>
      </w:r>
      <w:r w:rsidRPr="007E140C">
        <w:rPr>
          <w:rFonts w:ascii="Times New Roman" w:hAnsi="Times New Roman" w:cs="Times New Roman"/>
          <w:sz w:val="24"/>
          <w:szCs w:val="24"/>
        </w:rPr>
        <w:t>(2): 18-27.</w:t>
      </w:r>
    </w:p>
    <w:p w14:paraId="6222115C" w14:textId="77777777"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sz w:val="24"/>
          <w:szCs w:val="24"/>
        </w:rPr>
      </w:pPr>
      <w:proofErr w:type="spellStart"/>
      <w:r w:rsidRPr="007E140C">
        <w:rPr>
          <w:rFonts w:ascii="Times New Roman" w:hAnsi="Times New Roman" w:cs="Times New Roman"/>
          <w:sz w:val="24"/>
          <w:szCs w:val="24"/>
        </w:rPr>
        <w:t>Khalafalla</w:t>
      </w:r>
      <w:proofErr w:type="spellEnd"/>
      <w:r w:rsidRPr="007E140C">
        <w:rPr>
          <w:rFonts w:ascii="Times New Roman" w:hAnsi="Times New Roman" w:cs="Times New Roman"/>
          <w:sz w:val="24"/>
          <w:szCs w:val="24"/>
        </w:rPr>
        <w:t>, F. A., F. H. M. Ali and A. El-</w:t>
      </w:r>
      <w:proofErr w:type="spellStart"/>
      <w:r w:rsidRPr="007E140C">
        <w:rPr>
          <w:rFonts w:ascii="Times New Roman" w:hAnsi="Times New Roman" w:cs="Times New Roman"/>
          <w:sz w:val="24"/>
          <w:szCs w:val="24"/>
        </w:rPr>
        <w:t>Fouley</w:t>
      </w:r>
      <w:proofErr w:type="spellEnd"/>
      <w:r w:rsidRPr="007E140C">
        <w:rPr>
          <w:rFonts w:ascii="Times New Roman" w:hAnsi="Times New Roman" w:cs="Times New Roman"/>
          <w:sz w:val="24"/>
          <w:szCs w:val="24"/>
        </w:rPr>
        <w:t xml:space="preserve">, 2019. Microbiological evaluation of chicken meat products. </w:t>
      </w:r>
      <w:r w:rsidRPr="007E140C">
        <w:rPr>
          <w:rStyle w:val="Emphasis"/>
          <w:rFonts w:ascii="Times New Roman" w:hAnsi="Times New Roman" w:cs="Times New Roman"/>
          <w:sz w:val="24"/>
          <w:szCs w:val="24"/>
        </w:rPr>
        <w:t xml:space="preserve">Journal of Veterinary Medical Research, </w:t>
      </w:r>
      <w:r w:rsidRPr="007E140C">
        <w:rPr>
          <w:rStyle w:val="Emphasis"/>
          <w:rFonts w:ascii="Times New Roman" w:hAnsi="Times New Roman" w:cs="Times New Roman"/>
          <w:b/>
          <w:bCs/>
          <w:sz w:val="24"/>
          <w:szCs w:val="24"/>
        </w:rPr>
        <w:t>26</w:t>
      </w:r>
      <w:r w:rsidRPr="007E140C">
        <w:rPr>
          <w:rFonts w:ascii="Times New Roman" w:hAnsi="Times New Roman" w:cs="Times New Roman"/>
          <w:sz w:val="24"/>
          <w:szCs w:val="24"/>
        </w:rPr>
        <w:t>(2), 151–163.</w:t>
      </w:r>
    </w:p>
    <w:p w14:paraId="5000D355" w14:textId="77777777"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sz w:val="24"/>
          <w:szCs w:val="24"/>
        </w:rPr>
      </w:pPr>
      <w:r w:rsidRPr="007E140C">
        <w:rPr>
          <w:rFonts w:ascii="Times New Roman" w:hAnsi="Times New Roman" w:cs="Times New Roman"/>
          <w:sz w:val="24"/>
          <w:szCs w:val="24"/>
        </w:rPr>
        <w:t xml:space="preserve">Kim, Y. H., C. Liesse, R. Kemp and P. Balan, 2015. Evaluation of combined effects of ageing period and freezing rate on quality attributes of beef loins. </w:t>
      </w:r>
      <w:r w:rsidRPr="007E140C">
        <w:rPr>
          <w:rStyle w:val="Emphasis"/>
          <w:rFonts w:ascii="Times New Roman" w:hAnsi="Times New Roman" w:cs="Times New Roman"/>
          <w:sz w:val="24"/>
          <w:szCs w:val="24"/>
        </w:rPr>
        <w:t xml:space="preserve">Meat Science, </w:t>
      </w:r>
      <w:r w:rsidRPr="007E140C">
        <w:rPr>
          <w:rStyle w:val="Emphasis"/>
          <w:rFonts w:ascii="Times New Roman" w:hAnsi="Times New Roman" w:cs="Times New Roman"/>
          <w:b/>
          <w:i w:val="0"/>
          <w:sz w:val="24"/>
          <w:szCs w:val="24"/>
        </w:rPr>
        <w:t>110</w:t>
      </w:r>
      <w:r w:rsidRPr="007E140C">
        <w:rPr>
          <w:rFonts w:ascii="Times New Roman" w:hAnsi="Times New Roman" w:cs="Times New Roman"/>
          <w:sz w:val="24"/>
          <w:szCs w:val="24"/>
        </w:rPr>
        <w:t>, 40–45.</w:t>
      </w:r>
    </w:p>
    <w:p w14:paraId="4AB846B6" w14:textId="77777777"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sz w:val="24"/>
          <w:szCs w:val="24"/>
        </w:rPr>
      </w:pPr>
      <w:proofErr w:type="spellStart"/>
      <w:r w:rsidRPr="007E140C">
        <w:rPr>
          <w:rFonts w:ascii="Times New Roman" w:hAnsi="Times New Roman" w:cs="Times New Roman"/>
          <w:sz w:val="24"/>
          <w:szCs w:val="24"/>
        </w:rPr>
        <w:t>Leygonie</w:t>
      </w:r>
      <w:proofErr w:type="spellEnd"/>
      <w:r w:rsidRPr="007E140C">
        <w:rPr>
          <w:rFonts w:ascii="Times New Roman" w:hAnsi="Times New Roman" w:cs="Times New Roman"/>
          <w:sz w:val="24"/>
          <w:szCs w:val="24"/>
        </w:rPr>
        <w:t xml:space="preserve">, C., T. J. Britz and L. C. Hoffman, 2012. Impact of freezing and thawing on the quality of meat: A review. </w:t>
      </w:r>
      <w:r w:rsidRPr="007E140C">
        <w:rPr>
          <w:rStyle w:val="Emphasis"/>
          <w:rFonts w:ascii="Times New Roman" w:hAnsi="Times New Roman" w:cs="Times New Roman"/>
          <w:sz w:val="24"/>
          <w:szCs w:val="24"/>
        </w:rPr>
        <w:t xml:space="preserve">Meat Science, </w:t>
      </w:r>
      <w:r w:rsidRPr="007E140C">
        <w:rPr>
          <w:rStyle w:val="Emphasis"/>
          <w:rFonts w:ascii="Times New Roman" w:hAnsi="Times New Roman" w:cs="Times New Roman"/>
          <w:b/>
          <w:i w:val="0"/>
          <w:sz w:val="24"/>
          <w:szCs w:val="24"/>
        </w:rPr>
        <w:t>91</w:t>
      </w:r>
      <w:r w:rsidRPr="007E140C">
        <w:rPr>
          <w:rFonts w:ascii="Times New Roman" w:hAnsi="Times New Roman" w:cs="Times New Roman"/>
          <w:sz w:val="24"/>
          <w:szCs w:val="24"/>
        </w:rPr>
        <w:t>(1), 93–98.</w:t>
      </w:r>
    </w:p>
    <w:p w14:paraId="1A7D7E00" w14:textId="77777777"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sz w:val="24"/>
          <w:szCs w:val="24"/>
        </w:rPr>
      </w:pPr>
      <w:r w:rsidRPr="007E140C">
        <w:rPr>
          <w:rFonts w:ascii="Times New Roman" w:hAnsi="Times New Roman" w:cs="Times New Roman"/>
          <w:sz w:val="24"/>
          <w:szCs w:val="24"/>
        </w:rPr>
        <w:t xml:space="preserve">Medic, H., I. </w:t>
      </w:r>
      <w:proofErr w:type="spellStart"/>
      <w:r w:rsidRPr="007E140C">
        <w:rPr>
          <w:rFonts w:ascii="Times New Roman" w:hAnsi="Times New Roman" w:cs="Times New Roman"/>
          <w:sz w:val="24"/>
          <w:szCs w:val="24"/>
        </w:rPr>
        <w:t>Djurkin</w:t>
      </w:r>
      <w:proofErr w:type="spellEnd"/>
      <w:r w:rsidRPr="007E140C">
        <w:rPr>
          <w:rFonts w:ascii="Times New Roman" w:hAnsi="Times New Roman" w:cs="Times New Roman"/>
          <w:sz w:val="24"/>
          <w:szCs w:val="24"/>
        </w:rPr>
        <w:t xml:space="preserve"> </w:t>
      </w:r>
      <w:proofErr w:type="spellStart"/>
      <w:r w:rsidRPr="007E140C">
        <w:rPr>
          <w:rFonts w:ascii="Times New Roman" w:hAnsi="Times New Roman" w:cs="Times New Roman"/>
          <w:sz w:val="24"/>
          <w:szCs w:val="24"/>
        </w:rPr>
        <w:t>Kusec</w:t>
      </w:r>
      <w:proofErr w:type="spellEnd"/>
      <w:r w:rsidRPr="007E140C">
        <w:rPr>
          <w:rFonts w:ascii="Times New Roman" w:hAnsi="Times New Roman" w:cs="Times New Roman"/>
          <w:sz w:val="24"/>
          <w:szCs w:val="24"/>
        </w:rPr>
        <w:t xml:space="preserve">, J. </w:t>
      </w:r>
      <w:proofErr w:type="spellStart"/>
      <w:r w:rsidRPr="007E140C">
        <w:rPr>
          <w:rFonts w:ascii="Times New Roman" w:hAnsi="Times New Roman" w:cs="Times New Roman"/>
          <w:sz w:val="24"/>
          <w:szCs w:val="24"/>
        </w:rPr>
        <w:t>Pleadin</w:t>
      </w:r>
      <w:proofErr w:type="spellEnd"/>
      <w:r w:rsidRPr="007E140C">
        <w:rPr>
          <w:rFonts w:ascii="Times New Roman" w:hAnsi="Times New Roman" w:cs="Times New Roman"/>
          <w:sz w:val="24"/>
          <w:szCs w:val="24"/>
        </w:rPr>
        <w:t xml:space="preserve">, L. </w:t>
      </w:r>
      <w:proofErr w:type="spellStart"/>
      <w:r w:rsidRPr="007E140C">
        <w:rPr>
          <w:rFonts w:ascii="Times New Roman" w:hAnsi="Times New Roman" w:cs="Times New Roman"/>
          <w:sz w:val="24"/>
          <w:szCs w:val="24"/>
        </w:rPr>
        <w:t>Kozacinski</w:t>
      </w:r>
      <w:proofErr w:type="spellEnd"/>
      <w:r w:rsidRPr="007E140C">
        <w:rPr>
          <w:rFonts w:ascii="Times New Roman" w:hAnsi="Times New Roman" w:cs="Times New Roman"/>
          <w:sz w:val="24"/>
          <w:szCs w:val="24"/>
        </w:rPr>
        <w:t xml:space="preserve">, B. </w:t>
      </w:r>
      <w:proofErr w:type="spellStart"/>
      <w:r w:rsidRPr="007E140C">
        <w:rPr>
          <w:rFonts w:ascii="Times New Roman" w:hAnsi="Times New Roman" w:cs="Times New Roman"/>
          <w:sz w:val="24"/>
          <w:szCs w:val="24"/>
        </w:rPr>
        <w:t>Njari</w:t>
      </w:r>
      <w:proofErr w:type="spellEnd"/>
      <w:r w:rsidRPr="007E140C">
        <w:rPr>
          <w:rFonts w:ascii="Times New Roman" w:hAnsi="Times New Roman" w:cs="Times New Roman"/>
          <w:sz w:val="24"/>
          <w:szCs w:val="24"/>
        </w:rPr>
        <w:t xml:space="preserve">, B. Hengl and G. </w:t>
      </w:r>
      <w:proofErr w:type="spellStart"/>
      <w:r w:rsidRPr="007E140C">
        <w:rPr>
          <w:rFonts w:ascii="Times New Roman" w:hAnsi="Times New Roman" w:cs="Times New Roman"/>
          <w:sz w:val="24"/>
          <w:szCs w:val="24"/>
        </w:rPr>
        <w:t>Kusec</w:t>
      </w:r>
      <w:proofErr w:type="spellEnd"/>
      <w:r w:rsidRPr="007E140C">
        <w:rPr>
          <w:rFonts w:ascii="Times New Roman" w:hAnsi="Times New Roman" w:cs="Times New Roman"/>
          <w:sz w:val="24"/>
          <w:szCs w:val="24"/>
        </w:rPr>
        <w:t xml:space="preserve">, 2018. The impact of frozen storage duration on physical, chemical and microbiological properties of pork. </w:t>
      </w:r>
      <w:r w:rsidRPr="007E140C">
        <w:rPr>
          <w:rStyle w:val="Emphasis"/>
          <w:rFonts w:ascii="Times New Roman" w:hAnsi="Times New Roman" w:cs="Times New Roman"/>
          <w:sz w:val="24"/>
          <w:szCs w:val="24"/>
        </w:rPr>
        <w:t xml:space="preserve">Meat Science, </w:t>
      </w:r>
      <w:r w:rsidRPr="007E140C">
        <w:rPr>
          <w:rStyle w:val="Emphasis"/>
          <w:rFonts w:ascii="Times New Roman" w:hAnsi="Times New Roman" w:cs="Times New Roman"/>
          <w:b/>
          <w:i w:val="0"/>
          <w:sz w:val="24"/>
          <w:szCs w:val="24"/>
        </w:rPr>
        <w:t>140</w:t>
      </w:r>
      <w:r w:rsidRPr="007E140C">
        <w:rPr>
          <w:rFonts w:ascii="Times New Roman" w:hAnsi="Times New Roman" w:cs="Times New Roman"/>
          <w:sz w:val="24"/>
          <w:szCs w:val="24"/>
        </w:rPr>
        <w:t>, 119–127.</w:t>
      </w:r>
    </w:p>
    <w:p w14:paraId="5B577D39" w14:textId="77777777" w:rsidR="00222448" w:rsidRPr="007E140C" w:rsidRDefault="00222448" w:rsidP="007E140C">
      <w:pPr>
        <w:tabs>
          <w:tab w:val="left" w:pos="149"/>
          <w:tab w:val="left" w:pos="259"/>
        </w:tabs>
        <w:spacing w:after="0" w:line="360" w:lineRule="auto"/>
        <w:ind w:left="851" w:hanging="851"/>
        <w:jc w:val="both"/>
        <w:rPr>
          <w:rFonts w:ascii="Times New Roman" w:hAnsi="Times New Roman" w:cs="Times New Roman"/>
          <w:sz w:val="24"/>
          <w:szCs w:val="24"/>
          <w:shd w:val="clear" w:color="auto" w:fill="FFFFFF"/>
        </w:rPr>
      </w:pPr>
      <w:r w:rsidRPr="007E140C">
        <w:rPr>
          <w:rFonts w:ascii="Times New Roman" w:hAnsi="Times New Roman" w:cs="Times New Roman"/>
          <w:sz w:val="24"/>
          <w:szCs w:val="24"/>
        </w:rPr>
        <w:t xml:space="preserve">Morshdy, A. E. M. A., W. Darwish, F. M.  Mohammed and A.F. A. </w:t>
      </w:r>
      <w:proofErr w:type="gramStart"/>
      <w:r w:rsidRPr="007E140C">
        <w:rPr>
          <w:rFonts w:ascii="Times New Roman" w:hAnsi="Times New Roman" w:cs="Times New Roman"/>
          <w:sz w:val="24"/>
          <w:szCs w:val="24"/>
        </w:rPr>
        <w:t>Mahmoud,  2023</w:t>
      </w:r>
      <w:proofErr w:type="gramEnd"/>
      <w:r w:rsidRPr="007E140C">
        <w:rPr>
          <w:rFonts w:ascii="Times New Roman" w:hAnsi="Times New Roman" w:cs="Times New Roman"/>
          <w:sz w:val="24"/>
          <w:szCs w:val="24"/>
        </w:rPr>
        <w:t xml:space="preserve">. Bacteriological quality of retailed chicken meat products in Zagazig City, Egypt. </w:t>
      </w:r>
      <w:r w:rsidRPr="007E140C">
        <w:rPr>
          <w:rStyle w:val="Emphasis"/>
          <w:rFonts w:ascii="Times New Roman" w:hAnsi="Times New Roman" w:cs="Times New Roman"/>
          <w:sz w:val="24"/>
          <w:szCs w:val="24"/>
        </w:rPr>
        <w:t>Journal of Advanced Veterinary Research</w:t>
      </w:r>
      <w:r w:rsidRPr="007E140C">
        <w:rPr>
          <w:rFonts w:ascii="Times New Roman" w:hAnsi="Times New Roman" w:cs="Times New Roman"/>
          <w:sz w:val="24"/>
          <w:szCs w:val="24"/>
        </w:rPr>
        <w:t xml:space="preserve">, </w:t>
      </w:r>
      <w:r w:rsidRPr="007E140C">
        <w:rPr>
          <w:rStyle w:val="Emphasis"/>
          <w:rFonts w:ascii="Times New Roman" w:hAnsi="Times New Roman" w:cs="Times New Roman"/>
          <w:b/>
          <w:i w:val="0"/>
          <w:sz w:val="24"/>
          <w:szCs w:val="24"/>
        </w:rPr>
        <w:t>13</w:t>
      </w:r>
      <w:r w:rsidRPr="007E140C">
        <w:rPr>
          <w:rFonts w:ascii="Times New Roman" w:hAnsi="Times New Roman" w:cs="Times New Roman"/>
          <w:sz w:val="24"/>
          <w:szCs w:val="24"/>
        </w:rPr>
        <w:t>(1), 47–51.</w:t>
      </w:r>
    </w:p>
    <w:p w14:paraId="466BC887" w14:textId="77777777" w:rsidR="00222448" w:rsidRPr="007E140C" w:rsidRDefault="00222448" w:rsidP="007E140C">
      <w:pPr>
        <w:shd w:val="clear" w:color="auto" w:fill="FFFFFF"/>
        <w:spacing w:after="0" w:line="360" w:lineRule="auto"/>
        <w:ind w:left="851" w:hanging="851"/>
        <w:jc w:val="both"/>
        <w:rPr>
          <w:rStyle w:val="pagelast"/>
          <w:rFonts w:ascii="Times New Roman" w:eastAsia="Times New Roman" w:hAnsi="Times New Roman" w:cs="Times New Roman"/>
          <w:color w:val="000000"/>
          <w:sz w:val="24"/>
          <w:szCs w:val="24"/>
        </w:rPr>
      </w:pPr>
      <w:r w:rsidRPr="007E140C">
        <w:rPr>
          <w:rFonts w:ascii="Times New Roman" w:eastAsia="Times New Roman" w:hAnsi="Times New Roman" w:cs="Times New Roman"/>
          <w:color w:val="000000"/>
          <w:sz w:val="24"/>
          <w:szCs w:val="24"/>
        </w:rPr>
        <w:t xml:space="preserve">Pasdar H., H. S. Aijaz, H. Adil and W. A. Muhammad, 2016. Evaluation of Quality and Safety Parameters of Poultry Meat Products Sold in Hyderabad Market, Pakistan. </w:t>
      </w:r>
      <w:r w:rsidRPr="007E140C">
        <w:rPr>
          <w:rFonts w:ascii="Times New Roman" w:eastAsia="Times New Roman" w:hAnsi="Times New Roman" w:cs="Times New Roman"/>
          <w:i/>
          <w:color w:val="000000"/>
          <w:sz w:val="24"/>
          <w:szCs w:val="24"/>
        </w:rPr>
        <w:t>World Journal of Agricultural Research,</w:t>
      </w:r>
      <w:r w:rsidRPr="007E140C">
        <w:rPr>
          <w:rFonts w:ascii="Times New Roman" w:eastAsia="Times New Roman" w:hAnsi="Times New Roman" w:cs="Times New Roman"/>
          <w:color w:val="000000"/>
          <w:sz w:val="24"/>
          <w:szCs w:val="24"/>
        </w:rPr>
        <w:t xml:space="preserve"> </w:t>
      </w:r>
      <w:r w:rsidRPr="007E140C">
        <w:rPr>
          <w:rFonts w:ascii="Times New Roman" w:eastAsia="Times New Roman" w:hAnsi="Times New Roman" w:cs="Times New Roman"/>
          <w:b/>
          <w:color w:val="000000"/>
          <w:sz w:val="24"/>
          <w:szCs w:val="24"/>
        </w:rPr>
        <w:t>4</w:t>
      </w:r>
      <w:r w:rsidRPr="007E140C">
        <w:rPr>
          <w:rFonts w:ascii="Times New Roman" w:eastAsia="Times New Roman" w:hAnsi="Times New Roman" w:cs="Times New Roman"/>
          <w:color w:val="000000"/>
          <w:sz w:val="24"/>
          <w:szCs w:val="24"/>
        </w:rPr>
        <w:t>(3), 85–93.</w:t>
      </w:r>
    </w:p>
    <w:p w14:paraId="2FF8AE33" w14:textId="77777777" w:rsidR="00222448" w:rsidRPr="007E140C" w:rsidRDefault="00222448" w:rsidP="007E140C">
      <w:pPr>
        <w:autoSpaceDE w:val="0"/>
        <w:autoSpaceDN w:val="0"/>
        <w:adjustRightInd w:val="0"/>
        <w:spacing w:after="0" w:line="360" w:lineRule="auto"/>
        <w:ind w:left="851" w:hanging="851"/>
        <w:jc w:val="both"/>
        <w:rPr>
          <w:rFonts w:ascii="Times New Roman" w:hAnsi="Times New Roman" w:cs="Times New Roman"/>
          <w:color w:val="131413"/>
          <w:sz w:val="24"/>
          <w:szCs w:val="24"/>
        </w:rPr>
      </w:pPr>
      <w:r w:rsidRPr="007E140C">
        <w:rPr>
          <w:rFonts w:ascii="Times New Roman" w:hAnsi="Times New Roman" w:cs="Times New Roman"/>
          <w:color w:val="131413"/>
          <w:sz w:val="24"/>
          <w:szCs w:val="24"/>
        </w:rPr>
        <w:t>Raja, S. Kumar, Z. F. Bhat and P. Kumar, 2014. Effect of ambient storage on the quality characteristics of aerobically packaged fish curls incorporated with different flours.</w:t>
      </w:r>
      <w:r w:rsidRPr="007E140C">
        <w:rPr>
          <w:rFonts w:ascii="Times New Roman" w:hAnsi="Times New Roman" w:cs="Times New Roman"/>
          <w:i/>
          <w:iCs/>
          <w:color w:val="333333"/>
          <w:sz w:val="24"/>
          <w:szCs w:val="24"/>
          <w:shd w:val="clear" w:color="auto" w:fill="FCFCFC"/>
        </w:rPr>
        <w:t xml:space="preserve"> Springer Plus</w:t>
      </w:r>
      <w:r w:rsidRPr="007E140C">
        <w:rPr>
          <w:rFonts w:ascii="Times New Roman" w:hAnsi="Times New Roman" w:cs="Times New Roman"/>
          <w:color w:val="333333"/>
          <w:sz w:val="24"/>
          <w:szCs w:val="24"/>
          <w:shd w:val="clear" w:color="auto" w:fill="FCFCFC"/>
        </w:rPr>
        <w:t xml:space="preserve">. </w:t>
      </w:r>
      <w:r w:rsidRPr="007E140C">
        <w:rPr>
          <w:rFonts w:ascii="Times New Roman" w:hAnsi="Times New Roman" w:cs="Times New Roman"/>
          <w:b/>
          <w:bCs/>
          <w:color w:val="333333"/>
          <w:sz w:val="24"/>
          <w:szCs w:val="24"/>
          <w:shd w:val="clear" w:color="auto" w:fill="FCFCFC"/>
        </w:rPr>
        <w:t>3</w:t>
      </w:r>
      <w:r w:rsidR="009F0546">
        <w:rPr>
          <w:rFonts w:ascii="Times New Roman" w:hAnsi="Times New Roman" w:cs="Times New Roman"/>
          <w:color w:val="333333"/>
          <w:sz w:val="24"/>
          <w:szCs w:val="24"/>
          <w:shd w:val="clear" w:color="auto" w:fill="FCFCFC"/>
        </w:rPr>
        <w:t xml:space="preserve">, </w:t>
      </w:r>
      <w:r w:rsidRPr="007E140C">
        <w:rPr>
          <w:rFonts w:ascii="Times New Roman" w:hAnsi="Times New Roman" w:cs="Times New Roman"/>
          <w:color w:val="333333"/>
          <w:sz w:val="24"/>
          <w:szCs w:val="24"/>
          <w:shd w:val="clear" w:color="auto" w:fill="FCFCFC"/>
        </w:rPr>
        <w:t>106.</w:t>
      </w:r>
    </w:p>
    <w:p w14:paraId="723F951E" w14:textId="77777777" w:rsidR="00A238A2" w:rsidRPr="007E140C" w:rsidRDefault="00A238A2" w:rsidP="007E140C">
      <w:pPr>
        <w:spacing w:after="0" w:line="360" w:lineRule="auto"/>
        <w:jc w:val="both"/>
        <w:rPr>
          <w:rFonts w:ascii="Times New Roman" w:hAnsi="Times New Roman" w:cs="Times New Roman"/>
          <w:color w:val="000000"/>
          <w:sz w:val="24"/>
          <w:szCs w:val="24"/>
        </w:rPr>
      </w:pPr>
    </w:p>
    <w:sectPr w:rsidR="00A238A2" w:rsidRPr="007E140C" w:rsidSect="00BB176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DDED0" w14:textId="77777777" w:rsidR="00C0006E" w:rsidRDefault="00C0006E" w:rsidP="009B30A9">
      <w:pPr>
        <w:spacing w:after="0" w:line="240" w:lineRule="auto"/>
      </w:pPr>
      <w:r>
        <w:separator/>
      </w:r>
    </w:p>
  </w:endnote>
  <w:endnote w:type="continuationSeparator" w:id="0">
    <w:p w14:paraId="314CC05E" w14:textId="77777777" w:rsidR="00C0006E" w:rsidRDefault="00C0006E" w:rsidP="009B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E42B2" w14:textId="77777777" w:rsidR="009B30A9" w:rsidRDefault="009B3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0BA22" w14:textId="77777777" w:rsidR="009B30A9" w:rsidRDefault="009B3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7348A" w14:textId="77777777" w:rsidR="009B30A9" w:rsidRDefault="009B3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28C83" w14:textId="77777777" w:rsidR="00C0006E" w:rsidRDefault="00C0006E" w:rsidP="009B30A9">
      <w:pPr>
        <w:spacing w:after="0" w:line="240" w:lineRule="auto"/>
      </w:pPr>
      <w:r>
        <w:separator/>
      </w:r>
    </w:p>
  </w:footnote>
  <w:footnote w:type="continuationSeparator" w:id="0">
    <w:p w14:paraId="1041FE7C" w14:textId="77777777" w:rsidR="00C0006E" w:rsidRDefault="00C0006E" w:rsidP="009B3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1E01" w14:textId="5C066E73" w:rsidR="009B30A9" w:rsidRDefault="009B30A9">
    <w:pPr>
      <w:pStyle w:val="Header"/>
    </w:pPr>
    <w:r>
      <w:rPr>
        <w:noProof/>
      </w:rPr>
      <w:pict w14:anchorId="25417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9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B390" w14:textId="6815E30B" w:rsidR="009B30A9" w:rsidRDefault="009B30A9">
    <w:pPr>
      <w:pStyle w:val="Header"/>
    </w:pPr>
    <w:r>
      <w:rPr>
        <w:noProof/>
      </w:rPr>
      <w:pict w14:anchorId="30F95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9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B855D" w14:textId="7326209B" w:rsidR="009B30A9" w:rsidRDefault="009B30A9">
    <w:pPr>
      <w:pStyle w:val="Header"/>
    </w:pPr>
    <w:r>
      <w:rPr>
        <w:noProof/>
      </w:rPr>
      <w:pict w14:anchorId="0A7CD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9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5480"/>
    <w:multiLevelType w:val="multilevel"/>
    <w:tmpl w:val="B7BACE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2133E0"/>
    <w:multiLevelType w:val="hybridMultilevel"/>
    <w:tmpl w:val="4A622926"/>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390C94"/>
    <w:multiLevelType w:val="multilevel"/>
    <w:tmpl w:val="6832CF64"/>
    <w:lvl w:ilvl="0">
      <w:start w:val="4"/>
      <w:numFmt w:val="decimal"/>
      <w:lvlText w:val="%1."/>
      <w:lvlJc w:val="left"/>
      <w:pPr>
        <w:ind w:left="540" w:hanging="540"/>
      </w:pPr>
      <w:rPr>
        <w:rFonts w:hint="default"/>
      </w:rPr>
    </w:lvl>
    <w:lvl w:ilvl="1">
      <w:start w:val="5"/>
      <w:numFmt w:val="decimal"/>
      <w:lvlText w:val="%1.%2."/>
      <w:lvlJc w:val="left"/>
      <w:pPr>
        <w:ind w:left="630" w:hanging="540"/>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67090BE7"/>
    <w:multiLevelType w:val="multilevel"/>
    <w:tmpl w:val="4A34FF24"/>
    <w:lvl w:ilvl="0">
      <w:start w:val="3"/>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B1672"/>
    <w:rsid w:val="00067947"/>
    <w:rsid w:val="00074A60"/>
    <w:rsid w:val="000B0035"/>
    <w:rsid w:val="00100178"/>
    <w:rsid w:val="001A7EC1"/>
    <w:rsid w:val="001C3A5C"/>
    <w:rsid w:val="00203288"/>
    <w:rsid w:val="00222448"/>
    <w:rsid w:val="00273D4B"/>
    <w:rsid w:val="002C4F13"/>
    <w:rsid w:val="00343309"/>
    <w:rsid w:val="00345474"/>
    <w:rsid w:val="00363003"/>
    <w:rsid w:val="003901A8"/>
    <w:rsid w:val="00391EDF"/>
    <w:rsid w:val="003A644B"/>
    <w:rsid w:val="003B1672"/>
    <w:rsid w:val="004357A5"/>
    <w:rsid w:val="00451D52"/>
    <w:rsid w:val="00455A38"/>
    <w:rsid w:val="004B4B48"/>
    <w:rsid w:val="004C0FF6"/>
    <w:rsid w:val="004D603D"/>
    <w:rsid w:val="004E0E9F"/>
    <w:rsid w:val="004F77BB"/>
    <w:rsid w:val="00520A23"/>
    <w:rsid w:val="005414C5"/>
    <w:rsid w:val="005641B1"/>
    <w:rsid w:val="00564861"/>
    <w:rsid w:val="005A245E"/>
    <w:rsid w:val="005A254F"/>
    <w:rsid w:val="00631982"/>
    <w:rsid w:val="00657334"/>
    <w:rsid w:val="00694F6C"/>
    <w:rsid w:val="007411B8"/>
    <w:rsid w:val="007937F5"/>
    <w:rsid w:val="007A23AE"/>
    <w:rsid w:val="007A61D0"/>
    <w:rsid w:val="007D024A"/>
    <w:rsid w:val="007E140C"/>
    <w:rsid w:val="00800F36"/>
    <w:rsid w:val="00807547"/>
    <w:rsid w:val="00817E16"/>
    <w:rsid w:val="0085170B"/>
    <w:rsid w:val="00855471"/>
    <w:rsid w:val="00985ADF"/>
    <w:rsid w:val="00997785"/>
    <w:rsid w:val="00997D4B"/>
    <w:rsid w:val="009B30A9"/>
    <w:rsid w:val="009F0546"/>
    <w:rsid w:val="00A2292B"/>
    <w:rsid w:val="00A238A2"/>
    <w:rsid w:val="00A57B2D"/>
    <w:rsid w:val="00A67519"/>
    <w:rsid w:val="00A848AC"/>
    <w:rsid w:val="00A85512"/>
    <w:rsid w:val="00B33AB4"/>
    <w:rsid w:val="00B9019A"/>
    <w:rsid w:val="00B91504"/>
    <w:rsid w:val="00B96082"/>
    <w:rsid w:val="00BB1761"/>
    <w:rsid w:val="00BB4727"/>
    <w:rsid w:val="00BE2D94"/>
    <w:rsid w:val="00C0006E"/>
    <w:rsid w:val="00C33D31"/>
    <w:rsid w:val="00C60D69"/>
    <w:rsid w:val="00C621EA"/>
    <w:rsid w:val="00CD0AEC"/>
    <w:rsid w:val="00D31D1C"/>
    <w:rsid w:val="00D32110"/>
    <w:rsid w:val="00D651E4"/>
    <w:rsid w:val="00D81C31"/>
    <w:rsid w:val="00D85310"/>
    <w:rsid w:val="00DD755B"/>
    <w:rsid w:val="00DF2AE3"/>
    <w:rsid w:val="00E101A1"/>
    <w:rsid w:val="00E617A6"/>
    <w:rsid w:val="00E746E8"/>
    <w:rsid w:val="00E86730"/>
    <w:rsid w:val="00E95776"/>
    <w:rsid w:val="00EA106D"/>
    <w:rsid w:val="00EC12C7"/>
    <w:rsid w:val="00F0316D"/>
    <w:rsid w:val="00F12F99"/>
    <w:rsid w:val="00F20E53"/>
    <w:rsid w:val="00F62681"/>
    <w:rsid w:val="00F73D60"/>
    <w:rsid w:val="00F87AAE"/>
    <w:rsid w:val="00FA079E"/>
    <w:rsid w:val="00FC6345"/>
    <w:rsid w:val="00FD2057"/>
    <w:rsid w:val="00FE1485"/>
    <w:rsid w:val="00FE67A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CEB9D5"/>
  <w15:docId w15:val="{78D3B838-CC57-4D9C-9341-0E5F487E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761"/>
  </w:style>
  <w:style w:type="paragraph" w:styleId="Heading3">
    <w:name w:val="heading 3"/>
    <w:basedOn w:val="Normal"/>
    <w:link w:val="Heading3Char"/>
    <w:uiPriority w:val="9"/>
    <w:qFormat/>
    <w:rsid w:val="002224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1672"/>
    <w:rPr>
      <w:b/>
      <w:bCs/>
    </w:rPr>
  </w:style>
  <w:style w:type="paragraph" w:styleId="NormalWeb">
    <w:name w:val="Normal (Web)"/>
    <w:basedOn w:val="Normal"/>
    <w:uiPriority w:val="99"/>
    <w:unhideWhenUsed/>
    <w:rsid w:val="003B16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1672"/>
    <w:pPr>
      <w:ind w:left="720"/>
      <w:contextualSpacing/>
    </w:pPr>
  </w:style>
  <w:style w:type="character" w:styleId="Hyperlink">
    <w:name w:val="Hyperlink"/>
    <w:basedOn w:val="DefaultParagraphFont"/>
    <w:uiPriority w:val="99"/>
    <w:unhideWhenUsed/>
    <w:rsid w:val="00343309"/>
    <w:rPr>
      <w:color w:val="0000FF" w:themeColor="hyperlink"/>
      <w:u w:val="single"/>
    </w:rPr>
  </w:style>
  <w:style w:type="character" w:customStyle="1" w:styleId="author">
    <w:name w:val="author"/>
    <w:basedOn w:val="DefaultParagraphFont"/>
    <w:rsid w:val="00F73D60"/>
  </w:style>
  <w:style w:type="character" w:customStyle="1" w:styleId="pubyear">
    <w:name w:val="pubyear"/>
    <w:basedOn w:val="DefaultParagraphFont"/>
    <w:rsid w:val="00F73D60"/>
  </w:style>
  <w:style w:type="character" w:customStyle="1" w:styleId="articletitle">
    <w:name w:val="articletitle"/>
    <w:basedOn w:val="DefaultParagraphFont"/>
    <w:rsid w:val="00F73D60"/>
  </w:style>
  <w:style w:type="character" w:customStyle="1" w:styleId="vol">
    <w:name w:val="vol"/>
    <w:basedOn w:val="DefaultParagraphFont"/>
    <w:rsid w:val="00F73D60"/>
  </w:style>
  <w:style w:type="character" w:customStyle="1" w:styleId="pagefirst">
    <w:name w:val="pagefirst"/>
    <w:basedOn w:val="DefaultParagraphFont"/>
    <w:rsid w:val="00F73D60"/>
  </w:style>
  <w:style w:type="character" w:customStyle="1" w:styleId="pagelast">
    <w:name w:val="pagelast"/>
    <w:basedOn w:val="DefaultParagraphFont"/>
    <w:rsid w:val="00F73D60"/>
  </w:style>
  <w:style w:type="character" w:styleId="Emphasis">
    <w:name w:val="Emphasis"/>
    <w:uiPriority w:val="20"/>
    <w:qFormat/>
    <w:rsid w:val="00F73D60"/>
    <w:rPr>
      <w:i/>
      <w:iCs/>
    </w:rPr>
  </w:style>
  <w:style w:type="paragraph" w:styleId="BalloonText">
    <w:name w:val="Balloon Text"/>
    <w:basedOn w:val="Normal"/>
    <w:link w:val="BalloonTextChar"/>
    <w:uiPriority w:val="99"/>
    <w:semiHidden/>
    <w:unhideWhenUsed/>
    <w:rsid w:val="00694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F6C"/>
    <w:rPr>
      <w:rFonts w:ascii="Tahoma" w:hAnsi="Tahoma" w:cs="Tahoma"/>
      <w:sz w:val="16"/>
      <w:szCs w:val="16"/>
    </w:rPr>
  </w:style>
  <w:style w:type="table" w:styleId="TableGrid">
    <w:name w:val="Table Grid"/>
    <w:basedOn w:val="TableNormal"/>
    <w:uiPriority w:val="59"/>
    <w:rsid w:val="006319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238A2"/>
    <w:pPr>
      <w:autoSpaceDE w:val="0"/>
      <w:autoSpaceDN w:val="0"/>
      <w:adjustRightInd w:val="0"/>
      <w:spacing w:after="0" w:line="240" w:lineRule="auto"/>
    </w:pPr>
    <w:rPr>
      <w:rFonts w:ascii="Myriad Pro Light SemiCond" w:hAnsi="Myriad Pro Light SemiCond" w:cs="Myriad Pro Light SemiCond"/>
      <w:color w:val="000000"/>
      <w:sz w:val="24"/>
      <w:szCs w:val="24"/>
    </w:rPr>
  </w:style>
  <w:style w:type="paragraph" w:customStyle="1" w:styleId="Pa20">
    <w:name w:val="Pa20"/>
    <w:basedOn w:val="Default"/>
    <w:next w:val="Default"/>
    <w:uiPriority w:val="99"/>
    <w:rsid w:val="00A238A2"/>
    <w:pPr>
      <w:spacing w:line="171" w:lineRule="atLeast"/>
    </w:pPr>
    <w:rPr>
      <w:rFonts w:cs="Times New Roman"/>
      <w:color w:val="auto"/>
    </w:rPr>
  </w:style>
  <w:style w:type="character" w:customStyle="1" w:styleId="Heading3Char">
    <w:name w:val="Heading 3 Char"/>
    <w:basedOn w:val="DefaultParagraphFont"/>
    <w:link w:val="Heading3"/>
    <w:uiPriority w:val="9"/>
    <w:rsid w:val="00222448"/>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F87AAE"/>
    <w:rPr>
      <w:color w:val="605E5C"/>
      <w:shd w:val="clear" w:color="auto" w:fill="E1DFDD"/>
    </w:rPr>
  </w:style>
  <w:style w:type="paragraph" w:styleId="Header">
    <w:name w:val="header"/>
    <w:basedOn w:val="Normal"/>
    <w:link w:val="HeaderChar"/>
    <w:uiPriority w:val="99"/>
    <w:unhideWhenUsed/>
    <w:rsid w:val="009B3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0A9"/>
  </w:style>
  <w:style w:type="paragraph" w:styleId="Footer">
    <w:name w:val="footer"/>
    <w:basedOn w:val="Normal"/>
    <w:link w:val="FooterChar"/>
    <w:uiPriority w:val="99"/>
    <w:unhideWhenUsed/>
    <w:rsid w:val="009B3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051708">
      <w:bodyDiv w:val="1"/>
      <w:marLeft w:val="0"/>
      <w:marRight w:val="0"/>
      <w:marTop w:val="0"/>
      <w:marBottom w:val="0"/>
      <w:divBdr>
        <w:top w:val="none" w:sz="0" w:space="0" w:color="auto"/>
        <w:left w:val="none" w:sz="0" w:space="0" w:color="auto"/>
        <w:bottom w:val="none" w:sz="0" w:space="0" w:color="auto"/>
        <w:right w:val="none" w:sz="0" w:space="0" w:color="auto"/>
      </w:divBdr>
    </w:div>
    <w:div w:id="593591841">
      <w:bodyDiv w:val="1"/>
      <w:marLeft w:val="0"/>
      <w:marRight w:val="0"/>
      <w:marTop w:val="0"/>
      <w:marBottom w:val="0"/>
      <w:divBdr>
        <w:top w:val="none" w:sz="0" w:space="0" w:color="auto"/>
        <w:left w:val="none" w:sz="0" w:space="0" w:color="auto"/>
        <w:bottom w:val="none" w:sz="0" w:space="0" w:color="auto"/>
        <w:right w:val="none" w:sz="0" w:space="0" w:color="auto"/>
      </w:divBdr>
    </w:div>
    <w:div w:id="194510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9</Pages>
  <Words>2728</Words>
  <Characters>15555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Student4</dc:creator>
  <cp:keywords/>
  <dc:description/>
  <cp:lastModifiedBy>SDI 1084</cp:lastModifiedBy>
  <cp:revision>73</cp:revision>
  <dcterms:created xsi:type="dcterms:W3CDTF">2025-10-16T11:31:00Z</dcterms:created>
  <dcterms:modified xsi:type="dcterms:W3CDTF">2025-11-04T12:53:00Z</dcterms:modified>
</cp:coreProperties>
</file>