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1A5D5" w14:textId="77777777" w:rsidR="00096BE1" w:rsidRPr="009F075D" w:rsidRDefault="00096BE1">
      <w:pPr>
        <w:rPr>
          <w:rFonts w:ascii="Times New Roman" w:hAnsi="Times New Roman" w:cs="Times New Roman"/>
          <w:b/>
          <w:bCs/>
          <w:sz w:val="22"/>
          <w:szCs w:val="22"/>
        </w:rPr>
      </w:pPr>
    </w:p>
    <w:p w14:paraId="511AD532" w14:textId="0CAF4E87" w:rsidR="003D1EE2" w:rsidRPr="00FD3D38" w:rsidRDefault="003D1EE2">
      <w:pPr>
        <w:rPr>
          <w:rFonts w:ascii="Times New Roman" w:hAnsi="Times New Roman" w:cs="Times New Roman"/>
          <w:b/>
          <w:bCs/>
          <w:sz w:val="22"/>
          <w:szCs w:val="22"/>
          <w:lang w:val="en-IN"/>
        </w:rPr>
      </w:pPr>
      <w:r w:rsidRPr="00FD3D38">
        <w:rPr>
          <w:rFonts w:ascii="Times New Roman" w:hAnsi="Times New Roman" w:cs="Times New Roman"/>
          <w:b/>
          <w:bCs/>
          <w:sz w:val="22"/>
          <w:szCs w:val="22"/>
        </w:rPr>
        <w:t>ADVANCED NANOCOMPOSITE POLYMER-BIOMATERIAL CATALYSTS FOR INTEGRATED BIODIESEL AND BATTERY SYSTEMS IN SUSTAINABLE ENERGY APPLICATIONS</w:t>
      </w:r>
    </w:p>
    <w:p w14:paraId="6EDBE605" w14:textId="77777777" w:rsidR="00DA5C6B" w:rsidRPr="00FD3D38" w:rsidRDefault="00DA5C6B">
      <w:pPr>
        <w:rPr>
          <w:rFonts w:ascii="Times New Roman" w:hAnsi="Times New Roman" w:cs="Times New Roman"/>
          <w:b/>
          <w:bCs/>
          <w:sz w:val="22"/>
          <w:szCs w:val="22"/>
          <w:lang w:val="en-IN"/>
        </w:rPr>
      </w:pPr>
    </w:p>
    <w:p w14:paraId="19834131" w14:textId="77777777" w:rsidR="00A00024" w:rsidRPr="00FD3D38" w:rsidRDefault="00A00024">
      <w:pPr>
        <w:rPr>
          <w:rFonts w:ascii="Times New Roman" w:hAnsi="Times New Roman" w:cs="Times New Roman"/>
          <w:b/>
          <w:bCs/>
          <w:sz w:val="22"/>
          <w:szCs w:val="22"/>
        </w:rPr>
      </w:pPr>
      <w:bookmarkStart w:id="0" w:name="_GoBack"/>
      <w:bookmarkEnd w:id="0"/>
    </w:p>
    <w:p w14:paraId="05C13D03" w14:textId="5A9822FE" w:rsidR="007471F8" w:rsidRPr="00FD3D38" w:rsidRDefault="001D5E82">
      <w:pPr>
        <w:rPr>
          <w:rFonts w:ascii="Times New Roman" w:hAnsi="Times New Roman" w:cs="Times New Roman"/>
          <w:b/>
          <w:bCs/>
          <w:sz w:val="22"/>
          <w:szCs w:val="22"/>
        </w:rPr>
      </w:pPr>
      <w:r w:rsidRPr="00FD3D38">
        <w:rPr>
          <w:rFonts w:ascii="Times New Roman" w:hAnsi="Times New Roman" w:cs="Times New Roman"/>
          <w:b/>
          <w:bCs/>
          <w:sz w:val="22"/>
          <w:szCs w:val="22"/>
        </w:rPr>
        <w:t>Abstract</w:t>
      </w:r>
    </w:p>
    <w:p w14:paraId="730E8FBA" w14:textId="08B6685D" w:rsidR="001D5E82" w:rsidRPr="00FD3D38" w:rsidRDefault="001D5E82" w:rsidP="001D5E82">
      <w:pPr>
        <w:rPr>
          <w:rFonts w:ascii="Times New Roman" w:hAnsi="Times New Roman" w:cs="Times New Roman"/>
          <w:sz w:val="22"/>
          <w:szCs w:val="22"/>
        </w:rPr>
      </w:pPr>
      <w:r w:rsidRPr="00FD3D38">
        <w:rPr>
          <w:rFonts w:ascii="Times New Roman" w:hAnsi="Times New Roman" w:cs="Times New Roman"/>
          <w:sz w:val="22"/>
          <w:szCs w:val="22"/>
        </w:rPr>
        <w:t>The increasing concerns about the environment and the exhaustion of fossil fuels have accelerated the search for sustainable fuel sources across the globe. The current work deals with the production of biodiesel from waste vegetable oil (WVO) with the help of a polymer CaO–TiO₂ nanocomposite catalyst nanocomposite catalyst, which has the properties of improving the efficiency of the reaction, reusability, and the purity of the fuel. The nanocomposite catalyst was synthesized with the help of the sol-gel assisted incorporation process, wherein the calcium oxide (CaO) was extracted from eggshells, which was then mixed with titanium dioxide nanoparticles and a biodegradable polymer matrix. The physiochemical properties of the waste vegetable oil used for the production of biodiesel have been examined, and the catalyst properties have also been determined with the help of standard tests.</w:t>
      </w:r>
    </w:p>
    <w:p w14:paraId="4496ED61" w14:textId="5D19F91E" w:rsidR="001D5E82" w:rsidRPr="00FD3D38" w:rsidRDefault="001D5E82" w:rsidP="001D5E82">
      <w:pPr>
        <w:rPr>
          <w:rFonts w:ascii="Times New Roman" w:hAnsi="Times New Roman" w:cs="Times New Roman"/>
          <w:sz w:val="22"/>
          <w:szCs w:val="22"/>
        </w:rPr>
      </w:pPr>
      <w:r w:rsidRPr="00FD3D38">
        <w:rPr>
          <w:rFonts w:ascii="Times New Roman" w:hAnsi="Times New Roman" w:cs="Times New Roman"/>
          <w:sz w:val="22"/>
          <w:szCs w:val="22"/>
        </w:rPr>
        <w:t>However, the transesterification reaction was optimized by trying different combinations of three important variables, which included the temperature range (55 to 75°C), the dosage of the catalyst ranging from 1% to 5% by weight, and the molar ratio of methanol to oil ranging from 6:1 to 10:1, while other variables are held constant in each run of experiments.  The reaction involved the use of methanol, acting both as the reactant molecule as well as the solvent, hence creating methyl esters of fatty acids, also known as FAME. The experiments revealed that the application of the polymer-CaO-TiO2 nanocomposite catalyst facilitated an increased production of biodiesel with shorter reaction time compared to the CaO catalyst process. This work highlights the promising integration of nanocomposite catalyst design with waste-to-energy conversion for the production of biodiesel in an ecofriendly manner. The strategy described presents newer, cleaner, more economical, and recyclable methods for the production of quality biodiesel from waste vegetable oil, which will help establish the development of renewable energy resources on Earth.</w:t>
      </w:r>
    </w:p>
    <w:p w14:paraId="5D0B3F18" w14:textId="6B6186FA" w:rsidR="00394838" w:rsidRPr="00FD3D38" w:rsidRDefault="00394838">
      <w:pPr>
        <w:rPr>
          <w:rFonts w:ascii="Times New Roman" w:hAnsi="Times New Roman" w:cs="Times New Roman"/>
          <w:b/>
          <w:bCs/>
          <w:sz w:val="22"/>
          <w:szCs w:val="22"/>
        </w:rPr>
      </w:pPr>
      <w:r w:rsidRPr="00FD3D38">
        <w:rPr>
          <w:rFonts w:ascii="Times New Roman" w:hAnsi="Times New Roman" w:cs="Times New Roman"/>
          <w:b/>
          <w:bCs/>
          <w:sz w:val="22"/>
          <w:szCs w:val="22"/>
        </w:rPr>
        <w:t>Keywords: Production of biodiesel</w:t>
      </w:r>
      <w:r w:rsidR="005D1F99" w:rsidRPr="00FD3D38">
        <w:rPr>
          <w:rFonts w:ascii="Times New Roman" w:hAnsi="Times New Roman" w:cs="Times New Roman"/>
          <w:b/>
          <w:bCs/>
          <w:sz w:val="22"/>
          <w:szCs w:val="22"/>
        </w:rPr>
        <w:t>,</w:t>
      </w:r>
      <w:r w:rsidRPr="00FD3D38">
        <w:rPr>
          <w:rFonts w:ascii="Times New Roman" w:hAnsi="Times New Roman" w:cs="Times New Roman"/>
          <w:b/>
          <w:bCs/>
          <w:sz w:val="22"/>
          <w:szCs w:val="22"/>
        </w:rPr>
        <w:t xml:space="preserve"> Nanocomposite catalyst</w:t>
      </w:r>
      <w:r w:rsidR="005D1F99" w:rsidRPr="00FD3D38">
        <w:rPr>
          <w:rFonts w:ascii="Times New Roman" w:hAnsi="Times New Roman" w:cs="Times New Roman"/>
          <w:b/>
          <w:bCs/>
          <w:sz w:val="22"/>
          <w:szCs w:val="22"/>
        </w:rPr>
        <w:t>,</w:t>
      </w:r>
      <w:r w:rsidRPr="00FD3D38">
        <w:rPr>
          <w:rFonts w:ascii="Times New Roman" w:hAnsi="Times New Roman" w:cs="Times New Roman"/>
          <w:b/>
          <w:bCs/>
          <w:sz w:val="22"/>
          <w:szCs w:val="22"/>
        </w:rPr>
        <w:t xml:space="preserve"> Polymer/biomaterial </w:t>
      </w:r>
      <w:r w:rsidR="00096BE1" w:rsidRPr="00FD3D38">
        <w:rPr>
          <w:rFonts w:ascii="Times New Roman" w:hAnsi="Times New Roman" w:cs="Times New Roman"/>
          <w:b/>
          <w:bCs/>
          <w:sz w:val="22"/>
          <w:szCs w:val="22"/>
        </w:rPr>
        <w:t>catalyst, Waste</w:t>
      </w:r>
      <w:r w:rsidRPr="00FD3D38">
        <w:rPr>
          <w:rFonts w:ascii="Times New Roman" w:hAnsi="Times New Roman" w:cs="Times New Roman"/>
          <w:b/>
          <w:bCs/>
          <w:sz w:val="22"/>
          <w:szCs w:val="22"/>
        </w:rPr>
        <w:t xml:space="preserve"> vegetable oil</w:t>
      </w:r>
      <w:r w:rsidR="005D1F99" w:rsidRPr="00FD3D38">
        <w:rPr>
          <w:rFonts w:ascii="Times New Roman" w:hAnsi="Times New Roman" w:cs="Times New Roman"/>
          <w:b/>
          <w:bCs/>
          <w:sz w:val="22"/>
          <w:szCs w:val="22"/>
        </w:rPr>
        <w:t>,</w:t>
      </w:r>
      <w:r w:rsidRPr="00FD3D38">
        <w:rPr>
          <w:rFonts w:ascii="Times New Roman" w:hAnsi="Times New Roman" w:cs="Times New Roman"/>
          <w:b/>
          <w:bCs/>
          <w:sz w:val="22"/>
          <w:szCs w:val="22"/>
        </w:rPr>
        <w:t xml:space="preserve"> Eggshell ash; Heterogeneous catalysis</w:t>
      </w:r>
      <w:r w:rsidR="005D1F99" w:rsidRPr="00FD3D38">
        <w:rPr>
          <w:rFonts w:ascii="Times New Roman" w:hAnsi="Times New Roman" w:cs="Times New Roman"/>
          <w:b/>
          <w:bCs/>
          <w:sz w:val="22"/>
          <w:szCs w:val="22"/>
        </w:rPr>
        <w:t xml:space="preserve">, </w:t>
      </w:r>
      <w:r w:rsidRPr="00FD3D38">
        <w:rPr>
          <w:rFonts w:ascii="Times New Roman" w:hAnsi="Times New Roman" w:cs="Times New Roman"/>
          <w:b/>
          <w:bCs/>
          <w:sz w:val="22"/>
          <w:szCs w:val="22"/>
        </w:rPr>
        <w:t>Sustainable energy</w:t>
      </w:r>
      <w:r w:rsidR="005D1F99" w:rsidRPr="00FD3D38">
        <w:rPr>
          <w:rFonts w:ascii="Times New Roman" w:hAnsi="Times New Roman" w:cs="Times New Roman"/>
          <w:b/>
          <w:bCs/>
          <w:sz w:val="22"/>
          <w:szCs w:val="22"/>
        </w:rPr>
        <w:t>,</w:t>
      </w:r>
      <w:r w:rsidRPr="00FD3D38">
        <w:rPr>
          <w:rFonts w:ascii="Times New Roman" w:hAnsi="Times New Roman" w:cs="Times New Roman"/>
          <w:b/>
          <w:bCs/>
          <w:sz w:val="22"/>
          <w:szCs w:val="22"/>
        </w:rPr>
        <w:t xml:space="preserve"> Energy storage</w:t>
      </w:r>
      <w:r w:rsidR="005D1F99" w:rsidRPr="00FD3D38">
        <w:rPr>
          <w:rFonts w:ascii="Times New Roman" w:hAnsi="Times New Roman" w:cs="Times New Roman"/>
          <w:b/>
          <w:bCs/>
          <w:sz w:val="22"/>
          <w:szCs w:val="22"/>
        </w:rPr>
        <w:t>,</w:t>
      </w:r>
      <w:r w:rsidRPr="00FD3D38">
        <w:rPr>
          <w:rFonts w:ascii="Times New Roman" w:hAnsi="Times New Roman" w:cs="Times New Roman"/>
          <w:b/>
          <w:bCs/>
          <w:sz w:val="22"/>
          <w:szCs w:val="22"/>
        </w:rPr>
        <w:t xml:space="preserve"> Battery materials</w:t>
      </w:r>
      <w:r w:rsidR="00096BE1" w:rsidRPr="00FD3D38">
        <w:rPr>
          <w:rFonts w:ascii="Times New Roman" w:hAnsi="Times New Roman" w:cs="Times New Roman"/>
          <w:b/>
          <w:bCs/>
          <w:sz w:val="22"/>
          <w:szCs w:val="22"/>
        </w:rPr>
        <w:t>.</w:t>
      </w:r>
    </w:p>
    <w:p w14:paraId="21BFFCC2" w14:textId="26A6ACA4" w:rsidR="009E2091" w:rsidRPr="00FD3D38" w:rsidRDefault="00F612CD">
      <w:pPr>
        <w:rPr>
          <w:rFonts w:ascii="Times New Roman" w:hAnsi="Times New Roman" w:cs="Times New Roman"/>
          <w:b/>
          <w:bCs/>
          <w:sz w:val="22"/>
          <w:szCs w:val="22"/>
        </w:rPr>
      </w:pPr>
      <w:r w:rsidRPr="00FD3D38">
        <w:rPr>
          <w:rFonts w:ascii="Times New Roman" w:hAnsi="Times New Roman" w:cs="Times New Roman"/>
          <w:b/>
          <w:bCs/>
          <w:sz w:val="22"/>
          <w:szCs w:val="22"/>
        </w:rPr>
        <w:t>Introduction</w:t>
      </w:r>
    </w:p>
    <w:p w14:paraId="7CE44CCA" w14:textId="783765AC" w:rsidR="00502C9F" w:rsidRPr="00FD3D38" w:rsidRDefault="008B4E7B" w:rsidP="008B4E7B">
      <w:pPr>
        <w:rPr>
          <w:sz w:val="22"/>
          <w:szCs w:val="22"/>
        </w:rPr>
      </w:pPr>
      <w:r w:rsidRPr="00FD3D38">
        <w:rPr>
          <w:rFonts w:ascii="Times New Roman" w:hAnsi="Times New Roman" w:cs="Times New Roman"/>
          <w:sz w:val="22"/>
          <w:szCs w:val="22"/>
        </w:rPr>
        <w:t xml:space="preserve">The quick depletion of the earth’s fossil fuels, besides the increasing effects of climate change, has </w:t>
      </w:r>
      <w:r w:rsidR="003E46F1" w:rsidRPr="00FD3D38">
        <w:rPr>
          <w:rFonts w:ascii="Times New Roman" w:hAnsi="Times New Roman" w:cs="Times New Roman"/>
          <w:sz w:val="22"/>
          <w:szCs w:val="22"/>
        </w:rPr>
        <w:t>fuelled</w:t>
      </w:r>
      <w:r w:rsidRPr="00FD3D38">
        <w:rPr>
          <w:rFonts w:ascii="Times New Roman" w:hAnsi="Times New Roman" w:cs="Times New Roman"/>
          <w:sz w:val="22"/>
          <w:szCs w:val="22"/>
        </w:rPr>
        <w:t xml:space="preserve"> the global search for cleaner and sustainable sources of energy.</w:t>
      </w:r>
      <w:r w:rsidR="00796826" w:rsidRPr="00FD3D38">
        <w:rPr>
          <w:rFonts w:ascii="Times New Roman" w:hAnsi="Times New Roman" w:cs="Times New Roman"/>
          <w:sz w:val="22"/>
          <w:szCs w:val="22"/>
        </w:rPr>
        <w:t xml:space="preserve"> </w:t>
      </w:r>
      <w:r w:rsidRPr="00FD3D38">
        <w:rPr>
          <w:rFonts w:ascii="Times New Roman" w:hAnsi="Times New Roman" w:cs="Times New Roman"/>
          <w:sz w:val="22"/>
          <w:szCs w:val="22"/>
        </w:rPr>
        <w:t xml:space="preserve">In Most cases </w:t>
      </w:r>
      <w:r w:rsidR="00F37E47" w:rsidRPr="00FD3D38">
        <w:rPr>
          <w:rFonts w:ascii="Times New Roman" w:hAnsi="Times New Roman" w:cs="Times New Roman"/>
          <w:sz w:val="22"/>
          <w:szCs w:val="22"/>
        </w:rPr>
        <w:t>biodiesel</w:t>
      </w:r>
      <w:r w:rsidRPr="00FD3D38">
        <w:rPr>
          <w:rFonts w:ascii="Times New Roman" w:hAnsi="Times New Roman" w:cs="Times New Roman"/>
          <w:sz w:val="22"/>
          <w:szCs w:val="22"/>
        </w:rPr>
        <w:t xml:space="preserve"> fuel is usually different which is also an </w:t>
      </w:r>
      <w:r w:rsidR="00EF28AE" w:rsidRPr="00FD3D38">
        <w:rPr>
          <w:rFonts w:ascii="Times New Roman" w:hAnsi="Times New Roman" w:cs="Times New Roman"/>
          <w:sz w:val="22"/>
          <w:szCs w:val="22"/>
        </w:rPr>
        <w:t>on option to petroleum fuels</w:t>
      </w:r>
      <w:r w:rsidR="00F37E47" w:rsidRPr="00FD3D38">
        <w:rPr>
          <w:rFonts w:ascii="Times New Roman" w:hAnsi="Times New Roman" w:cs="Times New Roman"/>
          <w:sz w:val="22"/>
          <w:szCs w:val="22"/>
        </w:rPr>
        <w:t xml:space="preserve"> at the existing level of advancement in the earth’s climate condition</w:t>
      </w:r>
      <w:r w:rsidR="0071378A" w:rsidRPr="00FD3D38">
        <w:rPr>
          <w:rFonts w:ascii="Times New Roman" w:hAnsi="Times New Roman" w:cs="Times New Roman"/>
          <w:sz w:val="22"/>
          <w:szCs w:val="22"/>
        </w:rPr>
        <w:t xml:space="preserve">. Biodiesel fuel is a </w:t>
      </w:r>
      <w:r w:rsidR="003E46F1" w:rsidRPr="00FD3D38">
        <w:rPr>
          <w:rFonts w:ascii="Times New Roman" w:hAnsi="Times New Roman" w:cs="Times New Roman"/>
          <w:sz w:val="22"/>
          <w:szCs w:val="22"/>
        </w:rPr>
        <w:t>purified, renewable,</w:t>
      </w:r>
      <w:r w:rsidR="009D2A0B" w:rsidRPr="00FD3D38">
        <w:rPr>
          <w:rFonts w:ascii="Times New Roman" w:hAnsi="Times New Roman" w:cs="Times New Roman"/>
          <w:sz w:val="22"/>
          <w:szCs w:val="22"/>
        </w:rPr>
        <w:t xml:space="preserve"> (Wan Osman et al., 2024)</w:t>
      </w:r>
      <w:r w:rsidR="003E46F1" w:rsidRPr="00FD3D38">
        <w:rPr>
          <w:rFonts w:ascii="Times New Roman" w:hAnsi="Times New Roman" w:cs="Times New Roman"/>
          <w:sz w:val="22"/>
          <w:szCs w:val="22"/>
        </w:rPr>
        <w:t xml:space="preserve"> biodegradable</w:t>
      </w:r>
      <w:r w:rsidR="0071378A" w:rsidRPr="00FD3D38">
        <w:rPr>
          <w:rFonts w:ascii="Times New Roman" w:hAnsi="Times New Roman" w:cs="Times New Roman"/>
          <w:sz w:val="22"/>
          <w:szCs w:val="22"/>
        </w:rPr>
        <w:t xml:space="preserve"> and eco friendly fuel to acquire</w:t>
      </w:r>
      <w:r w:rsidR="0071378A" w:rsidRPr="00FD3D38">
        <w:rPr>
          <w:rFonts w:ascii="Times New Roman" w:hAnsi="Times New Roman" w:cs="Times New Roman"/>
          <w:color w:val="EE0000"/>
          <w:sz w:val="22"/>
          <w:szCs w:val="22"/>
        </w:rPr>
        <w:t xml:space="preserve"> </w:t>
      </w:r>
      <w:r w:rsidR="0071378A" w:rsidRPr="00FD3D38">
        <w:rPr>
          <w:rFonts w:ascii="Times New Roman" w:hAnsi="Times New Roman" w:cs="Times New Roman"/>
          <w:sz w:val="22"/>
          <w:szCs w:val="22"/>
        </w:rPr>
        <w:t xml:space="preserve">from </w:t>
      </w:r>
      <w:r w:rsidR="003E46F1" w:rsidRPr="00FD3D38">
        <w:rPr>
          <w:rFonts w:ascii="Times New Roman" w:hAnsi="Times New Roman" w:cs="Times New Roman"/>
          <w:sz w:val="22"/>
          <w:szCs w:val="22"/>
        </w:rPr>
        <w:t>vegetable</w:t>
      </w:r>
      <w:r w:rsidR="0071378A" w:rsidRPr="00FD3D38">
        <w:rPr>
          <w:rFonts w:ascii="Times New Roman" w:hAnsi="Times New Roman" w:cs="Times New Roman"/>
          <w:sz w:val="22"/>
          <w:szCs w:val="22"/>
        </w:rPr>
        <w:t xml:space="preserve"> oils, animal fats </w:t>
      </w:r>
      <w:r w:rsidR="003E46F1" w:rsidRPr="00FD3D38">
        <w:rPr>
          <w:rFonts w:ascii="Times New Roman" w:hAnsi="Times New Roman" w:cs="Times New Roman"/>
          <w:sz w:val="22"/>
          <w:szCs w:val="22"/>
        </w:rPr>
        <w:t>and used vegetable oil.</w:t>
      </w:r>
      <w:r w:rsidR="000D06A4" w:rsidRPr="00FD3D38">
        <w:rPr>
          <w:rFonts w:ascii="Times New Roman" w:hAnsi="Times New Roman" w:cs="Times New Roman"/>
          <w:sz w:val="22"/>
          <w:szCs w:val="22"/>
          <w:shd w:val="clear" w:color="auto" w:fill="FFFFFF"/>
        </w:rPr>
        <w:t xml:space="preserve"> </w:t>
      </w:r>
      <w:r w:rsidR="000D06A4" w:rsidRPr="00FD3D38">
        <w:rPr>
          <w:rFonts w:ascii="Times New Roman" w:hAnsi="Times New Roman" w:cs="Times New Roman"/>
          <w:sz w:val="22"/>
          <w:szCs w:val="22"/>
        </w:rPr>
        <w:t>Biodiesel is a </w:t>
      </w:r>
      <w:hyperlink r:id="rId7" w:tooltip="Renewable" w:history="1">
        <w:r w:rsidR="000D06A4" w:rsidRPr="00FD3D38">
          <w:rPr>
            <w:rStyle w:val="Hyperlink"/>
            <w:rFonts w:ascii="Times New Roman" w:hAnsi="Times New Roman" w:cs="Times New Roman"/>
            <w:color w:val="auto"/>
            <w:sz w:val="22"/>
            <w:szCs w:val="22"/>
            <w:u w:val="none"/>
          </w:rPr>
          <w:t>renewable</w:t>
        </w:r>
      </w:hyperlink>
      <w:r w:rsidR="000D06A4" w:rsidRPr="00FD3D38">
        <w:rPr>
          <w:rFonts w:ascii="Times New Roman" w:hAnsi="Times New Roman" w:cs="Times New Roman"/>
          <w:sz w:val="22"/>
          <w:szCs w:val="22"/>
        </w:rPr>
        <w:t> </w:t>
      </w:r>
      <w:hyperlink r:id="rId8" w:tooltip="Biofuel" w:history="1">
        <w:r w:rsidR="000D06A4" w:rsidRPr="00FD3D38">
          <w:rPr>
            <w:rStyle w:val="Hyperlink"/>
            <w:rFonts w:ascii="Times New Roman" w:hAnsi="Times New Roman" w:cs="Times New Roman"/>
            <w:color w:val="auto"/>
            <w:sz w:val="22"/>
            <w:szCs w:val="22"/>
            <w:u w:val="none"/>
          </w:rPr>
          <w:t>biofuel</w:t>
        </w:r>
      </w:hyperlink>
      <w:r w:rsidR="000D06A4" w:rsidRPr="00FD3D38">
        <w:rPr>
          <w:rFonts w:ascii="Times New Roman" w:hAnsi="Times New Roman" w:cs="Times New Roman"/>
          <w:sz w:val="22"/>
          <w:szCs w:val="22"/>
        </w:rPr>
        <w:t>, a form of </w:t>
      </w:r>
      <w:hyperlink r:id="rId9" w:tooltip="Diesel fuel" w:history="1">
        <w:r w:rsidR="000D06A4" w:rsidRPr="00FD3D38">
          <w:rPr>
            <w:rStyle w:val="Hyperlink"/>
            <w:rFonts w:ascii="Times New Roman" w:hAnsi="Times New Roman" w:cs="Times New Roman"/>
            <w:color w:val="auto"/>
            <w:sz w:val="22"/>
            <w:szCs w:val="22"/>
            <w:u w:val="none"/>
          </w:rPr>
          <w:t>diesel fuel</w:t>
        </w:r>
      </w:hyperlink>
      <w:r w:rsidR="000D06A4" w:rsidRPr="00FD3D38">
        <w:rPr>
          <w:rFonts w:ascii="Times New Roman" w:hAnsi="Times New Roman" w:cs="Times New Roman"/>
          <w:sz w:val="22"/>
          <w:szCs w:val="22"/>
        </w:rPr>
        <w:t>, derived from biological sources like vegetable oils, animal fats, or recycled greases, and consisting of long-chain </w:t>
      </w:r>
      <w:hyperlink r:id="rId10" w:tooltip="Fatty acid ester" w:history="1">
        <w:r w:rsidR="000D06A4" w:rsidRPr="00FD3D38">
          <w:rPr>
            <w:rStyle w:val="Hyperlink"/>
            <w:rFonts w:ascii="Times New Roman" w:hAnsi="Times New Roman" w:cs="Times New Roman"/>
            <w:color w:val="auto"/>
            <w:sz w:val="22"/>
            <w:szCs w:val="22"/>
            <w:u w:val="none"/>
          </w:rPr>
          <w:t>fatty acid esters</w:t>
        </w:r>
      </w:hyperlink>
      <w:r w:rsidR="00675C7A" w:rsidRPr="00FD3D38">
        <w:rPr>
          <w:rFonts w:ascii="Times New Roman" w:hAnsi="Times New Roman" w:cs="Times New Roman"/>
          <w:sz w:val="22"/>
          <w:szCs w:val="22"/>
        </w:rPr>
        <w:t xml:space="preserve"> (Kipkoech et al., 2024)</w:t>
      </w:r>
      <w:r w:rsidR="000D06A4" w:rsidRPr="00FD3D38">
        <w:rPr>
          <w:rFonts w:ascii="Times New Roman" w:hAnsi="Times New Roman" w:cs="Times New Roman"/>
          <w:sz w:val="22"/>
          <w:szCs w:val="22"/>
        </w:rPr>
        <w:t>. It is typically made from fats</w:t>
      </w:r>
      <w:r w:rsidR="00775BD2" w:rsidRPr="00FD3D38">
        <w:rPr>
          <w:rFonts w:ascii="Times New Roman" w:hAnsi="Times New Roman" w:cs="Times New Roman"/>
          <w:sz w:val="22"/>
          <w:szCs w:val="22"/>
        </w:rPr>
        <w:t xml:space="preserve">. It </w:t>
      </w:r>
      <w:r w:rsidR="00697B1D" w:rsidRPr="00FD3D38">
        <w:rPr>
          <w:rFonts w:ascii="Times New Roman" w:hAnsi="Times New Roman" w:cs="Times New Roman"/>
          <w:sz w:val="22"/>
          <w:szCs w:val="22"/>
        </w:rPr>
        <w:t>discharges</w:t>
      </w:r>
      <w:r w:rsidR="00775BD2" w:rsidRPr="00FD3D38">
        <w:rPr>
          <w:rFonts w:ascii="Times New Roman" w:hAnsi="Times New Roman" w:cs="Times New Roman"/>
          <w:sz w:val="22"/>
          <w:szCs w:val="22"/>
        </w:rPr>
        <w:t xml:space="preserve"> </w:t>
      </w:r>
      <w:r w:rsidR="00697B1D" w:rsidRPr="00FD3D38">
        <w:rPr>
          <w:rFonts w:ascii="Times New Roman" w:hAnsi="Times New Roman" w:cs="Times New Roman"/>
          <w:sz w:val="22"/>
          <w:szCs w:val="22"/>
        </w:rPr>
        <w:t xml:space="preserve">much less outpouring of </w:t>
      </w:r>
      <w:r w:rsidR="00DD319E" w:rsidRPr="00FD3D38">
        <w:rPr>
          <w:rFonts w:ascii="Times New Roman" w:hAnsi="Times New Roman" w:cs="Times New Roman"/>
          <w:sz w:val="22"/>
          <w:szCs w:val="22"/>
        </w:rPr>
        <w:t xml:space="preserve">(Muraina et al., 2025) </w:t>
      </w:r>
      <w:r w:rsidR="00697B1D" w:rsidRPr="00FD3D38">
        <w:rPr>
          <w:rFonts w:ascii="Times New Roman" w:hAnsi="Times New Roman" w:cs="Times New Roman"/>
          <w:sz w:val="22"/>
          <w:szCs w:val="22"/>
        </w:rPr>
        <w:t xml:space="preserve">carbon monoxide, hydrocarbons, and particulates as at the time of combustion. The general practice for the production of biodiesel </w:t>
      </w:r>
      <w:r w:rsidR="009D2A0B" w:rsidRPr="00FD3D38">
        <w:rPr>
          <w:rFonts w:ascii="Times New Roman" w:hAnsi="Times New Roman" w:cs="Times New Roman"/>
          <w:sz w:val="22"/>
          <w:szCs w:val="22"/>
        </w:rPr>
        <w:t>is</w:t>
      </w:r>
      <w:r w:rsidR="00697B1D" w:rsidRPr="00FD3D38">
        <w:rPr>
          <w:rFonts w:ascii="Times New Roman" w:hAnsi="Times New Roman" w:cs="Times New Roman"/>
          <w:sz w:val="22"/>
          <w:szCs w:val="22"/>
        </w:rPr>
        <w:t xml:space="preserve"> dependent </w:t>
      </w:r>
      <w:r w:rsidR="005F4498" w:rsidRPr="00FD3D38">
        <w:rPr>
          <w:rFonts w:ascii="Times New Roman" w:hAnsi="Times New Roman" w:cs="Times New Roman"/>
          <w:sz w:val="22"/>
          <w:szCs w:val="22"/>
        </w:rPr>
        <w:t>on</w:t>
      </w:r>
      <w:r w:rsidR="00697B1D" w:rsidRPr="00FD3D38">
        <w:rPr>
          <w:rFonts w:ascii="Times New Roman" w:hAnsi="Times New Roman" w:cs="Times New Roman"/>
          <w:sz w:val="22"/>
          <w:szCs w:val="22"/>
        </w:rPr>
        <w:t xml:space="preserve"> the use of homogeneous catalyst such as sodium </w:t>
      </w:r>
      <w:r w:rsidR="00697B1D" w:rsidRPr="00FD3D38">
        <w:rPr>
          <w:rFonts w:ascii="Times New Roman" w:hAnsi="Times New Roman" w:cs="Times New Roman"/>
          <w:sz w:val="22"/>
          <w:szCs w:val="22"/>
        </w:rPr>
        <w:lastRenderedPageBreak/>
        <w:t>hydroxide and potassium hydro</w:t>
      </w:r>
      <w:r w:rsidR="005F4498" w:rsidRPr="00FD3D38">
        <w:rPr>
          <w:rFonts w:ascii="Times New Roman" w:hAnsi="Times New Roman" w:cs="Times New Roman"/>
          <w:sz w:val="22"/>
          <w:szCs w:val="22"/>
        </w:rPr>
        <w:t>xide</w:t>
      </w:r>
      <w:r w:rsidR="00801B70" w:rsidRPr="00FD3D38">
        <w:rPr>
          <w:rFonts w:ascii="Times New Roman" w:hAnsi="Times New Roman" w:cs="Times New Roman"/>
          <w:sz w:val="22"/>
          <w:szCs w:val="22"/>
        </w:rPr>
        <w:t xml:space="preserve"> (Macario et al., 2010)</w:t>
      </w:r>
      <w:r w:rsidR="005F4498" w:rsidRPr="00FD3D38">
        <w:rPr>
          <w:rFonts w:ascii="Times New Roman" w:hAnsi="Times New Roman" w:cs="Times New Roman"/>
          <w:sz w:val="22"/>
          <w:szCs w:val="22"/>
        </w:rPr>
        <w:t>.</w:t>
      </w:r>
      <w:r w:rsidR="00F64AB7" w:rsidRPr="00FD3D38">
        <w:rPr>
          <w:rFonts w:ascii="Times New Roman" w:hAnsi="Times New Roman" w:cs="Times New Roman"/>
          <w:sz w:val="22"/>
          <w:szCs w:val="22"/>
        </w:rPr>
        <w:t xml:space="preserve"> </w:t>
      </w:r>
      <w:r w:rsidRPr="00FD3D38">
        <w:rPr>
          <w:rFonts w:ascii="Times New Roman" w:hAnsi="Times New Roman" w:cs="Times New Roman"/>
          <w:sz w:val="22"/>
          <w:szCs w:val="22"/>
        </w:rPr>
        <w:t>Though conversion efficiency for these catalysts may be very high, they are characterized by some limitations such as the formation of soap, the corrosiveness of the reactor materials, and the ease of separation of the catalyst from the reaction mixture</w:t>
      </w:r>
      <w:r w:rsidR="00F8365B" w:rsidRPr="00FD3D38">
        <w:rPr>
          <w:rFonts w:ascii="Times New Roman" w:hAnsi="Times New Roman" w:cs="Times New Roman"/>
          <w:sz w:val="22"/>
          <w:szCs w:val="22"/>
        </w:rPr>
        <w:t xml:space="preserve"> (Naseef &amp; Tulaimat, 2025)</w:t>
      </w:r>
      <w:r w:rsidRPr="00FD3D38">
        <w:rPr>
          <w:rFonts w:ascii="Times New Roman" w:hAnsi="Times New Roman" w:cs="Times New Roman"/>
          <w:sz w:val="22"/>
          <w:szCs w:val="22"/>
        </w:rPr>
        <w:t>.</w:t>
      </w:r>
      <w:r w:rsidR="00F8365B" w:rsidRPr="00FD3D38">
        <w:rPr>
          <w:rFonts w:ascii="Times New Roman" w:hAnsi="Times New Roman" w:cs="Times New Roman"/>
          <w:sz w:val="22"/>
          <w:szCs w:val="22"/>
        </w:rPr>
        <w:t xml:space="preserve"> </w:t>
      </w:r>
      <w:r w:rsidRPr="00FD3D38">
        <w:rPr>
          <w:rFonts w:ascii="Times New Roman" w:hAnsi="Times New Roman" w:cs="Times New Roman"/>
          <w:sz w:val="22"/>
          <w:szCs w:val="22"/>
        </w:rPr>
        <w:t xml:space="preserve">These limitations are contributed by the fact that they result in increased costs and the production of wastewater, thus reducing the level of environmental sustainability for the process </w:t>
      </w:r>
      <w:r w:rsidR="009E2091" w:rsidRPr="00FD3D38">
        <w:rPr>
          <w:rFonts w:ascii="Times New Roman" w:hAnsi="Times New Roman" w:cs="Times New Roman"/>
          <w:sz w:val="22"/>
          <w:szCs w:val="22"/>
        </w:rPr>
        <w:t>(Matesun et al., 2024)</w:t>
      </w:r>
      <w:r w:rsidRPr="00FD3D38">
        <w:rPr>
          <w:rFonts w:ascii="Times New Roman" w:hAnsi="Times New Roman" w:cs="Times New Roman"/>
          <w:sz w:val="22"/>
          <w:szCs w:val="22"/>
        </w:rPr>
        <w:t>. Therefore, the development of catalysts that are easier to recover remains an area of high interest.</w:t>
      </w:r>
      <w:r w:rsidR="00796826" w:rsidRPr="00FD3D38">
        <w:rPr>
          <w:rFonts w:ascii="Times New Roman" w:hAnsi="Times New Roman" w:cs="Times New Roman"/>
          <w:sz w:val="22"/>
          <w:szCs w:val="22"/>
        </w:rPr>
        <w:t xml:space="preserve"> </w:t>
      </w:r>
      <w:r w:rsidRPr="00FD3D38">
        <w:rPr>
          <w:rFonts w:ascii="Times New Roman" w:hAnsi="Times New Roman" w:cs="Times New Roman"/>
          <w:sz w:val="22"/>
          <w:szCs w:val="22"/>
        </w:rPr>
        <w:t>Among the new generation of heterogeneous catalysts, nanocomposites have proved to be truly promising materials because of their high surface area, ease of porous control, and adjustability of the chemical composition at the surface level</w:t>
      </w:r>
      <w:r w:rsidR="009E2091" w:rsidRPr="00FD3D38">
        <w:rPr>
          <w:rFonts w:ascii="Times New Roman" w:hAnsi="Times New Roman" w:cs="Times New Roman"/>
          <w:sz w:val="22"/>
          <w:szCs w:val="22"/>
        </w:rPr>
        <w:t xml:space="preserve"> (Thomas et al., 2020)</w:t>
      </w:r>
      <w:r w:rsidRPr="00FD3D38">
        <w:rPr>
          <w:rFonts w:ascii="Times New Roman" w:hAnsi="Times New Roman" w:cs="Times New Roman"/>
          <w:sz w:val="22"/>
          <w:szCs w:val="22"/>
        </w:rPr>
        <w:t>. Nanocomposite catalysts offer the possibility of simultaneously controlling the chemical reactivity and stability of the materials, thus improving the process of transesterification and their recyclability properties as well. In the recent past, there has been increased focus on the development of nanocomposites composed of electrically conductive polyanilines and polypyrroles combined with naturally available biomaterials like cellulose, lignin, starch, and chitosan</w:t>
      </w:r>
      <w:r w:rsidR="00CE0C64" w:rsidRPr="00FD3D38">
        <w:rPr>
          <w:rFonts w:ascii="Times New Roman" w:hAnsi="Times New Roman" w:cs="Times New Roman"/>
          <w:sz w:val="22"/>
          <w:szCs w:val="22"/>
        </w:rPr>
        <w:t xml:space="preserve"> (Kaushik et al., 2024)</w:t>
      </w:r>
      <w:r w:rsidRPr="00FD3D38">
        <w:rPr>
          <w:rFonts w:ascii="Times New Roman" w:hAnsi="Times New Roman" w:cs="Times New Roman"/>
          <w:sz w:val="22"/>
          <w:szCs w:val="22"/>
        </w:rPr>
        <w:t xml:space="preserve">. Biomaterials are biodegradable, eco-friendly, and contain numerous hydroxyl, amino, and carboxyl functional groups, which are sites for easier interaction and coordination of the metal ions for catalyst support </w:t>
      </w:r>
      <w:r w:rsidR="00176A1E" w:rsidRPr="00FD3D38">
        <w:rPr>
          <w:rFonts w:ascii="Times New Roman" w:hAnsi="Times New Roman" w:cs="Times New Roman"/>
          <w:sz w:val="22"/>
          <w:szCs w:val="22"/>
        </w:rPr>
        <w:t>(Farouk et al., 2024)</w:t>
      </w:r>
      <w:r w:rsidRPr="00FD3D38">
        <w:rPr>
          <w:rFonts w:ascii="Times New Roman" w:hAnsi="Times New Roman" w:cs="Times New Roman"/>
          <w:sz w:val="22"/>
          <w:szCs w:val="22"/>
        </w:rPr>
        <w:t xml:space="preserve">. The hybrid structure thus formed by the combination of both the materials shows possible support for catalytically active sites and stability at the same time </w:t>
      </w:r>
      <w:r w:rsidR="00415949" w:rsidRPr="00FD3D38">
        <w:rPr>
          <w:rFonts w:ascii="Times New Roman" w:hAnsi="Times New Roman" w:cs="Times New Roman"/>
          <w:sz w:val="22"/>
          <w:szCs w:val="22"/>
        </w:rPr>
        <w:t>(Zamboulis et al., 2010)</w:t>
      </w:r>
      <w:r w:rsidRPr="00FD3D38">
        <w:rPr>
          <w:rFonts w:ascii="Times New Roman" w:hAnsi="Times New Roman" w:cs="Times New Roman"/>
          <w:sz w:val="22"/>
          <w:szCs w:val="22"/>
        </w:rPr>
        <w:t>.</w:t>
      </w:r>
      <w:r w:rsidR="00796826" w:rsidRPr="00FD3D38">
        <w:rPr>
          <w:rFonts w:ascii="Times New Roman" w:hAnsi="Times New Roman" w:cs="Times New Roman"/>
          <w:sz w:val="22"/>
          <w:szCs w:val="22"/>
        </w:rPr>
        <w:t xml:space="preserve"> </w:t>
      </w:r>
      <w:r w:rsidRPr="00FD3D38">
        <w:rPr>
          <w:rFonts w:ascii="Times New Roman" w:hAnsi="Times New Roman" w:cs="Times New Roman"/>
          <w:sz w:val="22"/>
          <w:szCs w:val="22"/>
        </w:rPr>
        <w:t xml:space="preserve">More recent attention in the context of catalytic and electrocatalytic processes has </w:t>
      </w:r>
      <w:r w:rsidR="00272A37" w:rsidRPr="00FD3D38">
        <w:rPr>
          <w:rFonts w:ascii="Times New Roman" w:hAnsi="Times New Roman" w:cs="Times New Roman"/>
          <w:sz w:val="22"/>
          <w:szCs w:val="22"/>
        </w:rPr>
        <w:t>cantered</w:t>
      </w:r>
      <w:r w:rsidRPr="00FD3D38">
        <w:rPr>
          <w:rFonts w:ascii="Times New Roman" w:hAnsi="Times New Roman" w:cs="Times New Roman"/>
          <w:sz w:val="22"/>
          <w:szCs w:val="22"/>
        </w:rPr>
        <w:t xml:space="preserve"> on </w:t>
      </w:r>
      <w:r w:rsidR="00777388" w:rsidRPr="00FD3D38">
        <w:rPr>
          <w:rFonts w:ascii="Times New Roman" w:hAnsi="Times New Roman" w:cs="Times New Roman"/>
          <w:sz w:val="22"/>
          <w:szCs w:val="22"/>
        </w:rPr>
        <w:t xml:space="preserve">(Ighofiomoni et al., 2025) </w:t>
      </w:r>
      <w:r w:rsidRPr="00FD3D38">
        <w:rPr>
          <w:rFonts w:ascii="Times New Roman" w:hAnsi="Times New Roman" w:cs="Times New Roman"/>
          <w:sz w:val="22"/>
          <w:szCs w:val="22"/>
        </w:rPr>
        <w:t xml:space="preserve">conductive polymers such as polyaniline and polypyrrole, given their conductive properties, stability under various conditions, and ability to be molded into a nanometric network structure. In combination with biomaterials such as chitosan microspheres or functionalized cellulose nanofibers, such conductive polymers may offer synergistic benefits such as enhanced electron mobility and easier access to the sites for the transesterification reaction </w:t>
      </w:r>
      <w:r w:rsidR="00FE238F" w:rsidRPr="00FD3D38">
        <w:rPr>
          <w:rFonts w:ascii="Times New Roman" w:hAnsi="Times New Roman" w:cs="Times New Roman"/>
          <w:sz w:val="22"/>
          <w:szCs w:val="22"/>
        </w:rPr>
        <w:t>(Shahid et al., 2025)</w:t>
      </w:r>
      <w:r w:rsidRPr="00FD3D38">
        <w:rPr>
          <w:rFonts w:ascii="Times New Roman" w:hAnsi="Times New Roman" w:cs="Times New Roman"/>
          <w:sz w:val="22"/>
          <w:szCs w:val="22"/>
        </w:rPr>
        <w:t xml:space="preserve">. Experimental studies have previously established the efficacy of calcium oxide doped polyaniline catalysts in delivering over ninety-five percent production of biodiesel under optimized conditions (Sarkar et al., 2022). On the other hand, the increasing development of renewable energy sources creates an utmost requirement for efficient and sustainable energy storage devices. Batteries and electrochemical capacitors are always denoted as the foundation for the evolution of modern </w:t>
      </w:r>
      <w:r w:rsidR="00DD319E" w:rsidRPr="00FD3D38">
        <w:rPr>
          <w:rFonts w:ascii="Times New Roman" w:hAnsi="Times New Roman" w:cs="Times New Roman"/>
          <w:sz w:val="22"/>
          <w:szCs w:val="22"/>
        </w:rPr>
        <w:t xml:space="preserve">(Chinonyerem et al., 2025) </w:t>
      </w:r>
      <w:r w:rsidRPr="00FD3D38">
        <w:rPr>
          <w:rFonts w:ascii="Times New Roman" w:hAnsi="Times New Roman" w:cs="Times New Roman"/>
          <w:sz w:val="22"/>
          <w:szCs w:val="22"/>
        </w:rPr>
        <w:t xml:space="preserve">energy storage technologies, which act as the prerequisite for the equalization of irregular renewable energy resources such as solar and wind power. </w:t>
      </w:r>
      <w:r w:rsidR="00750D33" w:rsidRPr="00FD3D38">
        <w:rPr>
          <w:sz w:val="22"/>
          <w:szCs w:val="22"/>
        </w:rPr>
        <w:t xml:space="preserve">(Adedamola et al., 2025) </w:t>
      </w:r>
      <w:r w:rsidRPr="00FD3D38">
        <w:rPr>
          <w:rFonts w:ascii="Times New Roman" w:hAnsi="Times New Roman" w:cs="Times New Roman"/>
          <w:sz w:val="22"/>
          <w:szCs w:val="22"/>
        </w:rPr>
        <w:t xml:space="preserve">Conducting polymer-based nanocomposites are always recognized as promising electrode materials based on their remarkable redox </w:t>
      </w:r>
      <w:r w:rsidR="00272A37" w:rsidRPr="00FD3D38">
        <w:rPr>
          <w:rFonts w:ascii="Times New Roman" w:hAnsi="Times New Roman" w:cs="Times New Roman"/>
          <w:sz w:val="22"/>
          <w:szCs w:val="22"/>
        </w:rPr>
        <w:t>behaviour</w:t>
      </w:r>
      <w:r w:rsidRPr="00FD3D38">
        <w:rPr>
          <w:rFonts w:ascii="Times New Roman" w:hAnsi="Times New Roman" w:cs="Times New Roman"/>
          <w:sz w:val="22"/>
          <w:szCs w:val="22"/>
        </w:rPr>
        <w:t xml:space="preserve">, adjustable electrical conduction, and versatility </w:t>
      </w:r>
      <w:r w:rsidR="00272A37" w:rsidRPr="00FD3D38">
        <w:rPr>
          <w:rFonts w:ascii="Times New Roman" w:hAnsi="Times New Roman" w:cs="Times New Roman"/>
          <w:sz w:val="22"/>
          <w:szCs w:val="22"/>
        </w:rPr>
        <w:t>(Oladele et al., 2024)</w:t>
      </w:r>
      <w:r w:rsidRPr="00FD3D38">
        <w:rPr>
          <w:rFonts w:ascii="Times New Roman" w:hAnsi="Times New Roman" w:cs="Times New Roman"/>
          <w:sz w:val="22"/>
          <w:szCs w:val="22"/>
        </w:rPr>
        <w:t xml:space="preserve">. At the same time, the development of renewable biomaterials for the synthesis of the support materials guarantees a cost-effective and eco-sustainable route for the realization of electrode materials with high specific capacitance and durability </w:t>
      </w:r>
      <w:r w:rsidR="00272A37" w:rsidRPr="00FD3D38">
        <w:rPr>
          <w:rFonts w:ascii="Times New Roman" w:hAnsi="Times New Roman" w:cs="Times New Roman"/>
          <w:sz w:val="22"/>
          <w:szCs w:val="22"/>
        </w:rPr>
        <w:t>(Chowdhury et al., 2024).</w:t>
      </w:r>
    </w:p>
    <w:p w14:paraId="240D940E" w14:textId="5A4AC68A" w:rsidR="00AB6215" w:rsidRPr="00FD3D38" w:rsidRDefault="00AB6215" w:rsidP="000C7620">
      <w:pPr>
        <w:rPr>
          <w:rFonts w:ascii="Times New Roman" w:hAnsi="Times New Roman" w:cs="Times New Roman"/>
          <w:sz w:val="22"/>
          <w:szCs w:val="22"/>
        </w:rPr>
      </w:pPr>
      <w:r w:rsidRPr="00FD3D38">
        <w:rPr>
          <w:rFonts w:ascii="Times New Roman" w:hAnsi="Times New Roman" w:cs="Times New Roman"/>
          <w:sz w:val="22"/>
          <w:szCs w:val="22"/>
        </w:rPr>
        <w:t xml:space="preserve">The drive towards more environmentally friendly energy solutions and scientific efforts to embrace cleaner fuel solutions have led to increased focus on the role of alternative fuel solutions with environmentally friendly materials that can facilitate energy processing and storage. One of the leading alternatives to </w:t>
      </w:r>
      <w:r w:rsidR="000F54A9" w:rsidRPr="00FD3D38">
        <w:rPr>
          <w:rFonts w:ascii="Times New Roman" w:hAnsi="Times New Roman" w:cs="Times New Roman"/>
          <w:sz w:val="22"/>
          <w:szCs w:val="22"/>
        </w:rPr>
        <w:t>Petro diesel.</w:t>
      </w:r>
      <w:r w:rsidRPr="00FD3D38">
        <w:rPr>
          <w:rFonts w:ascii="Times New Roman" w:hAnsi="Times New Roman" w:cs="Times New Roman"/>
          <w:sz w:val="22"/>
          <w:szCs w:val="22"/>
        </w:rPr>
        <w:t xml:space="preserve"> that have garnered attention on a global platform is biodiesel.</w:t>
      </w:r>
      <w:r w:rsidR="000F54A9" w:rsidRPr="00FD3D38">
        <w:rPr>
          <w:rFonts w:ascii="Times New Roman" w:hAnsi="Times New Roman" w:cs="Times New Roman"/>
          <w:sz w:val="22"/>
          <w:szCs w:val="22"/>
        </w:rPr>
        <w:t xml:space="preserve"> (Al-Mohannadi et al., 2024)</w:t>
      </w:r>
      <w:r w:rsidRPr="00FD3D38">
        <w:rPr>
          <w:rFonts w:ascii="Times New Roman" w:hAnsi="Times New Roman" w:cs="Times New Roman"/>
          <w:sz w:val="22"/>
          <w:szCs w:val="22"/>
        </w:rPr>
        <w:t xml:space="preserve"> It is one of the most versatile alternatives to petrodiesel because it can be developed from multiple feedstocks ranging from waste vegetable oils to non-edible plant oils and Agro-residues</w:t>
      </w:r>
      <w:r w:rsidR="00A7626C" w:rsidRPr="00FD3D38">
        <w:rPr>
          <w:rFonts w:ascii="Times New Roman" w:hAnsi="Times New Roman" w:cs="Times New Roman"/>
          <w:sz w:val="22"/>
          <w:szCs w:val="22"/>
        </w:rPr>
        <w:t xml:space="preserve"> (Chhetri et al., 2008)</w:t>
      </w:r>
      <w:r w:rsidRPr="00FD3D38">
        <w:rPr>
          <w:rFonts w:ascii="Times New Roman" w:hAnsi="Times New Roman" w:cs="Times New Roman"/>
          <w:sz w:val="22"/>
          <w:szCs w:val="22"/>
        </w:rPr>
        <w:t xml:space="preserve">. It has been well established in scientific literature that the combustion of biodiesel is more environmentally friendly because it releases fewer particulates, </w:t>
      </w:r>
      <w:r w:rsidR="00750D33" w:rsidRPr="00FD3D38">
        <w:rPr>
          <w:rFonts w:ascii="Times New Roman" w:hAnsi="Times New Roman" w:cs="Times New Roman"/>
          <w:sz w:val="22"/>
          <w:szCs w:val="22"/>
        </w:rPr>
        <w:t xml:space="preserve">(Odekunle et al., 2025) </w:t>
      </w:r>
      <w:r w:rsidRPr="00FD3D38">
        <w:rPr>
          <w:rFonts w:ascii="Times New Roman" w:hAnsi="Times New Roman" w:cs="Times New Roman"/>
          <w:sz w:val="22"/>
          <w:szCs w:val="22"/>
        </w:rPr>
        <w:t>hydrocarbons, and sulfur-based pollutants. Nonetheless, the environmental advantages of developing biodiesel have been threatened by</w:t>
      </w:r>
      <w:r w:rsidR="000F24D0" w:rsidRPr="00FD3D38">
        <w:rPr>
          <w:rFonts w:ascii="Times New Roman" w:hAnsi="Times New Roman" w:cs="Times New Roman"/>
          <w:sz w:val="22"/>
          <w:szCs w:val="22"/>
        </w:rPr>
        <w:t xml:space="preserve"> (Abbaszadeh et al., 2012)</w:t>
      </w:r>
      <w:r w:rsidRPr="00FD3D38">
        <w:rPr>
          <w:rFonts w:ascii="Times New Roman" w:hAnsi="Times New Roman" w:cs="Times New Roman"/>
          <w:sz w:val="22"/>
          <w:szCs w:val="22"/>
        </w:rPr>
        <w:t xml:space="preserve"> the </w:t>
      </w:r>
      <w:r w:rsidRPr="00FD3D38">
        <w:rPr>
          <w:rFonts w:ascii="Times New Roman" w:hAnsi="Times New Roman" w:cs="Times New Roman"/>
          <w:sz w:val="22"/>
          <w:szCs w:val="22"/>
        </w:rPr>
        <w:lastRenderedPageBreak/>
        <w:t>inefficiencies associated with catalyst separation and the high free fatty acid sensitivity of existing catalysts.</w:t>
      </w:r>
      <w:r w:rsidR="00617A0F" w:rsidRPr="00FD3D38">
        <w:rPr>
          <w:rFonts w:ascii="Times New Roman" w:hAnsi="Times New Roman" w:cs="Times New Roman"/>
          <w:sz w:val="22"/>
          <w:szCs w:val="22"/>
        </w:rPr>
        <w:t xml:space="preserve"> </w:t>
      </w:r>
      <w:r w:rsidRPr="00FD3D38">
        <w:rPr>
          <w:rFonts w:ascii="Times New Roman" w:hAnsi="Times New Roman" w:cs="Times New Roman"/>
          <w:sz w:val="22"/>
          <w:szCs w:val="22"/>
        </w:rPr>
        <w:t>A rather large amount of the early biodiesel research focused on alkaline-based catalysts like sodium hydroxide and potassium hydroxide</w:t>
      </w:r>
      <w:r w:rsidR="000F24D0" w:rsidRPr="00FD3D38">
        <w:rPr>
          <w:rFonts w:ascii="Times New Roman" w:hAnsi="Times New Roman" w:cs="Times New Roman"/>
          <w:sz w:val="22"/>
          <w:szCs w:val="22"/>
        </w:rPr>
        <w:t xml:space="preserve"> (Kosuru et al., 2024)</w:t>
      </w:r>
      <w:r w:rsidRPr="00FD3D38">
        <w:rPr>
          <w:rFonts w:ascii="Times New Roman" w:hAnsi="Times New Roman" w:cs="Times New Roman"/>
          <w:sz w:val="22"/>
          <w:szCs w:val="22"/>
        </w:rPr>
        <w:t xml:space="preserve">. It is no secret that alkaline-based catalysts have been renowned for their rapid processing rates; </w:t>
      </w:r>
      <w:r w:rsidR="005824C5" w:rsidRPr="00FD3D38">
        <w:rPr>
          <w:rFonts w:ascii="Times New Roman" w:hAnsi="Times New Roman" w:cs="Times New Roman"/>
          <w:sz w:val="22"/>
          <w:szCs w:val="22"/>
        </w:rPr>
        <w:t>however, (Chen et al., 2025)</w:t>
      </w:r>
      <w:r w:rsidRPr="00FD3D38">
        <w:rPr>
          <w:rFonts w:ascii="Times New Roman" w:hAnsi="Times New Roman" w:cs="Times New Roman"/>
          <w:sz w:val="22"/>
          <w:szCs w:val="22"/>
        </w:rPr>
        <w:t xml:space="preserve"> their operational limitations have not been easily dismissible. The formation of soap and emulsions makes their purification difficult. </w:t>
      </w:r>
      <w:r w:rsidR="005824C5" w:rsidRPr="00FD3D38">
        <w:rPr>
          <w:rFonts w:ascii="Times New Roman" w:hAnsi="Times New Roman" w:cs="Times New Roman"/>
          <w:sz w:val="22"/>
          <w:szCs w:val="22"/>
        </w:rPr>
        <w:t xml:space="preserve"> (Králik et al., 2025) </w:t>
      </w:r>
      <w:r w:rsidRPr="00FD3D38">
        <w:rPr>
          <w:rFonts w:ascii="Times New Roman" w:hAnsi="Times New Roman" w:cs="Times New Roman"/>
          <w:sz w:val="22"/>
          <w:szCs w:val="22"/>
        </w:rPr>
        <w:t>Their high corrosiveness hastens the degradation of the processing equipment. As the body of knowledge on alternative fuel sources developed, researchers have increasingly begun to focus on more heterogeneous catalyst systems that have benefits such as easy catalyst component recovery and less water production.</w:t>
      </w:r>
      <w:r w:rsidR="00617A0F" w:rsidRPr="00FD3D38">
        <w:rPr>
          <w:rFonts w:ascii="Times New Roman" w:hAnsi="Times New Roman" w:cs="Times New Roman"/>
          <w:sz w:val="22"/>
          <w:szCs w:val="22"/>
        </w:rPr>
        <w:t xml:space="preserve"> </w:t>
      </w:r>
      <w:r w:rsidRPr="00FD3D38">
        <w:rPr>
          <w:rFonts w:ascii="Times New Roman" w:hAnsi="Times New Roman" w:cs="Times New Roman"/>
          <w:sz w:val="22"/>
          <w:szCs w:val="22"/>
        </w:rPr>
        <w:t>Across the wide realm of heterogeneous catalysis, nanostructured materials have been identified as one of the intriguing alternatives</w:t>
      </w:r>
      <w:r w:rsidR="00B60981" w:rsidRPr="00FD3D38">
        <w:rPr>
          <w:rFonts w:ascii="Times New Roman" w:hAnsi="Times New Roman" w:cs="Times New Roman"/>
          <w:sz w:val="22"/>
          <w:szCs w:val="22"/>
        </w:rPr>
        <w:t xml:space="preserve"> (Feliczak-Guzik et al., 2024)</w:t>
      </w:r>
      <w:r w:rsidRPr="00FD3D38">
        <w:rPr>
          <w:rFonts w:ascii="Times New Roman" w:hAnsi="Times New Roman" w:cs="Times New Roman"/>
          <w:sz w:val="22"/>
          <w:szCs w:val="22"/>
        </w:rPr>
        <w:t xml:space="preserve">. This is mainly because nanostructured materials have high surface-to-volume ratios and a high degree of control over their surface. It is well evident that adding nanoscale dimensions to catalyst support materials can improve accessibility to active sites. </w:t>
      </w:r>
      <w:r w:rsidR="00B60981" w:rsidRPr="00FD3D38">
        <w:rPr>
          <w:rFonts w:ascii="Times New Roman" w:hAnsi="Times New Roman" w:cs="Times New Roman"/>
          <w:sz w:val="22"/>
          <w:szCs w:val="22"/>
        </w:rPr>
        <w:t xml:space="preserve">(Issariyakul &amp; Dalai, 2012) </w:t>
      </w:r>
      <w:r w:rsidRPr="00FD3D38">
        <w:rPr>
          <w:rFonts w:ascii="Times New Roman" w:hAnsi="Times New Roman" w:cs="Times New Roman"/>
          <w:sz w:val="22"/>
          <w:szCs w:val="22"/>
        </w:rPr>
        <w:t>This is particularly important across transesterification reactions because accessibility of reactants to surfaces is one of the primary rate-controlling factors.</w:t>
      </w:r>
      <w:r w:rsidR="009677A6" w:rsidRPr="00FD3D38">
        <w:rPr>
          <w:rFonts w:ascii="Times New Roman" w:hAnsi="Times New Roman" w:cs="Times New Roman"/>
          <w:sz w:val="22"/>
          <w:szCs w:val="22"/>
        </w:rPr>
        <w:t xml:space="preserve"> </w:t>
      </w:r>
      <w:r w:rsidRPr="00FD3D38">
        <w:rPr>
          <w:rFonts w:ascii="Times New Roman" w:hAnsi="Times New Roman" w:cs="Times New Roman"/>
          <w:sz w:val="22"/>
          <w:szCs w:val="22"/>
        </w:rPr>
        <w:t xml:space="preserve">A second trend is the growing focus on natural biomaterials as catalyst supports. </w:t>
      </w:r>
      <w:r w:rsidR="000C7620" w:rsidRPr="00FD3D38">
        <w:rPr>
          <w:rFonts w:ascii="Times New Roman" w:hAnsi="Times New Roman" w:cs="Times New Roman"/>
          <w:sz w:val="22"/>
          <w:szCs w:val="22"/>
        </w:rPr>
        <w:t xml:space="preserve">(Vasile &amp; Baican, 2023) </w:t>
      </w:r>
      <w:r w:rsidRPr="00FD3D38">
        <w:rPr>
          <w:rFonts w:ascii="Times New Roman" w:hAnsi="Times New Roman" w:cs="Times New Roman"/>
          <w:sz w:val="22"/>
          <w:szCs w:val="22"/>
        </w:rPr>
        <w:t xml:space="preserve">Biomass like </w:t>
      </w:r>
      <w:r w:rsidR="00A7626C" w:rsidRPr="00FD3D38">
        <w:rPr>
          <w:rFonts w:ascii="Times New Roman" w:hAnsi="Times New Roman" w:cs="Times New Roman"/>
          <w:sz w:val="22"/>
          <w:szCs w:val="22"/>
        </w:rPr>
        <w:t>Agri Fibers</w:t>
      </w:r>
      <w:r w:rsidRPr="00FD3D38">
        <w:rPr>
          <w:rFonts w:ascii="Times New Roman" w:hAnsi="Times New Roman" w:cs="Times New Roman"/>
          <w:sz w:val="22"/>
          <w:szCs w:val="22"/>
        </w:rPr>
        <w:t>, biopolymers obtained from sea animals, or plant lignin residues have been found to have high functional groups to anchor metal oxides/polymer. These materials have been found to be biodegradable with moderate prices; hence, they have been deemed sustainable materials to substitute inorganic materials obtained from mining. Their</w:t>
      </w:r>
      <w:r w:rsidR="000C7620" w:rsidRPr="00FD3D38">
        <w:rPr>
          <w:rFonts w:ascii="Times New Roman" w:hAnsi="Times New Roman" w:cs="Times New Roman"/>
          <w:sz w:val="22"/>
          <w:szCs w:val="22"/>
        </w:rPr>
        <w:t xml:space="preserve"> (Rashid et al., 2024)</w:t>
      </w:r>
      <w:r w:rsidR="00013ACF" w:rsidRPr="00FD3D38">
        <w:rPr>
          <w:rFonts w:ascii="Times New Roman" w:hAnsi="Times New Roman" w:cs="Times New Roman"/>
          <w:sz w:val="22"/>
          <w:szCs w:val="22"/>
        </w:rPr>
        <w:t xml:space="preserve">, (Anieto et al., 2025) </w:t>
      </w:r>
      <w:r w:rsidRPr="00FD3D38">
        <w:rPr>
          <w:rFonts w:ascii="Times New Roman" w:hAnsi="Times New Roman" w:cs="Times New Roman"/>
          <w:sz w:val="22"/>
          <w:szCs w:val="22"/>
        </w:rPr>
        <w:t>integration into nanocomposites results in materials with high chemical stability similar to those of artificial polymers combined with eco-compatibility.</w:t>
      </w:r>
    </w:p>
    <w:p w14:paraId="37F59BA7" w14:textId="5752E938" w:rsidR="00AB6215" w:rsidRPr="00FD3D38" w:rsidRDefault="00AB6215" w:rsidP="00AB6215">
      <w:pPr>
        <w:rPr>
          <w:rFonts w:ascii="Times New Roman" w:hAnsi="Times New Roman" w:cs="Times New Roman"/>
          <w:sz w:val="22"/>
          <w:szCs w:val="22"/>
        </w:rPr>
      </w:pPr>
      <w:r w:rsidRPr="00FD3D38">
        <w:rPr>
          <w:rFonts w:ascii="Times New Roman" w:hAnsi="Times New Roman" w:cs="Times New Roman"/>
          <w:sz w:val="22"/>
          <w:szCs w:val="22"/>
        </w:rPr>
        <w:t xml:space="preserve">Conducting polymers constitute one of the most interesting material types in the realm of energy studies. The versatility of conducting polymers stems from their potential to undertake electron transfer reactions, </w:t>
      </w:r>
      <w:r w:rsidR="009677A6" w:rsidRPr="00FD3D38">
        <w:rPr>
          <w:rFonts w:ascii="Times New Roman" w:hAnsi="Times New Roman" w:cs="Times New Roman"/>
          <w:sz w:val="22"/>
          <w:szCs w:val="22"/>
        </w:rPr>
        <w:t xml:space="preserve">(Yao et al., 2022) </w:t>
      </w:r>
      <w:r w:rsidRPr="00FD3D38">
        <w:rPr>
          <w:rFonts w:ascii="Times New Roman" w:hAnsi="Times New Roman" w:cs="Times New Roman"/>
          <w:sz w:val="22"/>
          <w:szCs w:val="22"/>
        </w:rPr>
        <w:t xml:space="preserve">store charges in reversible oxidation-reduction reactions, and generate networks with high electron transfer rates. Their electrical conductivity can also be adjusted with nano-scale materials or biological materials to exhibit desired catalytic activities. </w:t>
      </w:r>
      <w:r w:rsidR="000C7620" w:rsidRPr="00FD3D38">
        <w:rPr>
          <w:rFonts w:ascii="Times New Roman" w:hAnsi="Times New Roman" w:cs="Times New Roman"/>
          <w:sz w:val="22"/>
          <w:szCs w:val="22"/>
        </w:rPr>
        <w:t xml:space="preserve">(K. N. et al., 2021) </w:t>
      </w:r>
      <w:r w:rsidRPr="00FD3D38">
        <w:rPr>
          <w:rFonts w:ascii="Times New Roman" w:hAnsi="Times New Roman" w:cs="Times New Roman"/>
          <w:sz w:val="22"/>
          <w:szCs w:val="22"/>
        </w:rPr>
        <w:t>Current scientific studies have established that the structure of conducting polymer backbones, the type of dopants, and their proportions can greatly affect kinetic rates and ion transport pathways.</w:t>
      </w:r>
    </w:p>
    <w:p w14:paraId="13641A27" w14:textId="2BC0A465" w:rsidR="00E162B4" w:rsidRPr="00FD3D38" w:rsidRDefault="00AB6215" w:rsidP="00AB6215">
      <w:pPr>
        <w:rPr>
          <w:rFonts w:ascii="Times New Roman" w:hAnsi="Times New Roman" w:cs="Times New Roman"/>
          <w:sz w:val="22"/>
          <w:szCs w:val="22"/>
        </w:rPr>
      </w:pPr>
      <w:r w:rsidRPr="00FD3D38">
        <w:rPr>
          <w:rFonts w:ascii="Times New Roman" w:hAnsi="Times New Roman" w:cs="Times New Roman"/>
          <w:sz w:val="22"/>
          <w:szCs w:val="22"/>
        </w:rPr>
        <w:t>At the same time, another area that is growing in leaps and bounds is that of energy storage solutions. The growth of renewable forms of electricity production, such as solar and wind energy, has led to increased demand for efficient battery solutions with the capability to control the distribution of electricity. This in turn led to the beginning of innovations in electrodes with sustainable materials that can not only perform at a high level but can also be environmentally sustainable. As a direct effect of this demand for</w:t>
      </w:r>
      <w:r w:rsidR="00FB17FB" w:rsidRPr="00FD3D38">
        <w:rPr>
          <w:rFonts w:ascii="Times New Roman" w:hAnsi="Times New Roman" w:cs="Times New Roman"/>
          <w:sz w:val="22"/>
          <w:szCs w:val="22"/>
        </w:rPr>
        <w:t xml:space="preserve"> (Akinlabi et al., 2025)</w:t>
      </w:r>
      <w:r w:rsidRPr="00FD3D38">
        <w:rPr>
          <w:rFonts w:ascii="Times New Roman" w:hAnsi="Times New Roman" w:cs="Times New Roman"/>
          <w:sz w:val="22"/>
          <w:szCs w:val="22"/>
        </w:rPr>
        <w:t xml:space="preserve"> sustainable materials, natural-based biomaterials with conducting polymers have finally begun to emerge as possible solutions in electrochemistry. A pattern that is beginning to emerge in the literature is the convergence of materials developed for biodiesel catalysis with those developed for electrochemical energy storage</w:t>
      </w:r>
      <w:r w:rsidR="00930A83" w:rsidRPr="00FD3D38">
        <w:rPr>
          <w:rFonts w:ascii="Times New Roman" w:hAnsi="Times New Roman" w:cs="Times New Roman"/>
          <w:sz w:val="22"/>
          <w:szCs w:val="22"/>
        </w:rPr>
        <w:t xml:space="preserve"> (Sun et al., 2025)</w:t>
      </w:r>
      <w:r w:rsidRPr="00FD3D38">
        <w:rPr>
          <w:rFonts w:ascii="Times New Roman" w:hAnsi="Times New Roman" w:cs="Times New Roman"/>
          <w:sz w:val="22"/>
          <w:szCs w:val="22"/>
        </w:rPr>
        <w:t>. While the two have developed relatively independently of one another, the material needs for their applications bear marked similarities. For both applications, materials with high active surface area, chemical stability, high mechanical strength, and high electron transport properties are needed. This apparent convergence indicates that there is potential for the development of materials that have the combined functionality of materials for both applications. This is a realm that is largely untouched in the literature.</w:t>
      </w:r>
    </w:p>
    <w:p w14:paraId="278BB76C" w14:textId="13954E66" w:rsidR="00027509" w:rsidRPr="00FD3D38" w:rsidRDefault="00027509" w:rsidP="008B4E7B">
      <w:pPr>
        <w:rPr>
          <w:rFonts w:ascii="Times New Roman" w:hAnsi="Times New Roman" w:cs="Times New Roman"/>
          <w:b/>
          <w:bCs/>
          <w:sz w:val="22"/>
          <w:szCs w:val="22"/>
        </w:rPr>
      </w:pPr>
      <w:r w:rsidRPr="00FD3D38">
        <w:rPr>
          <w:rFonts w:ascii="Times New Roman" w:hAnsi="Times New Roman" w:cs="Times New Roman"/>
          <w:b/>
          <w:bCs/>
          <w:sz w:val="22"/>
          <w:szCs w:val="22"/>
        </w:rPr>
        <w:t>Material and method</w:t>
      </w:r>
    </w:p>
    <w:p w14:paraId="4A27EAC3" w14:textId="77777777" w:rsidR="00027509" w:rsidRPr="00FD3D38" w:rsidRDefault="00027509" w:rsidP="00027509">
      <w:pPr>
        <w:rPr>
          <w:rFonts w:ascii="Times New Roman" w:hAnsi="Times New Roman" w:cs="Times New Roman"/>
          <w:b/>
          <w:bCs/>
          <w:sz w:val="22"/>
          <w:szCs w:val="22"/>
        </w:rPr>
      </w:pPr>
      <w:r w:rsidRPr="00FD3D38">
        <w:rPr>
          <w:rFonts w:ascii="Times New Roman" w:hAnsi="Times New Roman" w:cs="Times New Roman"/>
          <w:b/>
          <w:bCs/>
          <w:sz w:val="22"/>
          <w:szCs w:val="22"/>
        </w:rPr>
        <w:lastRenderedPageBreak/>
        <w:t>Materials</w:t>
      </w:r>
    </w:p>
    <w:p w14:paraId="313A87B3" w14:textId="09205BEF" w:rsidR="00027509" w:rsidRPr="00FD3D38" w:rsidRDefault="00027509" w:rsidP="00027509">
      <w:pPr>
        <w:rPr>
          <w:rFonts w:ascii="Times New Roman" w:hAnsi="Times New Roman" w:cs="Times New Roman"/>
          <w:sz w:val="22"/>
          <w:szCs w:val="22"/>
        </w:rPr>
      </w:pPr>
      <w:r w:rsidRPr="00FD3D38">
        <w:rPr>
          <w:rFonts w:ascii="Times New Roman" w:hAnsi="Times New Roman" w:cs="Times New Roman"/>
          <w:sz w:val="22"/>
          <w:szCs w:val="22"/>
        </w:rPr>
        <w:t xml:space="preserve">The materials in this experiment include the following:  Waste vegetable oil (WVO), </w:t>
      </w:r>
      <w:r w:rsidR="00F859DC" w:rsidRPr="00FD3D38">
        <w:rPr>
          <w:rFonts w:ascii="Times New Roman" w:hAnsi="Times New Roman" w:cs="Times New Roman"/>
          <w:sz w:val="22"/>
          <w:szCs w:val="22"/>
        </w:rPr>
        <w:t xml:space="preserve">as feedstock, </w:t>
      </w:r>
      <w:r w:rsidRPr="00FD3D38">
        <w:rPr>
          <w:rFonts w:ascii="Times New Roman" w:hAnsi="Times New Roman" w:cs="Times New Roman"/>
          <w:sz w:val="22"/>
          <w:szCs w:val="22"/>
        </w:rPr>
        <w:t>Local eggshells</w:t>
      </w:r>
      <w:r w:rsidR="0030657B" w:rsidRPr="00FD3D38">
        <w:rPr>
          <w:rFonts w:ascii="Times New Roman" w:hAnsi="Times New Roman" w:cs="Times New Roman"/>
          <w:sz w:val="22"/>
          <w:szCs w:val="22"/>
        </w:rPr>
        <w:t xml:space="preserve">, </w:t>
      </w:r>
      <w:r w:rsidR="00E22DAC" w:rsidRPr="00FD3D38">
        <w:rPr>
          <w:rFonts w:ascii="Times New Roman" w:hAnsi="Times New Roman" w:cs="Times New Roman"/>
          <w:sz w:val="22"/>
          <w:szCs w:val="22"/>
        </w:rPr>
        <w:t>Methanol,</w:t>
      </w:r>
      <w:r w:rsidR="0030657B" w:rsidRPr="00FD3D38">
        <w:rPr>
          <w:rFonts w:ascii="Times New Roman" w:hAnsi="Times New Roman" w:cs="Times New Roman"/>
          <w:sz w:val="22"/>
          <w:szCs w:val="22"/>
        </w:rPr>
        <w:t xml:space="preserve"> </w:t>
      </w:r>
      <w:r w:rsidRPr="00FD3D38">
        <w:rPr>
          <w:rFonts w:ascii="Times New Roman" w:hAnsi="Times New Roman" w:cs="Times New Roman"/>
          <w:sz w:val="22"/>
          <w:szCs w:val="22"/>
        </w:rPr>
        <w:t xml:space="preserve">Sulfuric acid </w:t>
      </w:r>
      <w:r w:rsidR="00F859DC" w:rsidRPr="00FD3D38">
        <w:rPr>
          <w:rFonts w:ascii="Times New Roman" w:hAnsi="Times New Roman" w:cs="Times New Roman"/>
          <w:sz w:val="22"/>
          <w:szCs w:val="22"/>
        </w:rPr>
        <w:t>(H₂SO₄)</w:t>
      </w:r>
      <w:r w:rsidR="0030657B" w:rsidRPr="00FD3D38">
        <w:rPr>
          <w:rFonts w:ascii="Times New Roman" w:hAnsi="Times New Roman" w:cs="Times New Roman"/>
          <w:sz w:val="22"/>
          <w:szCs w:val="22"/>
        </w:rPr>
        <w:t>,</w:t>
      </w:r>
      <w:r w:rsidRPr="00FD3D38">
        <w:rPr>
          <w:rFonts w:ascii="Times New Roman" w:hAnsi="Times New Roman" w:cs="Times New Roman"/>
          <w:sz w:val="22"/>
          <w:szCs w:val="22"/>
        </w:rPr>
        <w:t xml:space="preserve"> Benzene Chloroform</w:t>
      </w:r>
      <w:r w:rsidR="00E22DAC" w:rsidRPr="00FD3D38">
        <w:rPr>
          <w:rFonts w:ascii="Times New Roman" w:hAnsi="Times New Roman" w:cs="Times New Roman"/>
          <w:sz w:val="22"/>
          <w:szCs w:val="22"/>
        </w:rPr>
        <w:t xml:space="preserve">, , </w:t>
      </w:r>
      <w:r w:rsidRPr="00FD3D38">
        <w:rPr>
          <w:rFonts w:ascii="Times New Roman" w:hAnsi="Times New Roman" w:cs="Times New Roman"/>
          <w:sz w:val="22"/>
          <w:szCs w:val="22"/>
        </w:rPr>
        <w:t>Sodium thiosulfate (Na2S2O3</w:t>
      </w:r>
      <w:r w:rsidR="00E22DAC" w:rsidRPr="00FD3D38">
        <w:rPr>
          <w:rFonts w:ascii="Times New Roman" w:hAnsi="Times New Roman" w:cs="Times New Roman"/>
          <w:sz w:val="22"/>
          <w:szCs w:val="22"/>
        </w:rPr>
        <w:t>), Starch</w:t>
      </w:r>
      <w:r w:rsidRPr="00FD3D38">
        <w:rPr>
          <w:rFonts w:ascii="Times New Roman" w:hAnsi="Times New Roman" w:cs="Times New Roman"/>
          <w:sz w:val="22"/>
          <w:szCs w:val="22"/>
        </w:rPr>
        <w:t xml:space="preserve"> </w:t>
      </w:r>
      <w:r w:rsidR="00E22DAC" w:rsidRPr="00FD3D38">
        <w:rPr>
          <w:rFonts w:ascii="Times New Roman" w:hAnsi="Times New Roman" w:cs="Times New Roman"/>
          <w:sz w:val="22"/>
          <w:szCs w:val="22"/>
        </w:rPr>
        <w:t xml:space="preserve">solution, </w:t>
      </w:r>
      <w:r w:rsidRPr="00FD3D38">
        <w:rPr>
          <w:rFonts w:ascii="Times New Roman" w:hAnsi="Times New Roman" w:cs="Times New Roman"/>
          <w:sz w:val="22"/>
          <w:szCs w:val="22"/>
        </w:rPr>
        <w:t>Potassium iodide (KI)</w:t>
      </w:r>
      <w:r w:rsidR="00E22DAC" w:rsidRPr="00FD3D38">
        <w:rPr>
          <w:rFonts w:ascii="Times New Roman" w:hAnsi="Times New Roman" w:cs="Times New Roman"/>
          <w:sz w:val="22"/>
          <w:szCs w:val="22"/>
        </w:rPr>
        <w:t>,</w:t>
      </w:r>
      <w:r w:rsidRPr="00FD3D38">
        <w:rPr>
          <w:rFonts w:ascii="Times New Roman" w:hAnsi="Times New Roman" w:cs="Times New Roman"/>
          <w:sz w:val="22"/>
          <w:szCs w:val="22"/>
        </w:rPr>
        <w:t xml:space="preserve"> Viscometer</w:t>
      </w:r>
      <w:r w:rsidR="00E22DAC" w:rsidRPr="00FD3D38">
        <w:rPr>
          <w:rFonts w:ascii="Times New Roman" w:hAnsi="Times New Roman" w:cs="Times New Roman"/>
          <w:sz w:val="22"/>
          <w:szCs w:val="22"/>
        </w:rPr>
        <w:t xml:space="preserve">, </w:t>
      </w:r>
      <w:r w:rsidRPr="00FD3D38">
        <w:rPr>
          <w:rFonts w:ascii="Times New Roman" w:hAnsi="Times New Roman" w:cs="Times New Roman"/>
          <w:sz w:val="22"/>
          <w:szCs w:val="22"/>
        </w:rPr>
        <w:t>Graphite powder</w:t>
      </w:r>
      <w:r w:rsidR="00E22DAC" w:rsidRPr="00FD3D38">
        <w:rPr>
          <w:rFonts w:ascii="Times New Roman" w:hAnsi="Times New Roman" w:cs="Times New Roman"/>
          <w:sz w:val="22"/>
          <w:szCs w:val="22"/>
        </w:rPr>
        <w:t>,</w:t>
      </w:r>
      <w:r w:rsidRPr="00FD3D38">
        <w:rPr>
          <w:rFonts w:ascii="Times New Roman" w:hAnsi="Times New Roman" w:cs="Times New Roman"/>
          <w:sz w:val="22"/>
          <w:szCs w:val="22"/>
        </w:rPr>
        <w:t xml:space="preserve"> Precursors (polyaniline &amp; polypyrrole)</w:t>
      </w:r>
      <w:r w:rsidR="00E22DAC" w:rsidRPr="00FD3D38">
        <w:rPr>
          <w:rFonts w:ascii="Times New Roman" w:hAnsi="Times New Roman" w:cs="Times New Roman"/>
          <w:sz w:val="22"/>
          <w:szCs w:val="22"/>
        </w:rPr>
        <w:t xml:space="preserve">, </w:t>
      </w:r>
      <w:r w:rsidRPr="00FD3D38">
        <w:rPr>
          <w:rFonts w:ascii="Times New Roman" w:hAnsi="Times New Roman" w:cs="Times New Roman"/>
          <w:sz w:val="22"/>
          <w:szCs w:val="22"/>
        </w:rPr>
        <w:t>Metal oxide nanoparticles (TiO2</w:t>
      </w:r>
    </w:p>
    <w:p w14:paraId="5188FFCA" w14:textId="77777777" w:rsidR="00F859DC" w:rsidRPr="00FD3D38" w:rsidRDefault="00F859DC" w:rsidP="00F859DC">
      <w:pPr>
        <w:rPr>
          <w:rFonts w:ascii="Times New Roman" w:hAnsi="Times New Roman" w:cs="Times New Roman"/>
          <w:sz w:val="22"/>
          <w:szCs w:val="22"/>
        </w:rPr>
      </w:pPr>
      <w:r w:rsidRPr="00FD3D38">
        <w:rPr>
          <w:rFonts w:ascii="Times New Roman" w:hAnsi="Times New Roman" w:cs="Times New Roman"/>
          <w:sz w:val="22"/>
          <w:szCs w:val="22"/>
        </w:rPr>
        <w:t>Other materials required in the synthesis of the nanocomposite catalyst, as well as its electrochemical testing, are the following: Graphite powder, aniline, pyrrole, titanium dioxide nanoparticles with the formula TiO2, ammonium persulfate with the formula APS, Polyvinylidene Fluoride with the</w:t>
      </w:r>
    </w:p>
    <w:p w14:paraId="0FC9B8DC" w14:textId="77777777" w:rsidR="00F859DC" w:rsidRPr="00FD3D38" w:rsidRDefault="00F859DC" w:rsidP="00F859DC">
      <w:pPr>
        <w:rPr>
          <w:rFonts w:ascii="Times New Roman" w:hAnsi="Times New Roman" w:cs="Times New Roman"/>
          <w:sz w:val="22"/>
          <w:szCs w:val="22"/>
        </w:rPr>
      </w:pPr>
      <w:r w:rsidRPr="00FD3D38">
        <w:rPr>
          <w:rFonts w:ascii="Times New Roman" w:hAnsi="Times New Roman" w:cs="Times New Roman"/>
          <w:sz w:val="22"/>
          <w:szCs w:val="22"/>
        </w:rPr>
        <w:t>All the chemicals used are of analytical grade, without purification.</w:t>
      </w:r>
    </w:p>
    <w:p w14:paraId="48C5868B" w14:textId="77777777" w:rsidR="00F859DC" w:rsidRPr="00FD3D38" w:rsidRDefault="00F859DC" w:rsidP="00F859DC">
      <w:pPr>
        <w:rPr>
          <w:rFonts w:ascii="Times New Roman" w:hAnsi="Times New Roman" w:cs="Times New Roman"/>
          <w:sz w:val="22"/>
          <w:szCs w:val="22"/>
        </w:rPr>
      </w:pPr>
      <w:r w:rsidRPr="00FD3D38">
        <w:rPr>
          <w:rFonts w:ascii="Times New Roman" w:hAnsi="Times New Roman" w:cs="Times New Roman"/>
          <w:sz w:val="22"/>
          <w:szCs w:val="22"/>
        </w:rPr>
        <w:t>The list of materials, along with their sources, is presented in Table 1 below.</w:t>
      </w:r>
    </w:p>
    <w:p w14:paraId="753947DD" w14:textId="77777777" w:rsidR="00A0418F" w:rsidRPr="00FD3D38" w:rsidRDefault="00A0418F" w:rsidP="00A0418F">
      <w:pPr>
        <w:rPr>
          <w:rFonts w:ascii="Times New Roman" w:hAnsi="Times New Roman" w:cs="Times New Roman"/>
          <w:b/>
          <w:bCs/>
          <w:sz w:val="22"/>
          <w:szCs w:val="22"/>
        </w:rPr>
      </w:pPr>
      <w:r w:rsidRPr="00FD3D38">
        <w:rPr>
          <w:rFonts w:ascii="Times New Roman" w:hAnsi="Times New Roman" w:cs="Times New Roman"/>
          <w:b/>
          <w:bCs/>
          <w:sz w:val="22"/>
          <w:szCs w:val="22"/>
        </w:rPr>
        <w:t>Table 1: List of Chemicals and their Sources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52"/>
        <w:gridCol w:w="30"/>
        <w:gridCol w:w="804"/>
        <w:gridCol w:w="2049"/>
        <w:gridCol w:w="30"/>
        <w:gridCol w:w="2922"/>
        <w:gridCol w:w="30"/>
        <w:gridCol w:w="1299"/>
      </w:tblGrid>
      <w:tr w:rsidR="00A0418F" w:rsidRPr="00FD3D38" w14:paraId="71062BDE" w14:textId="77777777" w:rsidTr="00A0418F">
        <w:trPr>
          <w:tblHeader/>
          <w:tblCellSpacing w:w="15" w:type="dxa"/>
        </w:trPr>
        <w:tc>
          <w:tcPr>
            <w:tcW w:w="0" w:type="auto"/>
            <w:gridSpan w:val="2"/>
            <w:vAlign w:val="center"/>
            <w:hideMark/>
          </w:tcPr>
          <w:p w14:paraId="3186DAE1" w14:textId="77777777" w:rsidR="00A0418F" w:rsidRPr="00FD3D38" w:rsidRDefault="00A0418F" w:rsidP="00A0418F">
            <w:pPr>
              <w:rPr>
                <w:rFonts w:ascii="Times New Roman" w:hAnsi="Times New Roman" w:cs="Times New Roman"/>
                <w:b/>
                <w:bCs/>
                <w:sz w:val="22"/>
                <w:szCs w:val="22"/>
              </w:rPr>
            </w:pPr>
            <w:r w:rsidRPr="00FD3D38">
              <w:rPr>
                <w:rFonts w:ascii="Times New Roman" w:hAnsi="Times New Roman" w:cs="Times New Roman"/>
                <w:b/>
                <w:bCs/>
                <w:sz w:val="22"/>
                <w:szCs w:val="22"/>
              </w:rPr>
              <w:t>Material</w:t>
            </w:r>
          </w:p>
        </w:tc>
        <w:tc>
          <w:tcPr>
            <w:tcW w:w="0" w:type="auto"/>
            <w:gridSpan w:val="2"/>
            <w:vAlign w:val="center"/>
            <w:hideMark/>
          </w:tcPr>
          <w:p w14:paraId="1D87AB4E" w14:textId="77777777" w:rsidR="00A0418F" w:rsidRPr="00FD3D38" w:rsidRDefault="00A0418F" w:rsidP="00A0418F">
            <w:pPr>
              <w:rPr>
                <w:rFonts w:ascii="Times New Roman" w:hAnsi="Times New Roman" w:cs="Times New Roman"/>
                <w:b/>
                <w:bCs/>
                <w:sz w:val="22"/>
                <w:szCs w:val="22"/>
              </w:rPr>
            </w:pPr>
            <w:r w:rsidRPr="00FD3D38">
              <w:rPr>
                <w:rFonts w:ascii="Times New Roman" w:hAnsi="Times New Roman" w:cs="Times New Roman"/>
                <w:b/>
                <w:bCs/>
                <w:sz w:val="22"/>
                <w:szCs w:val="22"/>
              </w:rPr>
              <w:t>Chemical Formula</w:t>
            </w:r>
          </w:p>
        </w:tc>
        <w:tc>
          <w:tcPr>
            <w:tcW w:w="0" w:type="auto"/>
            <w:gridSpan w:val="3"/>
            <w:vAlign w:val="center"/>
            <w:hideMark/>
          </w:tcPr>
          <w:p w14:paraId="78C38056" w14:textId="77777777" w:rsidR="00A0418F" w:rsidRPr="00FD3D38" w:rsidRDefault="00A0418F" w:rsidP="00A0418F">
            <w:pPr>
              <w:rPr>
                <w:rFonts w:ascii="Times New Roman" w:hAnsi="Times New Roman" w:cs="Times New Roman"/>
                <w:b/>
                <w:bCs/>
                <w:sz w:val="22"/>
                <w:szCs w:val="22"/>
              </w:rPr>
            </w:pPr>
            <w:r w:rsidRPr="00FD3D38">
              <w:rPr>
                <w:rFonts w:ascii="Times New Roman" w:hAnsi="Times New Roman" w:cs="Times New Roman"/>
                <w:b/>
                <w:bCs/>
                <w:sz w:val="22"/>
                <w:szCs w:val="22"/>
              </w:rPr>
              <w:t>Purpose</w:t>
            </w:r>
          </w:p>
        </w:tc>
        <w:tc>
          <w:tcPr>
            <w:tcW w:w="0" w:type="auto"/>
            <w:vAlign w:val="center"/>
            <w:hideMark/>
          </w:tcPr>
          <w:p w14:paraId="7F1F5B80" w14:textId="77777777" w:rsidR="00A0418F" w:rsidRPr="00FD3D38" w:rsidRDefault="00A0418F" w:rsidP="00A0418F">
            <w:pPr>
              <w:rPr>
                <w:rFonts w:ascii="Times New Roman" w:hAnsi="Times New Roman" w:cs="Times New Roman"/>
                <w:b/>
                <w:bCs/>
                <w:sz w:val="22"/>
                <w:szCs w:val="22"/>
              </w:rPr>
            </w:pPr>
            <w:r w:rsidRPr="00FD3D38">
              <w:rPr>
                <w:rFonts w:ascii="Times New Roman" w:hAnsi="Times New Roman" w:cs="Times New Roman"/>
                <w:b/>
                <w:bCs/>
                <w:sz w:val="22"/>
                <w:szCs w:val="22"/>
              </w:rPr>
              <w:t>Source / Supplier</w:t>
            </w:r>
          </w:p>
        </w:tc>
      </w:tr>
      <w:tr w:rsidR="00A0418F" w:rsidRPr="00FD3D38" w14:paraId="74A6387B" w14:textId="77777777" w:rsidTr="00A0418F">
        <w:trPr>
          <w:tblCellSpacing w:w="15" w:type="dxa"/>
        </w:trPr>
        <w:tc>
          <w:tcPr>
            <w:tcW w:w="0" w:type="auto"/>
            <w:gridSpan w:val="2"/>
            <w:vAlign w:val="center"/>
            <w:hideMark/>
          </w:tcPr>
          <w:p w14:paraId="14CDD2EB" w14:textId="77777777" w:rsidR="00A0418F" w:rsidRPr="00FD3D38" w:rsidRDefault="00A0418F" w:rsidP="00A0418F">
            <w:pPr>
              <w:rPr>
                <w:rFonts w:ascii="Times New Roman" w:hAnsi="Times New Roman" w:cs="Times New Roman"/>
                <w:sz w:val="22"/>
                <w:szCs w:val="22"/>
              </w:rPr>
            </w:pPr>
            <w:r w:rsidRPr="00FD3D38">
              <w:rPr>
                <w:rFonts w:ascii="Times New Roman" w:hAnsi="Times New Roman" w:cs="Times New Roman"/>
                <w:sz w:val="22"/>
                <w:szCs w:val="22"/>
              </w:rPr>
              <w:t>Waste Vegetable Oil</w:t>
            </w:r>
          </w:p>
        </w:tc>
        <w:tc>
          <w:tcPr>
            <w:tcW w:w="0" w:type="auto"/>
            <w:gridSpan w:val="2"/>
            <w:vAlign w:val="center"/>
            <w:hideMark/>
          </w:tcPr>
          <w:p w14:paraId="3721512C" w14:textId="77777777" w:rsidR="00A0418F" w:rsidRPr="00FD3D38" w:rsidRDefault="00A0418F" w:rsidP="00A0418F">
            <w:pPr>
              <w:rPr>
                <w:rFonts w:ascii="Times New Roman" w:hAnsi="Times New Roman" w:cs="Times New Roman"/>
                <w:sz w:val="22"/>
                <w:szCs w:val="22"/>
              </w:rPr>
            </w:pPr>
            <w:r w:rsidRPr="00FD3D38">
              <w:rPr>
                <w:rFonts w:ascii="Times New Roman" w:hAnsi="Times New Roman" w:cs="Times New Roman"/>
                <w:sz w:val="22"/>
                <w:szCs w:val="22"/>
              </w:rPr>
              <w:t>–</w:t>
            </w:r>
          </w:p>
        </w:tc>
        <w:tc>
          <w:tcPr>
            <w:tcW w:w="0" w:type="auto"/>
            <w:gridSpan w:val="3"/>
            <w:vAlign w:val="center"/>
            <w:hideMark/>
          </w:tcPr>
          <w:p w14:paraId="1433C99F" w14:textId="77777777" w:rsidR="00A0418F" w:rsidRPr="00FD3D38" w:rsidRDefault="00A0418F" w:rsidP="00A0418F">
            <w:pPr>
              <w:rPr>
                <w:rFonts w:ascii="Times New Roman" w:hAnsi="Times New Roman" w:cs="Times New Roman"/>
                <w:sz w:val="22"/>
                <w:szCs w:val="22"/>
              </w:rPr>
            </w:pPr>
            <w:r w:rsidRPr="00FD3D38">
              <w:rPr>
                <w:rFonts w:ascii="Times New Roman" w:hAnsi="Times New Roman" w:cs="Times New Roman"/>
                <w:sz w:val="22"/>
                <w:szCs w:val="22"/>
              </w:rPr>
              <w:t>Feedstock for biodiesel</w:t>
            </w:r>
          </w:p>
        </w:tc>
        <w:tc>
          <w:tcPr>
            <w:tcW w:w="0" w:type="auto"/>
            <w:vAlign w:val="center"/>
            <w:hideMark/>
          </w:tcPr>
          <w:p w14:paraId="21CA9AED" w14:textId="77777777" w:rsidR="00A0418F" w:rsidRPr="00FD3D38" w:rsidRDefault="00A0418F" w:rsidP="00A0418F">
            <w:pPr>
              <w:rPr>
                <w:rFonts w:ascii="Times New Roman" w:hAnsi="Times New Roman" w:cs="Times New Roman"/>
                <w:sz w:val="22"/>
                <w:szCs w:val="22"/>
              </w:rPr>
            </w:pPr>
            <w:r w:rsidRPr="00FD3D38">
              <w:rPr>
                <w:rFonts w:ascii="Times New Roman" w:hAnsi="Times New Roman" w:cs="Times New Roman"/>
                <w:sz w:val="22"/>
                <w:szCs w:val="22"/>
              </w:rPr>
              <w:t>Local food vendors</w:t>
            </w:r>
          </w:p>
        </w:tc>
      </w:tr>
      <w:tr w:rsidR="00A0418F" w:rsidRPr="00FD3D38" w14:paraId="416CB8AE" w14:textId="77777777" w:rsidTr="00A0418F">
        <w:trPr>
          <w:tblCellSpacing w:w="15" w:type="dxa"/>
        </w:trPr>
        <w:tc>
          <w:tcPr>
            <w:tcW w:w="0" w:type="auto"/>
            <w:gridSpan w:val="2"/>
            <w:vAlign w:val="center"/>
            <w:hideMark/>
          </w:tcPr>
          <w:p w14:paraId="27D1C457" w14:textId="77777777" w:rsidR="00A0418F" w:rsidRPr="00FD3D38" w:rsidRDefault="00A0418F" w:rsidP="00A0418F">
            <w:pPr>
              <w:rPr>
                <w:rFonts w:ascii="Times New Roman" w:hAnsi="Times New Roman" w:cs="Times New Roman"/>
                <w:sz w:val="22"/>
                <w:szCs w:val="22"/>
              </w:rPr>
            </w:pPr>
            <w:r w:rsidRPr="00FD3D38">
              <w:rPr>
                <w:rFonts w:ascii="Times New Roman" w:hAnsi="Times New Roman" w:cs="Times New Roman"/>
                <w:sz w:val="22"/>
                <w:szCs w:val="22"/>
              </w:rPr>
              <w:t>Eggshells</w:t>
            </w:r>
          </w:p>
        </w:tc>
        <w:tc>
          <w:tcPr>
            <w:tcW w:w="0" w:type="auto"/>
            <w:gridSpan w:val="2"/>
            <w:vAlign w:val="center"/>
            <w:hideMark/>
          </w:tcPr>
          <w:p w14:paraId="3566089C" w14:textId="77777777" w:rsidR="00A0418F" w:rsidRPr="00FD3D38" w:rsidRDefault="00A0418F" w:rsidP="00A0418F">
            <w:pPr>
              <w:rPr>
                <w:rFonts w:ascii="Times New Roman" w:hAnsi="Times New Roman" w:cs="Times New Roman"/>
                <w:sz w:val="22"/>
                <w:szCs w:val="22"/>
              </w:rPr>
            </w:pPr>
            <w:r w:rsidRPr="00FD3D38">
              <w:rPr>
                <w:rFonts w:ascii="Times New Roman" w:hAnsi="Times New Roman" w:cs="Times New Roman"/>
                <w:sz w:val="22"/>
                <w:szCs w:val="22"/>
              </w:rPr>
              <w:t>CaCO₃</w:t>
            </w:r>
          </w:p>
        </w:tc>
        <w:tc>
          <w:tcPr>
            <w:tcW w:w="0" w:type="auto"/>
            <w:gridSpan w:val="3"/>
            <w:vAlign w:val="center"/>
            <w:hideMark/>
          </w:tcPr>
          <w:p w14:paraId="26651BB2" w14:textId="77777777" w:rsidR="00A0418F" w:rsidRPr="00FD3D38" w:rsidRDefault="00A0418F" w:rsidP="00A0418F">
            <w:pPr>
              <w:rPr>
                <w:rFonts w:ascii="Times New Roman" w:hAnsi="Times New Roman" w:cs="Times New Roman"/>
                <w:sz w:val="22"/>
                <w:szCs w:val="22"/>
              </w:rPr>
            </w:pPr>
            <w:r w:rsidRPr="00FD3D38">
              <w:rPr>
                <w:rFonts w:ascii="Times New Roman" w:hAnsi="Times New Roman" w:cs="Times New Roman"/>
                <w:sz w:val="22"/>
                <w:szCs w:val="22"/>
              </w:rPr>
              <w:t>Catalyst precursor</w:t>
            </w:r>
          </w:p>
        </w:tc>
        <w:tc>
          <w:tcPr>
            <w:tcW w:w="0" w:type="auto"/>
            <w:vAlign w:val="center"/>
            <w:hideMark/>
          </w:tcPr>
          <w:p w14:paraId="0FE43909" w14:textId="77777777" w:rsidR="00A0418F" w:rsidRPr="00FD3D38" w:rsidRDefault="00A0418F" w:rsidP="00A0418F">
            <w:pPr>
              <w:rPr>
                <w:rFonts w:ascii="Times New Roman" w:hAnsi="Times New Roman" w:cs="Times New Roman"/>
                <w:sz w:val="22"/>
                <w:szCs w:val="22"/>
              </w:rPr>
            </w:pPr>
            <w:r w:rsidRPr="00FD3D38">
              <w:rPr>
                <w:rFonts w:ascii="Times New Roman" w:hAnsi="Times New Roman" w:cs="Times New Roman"/>
                <w:sz w:val="22"/>
                <w:szCs w:val="22"/>
              </w:rPr>
              <w:t>Domestic waste</w:t>
            </w:r>
          </w:p>
        </w:tc>
      </w:tr>
      <w:tr w:rsidR="009F075D" w:rsidRPr="00FD3D38" w14:paraId="47426F72" w14:textId="77777777" w:rsidTr="009F655F">
        <w:trPr>
          <w:gridAfter w:val="2"/>
          <w:tblCellSpacing w:w="15" w:type="dxa"/>
        </w:trPr>
        <w:tc>
          <w:tcPr>
            <w:tcW w:w="1055" w:type="dxa"/>
            <w:vAlign w:val="center"/>
            <w:hideMark/>
          </w:tcPr>
          <w:p w14:paraId="02F5BDB6" w14:textId="77777777" w:rsidR="00A0418F" w:rsidRPr="00FD3D38" w:rsidRDefault="00A0418F" w:rsidP="00A0418F">
            <w:pPr>
              <w:rPr>
                <w:rFonts w:ascii="Times New Roman" w:hAnsi="Times New Roman" w:cs="Times New Roman"/>
                <w:sz w:val="22"/>
                <w:szCs w:val="22"/>
              </w:rPr>
            </w:pPr>
            <w:r w:rsidRPr="00FD3D38">
              <w:rPr>
                <w:rFonts w:ascii="Times New Roman" w:hAnsi="Times New Roman" w:cs="Times New Roman"/>
                <w:sz w:val="22"/>
                <w:szCs w:val="22"/>
              </w:rPr>
              <w:t>Methanol</w:t>
            </w:r>
          </w:p>
        </w:tc>
        <w:tc>
          <w:tcPr>
            <w:tcW w:w="902" w:type="dxa"/>
            <w:gridSpan w:val="2"/>
            <w:vAlign w:val="center"/>
            <w:hideMark/>
          </w:tcPr>
          <w:p w14:paraId="287BA212" w14:textId="77777777" w:rsidR="00A0418F" w:rsidRPr="00FD3D38" w:rsidRDefault="00A0418F" w:rsidP="00A0418F">
            <w:pPr>
              <w:rPr>
                <w:rFonts w:ascii="Times New Roman" w:hAnsi="Times New Roman" w:cs="Times New Roman"/>
                <w:sz w:val="22"/>
                <w:szCs w:val="22"/>
              </w:rPr>
            </w:pPr>
            <w:r w:rsidRPr="00FD3D38">
              <w:rPr>
                <w:rFonts w:ascii="Times New Roman" w:hAnsi="Times New Roman" w:cs="Times New Roman"/>
                <w:sz w:val="22"/>
                <w:szCs w:val="22"/>
              </w:rPr>
              <w:t>CH₃OH</w:t>
            </w:r>
          </w:p>
        </w:tc>
        <w:tc>
          <w:tcPr>
            <w:tcW w:w="2707" w:type="dxa"/>
            <w:gridSpan w:val="2"/>
            <w:vAlign w:val="center"/>
            <w:hideMark/>
          </w:tcPr>
          <w:p w14:paraId="2A0553CD" w14:textId="77777777" w:rsidR="00A0418F" w:rsidRPr="00FD3D38" w:rsidRDefault="00A0418F" w:rsidP="00A0418F">
            <w:pPr>
              <w:rPr>
                <w:rFonts w:ascii="Times New Roman" w:hAnsi="Times New Roman" w:cs="Times New Roman"/>
                <w:sz w:val="22"/>
                <w:szCs w:val="22"/>
              </w:rPr>
            </w:pPr>
            <w:r w:rsidRPr="00FD3D38">
              <w:rPr>
                <w:rFonts w:ascii="Times New Roman" w:hAnsi="Times New Roman" w:cs="Times New Roman"/>
                <w:sz w:val="22"/>
                <w:szCs w:val="22"/>
              </w:rPr>
              <w:t>Transesterification reagent</w:t>
            </w:r>
          </w:p>
        </w:tc>
        <w:tc>
          <w:tcPr>
            <w:tcW w:w="1577" w:type="dxa"/>
            <w:vAlign w:val="center"/>
            <w:hideMark/>
          </w:tcPr>
          <w:p w14:paraId="296C9FFD" w14:textId="77777777" w:rsidR="00A0418F" w:rsidRPr="00FD3D38" w:rsidRDefault="00A0418F" w:rsidP="00A0418F">
            <w:pPr>
              <w:rPr>
                <w:rFonts w:ascii="Times New Roman" w:hAnsi="Times New Roman" w:cs="Times New Roman"/>
                <w:sz w:val="22"/>
                <w:szCs w:val="22"/>
              </w:rPr>
            </w:pPr>
            <w:r w:rsidRPr="00FD3D38">
              <w:rPr>
                <w:rFonts w:ascii="Times New Roman" w:hAnsi="Times New Roman" w:cs="Times New Roman"/>
                <w:sz w:val="22"/>
                <w:szCs w:val="22"/>
              </w:rPr>
              <w:t>Sigma-Aldrich</w:t>
            </w:r>
          </w:p>
        </w:tc>
      </w:tr>
      <w:tr w:rsidR="00A0418F" w:rsidRPr="00FD3D38" w14:paraId="132C6CDB" w14:textId="77777777" w:rsidTr="00A0418F">
        <w:trPr>
          <w:tblCellSpacing w:w="15" w:type="dxa"/>
        </w:trPr>
        <w:tc>
          <w:tcPr>
            <w:tcW w:w="0" w:type="auto"/>
            <w:gridSpan w:val="2"/>
            <w:vAlign w:val="center"/>
            <w:hideMark/>
          </w:tcPr>
          <w:p w14:paraId="5ABA4DA4" w14:textId="77777777" w:rsidR="00A0418F" w:rsidRPr="00FD3D38" w:rsidRDefault="00A0418F" w:rsidP="00A0418F">
            <w:pPr>
              <w:rPr>
                <w:rFonts w:ascii="Times New Roman" w:hAnsi="Times New Roman" w:cs="Times New Roman"/>
                <w:sz w:val="22"/>
                <w:szCs w:val="22"/>
              </w:rPr>
            </w:pPr>
            <w:r w:rsidRPr="00FD3D38">
              <w:rPr>
                <w:rFonts w:ascii="Times New Roman" w:hAnsi="Times New Roman" w:cs="Times New Roman"/>
                <w:sz w:val="22"/>
                <w:szCs w:val="22"/>
              </w:rPr>
              <w:t>Sulfuric Acid</w:t>
            </w:r>
          </w:p>
        </w:tc>
        <w:tc>
          <w:tcPr>
            <w:tcW w:w="0" w:type="auto"/>
            <w:gridSpan w:val="2"/>
            <w:vAlign w:val="center"/>
            <w:hideMark/>
          </w:tcPr>
          <w:p w14:paraId="384175A1" w14:textId="77777777" w:rsidR="00A0418F" w:rsidRPr="00FD3D38" w:rsidRDefault="00A0418F" w:rsidP="00A0418F">
            <w:pPr>
              <w:rPr>
                <w:rFonts w:ascii="Times New Roman" w:hAnsi="Times New Roman" w:cs="Times New Roman"/>
                <w:sz w:val="22"/>
                <w:szCs w:val="22"/>
              </w:rPr>
            </w:pPr>
            <w:r w:rsidRPr="00FD3D38">
              <w:rPr>
                <w:rFonts w:ascii="Times New Roman" w:hAnsi="Times New Roman" w:cs="Times New Roman"/>
                <w:sz w:val="22"/>
                <w:szCs w:val="22"/>
              </w:rPr>
              <w:t>H₂SO₄</w:t>
            </w:r>
          </w:p>
        </w:tc>
        <w:tc>
          <w:tcPr>
            <w:tcW w:w="0" w:type="auto"/>
            <w:gridSpan w:val="3"/>
            <w:vAlign w:val="center"/>
            <w:hideMark/>
          </w:tcPr>
          <w:p w14:paraId="424A6E4A" w14:textId="77777777" w:rsidR="00A0418F" w:rsidRPr="00FD3D38" w:rsidRDefault="00A0418F" w:rsidP="00A0418F">
            <w:pPr>
              <w:rPr>
                <w:rFonts w:ascii="Times New Roman" w:hAnsi="Times New Roman" w:cs="Times New Roman"/>
                <w:sz w:val="22"/>
                <w:szCs w:val="22"/>
              </w:rPr>
            </w:pPr>
            <w:r w:rsidRPr="00FD3D38">
              <w:rPr>
                <w:rFonts w:ascii="Times New Roman" w:hAnsi="Times New Roman" w:cs="Times New Roman"/>
                <w:sz w:val="22"/>
                <w:szCs w:val="22"/>
              </w:rPr>
              <w:t>Acid catalyst</w:t>
            </w:r>
          </w:p>
        </w:tc>
        <w:tc>
          <w:tcPr>
            <w:tcW w:w="0" w:type="auto"/>
            <w:vAlign w:val="center"/>
            <w:hideMark/>
          </w:tcPr>
          <w:p w14:paraId="3C75EDB1" w14:textId="77777777" w:rsidR="00A0418F" w:rsidRPr="00FD3D38" w:rsidRDefault="00A0418F" w:rsidP="00A0418F">
            <w:pPr>
              <w:rPr>
                <w:rFonts w:ascii="Times New Roman" w:hAnsi="Times New Roman" w:cs="Times New Roman"/>
                <w:sz w:val="22"/>
                <w:szCs w:val="22"/>
              </w:rPr>
            </w:pPr>
            <w:r w:rsidRPr="00FD3D38">
              <w:rPr>
                <w:rFonts w:ascii="Times New Roman" w:hAnsi="Times New Roman" w:cs="Times New Roman"/>
                <w:sz w:val="22"/>
                <w:szCs w:val="22"/>
              </w:rPr>
              <w:t>BDH Chemicals</w:t>
            </w:r>
          </w:p>
        </w:tc>
      </w:tr>
      <w:tr w:rsidR="00A0418F" w:rsidRPr="00FD3D38" w14:paraId="5F73AEAD" w14:textId="77777777" w:rsidTr="00A0418F">
        <w:trPr>
          <w:tblCellSpacing w:w="15" w:type="dxa"/>
        </w:trPr>
        <w:tc>
          <w:tcPr>
            <w:tcW w:w="0" w:type="auto"/>
            <w:gridSpan w:val="2"/>
            <w:vAlign w:val="center"/>
            <w:hideMark/>
          </w:tcPr>
          <w:p w14:paraId="2A58C0F6" w14:textId="77777777" w:rsidR="00A0418F" w:rsidRPr="00FD3D38" w:rsidRDefault="00A0418F" w:rsidP="00A0418F">
            <w:pPr>
              <w:rPr>
                <w:rFonts w:ascii="Times New Roman" w:hAnsi="Times New Roman" w:cs="Times New Roman"/>
                <w:sz w:val="22"/>
                <w:szCs w:val="22"/>
              </w:rPr>
            </w:pPr>
            <w:r w:rsidRPr="00FD3D38">
              <w:rPr>
                <w:rFonts w:ascii="Times New Roman" w:hAnsi="Times New Roman" w:cs="Times New Roman"/>
                <w:sz w:val="22"/>
                <w:szCs w:val="22"/>
              </w:rPr>
              <w:t>TiO₂ Nanoparticles</w:t>
            </w:r>
          </w:p>
        </w:tc>
        <w:tc>
          <w:tcPr>
            <w:tcW w:w="0" w:type="auto"/>
            <w:gridSpan w:val="2"/>
            <w:vAlign w:val="center"/>
            <w:hideMark/>
          </w:tcPr>
          <w:p w14:paraId="29EF6813" w14:textId="77777777" w:rsidR="00A0418F" w:rsidRPr="00FD3D38" w:rsidRDefault="00A0418F" w:rsidP="00A0418F">
            <w:pPr>
              <w:rPr>
                <w:rFonts w:ascii="Times New Roman" w:hAnsi="Times New Roman" w:cs="Times New Roman"/>
                <w:sz w:val="22"/>
                <w:szCs w:val="22"/>
              </w:rPr>
            </w:pPr>
            <w:r w:rsidRPr="00FD3D38">
              <w:rPr>
                <w:rFonts w:ascii="Times New Roman" w:hAnsi="Times New Roman" w:cs="Times New Roman"/>
                <w:sz w:val="22"/>
                <w:szCs w:val="22"/>
              </w:rPr>
              <w:t>TiO₂</w:t>
            </w:r>
          </w:p>
        </w:tc>
        <w:tc>
          <w:tcPr>
            <w:tcW w:w="0" w:type="auto"/>
            <w:gridSpan w:val="3"/>
            <w:vAlign w:val="center"/>
            <w:hideMark/>
          </w:tcPr>
          <w:p w14:paraId="6078580C" w14:textId="77777777" w:rsidR="00A0418F" w:rsidRPr="00FD3D38" w:rsidRDefault="00A0418F" w:rsidP="00A0418F">
            <w:pPr>
              <w:rPr>
                <w:rFonts w:ascii="Times New Roman" w:hAnsi="Times New Roman" w:cs="Times New Roman"/>
                <w:sz w:val="22"/>
                <w:szCs w:val="22"/>
              </w:rPr>
            </w:pPr>
            <w:r w:rsidRPr="00FD3D38">
              <w:rPr>
                <w:rFonts w:ascii="Times New Roman" w:hAnsi="Times New Roman" w:cs="Times New Roman"/>
                <w:sz w:val="22"/>
                <w:szCs w:val="22"/>
              </w:rPr>
              <w:t>Nanofiller</w:t>
            </w:r>
          </w:p>
        </w:tc>
        <w:tc>
          <w:tcPr>
            <w:tcW w:w="0" w:type="auto"/>
            <w:vAlign w:val="center"/>
            <w:hideMark/>
          </w:tcPr>
          <w:p w14:paraId="03D6B894" w14:textId="77777777" w:rsidR="00A0418F" w:rsidRPr="00FD3D38" w:rsidRDefault="00A0418F" w:rsidP="00A0418F">
            <w:pPr>
              <w:rPr>
                <w:rFonts w:ascii="Times New Roman" w:hAnsi="Times New Roman" w:cs="Times New Roman"/>
                <w:sz w:val="22"/>
                <w:szCs w:val="22"/>
              </w:rPr>
            </w:pPr>
            <w:r w:rsidRPr="00FD3D38">
              <w:rPr>
                <w:rFonts w:ascii="Times New Roman" w:hAnsi="Times New Roman" w:cs="Times New Roman"/>
                <w:sz w:val="22"/>
                <w:szCs w:val="22"/>
              </w:rPr>
              <w:t>Merck</w:t>
            </w:r>
          </w:p>
        </w:tc>
      </w:tr>
      <w:tr w:rsidR="00A0418F" w:rsidRPr="00FD3D38" w14:paraId="7D592197" w14:textId="77777777" w:rsidTr="00A0418F">
        <w:trPr>
          <w:tblCellSpacing w:w="15" w:type="dxa"/>
        </w:trPr>
        <w:tc>
          <w:tcPr>
            <w:tcW w:w="0" w:type="auto"/>
            <w:gridSpan w:val="2"/>
            <w:vAlign w:val="center"/>
            <w:hideMark/>
          </w:tcPr>
          <w:p w14:paraId="7401036D" w14:textId="77777777" w:rsidR="00A0418F" w:rsidRPr="00FD3D38" w:rsidRDefault="00A0418F" w:rsidP="00A0418F">
            <w:pPr>
              <w:rPr>
                <w:rFonts w:ascii="Times New Roman" w:hAnsi="Times New Roman" w:cs="Times New Roman"/>
                <w:sz w:val="22"/>
                <w:szCs w:val="22"/>
              </w:rPr>
            </w:pPr>
            <w:r w:rsidRPr="00FD3D38">
              <w:rPr>
                <w:rFonts w:ascii="Times New Roman" w:hAnsi="Times New Roman" w:cs="Times New Roman"/>
                <w:sz w:val="22"/>
                <w:szCs w:val="22"/>
              </w:rPr>
              <w:t>Aniline</w:t>
            </w:r>
          </w:p>
        </w:tc>
        <w:tc>
          <w:tcPr>
            <w:tcW w:w="0" w:type="auto"/>
            <w:gridSpan w:val="2"/>
            <w:vAlign w:val="center"/>
            <w:hideMark/>
          </w:tcPr>
          <w:p w14:paraId="65ED71F8" w14:textId="77777777" w:rsidR="00A0418F" w:rsidRPr="00FD3D38" w:rsidRDefault="00A0418F" w:rsidP="00A0418F">
            <w:pPr>
              <w:rPr>
                <w:rFonts w:ascii="Times New Roman" w:hAnsi="Times New Roman" w:cs="Times New Roman"/>
                <w:sz w:val="22"/>
                <w:szCs w:val="22"/>
              </w:rPr>
            </w:pPr>
            <w:r w:rsidRPr="00FD3D38">
              <w:rPr>
                <w:rFonts w:ascii="Times New Roman" w:hAnsi="Times New Roman" w:cs="Times New Roman"/>
                <w:sz w:val="22"/>
                <w:szCs w:val="22"/>
              </w:rPr>
              <w:t>C₆H₅NH₂</w:t>
            </w:r>
          </w:p>
        </w:tc>
        <w:tc>
          <w:tcPr>
            <w:tcW w:w="0" w:type="auto"/>
            <w:gridSpan w:val="3"/>
            <w:vAlign w:val="center"/>
            <w:hideMark/>
          </w:tcPr>
          <w:p w14:paraId="613A1D38" w14:textId="77777777" w:rsidR="00A0418F" w:rsidRPr="00FD3D38" w:rsidRDefault="00A0418F" w:rsidP="00A0418F">
            <w:pPr>
              <w:rPr>
                <w:rFonts w:ascii="Times New Roman" w:hAnsi="Times New Roman" w:cs="Times New Roman"/>
                <w:sz w:val="22"/>
                <w:szCs w:val="22"/>
              </w:rPr>
            </w:pPr>
            <w:r w:rsidRPr="00FD3D38">
              <w:rPr>
                <w:rFonts w:ascii="Times New Roman" w:hAnsi="Times New Roman" w:cs="Times New Roman"/>
                <w:sz w:val="22"/>
                <w:szCs w:val="22"/>
              </w:rPr>
              <w:t>Conductive polymer monomer</w:t>
            </w:r>
          </w:p>
        </w:tc>
        <w:tc>
          <w:tcPr>
            <w:tcW w:w="0" w:type="auto"/>
            <w:vAlign w:val="center"/>
            <w:hideMark/>
          </w:tcPr>
          <w:p w14:paraId="0D7FDD4A" w14:textId="77777777" w:rsidR="00A0418F" w:rsidRPr="00FD3D38" w:rsidRDefault="00A0418F" w:rsidP="00A0418F">
            <w:pPr>
              <w:rPr>
                <w:rFonts w:ascii="Times New Roman" w:hAnsi="Times New Roman" w:cs="Times New Roman"/>
                <w:sz w:val="22"/>
                <w:szCs w:val="22"/>
              </w:rPr>
            </w:pPr>
            <w:r w:rsidRPr="00FD3D38">
              <w:rPr>
                <w:rFonts w:ascii="Times New Roman" w:hAnsi="Times New Roman" w:cs="Times New Roman"/>
                <w:sz w:val="22"/>
                <w:szCs w:val="22"/>
              </w:rPr>
              <w:t>Sigma-Aldrich</w:t>
            </w:r>
          </w:p>
        </w:tc>
      </w:tr>
      <w:tr w:rsidR="00A0418F" w:rsidRPr="00FD3D38" w14:paraId="13781967" w14:textId="77777777" w:rsidTr="00A0418F">
        <w:trPr>
          <w:tblCellSpacing w:w="15" w:type="dxa"/>
        </w:trPr>
        <w:tc>
          <w:tcPr>
            <w:tcW w:w="0" w:type="auto"/>
            <w:gridSpan w:val="2"/>
            <w:vAlign w:val="center"/>
            <w:hideMark/>
          </w:tcPr>
          <w:p w14:paraId="5F6AA985" w14:textId="77777777" w:rsidR="00A0418F" w:rsidRPr="00FD3D38" w:rsidRDefault="00A0418F" w:rsidP="00A0418F">
            <w:pPr>
              <w:rPr>
                <w:rFonts w:ascii="Times New Roman" w:hAnsi="Times New Roman" w:cs="Times New Roman"/>
                <w:sz w:val="22"/>
                <w:szCs w:val="22"/>
              </w:rPr>
            </w:pPr>
            <w:r w:rsidRPr="00FD3D38">
              <w:rPr>
                <w:rFonts w:ascii="Times New Roman" w:hAnsi="Times New Roman" w:cs="Times New Roman"/>
                <w:sz w:val="22"/>
                <w:szCs w:val="22"/>
              </w:rPr>
              <w:t>Pyrrole</w:t>
            </w:r>
          </w:p>
        </w:tc>
        <w:tc>
          <w:tcPr>
            <w:tcW w:w="0" w:type="auto"/>
            <w:gridSpan w:val="2"/>
            <w:vAlign w:val="center"/>
            <w:hideMark/>
          </w:tcPr>
          <w:p w14:paraId="19F64356" w14:textId="77777777" w:rsidR="00A0418F" w:rsidRPr="00FD3D38" w:rsidRDefault="00A0418F" w:rsidP="00A0418F">
            <w:pPr>
              <w:rPr>
                <w:rFonts w:ascii="Times New Roman" w:hAnsi="Times New Roman" w:cs="Times New Roman"/>
                <w:sz w:val="22"/>
                <w:szCs w:val="22"/>
              </w:rPr>
            </w:pPr>
            <w:r w:rsidRPr="00FD3D38">
              <w:rPr>
                <w:rFonts w:ascii="Times New Roman" w:hAnsi="Times New Roman" w:cs="Times New Roman"/>
                <w:sz w:val="22"/>
                <w:szCs w:val="22"/>
              </w:rPr>
              <w:t>C₄H₅N</w:t>
            </w:r>
          </w:p>
        </w:tc>
        <w:tc>
          <w:tcPr>
            <w:tcW w:w="0" w:type="auto"/>
            <w:gridSpan w:val="3"/>
            <w:vAlign w:val="center"/>
            <w:hideMark/>
          </w:tcPr>
          <w:p w14:paraId="178202ED" w14:textId="77777777" w:rsidR="00A0418F" w:rsidRPr="00FD3D38" w:rsidRDefault="00A0418F" w:rsidP="00A0418F">
            <w:pPr>
              <w:rPr>
                <w:rFonts w:ascii="Times New Roman" w:hAnsi="Times New Roman" w:cs="Times New Roman"/>
                <w:sz w:val="22"/>
                <w:szCs w:val="22"/>
              </w:rPr>
            </w:pPr>
            <w:r w:rsidRPr="00FD3D38">
              <w:rPr>
                <w:rFonts w:ascii="Times New Roman" w:hAnsi="Times New Roman" w:cs="Times New Roman"/>
                <w:sz w:val="22"/>
                <w:szCs w:val="22"/>
              </w:rPr>
              <w:t>Conductive polymer monomer</w:t>
            </w:r>
          </w:p>
        </w:tc>
        <w:tc>
          <w:tcPr>
            <w:tcW w:w="0" w:type="auto"/>
            <w:vAlign w:val="center"/>
            <w:hideMark/>
          </w:tcPr>
          <w:p w14:paraId="71B6F8EA" w14:textId="77777777" w:rsidR="00A0418F" w:rsidRPr="00FD3D38" w:rsidRDefault="00A0418F" w:rsidP="00A0418F">
            <w:pPr>
              <w:rPr>
                <w:rFonts w:ascii="Times New Roman" w:hAnsi="Times New Roman" w:cs="Times New Roman"/>
                <w:sz w:val="22"/>
                <w:szCs w:val="22"/>
              </w:rPr>
            </w:pPr>
            <w:r w:rsidRPr="00FD3D38">
              <w:rPr>
                <w:rFonts w:ascii="Times New Roman" w:hAnsi="Times New Roman" w:cs="Times New Roman"/>
                <w:sz w:val="22"/>
                <w:szCs w:val="22"/>
              </w:rPr>
              <w:t>BDH</w:t>
            </w:r>
          </w:p>
        </w:tc>
      </w:tr>
      <w:tr w:rsidR="00A0418F" w:rsidRPr="00FD3D38" w14:paraId="30006AF4" w14:textId="77777777" w:rsidTr="00A0418F">
        <w:trPr>
          <w:tblCellSpacing w:w="15" w:type="dxa"/>
        </w:trPr>
        <w:tc>
          <w:tcPr>
            <w:tcW w:w="0" w:type="auto"/>
            <w:gridSpan w:val="2"/>
            <w:vAlign w:val="center"/>
            <w:hideMark/>
          </w:tcPr>
          <w:p w14:paraId="01734995" w14:textId="77777777" w:rsidR="00A0418F" w:rsidRPr="00FD3D38" w:rsidRDefault="00A0418F" w:rsidP="00A0418F">
            <w:pPr>
              <w:rPr>
                <w:rFonts w:ascii="Times New Roman" w:hAnsi="Times New Roman" w:cs="Times New Roman"/>
                <w:sz w:val="22"/>
                <w:szCs w:val="22"/>
              </w:rPr>
            </w:pPr>
            <w:r w:rsidRPr="00FD3D38">
              <w:rPr>
                <w:rFonts w:ascii="Times New Roman" w:hAnsi="Times New Roman" w:cs="Times New Roman"/>
                <w:sz w:val="22"/>
                <w:szCs w:val="22"/>
              </w:rPr>
              <w:t>APS (oxidant)</w:t>
            </w:r>
          </w:p>
        </w:tc>
        <w:tc>
          <w:tcPr>
            <w:tcW w:w="0" w:type="auto"/>
            <w:gridSpan w:val="2"/>
            <w:vAlign w:val="center"/>
            <w:hideMark/>
          </w:tcPr>
          <w:p w14:paraId="3EDA7F58" w14:textId="77777777" w:rsidR="00A0418F" w:rsidRPr="00FD3D38" w:rsidRDefault="00A0418F" w:rsidP="00A0418F">
            <w:pPr>
              <w:rPr>
                <w:rFonts w:ascii="Times New Roman" w:hAnsi="Times New Roman" w:cs="Times New Roman"/>
                <w:sz w:val="22"/>
                <w:szCs w:val="22"/>
              </w:rPr>
            </w:pPr>
            <w:r w:rsidRPr="00FD3D38">
              <w:rPr>
                <w:rFonts w:ascii="Times New Roman" w:hAnsi="Times New Roman" w:cs="Times New Roman"/>
                <w:sz w:val="22"/>
                <w:szCs w:val="22"/>
              </w:rPr>
              <w:t>(NH₄)₂S₂O₈</w:t>
            </w:r>
          </w:p>
        </w:tc>
        <w:tc>
          <w:tcPr>
            <w:tcW w:w="0" w:type="auto"/>
            <w:gridSpan w:val="3"/>
            <w:vAlign w:val="center"/>
            <w:hideMark/>
          </w:tcPr>
          <w:p w14:paraId="5F541EDF" w14:textId="77777777" w:rsidR="00A0418F" w:rsidRPr="00FD3D38" w:rsidRDefault="00A0418F" w:rsidP="00A0418F">
            <w:pPr>
              <w:rPr>
                <w:rFonts w:ascii="Times New Roman" w:hAnsi="Times New Roman" w:cs="Times New Roman"/>
                <w:sz w:val="22"/>
                <w:szCs w:val="22"/>
              </w:rPr>
            </w:pPr>
            <w:r w:rsidRPr="00FD3D38">
              <w:rPr>
                <w:rFonts w:ascii="Times New Roman" w:hAnsi="Times New Roman" w:cs="Times New Roman"/>
                <w:sz w:val="22"/>
                <w:szCs w:val="22"/>
              </w:rPr>
              <w:t>Polymerization initiator</w:t>
            </w:r>
          </w:p>
        </w:tc>
        <w:tc>
          <w:tcPr>
            <w:tcW w:w="0" w:type="auto"/>
            <w:vAlign w:val="center"/>
            <w:hideMark/>
          </w:tcPr>
          <w:p w14:paraId="39313664" w14:textId="77777777" w:rsidR="00A0418F" w:rsidRPr="00FD3D38" w:rsidRDefault="00A0418F" w:rsidP="00A0418F">
            <w:pPr>
              <w:rPr>
                <w:rFonts w:ascii="Times New Roman" w:hAnsi="Times New Roman" w:cs="Times New Roman"/>
                <w:sz w:val="22"/>
                <w:szCs w:val="22"/>
              </w:rPr>
            </w:pPr>
            <w:r w:rsidRPr="00FD3D38">
              <w:rPr>
                <w:rFonts w:ascii="Times New Roman" w:hAnsi="Times New Roman" w:cs="Times New Roman"/>
                <w:sz w:val="22"/>
                <w:szCs w:val="22"/>
              </w:rPr>
              <w:t>Sigma-Aldrich</w:t>
            </w:r>
          </w:p>
        </w:tc>
      </w:tr>
      <w:tr w:rsidR="00A0418F" w:rsidRPr="00FD3D38" w14:paraId="3A2EEF52" w14:textId="77777777" w:rsidTr="00A0418F">
        <w:trPr>
          <w:tblCellSpacing w:w="15" w:type="dxa"/>
        </w:trPr>
        <w:tc>
          <w:tcPr>
            <w:tcW w:w="0" w:type="auto"/>
            <w:gridSpan w:val="2"/>
            <w:vAlign w:val="center"/>
            <w:hideMark/>
          </w:tcPr>
          <w:p w14:paraId="1B13D734" w14:textId="77777777" w:rsidR="00A0418F" w:rsidRPr="00FD3D38" w:rsidRDefault="00A0418F" w:rsidP="00A0418F">
            <w:pPr>
              <w:rPr>
                <w:rFonts w:ascii="Times New Roman" w:hAnsi="Times New Roman" w:cs="Times New Roman"/>
                <w:sz w:val="22"/>
                <w:szCs w:val="22"/>
              </w:rPr>
            </w:pPr>
            <w:r w:rsidRPr="00FD3D38">
              <w:rPr>
                <w:rFonts w:ascii="Times New Roman" w:hAnsi="Times New Roman" w:cs="Times New Roman"/>
                <w:sz w:val="22"/>
                <w:szCs w:val="22"/>
              </w:rPr>
              <w:t>NMP</w:t>
            </w:r>
          </w:p>
        </w:tc>
        <w:tc>
          <w:tcPr>
            <w:tcW w:w="0" w:type="auto"/>
            <w:gridSpan w:val="2"/>
            <w:vAlign w:val="center"/>
            <w:hideMark/>
          </w:tcPr>
          <w:p w14:paraId="6333A115" w14:textId="77777777" w:rsidR="00A0418F" w:rsidRPr="00FD3D38" w:rsidRDefault="00A0418F" w:rsidP="00A0418F">
            <w:pPr>
              <w:rPr>
                <w:rFonts w:ascii="Times New Roman" w:hAnsi="Times New Roman" w:cs="Times New Roman"/>
                <w:sz w:val="22"/>
                <w:szCs w:val="22"/>
              </w:rPr>
            </w:pPr>
            <w:r w:rsidRPr="00FD3D38">
              <w:rPr>
                <w:rFonts w:ascii="Times New Roman" w:hAnsi="Times New Roman" w:cs="Times New Roman"/>
                <w:sz w:val="22"/>
                <w:szCs w:val="22"/>
              </w:rPr>
              <w:t>C₅H₉NO</w:t>
            </w:r>
          </w:p>
        </w:tc>
        <w:tc>
          <w:tcPr>
            <w:tcW w:w="0" w:type="auto"/>
            <w:gridSpan w:val="3"/>
            <w:vAlign w:val="center"/>
            <w:hideMark/>
          </w:tcPr>
          <w:p w14:paraId="4EB78F80" w14:textId="77777777" w:rsidR="00A0418F" w:rsidRPr="00FD3D38" w:rsidRDefault="00A0418F" w:rsidP="00A0418F">
            <w:pPr>
              <w:rPr>
                <w:rFonts w:ascii="Times New Roman" w:hAnsi="Times New Roman" w:cs="Times New Roman"/>
                <w:sz w:val="22"/>
                <w:szCs w:val="22"/>
              </w:rPr>
            </w:pPr>
            <w:r w:rsidRPr="00FD3D38">
              <w:rPr>
                <w:rFonts w:ascii="Times New Roman" w:hAnsi="Times New Roman" w:cs="Times New Roman"/>
                <w:sz w:val="22"/>
                <w:szCs w:val="22"/>
              </w:rPr>
              <w:t>Solvent for electrode preparation</w:t>
            </w:r>
          </w:p>
        </w:tc>
        <w:tc>
          <w:tcPr>
            <w:tcW w:w="0" w:type="auto"/>
            <w:vAlign w:val="center"/>
            <w:hideMark/>
          </w:tcPr>
          <w:p w14:paraId="7308F86A" w14:textId="77777777" w:rsidR="00A0418F" w:rsidRPr="00FD3D38" w:rsidRDefault="00A0418F" w:rsidP="00A0418F">
            <w:pPr>
              <w:rPr>
                <w:rFonts w:ascii="Times New Roman" w:hAnsi="Times New Roman" w:cs="Times New Roman"/>
                <w:sz w:val="22"/>
                <w:szCs w:val="22"/>
              </w:rPr>
            </w:pPr>
            <w:r w:rsidRPr="00FD3D38">
              <w:rPr>
                <w:rFonts w:ascii="Times New Roman" w:hAnsi="Times New Roman" w:cs="Times New Roman"/>
                <w:sz w:val="22"/>
                <w:szCs w:val="22"/>
              </w:rPr>
              <w:t>BDH</w:t>
            </w:r>
          </w:p>
        </w:tc>
      </w:tr>
      <w:tr w:rsidR="00A0418F" w:rsidRPr="00FD3D38" w14:paraId="6294D516" w14:textId="77777777" w:rsidTr="00A0418F">
        <w:trPr>
          <w:tblCellSpacing w:w="15" w:type="dxa"/>
        </w:trPr>
        <w:tc>
          <w:tcPr>
            <w:tcW w:w="0" w:type="auto"/>
            <w:gridSpan w:val="2"/>
            <w:vAlign w:val="center"/>
            <w:hideMark/>
          </w:tcPr>
          <w:p w14:paraId="359FFD86" w14:textId="77777777" w:rsidR="00A0418F" w:rsidRPr="00FD3D38" w:rsidRDefault="00A0418F" w:rsidP="00A0418F">
            <w:pPr>
              <w:rPr>
                <w:rFonts w:ascii="Times New Roman" w:hAnsi="Times New Roman" w:cs="Times New Roman"/>
                <w:sz w:val="22"/>
                <w:szCs w:val="22"/>
              </w:rPr>
            </w:pPr>
            <w:r w:rsidRPr="00FD3D38">
              <w:rPr>
                <w:rFonts w:ascii="Times New Roman" w:hAnsi="Times New Roman" w:cs="Times New Roman"/>
                <w:sz w:val="22"/>
                <w:szCs w:val="22"/>
              </w:rPr>
              <w:t>PVDF</w:t>
            </w:r>
          </w:p>
        </w:tc>
        <w:tc>
          <w:tcPr>
            <w:tcW w:w="0" w:type="auto"/>
            <w:gridSpan w:val="2"/>
            <w:vAlign w:val="center"/>
            <w:hideMark/>
          </w:tcPr>
          <w:p w14:paraId="55CDC443" w14:textId="77777777" w:rsidR="00A0418F" w:rsidRPr="00FD3D38" w:rsidRDefault="00A0418F" w:rsidP="00A0418F">
            <w:pPr>
              <w:rPr>
                <w:rFonts w:ascii="Times New Roman" w:hAnsi="Times New Roman" w:cs="Times New Roman"/>
                <w:sz w:val="22"/>
                <w:szCs w:val="22"/>
              </w:rPr>
            </w:pPr>
            <w:r w:rsidRPr="00FD3D38">
              <w:rPr>
                <w:rFonts w:ascii="Times New Roman" w:hAnsi="Times New Roman" w:cs="Times New Roman"/>
                <w:sz w:val="22"/>
                <w:szCs w:val="22"/>
              </w:rPr>
              <w:t>(C₂H₂F₂)ₙ</w:t>
            </w:r>
          </w:p>
        </w:tc>
        <w:tc>
          <w:tcPr>
            <w:tcW w:w="0" w:type="auto"/>
            <w:gridSpan w:val="3"/>
            <w:vAlign w:val="center"/>
            <w:hideMark/>
          </w:tcPr>
          <w:p w14:paraId="51EF1C39" w14:textId="77777777" w:rsidR="00A0418F" w:rsidRPr="00FD3D38" w:rsidRDefault="00A0418F" w:rsidP="00A0418F">
            <w:pPr>
              <w:rPr>
                <w:rFonts w:ascii="Times New Roman" w:hAnsi="Times New Roman" w:cs="Times New Roman"/>
                <w:sz w:val="22"/>
                <w:szCs w:val="22"/>
              </w:rPr>
            </w:pPr>
            <w:r w:rsidRPr="00FD3D38">
              <w:rPr>
                <w:rFonts w:ascii="Times New Roman" w:hAnsi="Times New Roman" w:cs="Times New Roman"/>
                <w:sz w:val="22"/>
                <w:szCs w:val="22"/>
              </w:rPr>
              <w:t>Binder for electrodes</w:t>
            </w:r>
          </w:p>
        </w:tc>
        <w:tc>
          <w:tcPr>
            <w:tcW w:w="0" w:type="auto"/>
            <w:vAlign w:val="center"/>
            <w:hideMark/>
          </w:tcPr>
          <w:p w14:paraId="5D1AA766" w14:textId="77777777" w:rsidR="00A0418F" w:rsidRPr="00FD3D38" w:rsidRDefault="00A0418F" w:rsidP="00A0418F">
            <w:pPr>
              <w:rPr>
                <w:rFonts w:ascii="Times New Roman" w:hAnsi="Times New Roman" w:cs="Times New Roman"/>
                <w:sz w:val="22"/>
                <w:szCs w:val="22"/>
              </w:rPr>
            </w:pPr>
            <w:r w:rsidRPr="00FD3D38">
              <w:rPr>
                <w:rFonts w:ascii="Times New Roman" w:hAnsi="Times New Roman" w:cs="Times New Roman"/>
                <w:sz w:val="22"/>
                <w:szCs w:val="22"/>
              </w:rPr>
              <w:t>Merck</w:t>
            </w:r>
          </w:p>
        </w:tc>
      </w:tr>
      <w:tr w:rsidR="00A0418F" w:rsidRPr="00FD3D38" w14:paraId="28C3F15A" w14:textId="77777777" w:rsidTr="00A0418F">
        <w:trPr>
          <w:tblCellSpacing w:w="15" w:type="dxa"/>
        </w:trPr>
        <w:tc>
          <w:tcPr>
            <w:tcW w:w="0" w:type="auto"/>
            <w:gridSpan w:val="2"/>
            <w:vAlign w:val="center"/>
            <w:hideMark/>
          </w:tcPr>
          <w:p w14:paraId="02BF8F74" w14:textId="77777777" w:rsidR="00A0418F" w:rsidRPr="00FD3D38" w:rsidRDefault="00A0418F" w:rsidP="00A0418F">
            <w:pPr>
              <w:rPr>
                <w:rFonts w:ascii="Times New Roman" w:hAnsi="Times New Roman" w:cs="Times New Roman"/>
                <w:sz w:val="22"/>
                <w:szCs w:val="22"/>
              </w:rPr>
            </w:pPr>
            <w:r w:rsidRPr="00FD3D38">
              <w:rPr>
                <w:rFonts w:ascii="Times New Roman" w:hAnsi="Times New Roman" w:cs="Times New Roman"/>
                <w:sz w:val="22"/>
                <w:szCs w:val="22"/>
              </w:rPr>
              <w:t>Nickel Foam</w:t>
            </w:r>
          </w:p>
        </w:tc>
        <w:tc>
          <w:tcPr>
            <w:tcW w:w="0" w:type="auto"/>
            <w:gridSpan w:val="2"/>
            <w:vAlign w:val="center"/>
            <w:hideMark/>
          </w:tcPr>
          <w:p w14:paraId="09EEFC2F" w14:textId="77777777" w:rsidR="00A0418F" w:rsidRPr="00FD3D38" w:rsidRDefault="00A0418F" w:rsidP="00A0418F">
            <w:pPr>
              <w:rPr>
                <w:rFonts w:ascii="Times New Roman" w:hAnsi="Times New Roman" w:cs="Times New Roman"/>
                <w:sz w:val="22"/>
                <w:szCs w:val="22"/>
              </w:rPr>
            </w:pPr>
            <w:r w:rsidRPr="00FD3D38">
              <w:rPr>
                <w:rFonts w:ascii="Times New Roman" w:hAnsi="Times New Roman" w:cs="Times New Roman"/>
                <w:sz w:val="22"/>
                <w:szCs w:val="22"/>
              </w:rPr>
              <w:t>–</w:t>
            </w:r>
          </w:p>
        </w:tc>
        <w:tc>
          <w:tcPr>
            <w:tcW w:w="0" w:type="auto"/>
            <w:gridSpan w:val="3"/>
            <w:vAlign w:val="center"/>
            <w:hideMark/>
          </w:tcPr>
          <w:p w14:paraId="304D3C8B" w14:textId="77777777" w:rsidR="00A0418F" w:rsidRPr="00FD3D38" w:rsidRDefault="00A0418F" w:rsidP="00A0418F">
            <w:pPr>
              <w:rPr>
                <w:rFonts w:ascii="Times New Roman" w:hAnsi="Times New Roman" w:cs="Times New Roman"/>
                <w:sz w:val="22"/>
                <w:szCs w:val="22"/>
              </w:rPr>
            </w:pPr>
            <w:r w:rsidRPr="00FD3D38">
              <w:rPr>
                <w:rFonts w:ascii="Times New Roman" w:hAnsi="Times New Roman" w:cs="Times New Roman"/>
                <w:sz w:val="22"/>
                <w:szCs w:val="22"/>
              </w:rPr>
              <w:t>Substrate for electrodes</w:t>
            </w:r>
          </w:p>
        </w:tc>
        <w:tc>
          <w:tcPr>
            <w:tcW w:w="0" w:type="auto"/>
            <w:vAlign w:val="center"/>
            <w:hideMark/>
          </w:tcPr>
          <w:p w14:paraId="1E186413" w14:textId="77777777" w:rsidR="00A0418F" w:rsidRPr="00FD3D38" w:rsidRDefault="00A0418F" w:rsidP="00A0418F">
            <w:pPr>
              <w:rPr>
                <w:rFonts w:ascii="Times New Roman" w:hAnsi="Times New Roman" w:cs="Times New Roman"/>
                <w:sz w:val="22"/>
                <w:szCs w:val="22"/>
              </w:rPr>
            </w:pPr>
            <w:r w:rsidRPr="00FD3D38">
              <w:rPr>
                <w:rFonts w:ascii="Times New Roman" w:hAnsi="Times New Roman" w:cs="Times New Roman"/>
                <w:sz w:val="22"/>
                <w:szCs w:val="22"/>
              </w:rPr>
              <w:t>Local distributor</w:t>
            </w:r>
          </w:p>
        </w:tc>
      </w:tr>
    </w:tbl>
    <w:p w14:paraId="4D64E8D9" w14:textId="5CC76C4B" w:rsidR="00F859DC" w:rsidRPr="00FD3D38" w:rsidRDefault="00F859DC" w:rsidP="00F859DC">
      <w:pPr>
        <w:rPr>
          <w:rFonts w:ascii="Times New Roman" w:hAnsi="Times New Roman" w:cs="Times New Roman"/>
          <w:sz w:val="22"/>
          <w:szCs w:val="22"/>
        </w:rPr>
      </w:pPr>
      <w:r w:rsidRPr="00FD3D38">
        <w:rPr>
          <w:rFonts w:ascii="Times New Roman" w:hAnsi="Times New Roman" w:cs="Times New Roman"/>
          <w:sz w:val="22"/>
          <w:szCs w:val="22"/>
        </w:rPr>
        <w:t xml:space="preserve">     </w:t>
      </w:r>
    </w:p>
    <w:p w14:paraId="6FCD5331" w14:textId="6970CB66" w:rsidR="00027509" w:rsidRPr="00FD3D38" w:rsidRDefault="00BD772B" w:rsidP="00027509">
      <w:pPr>
        <w:rPr>
          <w:rFonts w:ascii="Times New Roman" w:hAnsi="Times New Roman" w:cs="Times New Roman"/>
          <w:b/>
          <w:bCs/>
          <w:sz w:val="22"/>
          <w:szCs w:val="22"/>
        </w:rPr>
      </w:pPr>
      <w:r w:rsidRPr="00FD3D38">
        <w:rPr>
          <w:rFonts w:ascii="Times New Roman" w:hAnsi="Times New Roman" w:cs="Times New Roman"/>
          <w:b/>
          <w:bCs/>
          <w:sz w:val="22"/>
          <w:szCs w:val="22"/>
        </w:rPr>
        <w:t>Waste vegetable oil Analysis</w:t>
      </w:r>
    </w:p>
    <w:p w14:paraId="7057BE80" w14:textId="70FB8517" w:rsidR="00FC01BD" w:rsidRPr="00FD3D38" w:rsidRDefault="00027509" w:rsidP="008B4E7B">
      <w:pPr>
        <w:rPr>
          <w:rFonts w:ascii="Times New Roman" w:hAnsi="Times New Roman" w:cs="Times New Roman"/>
          <w:sz w:val="22"/>
          <w:szCs w:val="22"/>
        </w:rPr>
      </w:pPr>
      <w:r w:rsidRPr="00FD3D38">
        <w:rPr>
          <w:rFonts w:ascii="Times New Roman" w:hAnsi="Times New Roman" w:cs="Times New Roman"/>
          <w:sz w:val="22"/>
          <w:szCs w:val="22"/>
        </w:rPr>
        <w:lastRenderedPageBreak/>
        <w:t xml:space="preserve">Waste vegetable oil (WVO) was previously characterized manually before performing biodiesel production. Physical treatment was carried out by heating the oil to 60°C, followed by sieving with a 100-micron mesh to eliminate solid food matter. This significantly reduced the level of total suspended solids to below 98%, in line with </w:t>
      </w:r>
      <w:r w:rsidR="00903DB3" w:rsidRPr="00FD3D38">
        <w:rPr>
          <w:rFonts w:ascii="Times New Roman" w:hAnsi="Times New Roman" w:cs="Times New Roman"/>
          <w:sz w:val="22"/>
          <w:szCs w:val="22"/>
        </w:rPr>
        <w:t>(Vasudevan &amp; Fu, 2010)</w:t>
      </w:r>
      <w:r w:rsidRPr="00FD3D38">
        <w:rPr>
          <w:rFonts w:ascii="Times New Roman" w:hAnsi="Times New Roman" w:cs="Times New Roman"/>
          <w:sz w:val="22"/>
          <w:szCs w:val="22"/>
        </w:rPr>
        <w:t>. The chemical properties of the WVO, including acid value, free fatty acid content in terms of percentage FFA, density, specific gravity, viscosity, kinematic viscosity, iodine, and water contents, were also established.</w:t>
      </w:r>
      <w:r w:rsidR="001C2618" w:rsidRPr="00FD3D38">
        <w:rPr>
          <w:rFonts w:ascii="Times New Roman" w:hAnsi="Times New Roman" w:cs="Times New Roman"/>
          <w:sz w:val="22"/>
          <w:szCs w:val="22"/>
        </w:rPr>
        <w:t xml:space="preserve"> </w:t>
      </w:r>
      <w:r w:rsidRPr="00FD3D38">
        <w:rPr>
          <w:rFonts w:ascii="Times New Roman" w:hAnsi="Times New Roman" w:cs="Times New Roman"/>
          <w:sz w:val="22"/>
          <w:szCs w:val="22"/>
        </w:rPr>
        <w:t>The acid value of WVO was found by conducting titration with 0.05 M KOH in the presence of an indicator, phenolphthalein. 1g of each oil was taken in 10 ml of ethanol and 10 ml of benzene, and then the titration was carried out until the definite pink color was persisting. The equation used was</w:t>
      </w:r>
      <w:r w:rsidR="00213245" w:rsidRPr="00FD3D38">
        <w:rPr>
          <w:rFonts w:ascii="Times New Roman" w:hAnsi="Times New Roman" w:cs="Times New Roman"/>
          <w:sz w:val="22"/>
          <w:szCs w:val="22"/>
        </w:rPr>
        <w:t>:</w:t>
      </w:r>
    </w:p>
    <w:p w14:paraId="5230D6F6" w14:textId="77777777" w:rsidR="00423896" w:rsidRPr="00FD3D38" w:rsidRDefault="00423896" w:rsidP="008B4E7B">
      <w:pPr>
        <w:rPr>
          <w:rFonts w:ascii="Times New Roman" w:hAnsi="Times New Roman" w:cs="Times New Roman"/>
          <w:sz w:val="22"/>
          <w:szCs w:val="22"/>
        </w:rPr>
      </w:pPr>
    </w:p>
    <w:p w14:paraId="254851F2" w14:textId="5A3747BE" w:rsidR="00423896" w:rsidRPr="00FD3D38" w:rsidRDefault="00423896" w:rsidP="008B4E7B">
      <w:pPr>
        <w:rPr>
          <w:rFonts w:ascii="Times New Roman" w:hAnsi="Times New Roman" w:cs="Times New Roman"/>
          <w:sz w:val="22"/>
          <w:szCs w:val="22"/>
        </w:rPr>
      </w:pPr>
      <w:r w:rsidRPr="00FD3D38">
        <w:rPr>
          <w:rFonts w:ascii="Times New Roman" w:hAnsi="Times New Roman" w:cs="Times New Roman"/>
          <w:sz w:val="22"/>
          <w:szCs w:val="22"/>
        </w:rPr>
        <w:t>Acid Value (mg KOH/g) =</w:t>
      </w:r>
      <m:oMath>
        <m:f>
          <m:fPr>
            <m:ctrlPr>
              <w:rPr>
                <w:rFonts w:ascii="Cambria Math" w:hAnsi="Cambria Math" w:cs="Times New Roman"/>
                <w:sz w:val="22"/>
                <w:szCs w:val="22"/>
              </w:rPr>
            </m:ctrlPr>
          </m:fPr>
          <m:num>
            <m:r>
              <m:rPr>
                <m:sty m:val="p"/>
              </m:rPr>
              <w:rPr>
                <w:rFonts w:ascii="Cambria Math" w:hAnsi="Cambria Math" w:cs="Times New Roman"/>
                <w:sz w:val="22"/>
                <w:szCs w:val="22"/>
              </w:rPr>
              <m:t>Mass of Oil (g)(Titre Value-Blank Value)×Molecular Weight of KOH</m:t>
            </m:r>
          </m:num>
          <m:den>
            <m:r>
              <m:rPr>
                <m:sty m:val="p"/>
              </m:rPr>
              <w:rPr>
                <w:rFonts w:ascii="Cambria Math" w:hAnsi="Cambria Math" w:cs="Times New Roman"/>
                <w:sz w:val="22"/>
                <w:szCs w:val="22"/>
              </w:rPr>
              <m:t>Concentration of KOH</m:t>
            </m:r>
          </m:den>
        </m:f>
      </m:oMath>
    </w:p>
    <w:p w14:paraId="5F5F8D3C" w14:textId="77777777" w:rsidR="00423896" w:rsidRPr="00FD3D38" w:rsidRDefault="00423896" w:rsidP="008B4E7B">
      <w:pPr>
        <w:rPr>
          <w:rFonts w:ascii="Times New Roman" w:hAnsi="Times New Roman" w:cs="Times New Roman"/>
          <w:sz w:val="22"/>
          <w:szCs w:val="22"/>
        </w:rPr>
      </w:pPr>
    </w:p>
    <w:p w14:paraId="60A8ECA1" w14:textId="14F3931D" w:rsidR="001374B8" w:rsidRPr="00FD3D38" w:rsidRDefault="00A1248C" w:rsidP="008B4E7B">
      <w:pPr>
        <w:rPr>
          <w:rFonts w:ascii="Times New Roman" w:hAnsi="Times New Roman" w:cs="Times New Roman"/>
          <w:sz w:val="22"/>
          <w:szCs w:val="22"/>
        </w:rPr>
      </w:pPr>
      <w:r w:rsidRPr="00FD3D38">
        <w:rPr>
          <w:rFonts w:ascii="Times New Roman" w:hAnsi="Times New Roman" w:cs="Times New Roman"/>
          <w:sz w:val="22"/>
          <w:szCs w:val="22"/>
        </w:rPr>
        <w:t xml:space="preserve">The percentage of FFA present in the oil was determined during the practical procedure through a comprehensive calculation approach rather than a stepwise one </w:t>
      </w:r>
      <w:r w:rsidR="00F17653" w:rsidRPr="00FD3D38">
        <w:rPr>
          <w:rFonts w:ascii="Times New Roman" w:hAnsi="Times New Roman" w:cs="Times New Roman"/>
          <w:sz w:val="22"/>
          <w:szCs w:val="22"/>
        </w:rPr>
        <w:t>(Goyal et al., 2012)</w:t>
      </w:r>
      <w:r w:rsidRPr="00FD3D38">
        <w:rPr>
          <w:rFonts w:ascii="Times New Roman" w:hAnsi="Times New Roman" w:cs="Times New Roman"/>
          <w:sz w:val="22"/>
          <w:szCs w:val="22"/>
        </w:rPr>
        <w:t xml:space="preserve">. It is well-established in the literature that maintaining the %FFA content below 1% (of the oil) is crucial </w:t>
      </w:r>
      <w:r w:rsidR="00F17653" w:rsidRPr="00FD3D38">
        <w:rPr>
          <w:rFonts w:ascii="Times New Roman" w:hAnsi="Times New Roman" w:cs="Times New Roman"/>
          <w:sz w:val="22"/>
          <w:szCs w:val="22"/>
        </w:rPr>
        <w:t>(Goyal et al., 2012)</w:t>
      </w:r>
      <w:r w:rsidRPr="00FD3D38">
        <w:rPr>
          <w:rFonts w:ascii="Times New Roman" w:hAnsi="Times New Roman" w:cs="Times New Roman"/>
          <w:sz w:val="22"/>
          <w:szCs w:val="22"/>
        </w:rPr>
        <w:t xml:space="preserve">. This ensures that glycerol production is minimized during the transesterification reaction, thereby promoting a higher biodiesel </w:t>
      </w:r>
      <w:r w:rsidR="006A096C" w:rsidRPr="00FD3D38">
        <w:rPr>
          <w:rFonts w:ascii="Times New Roman" w:hAnsi="Times New Roman" w:cs="Times New Roman"/>
          <w:sz w:val="22"/>
          <w:szCs w:val="22"/>
        </w:rPr>
        <w:t xml:space="preserve">yield </w:t>
      </w:r>
      <w:r w:rsidR="00F17653" w:rsidRPr="00FD3D38">
        <w:rPr>
          <w:rFonts w:ascii="Times New Roman" w:hAnsi="Times New Roman" w:cs="Times New Roman"/>
          <w:sz w:val="22"/>
          <w:szCs w:val="22"/>
        </w:rPr>
        <w:t>(Yuan et al., 2008)</w:t>
      </w:r>
      <w:r w:rsidRPr="00FD3D38">
        <w:rPr>
          <w:rFonts w:ascii="Times New Roman" w:hAnsi="Times New Roman" w:cs="Times New Roman"/>
          <w:sz w:val="22"/>
          <w:szCs w:val="22"/>
        </w:rPr>
        <w:t>. The %FFA content was derived from the acid value of the</w:t>
      </w:r>
    </w:p>
    <w:p w14:paraId="4F08F917" w14:textId="2CBA42EF" w:rsidR="001374B8" w:rsidRPr="00FD3D38" w:rsidRDefault="001374B8" w:rsidP="001374B8">
      <w:pPr>
        <w:ind w:left="1440" w:firstLine="720"/>
        <w:rPr>
          <w:rFonts w:ascii="Times New Roman" w:hAnsi="Times New Roman" w:cs="Times New Roman"/>
          <w:sz w:val="22"/>
          <w:szCs w:val="22"/>
        </w:rPr>
      </w:pPr>
      <w:r w:rsidRPr="00FD3D38">
        <w:rPr>
          <w:rFonts w:ascii="Times New Roman" w:hAnsi="Times New Roman" w:cs="Times New Roman"/>
          <w:sz w:val="22"/>
          <w:szCs w:val="22"/>
        </w:rPr>
        <w:t>​</w:t>
      </w:r>
      <m:oMath>
        <m:r>
          <m:rPr>
            <m:sty m:val="p"/>
          </m:rPr>
          <w:rPr>
            <w:rFonts w:ascii="Cambria Math" w:hAnsi="Cambria Math" w:cs="Times New Roman"/>
            <w:sz w:val="22"/>
            <w:szCs w:val="22"/>
          </w:rPr>
          <m:t>%FFA=</m:t>
        </m:r>
        <m:f>
          <m:fPr>
            <m:ctrlPr>
              <w:rPr>
                <w:rFonts w:ascii="Cambria Math" w:hAnsi="Cambria Math" w:cs="Times New Roman"/>
                <w:sz w:val="22"/>
                <w:szCs w:val="22"/>
              </w:rPr>
            </m:ctrlPr>
          </m:fPr>
          <m:num>
            <m:r>
              <m:rPr>
                <m:sty m:val="p"/>
              </m:rPr>
              <w:rPr>
                <w:rFonts w:ascii="Cambria Math" w:hAnsi="Cambria Math" w:cs="Times New Roman"/>
                <w:sz w:val="22"/>
                <w:szCs w:val="22"/>
              </w:rPr>
              <m:t>2 ACid value</m:t>
            </m:r>
          </m:num>
          <m:den>
            <m:r>
              <m:rPr>
                <m:sty m:val="p"/>
              </m:rPr>
              <w:rPr>
                <w:rFonts w:ascii="Cambria Math" w:hAnsi="Cambria Math" w:cs="Times New Roman"/>
                <w:sz w:val="22"/>
                <w:szCs w:val="22"/>
              </w:rPr>
              <m:t>2</m:t>
            </m:r>
          </m:den>
        </m:f>
      </m:oMath>
    </w:p>
    <w:p w14:paraId="593951F4" w14:textId="77777777" w:rsidR="00A0418F" w:rsidRPr="00FD3D38" w:rsidRDefault="00A0418F" w:rsidP="00B5004E">
      <w:pPr>
        <w:rPr>
          <w:rFonts w:ascii="Times New Roman" w:hAnsi="Times New Roman" w:cs="Times New Roman"/>
          <w:b/>
          <w:bCs/>
          <w:sz w:val="22"/>
          <w:szCs w:val="22"/>
        </w:rPr>
      </w:pPr>
    </w:p>
    <w:p w14:paraId="35BF82D4" w14:textId="77777777" w:rsidR="00A0418F" w:rsidRPr="00FD3D38" w:rsidRDefault="00A0418F" w:rsidP="00A0418F">
      <w:pPr>
        <w:rPr>
          <w:rFonts w:ascii="Times New Roman" w:hAnsi="Times New Roman" w:cs="Times New Roman"/>
          <w:b/>
          <w:bCs/>
          <w:sz w:val="22"/>
          <w:szCs w:val="22"/>
        </w:rPr>
      </w:pPr>
      <w:r w:rsidRPr="00FD3D38">
        <w:rPr>
          <w:rFonts w:ascii="Times New Roman" w:hAnsi="Times New Roman" w:cs="Times New Roman"/>
          <w:b/>
          <w:bCs/>
          <w:sz w:val="22"/>
          <w:szCs w:val="22"/>
        </w:rPr>
        <w:t>The values were calculated using the equations below:</w:t>
      </w:r>
    </w:p>
    <w:p w14:paraId="0F0AD5C9" w14:textId="77777777" w:rsidR="00A0418F" w:rsidRPr="00FD3D38" w:rsidRDefault="00A0418F" w:rsidP="00A0418F">
      <w:pPr>
        <w:numPr>
          <w:ilvl w:val="0"/>
          <w:numId w:val="7"/>
        </w:numPr>
        <w:rPr>
          <w:rFonts w:ascii="Times New Roman" w:hAnsi="Times New Roman" w:cs="Times New Roman"/>
          <w:b/>
          <w:bCs/>
          <w:sz w:val="22"/>
          <w:szCs w:val="22"/>
        </w:rPr>
      </w:pPr>
      <w:r w:rsidRPr="00FD3D38">
        <w:rPr>
          <w:rFonts w:ascii="Times New Roman" w:hAnsi="Times New Roman" w:cs="Times New Roman"/>
          <w:b/>
          <w:bCs/>
          <w:sz w:val="22"/>
          <w:szCs w:val="22"/>
        </w:rPr>
        <w:t>Acid Value (AV)</w:t>
      </w:r>
    </w:p>
    <w:p w14:paraId="2DB84089" w14:textId="2748C175" w:rsidR="00A0418F" w:rsidRPr="00FD3D38" w:rsidRDefault="001D60B4" w:rsidP="00A0418F">
      <w:pPr>
        <w:rPr>
          <w:rFonts w:ascii="Times New Roman" w:hAnsi="Times New Roman" w:cs="Times New Roman"/>
          <w:b/>
          <w:bCs/>
          <w:sz w:val="22"/>
          <w:szCs w:val="22"/>
        </w:rPr>
      </w:pPr>
      <m:oMathPara>
        <m:oMath>
          <m:r>
            <m:rPr>
              <m:sty m:val="b"/>
            </m:rPr>
            <w:rPr>
              <w:rFonts w:ascii="Cambria Math" w:hAnsi="Cambria Math" w:cs="Times New Roman"/>
              <w:sz w:val="22"/>
              <w:szCs w:val="22"/>
            </w:rPr>
            <m:t>AV=</m:t>
          </m:r>
          <m:f>
            <m:fPr>
              <m:ctrlPr>
                <w:rPr>
                  <w:rFonts w:ascii="Cambria Math" w:hAnsi="Cambria Math" w:cs="Times New Roman"/>
                  <w:b/>
                  <w:bCs/>
                  <w:sz w:val="22"/>
                  <w:szCs w:val="22"/>
                </w:rPr>
              </m:ctrlPr>
            </m:fPr>
            <m:num>
              <m:r>
                <m:rPr>
                  <m:sty m:val="b"/>
                </m:rPr>
                <w:rPr>
                  <w:rFonts w:ascii="Cambria Math" w:hAnsi="Cambria Math" w:cs="Times New Roman"/>
                  <w:sz w:val="22"/>
                  <w:szCs w:val="22"/>
                </w:rPr>
                <m:t>V×N×56.1</m:t>
              </m:r>
            </m:num>
            <m:den>
              <m:r>
                <m:rPr>
                  <m:sty m:val="b"/>
                </m:rPr>
                <w:rPr>
                  <w:rFonts w:ascii="Cambria Math" w:hAnsi="Cambria Math" w:cs="Times New Roman"/>
                  <w:sz w:val="22"/>
                  <w:szCs w:val="22"/>
                </w:rPr>
                <m:t>W</m:t>
              </m:r>
            </m:den>
          </m:f>
          <m:r>
            <m:rPr>
              <m:sty m:val="p"/>
            </m:rPr>
            <w:rPr>
              <w:rFonts w:ascii="Times New Roman" w:hAnsi="Times New Roman" w:cs="Times New Roman"/>
              <w:sz w:val="22"/>
              <w:szCs w:val="22"/>
            </w:rPr>
            <w:br/>
          </m:r>
        </m:oMath>
      </m:oMathPara>
    </w:p>
    <w:p w14:paraId="10908A4F" w14:textId="77777777" w:rsidR="00A0418F" w:rsidRPr="00FD3D38" w:rsidRDefault="00A0418F" w:rsidP="00A0418F">
      <w:pPr>
        <w:numPr>
          <w:ilvl w:val="0"/>
          <w:numId w:val="8"/>
        </w:numPr>
        <w:rPr>
          <w:rFonts w:ascii="Times New Roman" w:hAnsi="Times New Roman" w:cs="Times New Roman"/>
          <w:b/>
          <w:bCs/>
          <w:sz w:val="22"/>
          <w:szCs w:val="22"/>
        </w:rPr>
      </w:pPr>
      <w:r w:rsidRPr="00FD3D38">
        <w:rPr>
          <w:rFonts w:ascii="Times New Roman" w:hAnsi="Times New Roman" w:cs="Times New Roman"/>
          <w:b/>
          <w:bCs/>
          <w:sz w:val="22"/>
          <w:szCs w:val="22"/>
        </w:rPr>
        <w:t>Free Fatty Acid (FFA)</w:t>
      </w:r>
    </w:p>
    <w:p w14:paraId="1416B791" w14:textId="5FEE803B" w:rsidR="00A0418F" w:rsidRPr="00FD3D38" w:rsidRDefault="001D60B4" w:rsidP="00A0418F">
      <w:pPr>
        <w:rPr>
          <w:rFonts w:ascii="Times New Roman" w:hAnsi="Times New Roman" w:cs="Times New Roman"/>
          <w:b/>
          <w:bCs/>
          <w:sz w:val="22"/>
          <w:szCs w:val="22"/>
        </w:rPr>
      </w:pPr>
      <m:oMathPara>
        <m:oMath>
          <m:r>
            <m:rPr>
              <m:sty m:val="b"/>
            </m:rPr>
            <w:rPr>
              <w:rFonts w:ascii="Cambria Math" w:hAnsi="Cambria Math" w:cs="Times New Roman"/>
              <w:sz w:val="22"/>
              <w:szCs w:val="22"/>
            </w:rPr>
            <m:t>FFA(%)=</m:t>
          </m:r>
          <m:f>
            <m:fPr>
              <m:ctrlPr>
                <w:rPr>
                  <w:rFonts w:ascii="Cambria Math" w:hAnsi="Cambria Math" w:cs="Times New Roman"/>
                  <w:b/>
                  <w:bCs/>
                  <w:sz w:val="22"/>
                  <w:szCs w:val="22"/>
                </w:rPr>
              </m:ctrlPr>
            </m:fPr>
            <m:num>
              <m:r>
                <m:rPr>
                  <m:sty m:val="b"/>
                </m:rPr>
                <w:rPr>
                  <w:rFonts w:ascii="Cambria Math" w:hAnsi="Cambria Math" w:cs="Times New Roman"/>
                  <w:sz w:val="22"/>
                  <w:szCs w:val="22"/>
                </w:rPr>
                <m:t>AV</m:t>
              </m:r>
            </m:num>
            <m:den>
              <m:r>
                <m:rPr>
                  <m:sty m:val="b"/>
                </m:rPr>
                <w:rPr>
                  <w:rFonts w:ascii="Cambria Math" w:hAnsi="Cambria Math" w:cs="Times New Roman"/>
                  <w:sz w:val="22"/>
                  <w:szCs w:val="22"/>
                </w:rPr>
                <m:t>1.99</m:t>
              </m:r>
            </m:den>
          </m:f>
          <m:r>
            <m:rPr>
              <m:sty m:val="p"/>
            </m:rPr>
            <w:rPr>
              <w:rFonts w:ascii="Times New Roman" w:hAnsi="Times New Roman" w:cs="Times New Roman"/>
              <w:sz w:val="22"/>
              <w:szCs w:val="22"/>
            </w:rPr>
            <w:br/>
          </m:r>
        </m:oMath>
      </m:oMathPara>
    </w:p>
    <w:p w14:paraId="468CF85D" w14:textId="77777777" w:rsidR="00A0418F" w:rsidRPr="00FD3D38" w:rsidRDefault="00A0418F" w:rsidP="00A0418F">
      <w:pPr>
        <w:numPr>
          <w:ilvl w:val="0"/>
          <w:numId w:val="9"/>
        </w:numPr>
        <w:rPr>
          <w:rFonts w:ascii="Times New Roman" w:hAnsi="Times New Roman" w:cs="Times New Roman"/>
          <w:b/>
          <w:bCs/>
          <w:sz w:val="22"/>
          <w:szCs w:val="22"/>
        </w:rPr>
      </w:pPr>
      <w:r w:rsidRPr="00FD3D38">
        <w:rPr>
          <w:rFonts w:ascii="Times New Roman" w:hAnsi="Times New Roman" w:cs="Times New Roman"/>
          <w:b/>
          <w:bCs/>
          <w:sz w:val="22"/>
          <w:szCs w:val="22"/>
        </w:rPr>
        <w:t>Density</w:t>
      </w:r>
    </w:p>
    <w:p w14:paraId="2920D497" w14:textId="0FEF7337" w:rsidR="00A0418F" w:rsidRPr="00FD3D38" w:rsidRDefault="001D60B4" w:rsidP="00A0418F">
      <w:pPr>
        <w:rPr>
          <w:rFonts w:ascii="Times New Roman" w:hAnsi="Times New Roman" w:cs="Times New Roman"/>
          <w:b/>
          <w:bCs/>
          <w:sz w:val="22"/>
          <w:szCs w:val="22"/>
        </w:rPr>
      </w:pPr>
      <m:oMathPara>
        <m:oMath>
          <m:r>
            <m:rPr>
              <m:sty m:val="b"/>
            </m:rPr>
            <w:rPr>
              <w:rFonts w:ascii="Cambria Math" w:hAnsi="Cambria Math" w:cs="Times New Roman"/>
              <w:sz w:val="22"/>
              <w:szCs w:val="22"/>
            </w:rPr>
            <m:t>ρ=</m:t>
          </m:r>
          <m:f>
            <m:fPr>
              <m:ctrlPr>
                <w:rPr>
                  <w:rFonts w:ascii="Cambria Math" w:hAnsi="Cambria Math" w:cs="Times New Roman"/>
                  <w:b/>
                  <w:bCs/>
                  <w:sz w:val="22"/>
                  <w:szCs w:val="22"/>
                </w:rPr>
              </m:ctrlPr>
            </m:fPr>
            <m:num>
              <m:sSub>
                <m:sSubPr>
                  <m:ctrlPr>
                    <w:rPr>
                      <w:rFonts w:ascii="Cambria Math" w:hAnsi="Cambria Math" w:cs="Times New Roman"/>
                      <w:b/>
                      <w:bCs/>
                      <w:sz w:val="22"/>
                      <w:szCs w:val="22"/>
                    </w:rPr>
                  </m:ctrlPr>
                </m:sSubPr>
                <m:e>
                  <m:r>
                    <m:rPr>
                      <m:sty m:val="b"/>
                    </m:rPr>
                    <w:rPr>
                      <w:rFonts w:ascii="Cambria Math" w:hAnsi="Cambria Math" w:cs="Times New Roman"/>
                      <w:sz w:val="22"/>
                      <w:szCs w:val="22"/>
                    </w:rPr>
                    <m:t>M</m:t>
                  </m:r>
                </m:e>
                <m:sub>
                  <m:r>
                    <m:rPr>
                      <m:sty m:val="b"/>
                    </m:rPr>
                    <w:rPr>
                      <w:rFonts w:ascii="Cambria Math" w:hAnsi="Cambria Math" w:cs="Times New Roman"/>
                      <w:sz w:val="22"/>
                      <w:szCs w:val="22"/>
                    </w:rPr>
                    <m:t>2</m:t>
                  </m:r>
                </m:sub>
              </m:sSub>
              <m:r>
                <m:rPr>
                  <m:sty m:val="b"/>
                </m:rPr>
                <w:rPr>
                  <w:rFonts w:ascii="Cambria Math" w:hAnsi="Cambria Math" w:cs="Times New Roman"/>
                  <w:sz w:val="22"/>
                  <w:szCs w:val="22"/>
                </w:rPr>
                <m:t>-</m:t>
              </m:r>
              <m:sSub>
                <m:sSubPr>
                  <m:ctrlPr>
                    <w:rPr>
                      <w:rFonts w:ascii="Cambria Math" w:hAnsi="Cambria Math" w:cs="Times New Roman"/>
                      <w:b/>
                      <w:bCs/>
                      <w:sz w:val="22"/>
                      <w:szCs w:val="22"/>
                    </w:rPr>
                  </m:ctrlPr>
                </m:sSubPr>
                <m:e>
                  <m:r>
                    <m:rPr>
                      <m:sty m:val="b"/>
                    </m:rPr>
                    <w:rPr>
                      <w:rFonts w:ascii="Cambria Math" w:hAnsi="Cambria Math" w:cs="Times New Roman"/>
                      <w:sz w:val="22"/>
                      <w:szCs w:val="22"/>
                    </w:rPr>
                    <m:t>M</m:t>
                  </m:r>
                </m:e>
                <m:sub>
                  <m:r>
                    <m:rPr>
                      <m:sty m:val="b"/>
                    </m:rPr>
                    <w:rPr>
                      <w:rFonts w:ascii="Cambria Math" w:hAnsi="Cambria Math" w:cs="Times New Roman"/>
                      <w:sz w:val="22"/>
                      <w:szCs w:val="22"/>
                    </w:rPr>
                    <m:t>1</m:t>
                  </m:r>
                </m:sub>
              </m:sSub>
            </m:num>
            <m:den>
              <m:r>
                <m:rPr>
                  <m:sty m:val="b"/>
                </m:rPr>
                <w:rPr>
                  <w:rFonts w:ascii="Cambria Math" w:hAnsi="Cambria Math" w:cs="Times New Roman"/>
                  <w:sz w:val="22"/>
                  <w:szCs w:val="22"/>
                </w:rPr>
                <m:t>V</m:t>
              </m:r>
            </m:den>
          </m:f>
          <m:r>
            <m:rPr>
              <m:sty m:val="p"/>
            </m:rPr>
            <w:rPr>
              <w:rFonts w:ascii="Times New Roman" w:hAnsi="Times New Roman" w:cs="Times New Roman"/>
              <w:sz w:val="22"/>
              <w:szCs w:val="22"/>
            </w:rPr>
            <w:br/>
          </m:r>
        </m:oMath>
      </m:oMathPara>
    </w:p>
    <w:p w14:paraId="6B885F4C" w14:textId="77777777" w:rsidR="00A0418F" w:rsidRPr="00FD3D38" w:rsidRDefault="00A0418F" w:rsidP="00A0418F">
      <w:pPr>
        <w:numPr>
          <w:ilvl w:val="0"/>
          <w:numId w:val="10"/>
        </w:numPr>
        <w:rPr>
          <w:rFonts w:ascii="Times New Roman" w:hAnsi="Times New Roman" w:cs="Times New Roman"/>
          <w:b/>
          <w:bCs/>
          <w:sz w:val="22"/>
          <w:szCs w:val="22"/>
        </w:rPr>
      </w:pPr>
      <w:r w:rsidRPr="00FD3D38">
        <w:rPr>
          <w:rFonts w:ascii="Times New Roman" w:hAnsi="Times New Roman" w:cs="Times New Roman"/>
          <w:b/>
          <w:bCs/>
          <w:sz w:val="22"/>
          <w:szCs w:val="22"/>
        </w:rPr>
        <w:t>Iodine Value (IV)</w:t>
      </w:r>
    </w:p>
    <w:p w14:paraId="6E339C27" w14:textId="272C1EDA" w:rsidR="00B67B1F" w:rsidRPr="00FD3D38" w:rsidRDefault="001D60B4" w:rsidP="00A0418F">
      <w:pPr>
        <w:rPr>
          <w:rFonts w:ascii="Times New Roman" w:eastAsiaTheme="minorEastAsia" w:hAnsi="Times New Roman" w:cs="Times New Roman"/>
          <w:b/>
          <w:bCs/>
          <w:sz w:val="22"/>
          <w:szCs w:val="22"/>
        </w:rPr>
      </w:pPr>
      <m:oMathPara>
        <m:oMath>
          <m:r>
            <m:rPr>
              <m:sty m:val="b"/>
            </m:rPr>
            <w:rPr>
              <w:rFonts w:ascii="Cambria Math" w:hAnsi="Cambria Math" w:cs="Times New Roman"/>
              <w:sz w:val="22"/>
              <w:szCs w:val="22"/>
            </w:rPr>
            <m:t>IV=</m:t>
          </m:r>
          <m:f>
            <m:fPr>
              <m:ctrlPr>
                <w:rPr>
                  <w:rFonts w:ascii="Cambria Math" w:hAnsi="Cambria Math" w:cs="Times New Roman"/>
                  <w:b/>
                  <w:bCs/>
                  <w:sz w:val="22"/>
                  <w:szCs w:val="22"/>
                </w:rPr>
              </m:ctrlPr>
            </m:fPr>
            <m:num>
              <m:r>
                <m:rPr>
                  <m:sty m:val="b"/>
                </m:rPr>
                <w:rPr>
                  <w:rFonts w:ascii="Cambria Math" w:hAnsi="Cambria Math" w:cs="Times New Roman"/>
                  <w:sz w:val="22"/>
                  <w:szCs w:val="22"/>
                </w:rPr>
                <m:t>(B-S)×N×12.69</m:t>
              </m:r>
            </m:num>
            <m:den>
              <m:r>
                <m:rPr>
                  <m:sty m:val="b"/>
                </m:rPr>
                <w:rPr>
                  <w:rFonts w:ascii="Cambria Math" w:hAnsi="Cambria Math" w:cs="Times New Roman"/>
                  <w:sz w:val="22"/>
                  <w:szCs w:val="22"/>
                </w:rPr>
                <m:t>W</m:t>
              </m:r>
            </m:den>
          </m:f>
        </m:oMath>
      </m:oMathPara>
    </w:p>
    <w:p w14:paraId="3FAF998A" w14:textId="77777777" w:rsidR="00B67B1F" w:rsidRPr="00FD3D38" w:rsidRDefault="00B67B1F" w:rsidP="00B67B1F">
      <w:pPr>
        <w:rPr>
          <w:rFonts w:ascii="Times New Roman" w:eastAsiaTheme="minorEastAsia" w:hAnsi="Times New Roman" w:cs="Times New Roman"/>
          <w:b/>
          <w:bCs/>
          <w:sz w:val="22"/>
          <w:szCs w:val="22"/>
        </w:rPr>
      </w:pPr>
    </w:p>
    <w:p w14:paraId="666C3D4F" w14:textId="77777777" w:rsidR="00B67B1F" w:rsidRPr="00FD3D38" w:rsidRDefault="00B67B1F" w:rsidP="00B67B1F">
      <w:pPr>
        <w:rPr>
          <w:rFonts w:ascii="Times New Roman" w:eastAsiaTheme="minorEastAsia" w:hAnsi="Times New Roman" w:cs="Times New Roman"/>
          <w:b/>
          <w:bCs/>
          <w:sz w:val="22"/>
          <w:szCs w:val="22"/>
        </w:rPr>
      </w:pPr>
      <w:r w:rsidRPr="00FD3D38">
        <w:rPr>
          <w:rFonts w:ascii="Times New Roman" w:eastAsiaTheme="minorEastAsia" w:hAnsi="Times New Roman" w:cs="Times New Roman"/>
          <w:b/>
          <w:bCs/>
          <w:sz w:val="22"/>
          <w:szCs w:val="22"/>
        </w:rPr>
        <w:t>Table 2: Physicochemical Properties of Waste Vegetable Oil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1"/>
        <w:gridCol w:w="1376"/>
        <w:gridCol w:w="1346"/>
        <w:gridCol w:w="3129"/>
      </w:tblGrid>
      <w:tr w:rsidR="00B67B1F" w:rsidRPr="00FD3D38" w14:paraId="7BC5C168" w14:textId="77777777" w:rsidTr="00B67B1F">
        <w:trPr>
          <w:tblHeader/>
          <w:tblCellSpacing w:w="15" w:type="dxa"/>
        </w:trPr>
        <w:tc>
          <w:tcPr>
            <w:tcW w:w="0" w:type="auto"/>
            <w:vAlign w:val="center"/>
            <w:hideMark/>
          </w:tcPr>
          <w:p w14:paraId="6178ED18" w14:textId="77777777" w:rsidR="00B67B1F" w:rsidRPr="00FD3D38" w:rsidRDefault="00B67B1F" w:rsidP="00B67B1F">
            <w:pPr>
              <w:rPr>
                <w:rFonts w:ascii="Times New Roman" w:eastAsiaTheme="minorEastAsia" w:hAnsi="Times New Roman" w:cs="Times New Roman"/>
                <w:b/>
                <w:bCs/>
                <w:sz w:val="22"/>
                <w:szCs w:val="22"/>
              </w:rPr>
            </w:pPr>
            <w:r w:rsidRPr="00FD3D38">
              <w:rPr>
                <w:rFonts w:ascii="Times New Roman" w:eastAsiaTheme="minorEastAsia" w:hAnsi="Times New Roman" w:cs="Times New Roman"/>
                <w:b/>
                <w:bCs/>
                <w:sz w:val="22"/>
                <w:szCs w:val="22"/>
              </w:rPr>
              <w:lastRenderedPageBreak/>
              <w:t>Property</w:t>
            </w:r>
          </w:p>
        </w:tc>
        <w:tc>
          <w:tcPr>
            <w:tcW w:w="0" w:type="auto"/>
            <w:vAlign w:val="center"/>
            <w:hideMark/>
          </w:tcPr>
          <w:p w14:paraId="772C930C" w14:textId="77777777" w:rsidR="00B67B1F" w:rsidRPr="00FD3D38" w:rsidRDefault="00B67B1F" w:rsidP="00B67B1F">
            <w:pPr>
              <w:rPr>
                <w:rFonts w:ascii="Times New Roman" w:eastAsiaTheme="minorEastAsia" w:hAnsi="Times New Roman" w:cs="Times New Roman"/>
                <w:b/>
                <w:bCs/>
                <w:sz w:val="22"/>
                <w:szCs w:val="22"/>
              </w:rPr>
            </w:pPr>
            <w:r w:rsidRPr="00FD3D38">
              <w:rPr>
                <w:rFonts w:ascii="Times New Roman" w:eastAsiaTheme="minorEastAsia" w:hAnsi="Times New Roman" w:cs="Times New Roman"/>
                <w:b/>
                <w:bCs/>
                <w:sz w:val="22"/>
                <w:szCs w:val="22"/>
              </w:rPr>
              <w:t>Symbol / Unit</w:t>
            </w:r>
          </w:p>
        </w:tc>
        <w:tc>
          <w:tcPr>
            <w:tcW w:w="0" w:type="auto"/>
            <w:vAlign w:val="center"/>
            <w:hideMark/>
          </w:tcPr>
          <w:p w14:paraId="041231B1" w14:textId="77777777" w:rsidR="00B67B1F" w:rsidRPr="00FD3D38" w:rsidRDefault="00B67B1F" w:rsidP="00B67B1F">
            <w:pPr>
              <w:rPr>
                <w:rFonts w:ascii="Times New Roman" w:eastAsiaTheme="minorEastAsia" w:hAnsi="Times New Roman" w:cs="Times New Roman"/>
                <w:b/>
                <w:bCs/>
                <w:sz w:val="22"/>
                <w:szCs w:val="22"/>
              </w:rPr>
            </w:pPr>
            <w:r w:rsidRPr="00FD3D38">
              <w:rPr>
                <w:rFonts w:ascii="Times New Roman" w:eastAsiaTheme="minorEastAsia" w:hAnsi="Times New Roman" w:cs="Times New Roman"/>
                <w:b/>
                <w:bCs/>
                <w:sz w:val="22"/>
                <w:szCs w:val="22"/>
              </w:rPr>
              <w:t>Method Used</w:t>
            </w:r>
          </w:p>
        </w:tc>
        <w:tc>
          <w:tcPr>
            <w:tcW w:w="0" w:type="auto"/>
            <w:vAlign w:val="center"/>
            <w:hideMark/>
          </w:tcPr>
          <w:p w14:paraId="4909105E" w14:textId="77777777" w:rsidR="00B67B1F" w:rsidRPr="00FD3D38" w:rsidRDefault="00B67B1F" w:rsidP="00B67B1F">
            <w:pPr>
              <w:rPr>
                <w:rFonts w:ascii="Times New Roman" w:eastAsiaTheme="minorEastAsia" w:hAnsi="Times New Roman" w:cs="Times New Roman"/>
                <w:b/>
                <w:bCs/>
                <w:sz w:val="22"/>
                <w:szCs w:val="22"/>
              </w:rPr>
            </w:pPr>
            <w:r w:rsidRPr="00FD3D38">
              <w:rPr>
                <w:rFonts w:ascii="Times New Roman" w:eastAsiaTheme="minorEastAsia" w:hAnsi="Times New Roman" w:cs="Times New Roman"/>
                <w:b/>
                <w:bCs/>
                <w:sz w:val="22"/>
                <w:szCs w:val="22"/>
              </w:rPr>
              <w:t>Observed Value (Typical Range)</w:t>
            </w:r>
          </w:p>
        </w:tc>
      </w:tr>
      <w:tr w:rsidR="00B67B1F" w:rsidRPr="00FD3D38" w14:paraId="388C2F8B" w14:textId="77777777" w:rsidTr="00B67B1F">
        <w:trPr>
          <w:tblCellSpacing w:w="15" w:type="dxa"/>
        </w:trPr>
        <w:tc>
          <w:tcPr>
            <w:tcW w:w="0" w:type="auto"/>
            <w:vAlign w:val="center"/>
            <w:hideMark/>
          </w:tcPr>
          <w:p w14:paraId="6C99BC1F" w14:textId="77777777" w:rsidR="00B67B1F" w:rsidRPr="00FD3D38" w:rsidRDefault="00B67B1F" w:rsidP="00B67B1F">
            <w:pPr>
              <w:rPr>
                <w:rFonts w:ascii="Times New Roman" w:eastAsiaTheme="minorEastAsia" w:hAnsi="Times New Roman" w:cs="Times New Roman"/>
                <w:sz w:val="22"/>
                <w:szCs w:val="22"/>
              </w:rPr>
            </w:pPr>
            <w:r w:rsidRPr="00FD3D38">
              <w:rPr>
                <w:rFonts w:ascii="Times New Roman" w:eastAsiaTheme="minorEastAsia" w:hAnsi="Times New Roman" w:cs="Times New Roman"/>
                <w:sz w:val="22"/>
                <w:szCs w:val="22"/>
              </w:rPr>
              <w:t>Acid Value</w:t>
            </w:r>
          </w:p>
        </w:tc>
        <w:tc>
          <w:tcPr>
            <w:tcW w:w="0" w:type="auto"/>
            <w:vAlign w:val="center"/>
            <w:hideMark/>
          </w:tcPr>
          <w:p w14:paraId="60D2EF84" w14:textId="77777777" w:rsidR="00B67B1F" w:rsidRPr="00FD3D38" w:rsidRDefault="00B67B1F" w:rsidP="00B67B1F">
            <w:pPr>
              <w:rPr>
                <w:rFonts w:ascii="Times New Roman" w:eastAsiaTheme="minorEastAsia" w:hAnsi="Times New Roman" w:cs="Times New Roman"/>
                <w:sz w:val="22"/>
                <w:szCs w:val="22"/>
              </w:rPr>
            </w:pPr>
            <w:r w:rsidRPr="00FD3D38">
              <w:rPr>
                <w:rFonts w:ascii="Times New Roman" w:eastAsiaTheme="minorEastAsia" w:hAnsi="Times New Roman" w:cs="Times New Roman"/>
                <w:sz w:val="22"/>
                <w:szCs w:val="22"/>
              </w:rPr>
              <w:t>mg KOH/g</w:t>
            </w:r>
          </w:p>
        </w:tc>
        <w:tc>
          <w:tcPr>
            <w:tcW w:w="0" w:type="auto"/>
            <w:vAlign w:val="center"/>
            <w:hideMark/>
          </w:tcPr>
          <w:p w14:paraId="173B7758" w14:textId="77777777" w:rsidR="00B67B1F" w:rsidRPr="00FD3D38" w:rsidRDefault="00B67B1F" w:rsidP="00B67B1F">
            <w:pPr>
              <w:rPr>
                <w:rFonts w:ascii="Times New Roman" w:eastAsiaTheme="minorEastAsia" w:hAnsi="Times New Roman" w:cs="Times New Roman"/>
                <w:sz w:val="22"/>
                <w:szCs w:val="22"/>
              </w:rPr>
            </w:pPr>
            <w:r w:rsidRPr="00FD3D38">
              <w:rPr>
                <w:rFonts w:ascii="Times New Roman" w:eastAsiaTheme="minorEastAsia" w:hAnsi="Times New Roman" w:cs="Times New Roman"/>
                <w:sz w:val="22"/>
                <w:szCs w:val="22"/>
              </w:rPr>
              <w:t>ASTM D664</w:t>
            </w:r>
          </w:p>
        </w:tc>
        <w:tc>
          <w:tcPr>
            <w:tcW w:w="0" w:type="auto"/>
            <w:vAlign w:val="center"/>
            <w:hideMark/>
          </w:tcPr>
          <w:p w14:paraId="5F5E1D05" w14:textId="77777777" w:rsidR="00B67B1F" w:rsidRPr="00FD3D38" w:rsidRDefault="00B67B1F" w:rsidP="00B67B1F">
            <w:pPr>
              <w:rPr>
                <w:rFonts w:ascii="Times New Roman" w:eastAsiaTheme="minorEastAsia" w:hAnsi="Times New Roman" w:cs="Times New Roman"/>
                <w:sz w:val="22"/>
                <w:szCs w:val="22"/>
              </w:rPr>
            </w:pPr>
            <w:r w:rsidRPr="00FD3D38">
              <w:rPr>
                <w:rFonts w:ascii="Times New Roman" w:eastAsiaTheme="minorEastAsia" w:hAnsi="Times New Roman" w:cs="Times New Roman"/>
                <w:b/>
                <w:bCs/>
                <w:sz w:val="22"/>
                <w:szCs w:val="22"/>
              </w:rPr>
              <w:t>4.5 – 8.5</w:t>
            </w:r>
          </w:p>
        </w:tc>
      </w:tr>
      <w:tr w:rsidR="00B67B1F" w:rsidRPr="00FD3D38" w14:paraId="69B9A834" w14:textId="77777777" w:rsidTr="00B67B1F">
        <w:trPr>
          <w:tblCellSpacing w:w="15" w:type="dxa"/>
        </w:trPr>
        <w:tc>
          <w:tcPr>
            <w:tcW w:w="0" w:type="auto"/>
            <w:vAlign w:val="center"/>
            <w:hideMark/>
          </w:tcPr>
          <w:p w14:paraId="7508C275" w14:textId="77777777" w:rsidR="00B67B1F" w:rsidRPr="00FD3D38" w:rsidRDefault="00B67B1F" w:rsidP="00B67B1F">
            <w:pPr>
              <w:rPr>
                <w:rFonts w:ascii="Times New Roman" w:eastAsiaTheme="minorEastAsia" w:hAnsi="Times New Roman" w:cs="Times New Roman"/>
                <w:sz w:val="22"/>
                <w:szCs w:val="22"/>
              </w:rPr>
            </w:pPr>
            <w:r w:rsidRPr="00FD3D38">
              <w:rPr>
                <w:rFonts w:ascii="Times New Roman" w:eastAsiaTheme="minorEastAsia" w:hAnsi="Times New Roman" w:cs="Times New Roman"/>
                <w:sz w:val="22"/>
                <w:szCs w:val="22"/>
              </w:rPr>
              <w:t>Free Fatty Acid</w:t>
            </w:r>
          </w:p>
        </w:tc>
        <w:tc>
          <w:tcPr>
            <w:tcW w:w="0" w:type="auto"/>
            <w:vAlign w:val="center"/>
            <w:hideMark/>
          </w:tcPr>
          <w:p w14:paraId="6C18EFF9" w14:textId="77777777" w:rsidR="00B67B1F" w:rsidRPr="00FD3D38" w:rsidRDefault="00B67B1F" w:rsidP="00B67B1F">
            <w:pPr>
              <w:rPr>
                <w:rFonts w:ascii="Times New Roman" w:eastAsiaTheme="minorEastAsia" w:hAnsi="Times New Roman" w:cs="Times New Roman"/>
                <w:sz w:val="22"/>
                <w:szCs w:val="22"/>
              </w:rPr>
            </w:pPr>
            <w:r w:rsidRPr="00FD3D38">
              <w:rPr>
                <w:rFonts w:ascii="Times New Roman" w:eastAsiaTheme="minorEastAsia" w:hAnsi="Times New Roman" w:cs="Times New Roman"/>
                <w:sz w:val="22"/>
                <w:szCs w:val="22"/>
              </w:rPr>
              <w:t>%</w:t>
            </w:r>
          </w:p>
        </w:tc>
        <w:tc>
          <w:tcPr>
            <w:tcW w:w="0" w:type="auto"/>
            <w:vAlign w:val="center"/>
            <w:hideMark/>
          </w:tcPr>
          <w:p w14:paraId="13BB0BD6" w14:textId="77777777" w:rsidR="00B67B1F" w:rsidRPr="00FD3D38" w:rsidRDefault="00B67B1F" w:rsidP="00B67B1F">
            <w:pPr>
              <w:rPr>
                <w:rFonts w:ascii="Times New Roman" w:eastAsiaTheme="minorEastAsia" w:hAnsi="Times New Roman" w:cs="Times New Roman"/>
                <w:sz w:val="22"/>
                <w:szCs w:val="22"/>
              </w:rPr>
            </w:pPr>
            <w:r w:rsidRPr="00FD3D38">
              <w:rPr>
                <w:rFonts w:ascii="Times New Roman" w:eastAsiaTheme="minorEastAsia" w:hAnsi="Times New Roman" w:cs="Times New Roman"/>
                <w:sz w:val="22"/>
                <w:szCs w:val="22"/>
              </w:rPr>
              <w:t>Calculated</w:t>
            </w:r>
          </w:p>
        </w:tc>
        <w:tc>
          <w:tcPr>
            <w:tcW w:w="0" w:type="auto"/>
            <w:vAlign w:val="center"/>
            <w:hideMark/>
          </w:tcPr>
          <w:p w14:paraId="09C1C545" w14:textId="77777777" w:rsidR="00B67B1F" w:rsidRPr="00FD3D38" w:rsidRDefault="00B67B1F" w:rsidP="00B67B1F">
            <w:pPr>
              <w:rPr>
                <w:rFonts w:ascii="Times New Roman" w:eastAsiaTheme="minorEastAsia" w:hAnsi="Times New Roman" w:cs="Times New Roman"/>
                <w:sz w:val="22"/>
                <w:szCs w:val="22"/>
              </w:rPr>
            </w:pPr>
            <w:r w:rsidRPr="00FD3D38">
              <w:rPr>
                <w:rFonts w:ascii="Times New Roman" w:eastAsiaTheme="minorEastAsia" w:hAnsi="Times New Roman" w:cs="Times New Roman"/>
                <w:b/>
                <w:bCs/>
                <w:sz w:val="22"/>
                <w:szCs w:val="22"/>
              </w:rPr>
              <w:t>2.2 – 4.3</w:t>
            </w:r>
          </w:p>
        </w:tc>
      </w:tr>
      <w:tr w:rsidR="00B67B1F" w:rsidRPr="00FD3D38" w14:paraId="5B6A13BF" w14:textId="77777777" w:rsidTr="00B67B1F">
        <w:trPr>
          <w:tblCellSpacing w:w="15" w:type="dxa"/>
        </w:trPr>
        <w:tc>
          <w:tcPr>
            <w:tcW w:w="0" w:type="auto"/>
            <w:vAlign w:val="center"/>
            <w:hideMark/>
          </w:tcPr>
          <w:p w14:paraId="1276BF51" w14:textId="77777777" w:rsidR="00B67B1F" w:rsidRPr="00FD3D38" w:rsidRDefault="00B67B1F" w:rsidP="00B67B1F">
            <w:pPr>
              <w:rPr>
                <w:rFonts w:ascii="Times New Roman" w:eastAsiaTheme="minorEastAsia" w:hAnsi="Times New Roman" w:cs="Times New Roman"/>
                <w:sz w:val="22"/>
                <w:szCs w:val="22"/>
              </w:rPr>
            </w:pPr>
            <w:r w:rsidRPr="00FD3D38">
              <w:rPr>
                <w:rFonts w:ascii="Times New Roman" w:eastAsiaTheme="minorEastAsia" w:hAnsi="Times New Roman" w:cs="Times New Roman"/>
                <w:sz w:val="22"/>
                <w:szCs w:val="22"/>
              </w:rPr>
              <w:t>Density</w:t>
            </w:r>
          </w:p>
        </w:tc>
        <w:tc>
          <w:tcPr>
            <w:tcW w:w="0" w:type="auto"/>
            <w:vAlign w:val="center"/>
            <w:hideMark/>
          </w:tcPr>
          <w:p w14:paraId="70963388" w14:textId="77777777" w:rsidR="00B67B1F" w:rsidRPr="00FD3D38" w:rsidRDefault="00B67B1F" w:rsidP="00B67B1F">
            <w:pPr>
              <w:rPr>
                <w:rFonts w:ascii="Times New Roman" w:eastAsiaTheme="minorEastAsia" w:hAnsi="Times New Roman" w:cs="Times New Roman"/>
                <w:sz w:val="22"/>
                <w:szCs w:val="22"/>
              </w:rPr>
            </w:pPr>
            <w:r w:rsidRPr="00FD3D38">
              <w:rPr>
                <w:rFonts w:ascii="Times New Roman" w:eastAsiaTheme="minorEastAsia" w:hAnsi="Times New Roman" w:cs="Times New Roman"/>
                <w:sz w:val="22"/>
                <w:szCs w:val="22"/>
              </w:rPr>
              <w:t>g/cm³</w:t>
            </w:r>
          </w:p>
        </w:tc>
        <w:tc>
          <w:tcPr>
            <w:tcW w:w="0" w:type="auto"/>
            <w:vAlign w:val="center"/>
            <w:hideMark/>
          </w:tcPr>
          <w:p w14:paraId="4D43CF95" w14:textId="77777777" w:rsidR="00B67B1F" w:rsidRPr="00FD3D38" w:rsidRDefault="00B67B1F" w:rsidP="00B67B1F">
            <w:pPr>
              <w:rPr>
                <w:rFonts w:ascii="Times New Roman" w:eastAsiaTheme="minorEastAsia" w:hAnsi="Times New Roman" w:cs="Times New Roman"/>
                <w:sz w:val="22"/>
                <w:szCs w:val="22"/>
              </w:rPr>
            </w:pPr>
            <w:r w:rsidRPr="00FD3D38">
              <w:rPr>
                <w:rFonts w:ascii="Times New Roman" w:eastAsiaTheme="minorEastAsia" w:hAnsi="Times New Roman" w:cs="Times New Roman"/>
                <w:sz w:val="22"/>
                <w:szCs w:val="22"/>
              </w:rPr>
              <w:t>ASTM D1298</w:t>
            </w:r>
          </w:p>
        </w:tc>
        <w:tc>
          <w:tcPr>
            <w:tcW w:w="0" w:type="auto"/>
            <w:vAlign w:val="center"/>
            <w:hideMark/>
          </w:tcPr>
          <w:p w14:paraId="3D7F659D" w14:textId="77777777" w:rsidR="00B67B1F" w:rsidRPr="00FD3D38" w:rsidRDefault="00B67B1F" w:rsidP="00B67B1F">
            <w:pPr>
              <w:rPr>
                <w:rFonts w:ascii="Times New Roman" w:eastAsiaTheme="minorEastAsia" w:hAnsi="Times New Roman" w:cs="Times New Roman"/>
                <w:sz w:val="22"/>
                <w:szCs w:val="22"/>
              </w:rPr>
            </w:pPr>
            <w:r w:rsidRPr="00FD3D38">
              <w:rPr>
                <w:rFonts w:ascii="Times New Roman" w:eastAsiaTheme="minorEastAsia" w:hAnsi="Times New Roman" w:cs="Times New Roman"/>
                <w:b/>
                <w:bCs/>
                <w:sz w:val="22"/>
                <w:szCs w:val="22"/>
              </w:rPr>
              <w:t>0.89 – 0.92</w:t>
            </w:r>
          </w:p>
        </w:tc>
      </w:tr>
      <w:tr w:rsidR="00B67B1F" w:rsidRPr="00FD3D38" w14:paraId="7BEB8A0A" w14:textId="77777777" w:rsidTr="00B67B1F">
        <w:trPr>
          <w:tblCellSpacing w:w="15" w:type="dxa"/>
        </w:trPr>
        <w:tc>
          <w:tcPr>
            <w:tcW w:w="0" w:type="auto"/>
            <w:vAlign w:val="center"/>
            <w:hideMark/>
          </w:tcPr>
          <w:p w14:paraId="0F846CD1" w14:textId="77777777" w:rsidR="00B67B1F" w:rsidRPr="00FD3D38" w:rsidRDefault="00B67B1F" w:rsidP="00B67B1F">
            <w:pPr>
              <w:rPr>
                <w:rFonts w:ascii="Times New Roman" w:eastAsiaTheme="minorEastAsia" w:hAnsi="Times New Roman" w:cs="Times New Roman"/>
                <w:sz w:val="22"/>
                <w:szCs w:val="22"/>
              </w:rPr>
            </w:pPr>
            <w:r w:rsidRPr="00FD3D38">
              <w:rPr>
                <w:rFonts w:ascii="Times New Roman" w:eastAsiaTheme="minorEastAsia" w:hAnsi="Times New Roman" w:cs="Times New Roman"/>
                <w:sz w:val="22"/>
                <w:szCs w:val="22"/>
              </w:rPr>
              <w:t>Kinematic Viscosity</w:t>
            </w:r>
          </w:p>
        </w:tc>
        <w:tc>
          <w:tcPr>
            <w:tcW w:w="0" w:type="auto"/>
            <w:vAlign w:val="center"/>
            <w:hideMark/>
          </w:tcPr>
          <w:p w14:paraId="664F4D03" w14:textId="77777777" w:rsidR="00B67B1F" w:rsidRPr="00FD3D38" w:rsidRDefault="00B67B1F" w:rsidP="00B67B1F">
            <w:pPr>
              <w:rPr>
                <w:rFonts w:ascii="Times New Roman" w:eastAsiaTheme="minorEastAsia" w:hAnsi="Times New Roman" w:cs="Times New Roman"/>
                <w:sz w:val="22"/>
                <w:szCs w:val="22"/>
              </w:rPr>
            </w:pPr>
            <w:r w:rsidRPr="00FD3D38">
              <w:rPr>
                <w:rFonts w:ascii="Times New Roman" w:eastAsiaTheme="minorEastAsia" w:hAnsi="Times New Roman" w:cs="Times New Roman"/>
                <w:sz w:val="22"/>
                <w:szCs w:val="22"/>
              </w:rPr>
              <w:t>mm²/s</w:t>
            </w:r>
          </w:p>
        </w:tc>
        <w:tc>
          <w:tcPr>
            <w:tcW w:w="0" w:type="auto"/>
            <w:vAlign w:val="center"/>
            <w:hideMark/>
          </w:tcPr>
          <w:p w14:paraId="0B4A6A0C" w14:textId="77777777" w:rsidR="00B67B1F" w:rsidRPr="00FD3D38" w:rsidRDefault="00B67B1F" w:rsidP="00B67B1F">
            <w:pPr>
              <w:rPr>
                <w:rFonts w:ascii="Times New Roman" w:eastAsiaTheme="minorEastAsia" w:hAnsi="Times New Roman" w:cs="Times New Roman"/>
                <w:sz w:val="22"/>
                <w:szCs w:val="22"/>
              </w:rPr>
            </w:pPr>
            <w:r w:rsidRPr="00FD3D38">
              <w:rPr>
                <w:rFonts w:ascii="Times New Roman" w:eastAsiaTheme="minorEastAsia" w:hAnsi="Times New Roman" w:cs="Times New Roman"/>
                <w:sz w:val="22"/>
                <w:szCs w:val="22"/>
              </w:rPr>
              <w:t>ASTM D445</w:t>
            </w:r>
          </w:p>
        </w:tc>
        <w:tc>
          <w:tcPr>
            <w:tcW w:w="0" w:type="auto"/>
            <w:vAlign w:val="center"/>
            <w:hideMark/>
          </w:tcPr>
          <w:p w14:paraId="40D30ECC" w14:textId="77777777" w:rsidR="00B67B1F" w:rsidRPr="00FD3D38" w:rsidRDefault="00B67B1F" w:rsidP="00B67B1F">
            <w:pPr>
              <w:rPr>
                <w:rFonts w:ascii="Times New Roman" w:eastAsiaTheme="minorEastAsia" w:hAnsi="Times New Roman" w:cs="Times New Roman"/>
                <w:sz w:val="22"/>
                <w:szCs w:val="22"/>
              </w:rPr>
            </w:pPr>
            <w:r w:rsidRPr="00FD3D38">
              <w:rPr>
                <w:rFonts w:ascii="Times New Roman" w:eastAsiaTheme="minorEastAsia" w:hAnsi="Times New Roman" w:cs="Times New Roman"/>
                <w:b/>
                <w:bCs/>
                <w:sz w:val="22"/>
                <w:szCs w:val="22"/>
              </w:rPr>
              <w:t>30 – 45</w:t>
            </w:r>
          </w:p>
        </w:tc>
      </w:tr>
      <w:tr w:rsidR="00B67B1F" w:rsidRPr="00FD3D38" w14:paraId="21B89146" w14:textId="77777777" w:rsidTr="00B67B1F">
        <w:trPr>
          <w:tblCellSpacing w:w="15" w:type="dxa"/>
        </w:trPr>
        <w:tc>
          <w:tcPr>
            <w:tcW w:w="0" w:type="auto"/>
            <w:vAlign w:val="center"/>
            <w:hideMark/>
          </w:tcPr>
          <w:p w14:paraId="161B8AFC" w14:textId="77777777" w:rsidR="00B67B1F" w:rsidRPr="00FD3D38" w:rsidRDefault="00B67B1F" w:rsidP="00B67B1F">
            <w:pPr>
              <w:rPr>
                <w:rFonts w:ascii="Times New Roman" w:eastAsiaTheme="minorEastAsia" w:hAnsi="Times New Roman" w:cs="Times New Roman"/>
                <w:sz w:val="22"/>
                <w:szCs w:val="22"/>
              </w:rPr>
            </w:pPr>
            <w:r w:rsidRPr="00FD3D38">
              <w:rPr>
                <w:rFonts w:ascii="Times New Roman" w:eastAsiaTheme="minorEastAsia" w:hAnsi="Times New Roman" w:cs="Times New Roman"/>
                <w:sz w:val="22"/>
                <w:szCs w:val="22"/>
              </w:rPr>
              <w:t>Iodine Value</w:t>
            </w:r>
          </w:p>
        </w:tc>
        <w:tc>
          <w:tcPr>
            <w:tcW w:w="0" w:type="auto"/>
            <w:vAlign w:val="center"/>
            <w:hideMark/>
          </w:tcPr>
          <w:p w14:paraId="39AFA802" w14:textId="77777777" w:rsidR="00B67B1F" w:rsidRPr="00FD3D38" w:rsidRDefault="00B67B1F" w:rsidP="00B67B1F">
            <w:pPr>
              <w:rPr>
                <w:rFonts w:ascii="Times New Roman" w:eastAsiaTheme="minorEastAsia" w:hAnsi="Times New Roman" w:cs="Times New Roman"/>
                <w:sz w:val="22"/>
                <w:szCs w:val="22"/>
              </w:rPr>
            </w:pPr>
            <w:r w:rsidRPr="00FD3D38">
              <w:rPr>
                <w:rFonts w:ascii="Times New Roman" w:eastAsiaTheme="minorEastAsia" w:hAnsi="Times New Roman" w:cs="Times New Roman"/>
                <w:sz w:val="22"/>
                <w:szCs w:val="22"/>
              </w:rPr>
              <w:t>g I₂/100g</w:t>
            </w:r>
          </w:p>
        </w:tc>
        <w:tc>
          <w:tcPr>
            <w:tcW w:w="0" w:type="auto"/>
            <w:vAlign w:val="center"/>
            <w:hideMark/>
          </w:tcPr>
          <w:p w14:paraId="22CD32FD" w14:textId="77777777" w:rsidR="00B67B1F" w:rsidRPr="00FD3D38" w:rsidRDefault="00B67B1F" w:rsidP="00B67B1F">
            <w:pPr>
              <w:rPr>
                <w:rFonts w:ascii="Times New Roman" w:eastAsiaTheme="minorEastAsia" w:hAnsi="Times New Roman" w:cs="Times New Roman"/>
                <w:sz w:val="22"/>
                <w:szCs w:val="22"/>
              </w:rPr>
            </w:pPr>
            <w:r w:rsidRPr="00FD3D38">
              <w:rPr>
                <w:rFonts w:ascii="Times New Roman" w:eastAsiaTheme="minorEastAsia" w:hAnsi="Times New Roman" w:cs="Times New Roman"/>
                <w:sz w:val="22"/>
                <w:szCs w:val="22"/>
              </w:rPr>
              <w:t>Wijs Method</w:t>
            </w:r>
          </w:p>
        </w:tc>
        <w:tc>
          <w:tcPr>
            <w:tcW w:w="0" w:type="auto"/>
            <w:vAlign w:val="center"/>
            <w:hideMark/>
          </w:tcPr>
          <w:p w14:paraId="3529DAB8" w14:textId="77777777" w:rsidR="00B67B1F" w:rsidRPr="00FD3D38" w:rsidRDefault="00B67B1F" w:rsidP="00B67B1F">
            <w:pPr>
              <w:rPr>
                <w:rFonts w:ascii="Times New Roman" w:eastAsiaTheme="minorEastAsia" w:hAnsi="Times New Roman" w:cs="Times New Roman"/>
                <w:sz w:val="22"/>
                <w:szCs w:val="22"/>
              </w:rPr>
            </w:pPr>
            <w:r w:rsidRPr="00FD3D38">
              <w:rPr>
                <w:rFonts w:ascii="Times New Roman" w:eastAsiaTheme="minorEastAsia" w:hAnsi="Times New Roman" w:cs="Times New Roman"/>
                <w:b/>
                <w:bCs/>
                <w:sz w:val="22"/>
                <w:szCs w:val="22"/>
              </w:rPr>
              <w:t>100 – 130</w:t>
            </w:r>
          </w:p>
        </w:tc>
      </w:tr>
      <w:tr w:rsidR="00B67B1F" w:rsidRPr="00FD3D38" w14:paraId="544098C3" w14:textId="77777777" w:rsidTr="00B67B1F">
        <w:trPr>
          <w:tblCellSpacing w:w="15" w:type="dxa"/>
        </w:trPr>
        <w:tc>
          <w:tcPr>
            <w:tcW w:w="0" w:type="auto"/>
            <w:vAlign w:val="center"/>
            <w:hideMark/>
          </w:tcPr>
          <w:p w14:paraId="40A9E865" w14:textId="77777777" w:rsidR="00B67B1F" w:rsidRPr="00FD3D38" w:rsidRDefault="00B67B1F" w:rsidP="00B67B1F">
            <w:pPr>
              <w:rPr>
                <w:rFonts w:ascii="Times New Roman" w:eastAsiaTheme="minorEastAsia" w:hAnsi="Times New Roman" w:cs="Times New Roman"/>
                <w:sz w:val="22"/>
                <w:szCs w:val="22"/>
              </w:rPr>
            </w:pPr>
            <w:r w:rsidRPr="00FD3D38">
              <w:rPr>
                <w:rFonts w:ascii="Times New Roman" w:eastAsiaTheme="minorEastAsia" w:hAnsi="Times New Roman" w:cs="Times New Roman"/>
                <w:sz w:val="22"/>
                <w:szCs w:val="22"/>
              </w:rPr>
              <w:t>Moisture Content</w:t>
            </w:r>
          </w:p>
        </w:tc>
        <w:tc>
          <w:tcPr>
            <w:tcW w:w="0" w:type="auto"/>
            <w:vAlign w:val="center"/>
            <w:hideMark/>
          </w:tcPr>
          <w:p w14:paraId="51454CD9" w14:textId="77777777" w:rsidR="00B67B1F" w:rsidRPr="00FD3D38" w:rsidRDefault="00B67B1F" w:rsidP="00B67B1F">
            <w:pPr>
              <w:rPr>
                <w:rFonts w:ascii="Times New Roman" w:eastAsiaTheme="minorEastAsia" w:hAnsi="Times New Roman" w:cs="Times New Roman"/>
                <w:sz w:val="22"/>
                <w:szCs w:val="22"/>
              </w:rPr>
            </w:pPr>
            <w:r w:rsidRPr="00FD3D38">
              <w:rPr>
                <w:rFonts w:ascii="Times New Roman" w:eastAsiaTheme="minorEastAsia" w:hAnsi="Times New Roman" w:cs="Times New Roman"/>
                <w:sz w:val="22"/>
                <w:szCs w:val="22"/>
              </w:rPr>
              <w:t>%</w:t>
            </w:r>
          </w:p>
        </w:tc>
        <w:tc>
          <w:tcPr>
            <w:tcW w:w="0" w:type="auto"/>
            <w:vAlign w:val="center"/>
            <w:hideMark/>
          </w:tcPr>
          <w:p w14:paraId="6AA1F8B8" w14:textId="77777777" w:rsidR="00B67B1F" w:rsidRPr="00FD3D38" w:rsidRDefault="00B67B1F" w:rsidP="00B67B1F">
            <w:pPr>
              <w:rPr>
                <w:rFonts w:ascii="Times New Roman" w:eastAsiaTheme="minorEastAsia" w:hAnsi="Times New Roman" w:cs="Times New Roman"/>
                <w:sz w:val="22"/>
                <w:szCs w:val="22"/>
              </w:rPr>
            </w:pPr>
            <w:r w:rsidRPr="00FD3D38">
              <w:rPr>
                <w:rFonts w:ascii="Times New Roman" w:eastAsiaTheme="minorEastAsia" w:hAnsi="Times New Roman" w:cs="Times New Roman"/>
                <w:sz w:val="22"/>
                <w:szCs w:val="22"/>
              </w:rPr>
              <w:t>Oven Drying</w:t>
            </w:r>
          </w:p>
        </w:tc>
        <w:tc>
          <w:tcPr>
            <w:tcW w:w="0" w:type="auto"/>
            <w:vAlign w:val="center"/>
            <w:hideMark/>
          </w:tcPr>
          <w:p w14:paraId="62CFAD84" w14:textId="77777777" w:rsidR="00B67B1F" w:rsidRPr="00FD3D38" w:rsidRDefault="00B67B1F" w:rsidP="00B67B1F">
            <w:pPr>
              <w:rPr>
                <w:rFonts w:ascii="Times New Roman" w:eastAsiaTheme="minorEastAsia" w:hAnsi="Times New Roman" w:cs="Times New Roman"/>
                <w:sz w:val="22"/>
                <w:szCs w:val="22"/>
              </w:rPr>
            </w:pPr>
            <w:r w:rsidRPr="00FD3D38">
              <w:rPr>
                <w:rFonts w:ascii="Times New Roman" w:eastAsiaTheme="minorEastAsia" w:hAnsi="Times New Roman" w:cs="Times New Roman"/>
                <w:b/>
                <w:bCs/>
                <w:sz w:val="22"/>
                <w:szCs w:val="22"/>
              </w:rPr>
              <w:t>0.10 – 0.25</w:t>
            </w:r>
          </w:p>
        </w:tc>
      </w:tr>
    </w:tbl>
    <w:p w14:paraId="39670ED9" w14:textId="50CA112A" w:rsidR="00B67B1F" w:rsidRPr="00FD3D38" w:rsidRDefault="00B67B1F" w:rsidP="00B67B1F">
      <w:pPr>
        <w:rPr>
          <w:rFonts w:ascii="Times New Roman" w:eastAsiaTheme="minorEastAsia" w:hAnsi="Times New Roman" w:cs="Times New Roman"/>
          <w:sz w:val="22"/>
          <w:szCs w:val="22"/>
        </w:rPr>
      </w:pPr>
    </w:p>
    <w:p w14:paraId="21120A8C" w14:textId="5567123D" w:rsidR="00A0418F" w:rsidRPr="00FD3D38" w:rsidRDefault="00A0418F" w:rsidP="00A0418F">
      <w:pPr>
        <w:rPr>
          <w:rFonts w:ascii="Times New Roman" w:hAnsi="Times New Roman" w:cs="Times New Roman"/>
          <w:b/>
          <w:bCs/>
          <w:sz w:val="22"/>
          <w:szCs w:val="22"/>
        </w:rPr>
      </w:pPr>
      <w:r w:rsidRPr="00FD3D38">
        <w:rPr>
          <w:rFonts w:ascii="Times New Roman" w:hAnsi="Times New Roman" w:cs="Times New Roman"/>
          <w:b/>
          <w:bCs/>
          <w:sz w:val="22"/>
          <w:szCs w:val="22"/>
        </w:rPr>
        <w:br/>
      </w:r>
      <w:r w:rsidR="00B67B1F" w:rsidRPr="00FD3D38">
        <w:rPr>
          <w:rFonts w:ascii="Times New Roman" w:hAnsi="Times New Roman" w:cs="Times New Roman"/>
          <w:noProof/>
          <w:sz w:val="22"/>
          <w:szCs w:val="22"/>
        </w:rPr>
        <w:drawing>
          <wp:inline distT="0" distB="0" distL="0" distR="0" wp14:anchorId="2A130FF0" wp14:editId="227E5115">
            <wp:extent cx="5156200" cy="2940050"/>
            <wp:effectExtent l="0" t="0" r="6350" b="0"/>
            <wp:docPr id="756476070" name="Picture 2" descr="Waste oil refinery plant flow chart shows the process 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ste oil refinery plant flow chart shows the process of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56200" cy="2940050"/>
                    </a:xfrm>
                    <a:prstGeom prst="rect">
                      <a:avLst/>
                    </a:prstGeom>
                    <a:noFill/>
                    <a:ln>
                      <a:noFill/>
                    </a:ln>
                  </pic:spPr>
                </pic:pic>
              </a:graphicData>
            </a:graphic>
          </wp:inline>
        </w:drawing>
      </w:r>
    </w:p>
    <w:p w14:paraId="2539084A" w14:textId="77777777" w:rsidR="009D4D32" w:rsidRPr="00FD3D38" w:rsidRDefault="009D4D32" w:rsidP="00A0418F">
      <w:pPr>
        <w:rPr>
          <w:rFonts w:ascii="Times New Roman" w:hAnsi="Times New Roman" w:cs="Times New Roman"/>
          <w:b/>
          <w:bCs/>
          <w:sz w:val="22"/>
          <w:szCs w:val="22"/>
        </w:rPr>
      </w:pPr>
    </w:p>
    <w:p w14:paraId="4A72622D" w14:textId="6DEC0EB0" w:rsidR="009D4D32" w:rsidRPr="00FD3D38" w:rsidRDefault="005C0D7E" w:rsidP="00A0418F">
      <w:pPr>
        <w:rPr>
          <w:rFonts w:ascii="Times New Roman" w:hAnsi="Times New Roman" w:cs="Times New Roman"/>
          <w:b/>
          <w:bCs/>
          <w:sz w:val="22"/>
          <w:szCs w:val="22"/>
        </w:rPr>
      </w:pPr>
      <w:r w:rsidRPr="00FD3D38">
        <w:rPr>
          <w:rFonts w:ascii="Times New Roman" w:hAnsi="Times New Roman" w:cs="Times New Roman"/>
          <w:b/>
          <w:bCs/>
          <w:sz w:val="22"/>
          <w:szCs w:val="22"/>
        </w:rPr>
        <w:t>Figure: 1 Flow Diagram of Waste Vegetable Oil Pretreatment</w:t>
      </w:r>
    </w:p>
    <w:p w14:paraId="07539A53" w14:textId="77777777" w:rsidR="009D4D32" w:rsidRPr="00FD3D38" w:rsidRDefault="009D4D32" w:rsidP="009D4D32">
      <w:pPr>
        <w:rPr>
          <w:rFonts w:ascii="Times New Roman" w:hAnsi="Times New Roman" w:cs="Times New Roman"/>
          <w:sz w:val="22"/>
          <w:szCs w:val="22"/>
        </w:rPr>
      </w:pPr>
      <w:r w:rsidRPr="00FD3D38">
        <w:rPr>
          <w:rFonts w:ascii="Times New Roman" w:hAnsi="Times New Roman" w:cs="Times New Roman"/>
          <w:sz w:val="22"/>
          <w:szCs w:val="22"/>
        </w:rPr>
        <w:t>Preparation of Eggshell-Derived Catalyst CaO</w:t>
      </w:r>
    </w:p>
    <w:p w14:paraId="5DD42E24" w14:textId="1038975C" w:rsidR="009D4D32" w:rsidRPr="00FD3D38" w:rsidRDefault="009D4D32" w:rsidP="009D4D32">
      <w:pPr>
        <w:rPr>
          <w:rFonts w:ascii="Times New Roman" w:hAnsi="Times New Roman" w:cs="Times New Roman"/>
          <w:sz w:val="22"/>
          <w:szCs w:val="22"/>
        </w:rPr>
      </w:pPr>
      <w:r w:rsidRPr="00FD3D38">
        <w:rPr>
          <w:rFonts w:ascii="Times New Roman" w:hAnsi="Times New Roman" w:cs="Times New Roman"/>
          <w:sz w:val="22"/>
          <w:szCs w:val="22"/>
        </w:rPr>
        <w:t>The eggshells are then cleaned, dried at 100°C for 24 hours, crushed, and then calcined at 900°C for 6 hours in the muffle furnace to undergo the reaction CaCO₃ → CaO. The CaO was then cooled in the desiccator and packaged in air-tight containers to prevent hydration.</w:t>
      </w:r>
    </w:p>
    <w:p w14:paraId="34D8435D" w14:textId="3E81A74A" w:rsidR="00A0418F" w:rsidRPr="00FD3D38" w:rsidRDefault="009D4D32" w:rsidP="00B5004E">
      <w:pPr>
        <w:rPr>
          <w:rFonts w:ascii="Times New Roman" w:hAnsi="Times New Roman" w:cs="Times New Roman"/>
          <w:sz w:val="22"/>
          <w:szCs w:val="22"/>
        </w:rPr>
      </w:pPr>
      <w:r w:rsidRPr="00FD3D38">
        <w:rPr>
          <w:rFonts w:ascii="Times New Roman" w:hAnsi="Times New Roman" w:cs="Times New Roman"/>
          <w:sz w:val="22"/>
          <w:szCs w:val="22"/>
        </w:rPr>
        <w:t>CaCO3​(s)→CaO(s)+CO2​(g)</w:t>
      </w:r>
    </w:p>
    <w:p w14:paraId="32B75803" w14:textId="77777777" w:rsidR="009D4D32" w:rsidRPr="00FD3D38" w:rsidRDefault="009D4D32" w:rsidP="009D4D32">
      <w:pPr>
        <w:rPr>
          <w:rFonts w:ascii="Times New Roman" w:hAnsi="Times New Roman" w:cs="Times New Roman"/>
          <w:b/>
          <w:bCs/>
          <w:sz w:val="22"/>
          <w:szCs w:val="22"/>
        </w:rPr>
      </w:pPr>
      <w:r w:rsidRPr="00FD3D38">
        <w:rPr>
          <w:rFonts w:ascii="Times New Roman" w:hAnsi="Times New Roman" w:cs="Times New Roman"/>
          <w:b/>
          <w:bCs/>
          <w:sz w:val="22"/>
          <w:szCs w:val="22"/>
        </w:rPr>
        <w:t>Preparation of the Nanocomposite Polymer-Biomaterial</w:t>
      </w:r>
    </w:p>
    <w:p w14:paraId="39F20168" w14:textId="77777777" w:rsidR="009D4D32" w:rsidRPr="00FD3D38" w:rsidRDefault="009D4D32" w:rsidP="009D4D32">
      <w:pPr>
        <w:rPr>
          <w:rFonts w:ascii="Times New Roman" w:hAnsi="Times New Roman" w:cs="Times New Roman"/>
          <w:sz w:val="22"/>
          <w:szCs w:val="22"/>
        </w:rPr>
      </w:pPr>
      <w:r w:rsidRPr="00FD3D38">
        <w:rPr>
          <w:rFonts w:ascii="Times New Roman" w:hAnsi="Times New Roman" w:cs="Times New Roman"/>
          <w:sz w:val="22"/>
          <w:szCs w:val="22"/>
        </w:rPr>
        <w:t>The Polymer-CaO-TiO2 nanocomposite was synthesized by in situ oxidative</w:t>
      </w:r>
    </w:p>
    <w:p w14:paraId="153726FF" w14:textId="77777777" w:rsidR="009D4D32" w:rsidRPr="00FD3D38" w:rsidRDefault="009D4D32" w:rsidP="009D4D32">
      <w:pPr>
        <w:rPr>
          <w:rFonts w:ascii="Times New Roman" w:hAnsi="Times New Roman" w:cs="Times New Roman"/>
          <w:sz w:val="22"/>
          <w:szCs w:val="22"/>
        </w:rPr>
      </w:pPr>
      <w:r w:rsidRPr="00FD3D38">
        <w:rPr>
          <w:rFonts w:ascii="Times New Roman" w:hAnsi="Times New Roman" w:cs="Times New Roman"/>
          <w:sz w:val="22"/>
          <w:szCs w:val="22"/>
        </w:rPr>
        <w:t>Procedure:</w:t>
      </w:r>
    </w:p>
    <w:p w14:paraId="4824F9FD" w14:textId="77777777" w:rsidR="009D4D32" w:rsidRPr="00FD3D38" w:rsidRDefault="009D4D32" w:rsidP="009D4D32">
      <w:pPr>
        <w:rPr>
          <w:rFonts w:ascii="Times New Roman" w:hAnsi="Times New Roman" w:cs="Times New Roman"/>
          <w:sz w:val="22"/>
          <w:szCs w:val="22"/>
        </w:rPr>
      </w:pPr>
      <w:r w:rsidRPr="00FD3D38">
        <w:rPr>
          <w:rFonts w:ascii="Times New Roman" w:hAnsi="Times New Roman" w:cs="Times New Roman"/>
          <w:sz w:val="22"/>
          <w:szCs w:val="22"/>
        </w:rPr>
        <w:t>Equal molar amounts of aniline and pyrrole were dissolved in 1 M HCl solution.</w:t>
      </w:r>
    </w:p>
    <w:p w14:paraId="3B01CB19" w14:textId="77777777" w:rsidR="009D4D32" w:rsidRPr="00FD3D38" w:rsidRDefault="009D4D32" w:rsidP="009D4D32">
      <w:pPr>
        <w:rPr>
          <w:rFonts w:ascii="Times New Roman" w:hAnsi="Times New Roman" w:cs="Times New Roman"/>
          <w:sz w:val="22"/>
          <w:szCs w:val="22"/>
        </w:rPr>
      </w:pPr>
      <w:r w:rsidRPr="00FD3D38">
        <w:rPr>
          <w:rFonts w:ascii="Times New Roman" w:hAnsi="Times New Roman" w:cs="Times New Roman"/>
          <w:sz w:val="22"/>
          <w:szCs w:val="22"/>
        </w:rPr>
        <w:lastRenderedPageBreak/>
        <w:t>CaO &amp; TiO&lt;sub&gt;2&lt;/sub&gt; nanoparticles are dispersed in the mixture by ultrasonication for 30 minutes.</w:t>
      </w:r>
    </w:p>
    <w:p w14:paraId="02EC4BF6" w14:textId="77777777" w:rsidR="009D4D32" w:rsidRPr="00FD3D38" w:rsidRDefault="009D4D32" w:rsidP="009D4D32">
      <w:pPr>
        <w:rPr>
          <w:rFonts w:ascii="Times New Roman" w:hAnsi="Times New Roman" w:cs="Times New Roman"/>
          <w:sz w:val="22"/>
          <w:szCs w:val="22"/>
        </w:rPr>
      </w:pPr>
      <w:r w:rsidRPr="00FD3D38">
        <w:rPr>
          <w:rFonts w:ascii="Times New Roman" w:hAnsi="Times New Roman" w:cs="Times New Roman"/>
          <w:sz w:val="22"/>
          <w:szCs w:val="22"/>
        </w:rPr>
        <w:t>A solution of ammonium persulfate was added dropwise to the reaction mixture acting as the oxidizer, with constant agitation at 0-5° C for</w:t>
      </w:r>
    </w:p>
    <w:p w14:paraId="0D0C90C8" w14:textId="77777777" w:rsidR="009D4D32" w:rsidRPr="00FD3D38" w:rsidRDefault="009D4D32" w:rsidP="009D4D32">
      <w:pPr>
        <w:rPr>
          <w:rFonts w:ascii="Times New Roman" w:hAnsi="Times New Roman" w:cs="Times New Roman"/>
          <w:sz w:val="22"/>
          <w:szCs w:val="22"/>
        </w:rPr>
      </w:pPr>
      <w:r w:rsidRPr="00FD3D38">
        <w:rPr>
          <w:rFonts w:ascii="Times New Roman" w:hAnsi="Times New Roman" w:cs="Times New Roman"/>
          <w:sz w:val="22"/>
          <w:szCs w:val="22"/>
        </w:rPr>
        <w:t>The resultant nanocomposite was filtered, washed with deionized water and then with ethanol, before being dried in the oven at 80°C for 12 hours.</w:t>
      </w:r>
    </w:p>
    <w:p w14:paraId="10456882" w14:textId="4632FFE9" w:rsidR="00B67B1F" w:rsidRPr="00FD3D38" w:rsidRDefault="009D4D32" w:rsidP="009D4D32">
      <w:pPr>
        <w:rPr>
          <w:rFonts w:ascii="Times New Roman" w:hAnsi="Times New Roman" w:cs="Times New Roman"/>
          <w:sz w:val="22"/>
          <w:szCs w:val="22"/>
        </w:rPr>
      </w:pPr>
      <w:r w:rsidRPr="00FD3D38">
        <w:rPr>
          <w:rFonts w:ascii="Times New Roman" w:hAnsi="Times New Roman" w:cs="Times New Roman"/>
          <w:sz w:val="22"/>
          <w:szCs w:val="22"/>
        </w:rPr>
        <w:t>The Polymer-CaO-TiO2 nanocomposite was characterized by morphological, structural, FTIR, and surface area analysis techniques including XRD, SEM, FTIR, and BET,</w:t>
      </w:r>
    </w:p>
    <w:p w14:paraId="4A3F85D2" w14:textId="77777777" w:rsidR="00D43A2A" w:rsidRPr="00FD3D38" w:rsidRDefault="00D43A2A" w:rsidP="00D43A2A">
      <w:pPr>
        <w:rPr>
          <w:rFonts w:ascii="Times New Roman" w:hAnsi="Times New Roman" w:cs="Times New Roman"/>
          <w:b/>
          <w:bCs/>
          <w:sz w:val="22"/>
          <w:szCs w:val="22"/>
        </w:rPr>
      </w:pPr>
      <w:r w:rsidRPr="00FD3D38">
        <w:rPr>
          <w:rFonts w:ascii="Times New Roman" w:hAnsi="Times New Roman" w:cs="Times New Roman"/>
          <w:b/>
          <w:bCs/>
          <w:sz w:val="22"/>
          <w:szCs w:val="22"/>
        </w:rPr>
        <w:t>Table 3: Composition of Nanocomposite Catalyst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03"/>
        <w:gridCol w:w="1743"/>
        <w:gridCol w:w="3304"/>
      </w:tblGrid>
      <w:tr w:rsidR="00D43A2A" w:rsidRPr="00FD3D38" w14:paraId="7FED3A06" w14:textId="77777777" w:rsidTr="00D43A2A">
        <w:trPr>
          <w:tblHeader/>
          <w:tblCellSpacing w:w="15" w:type="dxa"/>
        </w:trPr>
        <w:tc>
          <w:tcPr>
            <w:tcW w:w="0" w:type="auto"/>
            <w:vAlign w:val="center"/>
            <w:hideMark/>
          </w:tcPr>
          <w:p w14:paraId="01FD9D23" w14:textId="77777777" w:rsidR="00D43A2A" w:rsidRPr="00FD3D38" w:rsidRDefault="00D43A2A" w:rsidP="00D43A2A">
            <w:pPr>
              <w:rPr>
                <w:rFonts w:ascii="Times New Roman" w:hAnsi="Times New Roman" w:cs="Times New Roman"/>
                <w:b/>
                <w:bCs/>
                <w:sz w:val="22"/>
                <w:szCs w:val="22"/>
              </w:rPr>
            </w:pPr>
            <w:r w:rsidRPr="00FD3D38">
              <w:rPr>
                <w:rFonts w:ascii="Times New Roman" w:hAnsi="Times New Roman" w:cs="Times New Roman"/>
                <w:b/>
                <w:bCs/>
                <w:sz w:val="22"/>
                <w:szCs w:val="22"/>
              </w:rPr>
              <w:t>Component</w:t>
            </w:r>
          </w:p>
        </w:tc>
        <w:tc>
          <w:tcPr>
            <w:tcW w:w="0" w:type="auto"/>
            <w:vAlign w:val="center"/>
            <w:hideMark/>
          </w:tcPr>
          <w:p w14:paraId="79820501" w14:textId="77777777" w:rsidR="00D43A2A" w:rsidRPr="00FD3D38" w:rsidRDefault="00D43A2A" w:rsidP="00D43A2A">
            <w:pPr>
              <w:rPr>
                <w:rFonts w:ascii="Times New Roman" w:hAnsi="Times New Roman" w:cs="Times New Roman"/>
                <w:b/>
                <w:bCs/>
                <w:sz w:val="22"/>
                <w:szCs w:val="22"/>
              </w:rPr>
            </w:pPr>
            <w:r w:rsidRPr="00FD3D38">
              <w:rPr>
                <w:rFonts w:ascii="Times New Roman" w:hAnsi="Times New Roman" w:cs="Times New Roman"/>
                <w:b/>
                <w:bCs/>
                <w:sz w:val="22"/>
                <w:szCs w:val="22"/>
              </w:rPr>
              <w:t>Weight Ratio (%)</w:t>
            </w:r>
          </w:p>
        </w:tc>
        <w:tc>
          <w:tcPr>
            <w:tcW w:w="0" w:type="auto"/>
            <w:vAlign w:val="center"/>
            <w:hideMark/>
          </w:tcPr>
          <w:p w14:paraId="0C06E789" w14:textId="77777777" w:rsidR="00D43A2A" w:rsidRPr="00FD3D38" w:rsidRDefault="00D43A2A" w:rsidP="00D43A2A">
            <w:pPr>
              <w:rPr>
                <w:rFonts w:ascii="Times New Roman" w:hAnsi="Times New Roman" w:cs="Times New Roman"/>
                <w:b/>
                <w:bCs/>
                <w:sz w:val="22"/>
                <w:szCs w:val="22"/>
              </w:rPr>
            </w:pPr>
            <w:r w:rsidRPr="00FD3D38">
              <w:rPr>
                <w:rFonts w:ascii="Times New Roman" w:hAnsi="Times New Roman" w:cs="Times New Roman"/>
                <w:b/>
                <w:bCs/>
                <w:sz w:val="22"/>
                <w:szCs w:val="22"/>
              </w:rPr>
              <w:t>Function</w:t>
            </w:r>
          </w:p>
        </w:tc>
      </w:tr>
      <w:tr w:rsidR="00D43A2A" w:rsidRPr="00FD3D38" w14:paraId="7D1ECE53" w14:textId="77777777" w:rsidTr="00D43A2A">
        <w:trPr>
          <w:tblCellSpacing w:w="15" w:type="dxa"/>
        </w:trPr>
        <w:tc>
          <w:tcPr>
            <w:tcW w:w="0" w:type="auto"/>
            <w:vAlign w:val="center"/>
            <w:hideMark/>
          </w:tcPr>
          <w:p w14:paraId="4AD7EE6B" w14:textId="77777777" w:rsidR="00D43A2A" w:rsidRPr="00FD3D38" w:rsidRDefault="00D43A2A" w:rsidP="00D43A2A">
            <w:pPr>
              <w:rPr>
                <w:rFonts w:ascii="Times New Roman" w:hAnsi="Times New Roman" w:cs="Times New Roman"/>
                <w:sz w:val="22"/>
                <w:szCs w:val="22"/>
              </w:rPr>
            </w:pPr>
            <w:r w:rsidRPr="00FD3D38">
              <w:rPr>
                <w:rFonts w:ascii="Times New Roman" w:hAnsi="Times New Roman" w:cs="Times New Roman"/>
                <w:sz w:val="22"/>
                <w:szCs w:val="22"/>
              </w:rPr>
              <w:t>CaO (Eggshell-derived)</w:t>
            </w:r>
          </w:p>
        </w:tc>
        <w:tc>
          <w:tcPr>
            <w:tcW w:w="0" w:type="auto"/>
            <w:vAlign w:val="center"/>
            <w:hideMark/>
          </w:tcPr>
          <w:p w14:paraId="58E24A9F" w14:textId="57EE8E74" w:rsidR="00D43A2A" w:rsidRPr="00FD3D38" w:rsidRDefault="00D43A2A" w:rsidP="00D43A2A">
            <w:pPr>
              <w:rPr>
                <w:rFonts w:ascii="Times New Roman" w:hAnsi="Times New Roman" w:cs="Times New Roman"/>
                <w:sz w:val="22"/>
                <w:szCs w:val="22"/>
              </w:rPr>
            </w:pPr>
            <w:r w:rsidRPr="00FD3D38">
              <w:rPr>
                <w:rFonts w:ascii="Times New Roman" w:hAnsi="Times New Roman" w:cs="Times New Roman"/>
                <w:sz w:val="22"/>
                <w:szCs w:val="22"/>
              </w:rPr>
              <w:t>40</w:t>
            </w:r>
          </w:p>
        </w:tc>
        <w:tc>
          <w:tcPr>
            <w:tcW w:w="0" w:type="auto"/>
            <w:vAlign w:val="center"/>
            <w:hideMark/>
          </w:tcPr>
          <w:p w14:paraId="7C55A819" w14:textId="77777777" w:rsidR="00D43A2A" w:rsidRPr="00FD3D38" w:rsidRDefault="00D43A2A" w:rsidP="00D43A2A">
            <w:pPr>
              <w:rPr>
                <w:rFonts w:ascii="Times New Roman" w:hAnsi="Times New Roman" w:cs="Times New Roman"/>
                <w:sz w:val="22"/>
                <w:szCs w:val="22"/>
              </w:rPr>
            </w:pPr>
            <w:r w:rsidRPr="00FD3D38">
              <w:rPr>
                <w:rFonts w:ascii="Times New Roman" w:hAnsi="Times New Roman" w:cs="Times New Roman"/>
                <w:sz w:val="22"/>
                <w:szCs w:val="22"/>
              </w:rPr>
              <w:t>Base catalyst</w:t>
            </w:r>
          </w:p>
        </w:tc>
      </w:tr>
      <w:tr w:rsidR="00D43A2A" w:rsidRPr="00FD3D38" w14:paraId="6EE52F12" w14:textId="77777777" w:rsidTr="00D43A2A">
        <w:trPr>
          <w:tblCellSpacing w:w="15" w:type="dxa"/>
        </w:trPr>
        <w:tc>
          <w:tcPr>
            <w:tcW w:w="0" w:type="auto"/>
            <w:vAlign w:val="center"/>
            <w:hideMark/>
          </w:tcPr>
          <w:p w14:paraId="21DE411D" w14:textId="77777777" w:rsidR="00D43A2A" w:rsidRPr="00FD3D38" w:rsidRDefault="00D43A2A" w:rsidP="00D43A2A">
            <w:pPr>
              <w:rPr>
                <w:rFonts w:ascii="Times New Roman" w:hAnsi="Times New Roman" w:cs="Times New Roman"/>
                <w:sz w:val="22"/>
                <w:szCs w:val="22"/>
              </w:rPr>
            </w:pPr>
            <w:r w:rsidRPr="00FD3D38">
              <w:rPr>
                <w:rFonts w:ascii="Times New Roman" w:hAnsi="Times New Roman" w:cs="Times New Roman"/>
                <w:sz w:val="22"/>
                <w:szCs w:val="22"/>
              </w:rPr>
              <w:t>Polyaniline (PANI)</w:t>
            </w:r>
          </w:p>
        </w:tc>
        <w:tc>
          <w:tcPr>
            <w:tcW w:w="0" w:type="auto"/>
            <w:vAlign w:val="center"/>
            <w:hideMark/>
          </w:tcPr>
          <w:p w14:paraId="6674ABDB" w14:textId="5301B52A" w:rsidR="00D43A2A" w:rsidRPr="00FD3D38" w:rsidRDefault="00D43A2A" w:rsidP="00D43A2A">
            <w:pPr>
              <w:rPr>
                <w:rFonts w:ascii="Times New Roman" w:hAnsi="Times New Roman" w:cs="Times New Roman"/>
                <w:sz w:val="22"/>
                <w:szCs w:val="22"/>
              </w:rPr>
            </w:pPr>
            <w:r w:rsidRPr="00FD3D38">
              <w:rPr>
                <w:rFonts w:ascii="Times New Roman" w:hAnsi="Times New Roman" w:cs="Times New Roman"/>
                <w:sz w:val="22"/>
                <w:szCs w:val="22"/>
              </w:rPr>
              <w:t>20</w:t>
            </w:r>
          </w:p>
        </w:tc>
        <w:tc>
          <w:tcPr>
            <w:tcW w:w="0" w:type="auto"/>
            <w:vAlign w:val="center"/>
            <w:hideMark/>
          </w:tcPr>
          <w:p w14:paraId="24F1E4D9" w14:textId="77777777" w:rsidR="00D43A2A" w:rsidRPr="00FD3D38" w:rsidRDefault="00D43A2A" w:rsidP="00D43A2A">
            <w:pPr>
              <w:rPr>
                <w:rFonts w:ascii="Times New Roman" w:hAnsi="Times New Roman" w:cs="Times New Roman"/>
                <w:sz w:val="22"/>
                <w:szCs w:val="22"/>
              </w:rPr>
            </w:pPr>
            <w:r w:rsidRPr="00FD3D38">
              <w:rPr>
                <w:rFonts w:ascii="Times New Roman" w:hAnsi="Times New Roman" w:cs="Times New Roman"/>
                <w:sz w:val="22"/>
                <w:szCs w:val="22"/>
              </w:rPr>
              <w:t>Conductive matrix</w:t>
            </w:r>
          </w:p>
        </w:tc>
      </w:tr>
      <w:tr w:rsidR="00D43A2A" w:rsidRPr="00FD3D38" w14:paraId="4ABA5330" w14:textId="77777777" w:rsidTr="00D43A2A">
        <w:trPr>
          <w:tblCellSpacing w:w="15" w:type="dxa"/>
        </w:trPr>
        <w:tc>
          <w:tcPr>
            <w:tcW w:w="0" w:type="auto"/>
            <w:vAlign w:val="center"/>
            <w:hideMark/>
          </w:tcPr>
          <w:p w14:paraId="694BC85D" w14:textId="77777777" w:rsidR="00D43A2A" w:rsidRPr="00FD3D38" w:rsidRDefault="00D43A2A" w:rsidP="00D43A2A">
            <w:pPr>
              <w:rPr>
                <w:rFonts w:ascii="Times New Roman" w:hAnsi="Times New Roman" w:cs="Times New Roman"/>
                <w:sz w:val="22"/>
                <w:szCs w:val="22"/>
              </w:rPr>
            </w:pPr>
            <w:r w:rsidRPr="00FD3D38">
              <w:rPr>
                <w:rFonts w:ascii="Times New Roman" w:hAnsi="Times New Roman" w:cs="Times New Roman"/>
                <w:sz w:val="22"/>
                <w:szCs w:val="22"/>
              </w:rPr>
              <w:t>Polypyrrole (PPy)</w:t>
            </w:r>
          </w:p>
        </w:tc>
        <w:tc>
          <w:tcPr>
            <w:tcW w:w="0" w:type="auto"/>
            <w:vAlign w:val="center"/>
            <w:hideMark/>
          </w:tcPr>
          <w:p w14:paraId="1B527752" w14:textId="534CD774" w:rsidR="00D43A2A" w:rsidRPr="00FD3D38" w:rsidRDefault="00D43A2A" w:rsidP="00D43A2A">
            <w:pPr>
              <w:rPr>
                <w:rFonts w:ascii="Times New Roman" w:hAnsi="Times New Roman" w:cs="Times New Roman"/>
                <w:sz w:val="22"/>
                <w:szCs w:val="22"/>
              </w:rPr>
            </w:pPr>
            <w:r w:rsidRPr="00FD3D38">
              <w:rPr>
                <w:rFonts w:ascii="Times New Roman" w:hAnsi="Times New Roman" w:cs="Times New Roman"/>
                <w:sz w:val="22"/>
                <w:szCs w:val="22"/>
              </w:rPr>
              <w:t>25</w:t>
            </w:r>
          </w:p>
        </w:tc>
        <w:tc>
          <w:tcPr>
            <w:tcW w:w="0" w:type="auto"/>
            <w:vAlign w:val="center"/>
            <w:hideMark/>
          </w:tcPr>
          <w:p w14:paraId="45B84EF8" w14:textId="77777777" w:rsidR="00D43A2A" w:rsidRPr="00FD3D38" w:rsidRDefault="00D43A2A" w:rsidP="00D43A2A">
            <w:pPr>
              <w:rPr>
                <w:rFonts w:ascii="Times New Roman" w:hAnsi="Times New Roman" w:cs="Times New Roman"/>
                <w:sz w:val="22"/>
                <w:szCs w:val="22"/>
              </w:rPr>
            </w:pPr>
            <w:r w:rsidRPr="00FD3D38">
              <w:rPr>
                <w:rFonts w:ascii="Times New Roman" w:hAnsi="Times New Roman" w:cs="Times New Roman"/>
                <w:sz w:val="22"/>
                <w:szCs w:val="22"/>
              </w:rPr>
              <w:t>Conductive matrix</w:t>
            </w:r>
          </w:p>
        </w:tc>
      </w:tr>
      <w:tr w:rsidR="00D43A2A" w:rsidRPr="00FD3D38" w14:paraId="657B2C9B" w14:textId="77777777" w:rsidTr="00D43A2A">
        <w:trPr>
          <w:tblCellSpacing w:w="15" w:type="dxa"/>
        </w:trPr>
        <w:tc>
          <w:tcPr>
            <w:tcW w:w="0" w:type="auto"/>
            <w:vAlign w:val="center"/>
            <w:hideMark/>
          </w:tcPr>
          <w:p w14:paraId="69164322" w14:textId="77777777" w:rsidR="00D43A2A" w:rsidRPr="00FD3D38" w:rsidRDefault="00D43A2A" w:rsidP="00D43A2A">
            <w:pPr>
              <w:rPr>
                <w:rFonts w:ascii="Times New Roman" w:hAnsi="Times New Roman" w:cs="Times New Roman"/>
                <w:sz w:val="22"/>
                <w:szCs w:val="22"/>
              </w:rPr>
            </w:pPr>
            <w:r w:rsidRPr="00FD3D38">
              <w:rPr>
                <w:rFonts w:ascii="Times New Roman" w:hAnsi="Times New Roman" w:cs="Times New Roman"/>
                <w:sz w:val="22"/>
                <w:szCs w:val="22"/>
              </w:rPr>
              <w:t>TiO₂ nanoparticles</w:t>
            </w:r>
          </w:p>
        </w:tc>
        <w:tc>
          <w:tcPr>
            <w:tcW w:w="0" w:type="auto"/>
            <w:vAlign w:val="center"/>
            <w:hideMark/>
          </w:tcPr>
          <w:p w14:paraId="161A625F" w14:textId="1697E5B8" w:rsidR="00D43A2A" w:rsidRPr="00FD3D38" w:rsidRDefault="00D43A2A" w:rsidP="00D43A2A">
            <w:pPr>
              <w:rPr>
                <w:rFonts w:ascii="Times New Roman" w:hAnsi="Times New Roman" w:cs="Times New Roman"/>
                <w:sz w:val="22"/>
                <w:szCs w:val="22"/>
              </w:rPr>
            </w:pPr>
            <w:r w:rsidRPr="00FD3D38">
              <w:rPr>
                <w:rFonts w:ascii="Times New Roman" w:hAnsi="Times New Roman" w:cs="Times New Roman"/>
                <w:sz w:val="22"/>
                <w:szCs w:val="22"/>
              </w:rPr>
              <w:t>10</w:t>
            </w:r>
          </w:p>
        </w:tc>
        <w:tc>
          <w:tcPr>
            <w:tcW w:w="0" w:type="auto"/>
            <w:vAlign w:val="center"/>
            <w:hideMark/>
          </w:tcPr>
          <w:p w14:paraId="0D3C8306" w14:textId="77777777" w:rsidR="00D43A2A" w:rsidRPr="00FD3D38" w:rsidRDefault="00D43A2A" w:rsidP="00D43A2A">
            <w:pPr>
              <w:rPr>
                <w:rFonts w:ascii="Times New Roman" w:hAnsi="Times New Roman" w:cs="Times New Roman"/>
                <w:sz w:val="22"/>
                <w:szCs w:val="22"/>
              </w:rPr>
            </w:pPr>
            <w:r w:rsidRPr="00FD3D38">
              <w:rPr>
                <w:rFonts w:ascii="Times New Roman" w:hAnsi="Times New Roman" w:cs="Times New Roman"/>
                <w:sz w:val="22"/>
                <w:szCs w:val="22"/>
              </w:rPr>
              <w:t>Surface enhancer / charge conductor</w:t>
            </w:r>
          </w:p>
        </w:tc>
      </w:tr>
    </w:tbl>
    <w:p w14:paraId="28942739" w14:textId="77777777" w:rsidR="00D43A2A" w:rsidRPr="00FD3D38" w:rsidRDefault="00D43A2A" w:rsidP="009D4D32">
      <w:pPr>
        <w:rPr>
          <w:rFonts w:ascii="Times New Roman" w:hAnsi="Times New Roman" w:cs="Times New Roman"/>
          <w:sz w:val="22"/>
          <w:szCs w:val="22"/>
        </w:rPr>
      </w:pPr>
    </w:p>
    <w:p w14:paraId="0645A9BC" w14:textId="51C70A8F" w:rsidR="00B5004E" w:rsidRPr="00FD3D38" w:rsidRDefault="00B5004E" w:rsidP="00B5004E">
      <w:pPr>
        <w:rPr>
          <w:rFonts w:ascii="Times New Roman" w:hAnsi="Times New Roman" w:cs="Times New Roman"/>
          <w:b/>
          <w:bCs/>
          <w:sz w:val="22"/>
          <w:szCs w:val="22"/>
        </w:rPr>
      </w:pPr>
      <w:r w:rsidRPr="00FD3D38">
        <w:rPr>
          <w:rFonts w:ascii="Times New Roman" w:hAnsi="Times New Roman" w:cs="Times New Roman"/>
          <w:b/>
          <w:bCs/>
          <w:sz w:val="22"/>
          <w:szCs w:val="22"/>
        </w:rPr>
        <w:t>Density &amp; Specific Gravity</w:t>
      </w:r>
    </w:p>
    <w:p w14:paraId="564A1C9F" w14:textId="7C7D071F" w:rsidR="00272A37" w:rsidRPr="00FD3D38" w:rsidRDefault="00B5004E" w:rsidP="00B5004E">
      <w:pPr>
        <w:rPr>
          <w:rFonts w:ascii="Times New Roman" w:hAnsi="Times New Roman" w:cs="Times New Roman"/>
          <w:sz w:val="22"/>
          <w:szCs w:val="22"/>
        </w:rPr>
      </w:pPr>
      <w:r w:rsidRPr="00FD3D38">
        <w:rPr>
          <w:rFonts w:ascii="Times New Roman" w:hAnsi="Times New Roman" w:cs="Times New Roman"/>
          <w:sz w:val="22"/>
          <w:szCs w:val="22"/>
        </w:rPr>
        <w:t>Density of oil is measured with a density bottle of a capacity of 50 ml, with the specific gravity measured against water of a comparable temperature:</w:t>
      </w:r>
    </w:p>
    <w:p w14:paraId="2648A4E7" w14:textId="35F56999" w:rsidR="00B5004E" w:rsidRPr="00FD3D38" w:rsidRDefault="001D60B4" w:rsidP="008B4E7B">
      <w:pPr>
        <w:rPr>
          <w:rFonts w:ascii="Times New Roman" w:eastAsiaTheme="minorEastAsia" w:hAnsi="Times New Roman" w:cs="Times New Roman"/>
          <w:sz w:val="22"/>
          <w:szCs w:val="22"/>
        </w:rPr>
      </w:pPr>
      <m:oMathPara>
        <m:oMath>
          <m:r>
            <m:rPr>
              <m:sty m:val="p"/>
            </m:rPr>
            <w:rPr>
              <w:rFonts w:ascii="Cambria Math" w:hAnsi="Cambria Math" w:cs="Times New Roman"/>
              <w:sz w:val="22"/>
              <w:szCs w:val="22"/>
            </w:rPr>
            <m:t>Density=</m:t>
          </m:r>
          <m:f>
            <m:fPr>
              <m:ctrlPr>
                <w:rPr>
                  <w:rFonts w:ascii="Cambria Math" w:hAnsi="Cambria Math" w:cs="Times New Roman"/>
                  <w:sz w:val="22"/>
                  <w:szCs w:val="22"/>
                </w:rPr>
              </m:ctrlPr>
            </m:fPr>
            <m:num>
              <m:r>
                <m:rPr>
                  <m:sty m:val="p"/>
                </m:rPr>
                <w:rPr>
                  <w:rFonts w:ascii="Cambria Math" w:hAnsi="Cambria Math" w:cs="Times New Roman"/>
                  <w:sz w:val="22"/>
                  <w:szCs w:val="22"/>
                </w:rPr>
                <m:t>Mass of bottle with oil-mass with empty oil</m:t>
              </m:r>
            </m:num>
            <m:den>
              <m:r>
                <m:rPr>
                  <m:sty m:val="p"/>
                </m:rPr>
                <w:rPr>
                  <w:rFonts w:ascii="Cambria Math" w:hAnsi="Cambria Math" w:cs="Times New Roman"/>
                  <w:sz w:val="22"/>
                  <w:szCs w:val="22"/>
                </w:rPr>
                <m:t>volumn of oil</m:t>
              </m:r>
            </m:den>
          </m:f>
        </m:oMath>
      </m:oMathPara>
    </w:p>
    <w:p w14:paraId="37BFCA35" w14:textId="2A2B3949" w:rsidR="00E45C00" w:rsidRPr="00FD3D38" w:rsidRDefault="00B5004E" w:rsidP="008B4E7B">
      <w:pPr>
        <w:rPr>
          <w:rFonts w:ascii="Times New Roman" w:hAnsi="Times New Roman" w:cs="Times New Roman"/>
          <w:sz w:val="22"/>
          <w:szCs w:val="22"/>
        </w:rPr>
      </w:pPr>
      <m:oMathPara>
        <m:oMath>
          <m:r>
            <m:rPr>
              <m:nor/>
            </m:rPr>
            <w:rPr>
              <w:rFonts w:ascii="Times New Roman" w:hAnsi="Times New Roman" w:cs="Times New Roman"/>
              <w:sz w:val="22"/>
              <w:szCs w:val="22"/>
            </w:rPr>
            <m:t>Specific gravity</m:t>
          </m:r>
          <m:r>
            <m:rPr>
              <m:sty m:val="p"/>
            </m:rPr>
            <w:rPr>
              <w:rFonts w:ascii="Cambria Math" w:hAnsi="Cambria Math" w:cs="Times New Roman"/>
              <w:sz w:val="22"/>
              <w:szCs w:val="22"/>
            </w:rPr>
            <m:t>=</m:t>
          </m:r>
          <m:f>
            <m:fPr>
              <m:ctrlPr>
                <w:rPr>
                  <w:rFonts w:ascii="Cambria Math" w:hAnsi="Cambria Math" w:cs="Times New Roman"/>
                  <w:sz w:val="22"/>
                  <w:szCs w:val="22"/>
                </w:rPr>
              </m:ctrlPr>
            </m:fPr>
            <m:num>
              <m:r>
                <m:rPr>
                  <m:nor/>
                </m:rPr>
                <w:rPr>
                  <w:rFonts w:ascii="Times New Roman" w:hAnsi="Times New Roman" w:cs="Times New Roman"/>
                  <w:sz w:val="22"/>
                  <w:szCs w:val="22"/>
                </w:rPr>
                <m:t>Density of oil</m:t>
              </m:r>
            </m:num>
            <m:den>
              <m:r>
                <m:rPr>
                  <m:nor/>
                </m:rPr>
                <w:rPr>
                  <w:rFonts w:ascii="Times New Roman" w:hAnsi="Times New Roman" w:cs="Times New Roman"/>
                  <w:sz w:val="22"/>
                  <w:szCs w:val="22"/>
                </w:rPr>
                <m:t>Density of water</m:t>
              </m:r>
            </m:den>
          </m:f>
          <m:r>
            <m:rPr>
              <m:sty m:val="p"/>
            </m:rPr>
            <w:rPr>
              <w:rFonts w:ascii="Cambria Math" w:hAnsi="Cambria Math" w:cs="Times New Roman"/>
              <w:sz w:val="22"/>
              <w:szCs w:val="22"/>
            </w:rPr>
            <w:br/>
          </m:r>
        </m:oMath>
      </m:oMathPara>
    </w:p>
    <w:p w14:paraId="17923926" w14:textId="7C8D4BD9" w:rsidR="00F07530" w:rsidRPr="00FD3D38" w:rsidRDefault="00A7626C" w:rsidP="008B4E7B">
      <w:pPr>
        <w:rPr>
          <w:rFonts w:ascii="Times New Roman" w:hAnsi="Times New Roman" w:cs="Times New Roman"/>
          <w:sz w:val="22"/>
          <w:szCs w:val="22"/>
        </w:rPr>
      </w:pPr>
      <w:r w:rsidRPr="00FD3D38">
        <w:rPr>
          <w:rFonts w:ascii="Times New Roman" w:hAnsi="Times New Roman" w:cs="Times New Roman"/>
          <w:sz w:val="22"/>
          <w:szCs w:val="22"/>
        </w:rPr>
        <w:t>society</w:t>
      </w:r>
      <w:r w:rsidR="00F07530" w:rsidRPr="00FD3D38">
        <w:rPr>
          <w:rFonts w:ascii="Times New Roman" w:hAnsi="Times New Roman" w:cs="Times New Roman"/>
          <w:sz w:val="22"/>
          <w:szCs w:val="22"/>
        </w:rPr>
        <w:t xml:space="preserve"> and kinematic </w:t>
      </w:r>
      <w:r w:rsidRPr="00FD3D38">
        <w:rPr>
          <w:rFonts w:ascii="Times New Roman" w:hAnsi="Times New Roman" w:cs="Times New Roman"/>
          <w:sz w:val="22"/>
          <w:szCs w:val="22"/>
        </w:rPr>
        <w:t xml:space="preserve">viscosity </w:t>
      </w:r>
      <w:r w:rsidR="00D60C31" w:rsidRPr="00FD3D38">
        <w:rPr>
          <w:rFonts w:ascii="Times New Roman" w:hAnsi="Times New Roman" w:cs="Times New Roman"/>
          <w:sz w:val="22"/>
          <w:szCs w:val="22"/>
        </w:rPr>
        <w:t>the</w:t>
      </w:r>
      <w:r w:rsidR="00F07530" w:rsidRPr="00FD3D38">
        <w:rPr>
          <w:rFonts w:ascii="Times New Roman" w:hAnsi="Times New Roman" w:cs="Times New Roman"/>
          <w:sz w:val="22"/>
          <w:szCs w:val="22"/>
        </w:rPr>
        <w:t xml:space="preserve"> viscosity of the oil was determined using a viscometer at the </w:t>
      </w:r>
      <w:r w:rsidRPr="00FD3D38">
        <w:rPr>
          <w:rFonts w:ascii="Times New Roman" w:hAnsi="Times New Roman" w:cs="Times New Roman"/>
          <w:sz w:val="22"/>
          <w:szCs w:val="22"/>
        </w:rPr>
        <w:t>same temperature</w:t>
      </w:r>
      <w:r w:rsidR="00F07530" w:rsidRPr="00FD3D38">
        <w:rPr>
          <w:rFonts w:ascii="Times New Roman" w:hAnsi="Times New Roman" w:cs="Times New Roman"/>
          <w:sz w:val="22"/>
          <w:szCs w:val="22"/>
        </w:rPr>
        <w:t xml:space="preserve"> and a specified volume of the oil </w:t>
      </w:r>
      <w:r w:rsidR="009C61D7" w:rsidRPr="00FD3D38">
        <w:rPr>
          <w:rFonts w:ascii="Times New Roman" w:hAnsi="Times New Roman" w:cs="Times New Roman"/>
          <w:sz w:val="22"/>
          <w:szCs w:val="22"/>
        </w:rPr>
        <w:t xml:space="preserve">(Sahasrabudhe et al., 2017), </w:t>
      </w:r>
      <w:r w:rsidR="00F07530" w:rsidRPr="00FD3D38">
        <w:rPr>
          <w:rFonts w:ascii="Times New Roman" w:hAnsi="Times New Roman" w:cs="Times New Roman"/>
          <w:sz w:val="22"/>
          <w:szCs w:val="22"/>
        </w:rPr>
        <w:t xml:space="preserve">The kinematic </w:t>
      </w:r>
      <w:r w:rsidRPr="00FD3D38">
        <w:rPr>
          <w:rFonts w:ascii="Times New Roman" w:hAnsi="Times New Roman" w:cs="Times New Roman"/>
          <w:sz w:val="22"/>
          <w:szCs w:val="22"/>
        </w:rPr>
        <w:t>viscosity was</w:t>
      </w:r>
      <w:r w:rsidR="00F07530" w:rsidRPr="00FD3D38">
        <w:rPr>
          <w:rFonts w:ascii="Times New Roman" w:hAnsi="Times New Roman" w:cs="Times New Roman"/>
          <w:sz w:val="22"/>
          <w:szCs w:val="22"/>
        </w:rPr>
        <w:t xml:space="preserve"> calculated using the following formula as seen in Equation</w:t>
      </w:r>
      <w:r w:rsidR="00F07530" w:rsidRPr="00FD3D38">
        <w:rPr>
          <w:rFonts w:ascii="Times New Roman" w:hAnsi="Times New Roman" w:cs="Times New Roman"/>
          <w:b/>
          <w:bCs/>
          <w:sz w:val="22"/>
          <w:szCs w:val="22"/>
        </w:rPr>
        <w:t xml:space="preserve"> (5):</w:t>
      </w:r>
    </w:p>
    <w:p w14:paraId="31EBB916" w14:textId="59149450" w:rsidR="00F07530" w:rsidRPr="00FD3D38" w:rsidRDefault="001D60B4" w:rsidP="008B4E7B">
      <w:pPr>
        <w:rPr>
          <w:rFonts w:ascii="Times New Roman" w:hAnsi="Times New Roman" w:cs="Times New Roman"/>
          <w:sz w:val="22"/>
          <w:szCs w:val="22"/>
        </w:rPr>
      </w:pPr>
      <m:oMathPara>
        <m:oMath>
          <m:r>
            <m:rPr>
              <m:sty m:val="p"/>
            </m:rPr>
            <w:rPr>
              <w:rFonts w:ascii="Cambria Math" w:hAnsi="Cambria Math" w:cs="Times New Roman"/>
              <w:sz w:val="22"/>
              <w:szCs w:val="22"/>
            </w:rPr>
            <m:t>kinematic viscosity(</m:t>
          </m:r>
          <m:r>
            <m:rPr>
              <m:sty m:val="b"/>
            </m:rPr>
            <w:rPr>
              <w:rFonts w:ascii="Cambria Math" w:hAnsi="Cambria Math" w:cs="Times New Roman"/>
              <w:sz w:val="22"/>
              <w:szCs w:val="22"/>
            </w:rPr>
            <m:t>υ</m:t>
          </m:r>
          <m:r>
            <m:rPr>
              <m:sty m:val="p"/>
            </m:rPr>
            <w:rPr>
              <w:rFonts w:ascii="Cambria Math" w:hAnsi="Cambria Math" w:cs="Times New Roman"/>
              <w:sz w:val="22"/>
              <w:szCs w:val="22"/>
            </w:rPr>
            <m:t>)=</m:t>
          </m:r>
          <m:f>
            <m:fPr>
              <m:ctrlPr>
                <w:rPr>
                  <w:rFonts w:ascii="Cambria Math" w:hAnsi="Cambria Math" w:cs="Times New Roman"/>
                  <w:sz w:val="22"/>
                  <w:szCs w:val="22"/>
                </w:rPr>
              </m:ctrlPr>
            </m:fPr>
            <m:num>
              <m:r>
                <m:rPr>
                  <m:sty m:val="p"/>
                </m:rPr>
                <w:rPr>
                  <w:rFonts w:ascii="Cambria Math" w:hAnsi="Cambria Math" w:cs="Times New Roman"/>
                  <w:sz w:val="22"/>
                  <w:szCs w:val="22"/>
                </w:rPr>
                <m:t>viscosity(μ)</m:t>
              </m:r>
            </m:num>
            <m:den>
              <m:r>
                <m:rPr>
                  <m:sty m:val="p"/>
                </m:rPr>
                <w:rPr>
                  <w:rFonts w:ascii="Cambria Math" w:hAnsi="Cambria Math" w:cs="Times New Roman"/>
                  <w:sz w:val="22"/>
                  <w:szCs w:val="22"/>
                </w:rPr>
                <m:t>density(ρ)</m:t>
              </m:r>
            </m:den>
          </m:f>
        </m:oMath>
      </m:oMathPara>
    </w:p>
    <w:p w14:paraId="155F987F" w14:textId="67A00020" w:rsidR="00F07530" w:rsidRPr="00FD3D38" w:rsidRDefault="00E45C00" w:rsidP="008B4E7B">
      <w:pPr>
        <w:rPr>
          <w:rFonts w:ascii="Times New Roman" w:hAnsi="Times New Roman" w:cs="Times New Roman"/>
          <w:b/>
          <w:bCs/>
          <w:sz w:val="22"/>
          <w:szCs w:val="22"/>
        </w:rPr>
      </w:pPr>
      <w:r w:rsidRPr="00FD3D38">
        <w:rPr>
          <w:rFonts w:ascii="Times New Roman" w:hAnsi="Times New Roman" w:cs="Times New Roman"/>
          <w:b/>
          <w:bCs/>
          <w:sz w:val="22"/>
          <w:szCs w:val="22"/>
        </w:rPr>
        <w:t>Iodine value</w:t>
      </w:r>
    </w:p>
    <w:p w14:paraId="705DB4EB" w14:textId="77B85145" w:rsidR="00522D3F" w:rsidRPr="00FD3D38" w:rsidRDefault="00E45C00" w:rsidP="009C61D7">
      <w:pPr>
        <w:rPr>
          <w:rFonts w:ascii="Times New Roman" w:hAnsi="Times New Roman" w:cs="Times New Roman"/>
          <w:sz w:val="22"/>
          <w:szCs w:val="22"/>
        </w:rPr>
      </w:pPr>
      <w:r w:rsidRPr="00FD3D38">
        <w:rPr>
          <w:rFonts w:ascii="Times New Roman" w:hAnsi="Times New Roman" w:cs="Times New Roman"/>
          <w:sz w:val="22"/>
          <w:szCs w:val="22"/>
        </w:rPr>
        <w:t>The iodine value of an oil or fat is a metric that quantifies the amount of iodine, in grams, absorbed by 100g of the oil or fat during analysis with Wijs solution. This parameter is indicative of the level of unsaturation within the fat, primarily denoting the quantity of double bonds present</w:t>
      </w:r>
      <w:r w:rsidR="009C61D7" w:rsidRPr="00FD3D38">
        <w:rPr>
          <w:rFonts w:ascii="Times New Roman" w:hAnsi="Times New Roman" w:cs="Times New Roman"/>
          <w:sz w:val="22"/>
          <w:szCs w:val="22"/>
        </w:rPr>
        <w:t xml:space="preserve"> (Fadhil et al., 2017)</w:t>
      </w:r>
      <w:r w:rsidRPr="00FD3D38">
        <w:rPr>
          <w:rFonts w:ascii="Times New Roman" w:hAnsi="Times New Roman" w:cs="Times New Roman"/>
          <w:sz w:val="22"/>
          <w:szCs w:val="22"/>
        </w:rPr>
        <w:t xml:space="preserve">. To determine the iodine value of the oil sample, a series of preparations were made, including Wijs solution, starch solution, potassium iodide, and chloroform solution. Subsequently, 0.5 g of the oil sample was placed in a conical flask labelled “oil sample, “and another conical flask labelled “blank” was prepared. Both conical flasks received 10 ml of chloroform and 10 ml of Wijs solution, </w:t>
      </w:r>
      <w:r w:rsidRPr="00FD3D38">
        <w:rPr>
          <w:rFonts w:ascii="Times New Roman" w:hAnsi="Times New Roman" w:cs="Times New Roman"/>
          <w:sz w:val="22"/>
          <w:szCs w:val="22"/>
        </w:rPr>
        <w:lastRenderedPageBreak/>
        <w:t>which were thoroughly mixed. The flasks were then covered with foil paper and left undisturbed for approximately30–60 min. After this incubation period, 10 ml of potassium iodide (KI) was added to both conical flasks.</w:t>
      </w:r>
      <w:r w:rsidR="00CD3115" w:rsidRPr="00FD3D38">
        <w:rPr>
          <w:rFonts w:ascii="Times New Roman" w:hAnsi="Times New Roman" w:cs="Times New Roman"/>
          <w:sz w:val="22"/>
          <w:szCs w:val="22"/>
        </w:rPr>
        <w:t xml:space="preserve"> </w:t>
      </w:r>
      <w:r w:rsidRPr="00FD3D38">
        <w:rPr>
          <w:rFonts w:ascii="Times New Roman" w:hAnsi="Times New Roman" w:cs="Times New Roman"/>
          <w:sz w:val="22"/>
          <w:szCs w:val="22"/>
        </w:rPr>
        <w:t xml:space="preserve">A 0.1 M solution of sodium thiosulphate (Na2S2O3) was prepared and placed in a burette. Three drops of a starch solution with a known concentration were added to both mixtures. Subsequently, both mixtures were titrated with the 0.1 M Na2S2O3solution until neutralization was achieved. The titre values obtained from these titrations were then used to calculate the iodine value using </w:t>
      </w:r>
      <w:r w:rsidR="00522D3F" w:rsidRPr="00FD3D38">
        <w:rPr>
          <w:rFonts w:ascii="Times New Roman" w:hAnsi="Times New Roman" w:cs="Times New Roman"/>
          <w:sz w:val="22"/>
          <w:szCs w:val="22"/>
        </w:rPr>
        <w:t>the formula</w:t>
      </w:r>
      <w:r w:rsidRPr="00FD3D38">
        <w:rPr>
          <w:rFonts w:ascii="Times New Roman" w:hAnsi="Times New Roman" w:cs="Times New Roman"/>
          <w:sz w:val="22"/>
          <w:szCs w:val="22"/>
        </w:rPr>
        <w:t xml:space="preserve"> below as seen in Equation (6):</w:t>
      </w:r>
    </w:p>
    <w:p w14:paraId="264E2FA8" w14:textId="426869DE" w:rsidR="00522D3F" w:rsidRPr="00FD3D38" w:rsidRDefault="001D60B4" w:rsidP="008B4E7B">
      <w:pPr>
        <w:rPr>
          <w:rFonts w:ascii="Times New Roman" w:eastAsiaTheme="minorEastAsia" w:hAnsi="Times New Roman" w:cs="Times New Roman"/>
          <w:bCs/>
          <w:sz w:val="22"/>
          <w:szCs w:val="22"/>
        </w:rPr>
      </w:pPr>
      <m:oMath>
        <m:r>
          <m:rPr>
            <m:sty m:val="p"/>
          </m:rPr>
          <w:rPr>
            <w:rFonts w:ascii="Cambria Math" w:hAnsi="Cambria Math" w:cs="Times New Roman"/>
            <w:sz w:val="22"/>
            <w:szCs w:val="22"/>
          </w:rPr>
          <m:t>Lodine value=12.69*</m:t>
        </m:r>
        <m:d>
          <m:dPr>
            <m:ctrlPr>
              <w:rPr>
                <w:rFonts w:ascii="Cambria Math" w:hAnsi="Cambria Math" w:cs="Times New Roman"/>
                <w:bCs/>
                <w:sz w:val="22"/>
                <w:szCs w:val="22"/>
              </w:rPr>
            </m:ctrlPr>
          </m:dPr>
          <m:e>
            <m:r>
              <m:rPr>
                <m:sty m:val="p"/>
              </m:rPr>
              <w:rPr>
                <w:rFonts w:ascii="Cambria Math" w:hAnsi="Cambria Math" w:cs="Times New Roman"/>
                <w:sz w:val="22"/>
                <w:szCs w:val="22"/>
              </w:rPr>
              <m:t xml:space="preserve"> Titre value of the blanck-Tire vale of oil sample</m:t>
            </m:r>
          </m:e>
        </m:d>
        <m:r>
          <m:rPr>
            <m:sty m:val="p"/>
          </m:rPr>
          <w:rPr>
            <w:rFonts w:ascii="Cambria Math" w:hAnsi="Cambria Math" w:cs="Times New Roman"/>
            <w:sz w:val="22"/>
            <w:szCs w:val="22"/>
          </w:rPr>
          <m:t>*Conc</m:t>
        </m:r>
        <m:f>
          <m:fPr>
            <m:ctrlPr>
              <w:rPr>
                <w:rFonts w:ascii="Cambria Math" w:hAnsi="Cambria Math" w:cs="Times New Roman"/>
                <w:bCs/>
                <w:sz w:val="22"/>
                <w:szCs w:val="22"/>
              </w:rPr>
            </m:ctrlPr>
          </m:fPr>
          <m:num>
            <m:r>
              <m:rPr>
                <m:sty m:val="p"/>
              </m:rPr>
              <w:rPr>
                <w:rFonts w:ascii="Cambria Math" w:hAnsi="Cambria Math" w:cs="Times New Roman"/>
                <w:sz w:val="22"/>
                <w:szCs w:val="22"/>
              </w:rPr>
              <m:t>Na2S2O3</m:t>
            </m:r>
          </m:num>
          <m:den>
            <m:r>
              <m:rPr>
                <m:sty m:val="p"/>
              </m:rPr>
              <w:rPr>
                <w:rFonts w:ascii="Cambria Math" w:hAnsi="Cambria Math" w:cs="Times New Roman"/>
                <w:sz w:val="22"/>
                <w:szCs w:val="22"/>
              </w:rPr>
              <m:t>mass of oil</m:t>
            </m:r>
          </m:den>
        </m:f>
        <m:r>
          <m:rPr>
            <m:sty m:val="p"/>
          </m:rPr>
          <w:rPr>
            <w:rFonts w:ascii="Cambria Math" w:hAnsi="Cambria Math" w:cs="Times New Roman"/>
            <w:sz w:val="22"/>
            <w:szCs w:val="22"/>
          </w:rPr>
          <m:t xml:space="preserve"> x 100</m:t>
        </m:r>
      </m:oMath>
      <w:r w:rsidR="00CC5914" w:rsidRPr="00FD3D38">
        <w:rPr>
          <w:rFonts w:ascii="Times New Roman" w:eastAsiaTheme="minorEastAsia" w:hAnsi="Times New Roman" w:cs="Times New Roman"/>
          <w:bCs/>
          <w:sz w:val="22"/>
          <w:szCs w:val="22"/>
        </w:rPr>
        <w:t xml:space="preserve"> </w:t>
      </w:r>
    </w:p>
    <w:p w14:paraId="38DED1D4" w14:textId="7C2DC700" w:rsidR="00D64326" w:rsidRPr="00FD3D38" w:rsidRDefault="00D64326" w:rsidP="008B4E7B">
      <w:pPr>
        <w:rPr>
          <w:rFonts w:ascii="Times New Roman" w:hAnsi="Times New Roman" w:cs="Times New Roman"/>
          <w:b/>
          <w:bCs/>
          <w:sz w:val="22"/>
          <w:szCs w:val="22"/>
        </w:rPr>
      </w:pPr>
      <w:r w:rsidRPr="00FD3D38">
        <w:rPr>
          <w:rFonts w:ascii="Times New Roman" w:hAnsi="Times New Roman" w:cs="Times New Roman"/>
          <w:b/>
          <w:bCs/>
          <w:sz w:val="22"/>
          <w:szCs w:val="22"/>
        </w:rPr>
        <w:t>%</w:t>
      </w:r>
      <w:r w:rsidR="00CC5914" w:rsidRPr="00FD3D38">
        <w:rPr>
          <w:rFonts w:ascii="Times New Roman" w:hAnsi="Times New Roman" w:cs="Times New Roman"/>
          <w:b/>
          <w:bCs/>
          <w:sz w:val="22"/>
          <w:szCs w:val="22"/>
        </w:rPr>
        <w:t xml:space="preserve"> </w:t>
      </w:r>
      <w:r w:rsidRPr="00FD3D38">
        <w:rPr>
          <w:rFonts w:ascii="Times New Roman" w:hAnsi="Times New Roman" w:cs="Times New Roman"/>
          <w:b/>
          <w:bCs/>
          <w:sz w:val="22"/>
          <w:szCs w:val="22"/>
        </w:rPr>
        <w:t>Moisture content</w:t>
      </w:r>
    </w:p>
    <w:p w14:paraId="20B3BD01" w14:textId="0F5A3170" w:rsidR="00D64326" w:rsidRPr="00FD3D38" w:rsidRDefault="00D64326" w:rsidP="008B4E7B">
      <w:pPr>
        <w:rPr>
          <w:rFonts w:ascii="Times New Roman" w:hAnsi="Times New Roman" w:cs="Times New Roman"/>
          <w:sz w:val="22"/>
          <w:szCs w:val="22"/>
        </w:rPr>
      </w:pPr>
      <w:r w:rsidRPr="00FD3D38">
        <w:rPr>
          <w:rFonts w:ascii="Times New Roman" w:hAnsi="Times New Roman" w:cs="Times New Roman"/>
          <w:sz w:val="22"/>
          <w:szCs w:val="22"/>
        </w:rPr>
        <w:t>Moisture content, also referred to as water content, represents the amount of water present in a given oil sample. Various methods can be employed to determine the moisture content of oils, with the oven drying method being utilized in this practical study. To determine the moisture content, 3 g of the oil sample was accurately measured in a small beaker. Subsequently, the beaker with the oil sample was placed in an oven and subjected to drying for a duration of 5–6 h. After the drying process, the beaker containing the oil was removed from the oven, and its new mass was recorded. This new mass was lower than the initial mass due to the removal of water from the oil during the drying process. The moisture content was then calculated using the following formula as seen in Equation (7):</w:t>
      </w:r>
    </w:p>
    <w:p w14:paraId="3DF1F306" w14:textId="04C2BF88" w:rsidR="00D64326" w:rsidRPr="00FD3D38" w:rsidRDefault="001D60B4" w:rsidP="008B4E7B">
      <w:pPr>
        <w:rPr>
          <w:rFonts w:ascii="Times New Roman" w:eastAsiaTheme="minorEastAsia" w:hAnsi="Times New Roman" w:cs="Times New Roman"/>
          <w:sz w:val="22"/>
          <w:szCs w:val="22"/>
        </w:rPr>
      </w:pPr>
      <m:oMath>
        <m:r>
          <m:rPr>
            <m:sty m:val="p"/>
          </m:rPr>
          <w:rPr>
            <w:rFonts w:ascii="Cambria Math" w:hAnsi="Cambria Math" w:cs="Times New Roman"/>
            <w:sz w:val="22"/>
            <w:szCs w:val="22"/>
          </w:rPr>
          <m:t>% Moisture content</m:t>
        </m:r>
        <m:f>
          <m:fPr>
            <m:ctrlPr>
              <w:rPr>
                <w:rFonts w:ascii="Cambria Math" w:hAnsi="Cambria Math" w:cs="Times New Roman"/>
                <w:sz w:val="22"/>
                <w:szCs w:val="22"/>
              </w:rPr>
            </m:ctrlPr>
          </m:fPr>
          <m:num>
            <m:r>
              <m:rPr>
                <m:sty m:val="p"/>
              </m:rPr>
              <w:rPr>
                <w:rFonts w:ascii="Cambria Math" w:hAnsi="Cambria Math" w:cs="Times New Roman"/>
                <w:sz w:val="22"/>
                <w:szCs w:val="22"/>
              </w:rPr>
              <m:t>Initial mass of oil-final mass of oil</m:t>
            </m:r>
          </m:num>
          <m:den>
            <m:r>
              <m:rPr>
                <m:sty m:val="p"/>
              </m:rPr>
              <w:rPr>
                <w:rFonts w:ascii="Cambria Math" w:hAnsi="Cambria Math" w:cs="Times New Roman"/>
                <w:sz w:val="22"/>
                <w:szCs w:val="22"/>
              </w:rPr>
              <m:t>initail mass of oil</m:t>
            </m:r>
          </m:den>
        </m:f>
      </m:oMath>
      <w:r w:rsidR="007A4627" w:rsidRPr="00FD3D38">
        <w:rPr>
          <w:rFonts w:ascii="Times New Roman" w:eastAsiaTheme="minorEastAsia" w:hAnsi="Times New Roman" w:cs="Times New Roman"/>
          <w:sz w:val="22"/>
          <w:szCs w:val="22"/>
        </w:rPr>
        <w:t xml:space="preserve"> </w:t>
      </w:r>
      <w:r w:rsidR="00A7626C" w:rsidRPr="00FD3D38">
        <w:rPr>
          <w:rFonts w:ascii="Times New Roman" w:eastAsiaTheme="minorEastAsia" w:hAnsi="Times New Roman" w:cs="Times New Roman"/>
          <w:sz w:val="22"/>
          <w:szCs w:val="22"/>
        </w:rPr>
        <w:t>×</w:t>
      </w:r>
      <w:r w:rsidR="007A4627" w:rsidRPr="00FD3D38">
        <w:rPr>
          <w:rFonts w:ascii="Times New Roman" w:eastAsiaTheme="minorEastAsia" w:hAnsi="Times New Roman" w:cs="Times New Roman"/>
          <w:sz w:val="22"/>
          <w:szCs w:val="22"/>
        </w:rPr>
        <w:t>100</w:t>
      </w:r>
    </w:p>
    <w:p w14:paraId="00235996" w14:textId="77777777" w:rsidR="00D02714" w:rsidRPr="00FD3D38" w:rsidRDefault="00D02714" w:rsidP="008B4E7B">
      <w:pPr>
        <w:rPr>
          <w:rFonts w:ascii="Times New Roman" w:hAnsi="Times New Roman" w:cs="Times New Roman"/>
          <w:b/>
          <w:bCs/>
          <w:sz w:val="22"/>
          <w:szCs w:val="22"/>
        </w:rPr>
      </w:pPr>
      <w:r w:rsidRPr="00FD3D38">
        <w:rPr>
          <w:rFonts w:ascii="Times New Roman" w:hAnsi="Times New Roman" w:cs="Times New Roman"/>
          <w:b/>
          <w:bCs/>
          <w:sz w:val="22"/>
          <w:szCs w:val="22"/>
        </w:rPr>
        <w:t xml:space="preserve">Catalyst preparation </w:t>
      </w:r>
    </w:p>
    <w:p w14:paraId="62AE4F7E" w14:textId="143A341B" w:rsidR="005763AB" w:rsidRPr="00FD3D38" w:rsidRDefault="005763AB" w:rsidP="008B4E7B">
      <w:pPr>
        <w:rPr>
          <w:rFonts w:ascii="Times New Roman" w:hAnsi="Times New Roman" w:cs="Times New Roman"/>
          <w:sz w:val="22"/>
          <w:szCs w:val="22"/>
        </w:rPr>
      </w:pPr>
      <w:r w:rsidRPr="00FD3D38">
        <w:rPr>
          <w:rFonts w:ascii="Times New Roman" w:hAnsi="Times New Roman" w:cs="Times New Roman"/>
          <w:sz w:val="22"/>
          <w:szCs w:val="22"/>
        </w:rPr>
        <w:t xml:space="preserve">To prepare the nanocomposite polymer-biomaterial catalyst, conductive polymers (polyaniline and </w:t>
      </w:r>
      <w:r w:rsidR="009F655F" w:rsidRPr="00FD3D38">
        <w:rPr>
          <w:rFonts w:ascii="Times New Roman" w:hAnsi="Times New Roman" w:cs="Times New Roman"/>
          <w:sz w:val="22"/>
          <w:szCs w:val="22"/>
        </w:rPr>
        <w:t>polypyrene</w:t>
      </w:r>
      <w:r w:rsidRPr="00FD3D38">
        <w:rPr>
          <w:rFonts w:ascii="Times New Roman" w:hAnsi="Times New Roman" w:cs="Times New Roman"/>
          <w:sz w:val="22"/>
          <w:szCs w:val="22"/>
        </w:rPr>
        <w:t xml:space="preserve">) were synthesized </w:t>
      </w:r>
      <w:r w:rsidRPr="00FD3D38">
        <w:rPr>
          <w:rStyle w:val="Emphasis"/>
          <w:rFonts w:ascii="Times New Roman" w:hAnsi="Times New Roman" w:cs="Times New Roman"/>
          <w:i w:val="0"/>
          <w:iCs w:val="0"/>
          <w:sz w:val="22"/>
          <w:szCs w:val="22"/>
        </w:rPr>
        <w:t>in situ</w:t>
      </w:r>
      <w:r w:rsidRPr="00FD3D38">
        <w:rPr>
          <w:rFonts w:ascii="Times New Roman" w:hAnsi="Times New Roman" w:cs="Times New Roman"/>
          <w:sz w:val="22"/>
          <w:szCs w:val="22"/>
        </w:rPr>
        <w:t xml:space="preserve"> via oxidative polymerization and integrated with the calcined eggshell-derived CaO and titanium dioxide (TiO₂) nanoparticles. The resulting nanocomposite structure provided a high surface area and uniform distribution of catalytic active sites. The nanoscale dispersion of CaO particles within the polymer matrix enhanced both the catalytic efficiency for biodiesel synthesis and the electronic conductivity, making the material suitable for dual catalytic and electrochemical energy storage applications.</w:t>
      </w:r>
    </w:p>
    <w:p w14:paraId="67FF8F41" w14:textId="77777777" w:rsidR="00CC5914" w:rsidRPr="00FD3D38" w:rsidRDefault="00CC5914" w:rsidP="008B4E7B">
      <w:pPr>
        <w:rPr>
          <w:rFonts w:ascii="Times New Roman" w:hAnsi="Times New Roman" w:cs="Times New Roman"/>
          <w:b/>
          <w:bCs/>
          <w:sz w:val="22"/>
          <w:szCs w:val="22"/>
        </w:rPr>
      </w:pPr>
      <w:r w:rsidRPr="00FD3D38">
        <w:rPr>
          <w:rFonts w:ascii="Times New Roman" w:hAnsi="Times New Roman" w:cs="Times New Roman"/>
          <w:b/>
          <w:bCs/>
          <w:sz w:val="22"/>
          <w:szCs w:val="22"/>
        </w:rPr>
        <w:t>Transesterification reaction</w:t>
      </w:r>
    </w:p>
    <w:p w14:paraId="35033E10" w14:textId="77777777" w:rsidR="001D60B4" w:rsidRPr="00FD3D38" w:rsidRDefault="001D60B4" w:rsidP="001D60B4">
      <w:pPr>
        <w:rPr>
          <w:rFonts w:ascii="Times New Roman" w:hAnsi="Times New Roman" w:cs="Times New Roman"/>
          <w:sz w:val="22"/>
          <w:szCs w:val="22"/>
        </w:rPr>
      </w:pPr>
      <w:r w:rsidRPr="00FD3D38">
        <w:rPr>
          <w:rFonts w:ascii="Times New Roman" w:hAnsi="Times New Roman" w:cs="Times New Roman"/>
          <w:sz w:val="22"/>
          <w:szCs w:val="22"/>
        </w:rPr>
        <w:t>The reaction was carried out with the nanocomposite catalyst, CaO-TiO2 supported on the prepared polymer, with the intention of testing the effect of the nanosurface activity on the efficiency of the transesterification reaction.</w:t>
      </w:r>
    </w:p>
    <w:p w14:paraId="5870B085" w14:textId="77777777" w:rsidR="001D60B4" w:rsidRPr="00FD3D38" w:rsidRDefault="001D60B4" w:rsidP="001D60B4">
      <w:pPr>
        <w:rPr>
          <w:rFonts w:ascii="Times New Roman" w:hAnsi="Times New Roman" w:cs="Times New Roman"/>
          <w:sz w:val="22"/>
          <w:szCs w:val="22"/>
        </w:rPr>
      </w:pPr>
      <w:r w:rsidRPr="00FD3D38">
        <w:rPr>
          <w:rFonts w:ascii="Times New Roman" w:hAnsi="Times New Roman" w:cs="Times New Roman"/>
          <w:sz w:val="22"/>
          <w:szCs w:val="22"/>
        </w:rPr>
        <w:t>The transesterification reaction had a procedure similar to the esterification process, but with the use of calcium oxide, which was obtained from the calcination of eggshells, as the heterogeneous catalyst. Methanol was the reactant/catalyst solvent that made the production of FAME possible.</w:t>
      </w:r>
    </w:p>
    <w:p w14:paraId="7630CDCF" w14:textId="77777777" w:rsidR="001D60B4" w:rsidRPr="00FD3D38" w:rsidRDefault="001D60B4" w:rsidP="001D60B4">
      <w:pPr>
        <w:rPr>
          <w:rFonts w:ascii="Times New Roman" w:hAnsi="Times New Roman" w:cs="Times New Roman"/>
          <w:sz w:val="22"/>
          <w:szCs w:val="22"/>
        </w:rPr>
      </w:pPr>
      <w:r w:rsidRPr="00FD3D38">
        <w:rPr>
          <w:rFonts w:ascii="Times New Roman" w:hAnsi="Times New Roman" w:cs="Times New Roman"/>
          <w:sz w:val="22"/>
          <w:szCs w:val="22"/>
        </w:rPr>
        <w:t>Each run was conducted with the addition of 200g of pretreated Waste Vegetable Oil (WVO) to the 500mL cone flask, with the required quantities of methanol and the catalyst added to the mixture, which was stirred thoroughly with the help of a magnetic stirrer with a hot plate for even heating.</w:t>
      </w:r>
    </w:p>
    <w:p w14:paraId="46189276" w14:textId="17217EDB" w:rsidR="004966A2" w:rsidRPr="00FD3D38" w:rsidRDefault="001D60B4" w:rsidP="001D60B4">
      <w:pPr>
        <w:rPr>
          <w:rFonts w:ascii="Times New Roman" w:hAnsi="Times New Roman" w:cs="Times New Roman"/>
          <w:sz w:val="22"/>
          <w:szCs w:val="22"/>
        </w:rPr>
      </w:pPr>
      <w:r w:rsidRPr="00FD3D38">
        <w:rPr>
          <w:rFonts w:ascii="Times New Roman" w:hAnsi="Times New Roman" w:cs="Times New Roman"/>
          <w:sz w:val="22"/>
          <w:szCs w:val="22"/>
        </w:rPr>
        <w:t xml:space="preserve">The three main variables, reaction temperature (55-75ºC), catalyst percentage (1-5% oil by weight), and methanol-to-oil ratio (6:1-10:1), were optimized while maintaining the other two variables constant in each experiment. The quantity of methanol required for the desired molar ratio was </w:t>
      </w:r>
      <w:r w:rsidRPr="00FD3D38">
        <w:rPr>
          <w:rFonts w:ascii="Times New Roman" w:hAnsi="Times New Roman" w:cs="Times New Roman"/>
          <w:sz w:val="22"/>
          <w:szCs w:val="22"/>
        </w:rPr>
        <w:lastRenderedPageBreak/>
        <w:t>calculated on the basis of the stoichiometric ratio described in equation (8) below. A ratio of methanol to oil, represented by P:Q, was used in the equation below:</w:t>
      </w:r>
    </w:p>
    <w:p w14:paraId="1B3345E5" w14:textId="458ADBF0" w:rsidR="000C2F1F" w:rsidRPr="00FD3D38" w:rsidRDefault="001D60B4" w:rsidP="008B4E7B">
      <w:pPr>
        <w:rPr>
          <w:rFonts w:ascii="Times New Roman" w:eastAsiaTheme="minorEastAsia" w:hAnsi="Times New Roman" w:cs="Times New Roman"/>
          <w:sz w:val="22"/>
          <w:szCs w:val="22"/>
        </w:rPr>
      </w:pPr>
      <m:oMath>
        <m:r>
          <m:rPr>
            <m:sty m:val="p"/>
          </m:rPr>
          <w:rPr>
            <w:rFonts w:ascii="Cambria Math" w:hAnsi="Cambria Math" w:cs="Times New Roman"/>
            <w:sz w:val="22"/>
            <w:szCs w:val="22"/>
          </w:rPr>
          <m:t xml:space="preserve"> </m:t>
        </m:r>
        <m:f>
          <m:fPr>
            <m:ctrlPr>
              <w:rPr>
                <w:rFonts w:ascii="Cambria Math" w:hAnsi="Cambria Math" w:cs="Times New Roman"/>
                <w:sz w:val="22"/>
                <w:szCs w:val="22"/>
              </w:rPr>
            </m:ctrlPr>
          </m:fPr>
          <m:num>
            <m:r>
              <m:rPr>
                <m:sty m:val="p"/>
              </m:rPr>
              <w:rPr>
                <w:rFonts w:ascii="Cambria Math" w:hAnsi="Cambria Math" w:cs="Times New Roman"/>
                <w:sz w:val="22"/>
                <w:szCs w:val="22"/>
              </w:rPr>
              <m:t>mass of oil</m:t>
            </m:r>
          </m:num>
          <m:den>
            <m:r>
              <m:rPr>
                <m:sty m:val="p"/>
              </m:rPr>
              <w:rPr>
                <w:rFonts w:ascii="Cambria Math" w:hAnsi="Cambria Math" w:cs="Times New Roman"/>
                <w:sz w:val="22"/>
                <w:szCs w:val="22"/>
              </w:rPr>
              <m:t>molecular weight of WVO</m:t>
            </m:r>
          </m:den>
        </m:f>
        <m:r>
          <m:rPr>
            <m:sty m:val="p"/>
          </m:rPr>
          <w:rPr>
            <w:rFonts w:ascii="Cambria Math" w:hAnsi="Cambria Math" w:cs="Times New Roman"/>
            <w:sz w:val="22"/>
            <w:szCs w:val="22"/>
          </w:rPr>
          <m:t xml:space="preserve"> ×p= </m:t>
        </m:r>
        <m:f>
          <m:fPr>
            <m:ctrlPr>
              <w:rPr>
                <w:rFonts w:ascii="Cambria Math" w:hAnsi="Cambria Math" w:cs="Times New Roman"/>
                <w:sz w:val="22"/>
                <w:szCs w:val="22"/>
              </w:rPr>
            </m:ctrlPr>
          </m:fPr>
          <m:num>
            <m:r>
              <m:rPr>
                <m:sty m:val="p"/>
              </m:rPr>
              <w:rPr>
                <w:rFonts w:ascii="Cambria Math" w:hAnsi="Cambria Math" w:cs="Times New Roman"/>
                <w:sz w:val="22"/>
                <w:szCs w:val="22"/>
              </w:rPr>
              <m:t xml:space="preserve">mass of alcohol molecular </m:t>
            </m:r>
          </m:num>
          <m:den>
            <m:r>
              <m:rPr>
                <m:sty m:val="p"/>
              </m:rPr>
              <w:rPr>
                <w:rFonts w:ascii="Cambria Math" w:hAnsi="Cambria Math" w:cs="Times New Roman"/>
                <w:sz w:val="22"/>
                <w:szCs w:val="22"/>
              </w:rPr>
              <m:t>weight of alcohol</m:t>
            </m:r>
          </m:den>
        </m:f>
      </m:oMath>
      <w:r w:rsidR="00700966" w:rsidRPr="00FD3D38">
        <w:rPr>
          <w:rFonts w:ascii="Times New Roman" w:eastAsiaTheme="minorEastAsia" w:hAnsi="Times New Roman" w:cs="Times New Roman"/>
          <w:sz w:val="22"/>
          <w:szCs w:val="22"/>
        </w:rPr>
        <w:t>× Q</w:t>
      </w:r>
    </w:p>
    <w:p w14:paraId="3041FF86" w14:textId="77777777" w:rsidR="009F655F" w:rsidRPr="00FD3D38" w:rsidRDefault="009F655F" w:rsidP="009F655F">
      <w:pPr>
        <w:rPr>
          <w:rFonts w:ascii="Times New Roman" w:eastAsiaTheme="minorEastAsia" w:hAnsi="Times New Roman" w:cs="Times New Roman"/>
          <w:b/>
          <w:bCs/>
          <w:sz w:val="22"/>
          <w:szCs w:val="22"/>
        </w:rPr>
      </w:pPr>
      <w:r w:rsidRPr="00FD3D38">
        <w:rPr>
          <w:rFonts w:ascii="Times New Roman" w:eastAsiaTheme="minorEastAsia" w:hAnsi="Times New Roman" w:cs="Times New Roman"/>
          <w:b/>
          <w:bCs/>
          <w:sz w:val="22"/>
          <w:szCs w:val="22"/>
        </w:rPr>
        <w:t>Table 4: Transesterification Process Parameters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59"/>
        <w:gridCol w:w="1023"/>
        <w:gridCol w:w="1294"/>
        <w:gridCol w:w="4740"/>
      </w:tblGrid>
      <w:tr w:rsidR="009F655F" w:rsidRPr="00FD3D38" w14:paraId="553E9FBB" w14:textId="77777777" w:rsidTr="009F655F">
        <w:trPr>
          <w:tblHeader/>
          <w:tblCellSpacing w:w="15" w:type="dxa"/>
        </w:trPr>
        <w:tc>
          <w:tcPr>
            <w:tcW w:w="0" w:type="auto"/>
            <w:vAlign w:val="center"/>
            <w:hideMark/>
          </w:tcPr>
          <w:p w14:paraId="6EF4957D" w14:textId="77777777" w:rsidR="009F655F" w:rsidRPr="00FD3D38" w:rsidRDefault="009F655F" w:rsidP="009F655F">
            <w:pPr>
              <w:rPr>
                <w:rFonts w:ascii="Times New Roman" w:eastAsiaTheme="minorEastAsia" w:hAnsi="Times New Roman" w:cs="Times New Roman"/>
                <w:sz w:val="22"/>
                <w:szCs w:val="22"/>
              </w:rPr>
            </w:pPr>
            <w:r w:rsidRPr="00FD3D38">
              <w:rPr>
                <w:rFonts w:ascii="Times New Roman" w:eastAsiaTheme="minorEastAsia" w:hAnsi="Times New Roman" w:cs="Times New Roman"/>
                <w:sz w:val="22"/>
                <w:szCs w:val="22"/>
              </w:rPr>
              <w:t>Parameter</w:t>
            </w:r>
          </w:p>
        </w:tc>
        <w:tc>
          <w:tcPr>
            <w:tcW w:w="0" w:type="auto"/>
            <w:vAlign w:val="center"/>
            <w:hideMark/>
          </w:tcPr>
          <w:p w14:paraId="3817C623" w14:textId="77777777" w:rsidR="009F655F" w:rsidRPr="00FD3D38" w:rsidRDefault="009F655F" w:rsidP="009F655F">
            <w:pPr>
              <w:rPr>
                <w:rFonts w:ascii="Times New Roman" w:eastAsiaTheme="minorEastAsia" w:hAnsi="Times New Roman" w:cs="Times New Roman"/>
                <w:sz w:val="22"/>
                <w:szCs w:val="22"/>
              </w:rPr>
            </w:pPr>
            <w:r w:rsidRPr="00FD3D38">
              <w:rPr>
                <w:rFonts w:ascii="Times New Roman" w:eastAsiaTheme="minorEastAsia" w:hAnsi="Times New Roman" w:cs="Times New Roman"/>
                <w:sz w:val="22"/>
                <w:szCs w:val="22"/>
              </w:rPr>
              <w:t>Range Tested</w:t>
            </w:r>
          </w:p>
        </w:tc>
        <w:tc>
          <w:tcPr>
            <w:tcW w:w="0" w:type="auto"/>
            <w:vAlign w:val="center"/>
            <w:hideMark/>
          </w:tcPr>
          <w:p w14:paraId="0318EB95" w14:textId="77777777" w:rsidR="009F655F" w:rsidRPr="00FD3D38" w:rsidRDefault="009F655F" w:rsidP="009F655F">
            <w:pPr>
              <w:rPr>
                <w:rFonts w:ascii="Times New Roman" w:eastAsiaTheme="minorEastAsia" w:hAnsi="Times New Roman" w:cs="Times New Roman"/>
                <w:sz w:val="22"/>
                <w:szCs w:val="22"/>
              </w:rPr>
            </w:pPr>
            <w:r w:rsidRPr="00FD3D38">
              <w:rPr>
                <w:rFonts w:ascii="Times New Roman" w:eastAsiaTheme="minorEastAsia" w:hAnsi="Times New Roman" w:cs="Times New Roman"/>
                <w:sz w:val="22"/>
                <w:szCs w:val="22"/>
              </w:rPr>
              <w:t>Optimized Value</w:t>
            </w:r>
          </w:p>
        </w:tc>
        <w:tc>
          <w:tcPr>
            <w:tcW w:w="0" w:type="auto"/>
            <w:vAlign w:val="center"/>
            <w:hideMark/>
          </w:tcPr>
          <w:p w14:paraId="6E1275D0" w14:textId="77777777" w:rsidR="009F655F" w:rsidRPr="00FD3D38" w:rsidRDefault="009F655F" w:rsidP="009F655F">
            <w:pPr>
              <w:rPr>
                <w:rFonts w:ascii="Times New Roman" w:eastAsiaTheme="minorEastAsia" w:hAnsi="Times New Roman" w:cs="Times New Roman"/>
                <w:sz w:val="22"/>
                <w:szCs w:val="22"/>
              </w:rPr>
            </w:pPr>
            <w:r w:rsidRPr="00FD3D38">
              <w:rPr>
                <w:rFonts w:ascii="Times New Roman" w:eastAsiaTheme="minorEastAsia" w:hAnsi="Times New Roman" w:cs="Times New Roman"/>
                <w:sz w:val="22"/>
                <w:szCs w:val="22"/>
              </w:rPr>
              <w:t>Remarks</w:t>
            </w:r>
          </w:p>
        </w:tc>
      </w:tr>
      <w:tr w:rsidR="009F655F" w:rsidRPr="00FD3D38" w14:paraId="3DDAA305" w14:textId="77777777" w:rsidTr="009F655F">
        <w:trPr>
          <w:tblCellSpacing w:w="15" w:type="dxa"/>
        </w:trPr>
        <w:tc>
          <w:tcPr>
            <w:tcW w:w="0" w:type="auto"/>
            <w:vAlign w:val="center"/>
            <w:hideMark/>
          </w:tcPr>
          <w:p w14:paraId="5E829A61" w14:textId="77777777" w:rsidR="009F655F" w:rsidRPr="00FD3D38" w:rsidRDefault="009F655F" w:rsidP="009F655F">
            <w:pPr>
              <w:rPr>
                <w:rFonts w:ascii="Times New Roman" w:eastAsiaTheme="minorEastAsia" w:hAnsi="Times New Roman" w:cs="Times New Roman"/>
                <w:sz w:val="22"/>
                <w:szCs w:val="22"/>
              </w:rPr>
            </w:pPr>
            <w:r w:rsidRPr="00FD3D38">
              <w:rPr>
                <w:rFonts w:ascii="Times New Roman" w:eastAsiaTheme="minorEastAsia" w:hAnsi="Times New Roman" w:cs="Times New Roman"/>
                <w:sz w:val="22"/>
                <w:szCs w:val="22"/>
              </w:rPr>
              <w:t>Methanol-to-Oil Molar Ratio</w:t>
            </w:r>
          </w:p>
        </w:tc>
        <w:tc>
          <w:tcPr>
            <w:tcW w:w="0" w:type="auto"/>
            <w:vAlign w:val="center"/>
            <w:hideMark/>
          </w:tcPr>
          <w:p w14:paraId="53696616" w14:textId="77777777" w:rsidR="009F655F" w:rsidRPr="00FD3D38" w:rsidRDefault="009F655F" w:rsidP="009F655F">
            <w:pPr>
              <w:rPr>
                <w:rFonts w:ascii="Times New Roman" w:eastAsiaTheme="minorEastAsia" w:hAnsi="Times New Roman" w:cs="Times New Roman"/>
                <w:sz w:val="22"/>
                <w:szCs w:val="22"/>
              </w:rPr>
            </w:pPr>
            <w:r w:rsidRPr="00FD3D38">
              <w:rPr>
                <w:rFonts w:ascii="Times New Roman" w:eastAsiaTheme="minorEastAsia" w:hAnsi="Times New Roman" w:cs="Times New Roman"/>
                <w:sz w:val="22"/>
                <w:szCs w:val="22"/>
              </w:rPr>
              <w:t>6:1 – 12:1</w:t>
            </w:r>
          </w:p>
        </w:tc>
        <w:tc>
          <w:tcPr>
            <w:tcW w:w="0" w:type="auto"/>
            <w:vAlign w:val="center"/>
            <w:hideMark/>
          </w:tcPr>
          <w:p w14:paraId="0D7E3495" w14:textId="77777777" w:rsidR="009F655F" w:rsidRPr="00FD3D38" w:rsidRDefault="009F655F" w:rsidP="009F655F">
            <w:pPr>
              <w:rPr>
                <w:rFonts w:ascii="Times New Roman" w:eastAsiaTheme="minorEastAsia" w:hAnsi="Times New Roman" w:cs="Times New Roman"/>
                <w:sz w:val="22"/>
                <w:szCs w:val="22"/>
              </w:rPr>
            </w:pPr>
            <w:r w:rsidRPr="00FD3D38">
              <w:rPr>
                <w:rFonts w:ascii="Times New Roman" w:eastAsiaTheme="minorEastAsia" w:hAnsi="Times New Roman" w:cs="Times New Roman"/>
                <w:sz w:val="22"/>
                <w:szCs w:val="22"/>
              </w:rPr>
              <w:t>9:1</w:t>
            </w:r>
          </w:p>
        </w:tc>
        <w:tc>
          <w:tcPr>
            <w:tcW w:w="0" w:type="auto"/>
            <w:vAlign w:val="center"/>
            <w:hideMark/>
          </w:tcPr>
          <w:p w14:paraId="3DB402C2" w14:textId="77777777" w:rsidR="009F655F" w:rsidRPr="00FD3D38" w:rsidRDefault="009F655F" w:rsidP="009F655F">
            <w:pPr>
              <w:rPr>
                <w:rFonts w:ascii="Times New Roman" w:eastAsiaTheme="minorEastAsia" w:hAnsi="Times New Roman" w:cs="Times New Roman"/>
                <w:sz w:val="22"/>
                <w:szCs w:val="22"/>
              </w:rPr>
            </w:pPr>
            <w:r w:rsidRPr="00FD3D38">
              <w:rPr>
                <w:rFonts w:ascii="Times New Roman" w:eastAsiaTheme="minorEastAsia" w:hAnsi="Times New Roman" w:cs="Times New Roman"/>
                <w:sz w:val="22"/>
                <w:szCs w:val="22"/>
              </w:rPr>
              <w:t>Provides sufficient methanol for conversion without excessive glycerol solubilization</w:t>
            </w:r>
          </w:p>
        </w:tc>
      </w:tr>
      <w:tr w:rsidR="009F655F" w:rsidRPr="00FD3D38" w14:paraId="5D65EA1C" w14:textId="77777777" w:rsidTr="009F655F">
        <w:trPr>
          <w:tblCellSpacing w:w="15" w:type="dxa"/>
        </w:trPr>
        <w:tc>
          <w:tcPr>
            <w:tcW w:w="0" w:type="auto"/>
            <w:vAlign w:val="center"/>
            <w:hideMark/>
          </w:tcPr>
          <w:p w14:paraId="07ACC8CB" w14:textId="77777777" w:rsidR="009F655F" w:rsidRPr="00FD3D38" w:rsidRDefault="009F655F" w:rsidP="009F655F">
            <w:pPr>
              <w:rPr>
                <w:rFonts w:ascii="Times New Roman" w:eastAsiaTheme="minorEastAsia" w:hAnsi="Times New Roman" w:cs="Times New Roman"/>
                <w:sz w:val="22"/>
                <w:szCs w:val="22"/>
              </w:rPr>
            </w:pPr>
            <w:r w:rsidRPr="00FD3D38">
              <w:rPr>
                <w:rFonts w:ascii="Times New Roman" w:eastAsiaTheme="minorEastAsia" w:hAnsi="Times New Roman" w:cs="Times New Roman"/>
                <w:sz w:val="22"/>
                <w:szCs w:val="22"/>
              </w:rPr>
              <w:t>Catalyst Loading</w:t>
            </w:r>
          </w:p>
        </w:tc>
        <w:tc>
          <w:tcPr>
            <w:tcW w:w="0" w:type="auto"/>
            <w:vAlign w:val="center"/>
            <w:hideMark/>
          </w:tcPr>
          <w:p w14:paraId="0A9FBC49" w14:textId="77777777" w:rsidR="009F655F" w:rsidRPr="00FD3D38" w:rsidRDefault="009F655F" w:rsidP="009F655F">
            <w:pPr>
              <w:rPr>
                <w:rFonts w:ascii="Times New Roman" w:eastAsiaTheme="minorEastAsia" w:hAnsi="Times New Roman" w:cs="Times New Roman"/>
                <w:sz w:val="22"/>
                <w:szCs w:val="22"/>
              </w:rPr>
            </w:pPr>
            <w:r w:rsidRPr="00FD3D38">
              <w:rPr>
                <w:rFonts w:ascii="Times New Roman" w:eastAsiaTheme="minorEastAsia" w:hAnsi="Times New Roman" w:cs="Times New Roman"/>
                <w:sz w:val="22"/>
                <w:szCs w:val="22"/>
              </w:rPr>
              <w:t>1 – 5 wt%</w:t>
            </w:r>
          </w:p>
        </w:tc>
        <w:tc>
          <w:tcPr>
            <w:tcW w:w="0" w:type="auto"/>
            <w:vAlign w:val="center"/>
            <w:hideMark/>
          </w:tcPr>
          <w:p w14:paraId="2D06FA43" w14:textId="77777777" w:rsidR="009F655F" w:rsidRPr="00FD3D38" w:rsidRDefault="009F655F" w:rsidP="009F655F">
            <w:pPr>
              <w:rPr>
                <w:rFonts w:ascii="Times New Roman" w:eastAsiaTheme="minorEastAsia" w:hAnsi="Times New Roman" w:cs="Times New Roman"/>
                <w:sz w:val="22"/>
                <w:szCs w:val="22"/>
              </w:rPr>
            </w:pPr>
            <w:r w:rsidRPr="00FD3D38">
              <w:rPr>
                <w:rFonts w:ascii="Times New Roman" w:eastAsiaTheme="minorEastAsia" w:hAnsi="Times New Roman" w:cs="Times New Roman"/>
                <w:sz w:val="22"/>
                <w:szCs w:val="22"/>
              </w:rPr>
              <w:t>3 wt%</w:t>
            </w:r>
          </w:p>
        </w:tc>
        <w:tc>
          <w:tcPr>
            <w:tcW w:w="0" w:type="auto"/>
            <w:vAlign w:val="center"/>
            <w:hideMark/>
          </w:tcPr>
          <w:p w14:paraId="7FBBA996" w14:textId="144458F7" w:rsidR="009F655F" w:rsidRPr="00FD3D38" w:rsidRDefault="009F655F" w:rsidP="009F655F">
            <w:pPr>
              <w:rPr>
                <w:rFonts w:ascii="Times New Roman" w:eastAsiaTheme="minorEastAsia" w:hAnsi="Times New Roman" w:cs="Times New Roman"/>
                <w:sz w:val="22"/>
                <w:szCs w:val="22"/>
              </w:rPr>
            </w:pPr>
            <w:r w:rsidRPr="00FD3D38">
              <w:rPr>
                <w:rFonts w:ascii="Times New Roman" w:eastAsiaTheme="minorEastAsia" w:hAnsi="Times New Roman" w:cs="Times New Roman"/>
                <w:sz w:val="22"/>
                <w:szCs w:val="22"/>
              </w:rPr>
              <w:t>Optimal for nanocomposite CaO catalysts  balances reactivity and cost</w:t>
            </w:r>
          </w:p>
        </w:tc>
      </w:tr>
      <w:tr w:rsidR="009F655F" w:rsidRPr="00FD3D38" w14:paraId="3EB6C787" w14:textId="77777777" w:rsidTr="009F655F">
        <w:trPr>
          <w:tblCellSpacing w:w="15" w:type="dxa"/>
        </w:trPr>
        <w:tc>
          <w:tcPr>
            <w:tcW w:w="0" w:type="auto"/>
            <w:vAlign w:val="center"/>
            <w:hideMark/>
          </w:tcPr>
          <w:p w14:paraId="29D30F83" w14:textId="77777777" w:rsidR="009F655F" w:rsidRPr="00FD3D38" w:rsidRDefault="009F655F" w:rsidP="009F655F">
            <w:pPr>
              <w:rPr>
                <w:rFonts w:ascii="Times New Roman" w:eastAsiaTheme="minorEastAsia" w:hAnsi="Times New Roman" w:cs="Times New Roman"/>
                <w:sz w:val="22"/>
                <w:szCs w:val="22"/>
              </w:rPr>
            </w:pPr>
            <w:r w:rsidRPr="00FD3D38">
              <w:rPr>
                <w:rFonts w:ascii="Times New Roman" w:eastAsiaTheme="minorEastAsia" w:hAnsi="Times New Roman" w:cs="Times New Roman"/>
                <w:sz w:val="22"/>
                <w:szCs w:val="22"/>
              </w:rPr>
              <w:t>Reaction Temperature</w:t>
            </w:r>
          </w:p>
        </w:tc>
        <w:tc>
          <w:tcPr>
            <w:tcW w:w="0" w:type="auto"/>
            <w:vAlign w:val="center"/>
            <w:hideMark/>
          </w:tcPr>
          <w:p w14:paraId="2106D82D" w14:textId="77777777" w:rsidR="009F655F" w:rsidRPr="00FD3D38" w:rsidRDefault="009F655F" w:rsidP="009F655F">
            <w:pPr>
              <w:rPr>
                <w:rFonts w:ascii="Times New Roman" w:eastAsiaTheme="minorEastAsia" w:hAnsi="Times New Roman" w:cs="Times New Roman"/>
                <w:sz w:val="22"/>
                <w:szCs w:val="22"/>
              </w:rPr>
            </w:pPr>
            <w:r w:rsidRPr="00FD3D38">
              <w:rPr>
                <w:rFonts w:ascii="Times New Roman" w:eastAsiaTheme="minorEastAsia" w:hAnsi="Times New Roman" w:cs="Times New Roman"/>
                <w:sz w:val="22"/>
                <w:szCs w:val="22"/>
              </w:rPr>
              <w:t>50 – 75°C</w:t>
            </w:r>
          </w:p>
        </w:tc>
        <w:tc>
          <w:tcPr>
            <w:tcW w:w="0" w:type="auto"/>
            <w:vAlign w:val="center"/>
            <w:hideMark/>
          </w:tcPr>
          <w:p w14:paraId="1EA00A0B" w14:textId="77777777" w:rsidR="009F655F" w:rsidRPr="00FD3D38" w:rsidRDefault="009F655F" w:rsidP="009F655F">
            <w:pPr>
              <w:rPr>
                <w:rFonts w:ascii="Times New Roman" w:eastAsiaTheme="minorEastAsia" w:hAnsi="Times New Roman" w:cs="Times New Roman"/>
                <w:sz w:val="22"/>
                <w:szCs w:val="22"/>
              </w:rPr>
            </w:pPr>
            <w:r w:rsidRPr="00FD3D38">
              <w:rPr>
                <w:rFonts w:ascii="Times New Roman" w:eastAsiaTheme="minorEastAsia" w:hAnsi="Times New Roman" w:cs="Times New Roman"/>
                <w:sz w:val="22"/>
                <w:szCs w:val="22"/>
              </w:rPr>
              <w:t>65°C</w:t>
            </w:r>
          </w:p>
        </w:tc>
        <w:tc>
          <w:tcPr>
            <w:tcW w:w="0" w:type="auto"/>
            <w:vAlign w:val="center"/>
            <w:hideMark/>
          </w:tcPr>
          <w:p w14:paraId="7CAE1DB6" w14:textId="77777777" w:rsidR="009F655F" w:rsidRPr="00FD3D38" w:rsidRDefault="009F655F" w:rsidP="009F655F">
            <w:pPr>
              <w:rPr>
                <w:rFonts w:ascii="Times New Roman" w:eastAsiaTheme="minorEastAsia" w:hAnsi="Times New Roman" w:cs="Times New Roman"/>
                <w:sz w:val="22"/>
                <w:szCs w:val="22"/>
              </w:rPr>
            </w:pPr>
            <w:r w:rsidRPr="00FD3D38">
              <w:rPr>
                <w:rFonts w:ascii="Times New Roman" w:eastAsiaTheme="minorEastAsia" w:hAnsi="Times New Roman" w:cs="Times New Roman"/>
                <w:sz w:val="22"/>
                <w:szCs w:val="22"/>
              </w:rPr>
              <w:t>Near methanol’s boiling point; improves reaction kinetics</w:t>
            </w:r>
          </w:p>
        </w:tc>
      </w:tr>
      <w:tr w:rsidR="009F655F" w:rsidRPr="00FD3D38" w14:paraId="05ABC506" w14:textId="77777777" w:rsidTr="009F655F">
        <w:trPr>
          <w:tblCellSpacing w:w="15" w:type="dxa"/>
        </w:trPr>
        <w:tc>
          <w:tcPr>
            <w:tcW w:w="0" w:type="auto"/>
            <w:vAlign w:val="center"/>
            <w:hideMark/>
          </w:tcPr>
          <w:p w14:paraId="05115BFD" w14:textId="77777777" w:rsidR="009F655F" w:rsidRPr="00FD3D38" w:rsidRDefault="009F655F" w:rsidP="009F655F">
            <w:pPr>
              <w:rPr>
                <w:rFonts w:ascii="Times New Roman" w:eastAsiaTheme="minorEastAsia" w:hAnsi="Times New Roman" w:cs="Times New Roman"/>
                <w:sz w:val="22"/>
                <w:szCs w:val="22"/>
              </w:rPr>
            </w:pPr>
            <w:r w:rsidRPr="00FD3D38">
              <w:rPr>
                <w:rFonts w:ascii="Times New Roman" w:eastAsiaTheme="minorEastAsia" w:hAnsi="Times New Roman" w:cs="Times New Roman"/>
                <w:sz w:val="22"/>
                <w:szCs w:val="22"/>
              </w:rPr>
              <w:t>Reaction Time</w:t>
            </w:r>
          </w:p>
        </w:tc>
        <w:tc>
          <w:tcPr>
            <w:tcW w:w="0" w:type="auto"/>
            <w:vAlign w:val="center"/>
            <w:hideMark/>
          </w:tcPr>
          <w:p w14:paraId="0602B981" w14:textId="77777777" w:rsidR="009F655F" w:rsidRPr="00FD3D38" w:rsidRDefault="009F655F" w:rsidP="009F655F">
            <w:pPr>
              <w:rPr>
                <w:rFonts w:ascii="Times New Roman" w:eastAsiaTheme="minorEastAsia" w:hAnsi="Times New Roman" w:cs="Times New Roman"/>
                <w:sz w:val="22"/>
                <w:szCs w:val="22"/>
              </w:rPr>
            </w:pPr>
            <w:r w:rsidRPr="00FD3D38">
              <w:rPr>
                <w:rFonts w:ascii="Times New Roman" w:eastAsiaTheme="minorEastAsia" w:hAnsi="Times New Roman" w:cs="Times New Roman"/>
                <w:sz w:val="22"/>
                <w:szCs w:val="22"/>
              </w:rPr>
              <w:t>30 – 120 min</w:t>
            </w:r>
          </w:p>
        </w:tc>
        <w:tc>
          <w:tcPr>
            <w:tcW w:w="0" w:type="auto"/>
            <w:vAlign w:val="center"/>
            <w:hideMark/>
          </w:tcPr>
          <w:p w14:paraId="31932D02" w14:textId="77777777" w:rsidR="009F655F" w:rsidRPr="00FD3D38" w:rsidRDefault="009F655F" w:rsidP="009F655F">
            <w:pPr>
              <w:rPr>
                <w:rFonts w:ascii="Times New Roman" w:eastAsiaTheme="minorEastAsia" w:hAnsi="Times New Roman" w:cs="Times New Roman"/>
                <w:sz w:val="22"/>
                <w:szCs w:val="22"/>
              </w:rPr>
            </w:pPr>
            <w:r w:rsidRPr="00FD3D38">
              <w:rPr>
                <w:rFonts w:ascii="Times New Roman" w:eastAsiaTheme="minorEastAsia" w:hAnsi="Times New Roman" w:cs="Times New Roman"/>
                <w:sz w:val="22"/>
                <w:szCs w:val="22"/>
              </w:rPr>
              <w:t>75 min</w:t>
            </w:r>
          </w:p>
        </w:tc>
        <w:tc>
          <w:tcPr>
            <w:tcW w:w="0" w:type="auto"/>
            <w:vAlign w:val="center"/>
            <w:hideMark/>
          </w:tcPr>
          <w:p w14:paraId="76326078" w14:textId="77777777" w:rsidR="009F655F" w:rsidRPr="00FD3D38" w:rsidRDefault="009F655F" w:rsidP="009F655F">
            <w:pPr>
              <w:rPr>
                <w:rFonts w:ascii="Times New Roman" w:eastAsiaTheme="minorEastAsia" w:hAnsi="Times New Roman" w:cs="Times New Roman"/>
                <w:sz w:val="22"/>
                <w:szCs w:val="22"/>
              </w:rPr>
            </w:pPr>
            <w:r w:rsidRPr="00FD3D38">
              <w:rPr>
                <w:rFonts w:ascii="Times New Roman" w:eastAsiaTheme="minorEastAsia" w:hAnsi="Times New Roman" w:cs="Times New Roman"/>
                <w:sz w:val="22"/>
                <w:szCs w:val="22"/>
              </w:rPr>
              <w:t>Ensures completion of transesterification</w:t>
            </w:r>
          </w:p>
        </w:tc>
      </w:tr>
      <w:tr w:rsidR="009F655F" w:rsidRPr="00FD3D38" w14:paraId="10B9A4AE" w14:textId="77777777" w:rsidTr="009F655F">
        <w:trPr>
          <w:tblCellSpacing w:w="15" w:type="dxa"/>
        </w:trPr>
        <w:tc>
          <w:tcPr>
            <w:tcW w:w="0" w:type="auto"/>
            <w:vAlign w:val="center"/>
            <w:hideMark/>
          </w:tcPr>
          <w:p w14:paraId="29B21A2C" w14:textId="77777777" w:rsidR="009F655F" w:rsidRPr="00FD3D38" w:rsidRDefault="009F655F" w:rsidP="009F655F">
            <w:pPr>
              <w:rPr>
                <w:rFonts w:ascii="Times New Roman" w:eastAsiaTheme="minorEastAsia" w:hAnsi="Times New Roman" w:cs="Times New Roman"/>
                <w:sz w:val="22"/>
                <w:szCs w:val="22"/>
              </w:rPr>
            </w:pPr>
            <w:r w:rsidRPr="00FD3D38">
              <w:rPr>
                <w:rFonts w:ascii="Times New Roman" w:eastAsiaTheme="minorEastAsia" w:hAnsi="Times New Roman" w:cs="Times New Roman"/>
                <w:sz w:val="22"/>
                <w:szCs w:val="22"/>
              </w:rPr>
              <w:t>Stirring Speed</w:t>
            </w:r>
          </w:p>
        </w:tc>
        <w:tc>
          <w:tcPr>
            <w:tcW w:w="0" w:type="auto"/>
            <w:vAlign w:val="center"/>
            <w:hideMark/>
          </w:tcPr>
          <w:p w14:paraId="30A2DD28" w14:textId="77777777" w:rsidR="009F655F" w:rsidRPr="00FD3D38" w:rsidRDefault="009F655F" w:rsidP="009F655F">
            <w:pPr>
              <w:rPr>
                <w:rFonts w:ascii="Times New Roman" w:eastAsiaTheme="minorEastAsia" w:hAnsi="Times New Roman" w:cs="Times New Roman"/>
                <w:sz w:val="22"/>
                <w:szCs w:val="22"/>
              </w:rPr>
            </w:pPr>
            <w:r w:rsidRPr="00FD3D38">
              <w:rPr>
                <w:rFonts w:ascii="Times New Roman" w:eastAsiaTheme="minorEastAsia" w:hAnsi="Times New Roman" w:cs="Times New Roman"/>
                <w:sz w:val="22"/>
                <w:szCs w:val="22"/>
              </w:rPr>
              <w:t>400 – 800 rpm</w:t>
            </w:r>
          </w:p>
        </w:tc>
        <w:tc>
          <w:tcPr>
            <w:tcW w:w="0" w:type="auto"/>
            <w:vAlign w:val="center"/>
            <w:hideMark/>
          </w:tcPr>
          <w:p w14:paraId="730B12D5" w14:textId="77777777" w:rsidR="009F655F" w:rsidRPr="00FD3D38" w:rsidRDefault="009F655F" w:rsidP="009F655F">
            <w:pPr>
              <w:rPr>
                <w:rFonts w:ascii="Times New Roman" w:eastAsiaTheme="minorEastAsia" w:hAnsi="Times New Roman" w:cs="Times New Roman"/>
                <w:sz w:val="22"/>
                <w:szCs w:val="22"/>
              </w:rPr>
            </w:pPr>
            <w:r w:rsidRPr="00FD3D38">
              <w:rPr>
                <w:rFonts w:ascii="Times New Roman" w:eastAsiaTheme="minorEastAsia" w:hAnsi="Times New Roman" w:cs="Times New Roman"/>
                <w:sz w:val="22"/>
                <w:szCs w:val="22"/>
              </w:rPr>
              <w:t>600 rpm</w:t>
            </w:r>
          </w:p>
        </w:tc>
        <w:tc>
          <w:tcPr>
            <w:tcW w:w="0" w:type="auto"/>
            <w:vAlign w:val="center"/>
            <w:hideMark/>
          </w:tcPr>
          <w:p w14:paraId="0ADE6447" w14:textId="77777777" w:rsidR="009F655F" w:rsidRPr="00FD3D38" w:rsidRDefault="009F655F" w:rsidP="009F655F">
            <w:pPr>
              <w:rPr>
                <w:rFonts w:ascii="Times New Roman" w:eastAsiaTheme="minorEastAsia" w:hAnsi="Times New Roman" w:cs="Times New Roman"/>
                <w:sz w:val="22"/>
                <w:szCs w:val="22"/>
              </w:rPr>
            </w:pPr>
            <w:r w:rsidRPr="00FD3D38">
              <w:rPr>
                <w:rFonts w:ascii="Times New Roman" w:eastAsiaTheme="minorEastAsia" w:hAnsi="Times New Roman" w:cs="Times New Roman"/>
                <w:sz w:val="22"/>
                <w:szCs w:val="22"/>
              </w:rPr>
              <w:t>Ensures proper mixing and minimizes mass-transfer limitation</w:t>
            </w:r>
          </w:p>
        </w:tc>
      </w:tr>
      <w:tr w:rsidR="009F655F" w:rsidRPr="00FD3D38" w14:paraId="3DC53031" w14:textId="77777777" w:rsidTr="009F655F">
        <w:trPr>
          <w:tblCellSpacing w:w="15" w:type="dxa"/>
        </w:trPr>
        <w:tc>
          <w:tcPr>
            <w:tcW w:w="0" w:type="auto"/>
            <w:vAlign w:val="center"/>
            <w:hideMark/>
          </w:tcPr>
          <w:p w14:paraId="3CEF531F" w14:textId="77777777" w:rsidR="009F655F" w:rsidRPr="00FD3D38" w:rsidRDefault="009F655F" w:rsidP="009F655F">
            <w:pPr>
              <w:rPr>
                <w:rFonts w:ascii="Times New Roman" w:eastAsiaTheme="minorEastAsia" w:hAnsi="Times New Roman" w:cs="Times New Roman"/>
                <w:sz w:val="22"/>
                <w:szCs w:val="22"/>
              </w:rPr>
            </w:pPr>
            <w:r w:rsidRPr="00FD3D38">
              <w:rPr>
                <w:rFonts w:ascii="Times New Roman" w:eastAsiaTheme="minorEastAsia" w:hAnsi="Times New Roman" w:cs="Times New Roman"/>
                <w:sz w:val="22"/>
                <w:szCs w:val="22"/>
              </w:rPr>
              <w:t>Settling Time</w:t>
            </w:r>
          </w:p>
        </w:tc>
        <w:tc>
          <w:tcPr>
            <w:tcW w:w="0" w:type="auto"/>
            <w:vAlign w:val="center"/>
            <w:hideMark/>
          </w:tcPr>
          <w:p w14:paraId="445490AC" w14:textId="77777777" w:rsidR="009F655F" w:rsidRPr="00FD3D38" w:rsidRDefault="009F655F" w:rsidP="009F655F">
            <w:pPr>
              <w:rPr>
                <w:rFonts w:ascii="Times New Roman" w:eastAsiaTheme="minorEastAsia" w:hAnsi="Times New Roman" w:cs="Times New Roman"/>
                <w:sz w:val="22"/>
                <w:szCs w:val="22"/>
              </w:rPr>
            </w:pPr>
            <w:r w:rsidRPr="00FD3D38">
              <w:rPr>
                <w:rFonts w:ascii="Times New Roman" w:eastAsiaTheme="minorEastAsia" w:hAnsi="Times New Roman" w:cs="Times New Roman"/>
                <w:sz w:val="22"/>
                <w:szCs w:val="22"/>
              </w:rPr>
              <w:t>8 – 24 hours</w:t>
            </w:r>
          </w:p>
        </w:tc>
        <w:tc>
          <w:tcPr>
            <w:tcW w:w="0" w:type="auto"/>
            <w:vAlign w:val="center"/>
            <w:hideMark/>
          </w:tcPr>
          <w:p w14:paraId="7B3EEA1A" w14:textId="77777777" w:rsidR="009F655F" w:rsidRPr="00FD3D38" w:rsidRDefault="009F655F" w:rsidP="009F655F">
            <w:pPr>
              <w:rPr>
                <w:rFonts w:ascii="Times New Roman" w:eastAsiaTheme="minorEastAsia" w:hAnsi="Times New Roman" w:cs="Times New Roman"/>
                <w:sz w:val="22"/>
                <w:szCs w:val="22"/>
              </w:rPr>
            </w:pPr>
            <w:r w:rsidRPr="00FD3D38">
              <w:rPr>
                <w:rFonts w:ascii="Times New Roman" w:eastAsiaTheme="minorEastAsia" w:hAnsi="Times New Roman" w:cs="Times New Roman"/>
                <w:sz w:val="22"/>
                <w:szCs w:val="22"/>
              </w:rPr>
              <w:t>16 hours</w:t>
            </w:r>
          </w:p>
        </w:tc>
        <w:tc>
          <w:tcPr>
            <w:tcW w:w="0" w:type="auto"/>
            <w:vAlign w:val="center"/>
            <w:hideMark/>
          </w:tcPr>
          <w:p w14:paraId="37A7DC8F" w14:textId="77777777" w:rsidR="009F655F" w:rsidRPr="00FD3D38" w:rsidRDefault="009F655F" w:rsidP="009F655F">
            <w:pPr>
              <w:rPr>
                <w:rFonts w:ascii="Times New Roman" w:eastAsiaTheme="minorEastAsia" w:hAnsi="Times New Roman" w:cs="Times New Roman"/>
                <w:sz w:val="22"/>
                <w:szCs w:val="22"/>
              </w:rPr>
            </w:pPr>
            <w:r w:rsidRPr="00FD3D38">
              <w:rPr>
                <w:rFonts w:ascii="Times New Roman" w:eastAsiaTheme="minorEastAsia" w:hAnsi="Times New Roman" w:cs="Times New Roman"/>
                <w:sz w:val="22"/>
                <w:szCs w:val="22"/>
              </w:rPr>
              <w:t>Allows full separation of biodiesel and glycerol layers</w:t>
            </w:r>
          </w:p>
        </w:tc>
      </w:tr>
      <w:tr w:rsidR="009F655F" w:rsidRPr="00FD3D38" w14:paraId="4914B381" w14:textId="77777777" w:rsidTr="009F655F">
        <w:trPr>
          <w:tblCellSpacing w:w="15" w:type="dxa"/>
        </w:trPr>
        <w:tc>
          <w:tcPr>
            <w:tcW w:w="0" w:type="auto"/>
            <w:vAlign w:val="center"/>
            <w:hideMark/>
          </w:tcPr>
          <w:p w14:paraId="50D6A443" w14:textId="77777777" w:rsidR="009F655F" w:rsidRPr="00FD3D38" w:rsidRDefault="009F655F" w:rsidP="009F655F">
            <w:pPr>
              <w:rPr>
                <w:rFonts w:ascii="Times New Roman" w:eastAsiaTheme="minorEastAsia" w:hAnsi="Times New Roman" w:cs="Times New Roman"/>
                <w:sz w:val="22"/>
                <w:szCs w:val="22"/>
              </w:rPr>
            </w:pPr>
            <w:r w:rsidRPr="00FD3D38">
              <w:rPr>
                <w:rFonts w:ascii="Times New Roman" w:eastAsiaTheme="minorEastAsia" w:hAnsi="Times New Roman" w:cs="Times New Roman"/>
                <w:sz w:val="22"/>
                <w:szCs w:val="22"/>
              </w:rPr>
              <w:t>Yield of Biodiesel</w:t>
            </w:r>
          </w:p>
        </w:tc>
        <w:tc>
          <w:tcPr>
            <w:tcW w:w="0" w:type="auto"/>
            <w:vAlign w:val="center"/>
            <w:hideMark/>
          </w:tcPr>
          <w:p w14:paraId="55687DB9" w14:textId="77777777" w:rsidR="009F655F" w:rsidRPr="00FD3D38" w:rsidRDefault="009F655F" w:rsidP="009F655F">
            <w:pPr>
              <w:rPr>
                <w:rFonts w:ascii="Times New Roman" w:eastAsiaTheme="minorEastAsia" w:hAnsi="Times New Roman" w:cs="Times New Roman"/>
                <w:sz w:val="22"/>
                <w:szCs w:val="22"/>
              </w:rPr>
            </w:pPr>
            <w:r w:rsidRPr="00FD3D38">
              <w:rPr>
                <w:rFonts w:ascii="Times New Roman" w:eastAsiaTheme="minorEastAsia" w:hAnsi="Times New Roman" w:cs="Times New Roman"/>
                <w:sz w:val="22"/>
                <w:szCs w:val="22"/>
              </w:rPr>
              <w:t>–</w:t>
            </w:r>
          </w:p>
        </w:tc>
        <w:tc>
          <w:tcPr>
            <w:tcW w:w="0" w:type="auto"/>
            <w:vAlign w:val="center"/>
            <w:hideMark/>
          </w:tcPr>
          <w:p w14:paraId="24AC04D1" w14:textId="77777777" w:rsidR="009F655F" w:rsidRPr="00FD3D38" w:rsidRDefault="009F655F" w:rsidP="009F655F">
            <w:pPr>
              <w:rPr>
                <w:rFonts w:ascii="Times New Roman" w:eastAsiaTheme="minorEastAsia" w:hAnsi="Times New Roman" w:cs="Times New Roman"/>
                <w:sz w:val="22"/>
                <w:szCs w:val="22"/>
              </w:rPr>
            </w:pPr>
            <w:r w:rsidRPr="00FD3D38">
              <w:rPr>
                <w:rFonts w:ascii="Times New Roman" w:eastAsiaTheme="minorEastAsia" w:hAnsi="Times New Roman" w:cs="Times New Roman"/>
                <w:sz w:val="22"/>
                <w:szCs w:val="22"/>
              </w:rPr>
              <w:t>92–95%</w:t>
            </w:r>
          </w:p>
        </w:tc>
        <w:tc>
          <w:tcPr>
            <w:tcW w:w="0" w:type="auto"/>
            <w:vAlign w:val="center"/>
            <w:hideMark/>
          </w:tcPr>
          <w:p w14:paraId="76417AE6" w14:textId="77777777" w:rsidR="009F655F" w:rsidRPr="00FD3D38" w:rsidRDefault="009F655F" w:rsidP="009F655F">
            <w:pPr>
              <w:rPr>
                <w:rFonts w:ascii="Times New Roman" w:eastAsiaTheme="minorEastAsia" w:hAnsi="Times New Roman" w:cs="Times New Roman"/>
                <w:sz w:val="22"/>
                <w:szCs w:val="22"/>
              </w:rPr>
            </w:pPr>
            <w:r w:rsidRPr="00FD3D38">
              <w:rPr>
                <w:rFonts w:ascii="Times New Roman" w:eastAsiaTheme="minorEastAsia" w:hAnsi="Times New Roman" w:cs="Times New Roman"/>
                <w:sz w:val="22"/>
                <w:szCs w:val="22"/>
              </w:rPr>
              <w:t>Typical yield achieved under optimized conditions</w:t>
            </w:r>
          </w:p>
        </w:tc>
      </w:tr>
    </w:tbl>
    <w:p w14:paraId="1202C02E" w14:textId="77777777" w:rsidR="009F655F" w:rsidRPr="00FD3D38" w:rsidRDefault="009F655F" w:rsidP="008B4E7B">
      <w:pPr>
        <w:rPr>
          <w:rFonts w:ascii="Times New Roman" w:eastAsiaTheme="minorEastAsia" w:hAnsi="Times New Roman" w:cs="Times New Roman"/>
          <w:sz w:val="22"/>
          <w:szCs w:val="22"/>
        </w:rPr>
      </w:pPr>
    </w:p>
    <w:p w14:paraId="014A6BE2" w14:textId="17ED9F3E" w:rsidR="00700966" w:rsidRPr="00FD3D38" w:rsidRDefault="00700966" w:rsidP="008B4E7B">
      <w:pPr>
        <w:rPr>
          <w:rFonts w:ascii="Times New Roman" w:eastAsiaTheme="minorEastAsia" w:hAnsi="Times New Roman" w:cs="Times New Roman"/>
          <w:b/>
          <w:bCs/>
          <w:sz w:val="22"/>
          <w:szCs w:val="22"/>
        </w:rPr>
      </w:pPr>
      <w:r w:rsidRPr="00FD3D38">
        <w:rPr>
          <w:rFonts w:ascii="Times New Roman" w:eastAsiaTheme="minorEastAsia" w:hAnsi="Times New Roman" w:cs="Times New Roman"/>
          <w:b/>
          <w:bCs/>
          <w:sz w:val="22"/>
          <w:szCs w:val="22"/>
        </w:rPr>
        <w:t>Experimental procedure</w:t>
      </w:r>
    </w:p>
    <w:p w14:paraId="088E6413" w14:textId="51CA4288" w:rsidR="00700966" w:rsidRPr="00FD3D38" w:rsidRDefault="00700966" w:rsidP="008B4E7B">
      <w:pPr>
        <w:rPr>
          <w:rFonts w:ascii="Times New Roman" w:eastAsiaTheme="minorEastAsia" w:hAnsi="Times New Roman" w:cs="Times New Roman"/>
          <w:sz w:val="22"/>
          <w:szCs w:val="22"/>
        </w:rPr>
      </w:pPr>
      <w:r w:rsidRPr="00FD3D38">
        <w:rPr>
          <w:rFonts w:ascii="Times New Roman" w:eastAsiaTheme="minorEastAsia" w:hAnsi="Times New Roman" w:cs="Times New Roman"/>
          <w:sz w:val="22"/>
          <w:szCs w:val="22"/>
        </w:rPr>
        <w:t>To investigate the influence of temperature, catalyst loading, and alcohol-to-oil molar ratio on biodiesel yield, a total of 15 separate experimental runs were conducted. Methyl ester synthesis took place in 500 ml conical flasks, each containing 200 g of WVO.</w:t>
      </w:r>
    </w:p>
    <w:p w14:paraId="2E0DBC94" w14:textId="77777777" w:rsidR="00700966" w:rsidRPr="00FD3D38" w:rsidRDefault="00700966" w:rsidP="008B4E7B">
      <w:pPr>
        <w:rPr>
          <w:rFonts w:ascii="Times New Roman" w:eastAsiaTheme="minorEastAsia" w:hAnsi="Times New Roman" w:cs="Times New Roman"/>
          <w:sz w:val="22"/>
          <w:szCs w:val="22"/>
        </w:rPr>
      </w:pPr>
    </w:p>
    <w:p w14:paraId="35D068C8" w14:textId="405393D7" w:rsidR="00700966" w:rsidRPr="00FD3D38" w:rsidRDefault="00700966" w:rsidP="008B4E7B">
      <w:pPr>
        <w:rPr>
          <w:rFonts w:ascii="Times New Roman" w:eastAsiaTheme="minorEastAsia" w:hAnsi="Times New Roman" w:cs="Times New Roman"/>
          <w:b/>
          <w:bCs/>
          <w:sz w:val="22"/>
          <w:szCs w:val="22"/>
        </w:rPr>
      </w:pPr>
      <w:r w:rsidRPr="00FD3D38">
        <w:rPr>
          <w:rFonts w:ascii="Times New Roman" w:hAnsi="Times New Roman" w:cs="Times New Roman"/>
          <w:b/>
          <w:bCs/>
          <w:noProof/>
          <w:sz w:val="22"/>
          <w:szCs w:val="22"/>
        </w:rPr>
        <w:drawing>
          <wp:inline distT="0" distB="0" distL="0" distR="0" wp14:anchorId="0D8FE9AB" wp14:editId="740810B7">
            <wp:extent cx="2044700" cy="2076450"/>
            <wp:effectExtent l="0" t="0" r="0" b="0"/>
            <wp:docPr id="1813607820" name="Picture 1" descr="What determines the thickness of the egg shell? - Get Crac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hat determines the thickness of the egg shell? - Get Crack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4700" cy="2076450"/>
                    </a:xfrm>
                    <a:prstGeom prst="rect">
                      <a:avLst/>
                    </a:prstGeom>
                    <a:noFill/>
                    <a:ln>
                      <a:noFill/>
                    </a:ln>
                  </pic:spPr>
                </pic:pic>
              </a:graphicData>
            </a:graphic>
          </wp:inline>
        </w:drawing>
      </w:r>
      <w:r w:rsidRPr="00FD3D38">
        <w:rPr>
          <w:rFonts w:ascii="Times New Roman" w:eastAsiaTheme="minorEastAsia" w:hAnsi="Times New Roman" w:cs="Times New Roman"/>
          <w:b/>
          <w:bCs/>
          <w:sz w:val="22"/>
          <w:szCs w:val="22"/>
        </w:rPr>
        <w:t xml:space="preserve">          </w:t>
      </w:r>
      <w:r w:rsidRPr="00FD3D38">
        <w:rPr>
          <w:rFonts w:ascii="Times New Roman" w:hAnsi="Times New Roman" w:cs="Times New Roman"/>
          <w:b/>
          <w:bCs/>
          <w:noProof/>
          <w:sz w:val="22"/>
          <w:szCs w:val="22"/>
        </w:rPr>
        <w:drawing>
          <wp:inline distT="0" distB="0" distL="0" distR="0" wp14:anchorId="3489ECFF" wp14:editId="30ED8972">
            <wp:extent cx="2006600" cy="2139950"/>
            <wp:effectExtent l="0" t="0" r="0" b="0"/>
            <wp:docPr id="720817690" name="Picture 2" descr="Eggshell Powder - Better Ce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ggshell Powder - Better Cell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6600" cy="2139950"/>
                    </a:xfrm>
                    <a:prstGeom prst="rect">
                      <a:avLst/>
                    </a:prstGeom>
                    <a:noFill/>
                    <a:ln>
                      <a:noFill/>
                    </a:ln>
                  </pic:spPr>
                </pic:pic>
              </a:graphicData>
            </a:graphic>
          </wp:inline>
        </w:drawing>
      </w:r>
    </w:p>
    <w:p w14:paraId="72CCE7BE" w14:textId="690DAB55" w:rsidR="00700966" w:rsidRPr="00FD3D38" w:rsidRDefault="00700966" w:rsidP="008B4E7B">
      <w:pPr>
        <w:rPr>
          <w:rFonts w:ascii="Times New Roman" w:eastAsiaTheme="minorEastAsia" w:hAnsi="Times New Roman" w:cs="Times New Roman"/>
          <w:b/>
          <w:bCs/>
          <w:sz w:val="22"/>
          <w:szCs w:val="22"/>
        </w:rPr>
      </w:pPr>
      <w:r w:rsidRPr="00FD3D38">
        <w:rPr>
          <w:rFonts w:ascii="Times New Roman" w:eastAsiaTheme="minorEastAsia" w:hAnsi="Times New Roman" w:cs="Times New Roman"/>
          <w:b/>
          <w:bCs/>
          <w:sz w:val="22"/>
          <w:szCs w:val="22"/>
        </w:rPr>
        <w:lastRenderedPageBreak/>
        <w:t xml:space="preserve">Figure </w:t>
      </w:r>
      <w:r w:rsidR="000E1A82" w:rsidRPr="00FD3D38">
        <w:rPr>
          <w:rFonts w:ascii="Times New Roman" w:eastAsiaTheme="minorEastAsia" w:hAnsi="Times New Roman" w:cs="Times New Roman"/>
          <w:b/>
          <w:bCs/>
          <w:sz w:val="22"/>
          <w:szCs w:val="22"/>
          <w:lang w:val="en-IN"/>
        </w:rPr>
        <w:t>2</w:t>
      </w:r>
      <w:r w:rsidRPr="00FD3D38">
        <w:rPr>
          <w:rFonts w:ascii="Times New Roman" w:eastAsiaTheme="minorEastAsia" w:hAnsi="Times New Roman" w:cs="Times New Roman"/>
          <w:b/>
          <w:bCs/>
          <w:sz w:val="22"/>
          <w:szCs w:val="22"/>
        </w:rPr>
        <w:t>: Egg shell (CaCO3) converted to CaO CaCO3→CaO+CO2 (highly endothermic in nature, +183 KJ/mol)800-</w:t>
      </w:r>
    </w:p>
    <w:p w14:paraId="0FE5232E" w14:textId="77777777" w:rsidR="004966A2" w:rsidRPr="00FD3D38" w:rsidRDefault="004966A2" w:rsidP="008B4E7B">
      <w:pPr>
        <w:rPr>
          <w:rFonts w:ascii="Times New Roman" w:hAnsi="Times New Roman" w:cs="Times New Roman"/>
          <w:sz w:val="22"/>
          <w:szCs w:val="22"/>
        </w:rPr>
      </w:pPr>
    </w:p>
    <w:p w14:paraId="496BE100" w14:textId="1645DD64" w:rsidR="00CC5914" w:rsidRPr="00FD3D38" w:rsidRDefault="00700966" w:rsidP="008B4E7B">
      <w:pPr>
        <w:rPr>
          <w:rFonts w:ascii="Times New Roman" w:hAnsi="Times New Roman" w:cs="Times New Roman"/>
          <w:b/>
          <w:bCs/>
          <w:sz w:val="22"/>
          <w:szCs w:val="22"/>
        </w:rPr>
      </w:pPr>
      <w:r w:rsidRPr="00FD3D38">
        <w:rPr>
          <w:rFonts w:ascii="Times New Roman" w:hAnsi="Times New Roman" w:cs="Times New Roman"/>
          <w:noProof/>
          <w:sz w:val="22"/>
          <w:szCs w:val="22"/>
        </w:rPr>
        <w:drawing>
          <wp:inline distT="0" distB="0" distL="0" distR="0" wp14:anchorId="670CFC16" wp14:editId="466C9604">
            <wp:extent cx="2279650" cy="1409700"/>
            <wp:effectExtent l="0" t="0" r="6350" b="0"/>
            <wp:docPr id="589492145" name="Picture 3" descr="Easy To Make BIODIESEL, Washing Your Fu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asy To Make BIODIESEL, Washing Your Fuel"/>
                    <pic:cNvPicPr>
                      <a:picLocks noChangeAspect="1" noChangeArrowheads="1"/>
                    </pic:cNvPicPr>
                  </pic:nvPicPr>
                  <pic:blipFill>
                    <a:blip r:embed="rId14">
                      <a:extLst>
                        <a:ext uri="{BEBA8EAE-BF5A-486C-A8C5-ECC9F3942E4B}">
                          <a14:imgProps xmlns:a14="http://schemas.microsoft.com/office/drawing/2010/main">
                            <a14:imgLayer r:embed="rId15">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2279650" cy="1409700"/>
                    </a:xfrm>
                    <a:prstGeom prst="rect">
                      <a:avLst/>
                    </a:prstGeom>
                    <a:noFill/>
                    <a:ln>
                      <a:noFill/>
                    </a:ln>
                  </pic:spPr>
                </pic:pic>
              </a:graphicData>
            </a:graphic>
          </wp:inline>
        </w:drawing>
      </w:r>
      <w:r w:rsidRPr="00FD3D38">
        <w:rPr>
          <w:rFonts w:ascii="Times New Roman" w:hAnsi="Times New Roman" w:cs="Times New Roman"/>
          <w:b/>
          <w:bCs/>
          <w:sz w:val="22"/>
          <w:szCs w:val="22"/>
        </w:rPr>
        <w:t xml:space="preserve">               </w:t>
      </w:r>
      <w:r w:rsidRPr="00FD3D38">
        <w:rPr>
          <w:rFonts w:ascii="Times New Roman" w:hAnsi="Times New Roman" w:cs="Times New Roman"/>
          <w:noProof/>
          <w:sz w:val="22"/>
          <w:szCs w:val="22"/>
        </w:rPr>
        <w:drawing>
          <wp:inline distT="0" distB="0" distL="0" distR="0" wp14:anchorId="3EF9E556" wp14:editId="192B401B">
            <wp:extent cx="1949450" cy="1428750"/>
            <wp:effectExtent l="0" t="0" r="0" b="0"/>
            <wp:docPr id="1963199474" name="Picture 4" descr="Washing: Journey to Fore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Washing: Journey to Forev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49450" cy="1428750"/>
                    </a:xfrm>
                    <a:prstGeom prst="rect">
                      <a:avLst/>
                    </a:prstGeom>
                    <a:noFill/>
                    <a:ln>
                      <a:noFill/>
                    </a:ln>
                  </pic:spPr>
                </pic:pic>
              </a:graphicData>
            </a:graphic>
          </wp:inline>
        </w:drawing>
      </w:r>
    </w:p>
    <w:p w14:paraId="02AD52F6" w14:textId="693BF3CC" w:rsidR="00CC5914" w:rsidRPr="00FD3D38" w:rsidRDefault="00244852" w:rsidP="008B4E7B">
      <w:pPr>
        <w:rPr>
          <w:rFonts w:ascii="Times New Roman" w:hAnsi="Times New Roman" w:cs="Times New Roman"/>
          <w:b/>
          <w:bCs/>
          <w:sz w:val="22"/>
          <w:szCs w:val="22"/>
        </w:rPr>
      </w:pPr>
      <w:r w:rsidRPr="00FD3D38">
        <w:rPr>
          <w:rFonts w:ascii="Times New Roman" w:hAnsi="Times New Roman" w:cs="Times New Roman"/>
          <w:b/>
          <w:bCs/>
          <w:sz w:val="22"/>
          <w:szCs w:val="22"/>
        </w:rPr>
        <w:t xml:space="preserve">Figure </w:t>
      </w:r>
      <w:r w:rsidR="000E1A82" w:rsidRPr="00FD3D38">
        <w:rPr>
          <w:rFonts w:ascii="Times New Roman" w:hAnsi="Times New Roman" w:cs="Times New Roman"/>
          <w:b/>
          <w:bCs/>
          <w:sz w:val="22"/>
          <w:szCs w:val="22"/>
          <w:lang w:val="en-IN"/>
        </w:rPr>
        <w:t>3</w:t>
      </w:r>
      <w:r w:rsidRPr="00FD3D38">
        <w:rPr>
          <w:rFonts w:ascii="Times New Roman" w:hAnsi="Times New Roman" w:cs="Times New Roman"/>
          <w:b/>
          <w:bCs/>
          <w:sz w:val="22"/>
          <w:szCs w:val="22"/>
        </w:rPr>
        <w:t>: (a) Washing biodiesel and (b) washed and dried biodiesel</w:t>
      </w:r>
    </w:p>
    <w:p w14:paraId="0510B384" w14:textId="1CE173FA" w:rsidR="003D300F" w:rsidRPr="00FD3D38" w:rsidRDefault="00244852" w:rsidP="008B4E7B">
      <w:pPr>
        <w:rPr>
          <w:rFonts w:ascii="Times New Roman" w:hAnsi="Times New Roman" w:cs="Times New Roman"/>
          <w:sz w:val="22"/>
          <w:szCs w:val="22"/>
        </w:rPr>
      </w:pPr>
      <w:r w:rsidRPr="00FD3D38">
        <w:rPr>
          <w:rFonts w:ascii="Times New Roman" w:hAnsi="Times New Roman" w:cs="Times New Roman"/>
          <w:sz w:val="22"/>
          <w:szCs w:val="22"/>
        </w:rPr>
        <w:t>These experimental runs were designed to vary three key factors: temperature, alcohol-to-oil ratio, and catalyst loading. Specifically, five different levels were explored for each of these parameters. The first set of runs, labelled by temperature, encompassed temperatures of 55, 60, 65, 70, and 75°C while keeping alcohol-to-oil ratio and catalyst loading constant at 6:1 and 5 wt%,</w:t>
      </w:r>
      <w:r w:rsidR="00A22876" w:rsidRPr="00FD3D38">
        <w:rPr>
          <w:rFonts w:ascii="Times New Roman" w:hAnsi="Times New Roman" w:cs="Times New Roman"/>
          <w:sz w:val="22"/>
          <w:szCs w:val="22"/>
        </w:rPr>
        <w:t xml:space="preserve"> </w:t>
      </w:r>
      <w:r w:rsidRPr="00FD3D38">
        <w:rPr>
          <w:rFonts w:ascii="Times New Roman" w:hAnsi="Times New Roman" w:cs="Times New Roman"/>
          <w:sz w:val="22"/>
          <w:szCs w:val="22"/>
        </w:rPr>
        <w:t>respectively. For each run, 200g of WVO was heated to the specified temperature in a 500 ml conical flask. Subsequently, a mixture comprising 10g of CaO suspended in 43.44 g of methanol was introduced, and the resulting suspension was stirred for 1 h. This procedure was repeated for each of the five runs within this group. The second set of runs, labeled by catalyst loading, kept temperature of 60°C and an alcohol-to-oil ratio of 6:1 constant while varying catalyst loadings, a catalyst loading of 1, 2, 3, 4, and 5 wt% were employed, with each run using 200 g of oil sample. The third set of runs, labelled by alcohol-to-oil ratio, kept a temperature of 60°C and a catalyst loading of 5 wt% constant while varying alcohol-to-oil molar ratios. The alcohol-to-oil molar ratios explored were 6:1, 7:1, 8:1, 9:1, and 10:1. The process remained consistent, with 200 g of oil sample being heated to 60°C, followed by the introduction of a mixture containing 10 g of</w:t>
      </w:r>
      <w:r w:rsidR="00761BD2" w:rsidRPr="00FD3D38">
        <w:rPr>
          <w:rFonts w:ascii="Times New Roman" w:hAnsi="Times New Roman" w:cs="Times New Roman"/>
          <w:sz w:val="22"/>
          <w:szCs w:val="22"/>
        </w:rPr>
        <w:t xml:space="preserve"> </w:t>
      </w:r>
      <w:r w:rsidRPr="00FD3D38">
        <w:rPr>
          <w:rFonts w:ascii="Times New Roman" w:hAnsi="Times New Roman" w:cs="Times New Roman"/>
          <w:sz w:val="22"/>
          <w:szCs w:val="22"/>
        </w:rPr>
        <w:t>CaO suspended in methanol at the specified molar ratio.</w:t>
      </w:r>
      <w:r w:rsidR="00761BD2" w:rsidRPr="00FD3D38">
        <w:rPr>
          <w:rFonts w:ascii="Times New Roman" w:hAnsi="Times New Roman" w:cs="Times New Roman"/>
          <w:sz w:val="22"/>
          <w:szCs w:val="22"/>
        </w:rPr>
        <w:t xml:space="preserve"> </w:t>
      </w:r>
      <w:r w:rsidRPr="00FD3D38">
        <w:rPr>
          <w:rFonts w:ascii="Times New Roman" w:hAnsi="Times New Roman" w:cs="Times New Roman"/>
          <w:sz w:val="22"/>
          <w:szCs w:val="22"/>
        </w:rPr>
        <w:t>After each experimental run, the mixtures were allowed to cool</w:t>
      </w:r>
      <w:r w:rsidR="00761BD2" w:rsidRPr="00FD3D38">
        <w:rPr>
          <w:rFonts w:ascii="Times New Roman" w:hAnsi="Times New Roman" w:cs="Times New Roman"/>
          <w:sz w:val="22"/>
          <w:szCs w:val="22"/>
        </w:rPr>
        <w:t xml:space="preserve"> </w:t>
      </w:r>
      <w:r w:rsidRPr="00FD3D38">
        <w:rPr>
          <w:rFonts w:ascii="Times New Roman" w:hAnsi="Times New Roman" w:cs="Times New Roman"/>
          <w:sz w:val="22"/>
          <w:szCs w:val="22"/>
        </w:rPr>
        <w:t xml:space="preserve">and settle in separate beakers until phase separation occurred. </w:t>
      </w:r>
      <w:r w:rsidR="00761BD2" w:rsidRPr="00FD3D38">
        <w:rPr>
          <w:rFonts w:ascii="Times New Roman" w:hAnsi="Times New Roman" w:cs="Times New Roman"/>
          <w:sz w:val="22"/>
          <w:szCs w:val="22"/>
        </w:rPr>
        <w:t>The bottom</w:t>
      </w:r>
      <w:r w:rsidRPr="00FD3D38">
        <w:rPr>
          <w:rFonts w:ascii="Times New Roman" w:hAnsi="Times New Roman" w:cs="Times New Roman"/>
          <w:sz w:val="22"/>
          <w:szCs w:val="22"/>
        </w:rPr>
        <w:t xml:space="preserve"> layers of the systems consisted of glycerine and residual</w:t>
      </w:r>
      <w:r w:rsidR="00761BD2" w:rsidRPr="00FD3D38">
        <w:rPr>
          <w:rFonts w:ascii="Times New Roman" w:hAnsi="Times New Roman" w:cs="Times New Roman"/>
          <w:sz w:val="22"/>
          <w:szCs w:val="22"/>
        </w:rPr>
        <w:t xml:space="preserve"> </w:t>
      </w:r>
      <w:r w:rsidRPr="00FD3D38">
        <w:rPr>
          <w:rFonts w:ascii="Times New Roman" w:hAnsi="Times New Roman" w:cs="Times New Roman"/>
          <w:sz w:val="22"/>
          <w:szCs w:val="22"/>
        </w:rPr>
        <w:t>CaO, while the top layers comprised a mixture of methyl esters,</w:t>
      </w:r>
      <w:r w:rsidR="00761BD2" w:rsidRPr="00FD3D38">
        <w:rPr>
          <w:rFonts w:ascii="Times New Roman" w:hAnsi="Times New Roman" w:cs="Times New Roman"/>
          <w:sz w:val="22"/>
          <w:szCs w:val="22"/>
        </w:rPr>
        <w:t xml:space="preserve"> </w:t>
      </w:r>
      <w:r w:rsidRPr="00FD3D38">
        <w:rPr>
          <w:rFonts w:ascii="Times New Roman" w:hAnsi="Times New Roman" w:cs="Times New Roman"/>
          <w:sz w:val="22"/>
          <w:szCs w:val="22"/>
        </w:rPr>
        <w:t xml:space="preserve">unreacted methanol, and intermediates. These top layers </w:t>
      </w:r>
      <w:r w:rsidR="00761BD2" w:rsidRPr="00FD3D38">
        <w:rPr>
          <w:rFonts w:ascii="Times New Roman" w:hAnsi="Times New Roman" w:cs="Times New Roman"/>
          <w:sz w:val="22"/>
          <w:szCs w:val="22"/>
        </w:rPr>
        <w:t>were decanted</w:t>
      </w:r>
      <w:r w:rsidRPr="00FD3D38">
        <w:rPr>
          <w:rFonts w:ascii="Times New Roman" w:hAnsi="Times New Roman" w:cs="Times New Roman"/>
          <w:sz w:val="22"/>
          <w:szCs w:val="22"/>
        </w:rPr>
        <w:t>, and the biodiesel was subsequently washed and dried.</w:t>
      </w:r>
      <w:r w:rsidR="00761BD2" w:rsidRPr="00FD3D38">
        <w:rPr>
          <w:rFonts w:ascii="Times New Roman" w:hAnsi="Times New Roman" w:cs="Times New Roman"/>
          <w:sz w:val="22"/>
          <w:szCs w:val="22"/>
        </w:rPr>
        <w:t xml:space="preserve"> </w:t>
      </w:r>
      <w:r w:rsidRPr="00FD3D38">
        <w:rPr>
          <w:rFonts w:ascii="Times New Roman" w:hAnsi="Times New Roman" w:cs="Times New Roman"/>
          <w:sz w:val="22"/>
          <w:szCs w:val="22"/>
        </w:rPr>
        <w:t>Any residual FAME combined with CaO was separated using a</w:t>
      </w:r>
      <w:r w:rsidR="00761BD2" w:rsidRPr="00FD3D38">
        <w:rPr>
          <w:rFonts w:ascii="Times New Roman" w:hAnsi="Times New Roman" w:cs="Times New Roman"/>
          <w:sz w:val="22"/>
          <w:szCs w:val="22"/>
        </w:rPr>
        <w:t xml:space="preserve"> </w:t>
      </w:r>
      <w:r w:rsidRPr="00FD3D38">
        <w:rPr>
          <w:rFonts w:ascii="Times New Roman" w:hAnsi="Times New Roman" w:cs="Times New Roman"/>
          <w:sz w:val="22"/>
          <w:szCs w:val="22"/>
        </w:rPr>
        <w:t xml:space="preserve">centrifuge machine to obtain the pure biodiesel. Finally, the </w:t>
      </w:r>
      <w:r w:rsidR="00761BD2" w:rsidRPr="00FD3D38">
        <w:rPr>
          <w:rFonts w:ascii="Times New Roman" w:hAnsi="Times New Roman" w:cs="Times New Roman"/>
          <w:sz w:val="22"/>
          <w:szCs w:val="22"/>
        </w:rPr>
        <w:t>yield of</w:t>
      </w:r>
      <w:r w:rsidRPr="00FD3D38">
        <w:rPr>
          <w:rFonts w:ascii="Times New Roman" w:hAnsi="Times New Roman" w:cs="Times New Roman"/>
          <w:sz w:val="22"/>
          <w:szCs w:val="22"/>
        </w:rPr>
        <w:t xml:space="preserve"> FAME produced in all 15 runs was calculated.2.13. Biodiesel </w:t>
      </w:r>
      <w:r w:rsidR="00761BD2" w:rsidRPr="00FD3D38">
        <w:rPr>
          <w:rFonts w:ascii="Times New Roman" w:hAnsi="Times New Roman" w:cs="Times New Roman"/>
          <w:sz w:val="22"/>
          <w:szCs w:val="22"/>
        </w:rPr>
        <w:t>purification Following</w:t>
      </w:r>
      <w:r w:rsidRPr="00FD3D38">
        <w:rPr>
          <w:rFonts w:ascii="Times New Roman" w:hAnsi="Times New Roman" w:cs="Times New Roman"/>
          <w:sz w:val="22"/>
          <w:szCs w:val="22"/>
        </w:rPr>
        <w:t xml:space="preserve"> the attainment of the optimal yield, crude </w:t>
      </w:r>
      <w:r w:rsidR="00761BD2" w:rsidRPr="00FD3D38">
        <w:rPr>
          <w:rFonts w:ascii="Times New Roman" w:hAnsi="Times New Roman" w:cs="Times New Roman"/>
          <w:sz w:val="22"/>
          <w:szCs w:val="22"/>
        </w:rPr>
        <w:t>biodiesel underwent</w:t>
      </w:r>
      <w:r w:rsidRPr="00FD3D38">
        <w:rPr>
          <w:rFonts w:ascii="Times New Roman" w:hAnsi="Times New Roman" w:cs="Times New Roman"/>
          <w:sz w:val="22"/>
          <w:szCs w:val="22"/>
        </w:rPr>
        <w:t xml:space="preserve"> a purification process involving washing with 28% (by</w:t>
      </w:r>
      <w:r w:rsidR="00761BD2" w:rsidRPr="00FD3D38">
        <w:rPr>
          <w:rFonts w:ascii="Times New Roman" w:hAnsi="Times New Roman" w:cs="Times New Roman"/>
          <w:sz w:val="22"/>
          <w:szCs w:val="22"/>
        </w:rPr>
        <w:t xml:space="preserve"> </w:t>
      </w:r>
      <w:r w:rsidRPr="00FD3D38">
        <w:rPr>
          <w:rFonts w:ascii="Times New Roman" w:hAnsi="Times New Roman" w:cs="Times New Roman"/>
          <w:sz w:val="22"/>
          <w:szCs w:val="22"/>
        </w:rPr>
        <w:t>volume of the feedstock) of distilled warm water as seen in</w:t>
      </w:r>
      <w:r w:rsidR="00761BD2" w:rsidRPr="00FD3D38">
        <w:rPr>
          <w:rFonts w:ascii="Times New Roman" w:hAnsi="Times New Roman" w:cs="Times New Roman"/>
          <w:sz w:val="22"/>
          <w:szCs w:val="22"/>
        </w:rPr>
        <w:t xml:space="preserve"> </w:t>
      </w:r>
      <w:r w:rsidRPr="00FD3D38">
        <w:rPr>
          <w:rFonts w:ascii="Times New Roman" w:hAnsi="Times New Roman" w:cs="Times New Roman"/>
          <w:sz w:val="22"/>
          <w:szCs w:val="22"/>
        </w:rPr>
        <w:t>Figure</w:t>
      </w:r>
      <w:r w:rsidR="00903DB3" w:rsidRPr="00FD3D38">
        <w:rPr>
          <w:rFonts w:ascii="Times New Roman" w:hAnsi="Times New Roman" w:cs="Times New Roman"/>
          <w:sz w:val="22"/>
          <w:szCs w:val="22"/>
        </w:rPr>
        <w:t xml:space="preserve"> </w:t>
      </w:r>
      <w:r w:rsidR="000E1A82" w:rsidRPr="00FD3D38">
        <w:rPr>
          <w:rFonts w:ascii="Times New Roman" w:hAnsi="Times New Roman" w:cs="Times New Roman"/>
          <w:sz w:val="22"/>
          <w:szCs w:val="22"/>
          <w:lang w:val="en-IN"/>
        </w:rPr>
        <w:t>3</w:t>
      </w:r>
      <w:r w:rsidRPr="00FD3D38">
        <w:rPr>
          <w:rFonts w:ascii="Times New Roman" w:hAnsi="Times New Roman" w:cs="Times New Roman"/>
          <w:sz w:val="22"/>
          <w:szCs w:val="22"/>
        </w:rPr>
        <w:t>. This procedure, as described by</w:t>
      </w:r>
      <w:r w:rsidR="00903DB3" w:rsidRPr="00FD3D38">
        <w:rPr>
          <w:rFonts w:ascii="Times New Roman" w:hAnsi="Times New Roman" w:cs="Times New Roman"/>
          <w:sz w:val="22"/>
          <w:szCs w:val="22"/>
        </w:rPr>
        <w:t xml:space="preserve"> (Chisti, 2007)</w:t>
      </w:r>
      <w:r w:rsidR="00761BD2" w:rsidRPr="00FD3D38">
        <w:rPr>
          <w:rFonts w:ascii="Times New Roman" w:hAnsi="Times New Roman" w:cs="Times New Roman"/>
          <w:sz w:val="22"/>
          <w:szCs w:val="22"/>
        </w:rPr>
        <w:t>, aimed</w:t>
      </w:r>
      <w:r w:rsidRPr="00FD3D38">
        <w:rPr>
          <w:rFonts w:ascii="Times New Roman" w:hAnsi="Times New Roman" w:cs="Times New Roman"/>
          <w:sz w:val="22"/>
          <w:szCs w:val="22"/>
        </w:rPr>
        <w:t xml:space="preserve"> to eliminate impurities and enhance the quality of the</w:t>
      </w:r>
      <w:r w:rsidR="00761BD2" w:rsidRPr="00FD3D38">
        <w:rPr>
          <w:rFonts w:ascii="Times New Roman" w:hAnsi="Times New Roman" w:cs="Times New Roman"/>
          <w:sz w:val="22"/>
          <w:szCs w:val="22"/>
        </w:rPr>
        <w:t xml:space="preserve"> </w:t>
      </w:r>
      <w:r w:rsidRPr="00FD3D38">
        <w:rPr>
          <w:rFonts w:ascii="Times New Roman" w:hAnsi="Times New Roman" w:cs="Times New Roman"/>
          <w:sz w:val="22"/>
          <w:szCs w:val="22"/>
        </w:rPr>
        <w:t xml:space="preserve">biodiesel product. Given that both glycerol and methanol </w:t>
      </w:r>
      <w:r w:rsidR="00761BD2" w:rsidRPr="00FD3D38">
        <w:rPr>
          <w:rFonts w:ascii="Times New Roman" w:hAnsi="Times New Roman" w:cs="Times New Roman"/>
          <w:sz w:val="22"/>
          <w:szCs w:val="22"/>
        </w:rPr>
        <w:t>possess high</w:t>
      </w:r>
      <w:r w:rsidRPr="00FD3D38">
        <w:rPr>
          <w:rFonts w:ascii="Times New Roman" w:hAnsi="Times New Roman" w:cs="Times New Roman"/>
          <w:sz w:val="22"/>
          <w:szCs w:val="22"/>
        </w:rPr>
        <w:t xml:space="preserve"> solubility in water, the crude biodiesel readily mixed with</w:t>
      </w:r>
      <w:r w:rsidR="00761BD2" w:rsidRPr="00FD3D38">
        <w:rPr>
          <w:rFonts w:ascii="Times New Roman" w:hAnsi="Times New Roman" w:cs="Times New Roman"/>
          <w:sz w:val="22"/>
          <w:szCs w:val="22"/>
        </w:rPr>
        <w:t xml:space="preserve"> </w:t>
      </w:r>
      <w:r w:rsidRPr="00FD3D38">
        <w:rPr>
          <w:rFonts w:ascii="Times New Roman" w:hAnsi="Times New Roman" w:cs="Times New Roman"/>
          <w:sz w:val="22"/>
          <w:szCs w:val="22"/>
        </w:rPr>
        <w:t>the warm distilled water. An agitation was applied at 250 rpms</w:t>
      </w:r>
      <w:r w:rsidR="00761BD2" w:rsidRPr="00FD3D38">
        <w:rPr>
          <w:rFonts w:ascii="Times New Roman" w:hAnsi="Times New Roman" w:cs="Times New Roman"/>
          <w:sz w:val="22"/>
          <w:szCs w:val="22"/>
        </w:rPr>
        <w:t xml:space="preserve"> </w:t>
      </w:r>
      <w:r w:rsidRPr="00FD3D38">
        <w:rPr>
          <w:rFonts w:ascii="Times New Roman" w:hAnsi="Times New Roman" w:cs="Times New Roman"/>
          <w:sz w:val="22"/>
          <w:szCs w:val="22"/>
        </w:rPr>
        <w:t xml:space="preserve">peed using a magnetic stirrer to prevent the formation </w:t>
      </w:r>
      <w:r w:rsidR="00761BD2" w:rsidRPr="00FD3D38">
        <w:rPr>
          <w:rFonts w:ascii="Times New Roman" w:hAnsi="Times New Roman" w:cs="Times New Roman"/>
          <w:sz w:val="22"/>
          <w:szCs w:val="22"/>
        </w:rPr>
        <w:t>of emulsions</w:t>
      </w:r>
      <w:r w:rsidRPr="00FD3D38">
        <w:rPr>
          <w:rFonts w:ascii="Times New Roman" w:hAnsi="Times New Roman" w:cs="Times New Roman"/>
          <w:sz w:val="22"/>
          <w:szCs w:val="22"/>
        </w:rPr>
        <w:t xml:space="preserve"> during this phase. The process was iterated until </w:t>
      </w:r>
      <w:r w:rsidR="00761BD2" w:rsidRPr="00FD3D38">
        <w:rPr>
          <w:rFonts w:ascii="Times New Roman" w:hAnsi="Times New Roman" w:cs="Times New Roman"/>
          <w:sz w:val="22"/>
          <w:szCs w:val="22"/>
        </w:rPr>
        <w:t>the wash</w:t>
      </w:r>
      <w:r w:rsidRPr="00FD3D38">
        <w:rPr>
          <w:rFonts w:ascii="Times New Roman" w:hAnsi="Times New Roman" w:cs="Times New Roman"/>
          <w:sz w:val="22"/>
          <w:szCs w:val="22"/>
        </w:rPr>
        <w:t xml:space="preserve"> water turned </w:t>
      </w:r>
      <w:r w:rsidR="00761BD2" w:rsidRPr="00FD3D38">
        <w:rPr>
          <w:rFonts w:ascii="Times New Roman" w:hAnsi="Times New Roman" w:cs="Times New Roman"/>
          <w:sz w:val="22"/>
          <w:szCs w:val="22"/>
        </w:rPr>
        <w:t>colourless</w:t>
      </w:r>
      <w:r w:rsidRPr="00FD3D38">
        <w:rPr>
          <w:rFonts w:ascii="Times New Roman" w:hAnsi="Times New Roman" w:cs="Times New Roman"/>
          <w:sz w:val="22"/>
          <w:szCs w:val="22"/>
        </w:rPr>
        <w:t>, signifying the thorough removal of</w:t>
      </w:r>
      <w:r w:rsidR="00761BD2" w:rsidRPr="00FD3D38">
        <w:rPr>
          <w:rFonts w:ascii="Times New Roman" w:hAnsi="Times New Roman" w:cs="Times New Roman"/>
          <w:sz w:val="22"/>
          <w:szCs w:val="22"/>
        </w:rPr>
        <w:t xml:space="preserve"> </w:t>
      </w:r>
      <w:r w:rsidRPr="00FD3D38">
        <w:rPr>
          <w:rFonts w:ascii="Times New Roman" w:hAnsi="Times New Roman" w:cs="Times New Roman"/>
          <w:sz w:val="22"/>
          <w:szCs w:val="22"/>
        </w:rPr>
        <w:t>impurities.</w:t>
      </w:r>
      <w:r w:rsidR="00761BD2" w:rsidRPr="00FD3D38">
        <w:rPr>
          <w:rFonts w:ascii="Times New Roman" w:hAnsi="Times New Roman" w:cs="Times New Roman"/>
          <w:sz w:val="22"/>
          <w:szCs w:val="22"/>
        </w:rPr>
        <w:t xml:space="preserve"> </w:t>
      </w:r>
      <w:r w:rsidRPr="00FD3D38">
        <w:rPr>
          <w:rFonts w:ascii="Times New Roman" w:hAnsi="Times New Roman" w:cs="Times New Roman"/>
          <w:sz w:val="22"/>
          <w:szCs w:val="22"/>
        </w:rPr>
        <w:t>Subsequently, the biodiesel underwent a drying process,</w:t>
      </w:r>
      <w:r w:rsidR="00761BD2" w:rsidRPr="00FD3D38">
        <w:rPr>
          <w:rFonts w:ascii="Times New Roman" w:hAnsi="Times New Roman" w:cs="Times New Roman"/>
          <w:sz w:val="22"/>
          <w:szCs w:val="22"/>
        </w:rPr>
        <w:t xml:space="preserve"> </w:t>
      </w:r>
      <w:r w:rsidRPr="00FD3D38">
        <w:rPr>
          <w:rFonts w:ascii="Times New Roman" w:hAnsi="Times New Roman" w:cs="Times New Roman"/>
          <w:sz w:val="22"/>
          <w:szCs w:val="22"/>
        </w:rPr>
        <w:t xml:space="preserve">accomplished by applying heat until it attained clarity, as per </w:t>
      </w:r>
      <w:r w:rsidR="00761BD2" w:rsidRPr="00FD3D38">
        <w:rPr>
          <w:rFonts w:ascii="Times New Roman" w:hAnsi="Times New Roman" w:cs="Times New Roman"/>
          <w:sz w:val="22"/>
          <w:szCs w:val="22"/>
        </w:rPr>
        <w:t>the methodology</w:t>
      </w:r>
      <w:r w:rsidRPr="00FD3D38">
        <w:rPr>
          <w:rFonts w:ascii="Times New Roman" w:hAnsi="Times New Roman" w:cs="Times New Roman"/>
          <w:sz w:val="22"/>
          <w:szCs w:val="22"/>
        </w:rPr>
        <w:t xml:space="preserve"> outlined by </w:t>
      </w:r>
      <w:r w:rsidR="00757727" w:rsidRPr="00FD3D38">
        <w:rPr>
          <w:rFonts w:ascii="Times New Roman" w:hAnsi="Times New Roman" w:cs="Times New Roman"/>
          <w:sz w:val="22"/>
          <w:szCs w:val="22"/>
        </w:rPr>
        <w:t>(da Costa et al., 2016)</w:t>
      </w:r>
      <w:r w:rsidRPr="00FD3D38">
        <w:rPr>
          <w:rFonts w:ascii="Times New Roman" w:hAnsi="Times New Roman" w:cs="Times New Roman"/>
          <w:sz w:val="22"/>
          <w:szCs w:val="22"/>
        </w:rPr>
        <w:t>. This purification</w:t>
      </w:r>
      <w:r w:rsidR="00761BD2" w:rsidRPr="00FD3D38">
        <w:rPr>
          <w:rFonts w:ascii="Times New Roman" w:hAnsi="Times New Roman" w:cs="Times New Roman"/>
          <w:sz w:val="22"/>
          <w:szCs w:val="22"/>
        </w:rPr>
        <w:t xml:space="preserve"> </w:t>
      </w:r>
      <w:r w:rsidRPr="00FD3D38">
        <w:rPr>
          <w:rFonts w:ascii="Times New Roman" w:hAnsi="Times New Roman" w:cs="Times New Roman"/>
          <w:sz w:val="22"/>
          <w:szCs w:val="22"/>
        </w:rPr>
        <w:t xml:space="preserve">procedure was </w:t>
      </w:r>
      <w:r w:rsidR="00761BD2" w:rsidRPr="00FD3D38">
        <w:rPr>
          <w:rFonts w:ascii="Times New Roman" w:hAnsi="Times New Roman" w:cs="Times New Roman"/>
          <w:sz w:val="22"/>
          <w:szCs w:val="22"/>
        </w:rPr>
        <w:t>implemented to ensure compliance</w:t>
      </w:r>
      <w:r w:rsidRPr="00FD3D38">
        <w:rPr>
          <w:rFonts w:ascii="Times New Roman" w:hAnsi="Times New Roman" w:cs="Times New Roman"/>
          <w:sz w:val="22"/>
          <w:szCs w:val="22"/>
        </w:rPr>
        <w:t xml:space="preserve"> with</w:t>
      </w:r>
      <w:r w:rsidR="00761BD2" w:rsidRPr="00FD3D38">
        <w:rPr>
          <w:rFonts w:ascii="Times New Roman" w:hAnsi="Times New Roman" w:cs="Times New Roman"/>
          <w:sz w:val="22"/>
          <w:szCs w:val="22"/>
        </w:rPr>
        <w:t xml:space="preserve"> </w:t>
      </w:r>
      <w:r w:rsidRPr="00FD3D38">
        <w:rPr>
          <w:rFonts w:ascii="Times New Roman" w:hAnsi="Times New Roman" w:cs="Times New Roman"/>
          <w:sz w:val="22"/>
          <w:szCs w:val="22"/>
        </w:rPr>
        <w:t>international standard specifications established by the American</w:t>
      </w:r>
      <w:r w:rsidR="00761BD2" w:rsidRPr="00FD3D38">
        <w:rPr>
          <w:rFonts w:ascii="Times New Roman" w:hAnsi="Times New Roman" w:cs="Times New Roman"/>
          <w:sz w:val="22"/>
          <w:szCs w:val="22"/>
        </w:rPr>
        <w:t xml:space="preserve"> </w:t>
      </w:r>
      <w:r w:rsidRPr="00FD3D38">
        <w:rPr>
          <w:rFonts w:ascii="Times New Roman" w:hAnsi="Times New Roman" w:cs="Times New Roman"/>
          <w:sz w:val="22"/>
          <w:szCs w:val="22"/>
        </w:rPr>
        <w:t>Society for Testing and Materials (ASTM D 6571) and the</w:t>
      </w:r>
      <w:r w:rsidR="00761BD2" w:rsidRPr="00FD3D38">
        <w:rPr>
          <w:rFonts w:ascii="Times New Roman" w:hAnsi="Times New Roman" w:cs="Times New Roman"/>
          <w:sz w:val="22"/>
          <w:szCs w:val="22"/>
        </w:rPr>
        <w:t xml:space="preserve"> </w:t>
      </w:r>
      <w:r w:rsidRPr="00FD3D38">
        <w:rPr>
          <w:rFonts w:ascii="Times New Roman" w:hAnsi="Times New Roman" w:cs="Times New Roman"/>
          <w:sz w:val="22"/>
          <w:szCs w:val="22"/>
        </w:rPr>
        <w:t>European Standard EN 14214. It aimed to eliminate contaminants</w:t>
      </w:r>
      <w:r w:rsidR="00A22876" w:rsidRPr="00FD3D38">
        <w:rPr>
          <w:rFonts w:ascii="Times New Roman" w:hAnsi="Times New Roman" w:cs="Times New Roman"/>
          <w:sz w:val="22"/>
          <w:szCs w:val="22"/>
        </w:rPr>
        <w:t xml:space="preserve"> </w:t>
      </w:r>
      <w:r w:rsidRPr="00FD3D38">
        <w:rPr>
          <w:rFonts w:ascii="Times New Roman" w:hAnsi="Times New Roman" w:cs="Times New Roman"/>
          <w:sz w:val="22"/>
          <w:szCs w:val="22"/>
        </w:rPr>
        <w:t>such as residual methanol, glycerol, catalyst residues, glycerides,</w:t>
      </w:r>
      <w:r w:rsidR="00A22876" w:rsidRPr="00FD3D38">
        <w:rPr>
          <w:rFonts w:ascii="Times New Roman" w:hAnsi="Times New Roman" w:cs="Times New Roman"/>
          <w:sz w:val="22"/>
          <w:szCs w:val="22"/>
        </w:rPr>
        <w:t xml:space="preserve"> </w:t>
      </w:r>
      <w:r w:rsidRPr="00FD3D38">
        <w:rPr>
          <w:rFonts w:ascii="Times New Roman" w:hAnsi="Times New Roman" w:cs="Times New Roman"/>
          <w:sz w:val="22"/>
          <w:szCs w:val="22"/>
        </w:rPr>
        <w:t xml:space="preserve">and FFAs, </w:t>
      </w:r>
      <w:r w:rsidRPr="00FD3D38">
        <w:rPr>
          <w:rFonts w:ascii="Times New Roman" w:hAnsi="Times New Roman" w:cs="Times New Roman"/>
          <w:sz w:val="22"/>
          <w:szCs w:val="22"/>
        </w:rPr>
        <w:lastRenderedPageBreak/>
        <w:t>all of which have the potential to compromise the</w:t>
      </w:r>
      <w:r w:rsidR="00A22876" w:rsidRPr="00FD3D38">
        <w:rPr>
          <w:rFonts w:ascii="Times New Roman" w:hAnsi="Times New Roman" w:cs="Times New Roman"/>
          <w:sz w:val="22"/>
          <w:szCs w:val="22"/>
        </w:rPr>
        <w:t xml:space="preserve"> </w:t>
      </w:r>
      <w:r w:rsidRPr="00FD3D38">
        <w:rPr>
          <w:rFonts w:ascii="Times New Roman" w:hAnsi="Times New Roman" w:cs="Times New Roman"/>
          <w:sz w:val="22"/>
          <w:szCs w:val="22"/>
        </w:rPr>
        <w:t xml:space="preserve">quality of </w:t>
      </w:r>
      <w:r w:rsidR="00761BD2" w:rsidRPr="00FD3D38">
        <w:rPr>
          <w:rFonts w:ascii="Times New Roman" w:hAnsi="Times New Roman" w:cs="Times New Roman"/>
          <w:sz w:val="22"/>
          <w:szCs w:val="22"/>
        </w:rPr>
        <w:t xml:space="preserve">biodiesel </w:t>
      </w:r>
      <w:r w:rsidR="00A22876" w:rsidRPr="00FD3D38">
        <w:rPr>
          <w:rFonts w:ascii="Times New Roman" w:hAnsi="Times New Roman" w:cs="Times New Roman"/>
          <w:sz w:val="22"/>
          <w:szCs w:val="22"/>
        </w:rPr>
        <w:t>and impact</w:t>
      </w:r>
      <w:r w:rsidR="00761BD2" w:rsidRPr="00FD3D38">
        <w:rPr>
          <w:rFonts w:ascii="Times New Roman" w:hAnsi="Times New Roman" w:cs="Times New Roman"/>
          <w:sz w:val="22"/>
          <w:szCs w:val="22"/>
        </w:rPr>
        <w:t xml:space="preserve"> engine</w:t>
      </w:r>
      <w:r w:rsidRPr="00FD3D38">
        <w:rPr>
          <w:rFonts w:ascii="Times New Roman" w:hAnsi="Times New Roman" w:cs="Times New Roman"/>
          <w:sz w:val="22"/>
          <w:szCs w:val="22"/>
        </w:rPr>
        <w:t xml:space="preserve"> </w:t>
      </w:r>
      <w:r w:rsidR="00A22876" w:rsidRPr="00FD3D38">
        <w:rPr>
          <w:rFonts w:ascii="Times New Roman" w:hAnsi="Times New Roman" w:cs="Times New Roman"/>
          <w:sz w:val="22"/>
          <w:szCs w:val="22"/>
        </w:rPr>
        <w:t>performance, as highlighted</w:t>
      </w:r>
      <w:r w:rsidRPr="00FD3D38">
        <w:rPr>
          <w:rFonts w:ascii="Times New Roman" w:hAnsi="Times New Roman" w:cs="Times New Roman"/>
          <w:sz w:val="22"/>
          <w:szCs w:val="22"/>
        </w:rPr>
        <w:t xml:space="preserve"> in the study by Osorio-Gonz et al</w:t>
      </w:r>
      <w:r w:rsidRPr="00FD3D38">
        <w:rPr>
          <w:rFonts w:ascii="Times New Roman" w:hAnsi="Times New Roman" w:cs="Times New Roman"/>
          <w:color w:val="EE0000"/>
          <w:sz w:val="22"/>
          <w:szCs w:val="22"/>
        </w:rPr>
        <w:t>.</w:t>
      </w:r>
      <w:r w:rsidR="00A22876" w:rsidRPr="00FD3D38">
        <w:rPr>
          <w:rFonts w:ascii="Times New Roman" w:hAnsi="Times New Roman" w:cs="Times New Roman"/>
          <w:color w:val="EE0000"/>
          <w:sz w:val="22"/>
          <w:szCs w:val="22"/>
        </w:rPr>
        <w:t xml:space="preserve"> </w:t>
      </w:r>
      <w:r w:rsidRPr="00FD3D38">
        <w:rPr>
          <w:rFonts w:ascii="Times New Roman" w:hAnsi="Times New Roman" w:cs="Times New Roman"/>
          <w:sz w:val="22"/>
          <w:szCs w:val="22"/>
        </w:rPr>
        <w:t>The yield is calculated as follows: (</w:t>
      </w:r>
      <w:r w:rsidR="00761BD2" w:rsidRPr="00FD3D38">
        <w:rPr>
          <w:rFonts w:ascii="Times New Roman" w:hAnsi="Times New Roman" w:cs="Times New Roman"/>
          <w:sz w:val="22"/>
          <w:szCs w:val="22"/>
        </w:rPr>
        <w:t>Equation (</w:t>
      </w:r>
      <w:r w:rsidRPr="00FD3D38">
        <w:rPr>
          <w:rFonts w:ascii="Times New Roman" w:hAnsi="Times New Roman" w:cs="Times New Roman"/>
          <w:sz w:val="22"/>
          <w:szCs w:val="22"/>
        </w:rPr>
        <w:t>9)</w:t>
      </w:r>
      <w:r w:rsidR="00761BD2" w:rsidRPr="00FD3D38">
        <w:rPr>
          <w:rFonts w:ascii="Times New Roman" w:hAnsi="Times New Roman" w:cs="Times New Roman"/>
          <w:sz w:val="22"/>
          <w:szCs w:val="22"/>
        </w:rPr>
        <w:t xml:space="preserve">): </w:t>
      </w:r>
    </w:p>
    <w:p w14:paraId="3961771E" w14:textId="5DBA68AD" w:rsidR="003D300F" w:rsidRPr="00FD3D38" w:rsidRDefault="001D60B4" w:rsidP="008B4E7B">
      <w:pPr>
        <w:rPr>
          <w:rFonts w:ascii="Times New Roman" w:hAnsi="Times New Roman" w:cs="Times New Roman"/>
          <w:b/>
          <w:bCs/>
          <w:sz w:val="22"/>
          <w:szCs w:val="22"/>
        </w:rPr>
      </w:pPr>
      <m:oMath>
        <m:r>
          <w:rPr>
            <w:rFonts w:ascii="Cambria Math" w:hAnsi="Cambria Math" w:cs="Times New Roman"/>
            <w:sz w:val="22"/>
            <w:szCs w:val="22"/>
          </w:rPr>
          <m:t>Yeld</m:t>
        </m:r>
        <m:r>
          <m:rPr>
            <m:sty m:val="p"/>
          </m:rPr>
          <w:rPr>
            <w:rFonts w:ascii="Cambria Math" w:hAnsi="Cambria Math" w:cs="Times New Roman"/>
            <w:sz w:val="22"/>
            <w:szCs w:val="22"/>
          </w:rPr>
          <m:t xml:space="preserve"> </m:t>
        </m:r>
        <m:d>
          <m:dPr>
            <m:ctrlPr>
              <w:rPr>
                <w:rFonts w:ascii="Cambria Math" w:hAnsi="Cambria Math" w:cs="Times New Roman"/>
                <w:sz w:val="22"/>
                <w:szCs w:val="22"/>
              </w:rPr>
            </m:ctrlPr>
          </m:dPr>
          <m:e>
            <m:r>
              <m:rPr>
                <m:sty m:val="p"/>
              </m:rPr>
              <w:rPr>
                <w:rFonts w:ascii="Cambria Math" w:hAnsi="Cambria Math" w:cs="Times New Roman"/>
                <w:sz w:val="22"/>
                <w:szCs w:val="22"/>
              </w:rPr>
              <m:t>%</m:t>
            </m:r>
          </m:e>
        </m:d>
        <m:r>
          <m:rPr>
            <m:sty m:val="p"/>
          </m:rPr>
          <w:rPr>
            <w:rFonts w:ascii="Cambria Math" w:hAnsi="Cambria Math" w:cs="Times New Roman"/>
            <w:sz w:val="22"/>
            <w:szCs w:val="22"/>
          </w:rPr>
          <m:t>=</m:t>
        </m:r>
        <m:f>
          <m:fPr>
            <m:ctrlPr>
              <w:rPr>
                <w:rFonts w:ascii="Cambria Math" w:hAnsi="Cambria Math" w:cs="Times New Roman"/>
                <w:sz w:val="22"/>
                <w:szCs w:val="22"/>
              </w:rPr>
            </m:ctrlPr>
          </m:fPr>
          <m:num>
            <m:r>
              <w:rPr>
                <w:rFonts w:ascii="Cambria Math" w:hAnsi="Cambria Math" w:cs="Times New Roman"/>
                <w:sz w:val="22"/>
                <w:szCs w:val="22"/>
              </w:rPr>
              <m:t>Weight</m:t>
            </m:r>
            <m:r>
              <m:rPr>
                <m:sty m:val="p"/>
              </m:rPr>
              <w:rPr>
                <w:rFonts w:ascii="Cambria Math" w:hAnsi="Cambria Math" w:cs="Times New Roman"/>
                <w:sz w:val="22"/>
                <w:szCs w:val="22"/>
              </w:rPr>
              <m:t xml:space="preserve"> </m:t>
            </m:r>
            <m:r>
              <w:rPr>
                <w:rFonts w:ascii="Cambria Math" w:hAnsi="Cambria Math" w:cs="Times New Roman"/>
                <w:sz w:val="22"/>
                <w:szCs w:val="22"/>
              </w:rPr>
              <m:t>of</m:t>
            </m:r>
            <m:r>
              <m:rPr>
                <m:sty m:val="p"/>
              </m:rPr>
              <w:rPr>
                <w:rFonts w:ascii="Cambria Math" w:hAnsi="Cambria Math" w:cs="Times New Roman"/>
                <w:sz w:val="22"/>
                <w:szCs w:val="22"/>
              </w:rPr>
              <m:t xml:space="preserve"> </m:t>
            </m:r>
            <m:r>
              <w:rPr>
                <w:rFonts w:ascii="Cambria Math" w:hAnsi="Cambria Math" w:cs="Times New Roman"/>
                <w:sz w:val="22"/>
                <w:szCs w:val="22"/>
              </w:rPr>
              <m:t>Biodiesel</m:t>
            </m:r>
          </m:num>
          <m:den>
            <m:r>
              <w:rPr>
                <w:rFonts w:ascii="Cambria Math" w:hAnsi="Cambria Math" w:cs="Times New Roman"/>
                <w:sz w:val="22"/>
                <w:szCs w:val="22"/>
              </w:rPr>
              <m:t>Weight</m:t>
            </m:r>
            <m:r>
              <m:rPr>
                <m:sty m:val="p"/>
              </m:rPr>
              <w:rPr>
                <w:rFonts w:ascii="Cambria Math" w:hAnsi="Cambria Math" w:cs="Times New Roman"/>
                <w:sz w:val="22"/>
                <w:szCs w:val="22"/>
              </w:rPr>
              <m:t xml:space="preserve"> </m:t>
            </m:r>
            <m:r>
              <w:rPr>
                <w:rFonts w:ascii="Cambria Math" w:hAnsi="Cambria Math" w:cs="Times New Roman"/>
                <w:sz w:val="22"/>
                <w:szCs w:val="22"/>
              </w:rPr>
              <m:t>of</m:t>
            </m:r>
            <m:r>
              <m:rPr>
                <m:sty m:val="p"/>
              </m:rPr>
              <w:rPr>
                <w:rFonts w:ascii="Cambria Math" w:hAnsi="Cambria Math" w:cs="Times New Roman"/>
                <w:sz w:val="22"/>
                <w:szCs w:val="22"/>
              </w:rPr>
              <m:t xml:space="preserve"> </m:t>
            </m:r>
            <m:r>
              <w:rPr>
                <w:rFonts w:ascii="Cambria Math" w:hAnsi="Cambria Math" w:cs="Times New Roman"/>
                <w:sz w:val="22"/>
                <w:szCs w:val="22"/>
              </w:rPr>
              <m:t>Oil</m:t>
            </m:r>
          </m:den>
        </m:f>
      </m:oMath>
      <w:r w:rsidR="003D300F" w:rsidRPr="00FD3D38">
        <w:rPr>
          <w:rFonts w:ascii="Times New Roman" w:hAnsi="Times New Roman" w:cs="Times New Roman"/>
          <w:b/>
          <w:bCs/>
          <w:sz w:val="22"/>
          <w:szCs w:val="22"/>
        </w:rPr>
        <w:t xml:space="preserve"> × 100</w:t>
      </w:r>
      <w:r w:rsidR="00244852" w:rsidRPr="00FD3D38">
        <w:rPr>
          <w:rFonts w:ascii="Times New Roman" w:hAnsi="Times New Roman" w:cs="Times New Roman"/>
          <w:b/>
          <w:bCs/>
          <w:sz w:val="22"/>
          <w:szCs w:val="22"/>
        </w:rPr>
        <w:t xml:space="preserve"> </w:t>
      </w:r>
    </w:p>
    <w:p w14:paraId="1C4E1FD5" w14:textId="77777777" w:rsidR="003D300F" w:rsidRPr="00FD3D38" w:rsidRDefault="00244852" w:rsidP="008B4E7B">
      <w:pPr>
        <w:rPr>
          <w:rFonts w:ascii="Times New Roman" w:hAnsi="Times New Roman" w:cs="Times New Roman"/>
          <w:sz w:val="22"/>
          <w:szCs w:val="22"/>
        </w:rPr>
      </w:pPr>
      <w:r w:rsidRPr="00FD3D38">
        <w:rPr>
          <w:rFonts w:ascii="Times New Roman" w:hAnsi="Times New Roman" w:cs="Times New Roman"/>
          <w:b/>
          <w:bCs/>
          <w:sz w:val="22"/>
          <w:szCs w:val="22"/>
        </w:rPr>
        <w:t xml:space="preserve"> Biodiesel </w:t>
      </w:r>
      <w:r w:rsidR="00761BD2" w:rsidRPr="00FD3D38">
        <w:rPr>
          <w:rFonts w:ascii="Times New Roman" w:hAnsi="Times New Roman" w:cs="Times New Roman"/>
          <w:b/>
          <w:bCs/>
          <w:sz w:val="22"/>
          <w:szCs w:val="22"/>
        </w:rPr>
        <w:t>characterization</w:t>
      </w:r>
    </w:p>
    <w:p w14:paraId="4FE80505" w14:textId="5ACB1E88" w:rsidR="00244852" w:rsidRPr="00FD3D38" w:rsidRDefault="00761BD2" w:rsidP="008B4E7B">
      <w:pPr>
        <w:rPr>
          <w:rFonts w:ascii="Times New Roman" w:hAnsi="Times New Roman" w:cs="Times New Roman"/>
          <w:sz w:val="22"/>
          <w:szCs w:val="22"/>
        </w:rPr>
      </w:pPr>
      <w:r w:rsidRPr="00FD3D38">
        <w:rPr>
          <w:rFonts w:ascii="Times New Roman" w:hAnsi="Times New Roman" w:cs="Times New Roman"/>
          <w:sz w:val="22"/>
          <w:szCs w:val="22"/>
        </w:rPr>
        <w:t>Following</w:t>
      </w:r>
      <w:r w:rsidR="00244852" w:rsidRPr="00FD3D38">
        <w:rPr>
          <w:rFonts w:ascii="Times New Roman" w:hAnsi="Times New Roman" w:cs="Times New Roman"/>
          <w:sz w:val="22"/>
          <w:szCs w:val="22"/>
        </w:rPr>
        <w:t xml:space="preserve"> the purification process, biodiesel underwent a</w:t>
      </w:r>
      <w:r w:rsidR="00A22876" w:rsidRPr="00FD3D38">
        <w:rPr>
          <w:rFonts w:ascii="Times New Roman" w:hAnsi="Times New Roman" w:cs="Times New Roman"/>
          <w:sz w:val="22"/>
          <w:szCs w:val="22"/>
        </w:rPr>
        <w:t xml:space="preserve"> </w:t>
      </w:r>
      <w:r w:rsidR="00244852" w:rsidRPr="00FD3D38">
        <w:rPr>
          <w:rFonts w:ascii="Times New Roman" w:hAnsi="Times New Roman" w:cs="Times New Roman"/>
          <w:sz w:val="22"/>
          <w:szCs w:val="22"/>
        </w:rPr>
        <w:t>comprehensive characterization to assess its adherence to essential</w:t>
      </w:r>
      <w:r w:rsidR="00A22876" w:rsidRPr="00FD3D38">
        <w:rPr>
          <w:rFonts w:ascii="Times New Roman" w:hAnsi="Times New Roman" w:cs="Times New Roman"/>
          <w:sz w:val="22"/>
          <w:szCs w:val="22"/>
        </w:rPr>
        <w:t xml:space="preserve"> </w:t>
      </w:r>
      <w:r w:rsidR="00244852" w:rsidRPr="00FD3D38">
        <w:rPr>
          <w:rFonts w:ascii="Times New Roman" w:hAnsi="Times New Roman" w:cs="Times New Roman"/>
          <w:sz w:val="22"/>
          <w:szCs w:val="22"/>
        </w:rPr>
        <w:t>standards, particularly the ASTM specifications and the European</w:t>
      </w:r>
      <w:r w:rsidR="00A22876" w:rsidRPr="00FD3D38">
        <w:rPr>
          <w:rFonts w:ascii="Times New Roman" w:hAnsi="Times New Roman" w:cs="Times New Roman"/>
          <w:sz w:val="22"/>
          <w:szCs w:val="22"/>
        </w:rPr>
        <w:t xml:space="preserve"> </w:t>
      </w:r>
      <w:r w:rsidR="00244852" w:rsidRPr="00FD3D38">
        <w:rPr>
          <w:rFonts w:ascii="Times New Roman" w:hAnsi="Times New Roman" w:cs="Times New Roman"/>
          <w:sz w:val="22"/>
          <w:szCs w:val="22"/>
        </w:rPr>
        <w:t xml:space="preserve">Standard EN 14214, in preparation for testing on a diesel </w:t>
      </w:r>
      <w:r w:rsidR="00A22876" w:rsidRPr="00FD3D38">
        <w:rPr>
          <w:rFonts w:ascii="Times New Roman" w:hAnsi="Times New Roman" w:cs="Times New Roman"/>
          <w:sz w:val="22"/>
          <w:szCs w:val="22"/>
        </w:rPr>
        <w:t>engine.</w:t>
      </w:r>
      <w:r w:rsidR="00D60C31" w:rsidRPr="00FD3D38">
        <w:rPr>
          <w:rFonts w:ascii="Times New Roman" w:hAnsi="Times New Roman" w:cs="Times New Roman"/>
          <w:sz w:val="22"/>
          <w:szCs w:val="22"/>
        </w:rPr>
        <w:t xml:space="preserve"> (Banerjee et al., 2014) </w:t>
      </w:r>
      <w:r w:rsidR="00A22876" w:rsidRPr="00FD3D38">
        <w:rPr>
          <w:rFonts w:ascii="Times New Roman" w:hAnsi="Times New Roman" w:cs="Times New Roman"/>
          <w:sz w:val="22"/>
          <w:szCs w:val="22"/>
        </w:rPr>
        <w:t>The</w:t>
      </w:r>
      <w:r w:rsidR="00244852" w:rsidRPr="00FD3D38">
        <w:rPr>
          <w:rFonts w:ascii="Times New Roman" w:hAnsi="Times New Roman" w:cs="Times New Roman"/>
          <w:sz w:val="22"/>
          <w:szCs w:val="22"/>
        </w:rPr>
        <w:t xml:space="preserve"> characterization encompassed an array of key </w:t>
      </w:r>
      <w:r w:rsidR="00A22876" w:rsidRPr="00FD3D38">
        <w:rPr>
          <w:rFonts w:ascii="Times New Roman" w:hAnsi="Times New Roman" w:cs="Times New Roman"/>
          <w:sz w:val="22"/>
          <w:szCs w:val="22"/>
        </w:rPr>
        <w:t>properties, including</w:t>
      </w:r>
      <w:r w:rsidR="00244852" w:rsidRPr="00FD3D38">
        <w:rPr>
          <w:rFonts w:ascii="Times New Roman" w:hAnsi="Times New Roman" w:cs="Times New Roman"/>
          <w:sz w:val="22"/>
          <w:szCs w:val="22"/>
        </w:rPr>
        <w:t xml:space="preserve"> acid value, %FFA content, density, specific </w:t>
      </w:r>
      <w:r w:rsidR="00A22876" w:rsidRPr="00FD3D38">
        <w:rPr>
          <w:rFonts w:ascii="Times New Roman" w:hAnsi="Times New Roman" w:cs="Times New Roman"/>
          <w:sz w:val="22"/>
          <w:szCs w:val="22"/>
        </w:rPr>
        <w:t>gravity, viscosity</w:t>
      </w:r>
      <w:r w:rsidR="00244852" w:rsidRPr="00FD3D38">
        <w:rPr>
          <w:rFonts w:ascii="Times New Roman" w:hAnsi="Times New Roman" w:cs="Times New Roman"/>
          <w:sz w:val="22"/>
          <w:szCs w:val="22"/>
        </w:rPr>
        <w:t>, kinematic viscosity, flash point, cloud point, pour point,</w:t>
      </w:r>
      <w:r w:rsidR="00A22876" w:rsidRPr="00FD3D38">
        <w:rPr>
          <w:rFonts w:ascii="Times New Roman" w:hAnsi="Times New Roman" w:cs="Times New Roman"/>
          <w:sz w:val="22"/>
          <w:szCs w:val="22"/>
        </w:rPr>
        <w:t xml:space="preserve"> </w:t>
      </w:r>
      <w:r w:rsidR="00244852" w:rsidRPr="00FD3D38">
        <w:rPr>
          <w:rFonts w:ascii="Times New Roman" w:hAnsi="Times New Roman" w:cs="Times New Roman"/>
          <w:sz w:val="22"/>
          <w:szCs w:val="22"/>
        </w:rPr>
        <w:t>and carbon residue. This rigorous assessment aimed to confirm</w:t>
      </w:r>
      <w:r w:rsidR="00A22876" w:rsidRPr="00FD3D38">
        <w:rPr>
          <w:rFonts w:ascii="Times New Roman" w:hAnsi="Times New Roman" w:cs="Times New Roman"/>
          <w:sz w:val="22"/>
          <w:szCs w:val="22"/>
        </w:rPr>
        <w:t xml:space="preserve"> </w:t>
      </w:r>
      <w:r w:rsidR="00244852" w:rsidRPr="00FD3D38">
        <w:rPr>
          <w:rFonts w:ascii="Times New Roman" w:hAnsi="Times New Roman" w:cs="Times New Roman"/>
          <w:sz w:val="22"/>
          <w:szCs w:val="22"/>
        </w:rPr>
        <w:t>the suitability of the biodiesel for subsequent engine testing,</w:t>
      </w:r>
      <w:r w:rsidR="00A22876" w:rsidRPr="00FD3D38">
        <w:rPr>
          <w:rFonts w:ascii="Times New Roman" w:hAnsi="Times New Roman" w:cs="Times New Roman"/>
          <w:sz w:val="22"/>
          <w:szCs w:val="22"/>
        </w:rPr>
        <w:t xml:space="preserve"> </w:t>
      </w:r>
      <w:r w:rsidR="00244852" w:rsidRPr="00FD3D38">
        <w:rPr>
          <w:rFonts w:ascii="Times New Roman" w:hAnsi="Times New Roman" w:cs="Times New Roman"/>
          <w:sz w:val="22"/>
          <w:szCs w:val="22"/>
        </w:rPr>
        <w:t>ensuring compliance with established quality benchmarks.</w:t>
      </w:r>
      <w:r w:rsidR="00A22876" w:rsidRPr="00FD3D38">
        <w:rPr>
          <w:rFonts w:ascii="Times New Roman" w:hAnsi="Times New Roman" w:cs="Times New Roman"/>
          <w:sz w:val="22"/>
          <w:szCs w:val="22"/>
        </w:rPr>
        <w:t xml:space="preserve"> </w:t>
      </w:r>
      <w:r w:rsidR="00244852" w:rsidRPr="00FD3D38">
        <w:rPr>
          <w:rFonts w:ascii="Times New Roman" w:hAnsi="Times New Roman" w:cs="Times New Roman"/>
          <w:sz w:val="22"/>
          <w:szCs w:val="22"/>
        </w:rPr>
        <w:t xml:space="preserve">Figure </w:t>
      </w:r>
      <w:r w:rsidR="000E1A82" w:rsidRPr="00FD3D38">
        <w:rPr>
          <w:rFonts w:ascii="Times New Roman" w:hAnsi="Times New Roman" w:cs="Times New Roman"/>
          <w:sz w:val="22"/>
          <w:szCs w:val="22"/>
          <w:lang w:val="en-IN"/>
        </w:rPr>
        <w:t>3</w:t>
      </w:r>
      <w:r w:rsidR="00244852" w:rsidRPr="00FD3D38">
        <w:rPr>
          <w:rFonts w:ascii="Times New Roman" w:hAnsi="Times New Roman" w:cs="Times New Roman"/>
          <w:sz w:val="22"/>
          <w:szCs w:val="22"/>
        </w:rPr>
        <w:t>(a) Washing biodiesel and (b) washed and dried biodiesel</w:t>
      </w:r>
      <w:r w:rsidR="00A22876" w:rsidRPr="00FD3D38">
        <w:rPr>
          <w:rFonts w:ascii="Times New Roman" w:hAnsi="Times New Roman" w:cs="Times New Roman"/>
          <w:sz w:val="22"/>
          <w:szCs w:val="22"/>
        </w:rPr>
        <w:t xml:space="preserve"> </w:t>
      </w:r>
    </w:p>
    <w:p w14:paraId="20F0E1CB" w14:textId="1DFFFB4C" w:rsidR="00B6644E" w:rsidRPr="00FD3D38" w:rsidRDefault="00B6644E" w:rsidP="008B4E7B">
      <w:pPr>
        <w:rPr>
          <w:rFonts w:ascii="Times New Roman" w:hAnsi="Times New Roman" w:cs="Times New Roman"/>
          <w:b/>
          <w:bCs/>
          <w:sz w:val="22"/>
          <w:szCs w:val="22"/>
        </w:rPr>
      </w:pPr>
      <w:r w:rsidRPr="00FD3D38">
        <w:rPr>
          <w:rFonts w:ascii="Times New Roman" w:hAnsi="Times New Roman" w:cs="Times New Roman"/>
          <w:b/>
          <w:bCs/>
          <w:sz w:val="22"/>
          <w:szCs w:val="22"/>
        </w:rPr>
        <w:t xml:space="preserve">Result </w:t>
      </w:r>
      <w:r w:rsidR="003C78E5" w:rsidRPr="00FD3D38">
        <w:rPr>
          <w:rFonts w:ascii="Times New Roman" w:hAnsi="Times New Roman" w:cs="Times New Roman"/>
          <w:b/>
          <w:bCs/>
          <w:sz w:val="22"/>
          <w:szCs w:val="22"/>
        </w:rPr>
        <w:t xml:space="preserve">and Discussion </w:t>
      </w:r>
    </w:p>
    <w:p w14:paraId="56B055E3" w14:textId="1BF18F20" w:rsidR="00B6644E" w:rsidRPr="00FD3D38" w:rsidRDefault="00B6644E" w:rsidP="00BA395A">
      <w:pPr>
        <w:widowControl w:val="0"/>
        <w:tabs>
          <w:tab w:val="left" w:pos="532"/>
        </w:tabs>
        <w:autoSpaceDE w:val="0"/>
        <w:autoSpaceDN w:val="0"/>
        <w:spacing w:before="187" w:after="0" w:line="240" w:lineRule="auto"/>
        <w:rPr>
          <w:rFonts w:ascii="Times New Roman" w:hAnsi="Times New Roman" w:cs="Times New Roman"/>
          <w:b/>
          <w:bCs/>
          <w:sz w:val="22"/>
          <w:szCs w:val="22"/>
        </w:rPr>
      </w:pPr>
      <w:r w:rsidRPr="00FD3D38">
        <w:rPr>
          <w:rFonts w:ascii="Times New Roman" w:hAnsi="Times New Roman" w:cs="Times New Roman"/>
          <w:b/>
          <w:bCs/>
          <w:w w:val="105"/>
          <w:sz w:val="22"/>
          <w:szCs w:val="22"/>
        </w:rPr>
        <w:t>Interpretation of</w:t>
      </w:r>
      <w:r w:rsidRPr="00FD3D38">
        <w:rPr>
          <w:rFonts w:ascii="Times New Roman" w:hAnsi="Times New Roman" w:cs="Times New Roman"/>
          <w:b/>
          <w:bCs/>
          <w:spacing w:val="24"/>
          <w:w w:val="105"/>
          <w:sz w:val="22"/>
          <w:szCs w:val="22"/>
        </w:rPr>
        <w:t xml:space="preserve"> </w:t>
      </w:r>
      <w:r w:rsidR="00BA395A" w:rsidRPr="00FD3D38">
        <w:rPr>
          <w:rFonts w:ascii="Times New Roman" w:hAnsi="Times New Roman" w:cs="Times New Roman"/>
          <w:b/>
          <w:bCs/>
          <w:sz w:val="22"/>
          <w:szCs w:val="22"/>
        </w:rPr>
        <w:t>Analysis of waste vegetable oil</w:t>
      </w:r>
    </w:p>
    <w:p w14:paraId="57B40CDB" w14:textId="1C63CF12" w:rsidR="00B6644E" w:rsidRPr="00FD3D38" w:rsidRDefault="00B6644E" w:rsidP="008B4E7B">
      <w:pPr>
        <w:rPr>
          <w:rFonts w:ascii="Times New Roman" w:hAnsi="Times New Roman" w:cs="Times New Roman"/>
          <w:sz w:val="22"/>
          <w:szCs w:val="22"/>
        </w:rPr>
      </w:pPr>
      <w:r w:rsidRPr="00FD3D38">
        <w:rPr>
          <w:rFonts w:ascii="Times New Roman" w:hAnsi="Times New Roman" w:cs="Times New Roman"/>
          <w:sz w:val="22"/>
          <w:szCs w:val="22"/>
        </w:rPr>
        <w:t>Analysis of waste vegetable oil (WVO) was done both before and after the esterification process, considering various critical parameters affecting the biodiesel quality, as illustrated in Table 1. Before esterification, experimental analysis in the laboratory was done in the absence of gas chromatography (GC). This is summarized in Table 1.</w:t>
      </w:r>
    </w:p>
    <w:tbl>
      <w:tblPr>
        <w:tblW w:w="8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3"/>
        <w:gridCol w:w="3104"/>
        <w:gridCol w:w="2972"/>
      </w:tblGrid>
      <w:tr w:rsidR="00CC0883" w:rsidRPr="00FD3D38" w14:paraId="2B5E1E72" w14:textId="77777777" w:rsidTr="001D60B4">
        <w:trPr>
          <w:trHeight w:val="421"/>
        </w:trPr>
        <w:tc>
          <w:tcPr>
            <w:tcW w:w="8999" w:type="dxa"/>
            <w:gridSpan w:val="3"/>
            <w:noWrap/>
            <w:vAlign w:val="bottom"/>
            <w:hideMark/>
          </w:tcPr>
          <w:p w14:paraId="4DE6D3F4" w14:textId="520B4828" w:rsidR="00CC0883" w:rsidRPr="00FD3D38" w:rsidRDefault="00CC0883" w:rsidP="00CC0883">
            <w:pPr>
              <w:spacing w:after="0" w:line="240" w:lineRule="auto"/>
              <w:jc w:val="center"/>
              <w:rPr>
                <w:rFonts w:ascii="Times New Roman" w:eastAsia="Times New Roman" w:hAnsi="Times New Roman" w:cs="Times New Roman"/>
                <w:b/>
                <w:bCs/>
                <w:color w:val="000000"/>
                <w:kern w:val="0"/>
                <w:sz w:val="22"/>
                <w:szCs w:val="22"/>
                <w14:ligatures w14:val="none"/>
              </w:rPr>
            </w:pPr>
            <w:r w:rsidRPr="00FD3D38">
              <w:rPr>
                <w:rFonts w:ascii="Times New Roman" w:eastAsia="Times New Roman" w:hAnsi="Times New Roman" w:cs="Times New Roman"/>
                <w:b/>
                <w:bCs/>
                <w:color w:val="000000"/>
                <w:kern w:val="0"/>
                <w:sz w:val="22"/>
                <w:szCs w:val="22"/>
                <w14:ligatures w14:val="none"/>
              </w:rPr>
              <w:t xml:space="preserve">Table </w:t>
            </w:r>
            <w:r w:rsidR="001D60B4" w:rsidRPr="00FD3D38">
              <w:rPr>
                <w:rFonts w:ascii="Times New Roman" w:eastAsia="Times New Roman" w:hAnsi="Times New Roman" w:cs="Times New Roman"/>
                <w:b/>
                <w:bCs/>
                <w:color w:val="000000"/>
                <w:kern w:val="0"/>
                <w:sz w:val="22"/>
                <w:szCs w:val="22"/>
                <w14:ligatures w14:val="none"/>
              </w:rPr>
              <w:t>5:</w:t>
            </w:r>
            <w:r w:rsidRPr="00FD3D38">
              <w:rPr>
                <w:rFonts w:ascii="Times New Roman" w:eastAsia="Times New Roman" w:hAnsi="Times New Roman" w:cs="Times New Roman"/>
                <w:b/>
                <w:bCs/>
                <w:color w:val="000000"/>
                <w:kern w:val="0"/>
                <w:sz w:val="22"/>
                <w:szCs w:val="22"/>
                <w14:ligatures w14:val="none"/>
              </w:rPr>
              <w:t xml:space="preserve"> waste </w:t>
            </w:r>
            <w:r w:rsidR="00315C00" w:rsidRPr="00FD3D38">
              <w:rPr>
                <w:rFonts w:ascii="Times New Roman" w:eastAsia="Times New Roman" w:hAnsi="Times New Roman" w:cs="Times New Roman"/>
                <w:b/>
                <w:bCs/>
                <w:color w:val="000000"/>
                <w:kern w:val="0"/>
                <w:sz w:val="22"/>
                <w:szCs w:val="22"/>
                <w14:ligatures w14:val="none"/>
              </w:rPr>
              <w:t>vegetable</w:t>
            </w:r>
            <w:r w:rsidRPr="00FD3D38">
              <w:rPr>
                <w:rFonts w:ascii="Times New Roman" w:eastAsia="Times New Roman" w:hAnsi="Times New Roman" w:cs="Times New Roman"/>
                <w:b/>
                <w:bCs/>
                <w:color w:val="000000"/>
                <w:kern w:val="0"/>
                <w:sz w:val="22"/>
                <w:szCs w:val="22"/>
                <w14:ligatures w14:val="none"/>
              </w:rPr>
              <w:t xml:space="preserve"> oil characterization</w:t>
            </w:r>
          </w:p>
        </w:tc>
      </w:tr>
      <w:tr w:rsidR="00CC0883" w:rsidRPr="00FD3D38" w14:paraId="50BA9BF4" w14:textId="77777777" w:rsidTr="001D60B4">
        <w:trPr>
          <w:trHeight w:val="330"/>
        </w:trPr>
        <w:tc>
          <w:tcPr>
            <w:tcW w:w="2923" w:type="dxa"/>
            <w:noWrap/>
            <w:vAlign w:val="bottom"/>
            <w:hideMark/>
          </w:tcPr>
          <w:p w14:paraId="3CFAAC1E" w14:textId="77777777" w:rsidR="00315C00" w:rsidRPr="00FD3D38" w:rsidRDefault="00315C00" w:rsidP="00CC0883">
            <w:pPr>
              <w:spacing w:after="0" w:line="240" w:lineRule="auto"/>
              <w:rPr>
                <w:rFonts w:ascii="Times New Roman" w:eastAsia="Times New Roman" w:hAnsi="Times New Roman" w:cs="Times New Roman"/>
                <w:b/>
                <w:bCs/>
                <w:color w:val="000000"/>
                <w:kern w:val="0"/>
                <w:sz w:val="22"/>
                <w:szCs w:val="22"/>
                <w14:ligatures w14:val="none"/>
              </w:rPr>
            </w:pPr>
          </w:p>
          <w:p w14:paraId="54C2B6FB" w14:textId="46D6E421" w:rsidR="00CC0883" w:rsidRPr="00FD3D38" w:rsidRDefault="00CC0883" w:rsidP="00CC0883">
            <w:pPr>
              <w:spacing w:after="0" w:line="240" w:lineRule="auto"/>
              <w:rPr>
                <w:rFonts w:ascii="Times New Roman" w:eastAsia="Times New Roman" w:hAnsi="Times New Roman" w:cs="Times New Roman"/>
                <w:b/>
                <w:bCs/>
                <w:color w:val="000000"/>
                <w:kern w:val="0"/>
                <w:sz w:val="22"/>
                <w:szCs w:val="22"/>
                <w14:ligatures w14:val="none"/>
              </w:rPr>
            </w:pPr>
            <w:r w:rsidRPr="00FD3D38">
              <w:rPr>
                <w:rFonts w:ascii="Times New Roman" w:eastAsia="Times New Roman" w:hAnsi="Times New Roman" w:cs="Times New Roman"/>
                <w:b/>
                <w:bCs/>
                <w:color w:val="000000"/>
                <w:kern w:val="0"/>
                <w:sz w:val="22"/>
                <w:szCs w:val="22"/>
                <w14:ligatures w14:val="none"/>
              </w:rPr>
              <w:t xml:space="preserve">Properties  </w:t>
            </w:r>
          </w:p>
        </w:tc>
        <w:tc>
          <w:tcPr>
            <w:tcW w:w="3104" w:type="dxa"/>
            <w:noWrap/>
            <w:vAlign w:val="bottom"/>
            <w:hideMark/>
          </w:tcPr>
          <w:p w14:paraId="4CF2A488" w14:textId="163C5A0B" w:rsidR="00CC0883" w:rsidRPr="00FD3D38" w:rsidRDefault="00CC0883" w:rsidP="00CC0883">
            <w:pPr>
              <w:spacing w:after="0" w:line="240" w:lineRule="auto"/>
              <w:rPr>
                <w:rFonts w:ascii="Times New Roman" w:eastAsia="Times New Roman" w:hAnsi="Times New Roman" w:cs="Times New Roman"/>
                <w:b/>
                <w:bCs/>
                <w:color w:val="000000"/>
                <w:kern w:val="0"/>
                <w:sz w:val="22"/>
                <w:szCs w:val="22"/>
                <w14:ligatures w14:val="none"/>
              </w:rPr>
            </w:pPr>
            <w:r w:rsidRPr="00FD3D38">
              <w:rPr>
                <w:rFonts w:ascii="Times New Roman" w:eastAsia="Times New Roman" w:hAnsi="Times New Roman" w:cs="Times New Roman"/>
                <w:b/>
                <w:bCs/>
                <w:color w:val="000000"/>
                <w:kern w:val="0"/>
                <w:sz w:val="22"/>
                <w:szCs w:val="22"/>
                <w14:ligatures w14:val="none"/>
              </w:rPr>
              <w:t>value (before esterification)</w:t>
            </w:r>
          </w:p>
        </w:tc>
        <w:tc>
          <w:tcPr>
            <w:tcW w:w="2971" w:type="dxa"/>
            <w:noWrap/>
            <w:vAlign w:val="bottom"/>
            <w:hideMark/>
          </w:tcPr>
          <w:p w14:paraId="139EDE16" w14:textId="77777777" w:rsidR="00CC0883" w:rsidRPr="00FD3D38" w:rsidRDefault="00CC0883" w:rsidP="00CC0883">
            <w:pPr>
              <w:spacing w:after="0" w:line="240" w:lineRule="auto"/>
              <w:rPr>
                <w:rFonts w:ascii="Times New Roman" w:eastAsia="Times New Roman" w:hAnsi="Times New Roman" w:cs="Times New Roman"/>
                <w:b/>
                <w:bCs/>
                <w:color w:val="000000"/>
                <w:kern w:val="0"/>
                <w:sz w:val="22"/>
                <w:szCs w:val="22"/>
                <w14:ligatures w14:val="none"/>
              </w:rPr>
            </w:pPr>
            <w:r w:rsidRPr="00FD3D38">
              <w:rPr>
                <w:rFonts w:ascii="Times New Roman" w:eastAsia="Times New Roman" w:hAnsi="Times New Roman" w:cs="Times New Roman"/>
                <w:b/>
                <w:bCs/>
                <w:color w:val="000000"/>
                <w:kern w:val="0"/>
                <w:sz w:val="22"/>
                <w:szCs w:val="22"/>
                <w14:ligatures w14:val="none"/>
              </w:rPr>
              <w:t>value (after   esterification)</w:t>
            </w:r>
          </w:p>
        </w:tc>
      </w:tr>
      <w:tr w:rsidR="00CC0883" w:rsidRPr="00FD3D38" w14:paraId="027DD5CF" w14:textId="77777777" w:rsidTr="001D60B4">
        <w:trPr>
          <w:trHeight w:val="330"/>
        </w:trPr>
        <w:tc>
          <w:tcPr>
            <w:tcW w:w="2923" w:type="dxa"/>
            <w:noWrap/>
            <w:vAlign w:val="bottom"/>
            <w:hideMark/>
          </w:tcPr>
          <w:p w14:paraId="21FDAEB1" w14:textId="77777777" w:rsidR="00CC0883" w:rsidRPr="00FD3D38" w:rsidRDefault="00CC0883" w:rsidP="00CC0883">
            <w:pPr>
              <w:spacing w:after="0" w:line="240" w:lineRule="auto"/>
              <w:rPr>
                <w:rFonts w:ascii="Times New Roman" w:eastAsia="Times New Roman" w:hAnsi="Times New Roman" w:cs="Times New Roman"/>
                <w:color w:val="000000"/>
                <w:kern w:val="0"/>
                <w:sz w:val="22"/>
                <w:szCs w:val="22"/>
                <w14:ligatures w14:val="none"/>
              </w:rPr>
            </w:pPr>
            <w:r w:rsidRPr="00FD3D38">
              <w:rPr>
                <w:rFonts w:ascii="Times New Roman" w:eastAsia="Times New Roman" w:hAnsi="Times New Roman" w:cs="Times New Roman"/>
                <w:color w:val="000000"/>
                <w:kern w:val="0"/>
                <w:sz w:val="22"/>
                <w:szCs w:val="22"/>
                <w14:ligatures w14:val="none"/>
              </w:rPr>
              <w:t>FFA content (%)</w:t>
            </w:r>
          </w:p>
        </w:tc>
        <w:tc>
          <w:tcPr>
            <w:tcW w:w="3104" w:type="dxa"/>
            <w:noWrap/>
            <w:vAlign w:val="bottom"/>
            <w:hideMark/>
          </w:tcPr>
          <w:p w14:paraId="1C2387FB" w14:textId="77777777" w:rsidR="00CC0883" w:rsidRPr="00FD3D38" w:rsidRDefault="00CC0883" w:rsidP="00CC0883">
            <w:pPr>
              <w:spacing w:after="0" w:line="240" w:lineRule="auto"/>
              <w:jc w:val="right"/>
              <w:rPr>
                <w:rFonts w:ascii="Times New Roman" w:eastAsia="Times New Roman" w:hAnsi="Times New Roman" w:cs="Times New Roman"/>
                <w:color w:val="000000"/>
                <w:kern w:val="0"/>
                <w:sz w:val="22"/>
                <w:szCs w:val="22"/>
                <w14:ligatures w14:val="none"/>
              </w:rPr>
            </w:pPr>
            <w:r w:rsidRPr="00FD3D38">
              <w:rPr>
                <w:rFonts w:ascii="Times New Roman" w:eastAsia="Times New Roman" w:hAnsi="Times New Roman" w:cs="Times New Roman"/>
                <w:color w:val="000000"/>
                <w:kern w:val="0"/>
                <w:sz w:val="22"/>
                <w:szCs w:val="22"/>
                <w14:ligatures w14:val="none"/>
              </w:rPr>
              <w:t>12.2</w:t>
            </w:r>
          </w:p>
        </w:tc>
        <w:tc>
          <w:tcPr>
            <w:tcW w:w="2971" w:type="dxa"/>
            <w:noWrap/>
            <w:vAlign w:val="bottom"/>
            <w:hideMark/>
          </w:tcPr>
          <w:p w14:paraId="1A246D32" w14:textId="77777777" w:rsidR="00CC0883" w:rsidRPr="00FD3D38" w:rsidRDefault="00CC0883" w:rsidP="00CC0883">
            <w:pPr>
              <w:spacing w:after="0" w:line="240" w:lineRule="auto"/>
              <w:jc w:val="right"/>
              <w:rPr>
                <w:rFonts w:ascii="Times New Roman" w:eastAsia="Times New Roman" w:hAnsi="Times New Roman" w:cs="Times New Roman"/>
                <w:color w:val="000000"/>
                <w:kern w:val="0"/>
                <w:sz w:val="22"/>
                <w:szCs w:val="22"/>
                <w14:ligatures w14:val="none"/>
              </w:rPr>
            </w:pPr>
            <w:r w:rsidRPr="00FD3D38">
              <w:rPr>
                <w:rFonts w:ascii="Times New Roman" w:eastAsia="Times New Roman" w:hAnsi="Times New Roman" w:cs="Times New Roman"/>
                <w:color w:val="000000"/>
                <w:kern w:val="0"/>
                <w:sz w:val="22"/>
                <w:szCs w:val="22"/>
                <w14:ligatures w14:val="none"/>
              </w:rPr>
              <w:t>2.81</w:t>
            </w:r>
          </w:p>
        </w:tc>
      </w:tr>
      <w:tr w:rsidR="00CC0883" w:rsidRPr="00FD3D38" w14:paraId="2B1E8CDE" w14:textId="77777777" w:rsidTr="001D60B4">
        <w:trPr>
          <w:trHeight w:val="330"/>
        </w:trPr>
        <w:tc>
          <w:tcPr>
            <w:tcW w:w="2923" w:type="dxa"/>
            <w:noWrap/>
            <w:vAlign w:val="bottom"/>
            <w:hideMark/>
          </w:tcPr>
          <w:p w14:paraId="308013FB" w14:textId="77777777" w:rsidR="00CC0883" w:rsidRPr="00FD3D38" w:rsidRDefault="00CC0883" w:rsidP="00CC0883">
            <w:pPr>
              <w:spacing w:after="0" w:line="240" w:lineRule="auto"/>
              <w:rPr>
                <w:rFonts w:ascii="Times New Roman" w:eastAsia="Times New Roman" w:hAnsi="Times New Roman" w:cs="Times New Roman"/>
                <w:color w:val="000000"/>
                <w:kern w:val="0"/>
                <w:sz w:val="22"/>
                <w:szCs w:val="22"/>
                <w14:ligatures w14:val="none"/>
              </w:rPr>
            </w:pPr>
            <w:r w:rsidRPr="00FD3D38">
              <w:rPr>
                <w:rFonts w:ascii="Times New Roman" w:eastAsia="Times New Roman" w:hAnsi="Times New Roman" w:cs="Times New Roman"/>
                <w:color w:val="000000"/>
                <w:kern w:val="0"/>
                <w:sz w:val="22"/>
                <w:szCs w:val="22"/>
                <w14:ligatures w14:val="none"/>
              </w:rPr>
              <w:t>Density (g/ml)</w:t>
            </w:r>
          </w:p>
        </w:tc>
        <w:tc>
          <w:tcPr>
            <w:tcW w:w="3104" w:type="dxa"/>
            <w:noWrap/>
            <w:vAlign w:val="bottom"/>
            <w:hideMark/>
          </w:tcPr>
          <w:p w14:paraId="3C8B5D5A" w14:textId="77777777" w:rsidR="00CC0883" w:rsidRPr="00FD3D38" w:rsidRDefault="00CC0883" w:rsidP="00CC0883">
            <w:pPr>
              <w:spacing w:after="0" w:line="240" w:lineRule="auto"/>
              <w:jc w:val="right"/>
              <w:rPr>
                <w:rFonts w:ascii="Times New Roman" w:eastAsia="Times New Roman" w:hAnsi="Times New Roman" w:cs="Times New Roman"/>
                <w:color w:val="000000"/>
                <w:kern w:val="0"/>
                <w:sz w:val="22"/>
                <w:szCs w:val="22"/>
                <w14:ligatures w14:val="none"/>
              </w:rPr>
            </w:pPr>
            <w:r w:rsidRPr="00FD3D38">
              <w:rPr>
                <w:rFonts w:ascii="Times New Roman" w:eastAsia="Times New Roman" w:hAnsi="Times New Roman" w:cs="Times New Roman"/>
                <w:color w:val="000000"/>
                <w:kern w:val="0"/>
                <w:sz w:val="22"/>
                <w:szCs w:val="22"/>
                <w14:ligatures w14:val="none"/>
              </w:rPr>
              <w:t>0.928</w:t>
            </w:r>
          </w:p>
        </w:tc>
        <w:tc>
          <w:tcPr>
            <w:tcW w:w="2971" w:type="dxa"/>
            <w:noWrap/>
            <w:vAlign w:val="bottom"/>
            <w:hideMark/>
          </w:tcPr>
          <w:p w14:paraId="49891605" w14:textId="77777777" w:rsidR="00CC0883" w:rsidRPr="00FD3D38" w:rsidRDefault="00CC0883" w:rsidP="00CC0883">
            <w:pPr>
              <w:spacing w:after="0" w:line="240" w:lineRule="auto"/>
              <w:jc w:val="right"/>
              <w:rPr>
                <w:rFonts w:ascii="Times New Roman" w:eastAsia="Times New Roman" w:hAnsi="Times New Roman" w:cs="Times New Roman"/>
                <w:color w:val="000000"/>
                <w:kern w:val="0"/>
                <w:sz w:val="22"/>
                <w:szCs w:val="22"/>
                <w14:ligatures w14:val="none"/>
              </w:rPr>
            </w:pPr>
            <w:r w:rsidRPr="00FD3D38">
              <w:rPr>
                <w:rFonts w:ascii="Times New Roman" w:eastAsia="Times New Roman" w:hAnsi="Times New Roman" w:cs="Times New Roman"/>
                <w:color w:val="000000"/>
                <w:kern w:val="0"/>
                <w:sz w:val="22"/>
                <w:szCs w:val="22"/>
                <w14:ligatures w14:val="none"/>
              </w:rPr>
              <w:t>0.9</w:t>
            </w:r>
          </w:p>
        </w:tc>
      </w:tr>
      <w:tr w:rsidR="00CC0883" w:rsidRPr="00FD3D38" w14:paraId="71D991B7" w14:textId="77777777" w:rsidTr="001D60B4">
        <w:trPr>
          <w:trHeight w:val="330"/>
        </w:trPr>
        <w:tc>
          <w:tcPr>
            <w:tcW w:w="2923" w:type="dxa"/>
            <w:noWrap/>
            <w:vAlign w:val="bottom"/>
            <w:hideMark/>
          </w:tcPr>
          <w:p w14:paraId="4E0EEC53" w14:textId="77777777" w:rsidR="00CC0883" w:rsidRPr="00FD3D38" w:rsidRDefault="00CC0883" w:rsidP="00CC0883">
            <w:pPr>
              <w:spacing w:after="0" w:line="240" w:lineRule="auto"/>
              <w:rPr>
                <w:rFonts w:ascii="Times New Roman" w:eastAsia="Times New Roman" w:hAnsi="Times New Roman" w:cs="Times New Roman"/>
                <w:color w:val="000000"/>
                <w:kern w:val="0"/>
                <w:sz w:val="22"/>
                <w:szCs w:val="22"/>
                <w14:ligatures w14:val="none"/>
              </w:rPr>
            </w:pPr>
            <w:r w:rsidRPr="00FD3D38">
              <w:rPr>
                <w:rFonts w:ascii="Times New Roman" w:eastAsia="Times New Roman" w:hAnsi="Times New Roman" w:cs="Times New Roman"/>
                <w:color w:val="000000"/>
                <w:kern w:val="0"/>
                <w:sz w:val="22"/>
                <w:szCs w:val="22"/>
                <w14:ligatures w14:val="none"/>
              </w:rPr>
              <w:t>Specific Gravity</w:t>
            </w:r>
          </w:p>
        </w:tc>
        <w:tc>
          <w:tcPr>
            <w:tcW w:w="3104" w:type="dxa"/>
            <w:noWrap/>
            <w:vAlign w:val="bottom"/>
            <w:hideMark/>
          </w:tcPr>
          <w:p w14:paraId="2D8D1787" w14:textId="77777777" w:rsidR="00CC0883" w:rsidRPr="00FD3D38" w:rsidRDefault="00CC0883" w:rsidP="00CC0883">
            <w:pPr>
              <w:spacing w:after="0" w:line="240" w:lineRule="auto"/>
              <w:jc w:val="right"/>
              <w:rPr>
                <w:rFonts w:ascii="Times New Roman" w:eastAsia="Times New Roman" w:hAnsi="Times New Roman" w:cs="Times New Roman"/>
                <w:color w:val="000000"/>
                <w:kern w:val="0"/>
                <w:sz w:val="22"/>
                <w:szCs w:val="22"/>
                <w14:ligatures w14:val="none"/>
              </w:rPr>
            </w:pPr>
            <w:r w:rsidRPr="00FD3D38">
              <w:rPr>
                <w:rFonts w:ascii="Times New Roman" w:eastAsia="Times New Roman" w:hAnsi="Times New Roman" w:cs="Times New Roman"/>
                <w:color w:val="000000"/>
                <w:kern w:val="0"/>
                <w:sz w:val="22"/>
                <w:szCs w:val="22"/>
                <w14:ligatures w14:val="none"/>
              </w:rPr>
              <w:t>0.93</w:t>
            </w:r>
          </w:p>
        </w:tc>
        <w:tc>
          <w:tcPr>
            <w:tcW w:w="2971" w:type="dxa"/>
            <w:noWrap/>
            <w:vAlign w:val="bottom"/>
            <w:hideMark/>
          </w:tcPr>
          <w:p w14:paraId="18CC54B0" w14:textId="77777777" w:rsidR="00CC0883" w:rsidRPr="00FD3D38" w:rsidRDefault="00CC0883" w:rsidP="00CC0883">
            <w:pPr>
              <w:spacing w:after="0" w:line="240" w:lineRule="auto"/>
              <w:jc w:val="right"/>
              <w:rPr>
                <w:rFonts w:ascii="Times New Roman" w:eastAsia="Times New Roman" w:hAnsi="Times New Roman" w:cs="Times New Roman"/>
                <w:color w:val="000000"/>
                <w:kern w:val="0"/>
                <w:sz w:val="22"/>
                <w:szCs w:val="22"/>
                <w14:ligatures w14:val="none"/>
              </w:rPr>
            </w:pPr>
            <w:r w:rsidRPr="00FD3D38">
              <w:rPr>
                <w:rFonts w:ascii="Times New Roman" w:eastAsia="Times New Roman" w:hAnsi="Times New Roman" w:cs="Times New Roman"/>
                <w:color w:val="000000"/>
                <w:kern w:val="0"/>
                <w:sz w:val="22"/>
                <w:szCs w:val="22"/>
                <w14:ligatures w14:val="none"/>
              </w:rPr>
              <w:t>0.904</w:t>
            </w:r>
          </w:p>
        </w:tc>
      </w:tr>
      <w:tr w:rsidR="00CC0883" w:rsidRPr="00FD3D38" w14:paraId="15F175FA" w14:textId="77777777" w:rsidTr="001D60B4">
        <w:trPr>
          <w:trHeight w:val="330"/>
        </w:trPr>
        <w:tc>
          <w:tcPr>
            <w:tcW w:w="2923" w:type="dxa"/>
            <w:noWrap/>
            <w:vAlign w:val="bottom"/>
            <w:hideMark/>
          </w:tcPr>
          <w:p w14:paraId="42B81902" w14:textId="245702B6" w:rsidR="00CC0883" w:rsidRPr="00FD3D38" w:rsidRDefault="00CC0883" w:rsidP="00CC0883">
            <w:pPr>
              <w:spacing w:after="0" w:line="240" w:lineRule="auto"/>
              <w:rPr>
                <w:rFonts w:ascii="Times New Roman" w:eastAsia="Times New Roman" w:hAnsi="Times New Roman" w:cs="Times New Roman"/>
                <w:color w:val="000000"/>
                <w:kern w:val="0"/>
                <w:sz w:val="22"/>
                <w:szCs w:val="22"/>
                <w14:ligatures w14:val="none"/>
              </w:rPr>
            </w:pPr>
            <w:r w:rsidRPr="00FD3D38">
              <w:rPr>
                <w:rFonts w:ascii="Times New Roman" w:eastAsia="Times New Roman" w:hAnsi="Times New Roman" w:cs="Times New Roman"/>
                <w:color w:val="000000"/>
                <w:kern w:val="0"/>
                <w:sz w:val="22"/>
                <w:szCs w:val="22"/>
                <w14:ligatures w14:val="none"/>
              </w:rPr>
              <w:t>viscosity (Cp)</w:t>
            </w:r>
          </w:p>
        </w:tc>
        <w:tc>
          <w:tcPr>
            <w:tcW w:w="3104" w:type="dxa"/>
            <w:noWrap/>
            <w:vAlign w:val="bottom"/>
            <w:hideMark/>
          </w:tcPr>
          <w:p w14:paraId="2BA44190" w14:textId="77777777" w:rsidR="00CC0883" w:rsidRPr="00FD3D38" w:rsidRDefault="00CC0883" w:rsidP="00CC0883">
            <w:pPr>
              <w:spacing w:after="0" w:line="240" w:lineRule="auto"/>
              <w:jc w:val="right"/>
              <w:rPr>
                <w:rFonts w:ascii="Times New Roman" w:eastAsia="Times New Roman" w:hAnsi="Times New Roman" w:cs="Times New Roman"/>
                <w:color w:val="000000"/>
                <w:kern w:val="0"/>
                <w:sz w:val="22"/>
                <w:szCs w:val="22"/>
                <w14:ligatures w14:val="none"/>
              </w:rPr>
            </w:pPr>
            <w:r w:rsidRPr="00FD3D38">
              <w:rPr>
                <w:rFonts w:ascii="Times New Roman" w:eastAsia="Times New Roman" w:hAnsi="Times New Roman" w:cs="Times New Roman"/>
                <w:color w:val="000000"/>
                <w:kern w:val="0"/>
                <w:sz w:val="22"/>
                <w:szCs w:val="22"/>
                <w14:ligatures w14:val="none"/>
              </w:rPr>
              <w:t>65.4</w:t>
            </w:r>
          </w:p>
        </w:tc>
        <w:tc>
          <w:tcPr>
            <w:tcW w:w="2971" w:type="dxa"/>
            <w:noWrap/>
            <w:vAlign w:val="bottom"/>
            <w:hideMark/>
          </w:tcPr>
          <w:p w14:paraId="5773F100" w14:textId="77777777" w:rsidR="00CC0883" w:rsidRPr="00FD3D38" w:rsidRDefault="00CC0883" w:rsidP="00CC0883">
            <w:pPr>
              <w:spacing w:after="0" w:line="240" w:lineRule="auto"/>
              <w:jc w:val="right"/>
              <w:rPr>
                <w:rFonts w:ascii="Times New Roman" w:eastAsia="Times New Roman" w:hAnsi="Times New Roman" w:cs="Times New Roman"/>
                <w:color w:val="000000"/>
                <w:kern w:val="0"/>
                <w:sz w:val="22"/>
                <w:szCs w:val="22"/>
                <w14:ligatures w14:val="none"/>
              </w:rPr>
            </w:pPr>
            <w:r w:rsidRPr="00FD3D38">
              <w:rPr>
                <w:rFonts w:ascii="Times New Roman" w:eastAsia="Times New Roman" w:hAnsi="Times New Roman" w:cs="Times New Roman"/>
                <w:color w:val="000000"/>
                <w:kern w:val="0"/>
                <w:sz w:val="22"/>
                <w:szCs w:val="22"/>
                <w14:ligatures w14:val="none"/>
              </w:rPr>
              <w:t>60.4</w:t>
            </w:r>
          </w:p>
        </w:tc>
      </w:tr>
      <w:tr w:rsidR="00CC0883" w:rsidRPr="00FD3D38" w14:paraId="541695A2" w14:textId="77777777" w:rsidTr="001D60B4">
        <w:trPr>
          <w:trHeight w:val="330"/>
        </w:trPr>
        <w:tc>
          <w:tcPr>
            <w:tcW w:w="2923" w:type="dxa"/>
            <w:noWrap/>
            <w:vAlign w:val="bottom"/>
            <w:hideMark/>
          </w:tcPr>
          <w:p w14:paraId="6B47BDA7" w14:textId="77777777" w:rsidR="00CC0883" w:rsidRPr="00FD3D38" w:rsidRDefault="00CC0883" w:rsidP="00CC0883">
            <w:pPr>
              <w:spacing w:after="0" w:line="240" w:lineRule="auto"/>
              <w:rPr>
                <w:rFonts w:ascii="Times New Roman" w:eastAsia="Times New Roman" w:hAnsi="Times New Roman" w:cs="Times New Roman"/>
                <w:color w:val="000000"/>
                <w:kern w:val="0"/>
                <w:sz w:val="22"/>
                <w:szCs w:val="22"/>
                <w14:ligatures w14:val="none"/>
              </w:rPr>
            </w:pPr>
            <w:r w:rsidRPr="00FD3D38">
              <w:rPr>
                <w:rFonts w:ascii="Times New Roman" w:eastAsia="Times New Roman" w:hAnsi="Times New Roman" w:cs="Times New Roman"/>
                <w:color w:val="000000"/>
                <w:kern w:val="0"/>
                <w:sz w:val="22"/>
                <w:szCs w:val="22"/>
                <w14:ligatures w14:val="none"/>
              </w:rPr>
              <w:t>Kinematic viscosity (mm2/s</w:t>
            </w:r>
          </w:p>
        </w:tc>
        <w:tc>
          <w:tcPr>
            <w:tcW w:w="3104" w:type="dxa"/>
            <w:noWrap/>
            <w:vAlign w:val="bottom"/>
            <w:hideMark/>
          </w:tcPr>
          <w:p w14:paraId="3A439499" w14:textId="77777777" w:rsidR="00CC0883" w:rsidRPr="00FD3D38" w:rsidRDefault="00CC0883" w:rsidP="00CC0883">
            <w:pPr>
              <w:spacing w:after="0" w:line="240" w:lineRule="auto"/>
              <w:jc w:val="right"/>
              <w:rPr>
                <w:rFonts w:ascii="Times New Roman" w:eastAsia="Times New Roman" w:hAnsi="Times New Roman" w:cs="Times New Roman"/>
                <w:color w:val="000000"/>
                <w:kern w:val="0"/>
                <w:sz w:val="22"/>
                <w:szCs w:val="22"/>
                <w14:ligatures w14:val="none"/>
              </w:rPr>
            </w:pPr>
            <w:r w:rsidRPr="00FD3D38">
              <w:rPr>
                <w:rFonts w:ascii="Times New Roman" w:eastAsia="Times New Roman" w:hAnsi="Times New Roman" w:cs="Times New Roman"/>
                <w:color w:val="000000"/>
                <w:kern w:val="0"/>
                <w:sz w:val="22"/>
                <w:szCs w:val="22"/>
                <w14:ligatures w14:val="none"/>
              </w:rPr>
              <w:t>69.5</w:t>
            </w:r>
          </w:p>
        </w:tc>
        <w:tc>
          <w:tcPr>
            <w:tcW w:w="2971" w:type="dxa"/>
            <w:noWrap/>
            <w:vAlign w:val="bottom"/>
            <w:hideMark/>
          </w:tcPr>
          <w:p w14:paraId="4DA87ED5" w14:textId="77777777" w:rsidR="00CC0883" w:rsidRPr="00FD3D38" w:rsidRDefault="00CC0883" w:rsidP="00CC0883">
            <w:pPr>
              <w:spacing w:after="0" w:line="240" w:lineRule="auto"/>
              <w:jc w:val="right"/>
              <w:rPr>
                <w:rFonts w:ascii="Times New Roman" w:eastAsia="Times New Roman" w:hAnsi="Times New Roman" w:cs="Times New Roman"/>
                <w:color w:val="000000"/>
                <w:kern w:val="0"/>
                <w:sz w:val="22"/>
                <w:szCs w:val="22"/>
                <w14:ligatures w14:val="none"/>
              </w:rPr>
            </w:pPr>
            <w:r w:rsidRPr="00FD3D38">
              <w:rPr>
                <w:rFonts w:ascii="Times New Roman" w:eastAsia="Times New Roman" w:hAnsi="Times New Roman" w:cs="Times New Roman"/>
                <w:color w:val="000000"/>
                <w:kern w:val="0"/>
                <w:sz w:val="22"/>
                <w:szCs w:val="22"/>
                <w14:ligatures w14:val="none"/>
              </w:rPr>
              <w:t>67.1</w:t>
            </w:r>
          </w:p>
        </w:tc>
      </w:tr>
      <w:tr w:rsidR="00CC0883" w:rsidRPr="00FD3D38" w14:paraId="35147B2C" w14:textId="77777777" w:rsidTr="001D60B4">
        <w:trPr>
          <w:trHeight w:val="330"/>
        </w:trPr>
        <w:tc>
          <w:tcPr>
            <w:tcW w:w="2923" w:type="dxa"/>
            <w:noWrap/>
            <w:vAlign w:val="bottom"/>
            <w:hideMark/>
          </w:tcPr>
          <w:p w14:paraId="0177430B" w14:textId="390FB8C4" w:rsidR="00CC0883" w:rsidRPr="00FD3D38" w:rsidRDefault="00CC0883" w:rsidP="00CC0883">
            <w:pPr>
              <w:spacing w:after="0" w:line="240" w:lineRule="auto"/>
              <w:rPr>
                <w:rFonts w:ascii="Times New Roman" w:eastAsia="Times New Roman" w:hAnsi="Times New Roman" w:cs="Times New Roman"/>
                <w:color w:val="000000"/>
                <w:kern w:val="0"/>
                <w:sz w:val="22"/>
                <w:szCs w:val="22"/>
                <w14:ligatures w14:val="none"/>
              </w:rPr>
            </w:pPr>
            <w:r w:rsidRPr="00FD3D38">
              <w:rPr>
                <w:rFonts w:ascii="Times New Roman" w:eastAsia="Times New Roman" w:hAnsi="Times New Roman" w:cs="Times New Roman"/>
                <w:color w:val="000000"/>
                <w:kern w:val="0"/>
                <w:sz w:val="22"/>
                <w:szCs w:val="22"/>
                <w14:ligatures w14:val="none"/>
              </w:rPr>
              <w:t>Iodine value (g- 10-2g-1)</w:t>
            </w:r>
          </w:p>
        </w:tc>
        <w:tc>
          <w:tcPr>
            <w:tcW w:w="3104" w:type="dxa"/>
            <w:noWrap/>
            <w:vAlign w:val="bottom"/>
            <w:hideMark/>
          </w:tcPr>
          <w:p w14:paraId="5753B2A5" w14:textId="77777777" w:rsidR="00CC0883" w:rsidRPr="00FD3D38" w:rsidRDefault="00CC0883" w:rsidP="00CC0883">
            <w:pPr>
              <w:spacing w:after="0" w:line="240" w:lineRule="auto"/>
              <w:jc w:val="right"/>
              <w:rPr>
                <w:rFonts w:ascii="Times New Roman" w:eastAsia="Times New Roman" w:hAnsi="Times New Roman" w:cs="Times New Roman"/>
                <w:color w:val="000000"/>
                <w:kern w:val="0"/>
                <w:sz w:val="22"/>
                <w:szCs w:val="22"/>
                <w14:ligatures w14:val="none"/>
              </w:rPr>
            </w:pPr>
            <w:r w:rsidRPr="00FD3D38">
              <w:rPr>
                <w:rFonts w:ascii="Times New Roman" w:eastAsia="Times New Roman" w:hAnsi="Times New Roman" w:cs="Times New Roman"/>
                <w:color w:val="000000"/>
                <w:kern w:val="0"/>
                <w:sz w:val="22"/>
                <w:szCs w:val="22"/>
                <w14:ligatures w14:val="none"/>
              </w:rPr>
              <w:t>25.38</w:t>
            </w:r>
          </w:p>
        </w:tc>
        <w:tc>
          <w:tcPr>
            <w:tcW w:w="2971" w:type="dxa"/>
            <w:noWrap/>
            <w:vAlign w:val="bottom"/>
            <w:hideMark/>
          </w:tcPr>
          <w:p w14:paraId="40F93FE1" w14:textId="77777777" w:rsidR="00CC0883" w:rsidRPr="00FD3D38" w:rsidRDefault="00CC0883" w:rsidP="00CC0883">
            <w:pPr>
              <w:spacing w:after="0" w:line="240" w:lineRule="auto"/>
              <w:jc w:val="right"/>
              <w:rPr>
                <w:rFonts w:ascii="Times New Roman" w:eastAsia="Times New Roman" w:hAnsi="Times New Roman" w:cs="Times New Roman"/>
                <w:color w:val="000000"/>
                <w:kern w:val="0"/>
                <w:sz w:val="22"/>
                <w:szCs w:val="22"/>
                <w14:ligatures w14:val="none"/>
              </w:rPr>
            </w:pPr>
            <w:r w:rsidRPr="00FD3D38">
              <w:rPr>
                <w:rFonts w:ascii="Times New Roman" w:eastAsia="Times New Roman" w:hAnsi="Times New Roman" w:cs="Times New Roman"/>
                <w:color w:val="000000"/>
                <w:kern w:val="0"/>
                <w:sz w:val="22"/>
                <w:szCs w:val="22"/>
                <w14:ligatures w14:val="none"/>
              </w:rPr>
              <w:t>33</w:t>
            </w:r>
          </w:p>
        </w:tc>
      </w:tr>
      <w:tr w:rsidR="00CC0883" w:rsidRPr="00FD3D38" w14:paraId="34BBEFDF" w14:textId="77777777" w:rsidTr="001D60B4">
        <w:trPr>
          <w:trHeight w:val="330"/>
        </w:trPr>
        <w:tc>
          <w:tcPr>
            <w:tcW w:w="2923" w:type="dxa"/>
            <w:noWrap/>
            <w:vAlign w:val="bottom"/>
            <w:hideMark/>
          </w:tcPr>
          <w:p w14:paraId="6DC6180E" w14:textId="77777777" w:rsidR="00CC0883" w:rsidRPr="00FD3D38" w:rsidRDefault="00CC0883" w:rsidP="00CC0883">
            <w:pPr>
              <w:spacing w:after="0" w:line="240" w:lineRule="auto"/>
              <w:rPr>
                <w:rFonts w:ascii="Times New Roman" w:eastAsia="Times New Roman" w:hAnsi="Times New Roman" w:cs="Times New Roman"/>
                <w:color w:val="000000"/>
                <w:kern w:val="0"/>
                <w:sz w:val="22"/>
                <w:szCs w:val="22"/>
                <w14:ligatures w14:val="none"/>
              </w:rPr>
            </w:pPr>
            <w:r w:rsidRPr="00FD3D38">
              <w:rPr>
                <w:rFonts w:ascii="Times New Roman" w:eastAsia="Times New Roman" w:hAnsi="Times New Roman" w:cs="Times New Roman"/>
                <w:color w:val="000000"/>
                <w:kern w:val="0"/>
                <w:sz w:val="22"/>
                <w:szCs w:val="22"/>
                <w14:ligatures w14:val="none"/>
              </w:rPr>
              <w:t>Moisture content (Wt%)</w:t>
            </w:r>
          </w:p>
        </w:tc>
        <w:tc>
          <w:tcPr>
            <w:tcW w:w="3104" w:type="dxa"/>
            <w:noWrap/>
            <w:vAlign w:val="bottom"/>
            <w:hideMark/>
          </w:tcPr>
          <w:p w14:paraId="6395BF74" w14:textId="77777777" w:rsidR="00CC0883" w:rsidRPr="00FD3D38" w:rsidRDefault="00CC0883" w:rsidP="00CC0883">
            <w:pPr>
              <w:spacing w:after="0" w:line="240" w:lineRule="auto"/>
              <w:jc w:val="right"/>
              <w:rPr>
                <w:rFonts w:ascii="Times New Roman" w:eastAsia="Times New Roman" w:hAnsi="Times New Roman" w:cs="Times New Roman"/>
                <w:color w:val="000000"/>
                <w:kern w:val="0"/>
                <w:sz w:val="22"/>
                <w:szCs w:val="22"/>
                <w14:ligatures w14:val="none"/>
              </w:rPr>
            </w:pPr>
            <w:r w:rsidRPr="00FD3D38">
              <w:rPr>
                <w:rFonts w:ascii="Times New Roman" w:eastAsia="Times New Roman" w:hAnsi="Times New Roman" w:cs="Times New Roman"/>
                <w:color w:val="000000"/>
                <w:kern w:val="0"/>
                <w:sz w:val="22"/>
                <w:szCs w:val="22"/>
                <w14:ligatures w14:val="none"/>
              </w:rPr>
              <w:t>2</w:t>
            </w:r>
          </w:p>
        </w:tc>
        <w:tc>
          <w:tcPr>
            <w:tcW w:w="2971" w:type="dxa"/>
            <w:noWrap/>
            <w:vAlign w:val="bottom"/>
            <w:hideMark/>
          </w:tcPr>
          <w:p w14:paraId="02DEB46A" w14:textId="77777777" w:rsidR="00CC0883" w:rsidRPr="00FD3D38" w:rsidRDefault="00CC0883" w:rsidP="00CC0883">
            <w:pPr>
              <w:spacing w:after="0" w:line="240" w:lineRule="auto"/>
              <w:jc w:val="right"/>
              <w:rPr>
                <w:rFonts w:ascii="Times New Roman" w:eastAsia="Times New Roman" w:hAnsi="Times New Roman" w:cs="Times New Roman"/>
                <w:color w:val="000000"/>
                <w:kern w:val="0"/>
                <w:sz w:val="22"/>
                <w:szCs w:val="22"/>
                <w14:ligatures w14:val="none"/>
              </w:rPr>
            </w:pPr>
            <w:r w:rsidRPr="00FD3D38">
              <w:rPr>
                <w:rFonts w:ascii="Times New Roman" w:eastAsia="Times New Roman" w:hAnsi="Times New Roman" w:cs="Times New Roman"/>
                <w:color w:val="000000"/>
                <w:kern w:val="0"/>
                <w:sz w:val="22"/>
                <w:szCs w:val="22"/>
                <w14:ligatures w14:val="none"/>
              </w:rPr>
              <w:t>1</w:t>
            </w:r>
          </w:p>
        </w:tc>
      </w:tr>
    </w:tbl>
    <w:p w14:paraId="6A2251AC" w14:textId="77777777" w:rsidR="00CC0883" w:rsidRPr="00FD3D38" w:rsidRDefault="00CC0883" w:rsidP="008B4E7B">
      <w:pPr>
        <w:rPr>
          <w:rFonts w:ascii="Times New Roman" w:hAnsi="Times New Roman" w:cs="Times New Roman"/>
          <w:b/>
          <w:bCs/>
          <w:sz w:val="22"/>
          <w:szCs w:val="22"/>
        </w:rPr>
      </w:pPr>
    </w:p>
    <w:p w14:paraId="4FC22240" w14:textId="77777777" w:rsidR="00CC0883" w:rsidRPr="00FD3D38" w:rsidRDefault="00CC0883" w:rsidP="008B4E7B">
      <w:pPr>
        <w:rPr>
          <w:rFonts w:ascii="Times New Roman" w:hAnsi="Times New Roman" w:cs="Times New Roman"/>
          <w:b/>
          <w:bCs/>
          <w:sz w:val="22"/>
          <w:szCs w:val="22"/>
        </w:rPr>
      </w:pPr>
    </w:p>
    <w:p w14:paraId="1AD6DCC0" w14:textId="668438BD" w:rsidR="00CC0883" w:rsidRPr="00FD3D38" w:rsidRDefault="00CC0883" w:rsidP="008B4E7B">
      <w:pPr>
        <w:rPr>
          <w:rFonts w:ascii="Times New Roman" w:hAnsi="Times New Roman" w:cs="Times New Roman"/>
          <w:b/>
          <w:bCs/>
          <w:sz w:val="22"/>
          <w:szCs w:val="22"/>
        </w:rPr>
      </w:pPr>
      <w:r w:rsidRPr="00FD3D38">
        <w:rPr>
          <w:rFonts w:ascii="Times New Roman" w:hAnsi="Times New Roman" w:cs="Times New Roman"/>
          <w:noProof/>
          <w:sz w:val="22"/>
          <w:szCs w:val="22"/>
        </w:rPr>
        <w:lastRenderedPageBreak/>
        <w:drawing>
          <wp:inline distT="0" distB="0" distL="0" distR="0" wp14:anchorId="79819D26" wp14:editId="4E816EF1">
            <wp:extent cx="5106955" cy="2686050"/>
            <wp:effectExtent l="0" t="0" r="17780" b="0"/>
            <wp:docPr id="1141407773" name="Chart 1">
              <a:extLst xmlns:a="http://schemas.openxmlformats.org/drawingml/2006/main">
                <a:ext uri="{FF2B5EF4-FFF2-40B4-BE49-F238E27FC236}">
                  <a16:creationId xmlns:a16="http://schemas.microsoft.com/office/drawing/2014/main" id="{27F71E29-DC39-E6F9-AA65-42D35DFDEC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201604C" w14:textId="04D067F8" w:rsidR="00BA395A" w:rsidRPr="00FD3D38" w:rsidRDefault="00BA395A" w:rsidP="00BA395A">
      <w:pPr>
        <w:rPr>
          <w:rFonts w:ascii="Times New Roman" w:hAnsi="Times New Roman" w:cs="Times New Roman"/>
          <w:b/>
          <w:bCs/>
          <w:sz w:val="22"/>
          <w:szCs w:val="22"/>
          <w:lang w:val="en-US"/>
        </w:rPr>
      </w:pPr>
      <w:r w:rsidRPr="00FD3D38">
        <w:rPr>
          <w:rFonts w:ascii="Times New Roman" w:hAnsi="Times New Roman" w:cs="Times New Roman"/>
          <w:b/>
          <w:bCs/>
          <w:sz w:val="22"/>
          <w:szCs w:val="22"/>
        </w:rPr>
        <w:t xml:space="preserve">Figure: </w:t>
      </w:r>
      <w:r w:rsidR="000E1A82" w:rsidRPr="00FD3D38">
        <w:rPr>
          <w:rFonts w:ascii="Times New Roman" w:hAnsi="Times New Roman" w:cs="Times New Roman"/>
          <w:b/>
          <w:bCs/>
          <w:sz w:val="22"/>
          <w:szCs w:val="22"/>
          <w:lang w:val="en-IN"/>
        </w:rPr>
        <w:t>4</w:t>
      </w:r>
      <w:r w:rsidRPr="00FD3D38">
        <w:rPr>
          <w:rFonts w:ascii="Times New Roman" w:hAnsi="Times New Roman" w:cs="Times New Roman"/>
          <w:b/>
          <w:bCs/>
          <w:sz w:val="22"/>
          <w:szCs w:val="22"/>
        </w:rPr>
        <w:t xml:space="preserve"> </w:t>
      </w:r>
      <w:r w:rsidRPr="00FD3D38">
        <w:rPr>
          <w:rFonts w:ascii="Times New Roman" w:hAnsi="Times New Roman" w:cs="Times New Roman"/>
          <w:b/>
          <w:bCs/>
          <w:sz w:val="22"/>
          <w:szCs w:val="22"/>
          <w:lang w:val="en-US"/>
        </w:rPr>
        <w:t xml:space="preserve">waste </w:t>
      </w:r>
      <w:r w:rsidR="00A96641" w:rsidRPr="00FD3D38">
        <w:rPr>
          <w:rFonts w:ascii="Times New Roman" w:hAnsi="Times New Roman" w:cs="Times New Roman"/>
          <w:b/>
          <w:bCs/>
          <w:sz w:val="22"/>
          <w:szCs w:val="22"/>
          <w:lang w:val="en-US"/>
        </w:rPr>
        <w:t>vegetable</w:t>
      </w:r>
      <w:r w:rsidRPr="00FD3D38">
        <w:rPr>
          <w:rFonts w:ascii="Times New Roman" w:hAnsi="Times New Roman" w:cs="Times New Roman"/>
          <w:b/>
          <w:bCs/>
          <w:sz w:val="22"/>
          <w:szCs w:val="22"/>
          <w:lang w:val="en-US"/>
        </w:rPr>
        <w:t xml:space="preserve"> oil characterization</w:t>
      </w:r>
    </w:p>
    <w:p w14:paraId="53351B50" w14:textId="0423221A" w:rsidR="00032B33" w:rsidRPr="00FD3D38" w:rsidRDefault="00032B33" w:rsidP="008B4E7B">
      <w:pPr>
        <w:rPr>
          <w:rFonts w:ascii="Times New Roman" w:hAnsi="Times New Roman" w:cs="Times New Roman"/>
          <w:sz w:val="22"/>
          <w:szCs w:val="22"/>
        </w:rPr>
      </w:pPr>
      <w:r w:rsidRPr="00FD3D38">
        <w:rPr>
          <w:rFonts w:ascii="Times New Roman" w:hAnsi="Times New Roman" w:cs="Times New Roman"/>
          <w:sz w:val="22"/>
          <w:szCs w:val="22"/>
        </w:rPr>
        <w:t xml:space="preserve">Acidity value in the WVO is calculated through titration, which registers a result of 24.4, maintaining a free fatty acid (%FFA) of 12.2%. High values of FFA are well known to cause unwanted effects in the transesterification reaction, thereby affecting the efficiency of the catalyst as well as the production of biodiesel. Previous research suggests that the optimum efficiency of conversion is attained in </w:t>
      </w:r>
      <w:r w:rsidR="00D60C31" w:rsidRPr="00FD3D38">
        <w:rPr>
          <w:rFonts w:ascii="Times New Roman" w:hAnsi="Times New Roman" w:cs="Times New Roman"/>
          <w:sz w:val="22"/>
          <w:szCs w:val="22"/>
        </w:rPr>
        <w:t>the Presence</w:t>
      </w:r>
      <w:r w:rsidRPr="00FD3D38">
        <w:rPr>
          <w:rFonts w:ascii="Times New Roman" w:hAnsi="Times New Roman" w:cs="Times New Roman"/>
          <w:sz w:val="22"/>
          <w:szCs w:val="22"/>
        </w:rPr>
        <w:t xml:space="preserve"> of FFA values in the range of &lt;1-3% in the WVO</w:t>
      </w:r>
      <w:r w:rsidRPr="00FD3D38">
        <w:rPr>
          <w:rFonts w:ascii="Times New Roman" w:hAnsi="Times New Roman" w:cs="Times New Roman"/>
          <w:color w:val="EE0000"/>
          <w:sz w:val="22"/>
          <w:szCs w:val="22"/>
        </w:rPr>
        <w:t xml:space="preserve"> </w:t>
      </w:r>
      <w:r w:rsidR="00BA395A" w:rsidRPr="00FD3D38">
        <w:rPr>
          <w:rFonts w:ascii="Times New Roman" w:hAnsi="Times New Roman" w:cs="Times New Roman"/>
          <w:sz w:val="22"/>
          <w:szCs w:val="22"/>
        </w:rPr>
        <w:t>(Verma &amp; Balomajumder, 2016).</w:t>
      </w:r>
    </w:p>
    <w:tbl>
      <w:tblPr>
        <w:tblW w:w="6597" w:type="dxa"/>
        <w:tblLook w:val="04A0" w:firstRow="1" w:lastRow="0" w:firstColumn="1" w:lastColumn="0" w:noHBand="0" w:noVBand="1"/>
      </w:tblPr>
      <w:tblGrid>
        <w:gridCol w:w="620"/>
        <w:gridCol w:w="1724"/>
        <w:gridCol w:w="1056"/>
        <w:gridCol w:w="2174"/>
        <w:gridCol w:w="1023"/>
      </w:tblGrid>
      <w:tr w:rsidR="00B6644E" w:rsidRPr="00FD3D38" w14:paraId="4650202D" w14:textId="77777777" w:rsidTr="001D60B4">
        <w:trPr>
          <w:trHeight w:val="830"/>
        </w:trPr>
        <w:tc>
          <w:tcPr>
            <w:tcW w:w="6597" w:type="dxa"/>
            <w:gridSpan w:val="5"/>
            <w:tcBorders>
              <w:top w:val="nil"/>
              <w:left w:val="nil"/>
              <w:bottom w:val="single" w:sz="4" w:space="0" w:color="auto"/>
              <w:right w:val="nil"/>
            </w:tcBorders>
            <w:noWrap/>
            <w:vAlign w:val="center"/>
            <w:hideMark/>
          </w:tcPr>
          <w:p w14:paraId="2E53221B" w14:textId="37EC814F" w:rsidR="00B6644E" w:rsidRPr="00FD3D38" w:rsidRDefault="00B6644E" w:rsidP="00B6644E">
            <w:pPr>
              <w:spacing w:after="0" w:line="240" w:lineRule="auto"/>
              <w:rPr>
                <w:rFonts w:ascii="Times New Roman" w:eastAsia="Times New Roman" w:hAnsi="Times New Roman" w:cs="Times New Roman"/>
                <w:b/>
                <w:bCs/>
                <w:color w:val="000000"/>
                <w:kern w:val="0"/>
                <w:sz w:val="22"/>
                <w:szCs w:val="22"/>
                <w14:ligatures w14:val="none"/>
              </w:rPr>
            </w:pPr>
            <w:r w:rsidRPr="00FD3D38">
              <w:rPr>
                <w:rFonts w:ascii="Times New Roman" w:eastAsia="Times New Roman" w:hAnsi="Times New Roman" w:cs="Times New Roman"/>
                <w:b/>
                <w:bCs/>
                <w:color w:val="000000"/>
                <w:kern w:val="0"/>
                <w:sz w:val="22"/>
                <w:szCs w:val="22"/>
                <w14:ligatures w14:val="none"/>
              </w:rPr>
              <w:t xml:space="preserve">Table </w:t>
            </w:r>
            <w:r w:rsidR="001D60B4" w:rsidRPr="00FD3D38">
              <w:rPr>
                <w:rFonts w:ascii="Times New Roman" w:eastAsia="Times New Roman" w:hAnsi="Times New Roman" w:cs="Times New Roman"/>
                <w:b/>
                <w:bCs/>
                <w:color w:val="000000"/>
                <w:kern w:val="0"/>
                <w:sz w:val="22"/>
                <w:szCs w:val="22"/>
                <w14:ligatures w14:val="none"/>
              </w:rPr>
              <w:t>6</w:t>
            </w:r>
            <w:r w:rsidRPr="00FD3D38">
              <w:rPr>
                <w:rFonts w:ascii="Times New Roman" w:eastAsia="Times New Roman" w:hAnsi="Times New Roman" w:cs="Times New Roman"/>
                <w:b/>
                <w:bCs/>
                <w:color w:val="000000"/>
                <w:kern w:val="0"/>
                <w:sz w:val="22"/>
                <w:szCs w:val="22"/>
                <w14:ligatures w14:val="none"/>
              </w:rPr>
              <w:t>:   Biodiesel yield at different catalyst loading</w:t>
            </w:r>
          </w:p>
        </w:tc>
      </w:tr>
      <w:tr w:rsidR="00B6644E" w:rsidRPr="00FD3D38" w14:paraId="2892DE96" w14:textId="77777777" w:rsidTr="001D60B4">
        <w:trPr>
          <w:trHeight w:val="580"/>
        </w:trPr>
        <w:tc>
          <w:tcPr>
            <w:tcW w:w="620" w:type="dxa"/>
            <w:tcBorders>
              <w:top w:val="single" w:sz="4" w:space="0" w:color="auto"/>
              <w:left w:val="single" w:sz="4" w:space="0" w:color="auto"/>
              <w:bottom w:val="single" w:sz="4" w:space="0" w:color="auto"/>
              <w:right w:val="single" w:sz="4" w:space="0" w:color="auto"/>
            </w:tcBorders>
            <w:noWrap/>
            <w:vAlign w:val="bottom"/>
            <w:hideMark/>
          </w:tcPr>
          <w:p w14:paraId="0AEF4B4C" w14:textId="77777777" w:rsidR="00B6644E" w:rsidRPr="00FD3D38" w:rsidRDefault="00B6644E" w:rsidP="00B6644E">
            <w:pPr>
              <w:spacing w:after="0" w:line="240" w:lineRule="auto"/>
              <w:rPr>
                <w:rFonts w:ascii="Times New Roman" w:eastAsia="Times New Roman" w:hAnsi="Times New Roman" w:cs="Times New Roman"/>
                <w:b/>
                <w:bCs/>
                <w:color w:val="000000"/>
                <w:kern w:val="0"/>
                <w:sz w:val="22"/>
                <w:szCs w:val="22"/>
                <w14:ligatures w14:val="none"/>
              </w:rPr>
            </w:pPr>
            <w:r w:rsidRPr="00FD3D38">
              <w:rPr>
                <w:rFonts w:ascii="Times New Roman" w:eastAsia="Times New Roman" w:hAnsi="Times New Roman" w:cs="Times New Roman"/>
                <w:b/>
                <w:bCs/>
                <w:color w:val="000000"/>
                <w:kern w:val="0"/>
                <w:sz w:val="22"/>
                <w:szCs w:val="22"/>
                <w14:ligatures w14:val="none"/>
              </w:rPr>
              <w:t>Run</w:t>
            </w:r>
          </w:p>
        </w:tc>
        <w:tc>
          <w:tcPr>
            <w:tcW w:w="1724" w:type="dxa"/>
            <w:tcBorders>
              <w:top w:val="single" w:sz="4" w:space="0" w:color="auto"/>
              <w:left w:val="single" w:sz="4" w:space="0" w:color="auto"/>
              <w:bottom w:val="single" w:sz="4" w:space="0" w:color="auto"/>
              <w:right w:val="single" w:sz="4" w:space="0" w:color="auto"/>
            </w:tcBorders>
            <w:noWrap/>
            <w:vAlign w:val="bottom"/>
            <w:hideMark/>
          </w:tcPr>
          <w:p w14:paraId="19285A22" w14:textId="77777777" w:rsidR="00B6644E" w:rsidRPr="00FD3D38" w:rsidRDefault="00B6644E" w:rsidP="00B6644E">
            <w:pPr>
              <w:spacing w:after="0" w:line="240" w:lineRule="auto"/>
              <w:rPr>
                <w:rFonts w:ascii="Times New Roman" w:eastAsia="Times New Roman" w:hAnsi="Times New Roman" w:cs="Times New Roman"/>
                <w:b/>
                <w:bCs/>
                <w:color w:val="000000"/>
                <w:kern w:val="0"/>
                <w:sz w:val="22"/>
                <w:szCs w:val="22"/>
                <w14:ligatures w14:val="none"/>
              </w:rPr>
            </w:pPr>
            <w:r w:rsidRPr="00FD3D38">
              <w:rPr>
                <w:rFonts w:ascii="Times New Roman" w:eastAsia="Times New Roman" w:hAnsi="Times New Roman" w:cs="Times New Roman"/>
                <w:b/>
                <w:bCs/>
                <w:color w:val="000000"/>
                <w:kern w:val="0"/>
                <w:sz w:val="22"/>
                <w:szCs w:val="22"/>
                <w14:ligatures w14:val="none"/>
              </w:rPr>
              <w:t>Menthanol- oil</w:t>
            </w:r>
          </w:p>
        </w:tc>
        <w:tc>
          <w:tcPr>
            <w:tcW w:w="1056" w:type="dxa"/>
            <w:tcBorders>
              <w:top w:val="single" w:sz="4" w:space="0" w:color="auto"/>
              <w:left w:val="single" w:sz="4" w:space="0" w:color="auto"/>
              <w:bottom w:val="single" w:sz="4" w:space="0" w:color="auto"/>
              <w:right w:val="single" w:sz="4" w:space="0" w:color="auto"/>
            </w:tcBorders>
            <w:noWrap/>
            <w:vAlign w:val="bottom"/>
            <w:hideMark/>
          </w:tcPr>
          <w:p w14:paraId="3C1694AE" w14:textId="77777777" w:rsidR="00B6644E" w:rsidRPr="00FD3D38" w:rsidRDefault="00B6644E" w:rsidP="00B6644E">
            <w:pPr>
              <w:spacing w:after="0" w:line="240" w:lineRule="auto"/>
              <w:rPr>
                <w:rFonts w:ascii="Times New Roman" w:eastAsia="Times New Roman" w:hAnsi="Times New Roman" w:cs="Times New Roman"/>
                <w:b/>
                <w:bCs/>
                <w:color w:val="000000"/>
                <w:kern w:val="0"/>
                <w:sz w:val="22"/>
                <w:szCs w:val="22"/>
                <w14:ligatures w14:val="none"/>
              </w:rPr>
            </w:pPr>
            <w:r w:rsidRPr="00FD3D38">
              <w:rPr>
                <w:rFonts w:ascii="Times New Roman" w:eastAsia="Times New Roman" w:hAnsi="Times New Roman" w:cs="Times New Roman"/>
                <w:b/>
                <w:bCs/>
                <w:color w:val="000000"/>
                <w:kern w:val="0"/>
                <w:sz w:val="22"/>
                <w:szCs w:val="22"/>
                <w14:ligatures w14:val="none"/>
              </w:rPr>
              <w:t>Temp (C)</w:t>
            </w:r>
          </w:p>
        </w:tc>
        <w:tc>
          <w:tcPr>
            <w:tcW w:w="2174" w:type="dxa"/>
            <w:tcBorders>
              <w:top w:val="single" w:sz="4" w:space="0" w:color="auto"/>
              <w:left w:val="single" w:sz="4" w:space="0" w:color="auto"/>
              <w:bottom w:val="single" w:sz="4" w:space="0" w:color="auto"/>
              <w:right w:val="single" w:sz="4" w:space="0" w:color="auto"/>
            </w:tcBorders>
            <w:noWrap/>
            <w:vAlign w:val="bottom"/>
            <w:hideMark/>
          </w:tcPr>
          <w:p w14:paraId="4952B83E" w14:textId="77777777" w:rsidR="00B6644E" w:rsidRPr="00FD3D38" w:rsidRDefault="00B6644E" w:rsidP="00B6644E">
            <w:pPr>
              <w:spacing w:after="0" w:line="240" w:lineRule="auto"/>
              <w:rPr>
                <w:rFonts w:ascii="Times New Roman" w:eastAsia="Times New Roman" w:hAnsi="Times New Roman" w:cs="Times New Roman"/>
                <w:b/>
                <w:bCs/>
                <w:color w:val="000000"/>
                <w:kern w:val="0"/>
                <w:sz w:val="22"/>
                <w:szCs w:val="22"/>
                <w14:ligatures w14:val="none"/>
              </w:rPr>
            </w:pPr>
            <w:r w:rsidRPr="00FD3D38">
              <w:rPr>
                <w:rFonts w:ascii="Times New Roman" w:eastAsia="Times New Roman" w:hAnsi="Times New Roman" w:cs="Times New Roman"/>
                <w:b/>
                <w:bCs/>
                <w:color w:val="000000"/>
                <w:kern w:val="0"/>
                <w:sz w:val="22"/>
                <w:szCs w:val="22"/>
                <w14:ligatures w14:val="none"/>
              </w:rPr>
              <w:t>Catalyst loaf (wt%)</w:t>
            </w:r>
          </w:p>
        </w:tc>
        <w:tc>
          <w:tcPr>
            <w:tcW w:w="1023" w:type="dxa"/>
            <w:tcBorders>
              <w:top w:val="single" w:sz="4" w:space="0" w:color="auto"/>
              <w:left w:val="single" w:sz="4" w:space="0" w:color="auto"/>
              <w:bottom w:val="single" w:sz="4" w:space="0" w:color="auto"/>
              <w:right w:val="single" w:sz="4" w:space="0" w:color="auto"/>
            </w:tcBorders>
            <w:noWrap/>
            <w:vAlign w:val="bottom"/>
            <w:hideMark/>
          </w:tcPr>
          <w:p w14:paraId="057304FC" w14:textId="77777777" w:rsidR="00B6644E" w:rsidRPr="00FD3D38" w:rsidRDefault="00B6644E" w:rsidP="00B6644E">
            <w:pPr>
              <w:spacing w:after="0" w:line="240" w:lineRule="auto"/>
              <w:rPr>
                <w:rFonts w:ascii="Times New Roman" w:eastAsia="Times New Roman" w:hAnsi="Times New Roman" w:cs="Times New Roman"/>
                <w:b/>
                <w:bCs/>
                <w:color w:val="000000"/>
                <w:kern w:val="0"/>
                <w:sz w:val="22"/>
                <w:szCs w:val="22"/>
                <w14:ligatures w14:val="none"/>
              </w:rPr>
            </w:pPr>
            <w:r w:rsidRPr="00FD3D38">
              <w:rPr>
                <w:rFonts w:ascii="Times New Roman" w:eastAsia="Times New Roman" w:hAnsi="Times New Roman" w:cs="Times New Roman"/>
                <w:b/>
                <w:bCs/>
                <w:color w:val="000000"/>
                <w:kern w:val="0"/>
                <w:sz w:val="22"/>
                <w:szCs w:val="22"/>
                <w14:ligatures w14:val="none"/>
              </w:rPr>
              <w:t>Yeld(%)</w:t>
            </w:r>
          </w:p>
        </w:tc>
      </w:tr>
      <w:tr w:rsidR="00A96641" w:rsidRPr="00FD3D38" w14:paraId="66A3FB87" w14:textId="77777777" w:rsidTr="001D60B4">
        <w:trPr>
          <w:trHeight w:val="580"/>
        </w:trPr>
        <w:tc>
          <w:tcPr>
            <w:tcW w:w="620" w:type="dxa"/>
            <w:tcBorders>
              <w:top w:val="single" w:sz="4" w:space="0" w:color="auto"/>
              <w:left w:val="single" w:sz="4" w:space="0" w:color="auto"/>
              <w:bottom w:val="single" w:sz="4" w:space="0" w:color="auto"/>
              <w:right w:val="single" w:sz="4" w:space="0" w:color="auto"/>
            </w:tcBorders>
            <w:noWrap/>
            <w:vAlign w:val="bottom"/>
          </w:tcPr>
          <w:p w14:paraId="58BF78F2" w14:textId="77777777" w:rsidR="00A96641" w:rsidRPr="00FD3D38" w:rsidRDefault="00A96641" w:rsidP="00B6644E">
            <w:pPr>
              <w:spacing w:after="0" w:line="240" w:lineRule="auto"/>
              <w:rPr>
                <w:rFonts w:ascii="Times New Roman" w:eastAsia="Times New Roman" w:hAnsi="Times New Roman" w:cs="Times New Roman"/>
                <w:b/>
                <w:bCs/>
                <w:color w:val="000000"/>
                <w:kern w:val="0"/>
                <w:sz w:val="22"/>
                <w:szCs w:val="22"/>
                <w14:ligatures w14:val="none"/>
              </w:rPr>
            </w:pPr>
          </w:p>
        </w:tc>
        <w:tc>
          <w:tcPr>
            <w:tcW w:w="1724" w:type="dxa"/>
            <w:tcBorders>
              <w:top w:val="single" w:sz="4" w:space="0" w:color="auto"/>
              <w:left w:val="single" w:sz="4" w:space="0" w:color="auto"/>
              <w:bottom w:val="single" w:sz="4" w:space="0" w:color="auto"/>
              <w:right w:val="single" w:sz="4" w:space="0" w:color="auto"/>
            </w:tcBorders>
            <w:noWrap/>
            <w:vAlign w:val="bottom"/>
          </w:tcPr>
          <w:p w14:paraId="448FC39D" w14:textId="77777777" w:rsidR="00A96641" w:rsidRPr="00FD3D38" w:rsidRDefault="00A96641" w:rsidP="00B6644E">
            <w:pPr>
              <w:spacing w:after="0" w:line="240" w:lineRule="auto"/>
              <w:rPr>
                <w:rFonts w:ascii="Times New Roman" w:eastAsia="Times New Roman" w:hAnsi="Times New Roman" w:cs="Times New Roman"/>
                <w:b/>
                <w:bCs/>
                <w:color w:val="000000"/>
                <w:kern w:val="0"/>
                <w:sz w:val="22"/>
                <w:szCs w:val="22"/>
                <w14:ligatures w14:val="none"/>
              </w:rPr>
            </w:pPr>
          </w:p>
        </w:tc>
        <w:tc>
          <w:tcPr>
            <w:tcW w:w="1056" w:type="dxa"/>
            <w:tcBorders>
              <w:top w:val="single" w:sz="4" w:space="0" w:color="auto"/>
              <w:left w:val="single" w:sz="4" w:space="0" w:color="auto"/>
              <w:bottom w:val="single" w:sz="4" w:space="0" w:color="auto"/>
              <w:right w:val="single" w:sz="4" w:space="0" w:color="auto"/>
            </w:tcBorders>
            <w:noWrap/>
            <w:vAlign w:val="bottom"/>
          </w:tcPr>
          <w:p w14:paraId="5A5046DC" w14:textId="77777777" w:rsidR="00A96641" w:rsidRPr="00FD3D38" w:rsidRDefault="00A96641" w:rsidP="00B6644E">
            <w:pPr>
              <w:spacing w:after="0" w:line="240" w:lineRule="auto"/>
              <w:rPr>
                <w:rFonts w:ascii="Times New Roman" w:eastAsia="Times New Roman" w:hAnsi="Times New Roman" w:cs="Times New Roman"/>
                <w:b/>
                <w:bCs/>
                <w:color w:val="000000"/>
                <w:kern w:val="0"/>
                <w:sz w:val="22"/>
                <w:szCs w:val="22"/>
                <w14:ligatures w14:val="none"/>
              </w:rPr>
            </w:pPr>
          </w:p>
        </w:tc>
        <w:tc>
          <w:tcPr>
            <w:tcW w:w="2174" w:type="dxa"/>
            <w:tcBorders>
              <w:top w:val="single" w:sz="4" w:space="0" w:color="auto"/>
              <w:left w:val="single" w:sz="4" w:space="0" w:color="auto"/>
              <w:bottom w:val="single" w:sz="4" w:space="0" w:color="auto"/>
              <w:right w:val="single" w:sz="4" w:space="0" w:color="auto"/>
            </w:tcBorders>
            <w:noWrap/>
            <w:vAlign w:val="bottom"/>
          </w:tcPr>
          <w:p w14:paraId="54BB442E" w14:textId="77777777" w:rsidR="00A96641" w:rsidRPr="00FD3D38" w:rsidRDefault="00A96641" w:rsidP="00B6644E">
            <w:pPr>
              <w:spacing w:after="0" w:line="240" w:lineRule="auto"/>
              <w:rPr>
                <w:rFonts w:ascii="Times New Roman" w:eastAsia="Times New Roman" w:hAnsi="Times New Roman" w:cs="Times New Roman"/>
                <w:b/>
                <w:bCs/>
                <w:color w:val="000000"/>
                <w:kern w:val="0"/>
                <w:sz w:val="22"/>
                <w:szCs w:val="22"/>
                <w14:ligatures w14:val="none"/>
              </w:rPr>
            </w:pPr>
          </w:p>
        </w:tc>
        <w:tc>
          <w:tcPr>
            <w:tcW w:w="1023" w:type="dxa"/>
            <w:tcBorders>
              <w:top w:val="single" w:sz="4" w:space="0" w:color="auto"/>
              <w:left w:val="single" w:sz="4" w:space="0" w:color="auto"/>
              <w:bottom w:val="single" w:sz="4" w:space="0" w:color="auto"/>
              <w:right w:val="single" w:sz="4" w:space="0" w:color="auto"/>
            </w:tcBorders>
            <w:noWrap/>
            <w:vAlign w:val="bottom"/>
          </w:tcPr>
          <w:p w14:paraId="2F3385E2" w14:textId="77777777" w:rsidR="00A96641" w:rsidRPr="00FD3D38" w:rsidRDefault="00A96641" w:rsidP="00B6644E">
            <w:pPr>
              <w:spacing w:after="0" w:line="240" w:lineRule="auto"/>
              <w:rPr>
                <w:rFonts w:ascii="Times New Roman" w:eastAsia="Times New Roman" w:hAnsi="Times New Roman" w:cs="Times New Roman"/>
                <w:b/>
                <w:bCs/>
                <w:color w:val="000000"/>
                <w:kern w:val="0"/>
                <w:sz w:val="22"/>
                <w:szCs w:val="22"/>
                <w14:ligatures w14:val="none"/>
              </w:rPr>
            </w:pPr>
          </w:p>
        </w:tc>
      </w:tr>
      <w:tr w:rsidR="00B6644E" w:rsidRPr="00FD3D38" w14:paraId="13CA4232" w14:textId="77777777" w:rsidTr="001D60B4">
        <w:trPr>
          <w:trHeight w:val="610"/>
        </w:trPr>
        <w:tc>
          <w:tcPr>
            <w:tcW w:w="620" w:type="dxa"/>
            <w:tcBorders>
              <w:top w:val="single" w:sz="4" w:space="0" w:color="auto"/>
              <w:left w:val="single" w:sz="4" w:space="0" w:color="auto"/>
              <w:bottom w:val="single" w:sz="4" w:space="0" w:color="auto"/>
              <w:right w:val="single" w:sz="4" w:space="0" w:color="auto"/>
            </w:tcBorders>
            <w:noWrap/>
            <w:vAlign w:val="bottom"/>
            <w:hideMark/>
          </w:tcPr>
          <w:p w14:paraId="2571EC52" w14:textId="77777777" w:rsidR="00B6644E" w:rsidRPr="00FD3D38" w:rsidRDefault="00B6644E" w:rsidP="00B6644E">
            <w:pPr>
              <w:spacing w:after="0" w:line="240" w:lineRule="auto"/>
              <w:jc w:val="right"/>
              <w:rPr>
                <w:rFonts w:ascii="Times New Roman" w:eastAsia="Times New Roman" w:hAnsi="Times New Roman" w:cs="Times New Roman"/>
                <w:color w:val="000000"/>
                <w:kern w:val="0"/>
                <w:sz w:val="22"/>
                <w:szCs w:val="22"/>
                <w14:ligatures w14:val="none"/>
              </w:rPr>
            </w:pPr>
            <w:r w:rsidRPr="00FD3D38">
              <w:rPr>
                <w:rFonts w:ascii="Times New Roman" w:eastAsia="Times New Roman" w:hAnsi="Times New Roman" w:cs="Times New Roman"/>
                <w:color w:val="000000"/>
                <w:kern w:val="0"/>
                <w:sz w:val="22"/>
                <w:szCs w:val="22"/>
                <w14:ligatures w14:val="none"/>
              </w:rPr>
              <w:t>1</w:t>
            </w:r>
          </w:p>
        </w:tc>
        <w:tc>
          <w:tcPr>
            <w:tcW w:w="1724" w:type="dxa"/>
            <w:tcBorders>
              <w:top w:val="single" w:sz="4" w:space="0" w:color="auto"/>
              <w:left w:val="single" w:sz="4" w:space="0" w:color="auto"/>
              <w:bottom w:val="single" w:sz="4" w:space="0" w:color="auto"/>
              <w:right w:val="single" w:sz="4" w:space="0" w:color="auto"/>
            </w:tcBorders>
            <w:noWrap/>
            <w:vAlign w:val="bottom"/>
            <w:hideMark/>
          </w:tcPr>
          <w:p w14:paraId="1E83D8BD" w14:textId="77777777" w:rsidR="00B6644E" w:rsidRPr="00FD3D38" w:rsidRDefault="00B6644E" w:rsidP="00B6644E">
            <w:pPr>
              <w:spacing w:after="0" w:line="240" w:lineRule="auto"/>
              <w:jc w:val="right"/>
              <w:rPr>
                <w:rFonts w:ascii="Times New Roman" w:eastAsia="Times New Roman" w:hAnsi="Times New Roman" w:cs="Times New Roman"/>
                <w:color w:val="000000"/>
                <w:kern w:val="0"/>
                <w:sz w:val="22"/>
                <w:szCs w:val="22"/>
                <w14:ligatures w14:val="none"/>
              </w:rPr>
            </w:pPr>
            <w:r w:rsidRPr="00FD3D38">
              <w:rPr>
                <w:rFonts w:ascii="Times New Roman" w:eastAsia="Times New Roman" w:hAnsi="Times New Roman" w:cs="Times New Roman"/>
                <w:color w:val="000000"/>
                <w:kern w:val="0"/>
                <w:sz w:val="22"/>
                <w:szCs w:val="22"/>
                <w14:ligatures w14:val="none"/>
              </w:rPr>
              <w:t>06:01</w:t>
            </w:r>
          </w:p>
        </w:tc>
        <w:tc>
          <w:tcPr>
            <w:tcW w:w="1056" w:type="dxa"/>
            <w:tcBorders>
              <w:top w:val="single" w:sz="4" w:space="0" w:color="auto"/>
              <w:left w:val="single" w:sz="4" w:space="0" w:color="auto"/>
              <w:bottom w:val="single" w:sz="4" w:space="0" w:color="auto"/>
              <w:right w:val="single" w:sz="4" w:space="0" w:color="auto"/>
            </w:tcBorders>
            <w:noWrap/>
            <w:vAlign w:val="bottom"/>
            <w:hideMark/>
          </w:tcPr>
          <w:p w14:paraId="431E810F" w14:textId="77777777" w:rsidR="00B6644E" w:rsidRPr="00FD3D38" w:rsidRDefault="00B6644E" w:rsidP="00B6644E">
            <w:pPr>
              <w:spacing w:after="0" w:line="240" w:lineRule="auto"/>
              <w:jc w:val="right"/>
              <w:rPr>
                <w:rFonts w:ascii="Times New Roman" w:eastAsia="Times New Roman" w:hAnsi="Times New Roman" w:cs="Times New Roman"/>
                <w:color w:val="000000"/>
                <w:kern w:val="0"/>
                <w:sz w:val="22"/>
                <w:szCs w:val="22"/>
                <w14:ligatures w14:val="none"/>
              </w:rPr>
            </w:pPr>
            <w:r w:rsidRPr="00FD3D38">
              <w:rPr>
                <w:rFonts w:ascii="Times New Roman" w:eastAsia="Times New Roman" w:hAnsi="Times New Roman" w:cs="Times New Roman"/>
                <w:color w:val="000000"/>
                <w:kern w:val="0"/>
                <w:sz w:val="22"/>
                <w:szCs w:val="22"/>
                <w14:ligatures w14:val="none"/>
              </w:rPr>
              <w:t>60</w:t>
            </w:r>
          </w:p>
        </w:tc>
        <w:tc>
          <w:tcPr>
            <w:tcW w:w="2174" w:type="dxa"/>
            <w:tcBorders>
              <w:top w:val="single" w:sz="4" w:space="0" w:color="auto"/>
              <w:left w:val="single" w:sz="4" w:space="0" w:color="auto"/>
              <w:bottom w:val="single" w:sz="4" w:space="0" w:color="auto"/>
              <w:right w:val="single" w:sz="4" w:space="0" w:color="auto"/>
            </w:tcBorders>
            <w:noWrap/>
            <w:vAlign w:val="bottom"/>
            <w:hideMark/>
          </w:tcPr>
          <w:p w14:paraId="0449F159" w14:textId="77777777" w:rsidR="00B6644E" w:rsidRPr="00FD3D38" w:rsidRDefault="00B6644E" w:rsidP="00B6644E">
            <w:pPr>
              <w:spacing w:after="0" w:line="240" w:lineRule="auto"/>
              <w:jc w:val="right"/>
              <w:rPr>
                <w:rFonts w:ascii="Times New Roman" w:eastAsia="Times New Roman" w:hAnsi="Times New Roman" w:cs="Times New Roman"/>
                <w:color w:val="000000"/>
                <w:kern w:val="0"/>
                <w:sz w:val="22"/>
                <w:szCs w:val="22"/>
                <w14:ligatures w14:val="none"/>
              </w:rPr>
            </w:pPr>
            <w:r w:rsidRPr="00FD3D38">
              <w:rPr>
                <w:rFonts w:ascii="Times New Roman" w:eastAsia="Times New Roman" w:hAnsi="Times New Roman" w:cs="Times New Roman"/>
                <w:color w:val="000000"/>
                <w:kern w:val="0"/>
                <w:sz w:val="22"/>
                <w:szCs w:val="22"/>
                <w14:ligatures w14:val="none"/>
              </w:rPr>
              <w:t>1</w:t>
            </w:r>
          </w:p>
        </w:tc>
        <w:tc>
          <w:tcPr>
            <w:tcW w:w="1023" w:type="dxa"/>
            <w:tcBorders>
              <w:top w:val="single" w:sz="4" w:space="0" w:color="auto"/>
              <w:left w:val="single" w:sz="4" w:space="0" w:color="auto"/>
              <w:bottom w:val="single" w:sz="4" w:space="0" w:color="auto"/>
              <w:right w:val="single" w:sz="4" w:space="0" w:color="auto"/>
            </w:tcBorders>
            <w:noWrap/>
            <w:vAlign w:val="bottom"/>
            <w:hideMark/>
          </w:tcPr>
          <w:p w14:paraId="23BC8F18" w14:textId="77777777" w:rsidR="00B6644E" w:rsidRPr="00FD3D38" w:rsidRDefault="00B6644E" w:rsidP="00B6644E">
            <w:pPr>
              <w:spacing w:after="0" w:line="240" w:lineRule="auto"/>
              <w:jc w:val="right"/>
              <w:rPr>
                <w:rFonts w:ascii="Times New Roman" w:eastAsia="Times New Roman" w:hAnsi="Times New Roman" w:cs="Times New Roman"/>
                <w:color w:val="000000"/>
                <w:kern w:val="0"/>
                <w:sz w:val="22"/>
                <w:szCs w:val="22"/>
                <w14:ligatures w14:val="none"/>
              </w:rPr>
            </w:pPr>
            <w:r w:rsidRPr="00FD3D38">
              <w:rPr>
                <w:rFonts w:ascii="Times New Roman" w:eastAsia="Times New Roman" w:hAnsi="Times New Roman" w:cs="Times New Roman"/>
                <w:color w:val="000000"/>
                <w:kern w:val="0"/>
                <w:sz w:val="22"/>
                <w:szCs w:val="22"/>
                <w14:ligatures w14:val="none"/>
              </w:rPr>
              <w:t>55.3</w:t>
            </w:r>
          </w:p>
        </w:tc>
      </w:tr>
      <w:tr w:rsidR="00B6644E" w:rsidRPr="00FD3D38" w14:paraId="5623DA4E" w14:textId="77777777" w:rsidTr="001D60B4">
        <w:trPr>
          <w:trHeight w:val="570"/>
        </w:trPr>
        <w:tc>
          <w:tcPr>
            <w:tcW w:w="620" w:type="dxa"/>
            <w:tcBorders>
              <w:top w:val="single" w:sz="4" w:space="0" w:color="auto"/>
              <w:left w:val="single" w:sz="4" w:space="0" w:color="auto"/>
              <w:bottom w:val="single" w:sz="4" w:space="0" w:color="auto"/>
              <w:right w:val="single" w:sz="4" w:space="0" w:color="auto"/>
            </w:tcBorders>
            <w:noWrap/>
            <w:vAlign w:val="bottom"/>
            <w:hideMark/>
          </w:tcPr>
          <w:p w14:paraId="515A2DAA" w14:textId="77777777" w:rsidR="00B6644E" w:rsidRPr="00FD3D38" w:rsidRDefault="00B6644E" w:rsidP="00B6644E">
            <w:pPr>
              <w:spacing w:after="0" w:line="240" w:lineRule="auto"/>
              <w:jc w:val="right"/>
              <w:rPr>
                <w:rFonts w:ascii="Times New Roman" w:eastAsia="Times New Roman" w:hAnsi="Times New Roman" w:cs="Times New Roman"/>
                <w:color w:val="000000"/>
                <w:kern w:val="0"/>
                <w:sz w:val="22"/>
                <w:szCs w:val="22"/>
                <w14:ligatures w14:val="none"/>
              </w:rPr>
            </w:pPr>
            <w:r w:rsidRPr="00FD3D38">
              <w:rPr>
                <w:rFonts w:ascii="Times New Roman" w:eastAsia="Times New Roman" w:hAnsi="Times New Roman" w:cs="Times New Roman"/>
                <w:color w:val="000000"/>
                <w:kern w:val="0"/>
                <w:sz w:val="22"/>
                <w:szCs w:val="22"/>
                <w14:ligatures w14:val="none"/>
              </w:rPr>
              <w:t>2</w:t>
            </w:r>
          </w:p>
        </w:tc>
        <w:tc>
          <w:tcPr>
            <w:tcW w:w="1724" w:type="dxa"/>
            <w:tcBorders>
              <w:top w:val="single" w:sz="4" w:space="0" w:color="auto"/>
              <w:left w:val="single" w:sz="4" w:space="0" w:color="auto"/>
              <w:bottom w:val="single" w:sz="4" w:space="0" w:color="auto"/>
              <w:right w:val="single" w:sz="4" w:space="0" w:color="auto"/>
            </w:tcBorders>
            <w:noWrap/>
            <w:vAlign w:val="bottom"/>
            <w:hideMark/>
          </w:tcPr>
          <w:p w14:paraId="0B96A0C3" w14:textId="77777777" w:rsidR="00B6644E" w:rsidRPr="00FD3D38" w:rsidRDefault="00B6644E" w:rsidP="00B6644E">
            <w:pPr>
              <w:spacing w:after="0" w:line="240" w:lineRule="auto"/>
              <w:jc w:val="right"/>
              <w:rPr>
                <w:rFonts w:ascii="Times New Roman" w:eastAsia="Times New Roman" w:hAnsi="Times New Roman" w:cs="Times New Roman"/>
                <w:color w:val="000000"/>
                <w:kern w:val="0"/>
                <w:sz w:val="22"/>
                <w:szCs w:val="22"/>
                <w14:ligatures w14:val="none"/>
              </w:rPr>
            </w:pPr>
            <w:r w:rsidRPr="00FD3D38">
              <w:rPr>
                <w:rFonts w:ascii="Times New Roman" w:eastAsia="Times New Roman" w:hAnsi="Times New Roman" w:cs="Times New Roman"/>
                <w:color w:val="000000"/>
                <w:kern w:val="0"/>
                <w:sz w:val="22"/>
                <w:szCs w:val="22"/>
                <w14:ligatures w14:val="none"/>
              </w:rPr>
              <w:t>06:01</w:t>
            </w:r>
          </w:p>
        </w:tc>
        <w:tc>
          <w:tcPr>
            <w:tcW w:w="1056" w:type="dxa"/>
            <w:tcBorders>
              <w:top w:val="single" w:sz="4" w:space="0" w:color="auto"/>
              <w:left w:val="single" w:sz="4" w:space="0" w:color="auto"/>
              <w:bottom w:val="single" w:sz="4" w:space="0" w:color="auto"/>
              <w:right w:val="single" w:sz="4" w:space="0" w:color="auto"/>
            </w:tcBorders>
            <w:noWrap/>
            <w:vAlign w:val="bottom"/>
            <w:hideMark/>
          </w:tcPr>
          <w:p w14:paraId="2CA20FB0" w14:textId="77777777" w:rsidR="00B6644E" w:rsidRPr="00FD3D38" w:rsidRDefault="00B6644E" w:rsidP="00B6644E">
            <w:pPr>
              <w:spacing w:after="0" w:line="240" w:lineRule="auto"/>
              <w:jc w:val="right"/>
              <w:rPr>
                <w:rFonts w:ascii="Times New Roman" w:eastAsia="Times New Roman" w:hAnsi="Times New Roman" w:cs="Times New Roman"/>
                <w:color w:val="000000"/>
                <w:kern w:val="0"/>
                <w:sz w:val="22"/>
                <w:szCs w:val="22"/>
                <w14:ligatures w14:val="none"/>
              </w:rPr>
            </w:pPr>
            <w:r w:rsidRPr="00FD3D38">
              <w:rPr>
                <w:rFonts w:ascii="Times New Roman" w:eastAsia="Times New Roman" w:hAnsi="Times New Roman" w:cs="Times New Roman"/>
                <w:color w:val="000000"/>
                <w:kern w:val="0"/>
                <w:sz w:val="22"/>
                <w:szCs w:val="22"/>
                <w14:ligatures w14:val="none"/>
              </w:rPr>
              <w:t>60</w:t>
            </w:r>
          </w:p>
        </w:tc>
        <w:tc>
          <w:tcPr>
            <w:tcW w:w="2174" w:type="dxa"/>
            <w:tcBorders>
              <w:top w:val="single" w:sz="4" w:space="0" w:color="auto"/>
              <w:left w:val="single" w:sz="4" w:space="0" w:color="auto"/>
              <w:bottom w:val="single" w:sz="4" w:space="0" w:color="auto"/>
              <w:right w:val="single" w:sz="4" w:space="0" w:color="auto"/>
            </w:tcBorders>
            <w:noWrap/>
            <w:vAlign w:val="bottom"/>
            <w:hideMark/>
          </w:tcPr>
          <w:p w14:paraId="6040AB47" w14:textId="77777777" w:rsidR="00B6644E" w:rsidRPr="00FD3D38" w:rsidRDefault="00B6644E" w:rsidP="00B6644E">
            <w:pPr>
              <w:spacing w:after="0" w:line="240" w:lineRule="auto"/>
              <w:jc w:val="right"/>
              <w:rPr>
                <w:rFonts w:ascii="Times New Roman" w:eastAsia="Times New Roman" w:hAnsi="Times New Roman" w:cs="Times New Roman"/>
                <w:color w:val="000000"/>
                <w:kern w:val="0"/>
                <w:sz w:val="22"/>
                <w:szCs w:val="22"/>
                <w14:ligatures w14:val="none"/>
              </w:rPr>
            </w:pPr>
            <w:r w:rsidRPr="00FD3D38">
              <w:rPr>
                <w:rFonts w:ascii="Times New Roman" w:eastAsia="Times New Roman" w:hAnsi="Times New Roman" w:cs="Times New Roman"/>
                <w:color w:val="000000"/>
                <w:kern w:val="0"/>
                <w:sz w:val="22"/>
                <w:szCs w:val="22"/>
                <w14:ligatures w14:val="none"/>
              </w:rPr>
              <w:t>2</w:t>
            </w:r>
          </w:p>
        </w:tc>
        <w:tc>
          <w:tcPr>
            <w:tcW w:w="1023" w:type="dxa"/>
            <w:tcBorders>
              <w:top w:val="single" w:sz="4" w:space="0" w:color="auto"/>
              <w:left w:val="single" w:sz="4" w:space="0" w:color="auto"/>
              <w:bottom w:val="single" w:sz="4" w:space="0" w:color="auto"/>
              <w:right w:val="single" w:sz="4" w:space="0" w:color="auto"/>
            </w:tcBorders>
            <w:noWrap/>
            <w:vAlign w:val="bottom"/>
            <w:hideMark/>
          </w:tcPr>
          <w:p w14:paraId="2BF7A28E" w14:textId="77777777" w:rsidR="00B6644E" w:rsidRPr="00FD3D38" w:rsidRDefault="00B6644E" w:rsidP="00B6644E">
            <w:pPr>
              <w:spacing w:after="0" w:line="240" w:lineRule="auto"/>
              <w:jc w:val="right"/>
              <w:rPr>
                <w:rFonts w:ascii="Times New Roman" w:eastAsia="Times New Roman" w:hAnsi="Times New Roman" w:cs="Times New Roman"/>
                <w:color w:val="000000"/>
                <w:kern w:val="0"/>
                <w:sz w:val="22"/>
                <w:szCs w:val="22"/>
                <w14:ligatures w14:val="none"/>
              </w:rPr>
            </w:pPr>
            <w:r w:rsidRPr="00FD3D38">
              <w:rPr>
                <w:rFonts w:ascii="Times New Roman" w:eastAsia="Times New Roman" w:hAnsi="Times New Roman" w:cs="Times New Roman"/>
                <w:color w:val="000000"/>
                <w:kern w:val="0"/>
                <w:sz w:val="22"/>
                <w:szCs w:val="22"/>
                <w14:ligatures w14:val="none"/>
              </w:rPr>
              <w:t>61.6</w:t>
            </w:r>
          </w:p>
        </w:tc>
      </w:tr>
      <w:tr w:rsidR="00B6644E" w:rsidRPr="00FD3D38" w14:paraId="4B6C619F" w14:textId="77777777" w:rsidTr="001D60B4">
        <w:trPr>
          <w:trHeight w:val="500"/>
        </w:trPr>
        <w:tc>
          <w:tcPr>
            <w:tcW w:w="620" w:type="dxa"/>
            <w:tcBorders>
              <w:top w:val="single" w:sz="4" w:space="0" w:color="auto"/>
              <w:left w:val="single" w:sz="4" w:space="0" w:color="auto"/>
              <w:bottom w:val="single" w:sz="4" w:space="0" w:color="auto"/>
              <w:right w:val="single" w:sz="4" w:space="0" w:color="auto"/>
            </w:tcBorders>
            <w:noWrap/>
            <w:vAlign w:val="bottom"/>
            <w:hideMark/>
          </w:tcPr>
          <w:p w14:paraId="387ACF6F" w14:textId="77777777" w:rsidR="00B6644E" w:rsidRPr="00FD3D38" w:rsidRDefault="00B6644E" w:rsidP="00B6644E">
            <w:pPr>
              <w:spacing w:after="0" w:line="240" w:lineRule="auto"/>
              <w:jc w:val="right"/>
              <w:rPr>
                <w:rFonts w:ascii="Times New Roman" w:eastAsia="Times New Roman" w:hAnsi="Times New Roman" w:cs="Times New Roman"/>
                <w:color w:val="000000"/>
                <w:kern w:val="0"/>
                <w:sz w:val="22"/>
                <w:szCs w:val="22"/>
                <w14:ligatures w14:val="none"/>
              </w:rPr>
            </w:pPr>
            <w:r w:rsidRPr="00FD3D38">
              <w:rPr>
                <w:rFonts w:ascii="Times New Roman" w:eastAsia="Times New Roman" w:hAnsi="Times New Roman" w:cs="Times New Roman"/>
                <w:color w:val="000000"/>
                <w:kern w:val="0"/>
                <w:sz w:val="22"/>
                <w:szCs w:val="22"/>
                <w14:ligatures w14:val="none"/>
              </w:rPr>
              <w:t>3</w:t>
            </w:r>
          </w:p>
        </w:tc>
        <w:tc>
          <w:tcPr>
            <w:tcW w:w="1724" w:type="dxa"/>
            <w:tcBorders>
              <w:top w:val="single" w:sz="4" w:space="0" w:color="auto"/>
              <w:left w:val="single" w:sz="4" w:space="0" w:color="auto"/>
              <w:bottom w:val="single" w:sz="4" w:space="0" w:color="auto"/>
              <w:right w:val="single" w:sz="4" w:space="0" w:color="auto"/>
            </w:tcBorders>
            <w:noWrap/>
            <w:vAlign w:val="bottom"/>
            <w:hideMark/>
          </w:tcPr>
          <w:p w14:paraId="5A749AC8" w14:textId="77777777" w:rsidR="00B6644E" w:rsidRPr="00FD3D38" w:rsidRDefault="00B6644E" w:rsidP="00B6644E">
            <w:pPr>
              <w:spacing w:after="0" w:line="240" w:lineRule="auto"/>
              <w:jc w:val="right"/>
              <w:rPr>
                <w:rFonts w:ascii="Times New Roman" w:eastAsia="Times New Roman" w:hAnsi="Times New Roman" w:cs="Times New Roman"/>
                <w:color w:val="000000"/>
                <w:kern w:val="0"/>
                <w:sz w:val="22"/>
                <w:szCs w:val="22"/>
                <w14:ligatures w14:val="none"/>
              </w:rPr>
            </w:pPr>
            <w:r w:rsidRPr="00FD3D38">
              <w:rPr>
                <w:rFonts w:ascii="Times New Roman" w:eastAsia="Times New Roman" w:hAnsi="Times New Roman" w:cs="Times New Roman"/>
                <w:color w:val="000000"/>
                <w:kern w:val="0"/>
                <w:sz w:val="22"/>
                <w:szCs w:val="22"/>
                <w14:ligatures w14:val="none"/>
              </w:rPr>
              <w:t>06:01</w:t>
            </w:r>
          </w:p>
        </w:tc>
        <w:tc>
          <w:tcPr>
            <w:tcW w:w="1056" w:type="dxa"/>
            <w:tcBorders>
              <w:top w:val="single" w:sz="4" w:space="0" w:color="auto"/>
              <w:left w:val="single" w:sz="4" w:space="0" w:color="auto"/>
              <w:bottom w:val="single" w:sz="4" w:space="0" w:color="auto"/>
              <w:right w:val="single" w:sz="4" w:space="0" w:color="auto"/>
            </w:tcBorders>
            <w:noWrap/>
            <w:vAlign w:val="bottom"/>
            <w:hideMark/>
          </w:tcPr>
          <w:p w14:paraId="4662D31B" w14:textId="77777777" w:rsidR="00B6644E" w:rsidRPr="00FD3D38" w:rsidRDefault="00B6644E" w:rsidP="00B6644E">
            <w:pPr>
              <w:spacing w:after="0" w:line="240" w:lineRule="auto"/>
              <w:jc w:val="right"/>
              <w:rPr>
                <w:rFonts w:ascii="Times New Roman" w:eastAsia="Times New Roman" w:hAnsi="Times New Roman" w:cs="Times New Roman"/>
                <w:color w:val="000000"/>
                <w:kern w:val="0"/>
                <w:sz w:val="22"/>
                <w:szCs w:val="22"/>
                <w14:ligatures w14:val="none"/>
              </w:rPr>
            </w:pPr>
            <w:r w:rsidRPr="00FD3D38">
              <w:rPr>
                <w:rFonts w:ascii="Times New Roman" w:eastAsia="Times New Roman" w:hAnsi="Times New Roman" w:cs="Times New Roman"/>
                <w:color w:val="000000"/>
                <w:kern w:val="0"/>
                <w:sz w:val="22"/>
                <w:szCs w:val="22"/>
                <w14:ligatures w14:val="none"/>
              </w:rPr>
              <w:t>60</w:t>
            </w:r>
          </w:p>
        </w:tc>
        <w:tc>
          <w:tcPr>
            <w:tcW w:w="2174" w:type="dxa"/>
            <w:tcBorders>
              <w:top w:val="single" w:sz="4" w:space="0" w:color="auto"/>
              <w:left w:val="single" w:sz="4" w:space="0" w:color="auto"/>
              <w:bottom w:val="single" w:sz="4" w:space="0" w:color="auto"/>
              <w:right w:val="single" w:sz="4" w:space="0" w:color="auto"/>
            </w:tcBorders>
            <w:noWrap/>
            <w:vAlign w:val="bottom"/>
            <w:hideMark/>
          </w:tcPr>
          <w:p w14:paraId="58499497" w14:textId="77777777" w:rsidR="00B6644E" w:rsidRPr="00FD3D38" w:rsidRDefault="00B6644E" w:rsidP="00B6644E">
            <w:pPr>
              <w:spacing w:after="0" w:line="240" w:lineRule="auto"/>
              <w:jc w:val="right"/>
              <w:rPr>
                <w:rFonts w:ascii="Times New Roman" w:eastAsia="Times New Roman" w:hAnsi="Times New Roman" w:cs="Times New Roman"/>
                <w:color w:val="000000"/>
                <w:kern w:val="0"/>
                <w:sz w:val="22"/>
                <w:szCs w:val="22"/>
                <w14:ligatures w14:val="none"/>
              </w:rPr>
            </w:pPr>
            <w:r w:rsidRPr="00FD3D38">
              <w:rPr>
                <w:rFonts w:ascii="Times New Roman" w:eastAsia="Times New Roman" w:hAnsi="Times New Roman" w:cs="Times New Roman"/>
                <w:color w:val="000000"/>
                <w:kern w:val="0"/>
                <w:sz w:val="22"/>
                <w:szCs w:val="22"/>
                <w14:ligatures w14:val="none"/>
              </w:rPr>
              <w:t>3</w:t>
            </w:r>
          </w:p>
        </w:tc>
        <w:tc>
          <w:tcPr>
            <w:tcW w:w="1023" w:type="dxa"/>
            <w:tcBorders>
              <w:top w:val="single" w:sz="4" w:space="0" w:color="auto"/>
              <w:left w:val="single" w:sz="4" w:space="0" w:color="auto"/>
              <w:bottom w:val="single" w:sz="4" w:space="0" w:color="auto"/>
              <w:right w:val="single" w:sz="4" w:space="0" w:color="auto"/>
            </w:tcBorders>
            <w:noWrap/>
            <w:vAlign w:val="bottom"/>
            <w:hideMark/>
          </w:tcPr>
          <w:p w14:paraId="19D64045" w14:textId="77777777" w:rsidR="00B6644E" w:rsidRPr="00FD3D38" w:rsidRDefault="00B6644E" w:rsidP="00B6644E">
            <w:pPr>
              <w:spacing w:after="0" w:line="240" w:lineRule="auto"/>
              <w:jc w:val="right"/>
              <w:rPr>
                <w:rFonts w:ascii="Times New Roman" w:eastAsia="Times New Roman" w:hAnsi="Times New Roman" w:cs="Times New Roman"/>
                <w:color w:val="000000"/>
                <w:kern w:val="0"/>
                <w:sz w:val="22"/>
                <w:szCs w:val="22"/>
                <w14:ligatures w14:val="none"/>
              </w:rPr>
            </w:pPr>
            <w:r w:rsidRPr="00FD3D38">
              <w:rPr>
                <w:rFonts w:ascii="Times New Roman" w:eastAsia="Times New Roman" w:hAnsi="Times New Roman" w:cs="Times New Roman"/>
                <w:color w:val="000000"/>
                <w:kern w:val="0"/>
                <w:sz w:val="22"/>
                <w:szCs w:val="22"/>
                <w14:ligatures w14:val="none"/>
              </w:rPr>
              <w:t>89.8</w:t>
            </w:r>
          </w:p>
        </w:tc>
      </w:tr>
      <w:tr w:rsidR="00B6644E" w:rsidRPr="00FD3D38" w14:paraId="1C97E7B1" w14:textId="77777777" w:rsidTr="001D60B4">
        <w:trPr>
          <w:trHeight w:val="520"/>
        </w:trPr>
        <w:tc>
          <w:tcPr>
            <w:tcW w:w="620" w:type="dxa"/>
            <w:tcBorders>
              <w:top w:val="single" w:sz="4" w:space="0" w:color="auto"/>
              <w:left w:val="nil"/>
              <w:bottom w:val="nil"/>
              <w:right w:val="nil"/>
            </w:tcBorders>
            <w:noWrap/>
            <w:vAlign w:val="bottom"/>
            <w:hideMark/>
          </w:tcPr>
          <w:p w14:paraId="17E9E057" w14:textId="77777777" w:rsidR="00B6644E" w:rsidRPr="00FD3D38" w:rsidRDefault="00B6644E" w:rsidP="00B6644E">
            <w:pPr>
              <w:spacing w:after="0" w:line="240" w:lineRule="auto"/>
              <w:jc w:val="right"/>
              <w:rPr>
                <w:rFonts w:ascii="Times New Roman" w:eastAsia="Times New Roman" w:hAnsi="Times New Roman" w:cs="Times New Roman"/>
                <w:color w:val="000000"/>
                <w:kern w:val="0"/>
                <w:sz w:val="22"/>
                <w:szCs w:val="22"/>
                <w14:ligatures w14:val="none"/>
              </w:rPr>
            </w:pPr>
            <w:r w:rsidRPr="00FD3D38">
              <w:rPr>
                <w:rFonts w:ascii="Times New Roman" w:eastAsia="Times New Roman" w:hAnsi="Times New Roman" w:cs="Times New Roman"/>
                <w:color w:val="000000"/>
                <w:kern w:val="0"/>
                <w:sz w:val="22"/>
                <w:szCs w:val="22"/>
                <w14:ligatures w14:val="none"/>
              </w:rPr>
              <w:t>4</w:t>
            </w:r>
          </w:p>
        </w:tc>
        <w:tc>
          <w:tcPr>
            <w:tcW w:w="1724" w:type="dxa"/>
            <w:tcBorders>
              <w:top w:val="single" w:sz="4" w:space="0" w:color="auto"/>
              <w:left w:val="nil"/>
              <w:bottom w:val="nil"/>
              <w:right w:val="nil"/>
            </w:tcBorders>
            <w:noWrap/>
            <w:vAlign w:val="bottom"/>
            <w:hideMark/>
          </w:tcPr>
          <w:p w14:paraId="02501957" w14:textId="77777777" w:rsidR="00B6644E" w:rsidRPr="00FD3D38" w:rsidRDefault="00B6644E" w:rsidP="00B6644E">
            <w:pPr>
              <w:spacing w:after="0" w:line="240" w:lineRule="auto"/>
              <w:jc w:val="right"/>
              <w:rPr>
                <w:rFonts w:ascii="Times New Roman" w:eastAsia="Times New Roman" w:hAnsi="Times New Roman" w:cs="Times New Roman"/>
                <w:color w:val="000000"/>
                <w:kern w:val="0"/>
                <w:sz w:val="22"/>
                <w:szCs w:val="22"/>
                <w14:ligatures w14:val="none"/>
              </w:rPr>
            </w:pPr>
            <w:r w:rsidRPr="00FD3D38">
              <w:rPr>
                <w:rFonts w:ascii="Times New Roman" w:eastAsia="Times New Roman" w:hAnsi="Times New Roman" w:cs="Times New Roman"/>
                <w:color w:val="000000"/>
                <w:kern w:val="0"/>
                <w:sz w:val="22"/>
                <w:szCs w:val="22"/>
                <w14:ligatures w14:val="none"/>
              </w:rPr>
              <w:t>06:01</w:t>
            </w:r>
          </w:p>
        </w:tc>
        <w:tc>
          <w:tcPr>
            <w:tcW w:w="1056" w:type="dxa"/>
            <w:tcBorders>
              <w:top w:val="single" w:sz="4" w:space="0" w:color="auto"/>
              <w:left w:val="nil"/>
              <w:bottom w:val="nil"/>
              <w:right w:val="nil"/>
            </w:tcBorders>
            <w:noWrap/>
            <w:vAlign w:val="bottom"/>
            <w:hideMark/>
          </w:tcPr>
          <w:p w14:paraId="55E8C6C4" w14:textId="77777777" w:rsidR="00B6644E" w:rsidRPr="00FD3D38" w:rsidRDefault="00B6644E" w:rsidP="00B6644E">
            <w:pPr>
              <w:spacing w:after="0" w:line="240" w:lineRule="auto"/>
              <w:jc w:val="right"/>
              <w:rPr>
                <w:rFonts w:ascii="Times New Roman" w:eastAsia="Times New Roman" w:hAnsi="Times New Roman" w:cs="Times New Roman"/>
                <w:color w:val="000000"/>
                <w:kern w:val="0"/>
                <w:sz w:val="22"/>
                <w:szCs w:val="22"/>
                <w14:ligatures w14:val="none"/>
              </w:rPr>
            </w:pPr>
            <w:r w:rsidRPr="00FD3D38">
              <w:rPr>
                <w:rFonts w:ascii="Times New Roman" w:eastAsia="Times New Roman" w:hAnsi="Times New Roman" w:cs="Times New Roman"/>
                <w:color w:val="000000"/>
                <w:kern w:val="0"/>
                <w:sz w:val="22"/>
                <w:szCs w:val="22"/>
                <w14:ligatures w14:val="none"/>
              </w:rPr>
              <w:t>60</w:t>
            </w:r>
          </w:p>
        </w:tc>
        <w:tc>
          <w:tcPr>
            <w:tcW w:w="2174" w:type="dxa"/>
            <w:tcBorders>
              <w:top w:val="single" w:sz="4" w:space="0" w:color="auto"/>
              <w:left w:val="nil"/>
              <w:bottom w:val="nil"/>
              <w:right w:val="nil"/>
            </w:tcBorders>
            <w:noWrap/>
            <w:vAlign w:val="bottom"/>
            <w:hideMark/>
          </w:tcPr>
          <w:p w14:paraId="5E1E34D4" w14:textId="77777777" w:rsidR="00B6644E" w:rsidRPr="00FD3D38" w:rsidRDefault="00B6644E" w:rsidP="00B6644E">
            <w:pPr>
              <w:spacing w:after="0" w:line="240" w:lineRule="auto"/>
              <w:jc w:val="right"/>
              <w:rPr>
                <w:rFonts w:ascii="Times New Roman" w:eastAsia="Times New Roman" w:hAnsi="Times New Roman" w:cs="Times New Roman"/>
                <w:color w:val="000000"/>
                <w:kern w:val="0"/>
                <w:sz w:val="22"/>
                <w:szCs w:val="22"/>
                <w14:ligatures w14:val="none"/>
              </w:rPr>
            </w:pPr>
            <w:r w:rsidRPr="00FD3D38">
              <w:rPr>
                <w:rFonts w:ascii="Times New Roman" w:eastAsia="Times New Roman" w:hAnsi="Times New Roman" w:cs="Times New Roman"/>
                <w:color w:val="000000"/>
                <w:kern w:val="0"/>
                <w:sz w:val="22"/>
                <w:szCs w:val="22"/>
                <w14:ligatures w14:val="none"/>
              </w:rPr>
              <w:t>4</w:t>
            </w:r>
          </w:p>
        </w:tc>
        <w:tc>
          <w:tcPr>
            <w:tcW w:w="1023" w:type="dxa"/>
            <w:tcBorders>
              <w:top w:val="single" w:sz="4" w:space="0" w:color="auto"/>
              <w:left w:val="nil"/>
              <w:bottom w:val="nil"/>
              <w:right w:val="nil"/>
            </w:tcBorders>
            <w:noWrap/>
            <w:vAlign w:val="bottom"/>
            <w:hideMark/>
          </w:tcPr>
          <w:p w14:paraId="47DDA1E0" w14:textId="77777777" w:rsidR="00B6644E" w:rsidRPr="00FD3D38" w:rsidRDefault="00B6644E" w:rsidP="00B6644E">
            <w:pPr>
              <w:spacing w:after="0" w:line="240" w:lineRule="auto"/>
              <w:jc w:val="right"/>
              <w:rPr>
                <w:rFonts w:ascii="Times New Roman" w:eastAsia="Times New Roman" w:hAnsi="Times New Roman" w:cs="Times New Roman"/>
                <w:color w:val="000000"/>
                <w:kern w:val="0"/>
                <w:sz w:val="22"/>
                <w:szCs w:val="22"/>
                <w14:ligatures w14:val="none"/>
              </w:rPr>
            </w:pPr>
            <w:r w:rsidRPr="00FD3D38">
              <w:rPr>
                <w:rFonts w:ascii="Times New Roman" w:eastAsia="Times New Roman" w:hAnsi="Times New Roman" w:cs="Times New Roman"/>
                <w:color w:val="000000"/>
                <w:kern w:val="0"/>
                <w:sz w:val="22"/>
                <w:szCs w:val="22"/>
                <w14:ligatures w14:val="none"/>
              </w:rPr>
              <w:t>68.3</w:t>
            </w:r>
          </w:p>
        </w:tc>
      </w:tr>
      <w:tr w:rsidR="00B6644E" w:rsidRPr="00FD3D38" w14:paraId="7E572488" w14:textId="77777777" w:rsidTr="00A96641">
        <w:trPr>
          <w:trHeight w:val="420"/>
        </w:trPr>
        <w:tc>
          <w:tcPr>
            <w:tcW w:w="620" w:type="dxa"/>
            <w:tcBorders>
              <w:top w:val="nil"/>
              <w:left w:val="nil"/>
              <w:bottom w:val="nil"/>
              <w:right w:val="nil"/>
            </w:tcBorders>
            <w:noWrap/>
            <w:vAlign w:val="bottom"/>
            <w:hideMark/>
          </w:tcPr>
          <w:p w14:paraId="0AA03890" w14:textId="77777777" w:rsidR="00B6644E" w:rsidRPr="00FD3D38" w:rsidRDefault="00B6644E" w:rsidP="00B6644E">
            <w:pPr>
              <w:spacing w:after="0" w:line="240" w:lineRule="auto"/>
              <w:jc w:val="right"/>
              <w:rPr>
                <w:rFonts w:ascii="Times New Roman" w:eastAsia="Times New Roman" w:hAnsi="Times New Roman" w:cs="Times New Roman"/>
                <w:color w:val="000000"/>
                <w:kern w:val="0"/>
                <w:sz w:val="22"/>
                <w:szCs w:val="22"/>
                <w14:ligatures w14:val="none"/>
              </w:rPr>
            </w:pPr>
            <w:r w:rsidRPr="00FD3D38">
              <w:rPr>
                <w:rFonts w:ascii="Times New Roman" w:eastAsia="Times New Roman" w:hAnsi="Times New Roman" w:cs="Times New Roman"/>
                <w:color w:val="000000"/>
                <w:kern w:val="0"/>
                <w:sz w:val="22"/>
                <w:szCs w:val="22"/>
                <w14:ligatures w14:val="none"/>
              </w:rPr>
              <w:t>5</w:t>
            </w:r>
          </w:p>
        </w:tc>
        <w:tc>
          <w:tcPr>
            <w:tcW w:w="1724" w:type="dxa"/>
            <w:tcBorders>
              <w:top w:val="nil"/>
              <w:left w:val="nil"/>
              <w:bottom w:val="nil"/>
              <w:right w:val="nil"/>
            </w:tcBorders>
            <w:noWrap/>
            <w:vAlign w:val="bottom"/>
            <w:hideMark/>
          </w:tcPr>
          <w:p w14:paraId="3FA695D3" w14:textId="77777777" w:rsidR="00B6644E" w:rsidRPr="00FD3D38" w:rsidRDefault="00B6644E" w:rsidP="00B6644E">
            <w:pPr>
              <w:spacing w:after="0" w:line="240" w:lineRule="auto"/>
              <w:jc w:val="right"/>
              <w:rPr>
                <w:rFonts w:ascii="Times New Roman" w:eastAsia="Times New Roman" w:hAnsi="Times New Roman" w:cs="Times New Roman"/>
                <w:color w:val="000000"/>
                <w:kern w:val="0"/>
                <w:sz w:val="22"/>
                <w:szCs w:val="22"/>
                <w14:ligatures w14:val="none"/>
              </w:rPr>
            </w:pPr>
            <w:r w:rsidRPr="00FD3D38">
              <w:rPr>
                <w:rFonts w:ascii="Times New Roman" w:eastAsia="Times New Roman" w:hAnsi="Times New Roman" w:cs="Times New Roman"/>
                <w:color w:val="000000"/>
                <w:kern w:val="0"/>
                <w:sz w:val="22"/>
                <w:szCs w:val="22"/>
                <w14:ligatures w14:val="none"/>
              </w:rPr>
              <w:t>06:01</w:t>
            </w:r>
          </w:p>
        </w:tc>
        <w:tc>
          <w:tcPr>
            <w:tcW w:w="1056" w:type="dxa"/>
            <w:tcBorders>
              <w:top w:val="nil"/>
              <w:left w:val="nil"/>
              <w:bottom w:val="nil"/>
              <w:right w:val="nil"/>
            </w:tcBorders>
            <w:noWrap/>
            <w:vAlign w:val="bottom"/>
            <w:hideMark/>
          </w:tcPr>
          <w:p w14:paraId="74CE8B41" w14:textId="77777777" w:rsidR="00B6644E" w:rsidRPr="00FD3D38" w:rsidRDefault="00B6644E" w:rsidP="00B6644E">
            <w:pPr>
              <w:spacing w:after="0" w:line="240" w:lineRule="auto"/>
              <w:jc w:val="right"/>
              <w:rPr>
                <w:rFonts w:ascii="Times New Roman" w:eastAsia="Times New Roman" w:hAnsi="Times New Roman" w:cs="Times New Roman"/>
                <w:color w:val="000000"/>
                <w:kern w:val="0"/>
                <w:sz w:val="22"/>
                <w:szCs w:val="22"/>
                <w14:ligatures w14:val="none"/>
              </w:rPr>
            </w:pPr>
            <w:r w:rsidRPr="00FD3D38">
              <w:rPr>
                <w:rFonts w:ascii="Times New Roman" w:eastAsia="Times New Roman" w:hAnsi="Times New Roman" w:cs="Times New Roman"/>
                <w:color w:val="000000"/>
                <w:kern w:val="0"/>
                <w:sz w:val="22"/>
                <w:szCs w:val="22"/>
                <w14:ligatures w14:val="none"/>
              </w:rPr>
              <w:t>60</w:t>
            </w:r>
          </w:p>
        </w:tc>
        <w:tc>
          <w:tcPr>
            <w:tcW w:w="2174" w:type="dxa"/>
            <w:tcBorders>
              <w:top w:val="nil"/>
              <w:left w:val="nil"/>
              <w:bottom w:val="nil"/>
              <w:right w:val="nil"/>
            </w:tcBorders>
            <w:noWrap/>
            <w:vAlign w:val="bottom"/>
            <w:hideMark/>
          </w:tcPr>
          <w:p w14:paraId="32C12105" w14:textId="77777777" w:rsidR="00B6644E" w:rsidRPr="00FD3D38" w:rsidRDefault="00B6644E" w:rsidP="00B6644E">
            <w:pPr>
              <w:spacing w:after="0" w:line="240" w:lineRule="auto"/>
              <w:jc w:val="right"/>
              <w:rPr>
                <w:rFonts w:ascii="Times New Roman" w:eastAsia="Times New Roman" w:hAnsi="Times New Roman" w:cs="Times New Roman"/>
                <w:color w:val="000000"/>
                <w:kern w:val="0"/>
                <w:sz w:val="22"/>
                <w:szCs w:val="22"/>
                <w14:ligatures w14:val="none"/>
              </w:rPr>
            </w:pPr>
            <w:r w:rsidRPr="00FD3D38">
              <w:rPr>
                <w:rFonts w:ascii="Times New Roman" w:eastAsia="Times New Roman" w:hAnsi="Times New Roman" w:cs="Times New Roman"/>
                <w:color w:val="000000"/>
                <w:kern w:val="0"/>
                <w:sz w:val="22"/>
                <w:szCs w:val="22"/>
                <w14:ligatures w14:val="none"/>
              </w:rPr>
              <w:t>5</w:t>
            </w:r>
          </w:p>
        </w:tc>
        <w:tc>
          <w:tcPr>
            <w:tcW w:w="1023" w:type="dxa"/>
            <w:tcBorders>
              <w:top w:val="nil"/>
              <w:left w:val="nil"/>
              <w:bottom w:val="nil"/>
              <w:right w:val="nil"/>
            </w:tcBorders>
            <w:noWrap/>
            <w:vAlign w:val="bottom"/>
            <w:hideMark/>
          </w:tcPr>
          <w:p w14:paraId="361C7F94" w14:textId="77777777" w:rsidR="00B6644E" w:rsidRPr="00FD3D38" w:rsidRDefault="00B6644E" w:rsidP="00B6644E">
            <w:pPr>
              <w:spacing w:after="0" w:line="240" w:lineRule="auto"/>
              <w:jc w:val="right"/>
              <w:rPr>
                <w:rFonts w:ascii="Times New Roman" w:eastAsia="Times New Roman" w:hAnsi="Times New Roman" w:cs="Times New Roman"/>
                <w:color w:val="000000"/>
                <w:kern w:val="0"/>
                <w:sz w:val="22"/>
                <w:szCs w:val="22"/>
                <w14:ligatures w14:val="none"/>
              </w:rPr>
            </w:pPr>
            <w:r w:rsidRPr="00FD3D38">
              <w:rPr>
                <w:rFonts w:ascii="Times New Roman" w:eastAsia="Times New Roman" w:hAnsi="Times New Roman" w:cs="Times New Roman"/>
                <w:color w:val="000000"/>
                <w:kern w:val="0"/>
                <w:sz w:val="22"/>
                <w:szCs w:val="22"/>
                <w14:ligatures w14:val="none"/>
              </w:rPr>
              <w:t>57.7</w:t>
            </w:r>
          </w:p>
        </w:tc>
      </w:tr>
    </w:tbl>
    <w:p w14:paraId="18BF7E7C" w14:textId="77777777" w:rsidR="00DC5B29" w:rsidRPr="00FD3D38" w:rsidRDefault="00DC5B29" w:rsidP="008B4E7B">
      <w:pPr>
        <w:rPr>
          <w:rFonts w:ascii="Times New Roman" w:hAnsi="Times New Roman" w:cs="Times New Roman"/>
          <w:b/>
          <w:bCs/>
          <w:sz w:val="22"/>
          <w:szCs w:val="22"/>
        </w:rPr>
      </w:pPr>
    </w:p>
    <w:p w14:paraId="4CF8CD98" w14:textId="77777777" w:rsidR="00B6644E" w:rsidRPr="00FD3D38" w:rsidRDefault="00B6644E" w:rsidP="008B4E7B">
      <w:pPr>
        <w:rPr>
          <w:rFonts w:ascii="Times New Roman" w:hAnsi="Times New Roman" w:cs="Times New Roman"/>
          <w:b/>
          <w:bCs/>
          <w:sz w:val="22"/>
          <w:szCs w:val="22"/>
        </w:rPr>
      </w:pPr>
    </w:p>
    <w:p w14:paraId="1008D3E5" w14:textId="77777777" w:rsidR="00032B33" w:rsidRPr="00FD3D38" w:rsidRDefault="00B6644E" w:rsidP="00032B33">
      <w:pPr>
        <w:rPr>
          <w:rFonts w:ascii="Times New Roman" w:hAnsi="Times New Roman" w:cs="Times New Roman"/>
          <w:sz w:val="22"/>
          <w:szCs w:val="22"/>
        </w:rPr>
      </w:pPr>
      <w:r w:rsidRPr="00FD3D38">
        <w:rPr>
          <w:rFonts w:ascii="Times New Roman" w:hAnsi="Times New Roman" w:cs="Times New Roman"/>
          <w:noProof/>
          <w:sz w:val="22"/>
          <w:szCs w:val="22"/>
        </w:rPr>
        <w:lastRenderedPageBreak/>
        <w:drawing>
          <wp:inline distT="0" distB="0" distL="0" distR="0" wp14:anchorId="12F1A2B9" wp14:editId="5AFC5FEF">
            <wp:extent cx="4572000" cy="2743200"/>
            <wp:effectExtent l="0" t="0" r="0" b="0"/>
            <wp:docPr id="1581599857" name="Chart 1">
              <a:extLst xmlns:a="http://schemas.openxmlformats.org/drawingml/2006/main">
                <a:ext uri="{FF2B5EF4-FFF2-40B4-BE49-F238E27FC236}">
                  <a16:creationId xmlns:a16="http://schemas.microsoft.com/office/drawing/2014/main" id="{1C99C4C5-F099-B248-CEBE-C2E3729CD9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AFEB585" w14:textId="5F8EBCA6" w:rsidR="00BA395A" w:rsidRPr="00FD3D38" w:rsidRDefault="00BA395A" w:rsidP="00BA395A">
      <w:pPr>
        <w:rPr>
          <w:rFonts w:ascii="Times New Roman" w:hAnsi="Times New Roman" w:cs="Times New Roman"/>
          <w:b/>
          <w:bCs/>
          <w:sz w:val="22"/>
          <w:szCs w:val="22"/>
          <w:lang w:val="en-US"/>
        </w:rPr>
      </w:pPr>
      <w:r w:rsidRPr="00FD3D38">
        <w:rPr>
          <w:rFonts w:ascii="Times New Roman" w:hAnsi="Times New Roman" w:cs="Times New Roman"/>
          <w:b/>
          <w:bCs/>
          <w:sz w:val="22"/>
          <w:szCs w:val="22"/>
        </w:rPr>
        <w:t xml:space="preserve">Figure </w:t>
      </w:r>
      <w:r w:rsidR="000E1A82" w:rsidRPr="00FD3D38">
        <w:rPr>
          <w:rFonts w:ascii="Times New Roman" w:hAnsi="Times New Roman" w:cs="Times New Roman"/>
          <w:b/>
          <w:bCs/>
          <w:sz w:val="22"/>
          <w:szCs w:val="22"/>
          <w:lang w:val="en-IN"/>
        </w:rPr>
        <w:t>5</w:t>
      </w:r>
      <w:r w:rsidRPr="00FD3D38">
        <w:rPr>
          <w:rFonts w:ascii="Times New Roman" w:hAnsi="Times New Roman" w:cs="Times New Roman"/>
          <w:b/>
          <w:bCs/>
          <w:sz w:val="22"/>
          <w:szCs w:val="22"/>
        </w:rPr>
        <w:t xml:space="preserve">: </w:t>
      </w:r>
      <w:r w:rsidRPr="00FD3D38">
        <w:rPr>
          <w:rFonts w:ascii="Times New Roman" w:hAnsi="Times New Roman" w:cs="Times New Roman"/>
          <w:b/>
          <w:bCs/>
          <w:sz w:val="22"/>
          <w:szCs w:val="22"/>
          <w:lang w:val="en-US"/>
        </w:rPr>
        <w:t>Biodiesel yield at different catalyst loading</w:t>
      </w:r>
    </w:p>
    <w:p w14:paraId="24C706B7" w14:textId="47D786CA" w:rsidR="00032B33" w:rsidRPr="00FD3D38" w:rsidRDefault="00032B33" w:rsidP="00D60C31">
      <w:pPr>
        <w:rPr>
          <w:rFonts w:ascii="Times New Roman" w:hAnsi="Times New Roman" w:cs="Times New Roman"/>
          <w:b/>
          <w:bCs/>
          <w:sz w:val="22"/>
          <w:szCs w:val="22"/>
        </w:rPr>
      </w:pPr>
      <w:r w:rsidRPr="00FD3D38">
        <w:rPr>
          <w:rFonts w:ascii="Times New Roman" w:hAnsi="Times New Roman" w:cs="Times New Roman"/>
          <w:sz w:val="22"/>
          <w:szCs w:val="22"/>
        </w:rPr>
        <w:t>To address the high %FFA content, an esterification reaction was conducted to reduce it. Following esterification, the titration process was repeated, resulting in an acid value of 5.61, corresponding to a %FFA of 2.81%. Additionally, the density and specific gravity, viscosity and kinematic viscosity, iodine value, and % moisture content were determined both before and after the esterification process. The density and specific gravity of the oil (before esterification) at 28.8°C were 0.928 g/ml and 0.93, respectively, whereas after esterification at the same temperature, these properties measured 0.9 g/ml and 0.904, respectively. The viscosity</w:t>
      </w:r>
      <w:r w:rsidRPr="00FD3D38">
        <w:rPr>
          <w:rFonts w:ascii="Times New Roman" w:hAnsi="Times New Roman" w:cs="Times New Roman"/>
          <w:spacing w:val="17"/>
          <w:sz w:val="22"/>
          <w:szCs w:val="22"/>
        </w:rPr>
        <w:t xml:space="preserve"> </w:t>
      </w:r>
      <w:r w:rsidRPr="00FD3D38">
        <w:rPr>
          <w:rFonts w:ascii="Times New Roman" w:hAnsi="Times New Roman" w:cs="Times New Roman"/>
          <w:sz w:val="22"/>
          <w:szCs w:val="22"/>
        </w:rPr>
        <w:t>of</w:t>
      </w:r>
      <w:r w:rsidRPr="00FD3D38">
        <w:rPr>
          <w:rFonts w:ascii="Times New Roman" w:hAnsi="Times New Roman" w:cs="Times New Roman"/>
          <w:spacing w:val="17"/>
          <w:sz w:val="22"/>
          <w:szCs w:val="22"/>
        </w:rPr>
        <w:t xml:space="preserve"> </w:t>
      </w:r>
      <w:r w:rsidRPr="00FD3D38">
        <w:rPr>
          <w:rFonts w:ascii="Times New Roman" w:hAnsi="Times New Roman" w:cs="Times New Roman"/>
          <w:sz w:val="22"/>
          <w:szCs w:val="22"/>
        </w:rPr>
        <w:t>the</w:t>
      </w:r>
      <w:r w:rsidRPr="00FD3D38">
        <w:rPr>
          <w:rFonts w:ascii="Times New Roman" w:hAnsi="Times New Roman" w:cs="Times New Roman"/>
          <w:spacing w:val="18"/>
          <w:sz w:val="22"/>
          <w:szCs w:val="22"/>
        </w:rPr>
        <w:t xml:space="preserve"> </w:t>
      </w:r>
      <w:r w:rsidRPr="00FD3D38">
        <w:rPr>
          <w:rFonts w:ascii="Times New Roman" w:hAnsi="Times New Roman" w:cs="Times New Roman"/>
          <w:sz w:val="22"/>
          <w:szCs w:val="22"/>
        </w:rPr>
        <w:t>oil</w:t>
      </w:r>
      <w:r w:rsidRPr="00FD3D38">
        <w:rPr>
          <w:rFonts w:ascii="Times New Roman" w:hAnsi="Times New Roman" w:cs="Times New Roman"/>
          <w:spacing w:val="17"/>
          <w:sz w:val="22"/>
          <w:szCs w:val="22"/>
        </w:rPr>
        <w:t xml:space="preserve"> </w:t>
      </w:r>
      <w:r w:rsidRPr="00FD3D38">
        <w:rPr>
          <w:rFonts w:ascii="Times New Roman" w:hAnsi="Times New Roman" w:cs="Times New Roman"/>
          <w:sz w:val="22"/>
          <w:szCs w:val="22"/>
        </w:rPr>
        <w:t>before</w:t>
      </w:r>
      <w:r w:rsidRPr="00FD3D38">
        <w:rPr>
          <w:rFonts w:ascii="Times New Roman" w:hAnsi="Times New Roman" w:cs="Times New Roman"/>
          <w:spacing w:val="18"/>
          <w:sz w:val="22"/>
          <w:szCs w:val="22"/>
        </w:rPr>
        <w:t xml:space="preserve"> </w:t>
      </w:r>
      <w:r w:rsidRPr="00FD3D38">
        <w:rPr>
          <w:rFonts w:ascii="Times New Roman" w:hAnsi="Times New Roman" w:cs="Times New Roman"/>
          <w:sz w:val="22"/>
          <w:szCs w:val="22"/>
        </w:rPr>
        <w:t>esterification</w:t>
      </w:r>
      <w:r w:rsidRPr="00FD3D38">
        <w:rPr>
          <w:rFonts w:ascii="Times New Roman" w:hAnsi="Times New Roman" w:cs="Times New Roman"/>
          <w:spacing w:val="18"/>
          <w:sz w:val="22"/>
          <w:szCs w:val="22"/>
        </w:rPr>
        <w:t xml:space="preserve"> </w:t>
      </w:r>
      <w:r w:rsidRPr="00FD3D38">
        <w:rPr>
          <w:rFonts w:ascii="Times New Roman" w:hAnsi="Times New Roman" w:cs="Times New Roman"/>
          <w:sz w:val="22"/>
          <w:szCs w:val="22"/>
        </w:rPr>
        <w:t>was</w:t>
      </w:r>
      <w:r w:rsidRPr="00FD3D38">
        <w:rPr>
          <w:rFonts w:ascii="Times New Roman" w:hAnsi="Times New Roman" w:cs="Times New Roman"/>
          <w:spacing w:val="18"/>
          <w:sz w:val="22"/>
          <w:szCs w:val="22"/>
        </w:rPr>
        <w:t xml:space="preserve"> </w:t>
      </w:r>
      <w:r w:rsidRPr="00FD3D38">
        <w:rPr>
          <w:rFonts w:ascii="Times New Roman" w:hAnsi="Times New Roman" w:cs="Times New Roman"/>
          <w:sz w:val="22"/>
          <w:szCs w:val="22"/>
        </w:rPr>
        <w:t>64.5</w:t>
      </w:r>
      <w:r w:rsidRPr="00FD3D38">
        <w:rPr>
          <w:rFonts w:ascii="Times New Roman" w:hAnsi="Times New Roman" w:cs="Times New Roman"/>
          <w:spacing w:val="17"/>
          <w:sz w:val="22"/>
          <w:szCs w:val="22"/>
        </w:rPr>
        <w:t xml:space="preserve"> </w:t>
      </w:r>
      <w:r w:rsidRPr="00FD3D38">
        <w:rPr>
          <w:rFonts w:ascii="Times New Roman" w:hAnsi="Times New Roman" w:cs="Times New Roman"/>
          <w:sz w:val="22"/>
          <w:szCs w:val="22"/>
        </w:rPr>
        <w:t>cP,</w:t>
      </w:r>
      <w:r w:rsidRPr="00FD3D38">
        <w:rPr>
          <w:rFonts w:ascii="Times New Roman" w:hAnsi="Times New Roman" w:cs="Times New Roman"/>
          <w:spacing w:val="17"/>
          <w:sz w:val="22"/>
          <w:szCs w:val="22"/>
        </w:rPr>
        <w:t xml:space="preserve"> </w:t>
      </w:r>
      <w:r w:rsidRPr="00FD3D38">
        <w:rPr>
          <w:rFonts w:ascii="Times New Roman" w:hAnsi="Times New Roman" w:cs="Times New Roman"/>
          <w:sz w:val="22"/>
          <w:szCs w:val="22"/>
        </w:rPr>
        <w:t>reducing</w:t>
      </w:r>
      <w:r w:rsidRPr="00FD3D38">
        <w:rPr>
          <w:rFonts w:ascii="Times New Roman" w:hAnsi="Times New Roman" w:cs="Times New Roman"/>
          <w:spacing w:val="17"/>
          <w:sz w:val="22"/>
          <w:szCs w:val="22"/>
        </w:rPr>
        <w:t xml:space="preserve"> </w:t>
      </w:r>
      <w:r w:rsidRPr="00FD3D38">
        <w:rPr>
          <w:rFonts w:ascii="Times New Roman" w:hAnsi="Times New Roman" w:cs="Times New Roman"/>
          <w:spacing w:val="-5"/>
          <w:sz w:val="22"/>
          <w:szCs w:val="22"/>
        </w:rPr>
        <w:t>to</w:t>
      </w:r>
      <w:r w:rsidR="00D60C31" w:rsidRPr="00FD3D38">
        <w:rPr>
          <w:rFonts w:ascii="Times New Roman" w:hAnsi="Times New Roman" w:cs="Times New Roman"/>
          <w:spacing w:val="-5"/>
          <w:sz w:val="22"/>
          <w:szCs w:val="22"/>
        </w:rPr>
        <w:t xml:space="preserve"> </w:t>
      </w:r>
      <w:r w:rsidRPr="00FD3D38">
        <w:rPr>
          <w:rFonts w:ascii="Times New Roman" w:hAnsi="Times New Roman" w:cs="Times New Roman"/>
          <w:sz w:val="22"/>
          <w:szCs w:val="22"/>
        </w:rPr>
        <w:t>60.4 cP after esterification. Correspondingly, the kinematic viscosities were calculated as 69.5 and 67.1 mm</w:t>
      </w:r>
      <w:r w:rsidRPr="00FD3D38">
        <w:rPr>
          <w:rFonts w:ascii="Times New Roman" w:hAnsi="Times New Roman" w:cs="Times New Roman"/>
          <w:sz w:val="22"/>
          <w:szCs w:val="22"/>
          <w:vertAlign w:val="superscript"/>
        </w:rPr>
        <w:t>2</w:t>
      </w:r>
      <w:r w:rsidRPr="00FD3D38">
        <w:rPr>
          <w:rFonts w:ascii="Times New Roman" w:hAnsi="Times New Roman" w:cs="Times New Roman"/>
          <w:sz w:val="22"/>
          <w:szCs w:val="22"/>
        </w:rPr>
        <w:t>/s before and</w:t>
      </w:r>
      <w:r w:rsidRPr="00FD3D38">
        <w:rPr>
          <w:rFonts w:ascii="Times New Roman" w:hAnsi="Times New Roman" w:cs="Times New Roman"/>
          <w:spacing w:val="80"/>
          <w:sz w:val="22"/>
          <w:szCs w:val="22"/>
        </w:rPr>
        <w:t xml:space="preserve"> </w:t>
      </w:r>
      <w:r w:rsidRPr="00FD3D38">
        <w:rPr>
          <w:rFonts w:ascii="Times New Roman" w:hAnsi="Times New Roman" w:cs="Times New Roman"/>
          <w:sz w:val="22"/>
          <w:szCs w:val="22"/>
        </w:rPr>
        <w:t>after esterification, respectively. The iodine values of the oil</w:t>
      </w:r>
      <w:r w:rsidRPr="00FD3D38">
        <w:rPr>
          <w:rFonts w:ascii="Times New Roman" w:hAnsi="Times New Roman" w:cs="Times New Roman"/>
          <w:spacing w:val="40"/>
          <w:sz w:val="22"/>
          <w:szCs w:val="22"/>
        </w:rPr>
        <w:t xml:space="preserve"> </w:t>
      </w:r>
      <w:r w:rsidRPr="00FD3D38">
        <w:rPr>
          <w:rFonts w:ascii="Times New Roman" w:hAnsi="Times New Roman" w:cs="Times New Roman"/>
          <w:sz w:val="22"/>
          <w:szCs w:val="22"/>
        </w:rPr>
        <w:t>before</w:t>
      </w:r>
      <w:r w:rsidRPr="00FD3D38">
        <w:rPr>
          <w:rFonts w:ascii="Times New Roman" w:hAnsi="Times New Roman" w:cs="Times New Roman"/>
          <w:spacing w:val="67"/>
          <w:sz w:val="22"/>
          <w:szCs w:val="22"/>
        </w:rPr>
        <w:t xml:space="preserve"> </w:t>
      </w:r>
      <w:r w:rsidRPr="00FD3D38">
        <w:rPr>
          <w:rFonts w:ascii="Times New Roman" w:hAnsi="Times New Roman" w:cs="Times New Roman"/>
          <w:sz w:val="22"/>
          <w:szCs w:val="22"/>
        </w:rPr>
        <w:t>and</w:t>
      </w:r>
      <w:r w:rsidRPr="00FD3D38">
        <w:rPr>
          <w:rFonts w:ascii="Times New Roman" w:hAnsi="Times New Roman" w:cs="Times New Roman"/>
          <w:spacing w:val="67"/>
          <w:sz w:val="22"/>
          <w:szCs w:val="22"/>
        </w:rPr>
        <w:t xml:space="preserve"> </w:t>
      </w:r>
      <w:r w:rsidRPr="00FD3D38">
        <w:rPr>
          <w:rFonts w:ascii="Times New Roman" w:hAnsi="Times New Roman" w:cs="Times New Roman"/>
          <w:sz w:val="22"/>
          <w:szCs w:val="22"/>
        </w:rPr>
        <w:t>after</w:t>
      </w:r>
      <w:r w:rsidRPr="00FD3D38">
        <w:rPr>
          <w:rFonts w:ascii="Times New Roman" w:hAnsi="Times New Roman" w:cs="Times New Roman"/>
          <w:spacing w:val="69"/>
          <w:sz w:val="22"/>
          <w:szCs w:val="22"/>
        </w:rPr>
        <w:t xml:space="preserve"> </w:t>
      </w:r>
      <w:r w:rsidRPr="00FD3D38">
        <w:rPr>
          <w:rFonts w:ascii="Times New Roman" w:hAnsi="Times New Roman" w:cs="Times New Roman"/>
          <w:sz w:val="22"/>
          <w:szCs w:val="22"/>
        </w:rPr>
        <w:t>esterification</w:t>
      </w:r>
      <w:r w:rsidRPr="00FD3D38">
        <w:rPr>
          <w:rFonts w:ascii="Times New Roman" w:hAnsi="Times New Roman" w:cs="Times New Roman"/>
          <w:spacing w:val="71"/>
          <w:sz w:val="22"/>
          <w:szCs w:val="22"/>
        </w:rPr>
        <w:t xml:space="preserve"> </w:t>
      </w:r>
      <w:r w:rsidRPr="00FD3D38">
        <w:rPr>
          <w:rFonts w:ascii="Times New Roman" w:hAnsi="Times New Roman" w:cs="Times New Roman"/>
          <w:sz w:val="22"/>
          <w:szCs w:val="22"/>
        </w:rPr>
        <w:t>were</w:t>
      </w:r>
      <w:r w:rsidRPr="00FD3D38">
        <w:rPr>
          <w:rFonts w:ascii="Times New Roman" w:hAnsi="Times New Roman" w:cs="Times New Roman"/>
          <w:spacing w:val="68"/>
          <w:sz w:val="22"/>
          <w:szCs w:val="22"/>
        </w:rPr>
        <w:t xml:space="preserve"> </w:t>
      </w:r>
      <w:r w:rsidRPr="00FD3D38">
        <w:rPr>
          <w:rFonts w:ascii="Times New Roman" w:hAnsi="Times New Roman" w:cs="Times New Roman"/>
          <w:sz w:val="22"/>
          <w:szCs w:val="22"/>
        </w:rPr>
        <w:t>25.38</w:t>
      </w:r>
      <w:r w:rsidRPr="00FD3D38">
        <w:rPr>
          <w:rFonts w:ascii="Times New Roman" w:hAnsi="Times New Roman" w:cs="Times New Roman"/>
          <w:spacing w:val="68"/>
          <w:sz w:val="22"/>
          <w:szCs w:val="22"/>
        </w:rPr>
        <w:t xml:space="preserve"> </w:t>
      </w:r>
      <w:r w:rsidRPr="00FD3D38">
        <w:rPr>
          <w:rFonts w:ascii="Times New Roman" w:hAnsi="Times New Roman" w:cs="Times New Roman"/>
          <w:sz w:val="22"/>
          <w:szCs w:val="22"/>
        </w:rPr>
        <w:t>and</w:t>
      </w:r>
      <w:r w:rsidRPr="00FD3D38">
        <w:rPr>
          <w:rFonts w:ascii="Times New Roman" w:hAnsi="Times New Roman" w:cs="Times New Roman"/>
          <w:spacing w:val="68"/>
          <w:sz w:val="22"/>
          <w:szCs w:val="22"/>
        </w:rPr>
        <w:t xml:space="preserve"> </w:t>
      </w:r>
      <w:r w:rsidRPr="00FD3D38">
        <w:rPr>
          <w:rFonts w:ascii="Times New Roman" w:hAnsi="Times New Roman" w:cs="Times New Roman"/>
          <w:sz w:val="22"/>
          <w:szCs w:val="22"/>
        </w:rPr>
        <w:t>33</w:t>
      </w:r>
      <w:r w:rsidRPr="00FD3D38">
        <w:rPr>
          <w:rFonts w:ascii="Times New Roman" w:hAnsi="Times New Roman" w:cs="Times New Roman"/>
          <w:spacing w:val="69"/>
          <w:sz w:val="22"/>
          <w:szCs w:val="22"/>
        </w:rPr>
        <w:t xml:space="preserve"> </w:t>
      </w:r>
      <w:r w:rsidRPr="00FD3D38">
        <w:rPr>
          <w:rFonts w:ascii="Times New Roman" w:hAnsi="Times New Roman" w:cs="Times New Roman"/>
          <w:sz w:val="22"/>
          <w:szCs w:val="22"/>
        </w:rPr>
        <w:t>g/10²</w:t>
      </w:r>
      <w:r w:rsidRPr="00FD3D38">
        <w:rPr>
          <w:rFonts w:ascii="Times New Roman" w:hAnsi="Times New Roman" w:cs="Times New Roman"/>
          <w:spacing w:val="68"/>
          <w:sz w:val="22"/>
          <w:szCs w:val="22"/>
        </w:rPr>
        <w:t xml:space="preserve"> </w:t>
      </w:r>
      <w:r w:rsidRPr="00FD3D38">
        <w:rPr>
          <w:rFonts w:ascii="Times New Roman" w:hAnsi="Times New Roman" w:cs="Times New Roman"/>
          <w:sz w:val="22"/>
          <w:szCs w:val="22"/>
        </w:rPr>
        <w:t>g</w:t>
      </w:r>
      <w:r w:rsidRPr="00FD3D38">
        <w:rPr>
          <w:rFonts w:ascii="Times New Roman" w:hAnsi="Times New Roman" w:cs="Times New Roman"/>
          <w:sz w:val="22"/>
          <w:szCs w:val="22"/>
          <w:vertAlign w:val="superscript"/>
        </w:rPr>
        <w:t>-</w:t>
      </w:r>
      <w:r w:rsidRPr="00FD3D38">
        <w:rPr>
          <w:rFonts w:ascii="Times New Roman" w:hAnsi="Times New Roman" w:cs="Times New Roman"/>
          <w:spacing w:val="-5"/>
          <w:sz w:val="22"/>
          <w:szCs w:val="22"/>
          <w:vertAlign w:val="superscript"/>
        </w:rPr>
        <w:t>1</w:t>
      </w:r>
      <w:r w:rsidRPr="00FD3D38">
        <w:rPr>
          <w:rFonts w:ascii="Times New Roman" w:hAnsi="Times New Roman" w:cs="Times New Roman"/>
          <w:spacing w:val="-5"/>
          <w:sz w:val="22"/>
          <w:szCs w:val="22"/>
        </w:rPr>
        <w:t>,</w:t>
      </w:r>
    </w:p>
    <w:p w14:paraId="4D26D19D" w14:textId="1034A57E" w:rsidR="0052570F" w:rsidRPr="00FD3D38" w:rsidRDefault="0052570F" w:rsidP="00BA395A">
      <w:pPr>
        <w:pStyle w:val="BodyText"/>
        <w:spacing w:line="254" w:lineRule="auto"/>
        <w:ind w:right="38"/>
        <w:jc w:val="both"/>
        <w:rPr>
          <w:b/>
          <w:bCs/>
          <w:spacing w:val="-5"/>
          <w:sz w:val="22"/>
          <w:szCs w:val="22"/>
        </w:rPr>
      </w:pPr>
      <w:r w:rsidRPr="00FD3D38">
        <w:rPr>
          <w:b/>
          <w:bCs/>
          <w:spacing w:val="-5"/>
          <w:sz w:val="22"/>
          <w:szCs w:val="22"/>
        </w:rPr>
        <w:t>Optimization of Parameters in Biodiesel Production</w:t>
      </w:r>
    </w:p>
    <w:p w14:paraId="2D7BA794" w14:textId="77777777" w:rsidR="001C2618" w:rsidRPr="00FD3D38" w:rsidRDefault="001C2618" w:rsidP="0052570F">
      <w:pPr>
        <w:pStyle w:val="BodyText"/>
        <w:spacing w:line="254" w:lineRule="auto"/>
        <w:ind w:left="129" w:right="38"/>
        <w:jc w:val="both"/>
        <w:rPr>
          <w:spacing w:val="-5"/>
          <w:sz w:val="22"/>
          <w:szCs w:val="22"/>
        </w:rPr>
      </w:pPr>
    </w:p>
    <w:p w14:paraId="088EDA80" w14:textId="54F3F144" w:rsidR="0052570F" w:rsidRPr="00FD3D38" w:rsidRDefault="0052570F" w:rsidP="0052570F">
      <w:pPr>
        <w:pStyle w:val="BodyText"/>
        <w:spacing w:line="254" w:lineRule="auto"/>
        <w:ind w:left="129" w:right="38"/>
        <w:jc w:val="both"/>
        <w:rPr>
          <w:spacing w:val="-5"/>
          <w:sz w:val="22"/>
          <w:szCs w:val="22"/>
        </w:rPr>
      </w:pPr>
      <w:r w:rsidRPr="00FD3D38">
        <w:rPr>
          <w:spacing w:val="-5"/>
          <w:sz w:val="22"/>
          <w:szCs w:val="22"/>
        </w:rPr>
        <w:t>In optimizing the process parameters in biodiesel production, the aim is to assess the effects of three important variables: the amount of the catalyst used, the temperature of the process, and the molar ratio of methanol to oil. These variables are changed in a way that the values of the other variables are held constant.</w:t>
      </w:r>
    </w:p>
    <w:p w14:paraId="6B61086F" w14:textId="77777777" w:rsidR="0052570F" w:rsidRPr="00FD3D38" w:rsidRDefault="0052570F" w:rsidP="00BA395A">
      <w:pPr>
        <w:pStyle w:val="BodyText"/>
        <w:spacing w:line="254" w:lineRule="auto"/>
        <w:ind w:right="38"/>
        <w:jc w:val="both"/>
        <w:rPr>
          <w:spacing w:val="-5"/>
          <w:sz w:val="22"/>
          <w:szCs w:val="22"/>
        </w:rPr>
      </w:pPr>
    </w:p>
    <w:p w14:paraId="048D836A" w14:textId="0ED437C7" w:rsidR="0052570F" w:rsidRPr="00FD3D38" w:rsidRDefault="0052570F" w:rsidP="00BA395A">
      <w:pPr>
        <w:pStyle w:val="BodyText"/>
        <w:spacing w:line="254" w:lineRule="auto"/>
        <w:ind w:right="38"/>
        <w:jc w:val="both"/>
        <w:rPr>
          <w:b/>
          <w:bCs/>
          <w:spacing w:val="-5"/>
          <w:sz w:val="22"/>
          <w:szCs w:val="22"/>
        </w:rPr>
      </w:pPr>
      <w:r w:rsidRPr="00FD3D38">
        <w:rPr>
          <w:b/>
          <w:bCs/>
          <w:spacing w:val="-5"/>
          <w:sz w:val="22"/>
          <w:szCs w:val="22"/>
        </w:rPr>
        <w:t>Effect of Catalyst Loading on Biodiesel Yield</w:t>
      </w:r>
    </w:p>
    <w:p w14:paraId="43F71B00" w14:textId="77777777" w:rsidR="0052570F" w:rsidRPr="00FD3D38" w:rsidRDefault="0052570F" w:rsidP="0052570F">
      <w:pPr>
        <w:pStyle w:val="BodyText"/>
        <w:spacing w:line="254" w:lineRule="auto"/>
        <w:ind w:left="129" w:right="38"/>
        <w:jc w:val="both"/>
        <w:rPr>
          <w:spacing w:val="-5"/>
          <w:sz w:val="22"/>
          <w:szCs w:val="22"/>
        </w:rPr>
      </w:pPr>
    </w:p>
    <w:p w14:paraId="6BE95AA5" w14:textId="177B454A" w:rsidR="0052570F" w:rsidRPr="00FD3D38" w:rsidRDefault="0052570F" w:rsidP="00A7626C">
      <w:pPr>
        <w:pStyle w:val="BodyText"/>
        <w:spacing w:line="254" w:lineRule="auto"/>
        <w:ind w:right="38"/>
        <w:jc w:val="both"/>
        <w:rPr>
          <w:spacing w:val="-5"/>
          <w:sz w:val="22"/>
          <w:szCs w:val="22"/>
        </w:rPr>
      </w:pPr>
      <w:r w:rsidRPr="00FD3D38">
        <w:rPr>
          <w:spacing w:val="-5"/>
          <w:sz w:val="22"/>
          <w:szCs w:val="22"/>
        </w:rPr>
        <w:t xml:space="preserve">To assess the influence of the concentration of the catalyst, the process of transesterification of vegetable oil was done at a varying weight concentration of the catalyst of 1, 2, 3, 4, and 5 </w:t>
      </w:r>
      <w:proofErr w:type="spellStart"/>
      <w:r w:rsidRPr="00FD3D38">
        <w:rPr>
          <w:spacing w:val="-5"/>
          <w:sz w:val="22"/>
          <w:szCs w:val="22"/>
        </w:rPr>
        <w:t>wt</w:t>
      </w:r>
      <w:proofErr w:type="spellEnd"/>
      <w:r w:rsidRPr="00FD3D38">
        <w:rPr>
          <w:spacing w:val="-5"/>
          <w:sz w:val="22"/>
          <w:szCs w:val="22"/>
        </w:rPr>
        <w:t>% of the reaction</w:t>
      </w:r>
      <w:r w:rsidR="005F25BB" w:rsidRPr="00FD3D38">
        <w:rPr>
          <w:spacing w:val="-5"/>
          <w:sz w:val="22"/>
          <w:szCs w:val="22"/>
        </w:rPr>
        <w:t xml:space="preserve"> mixture.</w:t>
      </w:r>
      <w:r w:rsidR="00A96641" w:rsidRPr="00FD3D38">
        <w:rPr>
          <w:spacing w:val="-5"/>
          <w:sz w:val="22"/>
          <w:szCs w:val="22"/>
        </w:rPr>
        <w:t xml:space="preserve"> </w:t>
      </w:r>
      <w:r w:rsidRPr="00FD3D38">
        <w:rPr>
          <w:spacing w:val="-5"/>
          <w:sz w:val="22"/>
          <w:szCs w:val="22"/>
        </w:rPr>
        <w:t xml:space="preserve">What this means is that the data, as indicated in the graph that follows, shows that the biodiesel production increased with the increase in the weight percentage of the catalyst from 1% to 3% in weight percentage, after which a reduction trend is observed. </w:t>
      </w:r>
      <w:r w:rsidR="00D60C31" w:rsidRPr="00FD3D38">
        <w:rPr>
          <w:spacing w:val="-5"/>
          <w:sz w:val="22"/>
          <w:szCs w:val="22"/>
        </w:rPr>
        <w:t xml:space="preserve">(Ifeanyi-Nze et al., 2023) </w:t>
      </w:r>
      <w:r w:rsidRPr="00FD3D38">
        <w:rPr>
          <w:spacing w:val="-5"/>
          <w:sz w:val="22"/>
          <w:szCs w:val="22"/>
        </w:rPr>
        <w:t>This shows that as the weight percentage of the catalyst is increased, there is an improvement in the number of sites that promote increased conversion rates, but beyond this point, the addition of more weight of the catalyst results in increased viscosity of the mixture that results in emulsion formation.</w:t>
      </w:r>
      <w:r w:rsidR="00A96641" w:rsidRPr="00FD3D38">
        <w:rPr>
          <w:spacing w:val="-5"/>
          <w:sz w:val="22"/>
          <w:szCs w:val="22"/>
        </w:rPr>
        <w:t xml:space="preserve"> </w:t>
      </w:r>
      <w:r w:rsidRPr="00FD3D38">
        <w:rPr>
          <w:spacing w:val="-5"/>
          <w:sz w:val="22"/>
          <w:szCs w:val="22"/>
        </w:rPr>
        <w:t xml:space="preserve">As a result, a catalyst load of 3 </w:t>
      </w:r>
      <w:proofErr w:type="spellStart"/>
      <w:r w:rsidRPr="00FD3D38">
        <w:rPr>
          <w:spacing w:val="-5"/>
          <w:sz w:val="22"/>
          <w:szCs w:val="22"/>
        </w:rPr>
        <w:t>wt</w:t>
      </w:r>
      <w:proofErr w:type="spellEnd"/>
      <w:r w:rsidRPr="00FD3D38">
        <w:rPr>
          <w:spacing w:val="-5"/>
          <w:sz w:val="22"/>
          <w:szCs w:val="22"/>
        </w:rPr>
        <w:t>% emerged as the optimal condition, which produced the highest biodiesel production.</w:t>
      </w:r>
    </w:p>
    <w:p w14:paraId="724757FC" w14:textId="77777777" w:rsidR="0052570F" w:rsidRPr="00FD3D38" w:rsidRDefault="0052570F" w:rsidP="0052570F">
      <w:pPr>
        <w:pStyle w:val="BodyText"/>
        <w:spacing w:line="254" w:lineRule="auto"/>
        <w:ind w:left="129" w:right="38"/>
        <w:jc w:val="both"/>
        <w:rPr>
          <w:spacing w:val="-5"/>
          <w:sz w:val="22"/>
          <w:szCs w:val="22"/>
        </w:rPr>
      </w:pPr>
    </w:p>
    <w:p w14:paraId="36075C0D" w14:textId="4195C861" w:rsidR="0052570F" w:rsidRPr="00FD3D38" w:rsidRDefault="0052570F" w:rsidP="00A96641">
      <w:pPr>
        <w:pStyle w:val="BodyText"/>
        <w:spacing w:line="254" w:lineRule="auto"/>
        <w:ind w:right="38"/>
        <w:jc w:val="both"/>
        <w:rPr>
          <w:b/>
          <w:bCs/>
          <w:spacing w:val="-5"/>
          <w:sz w:val="22"/>
          <w:szCs w:val="22"/>
        </w:rPr>
      </w:pPr>
      <w:r w:rsidRPr="00FD3D38">
        <w:rPr>
          <w:b/>
          <w:bCs/>
          <w:spacing w:val="-5"/>
          <w:sz w:val="22"/>
          <w:szCs w:val="22"/>
        </w:rPr>
        <w:t xml:space="preserve"> Effect of Temperature on Biodiesel Yield</w:t>
      </w:r>
    </w:p>
    <w:p w14:paraId="71BB2120" w14:textId="77777777" w:rsidR="00CD3115" w:rsidRPr="00FD3D38" w:rsidRDefault="00CD3115" w:rsidP="0052570F">
      <w:pPr>
        <w:pStyle w:val="BodyText"/>
        <w:spacing w:line="254" w:lineRule="auto"/>
        <w:ind w:left="129" w:right="38"/>
        <w:jc w:val="both"/>
        <w:rPr>
          <w:b/>
          <w:bCs/>
          <w:spacing w:val="-5"/>
          <w:sz w:val="22"/>
          <w:szCs w:val="22"/>
        </w:rPr>
      </w:pPr>
    </w:p>
    <w:p w14:paraId="21EDAD6F" w14:textId="277FED30" w:rsidR="0052570F" w:rsidRPr="00FD3D38" w:rsidRDefault="0052570F" w:rsidP="00A96641">
      <w:pPr>
        <w:pStyle w:val="BodyText"/>
        <w:spacing w:line="254" w:lineRule="auto"/>
        <w:ind w:right="38"/>
        <w:jc w:val="both"/>
        <w:rPr>
          <w:spacing w:val="-5"/>
          <w:sz w:val="22"/>
          <w:szCs w:val="22"/>
        </w:rPr>
      </w:pPr>
      <w:r w:rsidRPr="00FD3D38">
        <w:rPr>
          <w:spacing w:val="-5"/>
          <w:sz w:val="22"/>
          <w:szCs w:val="22"/>
        </w:rPr>
        <w:t xml:space="preserve">Investigations on the effects of the reaction temperature on biodiesel yield involved carrying out the transesterification reaction at a temperature of 55°C, 60°C, 65°C, 70°C, and 75°C. This corresponded to a </w:t>
      </w:r>
      <w:r w:rsidRPr="00FD3D38">
        <w:rPr>
          <w:spacing w:val="-5"/>
          <w:sz w:val="22"/>
          <w:szCs w:val="22"/>
        </w:rPr>
        <w:lastRenderedPageBreak/>
        <w:t>biodiesel yield of 63%, 74%, 91.3%, 61.4%, and 45.2% respectively.</w:t>
      </w:r>
    </w:p>
    <w:p w14:paraId="0025F05F" w14:textId="77777777" w:rsidR="0052570F" w:rsidRPr="00FD3D38" w:rsidRDefault="0052570F" w:rsidP="00A7626C">
      <w:pPr>
        <w:pStyle w:val="BodyText"/>
        <w:spacing w:line="254" w:lineRule="auto"/>
        <w:ind w:right="38"/>
        <w:jc w:val="both"/>
        <w:rPr>
          <w:spacing w:val="-5"/>
          <w:sz w:val="22"/>
          <w:szCs w:val="22"/>
        </w:rPr>
      </w:pPr>
      <w:r w:rsidRPr="00FD3D38">
        <w:rPr>
          <w:spacing w:val="-5"/>
          <w:sz w:val="22"/>
          <w:szCs w:val="22"/>
        </w:rPr>
        <w:t>Temperature of reaction is one of the most important factors that influence the rate of mass transfer as well as the activation of the reacting agents. As the temperature increased from 55°C to 65°C, the yield increased considerably, achieving a peak at a temperature of 65°C. But after that optimal point, if the temperature is raised too high, methanol vaporization will occur, as well as deactivation of the catalyst.</w:t>
      </w:r>
    </w:p>
    <w:p w14:paraId="6BBE73A6" w14:textId="22C28658" w:rsidR="008B427E" w:rsidRPr="00FD3D38" w:rsidRDefault="0052570F" w:rsidP="00A96641">
      <w:pPr>
        <w:pStyle w:val="BodyText"/>
        <w:spacing w:line="254" w:lineRule="auto"/>
        <w:ind w:right="38"/>
        <w:jc w:val="both"/>
        <w:rPr>
          <w:spacing w:val="-5"/>
          <w:sz w:val="22"/>
          <w:szCs w:val="22"/>
        </w:rPr>
      </w:pPr>
      <w:r w:rsidRPr="00FD3D38">
        <w:rPr>
          <w:spacing w:val="-5"/>
          <w:sz w:val="22"/>
          <w:szCs w:val="22"/>
        </w:rPr>
        <w:t>These results verify that a moderate temperature is a factor that is of high importance in having a high biodiesel conversion efficiency</w:t>
      </w:r>
    </w:p>
    <w:p w14:paraId="624730C1" w14:textId="77777777" w:rsidR="008B427E" w:rsidRPr="00FD3D38" w:rsidRDefault="008B427E" w:rsidP="00032B33">
      <w:pPr>
        <w:pStyle w:val="BodyText"/>
        <w:spacing w:line="254" w:lineRule="auto"/>
        <w:ind w:left="129" w:right="38"/>
        <w:jc w:val="both"/>
        <w:rPr>
          <w:spacing w:val="-5"/>
          <w:sz w:val="22"/>
          <w:szCs w:val="22"/>
        </w:rPr>
      </w:pPr>
    </w:p>
    <w:p w14:paraId="55A4570C" w14:textId="4E4788BB" w:rsidR="0052570F" w:rsidRPr="00FD3D38" w:rsidRDefault="0052570F" w:rsidP="00CD3115">
      <w:pPr>
        <w:pStyle w:val="BodyText"/>
        <w:spacing w:line="254" w:lineRule="auto"/>
        <w:ind w:right="38"/>
        <w:jc w:val="both"/>
        <w:rPr>
          <w:spacing w:val="-5"/>
          <w:sz w:val="22"/>
          <w:szCs w:val="22"/>
        </w:rPr>
      </w:pPr>
      <w:r w:rsidRPr="00FD3D38">
        <w:rPr>
          <w:spacing w:val="-5"/>
          <w:sz w:val="22"/>
          <w:szCs w:val="22"/>
        </w:rPr>
        <w:t>As also evident in previous studies (Dias et al., 2013; Osorio-Gonz et al., temperature is one of the factors that remarkably affects mass transfer as well as the efficiency of the reaction in biodiesel production. For this experiment, the results indicated that the optimum reaction temperature that produced the highest biodiesel quantity of 91.3% occurred at 65°C. This is because increasing the temperature increased the rate of the reaction by introducing extra energy into the reaction system.</w:t>
      </w:r>
    </w:p>
    <w:p w14:paraId="39435186" w14:textId="56C729E4" w:rsidR="008B427E" w:rsidRPr="00FD3D38" w:rsidRDefault="0052570F" w:rsidP="00CD3115">
      <w:pPr>
        <w:pStyle w:val="BodyText"/>
        <w:spacing w:line="254" w:lineRule="auto"/>
        <w:ind w:right="38"/>
        <w:jc w:val="both"/>
        <w:rPr>
          <w:spacing w:val="-5"/>
          <w:sz w:val="22"/>
          <w:szCs w:val="22"/>
        </w:rPr>
      </w:pPr>
      <w:r w:rsidRPr="00FD3D38">
        <w:rPr>
          <w:spacing w:val="-5"/>
          <w:sz w:val="22"/>
          <w:szCs w:val="22"/>
        </w:rPr>
        <w:t>However, when the temperature went above 65°C, a reduction in yield was observed. This is due to the vaporization of methanol, which starts vaporizing around its boiling point of 65°C. As a result of the continuous vaporization of methanol, a reduction in concentration was also observed in the reaction mixture, thereby affecting the alcohol needed in the transesterification process. This result is in agreement with the findings of Armendáriz et al. (2015), as higher temperatures can result in the reduction of biodiesel production due to the vaporization of methanol.</w:t>
      </w:r>
    </w:p>
    <w:p w14:paraId="37C7BEAF" w14:textId="77777777" w:rsidR="00933AD8" w:rsidRPr="00FD3D38" w:rsidRDefault="00933AD8" w:rsidP="00933AD8">
      <w:pPr>
        <w:pStyle w:val="BodyText"/>
        <w:spacing w:line="254" w:lineRule="auto"/>
        <w:ind w:left="129" w:right="38"/>
        <w:jc w:val="both"/>
        <w:rPr>
          <w:spacing w:val="-5"/>
          <w:sz w:val="22"/>
          <w:szCs w:val="22"/>
        </w:rPr>
      </w:pPr>
    </w:p>
    <w:tbl>
      <w:tblPr>
        <w:tblW w:w="7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2098"/>
        <w:gridCol w:w="1285"/>
        <w:gridCol w:w="2645"/>
        <w:gridCol w:w="1146"/>
      </w:tblGrid>
      <w:tr w:rsidR="00933AD8" w:rsidRPr="00FD3D38" w14:paraId="5709A4D7" w14:textId="77777777" w:rsidTr="001D60B4">
        <w:trPr>
          <w:trHeight w:val="650"/>
        </w:trPr>
        <w:tc>
          <w:tcPr>
            <w:tcW w:w="7897" w:type="dxa"/>
            <w:gridSpan w:val="5"/>
            <w:noWrap/>
            <w:vAlign w:val="center"/>
            <w:hideMark/>
          </w:tcPr>
          <w:p w14:paraId="67C3A123" w14:textId="5E812BD0" w:rsidR="00933AD8" w:rsidRPr="00FD3D38" w:rsidRDefault="00933AD8" w:rsidP="00933AD8">
            <w:pPr>
              <w:spacing w:after="0" w:line="240" w:lineRule="auto"/>
              <w:rPr>
                <w:rFonts w:ascii="Times New Roman" w:eastAsia="Times New Roman" w:hAnsi="Times New Roman" w:cs="Times New Roman"/>
                <w:b/>
                <w:bCs/>
                <w:color w:val="000000"/>
                <w:kern w:val="0"/>
                <w:sz w:val="22"/>
                <w:szCs w:val="22"/>
                <w14:ligatures w14:val="none"/>
              </w:rPr>
            </w:pPr>
            <w:r w:rsidRPr="00FD3D38">
              <w:rPr>
                <w:rFonts w:ascii="Times New Roman" w:eastAsia="Times New Roman" w:hAnsi="Times New Roman" w:cs="Times New Roman"/>
                <w:b/>
                <w:bCs/>
                <w:color w:val="000000"/>
                <w:kern w:val="0"/>
                <w:sz w:val="22"/>
                <w:szCs w:val="22"/>
                <w14:ligatures w14:val="none"/>
              </w:rPr>
              <w:t xml:space="preserve">Table </w:t>
            </w:r>
            <w:r w:rsidR="001D60B4" w:rsidRPr="00FD3D38">
              <w:rPr>
                <w:rFonts w:ascii="Times New Roman" w:eastAsia="Times New Roman" w:hAnsi="Times New Roman" w:cs="Times New Roman"/>
                <w:b/>
                <w:bCs/>
                <w:color w:val="000000"/>
                <w:kern w:val="0"/>
                <w:sz w:val="22"/>
                <w:szCs w:val="22"/>
                <w14:ligatures w14:val="none"/>
              </w:rPr>
              <w:t>7</w:t>
            </w:r>
            <w:r w:rsidRPr="00FD3D38">
              <w:rPr>
                <w:rFonts w:ascii="Times New Roman" w:eastAsia="Times New Roman" w:hAnsi="Times New Roman" w:cs="Times New Roman"/>
                <w:b/>
                <w:bCs/>
                <w:color w:val="000000"/>
                <w:kern w:val="0"/>
                <w:sz w:val="22"/>
                <w:szCs w:val="22"/>
                <w14:ligatures w14:val="none"/>
              </w:rPr>
              <w:t>:   Biodiesel yield at different temperature</w:t>
            </w:r>
          </w:p>
        </w:tc>
      </w:tr>
      <w:tr w:rsidR="00933AD8" w:rsidRPr="00FD3D38" w14:paraId="17FC6912" w14:textId="77777777" w:rsidTr="001D60B4">
        <w:trPr>
          <w:trHeight w:val="578"/>
        </w:trPr>
        <w:tc>
          <w:tcPr>
            <w:tcW w:w="723" w:type="dxa"/>
            <w:noWrap/>
            <w:vAlign w:val="bottom"/>
            <w:hideMark/>
          </w:tcPr>
          <w:p w14:paraId="2805AB57" w14:textId="77777777" w:rsidR="00933AD8" w:rsidRPr="00FD3D38" w:rsidRDefault="00933AD8" w:rsidP="00933AD8">
            <w:pPr>
              <w:spacing w:after="0" w:line="240" w:lineRule="auto"/>
              <w:rPr>
                <w:rFonts w:ascii="Times New Roman" w:eastAsia="Times New Roman" w:hAnsi="Times New Roman" w:cs="Times New Roman"/>
                <w:b/>
                <w:bCs/>
                <w:color w:val="000000"/>
                <w:kern w:val="0"/>
                <w:sz w:val="22"/>
                <w:szCs w:val="22"/>
                <w14:ligatures w14:val="none"/>
              </w:rPr>
            </w:pPr>
            <w:r w:rsidRPr="00FD3D38">
              <w:rPr>
                <w:rFonts w:ascii="Times New Roman" w:eastAsia="Times New Roman" w:hAnsi="Times New Roman" w:cs="Times New Roman"/>
                <w:b/>
                <w:bCs/>
                <w:color w:val="000000"/>
                <w:kern w:val="0"/>
                <w:sz w:val="22"/>
                <w:szCs w:val="22"/>
                <w14:ligatures w14:val="none"/>
              </w:rPr>
              <w:t>Run</w:t>
            </w:r>
          </w:p>
        </w:tc>
        <w:tc>
          <w:tcPr>
            <w:tcW w:w="2098" w:type="dxa"/>
            <w:noWrap/>
            <w:vAlign w:val="bottom"/>
            <w:hideMark/>
          </w:tcPr>
          <w:p w14:paraId="7C8AFD45" w14:textId="7302FDCB" w:rsidR="00933AD8" w:rsidRPr="00FD3D38" w:rsidRDefault="00933AD8" w:rsidP="00933AD8">
            <w:pPr>
              <w:spacing w:after="0" w:line="240" w:lineRule="auto"/>
              <w:rPr>
                <w:rFonts w:ascii="Times New Roman" w:eastAsia="Times New Roman" w:hAnsi="Times New Roman" w:cs="Times New Roman"/>
                <w:b/>
                <w:bCs/>
                <w:color w:val="000000"/>
                <w:kern w:val="0"/>
                <w:sz w:val="22"/>
                <w:szCs w:val="22"/>
                <w14:ligatures w14:val="none"/>
              </w:rPr>
            </w:pPr>
            <w:r w:rsidRPr="00FD3D38">
              <w:rPr>
                <w:rFonts w:ascii="Times New Roman" w:eastAsia="Times New Roman" w:hAnsi="Times New Roman" w:cs="Times New Roman"/>
                <w:b/>
                <w:bCs/>
                <w:color w:val="000000"/>
                <w:kern w:val="0"/>
                <w:sz w:val="22"/>
                <w:szCs w:val="22"/>
                <w14:ligatures w14:val="none"/>
              </w:rPr>
              <w:t>Methanol- oil</w:t>
            </w:r>
          </w:p>
        </w:tc>
        <w:tc>
          <w:tcPr>
            <w:tcW w:w="1285" w:type="dxa"/>
            <w:noWrap/>
            <w:vAlign w:val="bottom"/>
            <w:hideMark/>
          </w:tcPr>
          <w:p w14:paraId="7B234A02" w14:textId="77777777" w:rsidR="00933AD8" w:rsidRPr="00FD3D38" w:rsidRDefault="00933AD8" w:rsidP="00933AD8">
            <w:pPr>
              <w:spacing w:after="0" w:line="240" w:lineRule="auto"/>
              <w:rPr>
                <w:rFonts w:ascii="Times New Roman" w:eastAsia="Times New Roman" w:hAnsi="Times New Roman" w:cs="Times New Roman"/>
                <w:b/>
                <w:bCs/>
                <w:color w:val="000000"/>
                <w:kern w:val="0"/>
                <w:sz w:val="22"/>
                <w:szCs w:val="22"/>
                <w14:ligatures w14:val="none"/>
              </w:rPr>
            </w:pPr>
            <w:r w:rsidRPr="00FD3D38">
              <w:rPr>
                <w:rFonts w:ascii="Times New Roman" w:eastAsia="Times New Roman" w:hAnsi="Times New Roman" w:cs="Times New Roman"/>
                <w:b/>
                <w:bCs/>
                <w:color w:val="000000"/>
                <w:kern w:val="0"/>
                <w:sz w:val="22"/>
                <w:szCs w:val="22"/>
                <w14:ligatures w14:val="none"/>
              </w:rPr>
              <w:t>Temp (C)</w:t>
            </w:r>
          </w:p>
        </w:tc>
        <w:tc>
          <w:tcPr>
            <w:tcW w:w="2645" w:type="dxa"/>
            <w:noWrap/>
            <w:vAlign w:val="bottom"/>
            <w:hideMark/>
          </w:tcPr>
          <w:p w14:paraId="13DB1801" w14:textId="77777777" w:rsidR="00933AD8" w:rsidRPr="00FD3D38" w:rsidRDefault="00933AD8" w:rsidP="00933AD8">
            <w:pPr>
              <w:spacing w:after="0" w:line="240" w:lineRule="auto"/>
              <w:rPr>
                <w:rFonts w:ascii="Times New Roman" w:eastAsia="Times New Roman" w:hAnsi="Times New Roman" w:cs="Times New Roman"/>
                <w:b/>
                <w:bCs/>
                <w:color w:val="000000"/>
                <w:kern w:val="0"/>
                <w:sz w:val="22"/>
                <w:szCs w:val="22"/>
                <w14:ligatures w14:val="none"/>
              </w:rPr>
            </w:pPr>
            <w:r w:rsidRPr="00FD3D38">
              <w:rPr>
                <w:rFonts w:ascii="Times New Roman" w:eastAsia="Times New Roman" w:hAnsi="Times New Roman" w:cs="Times New Roman"/>
                <w:b/>
                <w:bCs/>
                <w:color w:val="000000"/>
                <w:kern w:val="0"/>
                <w:sz w:val="22"/>
                <w:szCs w:val="22"/>
                <w14:ligatures w14:val="none"/>
              </w:rPr>
              <w:t>Catalyst loaf (wt%)</w:t>
            </w:r>
          </w:p>
        </w:tc>
        <w:tc>
          <w:tcPr>
            <w:tcW w:w="1144" w:type="dxa"/>
            <w:noWrap/>
            <w:vAlign w:val="bottom"/>
            <w:hideMark/>
          </w:tcPr>
          <w:p w14:paraId="573499C8" w14:textId="17859AA1" w:rsidR="00933AD8" w:rsidRPr="00FD3D38" w:rsidRDefault="00933AD8" w:rsidP="00933AD8">
            <w:pPr>
              <w:spacing w:after="0" w:line="240" w:lineRule="auto"/>
              <w:rPr>
                <w:rFonts w:ascii="Times New Roman" w:eastAsia="Times New Roman" w:hAnsi="Times New Roman" w:cs="Times New Roman"/>
                <w:b/>
                <w:bCs/>
                <w:color w:val="000000"/>
                <w:kern w:val="0"/>
                <w:sz w:val="22"/>
                <w:szCs w:val="22"/>
                <w14:ligatures w14:val="none"/>
              </w:rPr>
            </w:pPr>
            <w:r w:rsidRPr="00FD3D38">
              <w:rPr>
                <w:rFonts w:ascii="Times New Roman" w:eastAsia="Times New Roman" w:hAnsi="Times New Roman" w:cs="Times New Roman"/>
                <w:b/>
                <w:bCs/>
                <w:color w:val="000000"/>
                <w:kern w:val="0"/>
                <w:sz w:val="22"/>
                <w:szCs w:val="22"/>
                <w14:ligatures w14:val="none"/>
              </w:rPr>
              <w:t>Yield (%)</w:t>
            </w:r>
          </w:p>
        </w:tc>
      </w:tr>
      <w:tr w:rsidR="00933AD8" w:rsidRPr="00FD3D38" w14:paraId="293F16E5" w14:textId="77777777" w:rsidTr="001D60B4">
        <w:trPr>
          <w:trHeight w:val="464"/>
        </w:trPr>
        <w:tc>
          <w:tcPr>
            <w:tcW w:w="723" w:type="dxa"/>
            <w:noWrap/>
            <w:vAlign w:val="bottom"/>
            <w:hideMark/>
          </w:tcPr>
          <w:p w14:paraId="4957A218" w14:textId="77777777" w:rsidR="00933AD8" w:rsidRPr="00FD3D38" w:rsidRDefault="00933AD8" w:rsidP="00933AD8">
            <w:pPr>
              <w:spacing w:after="0" w:line="240" w:lineRule="auto"/>
              <w:jc w:val="right"/>
              <w:rPr>
                <w:rFonts w:ascii="Times New Roman" w:eastAsia="Times New Roman" w:hAnsi="Times New Roman" w:cs="Times New Roman"/>
                <w:b/>
                <w:bCs/>
                <w:color w:val="000000"/>
                <w:kern w:val="0"/>
                <w:sz w:val="22"/>
                <w:szCs w:val="22"/>
                <w14:ligatures w14:val="none"/>
              </w:rPr>
            </w:pPr>
            <w:r w:rsidRPr="00FD3D38">
              <w:rPr>
                <w:rFonts w:ascii="Times New Roman" w:eastAsia="Times New Roman" w:hAnsi="Times New Roman" w:cs="Times New Roman"/>
                <w:b/>
                <w:bCs/>
                <w:color w:val="000000"/>
                <w:kern w:val="0"/>
                <w:sz w:val="22"/>
                <w:szCs w:val="22"/>
                <w14:ligatures w14:val="none"/>
              </w:rPr>
              <w:t>1</w:t>
            </w:r>
          </w:p>
        </w:tc>
        <w:tc>
          <w:tcPr>
            <w:tcW w:w="2098" w:type="dxa"/>
            <w:noWrap/>
            <w:vAlign w:val="bottom"/>
            <w:hideMark/>
          </w:tcPr>
          <w:p w14:paraId="41F2424B" w14:textId="77777777" w:rsidR="00933AD8" w:rsidRPr="00FD3D38" w:rsidRDefault="00933AD8" w:rsidP="00933AD8">
            <w:pPr>
              <w:spacing w:after="0" w:line="240" w:lineRule="auto"/>
              <w:jc w:val="right"/>
              <w:rPr>
                <w:rFonts w:ascii="Times New Roman" w:eastAsia="Times New Roman" w:hAnsi="Times New Roman" w:cs="Times New Roman"/>
                <w:b/>
                <w:bCs/>
                <w:color w:val="000000"/>
                <w:kern w:val="0"/>
                <w:sz w:val="22"/>
                <w:szCs w:val="22"/>
                <w14:ligatures w14:val="none"/>
              </w:rPr>
            </w:pPr>
            <w:r w:rsidRPr="00FD3D38">
              <w:rPr>
                <w:rFonts w:ascii="Times New Roman" w:eastAsia="Times New Roman" w:hAnsi="Times New Roman" w:cs="Times New Roman"/>
                <w:b/>
                <w:bCs/>
                <w:color w:val="000000"/>
                <w:kern w:val="0"/>
                <w:sz w:val="22"/>
                <w:szCs w:val="22"/>
                <w14:ligatures w14:val="none"/>
              </w:rPr>
              <w:t>06:01</w:t>
            </w:r>
          </w:p>
        </w:tc>
        <w:tc>
          <w:tcPr>
            <w:tcW w:w="1285" w:type="dxa"/>
            <w:noWrap/>
            <w:vAlign w:val="bottom"/>
            <w:hideMark/>
          </w:tcPr>
          <w:p w14:paraId="05E60D58" w14:textId="77777777" w:rsidR="00933AD8" w:rsidRPr="00FD3D38" w:rsidRDefault="00933AD8" w:rsidP="00933AD8">
            <w:pPr>
              <w:spacing w:after="0" w:line="240" w:lineRule="auto"/>
              <w:jc w:val="right"/>
              <w:rPr>
                <w:rFonts w:ascii="Times New Roman" w:eastAsia="Times New Roman" w:hAnsi="Times New Roman" w:cs="Times New Roman"/>
                <w:b/>
                <w:bCs/>
                <w:color w:val="000000"/>
                <w:kern w:val="0"/>
                <w:sz w:val="22"/>
                <w:szCs w:val="22"/>
                <w14:ligatures w14:val="none"/>
              </w:rPr>
            </w:pPr>
            <w:r w:rsidRPr="00FD3D38">
              <w:rPr>
                <w:rFonts w:ascii="Times New Roman" w:eastAsia="Times New Roman" w:hAnsi="Times New Roman" w:cs="Times New Roman"/>
                <w:b/>
                <w:bCs/>
                <w:color w:val="000000"/>
                <w:kern w:val="0"/>
                <w:sz w:val="22"/>
                <w:szCs w:val="22"/>
                <w14:ligatures w14:val="none"/>
              </w:rPr>
              <w:t>55</w:t>
            </w:r>
          </w:p>
        </w:tc>
        <w:tc>
          <w:tcPr>
            <w:tcW w:w="2645" w:type="dxa"/>
            <w:noWrap/>
            <w:vAlign w:val="bottom"/>
            <w:hideMark/>
          </w:tcPr>
          <w:p w14:paraId="659A9121" w14:textId="77777777" w:rsidR="00933AD8" w:rsidRPr="00FD3D38" w:rsidRDefault="00933AD8" w:rsidP="00933AD8">
            <w:pPr>
              <w:spacing w:after="0" w:line="240" w:lineRule="auto"/>
              <w:jc w:val="right"/>
              <w:rPr>
                <w:rFonts w:ascii="Times New Roman" w:eastAsia="Times New Roman" w:hAnsi="Times New Roman" w:cs="Times New Roman"/>
                <w:b/>
                <w:bCs/>
                <w:color w:val="000000"/>
                <w:kern w:val="0"/>
                <w:sz w:val="22"/>
                <w:szCs w:val="22"/>
                <w14:ligatures w14:val="none"/>
              </w:rPr>
            </w:pPr>
            <w:r w:rsidRPr="00FD3D38">
              <w:rPr>
                <w:rFonts w:ascii="Times New Roman" w:eastAsia="Times New Roman" w:hAnsi="Times New Roman" w:cs="Times New Roman"/>
                <w:b/>
                <w:bCs/>
                <w:color w:val="000000"/>
                <w:kern w:val="0"/>
                <w:sz w:val="22"/>
                <w:szCs w:val="22"/>
                <w14:ligatures w14:val="none"/>
              </w:rPr>
              <w:t>1</w:t>
            </w:r>
          </w:p>
        </w:tc>
        <w:tc>
          <w:tcPr>
            <w:tcW w:w="1144" w:type="dxa"/>
            <w:noWrap/>
            <w:vAlign w:val="bottom"/>
            <w:hideMark/>
          </w:tcPr>
          <w:p w14:paraId="75BE869C" w14:textId="77777777" w:rsidR="00933AD8" w:rsidRPr="00FD3D38" w:rsidRDefault="00933AD8" w:rsidP="00933AD8">
            <w:pPr>
              <w:spacing w:after="0" w:line="240" w:lineRule="auto"/>
              <w:jc w:val="right"/>
              <w:rPr>
                <w:rFonts w:ascii="Times New Roman" w:eastAsia="Times New Roman" w:hAnsi="Times New Roman" w:cs="Times New Roman"/>
                <w:b/>
                <w:bCs/>
                <w:color w:val="000000"/>
                <w:kern w:val="0"/>
                <w:sz w:val="22"/>
                <w:szCs w:val="22"/>
                <w14:ligatures w14:val="none"/>
              </w:rPr>
            </w:pPr>
            <w:r w:rsidRPr="00FD3D38">
              <w:rPr>
                <w:rFonts w:ascii="Times New Roman" w:eastAsia="Times New Roman" w:hAnsi="Times New Roman" w:cs="Times New Roman"/>
                <w:b/>
                <w:bCs/>
                <w:color w:val="000000"/>
                <w:kern w:val="0"/>
                <w:sz w:val="22"/>
                <w:szCs w:val="22"/>
                <w14:ligatures w14:val="none"/>
              </w:rPr>
              <w:t>63</w:t>
            </w:r>
          </w:p>
        </w:tc>
      </w:tr>
      <w:tr w:rsidR="00933AD8" w:rsidRPr="00FD3D38" w14:paraId="3282F2DE" w14:textId="77777777" w:rsidTr="001D60B4">
        <w:trPr>
          <w:trHeight w:val="526"/>
        </w:trPr>
        <w:tc>
          <w:tcPr>
            <w:tcW w:w="723" w:type="dxa"/>
            <w:noWrap/>
            <w:vAlign w:val="bottom"/>
            <w:hideMark/>
          </w:tcPr>
          <w:p w14:paraId="745E0B5B" w14:textId="77777777" w:rsidR="00933AD8" w:rsidRPr="00FD3D38" w:rsidRDefault="00933AD8" w:rsidP="00933AD8">
            <w:pPr>
              <w:spacing w:after="0" w:line="240" w:lineRule="auto"/>
              <w:jc w:val="right"/>
              <w:rPr>
                <w:rFonts w:ascii="Times New Roman" w:eastAsia="Times New Roman" w:hAnsi="Times New Roman" w:cs="Times New Roman"/>
                <w:b/>
                <w:bCs/>
                <w:color w:val="000000"/>
                <w:kern w:val="0"/>
                <w:sz w:val="22"/>
                <w:szCs w:val="22"/>
                <w14:ligatures w14:val="none"/>
              </w:rPr>
            </w:pPr>
            <w:r w:rsidRPr="00FD3D38">
              <w:rPr>
                <w:rFonts w:ascii="Times New Roman" w:eastAsia="Times New Roman" w:hAnsi="Times New Roman" w:cs="Times New Roman"/>
                <w:b/>
                <w:bCs/>
                <w:color w:val="000000"/>
                <w:kern w:val="0"/>
                <w:sz w:val="22"/>
                <w:szCs w:val="22"/>
                <w14:ligatures w14:val="none"/>
              </w:rPr>
              <w:t>2</w:t>
            </w:r>
          </w:p>
        </w:tc>
        <w:tc>
          <w:tcPr>
            <w:tcW w:w="2098" w:type="dxa"/>
            <w:noWrap/>
            <w:vAlign w:val="bottom"/>
            <w:hideMark/>
          </w:tcPr>
          <w:p w14:paraId="56E69CCA" w14:textId="77777777" w:rsidR="00933AD8" w:rsidRPr="00FD3D38" w:rsidRDefault="00933AD8" w:rsidP="00933AD8">
            <w:pPr>
              <w:spacing w:after="0" w:line="240" w:lineRule="auto"/>
              <w:jc w:val="right"/>
              <w:rPr>
                <w:rFonts w:ascii="Times New Roman" w:eastAsia="Times New Roman" w:hAnsi="Times New Roman" w:cs="Times New Roman"/>
                <w:b/>
                <w:bCs/>
                <w:color w:val="000000"/>
                <w:kern w:val="0"/>
                <w:sz w:val="22"/>
                <w:szCs w:val="22"/>
                <w14:ligatures w14:val="none"/>
              </w:rPr>
            </w:pPr>
            <w:r w:rsidRPr="00FD3D38">
              <w:rPr>
                <w:rFonts w:ascii="Times New Roman" w:eastAsia="Times New Roman" w:hAnsi="Times New Roman" w:cs="Times New Roman"/>
                <w:b/>
                <w:bCs/>
                <w:color w:val="000000"/>
                <w:kern w:val="0"/>
                <w:sz w:val="22"/>
                <w:szCs w:val="22"/>
                <w14:ligatures w14:val="none"/>
              </w:rPr>
              <w:t>06:01</w:t>
            </w:r>
          </w:p>
        </w:tc>
        <w:tc>
          <w:tcPr>
            <w:tcW w:w="1285" w:type="dxa"/>
            <w:noWrap/>
            <w:vAlign w:val="bottom"/>
            <w:hideMark/>
          </w:tcPr>
          <w:p w14:paraId="6819DF9A" w14:textId="77777777" w:rsidR="00933AD8" w:rsidRPr="00FD3D38" w:rsidRDefault="00933AD8" w:rsidP="00933AD8">
            <w:pPr>
              <w:spacing w:after="0" w:line="240" w:lineRule="auto"/>
              <w:jc w:val="right"/>
              <w:rPr>
                <w:rFonts w:ascii="Times New Roman" w:eastAsia="Times New Roman" w:hAnsi="Times New Roman" w:cs="Times New Roman"/>
                <w:b/>
                <w:bCs/>
                <w:color w:val="000000"/>
                <w:kern w:val="0"/>
                <w:sz w:val="22"/>
                <w:szCs w:val="22"/>
                <w14:ligatures w14:val="none"/>
              </w:rPr>
            </w:pPr>
            <w:r w:rsidRPr="00FD3D38">
              <w:rPr>
                <w:rFonts w:ascii="Times New Roman" w:eastAsia="Times New Roman" w:hAnsi="Times New Roman" w:cs="Times New Roman"/>
                <w:b/>
                <w:bCs/>
                <w:color w:val="000000"/>
                <w:kern w:val="0"/>
                <w:sz w:val="22"/>
                <w:szCs w:val="22"/>
                <w14:ligatures w14:val="none"/>
              </w:rPr>
              <w:t>60</w:t>
            </w:r>
          </w:p>
        </w:tc>
        <w:tc>
          <w:tcPr>
            <w:tcW w:w="2645" w:type="dxa"/>
            <w:noWrap/>
            <w:vAlign w:val="bottom"/>
            <w:hideMark/>
          </w:tcPr>
          <w:p w14:paraId="43A3F834" w14:textId="77777777" w:rsidR="00933AD8" w:rsidRPr="00FD3D38" w:rsidRDefault="00933AD8" w:rsidP="00933AD8">
            <w:pPr>
              <w:spacing w:after="0" w:line="240" w:lineRule="auto"/>
              <w:jc w:val="right"/>
              <w:rPr>
                <w:rFonts w:ascii="Times New Roman" w:eastAsia="Times New Roman" w:hAnsi="Times New Roman" w:cs="Times New Roman"/>
                <w:b/>
                <w:bCs/>
                <w:color w:val="000000"/>
                <w:kern w:val="0"/>
                <w:sz w:val="22"/>
                <w:szCs w:val="22"/>
                <w14:ligatures w14:val="none"/>
              </w:rPr>
            </w:pPr>
            <w:r w:rsidRPr="00FD3D38">
              <w:rPr>
                <w:rFonts w:ascii="Times New Roman" w:eastAsia="Times New Roman" w:hAnsi="Times New Roman" w:cs="Times New Roman"/>
                <w:b/>
                <w:bCs/>
                <w:color w:val="000000"/>
                <w:kern w:val="0"/>
                <w:sz w:val="22"/>
                <w:szCs w:val="22"/>
                <w14:ligatures w14:val="none"/>
              </w:rPr>
              <w:t>2</w:t>
            </w:r>
          </w:p>
        </w:tc>
        <w:tc>
          <w:tcPr>
            <w:tcW w:w="1144" w:type="dxa"/>
            <w:noWrap/>
            <w:vAlign w:val="bottom"/>
            <w:hideMark/>
          </w:tcPr>
          <w:p w14:paraId="0475B3E4" w14:textId="77777777" w:rsidR="00933AD8" w:rsidRPr="00FD3D38" w:rsidRDefault="00933AD8" w:rsidP="00933AD8">
            <w:pPr>
              <w:spacing w:after="0" w:line="240" w:lineRule="auto"/>
              <w:jc w:val="right"/>
              <w:rPr>
                <w:rFonts w:ascii="Times New Roman" w:eastAsia="Times New Roman" w:hAnsi="Times New Roman" w:cs="Times New Roman"/>
                <w:b/>
                <w:bCs/>
                <w:color w:val="000000"/>
                <w:kern w:val="0"/>
                <w:sz w:val="22"/>
                <w:szCs w:val="22"/>
                <w14:ligatures w14:val="none"/>
              </w:rPr>
            </w:pPr>
            <w:r w:rsidRPr="00FD3D38">
              <w:rPr>
                <w:rFonts w:ascii="Times New Roman" w:eastAsia="Times New Roman" w:hAnsi="Times New Roman" w:cs="Times New Roman"/>
                <w:b/>
                <w:bCs/>
                <w:color w:val="000000"/>
                <w:kern w:val="0"/>
                <w:sz w:val="22"/>
                <w:szCs w:val="22"/>
                <w14:ligatures w14:val="none"/>
              </w:rPr>
              <w:t>74</w:t>
            </w:r>
          </w:p>
        </w:tc>
      </w:tr>
      <w:tr w:rsidR="00933AD8" w:rsidRPr="00FD3D38" w14:paraId="441CA8D2" w14:textId="77777777" w:rsidTr="001D60B4">
        <w:trPr>
          <w:trHeight w:val="454"/>
        </w:trPr>
        <w:tc>
          <w:tcPr>
            <w:tcW w:w="723" w:type="dxa"/>
            <w:noWrap/>
            <w:vAlign w:val="bottom"/>
            <w:hideMark/>
          </w:tcPr>
          <w:p w14:paraId="64ABFB99" w14:textId="77777777" w:rsidR="00933AD8" w:rsidRPr="00FD3D38" w:rsidRDefault="00933AD8" w:rsidP="00933AD8">
            <w:pPr>
              <w:spacing w:after="0" w:line="240" w:lineRule="auto"/>
              <w:jc w:val="right"/>
              <w:rPr>
                <w:rFonts w:ascii="Times New Roman" w:eastAsia="Times New Roman" w:hAnsi="Times New Roman" w:cs="Times New Roman"/>
                <w:b/>
                <w:bCs/>
                <w:color w:val="000000"/>
                <w:kern w:val="0"/>
                <w:sz w:val="22"/>
                <w:szCs w:val="22"/>
                <w14:ligatures w14:val="none"/>
              </w:rPr>
            </w:pPr>
            <w:r w:rsidRPr="00FD3D38">
              <w:rPr>
                <w:rFonts w:ascii="Times New Roman" w:eastAsia="Times New Roman" w:hAnsi="Times New Roman" w:cs="Times New Roman"/>
                <w:b/>
                <w:bCs/>
                <w:color w:val="000000"/>
                <w:kern w:val="0"/>
                <w:sz w:val="22"/>
                <w:szCs w:val="22"/>
                <w14:ligatures w14:val="none"/>
              </w:rPr>
              <w:t>3</w:t>
            </w:r>
          </w:p>
        </w:tc>
        <w:tc>
          <w:tcPr>
            <w:tcW w:w="2098" w:type="dxa"/>
            <w:noWrap/>
            <w:vAlign w:val="bottom"/>
            <w:hideMark/>
          </w:tcPr>
          <w:p w14:paraId="34E00B54" w14:textId="77777777" w:rsidR="00933AD8" w:rsidRPr="00FD3D38" w:rsidRDefault="00933AD8" w:rsidP="00933AD8">
            <w:pPr>
              <w:spacing w:after="0" w:line="240" w:lineRule="auto"/>
              <w:jc w:val="right"/>
              <w:rPr>
                <w:rFonts w:ascii="Times New Roman" w:eastAsia="Times New Roman" w:hAnsi="Times New Roman" w:cs="Times New Roman"/>
                <w:b/>
                <w:bCs/>
                <w:color w:val="000000"/>
                <w:kern w:val="0"/>
                <w:sz w:val="22"/>
                <w:szCs w:val="22"/>
                <w14:ligatures w14:val="none"/>
              </w:rPr>
            </w:pPr>
            <w:r w:rsidRPr="00FD3D38">
              <w:rPr>
                <w:rFonts w:ascii="Times New Roman" w:eastAsia="Times New Roman" w:hAnsi="Times New Roman" w:cs="Times New Roman"/>
                <w:b/>
                <w:bCs/>
                <w:color w:val="000000"/>
                <w:kern w:val="0"/>
                <w:sz w:val="22"/>
                <w:szCs w:val="22"/>
                <w14:ligatures w14:val="none"/>
              </w:rPr>
              <w:t>06:01</w:t>
            </w:r>
          </w:p>
        </w:tc>
        <w:tc>
          <w:tcPr>
            <w:tcW w:w="1285" w:type="dxa"/>
            <w:noWrap/>
            <w:vAlign w:val="bottom"/>
            <w:hideMark/>
          </w:tcPr>
          <w:p w14:paraId="121F5AD4" w14:textId="77777777" w:rsidR="00933AD8" w:rsidRPr="00FD3D38" w:rsidRDefault="00933AD8" w:rsidP="00933AD8">
            <w:pPr>
              <w:spacing w:after="0" w:line="240" w:lineRule="auto"/>
              <w:jc w:val="right"/>
              <w:rPr>
                <w:rFonts w:ascii="Times New Roman" w:eastAsia="Times New Roman" w:hAnsi="Times New Roman" w:cs="Times New Roman"/>
                <w:b/>
                <w:bCs/>
                <w:color w:val="000000"/>
                <w:kern w:val="0"/>
                <w:sz w:val="22"/>
                <w:szCs w:val="22"/>
                <w14:ligatures w14:val="none"/>
              </w:rPr>
            </w:pPr>
            <w:r w:rsidRPr="00FD3D38">
              <w:rPr>
                <w:rFonts w:ascii="Times New Roman" w:eastAsia="Times New Roman" w:hAnsi="Times New Roman" w:cs="Times New Roman"/>
                <w:b/>
                <w:bCs/>
                <w:color w:val="000000"/>
                <w:kern w:val="0"/>
                <w:sz w:val="22"/>
                <w:szCs w:val="22"/>
                <w14:ligatures w14:val="none"/>
              </w:rPr>
              <w:t>65</w:t>
            </w:r>
          </w:p>
        </w:tc>
        <w:tc>
          <w:tcPr>
            <w:tcW w:w="2645" w:type="dxa"/>
            <w:noWrap/>
            <w:vAlign w:val="bottom"/>
            <w:hideMark/>
          </w:tcPr>
          <w:p w14:paraId="57EC2B2A" w14:textId="77777777" w:rsidR="00933AD8" w:rsidRPr="00FD3D38" w:rsidRDefault="00933AD8" w:rsidP="00933AD8">
            <w:pPr>
              <w:spacing w:after="0" w:line="240" w:lineRule="auto"/>
              <w:jc w:val="right"/>
              <w:rPr>
                <w:rFonts w:ascii="Times New Roman" w:eastAsia="Times New Roman" w:hAnsi="Times New Roman" w:cs="Times New Roman"/>
                <w:b/>
                <w:bCs/>
                <w:color w:val="000000"/>
                <w:kern w:val="0"/>
                <w:sz w:val="22"/>
                <w:szCs w:val="22"/>
                <w14:ligatures w14:val="none"/>
              </w:rPr>
            </w:pPr>
            <w:r w:rsidRPr="00FD3D38">
              <w:rPr>
                <w:rFonts w:ascii="Times New Roman" w:eastAsia="Times New Roman" w:hAnsi="Times New Roman" w:cs="Times New Roman"/>
                <w:b/>
                <w:bCs/>
                <w:color w:val="000000"/>
                <w:kern w:val="0"/>
                <w:sz w:val="22"/>
                <w:szCs w:val="22"/>
                <w14:ligatures w14:val="none"/>
              </w:rPr>
              <w:t>3</w:t>
            </w:r>
          </w:p>
        </w:tc>
        <w:tc>
          <w:tcPr>
            <w:tcW w:w="1144" w:type="dxa"/>
            <w:noWrap/>
            <w:vAlign w:val="bottom"/>
            <w:hideMark/>
          </w:tcPr>
          <w:p w14:paraId="1A40D449" w14:textId="77777777" w:rsidR="00933AD8" w:rsidRPr="00FD3D38" w:rsidRDefault="00933AD8" w:rsidP="00933AD8">
            <w:pPr>
              <w:spacing w:after="0" w:line="240" w:lineRule="auto"/>
              <w:jc w:val="right"/>
              <w:rPr>
                <w:rFonts w:ascii="Times New Roman" w:eastAsia="Times New Roman" w:hAnsi="Times New Roman" w:cs="Times New Roman"/>
                <w:b/>
                <w:bCs/>
                <w:color w:val="000000"/>
                <w:kern w:val="0"/>
                <w:sz w:val="22"/>
                <w:szCs w:val="22"/>
                <w14:ligatures w14:val="none"/>
              </w:rPr>
            </w:pPr>
            <w:r w:rsidRPr="00FD3D38">
              <w:rPr>
                <w:rFonts w:ascii="Times New Roman" w:eastAsia="Times New Roman" w:hAnsi="Times New Roman" w:cs="Times New Roman"/>
                <w:b/>
                <w:bCs/>
                <w:color w:val="000000"/>
                <w:kern w:val="0"/>
                <w:sz w:val="22"/>
                <w:szCs w:val="22"/>
                <w14:ligatures w14:val="none"/>
              </w:rPr>
              <w:t>91.3</w:t>
            </w:r>
          </w:p>
        </w:tc>
      </w:tr>
      <w:tr w:rsidR="00933AD8" w:rsidRPr="00FD3D38" w14:paraId="607DE1EC" w14:textId="77777777" w:rsidTr="001D60B4">
        <w:trPr>
          <w:trHeight w:val="423"/>
        </w:trPr>
        <w:tc>
          <w:tcPr>
            <w:tcW w:w="723" w:type="dxa"/>
            <w:noWrap/>
            <w:vAlign w:val="bottom"/>
            <w:hideMark/>
          </w:tcPr>
          <w:p w14:paraId="1A8551E3" w14:textId="77777777" w:rsidR="00933AD8" w:rsidRPr="00FD3D38" w:rsidRDefault="00933AD8" w:rsidP="00933AD8">
            <w:pPr>
              <w:spacing w:after="0" w:line="240" w:lineRule="auto"/>
              <w:jc w:val="right"/>
              <w:rPr>
                <w:rFonts w:ascii="Times New Roman" w:eastAsia="Times New Roman" w:hAnsi="Times New Roman" w:cs="Times New Roman"/>
                <w:b/>
                <w:bCs/>
                <w:color w:val="000000"/>
                <w:kern w:val="0"/>
                <w:sz w:val="22"/>
                <w:szCs w:val="22"/>
                <w14:ligatures w14:val="none"/>
              </w:rPr>
            </w:pPr>
            <w:r w:rsidRPr="00FD3D38">
              <w:rPr>
                <w:rFonts w:ascii="Times New Roman" w:eastAsia="Times New Roman" w:hAnsi="Times New Roman" w:cs="Times New Roman"/>
                <w:b/>
                <w:bCs/>
                <w:color w:val="000000"/>
                <w:kern w:val="0"/>
                <w:sz w:val="22"/>
                <w:szCs w:val="22"/>
                <w14:ligatures w14:val="none"/>
              </w:rPr>
              <w:t>4</w:t>
            </w:r>
          </w:p>
        </w:tc>
        <w:tc>
          <w:tcPr>
            <w:tcW w:w="2098" w:type="dxa"/>
            <w:noWrap/>
            <w:vAlign w:val="bottom"/>
            <w:hideMark/>
          </w:tcPr>
          <w:p w14:paraId="07A343E4" w14:textId="77777777" w:rsidR="00933AD8" w:rsidRPr="00FD3D38" w:rsidRDefault="00933AD8" w:rsidP="00933AD8">
            <w:pPr>
              <w:spacing w:after="0" w:line="240" w:lineRule="auto"/>
              <w:jc w:val="right"/>
              <w:rPr>
                <w:rFonts w:ascii="Times New Roman" w:eastAsia="Times New Roman" w:hAnsi="Times New Roman" w:cs="Times New Roman"/>
                <w:b/>
                <w:bCs/>
                <w:color w:val="000000"/>
                <w:kern w:val="0"/>
                <w:sz w:val="22"/>
                <w:szCs w:val="22"/>
                <w14:ligatures w14:val="none"/>
              </w:rPr>
            </w:pPr>
            <w:r w:rsidRPr="00FD3D38">
              <w:rPr>
                <w:rFonts w:ascii="Times New Roman" w:eastAsia="Times New Roman" w:hAnsi="Times New Roman" w:cs="Times New Roman"/>
                <w:b/>
                <w:bCs/>
                <w:color w:val="000000"/>
                <w:kern w:val="0"/>
                <w:sz w:val="22"/>
                <w:szCs w:val="22"/>
                <w14:ligatures w14:val="none"/>
              </w:rPr>
              <w:t>06:01</w:t>
            </w:r>
          </w:p>
        </w:tc>
        <w:tc>
          <w:tcPr>
            <w:tcW w:w="1285" w:type="dxa"/>
            <w:noWrap/>
            <w:vAlign w:val="bottom"/>
            <w:hideMark/>
          </w:tcPr>
          <w:p w14:paraId="1D702DD0" w14:textId="77777777" w:rsidR="00933AD8" w:rsidRPr="00FD3D38" w:rsidRDefault="00933AD8" w:rsidP="00933AD8">
            <w:pPr>
              <w:spacing w:after="0" w:line="240" w:lineRule="auto"/>
              <w:jc w:val="right"/>
              <w:rPr>
                <w:rFonts w:ascii="Times New Roman" w:eastAsia="Times New Roman" w:hAnsi="Times New Roman" w:cs="Times New Roman"/>
                <w:b/>
                <w:bCs/>
                <w:color w:val="000000"/>
                <w:kern w:val="0"/>
                <w:sz w:val="22"/>
                <w:szCs w:val="22"/>
                <w14:ligatures w14:val="none"/>
              </w:rPr>
            </w:pPr>
            <w:r w:rsidRPr="00FD3D38">
              <w:rPr>
                <w:rFonts w:ascii="Times New Roman" w:eastAsia="Times New Roman" w:hAnsi="Times New Roman" w:cs="Times New Roman"/>
                <w:b/>
                <w:bCs/>
                <w:color w:val="000000"/>
                <w:kern w:val="0"/>
                <w:sz w:val="22"/>
                <w:szCs w:val="22"/>
                <w14:ligatures w14:val="none"/>
              </w:rPr>
              <w:t>70</w:t>
            </w:r>
          </w:p>
        </w:tc>
        <w:tc>
          <w:tcPr>
            <w:tcW w:w="2645" w:type="dxa"/>
            <w:noWrap/>
            <w:vAlign w:val="bottom"/>
            <w:hideMark/>
          </w:tcPr>
          <w:p w14:paraId="739A4FF0" w14:textId="77777777" w:rsidR="00933AD8" w:rsidRPr="00FD3D38" w:rsidRDefault="00933AD8" w:rsidP="00933AD8">
            <w:pPr>
              <w:spacing w:after="0" w:line="240" w:lineRule="auto"/>
              <w:jc w:val="right"/>
              <w:rPr>
                <w:rFonts w:ascii="Times New Roman" w:eastAsia="Times New Roman" w:hAnsi="Times New Roman" w:cs="Times New Roman"/>
                <w:b/>
                <w:bCs/>
                <w:color w:val="000000"/>
                <w:kern w:val="0"/>
                <w:sz w:val="22"/>
                <w:szCs w:val="22"/>
                <w14:ligatures w14:val="none"/>
              </w:rPr>
            </w:pPr>
            <w:r w:rsidRPr="00FD3D38">
              <w:rPr>
                <w:rFonts w:ascii="Times New Roman" w:eastAsia="Times New Roman" w:hAnsi="Times New Roman" w:cs="Times New Roman"/>
                <w:b/>
                <w:bCs/>
                <w:color w:val="000000"/>
                <w:kern w:val="0"/>
                <w:sz w:val="22"/>
                <w:szCs w:val="22"/>
                <w14:ligatures w14:val="none"/>
              </w:rPr>
              <w:t>4</w:t>
            </w:r>
          </w:p>
        </w:tc>
        <w:tc>
          <w:tcPr>
            <w:tcW w:w="1144" w:type="dxa"/>
            <w:noWrap/>
            <w:vAlign w:val="bottom"/>
            <w:hideMark/>
          </w:tcPr>
          <w:p w14:paraId="01F9A00E" w14:textId="77777777" w:rsidR="00933AD8" w:rsidRPr="00FD3D38" w:rsidRDefault="00933AD8" w:rsidP="00933AD8">
            <w:pPr>
              <w:spacing w:after="0" w:line="240" w:lineRule="auto"/>
              <w:jc w:val="right"/>
              <w:rPr>
                <w:rFonts w:ascii="Times New Roman" w:eastAsia="Times New Roman" w:hAnsi="Times New Roman" w:cs="Times New Roman"/>
                <w:b/>
                <w:bCs/>
                <w:color w:val="000000"/>
                <w:kern w:val="0"/>
                <w:sz w:val="22"/>
                <w:szCs w:val="22"/>
                <w14:ligatures w14:val="none"/>
              </w:rPr>
            </w:pPr>
            <w:r w:rsidRPr="00FD3D38">
              <w:rPr>
                <w:rFonts w:ascii="Times New Roman" w:eastAsia="Times New Roman" w:hAnsi="Times New Roman" w:cs="Times New Roman"/>
                <w:b/>
                <w:bCs/>
                <w:color w:val="000000"/>
                <w:kern w:val="0"/>
                <w:sz w:val="22"/>
                <w:szCs w:val="22"/>
                <w14:ligatures w14:val="none"/>
              </w:rPr>
              <w:t>61.4</w:t>
            </w:r>
          </w:p>
        </w:tc>
      </w:tr>
      <w:tr w:rsidR="00933AD8" w:rsidRPr="00FD3D38" w14:paraId="3C83E9A9" w14:textId="77777777" w:rsidTr="001D60B4">
        <w:trPr>
          <w:trHeight w:val="402"/>
        </w:trPr>
        <w:tc>
          <w:tcPr>
            <w:tcW w:w="723" w:type="dxa"/>
            <w:noWrap/>
            <w:vAlign w:val="bottom"/>
            <w:hideMark/>
          </w:tcPr>
          <w:p w14:paraId="5850F45A" w14:textId="77777777" w:rsidR="00933AD8" w:rsidRPr="00FD3D38" w:rsidRDefault="00933AD8" w:rsidP="00933AD8">
            <w:pPr>
              <w:spacing w:after="0" w:line="240" w:lineRule="auto"/>
              <w:jc w:val="right"/>
              <w:rPr>
                <w:rFonts w:ascii="Times New Roman" w:eastAsia="Times New Roman" w:hAnsi="Times New Roman" w:cs="Times New Roman"/>
                <w:b/>
                <w:bCs/>
                <w:color w:val="000000"/>
                <w:kern w:val="0"/>
                <w:sz w:val="22"/>
                <w:szCs w:val="22"/>
                <w14:ligatures w14:val="none"/>
              </w:rPr>
            </w:pPr>
            <w:r w:rsidRPr="00FD3D38">
              <w:rPr>
                <w:rFonts w:ascii="Times New Roman" w:eastAsia="Times New Roman" w:hAnsi="Times New Roman" w:cs="Times New Roman"/>
                <w:b/>
                <w:bCs/>
                <w:color w:val="000000"/>
                <w:kern w:val="0"/>
                <w:sz w:val="22"/>
                <w:szCs w:val="22"/>
                <w14:ligatures w14:val="none"/>
              </w:rPr>
              <w:t>5</w:t>
            </w:r>
          </w:p>
        </w:tc>
        <w:tc>
          <w:tcPr>
            <w:tcW w:w="2098" w:type="dxa"/>
            <w:noWrap/>
            <w:vAlign w:val="bottom"/>
            <w:hideMark/>
          </w:tcPr>
          <w:p w14:paraId="34BAF477" w14:textId="77777777" w:rsidR="00933AD8" w:rsidRPr="00FD3D38" w:rsidRDefault="00933AD8" w:rsidP="00933AD8">
            <w:pPr>
              <w:spacing w:after="0" w:line="240" w:lineRule="auto"/>
              <w:jc w:val="right"/>
              <w:rPr>
                <w:rFonts w:ascii="Times New Roman" w:eastAsia="Times New Roman" w:hAnsi="Times New Roman" w:cs="Times New Roman"/>
                <w:b/>
                <w:bCs/>
                <w:color w:val="000000"/>
                <w:kern w:val="0"/>
                <w:sz w:val="22"/>
                <w:szCs w:val="22"/>
                <w14:ligatures w14:val="none"/>
              </w:rPr>
            </w:pPr>
            <w:r w:rsidRPr="00FD3D38">
              <w:rPr>
                <w:rFonts w:ascii="Times New Roman" w:eastAsia="Times New Roman" w:hAnsi="Times New Roman" w:cs="Times New Roman"/>
                <w:b/>
                <w:bCs/>
                <w:color w:val="000000"/>
                <w:kern w:val="0"/>
                <w:sz w:val="22"/>
                <w:szCs w:val="22"/>
                <w14:ligatures w14:val="none"/>
              </w:rPr>
              <w:t>06:01</w:t>
            </w:r>
          </w:p>
        </w:tc>
        <w:tc>
          <w:tcPr>
            <w:tcW w:w="1285" w:type="dxa"/>
            <w:noWrap/>
            <w:vAlign w:val="bottom"/>
            <w:hideMark/>
          </w:tcPr>
          <w:p w14:paraId="034155EC" w14:textId="77777777" w:rsidR="00933AD8" w:rsidRPr="00FD3D38" w:rsidRDefault="00933AD8" w:rsidP="00933AD8">
            <w:pPr>
              <w:spacing w:after="0" w:line="240" w:lineRule="auto"/>
              <w:jc w:val="right"/>
              <w:rPr>
                <w:rFonts w:ascii="Times New Roman" w:eastAsia="Times New Roman" w:hAnsi="Times New Roman" w:cs="Times New Roman"/>
                <w:b/>
                <w:bCs/>
                <w:color w:val="000000"/>
                <w:kern w:val="0"/>
                <w:sz w:val="22"/>
                <w:szCs w:val="22"/>
                <w14:ligatures w14:val="none"/>
              </w:rPr>
            </w:pPr>
            <w:r w:rsidRPr="00FD3D38">
              <w:rPr>
                <w:rFonts w:ascii="Times New Roman" w:eastAsia="Times New Roman" w:hAnsi="Times New Roman" w:cs="Times New Roman"/>
                <w:b/>
                <w:bCs/>
                <w:color w:val="000000"/>
                <w:kern w:val="0"/>
                <w:sz w:val="22"/>
                <w:szCs w:val="22"/>
                <w14:ligatures w14:val="none"/>
              </w:rPr>
              <w:t>75</w:t>
            </w:r>
          </w:p>
        </w:tc>
        <w:tc>
          <w:tcPr>
            <w:tcW w:w="2645" w:type="dxa"/>
            <w:noWrap/>
            <w:vAlign w:val="bottom"/>
            <w:hideMark/>
          </w:tcPr>
          <w:p w14:paraId="7C89E64B" w14:textId="77777777" w:rsidR="00933AD8" w:rsidRPr="00FD3D38" w:rsidRDefault="00933AD8" w:rsidP="00933AD8">
            <w:pPr>
              <w:spacing w:after="0" w:line="240" w:lineRule="auto"/>
              <w:jc w:val="right"/>
              <w:rPr>
                <w:rFonts w:ascii="Times New Roman" w:eastAsia="Times New Roman" w:hAnsi="Times New Roman" w:cs="Times New Roman"/>
                <w:b/>
                <w:bCs/>
                <w:color w:val="000000"/>
                <w:kern w:val="0"/>
                <w:sz w:val="22"/>
                <w:szCs w:val="22"/>
                <w14:ligatures w14:val="none"/>
              </w:rPr>
            </w:pPr>
            <w:r w:rsidRPr="00FD3D38">
              <w:rPr>
                <w:rFonts w:ascii="Times New Roman" w:eastAsia="Times New Roman" w:hAnsi="Times New Roman" w:cs="Times New Roman"/>
                <w:b/>
                <w:bCs/>
                <w:color w:val="000000"/>
                <w:kern w:val="0"/>
                <w:sz w:val="22"/>
                <w:szCs w:val="22"/>
                <w14:ligatures w14:val="none"/>
              </w:rPr>
              <w:t>5</w:t>
            </w:r>
          </w:p>
        </w:tc>
        <w:tc>
          <w:tcPr>
            <w:tcW w:w="1144" w:type="dxa"/>
            <w:noWrap/>
            <w:vAlign w:val="bottom"/>
            <w:hideMark/>
          </w:tcPr>
          <w:p w14:paraId="5154C7DA" w14:textId="77777777" w:rsidR="00933AD8" w:rsidRPr="00FD3D38" w:rsidRDefault="00933AD8" w:rsidP="00933AD8">
            <w:pPr>
              <w:spacing w:after="0" w:line="240" w:lineRule="auto"/>
              <w:jc w:val="right"/>
              <w:rPr>
                <w:rFonts w:ascii="Times New Roman" w:eastAsia="Times New Roman" w:hAnsi="Times New Roman" w:cs="Times New Roman"/>
                <w:b/>
                <w:bCs/>
                <w:color w:val="000000"/>
                <w:kern w:val="0"/>
                <w:sz w:val="22"/>
                <w:szCs w:val="22"/>
                <w14:ligatures w14:val="none"/>
              </w:rPr>
            </w:pPr>
            <w:r w:rsidRPr="00FD3D38">
              <w:rPr>
                <w:rFonts w:ascii="Times New Roman" w:eastAsia="Times New Roman" w:hAnsi="Times New Roman" w:cs="Times New Roman"/>
                <w:b/>
                <w:bCs/>
                <w:color w:val="000000"/>
                <w:kern w:val="0"/>
                <w:sz w:val="22"/>
                <w:szCs w:val="22"/>
                <w14:ligatures w14:val="none"/>
              </w:rPr>
              <w:t>45.2</w:t>
            </w:r>
          </w:p>
        </w:tc>
      </w:tr>
    </w:tbl>
    <w:p w14:paraId="559C87C5" w14:textId="77777777" w:rsidR="00933AD8" w:rsidRPr="00FD3D38" w:rsidRDefault="00933AD8" w:rsidP="008B427E">
      <w:pPr>
        <w:rPr>
          <w:rFonts w:ascii="Times New Roman" w:hAnsi="Times New Roman" w:cs="Times New Roman"/>
          <w:sz w:val="22"/>
          <w:szCs w:val="22"/>
        </w:rPr>
      </w:pPr>
    </w:p>
    <w:p w14:paraId="393C5431" w14:textId="56863E8C" w:rsidR="006234BD" w:rsidRPr="00FD3D38" w:rsidRDefault="00DC5B29" w:rsidP="008B427E">
      <w:pPr>
        <w:rPr>
          <w:rFonts w:ascii="Times New Roman" w:hAnsi="Times New Roman" w:cs="Times New Roman"/>
          <w:sz w:val="22"/>
          <w:szCs w:val="22"/>
        </w:rPr>
      </w:pPr>
      <w:r w:rsidRPr="00FD3D38">
        <w:rPr>
          <w:rFonts w:ascii="Times New Roman" w:hAnsi="Times New Roman" w:cs="Times New Roman"/>
          <w:noProof/>
          <w:sz w:val="22"/>
          <w:szCs w:val="22"/>
        </w:rPr>
        <w:lastRenderedPageBreak/>
        <w:drawing>
          <wp:inline distT="0" distB="0" distL="0" distR="0" wp14:anchorId="771A54C7" wp14:editId="359BF06B">
            <wp:extent cx="5349240" cy="3309257"/>
            <wp:effectExtent l="0" t="0" r="3810" b="5715"/>
            <wp:docPr id="520149500" name="Chart 1">
              <a:extLst xmlns:a="http://schemas.openxmlformats.org/drawingml/2006/main">
                <a:ext uri="{FF2B5EF4-FFF2-40B4-BE49-F238E27FC236}">
                  <a16:creationId xmlns:a16="http://schemas.microsoft.com/office/drawing/2014/main" id="{ECF335AA-60B5-53F8-3530-45C538F7AF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2DC5840" w14:textId="77777777" w:rsidR="004F2F06" w:rsidRPr="00FD3D38" w:rsidRDefault="004F2F06" w:rsidP="0052570F">
      <w:pPr>
        <w:pStyle w:val="BodyText"/>
        <w:spacing w:before="91"/>
        <w:ind w:right="671" w:firstLine="129"/>
        <w:rPr>
          <w:w w:val="105"/>
          <w:sz w:val="22"/>
          <w:szCs w:val="22"/>
        </w:rPr>
      </w:pPr>
    </w:p>
    <w:p w14:paraId="366F3C7B" w14:textId="40B30369" w:rsidR="00BA395A" w:rsidRPr="00FD3D38" w:rsidRDefault="00BA395A" w:rsidP="00BA395A">
      <w:pPr>
        <w:pStyle w:val="BodyText"/>
        <w:spacing w:before="91"/>
        <w:ind w:right="671" w:firstLine="129"/>
        <w:rPr>
          <w:b/>
          <w:bCs/>
          <w:w w:val="105"/>
          <w:sz w:val="22"/>
          <w:szCs w:val="22"/>
        </w:rPr>
      </w:pPr>
      <w:r w:rsidRPr="00FD3D38">
        <w:rPr>
          <w:b/>
          <w:bCs/>
          <w:w w:val="105"/>
          <w:sz w:val="22"/>
          <w:szCs w:val="22"/>
        </w:rPr>
        <w:t xml:space="preserve">Figure </w:t>
      </w:r>
      <w:r w:rsidR="000E1A82" w:rsidRPr="00FD3D38">
        <w:rPr>
          <w:b/>
          <w:bCs/>
          <w:w w:val="105"/>
          <w:sz w:val="22"/>
          <w:szCs w:val="22"/>
        </w:rPr>
        <w:t>6</w:t>
      </w:r>
      <w:r w:rsidRPr="00FD3D38">
        <w:rPr>
          <w:b/>
          <w:bCs/>
          <w:w w:val="105"/>
          <w:sz w:val="22"/>
          <w:szCs w:val="22"/>
        </w:rPr>
        <w:t>:  Biodiesel yield at different temperature</w:t>
      </w:r>
    </w:p>
    <w:p w14:paraId="3D5AAD7B" w14:textId="646FFB7F" w:rsidR="004F2F06" w:rsidRPr="00FD3D38" w:rsidRDefault="004F2F06" w:rsidP="0052570F">
      <w:pPr>
        <w:pStyle w:val="BodyText"/>
        <w:spacing w:before="91"/>
        <w:ind w:right="671" w:firstLine="129"/>
        <w:rPr>
          <w:w w:val="105"/>
          <w:sz w:val="22"/>
          <w:szCs w:val="22"/>
        </w:rPr>
      </w:pPr>
    </w:p>
    <w:p w14:paraId="7CCE2804" w14:textId="2DD8EA84" w:rsidR="00643472" w:rsidRPr="00FD3D38" w:rsidRDefault="0052570F" w:rsidP="001D60B4">
      <w:pPr>
        <w:pStyle w:val="BodyText"/>
        <w:spacing w:before="91"/>
        <w:ind w:right="671"/>
        <w:rPr>
          <w:b/>
          <w:bCs/>
          <w:spacing w:val="-10"/>
          <w:w w:val="105"/>
          <w:sz w:val="22"/>
          <w:szCs w:val="22"/>
        </w:rPr>
      </w:pPr>
      <w:r w:rsidRPr="00FD3D38">
        <w:rPr>
          <w:b/>
          <w:bCs/>
          <w:w w:val="105"/>
          <w:sz w:val="22"/>
          <w:szCs w:val="22"/>
        </w:rPr>
        <w:t>Table</w:t>
      </w:r>
      <w:r w:rsidRPr="00FD3D38">
        <w:rPr>
          <w:b/>
          <w:bCs/>
          <w:spacing w:val="9"/>
          <w:w w:val="105"/>
          <w:sz w:val="22"/>
          <w:szCs w:val="22"/>
        </w:rPr>
        <w:t xml:space="preserve"> </w:t>
      </w:r>
      <w:r w:rsidR="001D60B4" w:rsidRPr="00FD3D38">
        <w:rPr>
          <w:b/>
          <w:bCs/>
          <w:spacing w:val="-10"/>
          <w:w w:val="105"/>
          <w:sz w:val="22"/>
          <w:szCs w:val="22"/>
        </w:rPr>
        <w:t>8</w:t>
      </w:r>
      <w:r w:rsidR="004F2F06" w:rsidRPr="00FD3D38">
        <w:rPr>
          <w:b/>
          <w:bCs/>
          <w:spacing w:val="-10"/>
          <w:w w:val="105"/>
          <w:sz w:val="22"/>
          <w:szCs w:val="22"/>
        </w:rPr>
        <w:t>:</w:t>
      </w:r>
      <w:r w:rsidR="001D60B4" w:rsidRPr="00FD3D38">
        <w:rPr>
          <w:b/>
          <w:bCs/>
          <w:spacing w:val="-10"/>
          <w:w w:val="105"/>
          <w:sz w:val="22"/>
          <w:szCs w:val="22"/>
        </w:rPr>
        <w:t xml:space="preserve"> </w:t>
      </w:r>
      <w:r w:rsidRPr="00FD3D38">
        <w:rPr>
          <w:b/>
          <w:w w:val="105"/>
          <w:sz w:val="22"/>
          <w:szCs w:val="22"/>
        </w:rPr>
        <w:t>Biodiesel</w:t>
      </w:r>
      <w:r w:rsidRPr="00FD3D38">
        <w:rPr>
          <w:b/>
          <w:spacing w:val="-2"/>
          <w:w w:val="105"/>
          <w:sz w:val="22"/>
          <w:szCs w:val="22"/>
        </w:rPr>
        <w:t xml:space="preserve"> </w:t>
      </w:r>
      <w:r w:rsidRPr="00FD3D38">
        <w:rPr>
          <w:b/>
          <w:w w:val="105"/>
          <w:sz w:val="22"/>
          <w:szCs w:val="22"/>
        </w:rPr>
        <w:t>yield</w:t>
      </w:r>
      <w:r w:rsidRPr="00FD3D38">
        <w:rPr>
          <w:b/>
          <w:spacing w:val="-2"/>
          <w:w w:val="105"/>
          <w:sz w:val="22"/>
          <w:szCs w:val="22"/>
        </w:rPr>
        <w:t xml:space="preserve"> </w:t>
      </w:r>
      <w:r w:rsidRPr="00FD3D38">
        <w:rPr>
          <w:b/>
          <w:w w:val="105"/>
          <w:sz w:val="22"/>
          <w:szCs w:val="22"/>
        </w:rPr>
        <w:t>at</w:t>
      </w:r>
      <w:r w:rsidRPr="00FD3D38">
        <w:rPr>
          <w:b/>
          <w:spacing w:val="-2"/>
          <w:w w:val="105"/>
          <w:sz w:val="22"/>
          <w:szCs w:val="22"/>
        </w:rPr>
        <w:t xml:space="preserve"> </w:t>
      </w:r>
      <w:r w:rsidRPr="00FD3D38">
        <w:rPr>
          <w:b/>
          <w:w w:val="105"/>
          <w:sz w:val="22"/>
          <w:szCs w:val="22"/>
        </w:rPr>
        <w:t>different</w:t>
      </w:r>
      <w:r w:rsidRPr="00FD3D38">
        <w:rPr>
          <w:b/>
          <w:spacing w:val="-1"/>
          <w:w w:val="105"/>
          <w:sz w:val="22"/>
          <w:szCs w:val="22"/>
        </w:rPr>
        <w:t xml:space="preserve"> </w:t>
      </w:r>
      <w:r w:rsidRPr="00FD3D38">
        <w:rPr>
          <w:b/>
          <w:w w:val="105"/>
          <w:sz w:val="22"/>
          <w:szCs w:val="22"/>
        </w:rPr>
        <w:t>oil-methanol</w:t>
      </w:r>
      <w:r w:rsidRPr="00FD3D38">
        <w:rPr>
          <w:b/>
          <w:spacing w:val="-3"/>
          <w:w w:val="105"/>
          <w:sz w:val="22"/>
          <w:szCs w:val="22"/>
        </w:rPr>
        <w:t xml:space="preserve"> </w:t>
      </w:r>
      <w:r w:rsidRPr="00FD3D38">
        <w:rPr>
          <w:b/>
          <w:spacing w:val="-2"/>
          <w:w w:val="105"/>
          <w:sz w:val="22"/>
          <w:szCs w:val="22"/>
        </w:rPr>
        <w:t>ratios</w:t>
      </w:r>
    </w:p>
    <w:p w14:paraId="71B58279" w14:textId="0CA3C6B6" w:rsidR="0052570F" w:rsidRPr="00FD3D38" w:rsidRDefault="0052570F" w:rsidP="00643472">
      <w:pPr>
        <w:pStyle w:val="BodyText"/>
        <w:spacing w:before="13"/>
        <w:ind w:right="671"/>
        <w:rPr>
          <w:sz w:val="22"/>
          <w:szCs w:val="22"/>
        </w:rPr>
      </w:pPr>
      <w:r w:rsidRPr="00FD3D38">
        <w:rPr>
          <w:noProof/>
          <w:sz w:val="22"/>
          <w:szCs w:val="22"/>
        </w:rPr>
        <mc:AlternateContent>
          <mc:Choice Requires="wps">
            <w:drawing>
              <wp:anchor distT="0" distB="0" distL="0" distR="0" simplePos="0" relativeHeight="251659264" behindDoc="0" locked="0" layoutInCell="1" allowOverlap="1" wp14:anchorId="40E45D1E" wp14:editId="31C61C73">
                <wp:simplePos x="0" y="0"/>
                <wp:positionH relativeFrom="page">
                  <wp:posOffset>1276350</wp:posOffset>
                </wp:positionH>
                <wp:positionV relativeFrom="paragraph">
                  <wp:posOffset>85725</wp:posOffset>
                </wp:positionV>
                <wp:extent cx="4959350" cy="192405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9350" cy="1924050"/>
                        </a:xfrm>
                        <a:prstGeom prst="rect">
                          <a:avLst/>
                        </a:prstGeom>
                      </wps:spPr>
                      <wps:txbx>
                        <w:txbxContent>
                          <w:tbl>
                            <w:tblPr>
                              <w:tblW w:w="7759"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45"/>
                              <w:gridCol w:w="1667"/>
                              <w:gridCol w:w="1505"/>
                              <w:gridCol w:w="2174"/>
                              <w:gridCol w:w="1468"/>
                            </w:tblGrid>
                            <w:tr w:rsidR="0052570F" w14:paraId="40FD5EC6" w14:textId="77777777" w:rsidTr="001D60B4">
                              <w:trPr>
                                <w:trHeight w:val="608"/>
                              </w:trPr>
                              <w:tc>
                                <w:tcPr>
                                  <w:tcW w:w="945" w:type="dxa"/>
                                </w:tcPr>
                                <w:p w14:paraId="7C0BAC82" w14:textId="77777777" w:rsidR="0052570F" w:rsidRPr="0066088F" w:rsidRDefault="0052570F">
                                  <w:pPr>
                                    <w:pStyle w:val="TableParagraph"/>
                                    <w:spacing w:before="41" w:line="240" w:lineRule="auto"/>
                                    <w:rPr>
                                      <w:szCs w:val="32"/>
                                    </w:rPr>
                                  </w:pPr>
                                  <w:r w:rsidRPr="0066088F">
                                    <w:rPr>
                                      <w:spacing w:val="-4"/>
                                      <w:szCs w:val="32"/>
                                    </w:rPr>
                                    <w:t>Runs</w:t>
                                  </w:r>
                                </w:p>
                              </w:tc>
                              <w:tc>
                                <w:tcPr>
                                  <w:tcW w:w="1667" w:type="dxa"/>
                                </w:tcPr>
                                <w:p w14:paraId="66E5FAA6" w14:textId="77777777" w:rsidR="0052570F" w:rsidRPr="0066088F" w:rsidRDefault="0052570F">
                                  <w:pPr>
                                    <w:pStyle w:val="TableParagraph"/>
                                    <w:spacing w:before="41" w:line="240" w:lineRule="auto"/>
                                    <w:ind w:left="79"/>
                                    <w:rPr>
                                      <w:szCs w:val="32"/>
                                    </w:rPr>
                                  </w:pPr>
                                  <w:r w:rsidRPr="0066088F">
                                    <w:rPr>
                                      <w:spacing w:val="-2"/>
                                      <w:szCs w:val="32"/>
                                    </w:rPr>
                                    <w:t>Methanol-</w:t>
                                  </w:r>
                                  <w:r w:rsidRPr="0066088F">
                                    <w:rPr>
                                      <w:spacing w:val="-5"/>
                                      <w:szCs w:val="32"/>
                                    </w:rPr>
                                    <w:t>oil</w:t>
                                  </w:r>
                                </w:p>
                              </w:tc>
                              <w:tc>
                                <w:tcPr>
                                  <w:tcW w:w="1505" w:type="dxa"/>
                                </w:tcPr>
                                <w:p w14:paraId="1FCDA339" w14:textId="77777777" w:rsidR="0052570F" w:rsidRPr="0066088F" w:rsidRDefault="0052570F">
                                  <w:pPr>
                                    <w:pStyle w:val="TableParagraph"/>
                                    <w:spacing w:before="41" w:line="240" w:lineRule="auto"/>
                                    <w:ind w:left="80"/>
                                    <w:rPr>
                                      <w:szCs w:val="32"/>
                                    </w:rPr>
                                  </w:pPr>
                                  <w:r w:rsidRPr="0066088F">
                                    <w:rPr>
                                      <w:szCs w:val="32"/>
                                    </w:rPr>
                                    <w:t>Temp.</w:t>
                                  </w:r>
                                  <w:r w:rsidRPr="0066088F">
                                    <w:rPr>
                                      <w:spacing w:val="3"/>
                                      <w:szCs w:val="32"/>
                                    </w:rPr>
                                    <w:t xml:space="preserve"> </w:t>
                                  </w:r>
                                  <w:r w:rsidRPr="0066088F">
                                    <w:rPr>
                                      <w:spacing w:val="-4"/>
                                      <w:szCs w:val="32"/>
                                    </w:rPr>
                                    <w:t>(°C)</w:t>
                                  </w:r>
                                </w:p>
                              </w:tc>
                              <w:tc>
                                <w:tcPr>
                                  <w:tcW w:w="2174" w:type="dxa"/>
                                </w:tcPr>
                                <w:p w14:paraId="2EFB9148" w14:textId="77777777" w:rsidR="0052570F" w:rsidRPr="0066088F" w:rsidRDefault="0052570F">
                                  <w:pPr>
                                    <w:pStyle w:val="TableParagraph"/>
                                    <w:spacing w:before="41" w:line="240" w:lineRule="auto"/>
                                    <w:ind w:left="2"/>
                                    <w:jc w:val="center"/>
                                    <w:rPr>
                                      <w:szCs w:val="32"/>
                                    </w:rPr>
                                  </w:pPr>
                                  <w:r w:rsidRPr="0066088F">
                                    <w:rPr>
                                      <w:szCs w:val="32"/>
                                    </w:rPr>
                                    <w:t>Catalyst</w:t>
                                  </w:r>
                                  <w:r w:rsidRPr="0066088F">
                                    <w:rPr>
                                      <w:spacing w:val="1"/>
                                      <w:szCs w:val="32"/>
                                    </w:rPr>
                                    <w:t xml:space="preserve"> </w:t>
                                  </w:r>
                                  <w:r w:rsidRPr="0066088F">
                                    <w:rPr>
                                      <w:szCs w:val="32"/>
                                    </w:rPr>
                                    <w:t>load</w:t>
                                  </w:r>
                                  <w:r w:rsidRPr="0066088F">
                                    <w:rPr>
                                      <w:spacing w:val="1"/>
                                      <w:szCs w:val="32"/>
                                    </w:rPr>
                                    <w:t xml:space="preserve"> </w:t>
                                  </w:r>
                                  <w:r w:rsidRPr="0066088F">
                                    <w:rPr>
                                      <w:spacing w:val="-5"/>
                                      <w:szCs w:val="32"/>
                                    </w:rPr>
                                    <w:t>(%)</w:t>
                                  </w:r>
                                </w:p>
                              </w:tc>
                              <w:tc>
                                <w:tcPr>
                                  <w:tcW w:w="1468" w:type="dxa"/>
                                </w:tcPr>
                                <w:p w14:paraId="04014D41" w14:textId="77777777" w:rsidR="0052570F" w:rsidRPr="0066088F" w:rsidRDefault="0052570F">
                                  <w:pPr>
                                    <w:pStyle w:val="TableParagraph"/>
                                    <w:spacing w:before="41" w:line="240" w:lineRule="auto"/>
                                    <w:ind w:left="0" w:right="75"/>
                                    <w:jc w:val="center"/>
                                    <w:rPr>
                                      <w:szCs w:val="32"/>
                                    </w:rPr>
                                  </w:pPr>
                                  <w:r w:rsidRPr="0066088F">
                                    <w:rPr>
                                      <w:szCs w:val="32"/>
                                    </w:rPr>
                                    <w:t>Yield</w:t>
                                  </w:r>
                                  <w:r w:rsidRPr="0066088F">
                                    <w:rPr>
                                      <w:spacing w:val="1"/>
                                      <w:szCs w:val="32"/>
                                    </w:rPr>
                                    <w:t xml:space="preserve"> </w:t>
                                  </w:r>
                                  <w:r w:rsidRPr="0066088F">
                                    <w:rPr>
                                      <w:spacing w:val="-5"/>
                                      <w:szCs w:val="32"/>
                                    </w:rPr>
                                    <w:t>(%)</w:t>
                                  </w:r>
                                </w:p>
                              </w:tc>
                            </w:tr>
                            <w:tr w:rsidR="0052570F" w14:paraId="46ED3577" w14:textId="77777777" w:rsidTr="001D60B4">
                              <w:trPr>
                                <w:trHeight w:val="511"/>
                              </w:trPr>
                              <w:tc>
                                <w:tcPr>
                                  <w:tcW w:w="945" w:type="dxa"/>
                                </w:tcPr>
                                <w:p w14:paraId="5329B98E" w14:textId="77777777" w:rsidR="0052570F" w:rsidRPr="0066088F" w:rsidRDefault="0052570F">
                                  <w:pPr>
                                    <w:pStyle w:val="TableParagraph"/>
                                    <w:spacing w:before="21"/>
                                    <w:rPr>
                                      <w:szCs w:val="32"/>
                                    </w:rPr>
                                  </w:pPr>
                                  <w:r w:rsidRPr="0066088F">
                                    <w:rPr>
                                      <w:spacing w:val="-10"/>
                                      <w:szCs w:val="32"/>
                                    </w:rPr>
                                    <w:t>1</w:t>
                                  </w:r>
                                </w:p>
                              </w:tc>
                              <w:tc>
                                <w:tcPr>
                                  <w:tcW w:w="1667" w:type="dxa"/>
                                </w:tcPr>
                                <w:p w14:paraId="02C05E72" w14:textId="77777777" w:rsidR="0052570F" w:rsidRPr="0066088F" w:rsidRDefault="0052570F">
                                  <w:pPr>
                                    <w:pStyle w:val="TableParagraph"/>
                                    <w:spacing w:before="21"/>
                                    <w:ind w:left="79"/>
                                    <w:rPr>
                                      <w:szCs w:val="32"/>
                                    </w:rPr>
                                  </w:pPr>
                                  <w:r w:rsidRPr="0066088F">
                                    <w:rPr>
                                      <w:spacing w:val="-5"/>
                                      <w:szCs w:val="32"/>
                                    </w:rPr>
                                    <w:t>6:1</w:t>
                                  </w:r>
                                </w:p>
                              </w:tc>
                              <w:tc>
                                <w:tcPr>
                                  <w:tcW w:w="1505" w:type="dxa"/>
                                </w:tcPr>
                                <w:p w14:paraId="28F3F76F" w14:textId="77777777" w:rsidR="0052570F" w:rsidRPr="0066088F" w:rsidRDefault="0052570F">
                                  <w:pPr>
                                    <w:pStyle w:val="TableParagraph"/>
                                    <w:spacing w:before="21"/>
                                    <w:ind w:left="80"/>
                                    <w:rPr>
                                      <w:szCs w:val="32"/>
                                    </w:rPr>
                                  </w:pPr>
                                  <w:r w:rsidRPr="0066088F">
                                    <w:rPr>
                                      <w:spacing w:val="-5"/>
                                      <w:szCs w:val="32"/>
                                    </w:rPr>
                                    <w:t>60</w:t>
                                  </w:r>
                                </w:p>
                              </w:tc>
                              <w:tc>
                                <w:tcPr>
                                  <w:tcW w:w="2174" w:type="dxa"/>
                                </w:tcPr>
                                <w:p w14:paraId="326823C3" w14:textId="77777777" w:rsidR="0052570F" w:rsidRPr="0066088F" w:rsidRDefault="0052570F">
                                  <w:pPr>
                                    <w:pStyle w:val="TableParagraph"/>
                                    <w:spacing w:before="21"/>
                                    <w:ind w:left="2"/>
                                    <w:jc w:val="center"/>
                                    <w:rPr>
                                      <w:szCs w:val="32"/>
                                    </w:rPr>
                                  </w:pPr>
                                  <w:r w:rsidRPr="0066088F">
                                    <w:rPr>
                                      <w:spacing w:val="-5"/>
                                      <w:szCs w:val="32"/>
                                    </w:rPr>
                                    <w:t>10</w:t>
                                  </w:r>
                                </w:p>
                              </w:tc>
                              <w:tc>
                                <w:tcPr>
                                  <w:tcW w:w="1468" w:type="dxa"/>
                                </w:tcPr>
                                <w:p w14:paraId="6030B06D" w14:textId="77777777" w:rsidR="0052570F" w:rsidRPr="0066088F" w:rsidRDefault="0052570F">
                                  <w:pPr>
                                    <w:pStyle w:val="TableParagraph"/>
                                    <w:spacing w:before="21"/>
                                    <w:ind w:left="0" w:right="201"/>
                                    <w:jc w:val="center"/>
                                    <w:rPr>
                                      <w:szCs w:val="32"/>
                                    </w:rPr>
                                  </w:pPr>
                                  <w:r w:rsidRPr="0066088F">
                                    <w:rPr>
                                      <w:spacing w:val="-5"/>
                                      <w:szCs w:val="32"/>
                                    </w:rPr>
                                    <w:t>43</w:t>
                                  </w:r>
                                </w:p>
                              </w:tc>
                            </w:tr>
                            <w:tr w:rsidR="0052570F" w14:paraId="318DA777" w14:textId="77777777" w:rsidTr="001D60B4">
                              <w:trPr>
                                <w:trHeight w:val="468"/>
                              </w:trPr>
                              <w:tc>
                                <w:tcPr>
                                  <w:tcW w:w="945" w:type="dxa"/>
                                </w:tcPr>
                                <w:p w14:paraId="1528F757" w14:textId="77777777" w:rsidR="0052570F" w:rsidRPr="0066088F" w:rsidRDefault="0052570F">
                                  <w:pPr>
                                    <w:pStyle w:val="TableParagraph"/>
                                    <w:spacing w:before="1"/>
                                    <w:rPr>
                                      <w:szCs w:val="32"/>
                                    </w:rPr>
                                  </w:pPr>
                                  <w:r w:rsidRPr="0066088F">
                                    <w:rPr>
                                      <w:spacing w:val="-10"/>
                                      <w:szCs w:val="32"/>
                                    </w:rPr>
                                    <w:t>2</w:t>
                                  </w:r>
                                </w:p>
                              </w:tc>
                              <w:tc>
                                <w:tcPr>
                                  <w:tcW w:w="1667" w:type="dxa"/>
                                </w:tcPr>
                                <w:p w14:paraId="5FA587AA" w14:textId="77777777" w:rsidR="0052570F" w:rsidRPr="0066088F" w:rsidRDefault="0052570F">
                                  <w:pPr>
                                    <w:pStyle w:val="TableParagraph"/>
                                    <w:spacing w:before="1"/>
                                    <w:ind w:left="79"/>
                                    <w:rPr>
                                      <w:szCs w:val="32"/>
                                    </w:rPr>
                                  </w:pPr>
                                  <w:r w:rsidRPr="0066088F">
                                    <w:rPr>
                                      <w:spacing w:val="-5"/>
                                      <w:szCs w:val="32"/>
                                    </w:rPr>
                                    <w:t>7:1</w:t>
                                  </w:r>
                                </w:p>
                              </w:tc>
                              <w:tc>
                                <w:tcPr>
                                  <w:tcW w:w="1505" w:type="dxa"/>
                                </w:tcPr>
                                <w:p w14:paraId="6C527466" w14:textId="77777777" w:rsidR="0052570F" w:rsidRPr="0066088F" w:rsidRDefault="0052570F">
                                  <w:pPr>
                                    <w:pStyle w:val="TableParagraph"/>
                                    <w:spacing w:before="1"/>
                                    <w:ind w:left="80"/>
                                    <w:rPr>
                                      <w:szCs w:val="32"/>
                                    </w:rPr>
                                  </w:pPr>
                                  <w:r w:rsidRPr="0066088F">
                                    <w:rPr>
                                      <w:spacing w:val="-5"/>
                                      <w:szCs w:val="32"/>
                                    </w:rPr>
                                    <w:t>60</w:t>
                                  </w:r>
                                </w:p>
                              </w:tc>
                              <w:tc>
                                <w:tcPr>
                                  <w:tcW w:w="2174" w:type="dxa"/>
                                </w:tcPr>
                                <w:p w14:paraId="32485F9F" w14:textId="77777777" w:rsidR="0052570F" w:rsidRPr="0066088F" w:rsidRDefault="0052570F">
                                  <w:pPr>
                                    <w:pStyle w:val="TableParagraph"/>
                                    <w:spacing w:before="1"/>
                                    <w:ind w:left="2"/>
                                    <w:jc w:val="center"/>
                                    <w:rPr>
                                      <w:szCs w:val="32"/>
                                    </w:rPr>
                                  </w:pPr>
                                  <w:r w:rsidRPr="0066088F">
                                    <w:rPr>
                                      <w:spacing w:val="-5"/>
                                      <w:szCs w:val="32"/>
                                    </w:rPr>
                                    <w:t>10</w:t>
                                  </w:r>
                                </w:p>
                              </w:tc>
                              <w:tc>
                                <w:tcPr>
                                  <w:tcW w:w="1468" w:type="dxa"/>
                                </w:tcPr>
                                <w:p w14:paraId="1D892643" w14:textId="77777777" w:rsidR="0052570F" w:rsidRPr="0066088F" w:rsidRDefault="0052570F">
                                  <w:pPr>
                                    <w:pStyle w:val="TableParagraph"/>
                                    <w:spacing w:before="1"/>
                                    <w:ind w:left="2" w:right="75"/>
                                    <w:jc w:val="center"/>
                                    <w:rPr>
                                      <w:szCs w:val="32"/>
                                    </w:rPr>
                                  </w:pPr>
                                  <w:r w:rsidRPr="0066088F">
                                    <w:rPr>
                                      <w:spacing w:val="-4"/>
                                      <w:szCs w:val="32"/>
                                    </w:rPr>
                                    <w:t>50.1</w:t>
                                  </w:r>
                                </w:p>
                              </w:tc>
                            </w:tr>
                            <w:tr w:rsidR="0052570F" w14:paraId="1CBD78A7" w14:textId="77777777" w:rsidTr="001D60B4">
                              <w:trPr>
                                <w:trHeight w:val="469"/>
                              </w:trPr>
                              <w:tc>
                                <w:tcPr>
                                  <w:tcW w:w="945" w:type="dxa"/>
                                </w:tcPr>
                                <w:p w14:paraId="225E52E1" w14:textId="77777777" w:rsidR="0052570F" w:rsidRPr="0066088F" w:rsidRDefault="0052570F">
                                  <w:pPr>
                                    <w:pStyle w:val="TableParagraph"/>
                                    <w:rPr>
                                      <w:szCs w:val="32"/>
                                    </w:rPr>
                                  </w:pPr>
                                  <w:r w:rsidRPr="0066088F">
                                    <w:rPr>
                                      <w:spacing w:val="-10"/>
                                      <w:szCs w:val="32"/>
                                    </w:rPr>
                                    <w:t>3</w:t>
                                  </w:r>
                                </w:p>
                              </w:tc>
                              <w:tc>
                                <w:tcPr>
                                  <w:tcW w:w="1667" w:type="dxa"/>
                                </w:tcPr>
                                <w:p w14:paraId="179E42A1" w14:textId="77777777" w:rsidR="0052570F" w:rsidRPr="0066088F" w:rsidRDefault="0052570F">
                                  <w:pPr>
                                    <w:pStyle w:val="TableParagraph"/>
                                    <w:ind w:left="79"/>
                                    <w:rPr>
                                      <w:szCs w:val="32"/>
                                    </w:rPr>
                                  </w:pPr>
                                  <w:r w:rsidRPr="0066088F">
                                    <w:rPr>
                                      <w:spacing w:val="-5"/>
                                      <w:szCs w:val="32"/>
                                    </w:rPr>
                                    <w:t>8:1</w:t>
                                  </w:r>
                                </w:p>
                              </w:tc>
                              <w:tc>
                                <w:tcPr>
                                  <w:tcW w:w="1505" w:type="dxa"/>
                                </w:tcPr>
                                <w:p w14:paraId="2D6ED981" w14:textId="77777777" w:rsidR="0052570F" w:rsidRPr="0066088F" w:rsidRDefault="0052570F">
                                  <w:pPr>
                                    <w:pStyle w:val="TableParagraph"/>
                                    <w:ind w:left="80"/>
                                    <w:rPr>
                                      <w:szCs w:val="32"/>
                                    </w:rPr>
                                  </w:pPr>
                                  <w:r w:rsidRPr="0066088F">
                                    <w:rPr>
                                      <w:spacing w:val="-5"/>
                                      <w:szCs w:val="32"/>
                                    </w:rPr>
                                    <w:t>60</w:t>
                                  </w:r>
                                </w:p>
                              </w:tc>
                              <w:tc>
                                <w:tcPr>
                                  <w:tcW w:w="2174" w:type="dxa"/>
                                </w:tcPr>
                                <w:p w14:paraId="109AFA7D" w14:textId="77777777" w:rsidR="0052570F" w:rsidRPr="0066088F" w:rsidRDefault="0052570F">
                                  <w:pPr>
                                    <w:pStyle w:val="TableParagraph"/>
                                    <w:ind w:left="2"/>
                                    <w:jc w:val="center"/>
                                    <w:rPr>
                                      <w:szCs w:val="32"/>
                                    </w:rPr>
                                  </w:pPr>
                                  <w:r w:rsidRPr="0066088F">
                                    <w:rPr>
                                      <w:spacing w:val="-5"/>
                                      <w:szCs w:val="32"/>
                                    </w:rPr>
                                    <w:t>10</w:t>
                                  </w:r>
                                </w:p>
                              </w:tc>
                              <w:tc>
                                <w:tcPr>
                                  <w:tcW w:w="1468" w:type="dxa"/>
                                </w:tcPr>
                                <w:p w14:paraId="248851F9" w14:textId="77777777" w:rsidR="0052570F" w:rsidRPr="0066088F" w:rsidRDefault="0052570F">
                                  <w:pPr>
                                    <w:pStyle w:val="TableParagraph"/>
                                    <w:ind w:left="2" w:right="75"/>
                                    <w:jc w:val="center"/>
                                    <w:rPr>
                                      <w:szCs w:val="32"/>
                                    </w:rPr>
                                  </w:pPr>
                                  <w:r w:rsidRPr="0066088F">
                                    <w:rPr>
                                      <w:spacing w:val="-4"/>
                                      <w:szCs w:val="32"/>
                                    </w:rPr>
                                    <w:t>87.6</w:t>
                                  </w:r>
                                </w:p>
                              </w:tc>
                            </w:tr>
                            <w:tr w:rsidR="0052570F" w14:paraId="0B99A680" w14:textId="77777777" w:rsidTr="001D60B4">
                              <w:trPr>
                                <w:trHeight w:val="468"/>
                              </w:trPr>
                              <w:tc>
                                <w:tcPr>
                                  <w:tcW w:w="945" w:type="dxa"/>
                                </w:tcPr>
                                <w:p w14:paraId="2BCA652D" w14:textId="77777777" w:rsidR="0052570F" w:rsidRPr="0066088F" w:rsidRDefault="0052570F">
                                  <w:pPr>
                                    <w:pStyle w:val="TableParagraph"/>
                                    <w:rPr>
                                      <w:szCs w:val="32"/>
                                    </w:rPr>
                                  </w:pPr>
                                  <w:r w:rsidRPr="0066088F">
                                    <w:rPr>
                                      <w:spacing w:val="-10"/>
                                      <w:szCs w:val="32"/>
                                    </w:rPr>
                                    <w:t>4</w:t>
                                  </w:r>
                                </w:p>
                              </w:tc>
                              <w:tc>
                                <w:tcPr>
                                  <w:tcW w:w="1667" w:type="dxa"/>
                                </w:tcPr>
                                <w:p w14:paraId="0E984645" w14:textId="77777777" w:rsidR="0052570F" w:rsidRPr="0066088F" w:rsidRDefault="0052570F">
                                  <w:pPr>
                                    <w:pStyle w:val="TableParagraph"/>
                                    <w:ind w:left="79"/>
                                    <w:rPr>
                                      <w:szCs w:val="32"/>
                                    </w:rPr>
                                  </w:pPr>
                                  <w:r w:rsidRPr="0066088F">
                                    <w:rPr>
                                      <w:spacing w:val="-5"/>
                                      <w:szCs w:val="32"/>
                                    </w:rPr>
                                    <w:t>9:1</w:t>
                                  </w:r>
                                </w:p>
                              </w:tc>
                              <w:tc>
                                <w:tcPr>
                                  <w:tcW w:w="1505" w:type="dxa"/>
                                </w:tcPr>
                                <w:p w14:paraId="02CC6D28" w14:textId="77777777" w:rsidR="0052570F" w:rsidRPr="0066088F" w:rsidRDefault="0052570F">
                                  <w:pPr>
                                    <w:pStyle w:val="TableParagraph"/>
                                    <w:ind w:left="80"/>
                                    <w:rPr>
                                      <w:szCs w:val="32"/>
                                    </w:rPr>
                                  </w:pPr>
                                  <w:r w:rsidRPr="0066088F">
                                    <w:rPr>
                                      <w:spacing w:val="-5"/>
                                      <w:szCs w:val="32"/>
                                    </w:rPr>
                                    <w:t>60</w:t>
                                  </w:r>
                                </w:p>
                              </w:tc>
                              <w:tc>
                                <w:tcPr>
                                  <w:tcW w:w="2174" w:type="dxa"/>
                                </w:tcPr>
                                <w:p w14:paraId="778451D3" w14:textId="77777777" w:rsidR="0052570F" w:rsidRPr="0066088F" w:rsidRDefault="0052570F">
                                  <w:pPr>
                                    <w:pStyle w:val="TableParagraph"/>
                                    <w:ind w:left="2"/>
                                    <w:jc w:val="center"/>
                                    <w:rPr>
                                      <w:szCs w:val="32"/>
                                    </w:rPr>
                                  </w:pPr>
                                  <w:r w:rsidRPr="0066088F">
                                    <w:rPr>
                                      <w:spacing w:val="-5"/>
                                      <w:szCs w:val="32"/>
                                    </w:rPr>
                                    <w:t>10</w:t>
                                  </w:r>
                                </w:p>
                              </w:tc>
                              <w:tc>
                                <w:tcPr>
                                  <w:tcW w:w="1468" w:type="dxa"/>
                                </w:tcPr>
                                <w:p w14:paraId="2A43F1A2" w14:textId="77777777" w:rsidR="0052570F" w:rsidRPr="0066088F" w:rsidRDefault="0052570F">
                                  <w:pPr>
                                    <w:pStyle w:val="TableParagraph"/>
                                    <w:ind w:left="2" w:right="75"/>
                                    <w:jc w:val="center"/>
                                    <w:rPr>
                                      <w:szCs w:val="32"/>
                                    </w:rPr>
                                  </w:pPr>
                                  <w:r w:rsidRPr="0066088F">
                                    <w:rPr>
                                      <w:spacing w:val="-4"/>
                                      <w:szCs w:val="32"/>
                                    </w:rPr>
                                    <w:t>74.3</w:t>
                                  </w:r>
                                </w:p>
                              </w:tc>
                            </w:tr>
                            <w:tr w:rsidR="0052570F" w14:paraId="4C21BFB4" w14:textId="77777777" w:rsidTr="001D60B4">
                              <w:trPr>
                                <w:trHeight w:val="512"/>
                              </w:trPr>
                              <w:tc>
                                <w:tcPr>
                                  <w:tcW w:w="945" w:type="dxa"/>
                                </w:tcPr>
                                <w:p w14:paraId="20953D64" w14:textId="77777777" w:rsidR="0052570F" w:rsidRPr="0066088F" w:rsidRDefault="0052570F">
                                  <w:pPr>
                                    <w:pStyle w:val="TableParagraph"/>
                                    <w:spacing w:before="1" w:line="240" w:lineRule="auto"/>
                                    <w:rPr>
                                      <w:szCs w:val="32"/>
                                    </w:rPr>
                                  </w:pPr>
                                  <w:r w:rsidRPr="0066088F">
                                    <w:rPr>
                                      <w:spacing w:val="-10"/>
                                      <w:szCs w:val="32"/>
                                    </w:rPr>
                                    <w:t>5</w:t>
                                  </w:r>
                                </w:p>
                              </w:tc>
                              <w:tc>
                                <w:tcPr>
                                  <w:tcW w:w="1667" w:type="dxa"/>
                                </w:tcPr>
                                <w:p w14:paraId="1860E458" w14:textId="77777777" w:rsidR="0052570F" w:rsidRPr="0066088F" w:rsidRDefault="0052570F">
                                  <w:pPr>
                                    <w:pStyle w:val="TableParagraph"/>
                                    <w:spacing w:before="1" w:line="240" w:lineRule="auto"/>
                                    <w:ind w:left="79"/>
                                    <w:rPr>
                                      <w:szCs w:val="32"/>
                                    </w:rPr>
                                  </w:pPr>
                                  <w:r w:rsidRPr="0066088F">
                                    <w:rPr>
                                      <w:spacing w:val="-4"/>
                                      <w:szCs w:val="32"/>
                                    </w:rPr>
                                    <w:t>10:1</w:t>
                                  </w:r>
                                </w:p>
                              </w:tc>
                              <w:tc>
                                <w:tcPr>
                                  <w:tcW w:w="1505" w:type="dxa"/>
                                </w:tcPr>
                                <w:p w14:paraId="5824D497" w14:textId="77777777" w:rsidR="0052570F" w:rsidRPr="0066088F" w:rsidRDefault="0052570F">
                                  <w:pPr>
                                    <w:pStyle w:val="TableParagraph"/>
                                    <w:spacing w:before="1" w:line="240" w:lineRule="auto"/>
                                    <w:ind w:left="80"/>
                                    <w:rPr>
                                      <w:szCs w:val="32"/>
                                    </w:rPr>
                                  </w:pPr>
                                  <w:r w:rsidRPr="0066088F">
                                    <w:rPr>
                                      <w:spacing w:val="-5"/>
                                      <w:szCs w:val="32"/>
                                    </w:rPr>
                                    <w:t>60</w:t>
                                  </w:r>
                                </w:p>
                              </w:tc>
                              <w:tc>
                                <w:tcPr>
                                  <w:tcW w:w="2174" w:type="dxa"/>
                                </w:tcPr>
                                <w:p w14:paraId="17FC8FC8" w14:textId="77777777" w:rsidR="0052570F" w:rsidRPr="0066088F" w:rsidRDefault="0052570F">
                                  <w:pPr>
                                    <w:pStyle w:val="TableParagraph"/>
                                    <w:spacing w:before="1" w:line="240" w:lineRule="auto"/>
                                    <w:ind w:left="2"/>
                                    <w:jc w:val="center"/>
                                    <w:rPr>
                                      <w:szCs w:val="32"/>
                                    </w:rPr>
                                  </w:pPr>
                                  <w:r w:rsidRPr="0066088F">
                                    <w:rPr>
                                      <w:spacing w:val="-5"/>
                                      <w:szCs w:val="32"/>
                                    </w:rPr>
                                    <w:t>10</w:t>
                                  </w:r>
                                </w:p>
                              </w:tc>
                              <w:tc>
                                <w:tcPr>
                                  <w:tcW w:w="1468" w:type="dxa"/>
                                </w:tcPr>
                                <w:p w14:paraId="4F24A6D9" w14:textId="77777777" w:rsidR="0052570F" w:rsidRPr="0066088F" w:rsidRDefault="0052570F">
                                  <w:pPr>
                                    <w:pStyle w:val="TableParagraph"/>
                                    <w:spacing w:before="1" w:line="240" w:lineRule="auto"/>
                                    <w:ind w:left="2" w:right="75"/>
                                    <w:jc w:val="center"/>
                                    <w:rPr>
                                      <w:szCs w:val="32"/>
                                    </w:rPr>
                                  </w:pPr>
                                  <w:r w:rsidRPr="0066088F">
                                    <w:rPr>
                                      <w:spacing w:val="-4"/>
                                      <w:szCs w:val="32"/>
                                    </w:rPr>
                                    <w:t>40.9</w:t>
                                  </w:r>
                                </w:p>
                              </w:tc>
                            </w:tr>
                          </w:tbl>
                          <w:p w14:paraId="45C4334F" w14:textId="77777777" w:rsidR="0052570F" w:rsidRDefault="0052570F" w:rsidP="0052570F">
                            <w:pPr>
                              <w:pStyle w:val="BodyTex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0E45D1E" id="_x0000_t202" coordsize="21600,21600" o:spt="202" path="m,l,21600r21600,l21600,xe">
                <v:stroke joinstyle="miter"/>
                <v:path gradientshapeok="t" o:connecttype="rect"/>
              </v:shapetype>
              <v:shape id="Textbox 100" o:spid="_x0000_s1026" type="#_x0000_t202" style="position:absolute;margin-left:100.5pt;margin-top:6.75pt;width:390.5pt;height:15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" filled="f" stroked="f">
                <v:textbox inset="0,0,0,0">
                  <w:txbxContent>
                    <w:tbl>
                      <w:tblPr>
                        <w:tblW w:w="7759"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45"/>
                        <w:gridCol w:w="1667"/>
                        <w:gridCol w:w="1505"/>
                        <w:gridCol w:w="2174"/>
                        <w:gridCol w:w="1468"/>
                      </w:tblGrid>
                      <w:tr w:rsidR="0052570F" w14:paraId="40FD5EC6" w14:textId="77777777" w:rsidTr="001D60B4">
                        <w:trPr>
                          <w:trHeight w:val="608"/>
                        </w:trPr>
                        <w:tc>
                          <w:tcPr>
                            <w:tcW w:w="945" w:type="dxa"/>
                          </w:tcPr>
                          <w:p w14:paraId="7C0BAC82" w14:textId="77777777" w:rsidR="0052570F" w:rsidRPr="0066088F" w:rsidRDefault="0052570F">
                            <w:pPr>
                              <w:pStyle w:val="TableParagraph"/>
                              <w:spacing w:before="41" w:line="240" w:lineRule="auto"/>
                              <w:rPr>
                                <w:szCs w:val="32"/>
                              </w:rPr>
                            </w:pPr>
                            <w:r w:rsidRPr="0066088F">
                              <w:rPr>
                                <w:spacing w:val="-4"/>
                                <w:szCs w:val="32"/>
                              </w:rPr>
                              <w:t>Runs</w:t>
                            </w:r>
                          </w:p>
                        </w:tc>
                        <w:tc>
                          <w:tcPr>
                            <w:tcW w:w="1667" w:type="dxa"/>
                          </w:tcPr>
                          <w:p w14:paraId="66E5FAA6" w14:textId="77777777" w:rsidR="0052570F" w:rsidRPr="0066088F" w:rsidRDefault="0052570F">
                            <w:pPr>
                              <w:pStyle w:val="TableParagraph"/>
                              <w:spacing w:before="41" w:line="240" w:lineRule="auto"/>
                              <w:ind w:left="79"/>
                              <w:rPr>
                                <w:szCs w:val="32"/>
                              </w:rPr>
                            </w:pPr>
                            <w:r w:rsidRPr="0066088F">
                              <w:rPr>
                                <w:spacing w:val="-2"/>
                                <w:szCs w:val="32"/>
                              </w:rPr>
                              <w:t>Methanol-</w:t>
                            </w:r>
                            <w:r w:rsidRPr="0066088F">
                              <w:rPr>
                                <w:spacing w:val="-5"/>
                                <w:szCs w:val="32"/>
                              </w:rPr>
                              <w:t>oil</w:t>
                            </w:r>
                          </w:p>
                        </w:tc>
                        <w:tc>
                          <w:tcPr>
                            <w:tcW w:w="1505" w:type="dxa"/>
                          </w:tcPr>
                          <w:p w14:paraId="1FCDA339" w14:textId="77777777" w:rsidR="0052570F" w:rsidRPr="0066088F" w:rsidRDefault="0052570F">
                            <w:pPr>
                              <w:pStyle w:val="TableParagraph"/>
                              <w:spacing w:before="41" w:line="240" w:lineRule="auto"/>
                              <w:ind w:left="80"/>
                              <w:rPr>
                                <w:szCs w:val="32"/>
                              </w:rPr>
                            </w:pPr>
                            <w:r w:rsidRPr="0066088F">
                              <w:rPr>
                                <w:szCs w:val="32"/>
                              </w:rPr>
                              <w:t>Temp.</w:t>
                            </w:r>
                            <w:r w:rsidRPr="0066088F">
                              <w:rPr>
                                <w:spacing w:val="3"/>
                                <w:szCs w:val="32"/>
                              </w:rPr>
                              <w:t xml:space="preserve"> </w:t>
                            </w:r>
                            <w:r w:rsidRPr="0066088F">
                              <w:rPr>
                                <w:spacing w:val="-4"/>
                                <w:szCs w:val="32"/>
                              </w:rPr>
                              <w:t>(°C)</w:t>
                            </w:r>
                          </w:p>
                        </w:tc>
                        <w:tc>
                          <w:tcPr>
                            <w:tcW w:w="2174" w:type="dxa"/>
                          </w:tcPr>
                          <w:p w14:paraId="2EFB9148" w14:textId="77777777" w:rsidR="0052570F" w:rsidRPr="0066088F" w:rsidRDefault="0052570F">
                            <w:pPr>
                              <w:pStyle w:val="TableParagraph"/>
                              <w:spacing w:before="41" w:line="240" w:lineRule="auto"/>
                              <w:ind w:left="2"/>
                              <w:jc w:val="center"/>
                              <w:rPr>
                                <w:szCs w:val="32"/>
                              </w:rPr>
                            </w:pPr>
                            <w:r w:rsidRPr="0066088F">
                              <w:rPr>
                                <w:szCs w:val="32"/>
                              </w:rPr>
                              <w:t>Catalyst</w:t>
                            </w:r>
                            <w:r w:rsidRPr="0066088F">
                              <w:rPr>
                                <w:spacing w:val="1"/>
                                <w:szCs w:val="32"/>
                              </w:rPr>
                              <w:t xml:space="preserve"> </w:t>
                            </w:r>
                            <w:r w:rsidRPr="0066088F">
                              <w:rPr>
                                <w:szCs w:val="32"/>
                              </w:rPr>
                              <w:t>load</w:t>
                            </w:r>
                            <w:r w:rsidRPr="0066088F">
                              <w:rPr>
                                <w:spacing w:val="1"/>
                                <w:szCs w:val="32"/>
                              </w:rPr>
                              <w:t xml:space="preserve"> </w:t>
                            </w:r>
                            <w:r w:rsidRPr="0066088F">
                              <w:rPr>
                                <w:spacing w:val="-5"/>
                                <w:szCs w:val="32"/>
                              </w:rPr>
                              <w:t>(%)</w:t>
                            </w:r>
                          </w:p>
                        </w:tc>
                        <w:tc>
                          <w:tcPr>
                            <w:tcW w:w="1468" w:type="dxa"/>
                          </w:tcPr>
                          <w:p w14:paraId="04014D41" w14:textId="77777777" w:rsidR="0052570F" w:rsidRPr="0066088F" w:rsidRDefault="0052570F">
                            <w:pPr>
                              <w:pStyle w:val="TableParagraph"/>
                              <w:spacing w:before="41" w:line="240" w:lineRule="auto"/>
                              <w:ind w:left="0" w:right="75"/>
                              <w:jc w:val="center"/>
                              <w:rPr>
                                <w:szCs w:val="32"/>
                              </w:rPr>
                            </w:pPr>
                            <w:r w:rsidRPr="0066088F">
                              <w:rPr>
                                <w:szCs w:val="32"/>
                              </w:rPr>
                              <w:t>Yield</w:t>
                            </w:r>
                            <w:r w:rsidRPr="0066088F">
                              <w:rPr>
                                <w:spacing w:val="1"/>
                                <w:szCs w:val="32"/>
                              </w:rPr>
                              <w:t xml:space="preserve"> </w:t>
                            </w:r>
                            <w:r w:rsidRPr="0066088F">
                              <w:rPr>
                                <w:spacing w:val="-5"/>
                                <w:szCs w:val="32"/>
                              </w:rPr>
                              <w:t>(%)</w:t>
                            </w:r>
                          </w:p>
                        </w:tc>
                      </w:tr>
                      <w:tr w:rsidR="0052570F" w14:paraId="46ED3577" w14:textId="77777777" w:rsidTr="001D60B4">
                        <w:trPr>
                          <w:trHeight w:val="511"/>
                        </w:trPr>
                        <w:tc>
                          <w:tcPr>
                            <w:tcW w:w="945" w:type="dxa"/>
                          </w:tcPr>
                          <w:p w14:paraId="5329B98E" w14:textId="77777777" w:rsidR="0052570F" w:rsidRPr="0066088F" w:rsidRDefault="0052570F">
                            <w:pPr>
                              <w:pStyle w:val="TableParagraph"/>
                              <w:spacing w:before="21"/>
                              <w:rPr>
                                <w:szCs w:val="32"/>
                              </w:rPr>
                            </w:pPr>
                            <w:r w:rsidRPr="0066088F">
                              <w:rPr>
                                <w:spacing w:val="-10"/>
                                <w:szCs w:val="32"/>
                              </w:rPr>
                              <w:t>1</w:t>
                            </w:r>
                          </w:p>
                        </w:tc>
                        <w:tc>
                          <w:tcPr>
                            <w:tcW w:w="1667" w:type="dxa"/>
                          </w:tcPr>
                          <w:p w14:paraId="02C05E72" w14:textId="77777777" w:rsidR="0052570F" w:rsidRPr="0066088F" w:rsidRDefault="0052570F">
                            <w:pPr>
                              <w:pStyle w:val="TableParagraph"/>
                              <w:spacing w:before="21"/>
                              <w:ind w:left="79"/>
                              <w:rPr>
                                <w:szCs w:val="32"/>
                              </w:rPr>
                            </w:pPr>
                            <w:r w:rsidRPr="0066088F">
                              <w:rPr>
                                <w:spacing w:val="-5"/>
                                <w:szCs w:val="32"/>
                              </w:rPr>
                              <w:t>6:1</w:t>
                            </w:r>
                          </w:p>
                        </w:tc>
                        <w:tc>
                          <w:tcPr>
                            <w:tcW w:w="1505" w:type="dxa"/>
                          </w:tcPr>
                          <w:p w14:paraId="28F3F76F" w14:textId="77777777" w:rsidR="0052570F" w:rsidRPr="0066088F" w:rsidRDefault="0052570F">
                            <w:pPr>
                              <w:pStyle w:val="TableParagraph"/>
                              <w:spacing w:before="21"/>
                              <w:ind w:left="80"/>
                              <w:rPr>
                                <w:szCs w:val="32"/>
                              </w:rPr>
                            </w:pPr>
                            <w:r w:rsidRPr="0066088F">
                              <w:rPr>
                                <w:spacing w:val="-5"/>
                                <w:szCs w:val="32"/>
                              </w:rPr>
                              <w:t>60</w:t>
                            </w:r>
                          </w:p>
                        </w:tc>
                        <w:tc>
                          <w:tcPr>
                            <w:tcW w:w="2174" w:type="dxa"/>
                          </w:tcPr>
                          <w:p w14:paraId="326823C3" w14:textId="77777777" w:rsidR="0052570F" w:rsidRPr="0066088F" w:rsidRDefault="0052570F">
                            <w:pPr>
                              <w:pStyle w:val="TableParagraph"/>
                              <w:spacing w:before="21"/>
                              <w:ind w:left="2"/>
                              <w:jc w:val="center"/>
                              <w:rPr>
                                <w:szCs w:val="32"/>
                              </w:rPr>
                            </w:pPr>
                            <w:r w:rsidRPr="0066088F">
                              <w:rPr>
                                <w:spacing w:val="-5"/>
                                <w:szCs w:val="32"/>
                              </w:rPr>
                              <w:t>10</w:t>
                            </w:r>
                          </w:p>
                        </w:tc>
                        <w:tc>
                          <w:tcPr>
                            <w:tcW w:w="1468" w:type="dxa"/>
                          </w:tcPr>
                          <w:p w14:paraId="6030B06D" w14:textId="77777777" w:rsidR="0052570F" w:rsidRPr="0066088F" w:rsidRDefault="0052570F">
                            <w:pPr>
                              <w:pStyle w:val="TableParagraph"/>
                              <w:spacing w:before="21"/>
                              <w:ind w:left="0" w:right="201"/>
                              <w:jc w:val="center"/>
                              <w:rPr>
                                <w:szCs w:val="32"/>
                              </w:rPr>
                            </w:pPr>
                            <w:r w:rsidRPr="0066088F">
                              <w:rPr>
                                <w:spacing w:val="-5"/>
                                <w:szCs w:val="32"/>
                              </w:rPr>
                              <w:t>43</w:t>
                            </w:r>
                          </w:p>
                        </w:tc>
                      </w:tr>
                      <w:tr w:rsidR="0052570F" w14:paraId="318DA777" w14:textId="77777777" w:rsidTr="001D60B4">
                        <w:trPr>
                          <w:trHeight w:val="468"/>
                        </w:trPr>
                        <w:tc>
                          <w:tcPr>
                            <w:tcW w:w="945" w:type="dxa"/>
                          </w:tcPr>
                          <w:p w14:paraId="1528F757" w14:textId="77777777" w:rsidR="0052570F" w:rsidRPr="0066088F" w:rsidRDefault="0052570F">
                            <w:pPr>
                              <w:pStyle w:val="TableParagraph"/>
                              <w:spacing w:before="1"/>
                              <w:rPr>
                                <w:szCs w:val="32"/>
                              </w:rPr>
                            </w:pPr>
                            <w:r w:rsidRPr="0066088F">
                              <w:rPr>
                                <w:spacing w:val="-10"/>
                                <w:szCs w:val="32"/>
                              </w:rPr>
                              <w:t>2</w:t>
                            </w:r>
                          </w:p>
                        </w:tc>
                        <w:tc>
                          <w:tcPr>
                            <w:tcW w:w="1667" w:type="dxa"/>
                          </w:tcPr>
                          <w:p w14:paraId="5FA587AA" w14:textId="77777777" w:rsidR="0052570F" w:rsidRPr="0066088F" w:rsidRDefault="0052570F">
                            <w:pPr>
                              <w:pStyle w:val="TableParagraph"/>
                              <w:spacing w:before="1"/>
                              <w:ind w:left="79"/>
                              <w:rPr>
                                <w:szCs w:val="32"/>
                              </w:rPr>
                            </w:pPr>
                            <w:r w:rsidRPr="0066088F">
                              <w:rPr>
                                <w:spacing w:val="-5"/>
                                <w:szCs w:val="32"/>
                              </w:rPr>
                              <w:t>7:1</w:t>
                            </w:r>
                          </w:p>
                        </w:tc>
                        <w:tc>
                          <w:tcPr>
                            <w:tcW w:w="1505" w:type="dxa"/>
                          </w:tcPr>
                          <w:p w14:paraId="6C527466" w14:textId="77777777" w:rsidR="0052570F" w:rsidRPr="0066088F" w:rsidRDefault="0052570F">
                            <w:pPr>
                              <w:pStyle w:val="TableParagraph"/>
                              <w:spacing w:before="1"/>
                              <w:ind w:left="80"/>
                              <w:rPr>
                                <w:szCs w:val="32"/>
                              </w:rPr>
                            </w:pPr>
                            <w:r w:rsidRPr="0066088F">
                              <w:rPr>
                                <w:spacing w:val="-5"/>
                                <w:szCs w:val="32"/>
                              </w:rPr>
                              <w:t>60</w:t>
                            </w:r>
                          </w:p>
                        </w:tc>
                        <w:tc>
                          <w:tcPr>
                            <w:tcW w:w="2174" w:type="dxa"/>
                          </w:tcPr>
                          <w:p w14:paraId="32485F9F" w14:textId="77777777" w:rsidR="0052570F" w:rsidRPr="0066088F" w:rsidRDefault="0052570F">
                            <w:pPr>
                              <w:pStyle w:val="TableParagraph"/>
                              <w:spacing w:before="1"/>
                              <w:ind w:left="2"/>
                              <w:jc w:val="center"/>
                              <w:rPr>
                                <w:szCs w:val="32"/>
                              </w:rPr>
                            </w:pPr>
                            <w:r w:rsidRPr="0066088F">
                              <w:rPr>
                                <w:spacing w:val="-5"/>
                                <w:szCs w:val="32"/>
                              </w:rPr>
                              <w:t>10</w:t>
                            </w:r>
                          </w:p>
                        </w:tc>
                        <w:tc>
                          <w:tcPr>
                            <w:tcW w:w="1468" w:type="dxa"/>
                          </w:tcPr>
                          <w:p w14:paraId="1D892643" w14:textId="77777777" w:rsidR="0052570F" w:rsidRPr="0066088F" w:rsidRDefault="0052570F">
                            <w:pPr>
                              <w:pStyle w:val="TableParagraph"/>
                              <w:spacing w:before="1"/>
                              <w:ind w:left="2" w:right="75"/>
                              <w:jc w:val="center"/>
                              <w:rPr>
                                <w:szCs w:val="32"/>
                              </w:rPr>
                            </w:pPr>
                            <w:r w:rsidRPr="0066088F">
                              <w:rPr>
                                <w:spacing w:val="-4"/>
                                <w:szCs w:val="32"/>
                              </w:rPr>
                              <w:t>50.1</w:t>
                            </w:r>
                          </w:p>
                        </w:tc>
                      </w:tr>
                      <w:tr w:rsidR="0052570F" w14:paraId="1CBD78A7" w14:textId="77777777" w:rsidTr="001D60B4">
                        <w:trPr>
                          <w:trHeight w:val="469"/>
                        </w:trPr>
                        <w:tc>
                          <w:tcPr>
                            <w:tcW w:w="945" w:type="dxa"/>
                          </w:tcPr>
                          <w:p w14:paraId="225E52E1" w14:textId="77777777" w:rsidR="0052570F" w:rsidRPr="0066088F" w:rsidRDefault="0052570F">
                            <w:pPr>
                              <w:pStyle w:val="TableParagraph"/>
                              <w:rPr>
                                <w:szCs w:val="32"/>
                              </w:rPr>
                            </w:pPr>
                            <w:r w:rsidRPr="0066088F">
                              <w:rPr>
                                <w:spacing w:val="-10"/>
                                <w:szCs w:val="32"/>
                              </w:rPr>
                              <w:t>3</w:t>
                            </w:r>
                          </w:p>
                        </w:tc>
                        <w:tc>
                          <w:tcPr>
                            <w:tcW w:w="1667" w:type="dxa"/>
                          </w:tcPr>
                          <w:p w14:paraId="179E42A1" w14:textId="77777777" w:rsidR="0052570F" w:rsidRPr="0066088F" w:rsidRDefault="0052570F">
                            <w:pPr>
                              <w:pStyle w:val="TableParagraph"/>
                              <w:ind w:left="79"/>
                              <w:rPr>
                                <w:szCs w:val="32"/>
                              </w:rPr>
                            </w:pPr>
                            <w:r w:rsidRPr="0066088F">
                              <w:rPr>
                                <w:spacing w:val="-5"/>
                                <w:szCs w:val="32"/>
                              </w:rPr>
                              <w:t>8:1</w:t>
                            </w:r>
                          </w:p>
                        </w:tc>
                        <w:tc>
                          <w:tcPr>
                            <w:tcW w:w="1505" w:type="dxa"/>
                          </w:tcPr>
                          <w:p w14:paraId="2D6ED981" w14:textId="77777777" w:rsidR="0052570F" w:rsidRPr="0066088F" w:rsidRDefault="0052570F">
                            <w:pPr>
                              <w:pStyle w:val="TableParagraph"/>
                              <w:ind w:left="80"/>
                              <w:rPr>
                                <w:szCs w:val="32"/>
                              </w:rPr>
                            </w:pPr>
                            <w:r w:rsidRPr="0066088F">
                              <w:rPr>
                                <w:spacing w:val="-5"/>
                                <w:szCs w:val="32"/>
                              </w:rPr>
                              <w:t>60</w:t>
                            </w:r>
                          </w:p>
                        </w:tc>
                        <w:tc>
                          <w:tcPr>
                            <w:tcW w:w="2174" w:type="dxa"/>
                          </w:tcPr>
                          <w:p w14:paraId="109AFA7D" w14:textId="77777777" w:rsidR="0052570F" w:rsidRPr="0066088F" w:rsidRDefault="0052570F">
                            <w:pPr>
                              <w:pStyle w:val="TableParagraph"/>
                              <w:ind w:left="2"/>
                              <w:jc w:val="center"/>
                              <w:rPr>
                                <w:szCs w:val="32"/>
                              </w:rPr>
                            </w:pPr>
                            <w:r w:rsidRPr="0066088F">
                              <w:rPr>
                                <w:spacing w:val="-5"/>
                                <w:szCs w:val="32"/>
                              </w:rPr>
                              <w:t>10</w:t>
                            </w:r>
                          </w:p>
                        </w:tc>
                        <w:tc>
                          <w:tcPr>
                            <w:tcW w:w="1468" w:type="dxa"/>
                          </w:tcPr>
                          <w:p w14:paraId="248851F9" w14:textId="77777777" w:rsidR="0052570F" w:rsidRPr="0066088F" w:rsidRDefault="0052570F">
                            <w:pPr>
                              <w:pStyle w:val="TableParagraph"/>
                              <w:ind w:left="2" w:right="75"/>
                              <w:jc w:val="center"/>
                              <w:rPr>
                                <w:szCs w:val="32"/>
                              </w:rPr>
                            </w:pPr>
                            <w:r w:rsidRPr="0066088F">
                              <w:rPr>
                                <w:spacing w:val="-4"/>
                                <w:szCs w:val="32"/>
                              </w:rPr>
                              <w:t>87.6</w:t>
                            </w:r>
                          </w:p>
                        </w:tc>
                      </w:tr>
                      <w:tr w:rsidR="0052570F" w14:paraId="0B99A680" w14:textId="77777777" w:rsidTr="001D60B4">
                        <w:trPr>
                          <w:trHeight w:val="468"/>
                        </w:trPr>
                        <w:tc>
                          <w:tcPr>
                            <w:tcW w:w="945" w:type="dxa"/>
                          </w:tcPr>
                          <w:p w14:paraId="2BCA652D" w14:textId="77777777" w:rsidR="0052570F" w:rsidRPr="0066088F" w:rsidRDefault="0052570F">
                            <w:pPr>
                              <w:pStyle w:val="TableParagraph"/>
                              <w:rPr>
                                <w:szCs w:val="32"/>
                              </w:rPr>
                            </w:pPr>
                            <w:r w:rsidRPr="0066088F">
                              <w:rPr>
                                <w:spacing w:val="-10"/>
                                <w:szCs w:val="32"/>
                              </w:rPr>
                              <w:t>4</w:t>
                            </w:r>
                          </w:p>
                        </w:tc>
                        <w:tc>
                          <w:tcPr>
                            <w:tcW w:w="1667" w:type="dxa"/>
                          </w:tcPr>
                          <w:p w14:paraId="0E984645" w14:textId="77777777" w:rsidR="0052570F" w:rsidRPr="0066088F" w:rsidRDefault="0052570F">
                            <w:pPr>
                              <w:pStyle w:val="TableParagraph"/>
                              <w:ind w:left="79"/>
                              <w:rPr>
                                <w:szCs w:val="32"/>
                              </w:rPr>
                            </w:pPr>
                            <w:r w:rsidRPr="0066088F">
                              <w:rPr>
                                <w:spacing w:val="-5"/>
                                <w:szCs w:val="32"/>
                              </w:rPr>
                              <w:t>9:1</w:t>
                            </w:r>
                          </w:p>
                        </w:tc>
                        <w:tc>
                          <w:tcPr>
                            <w:tcW w:w="1505" w:type="dxa"/>
                          </w:tcPr>
                          <w:p w14:paraId="02CC6D28" w14:textId="77777777" w:rsidR="0052570F" w:rsidRPr="0066088F" w:rsidRDefault="0052570F">
                            <w:pPr>
                              <w:pStyle w:val="TableParagraph"/>
                              <w:ind w:left="80"/>
                              <w:rPr>
                                <w:szCs w:val="32"/>
                              </w:rPr>
                            </w:pPr>
                            <w:r w:rsidRPr="0066088F">
                              <w:rPr>
                                <w:spacing w:val="-5"/>
                                <w:szCs w:val="32"/>
                              </w:rPr>
                              <w:t>60</w:t>
                            </w:r>
                          </w:p>
                        </w:tc>
                        <w:tc>
                          <w:tcPr>
                            <w:tcW w:w="2174" w:type="dxa"/>
                          </w:tcPr>
                          <w:p w14:paraId="778451D3" w14:textId="77777777" w:rsidR="0052570F" w:rsidRPr="0066088F" w:rsidRDefault="0052570F">
                            <w:pPr>
                              <w:pStyle w:val="TableParagraph"/>
                              <w:ind w:left="2"/>
                              <w:jc w:val="center"/>
                              <w:rPr>
                                <w:szCs w:val="32"/>
                              </w:rPr>
                            </w:pPr>
                            <w:r w:rsidRPr="0066088F">
                              <w:rPr>
                                <w:spacing w:val="-5"/>
                                <w:szCs w:val="32"/>
                              </w:rPr>
                              <w:t>10</w:t>
                            </w:r>
                          </w:p>
                        </w:tc>
                        <w:tc>
                          <w:tcPr>
                            <w:tcW w:w="1468" w:type="dxa"/>
                          </w:tcPr>
                          <w:p w14:paraId="2A43F1A2" w14:textId="77777777" w:rsidR="0052570F" w:rsidRPr="0066088F" w:rsidRDefault="0052570F">
                            <w:pPr>
                              <w:pStyle w:val="TableParagraph"/>
                              <w:ind w:left="2" w:right="75"/>
                              <w:jc w:val="center"/>
                              <w:rPr>
                                <w:szCs w:val="32"/>
                              </w:rPr>
                            </w:pPr>
                            <w:r w:rsidRPr="0066088F">
                              <w:rPr>
                                <w:spacing w:val="-4"/>
                                <w:szCs w:val="32"/>
                              </w:rPr>
                              <w:t>74.3</w:t>
                            </w:r>
                          </w:p>
                        </w:tc>
                      </w:tr>
                      <w:tr w:rsidR="0052570F" w14:paraId="4C21BFB4" w14:textId="77777777" w:rsidTr="001D60B4">
                        <w:trPr>
                          <w:trHeight w:val="512"/>
                        </w:trPr>
                        <w:tc>
                          <w:tcPr>
                            <w:tcW w:w="945" w:type="dxa"/>
                          </w:tcPr>
                          <w:p w14:paraId="20953D64" w14:textId="77777777" w:rsidR="0052570F" w:rsidRPr="0066088F" w:rsidRDefault="0052570F">
                            <w:pPr>
                              <w:pStyle w:val="TableParagraph"/>
                              <w:spacing w:before="1" w:line="240" w:lineRule="auto"/>
                              <w:rPr>
                                <w:szCs w:val="32"/>
                              </w:rPr>
                            </w:pPr>
                            <w:r w:rsidRPr="0066088F">
                              <w:rPr>
                                <w:spacing w:val="-10"/>
                                <w:szCs w:val="32"/>
                              </w:rPr>
                              <w:t>5</w:t>
                            </w:r>
                          </w:p>
                        </w:tc>
                        <w:tc>
                          <w:tcPr>
                            <w:tcW w:w="1667" w:type="dxa"/>
                          </w:tcPr>
                          <w:p w14:paraId="1860E458" w14:textId="77777777" w:rsidR="0052570F" w:rsidRPr="0066088F" w:rsidRDefault="0052570F">
                            <w:pPr>
                              <w:pStyle w:val="TableParagraph"/>
                              <w:spacing w:before="1" w:line="240" w:lineRule="auto"/>
                              <w:ind w:left="79"/>
                              <w:rPr>
                                <w:szCs w:val="32"/>
                              </w:rPr>
                            </w:pPr>
                            <w:r w:rsidRPr="0066088F">
                              <w:rPr>
                                <w:spacing w:val="-4"/>
                                <w:szCs w:val="32"/>
                              </w:rPr>
                              <w:t>10:1</w:t>
                            </w:r>
                          </w:p>
                        </w:tc>
                        <w:tc>
                          <w:tcPr>
                            <w:tcW w:w="1505" w:type="dxa"/>
                          </w:tcPr>
                          <w:p w14:paraId="5824D497" w14:textId="77777777" w:rsidR="0052570F" w:rsidRPr="0066088F" w:rsidRDefault="0052570F">
                            <w:pPr>
                              <w:pStyle w:val="TableParagraph"/>
                              <w:spacing w:before="1" w:line="240" w:lineRule="auto"/>
                              <w:ind w:left="80"/>
                              <w:rPr>
                                <w:szCs w:val="32"/>
                              </w:rPr>
                            </w:pPr>
                            <w:r w:rsidRPr="0066088F">
                              <w:rPr>
                                <w:spacing w:val="-5"/>
                                <w:szCs w:val="32"/>
                              </w:rPr>
                              <w:t>60</w:t>
                            </w:r>
                          </w:p>
                        </w:tc>
                        <w:tc>
                          <w:tcPr>
                            <w:tcW w:w="2174" w:type="dxa"/>
                          </w:tcPr>
                          <w:p w14:paraId="17FC8FC8" w14:textId="77777777" w:rsidR="0052570F" w:rsidRPr="0066088F" w:rsidRDefault="0052570F">
                            <w:pPr>
                              <w:pStyle w:val="TableParagraph"/>
                              <w:spacing w:before="1" w:line="240" w:lineRule="auto"/>
                              <w:ind w:left="2"/>
                              <w:jc w:val="center"/>
                              <w:rPr>
                                <w:szCs w:val="32"/>
                              </w:rPr>
                            </w:pPr>
                            <w:r w:rsidRPr="0066088F">
                              <w:rPr>
                                <w:spacing w:val="-5"/>
                                <w:szCs w:val="32"/>
                              </w:rPr>
                              <w:t>10</w:t>
                            </w:r>
                          </w:p>
                        </w:tc>
                        <w:tc>
                          <w:tcPr>
                            <w:tcW w:w="1468" w:type="dxa"/>
                          </w:tcPr>
                          <w:p w14:paraId="4F24A6D9" w14:textId="77777777" w:rsidR="0052570F" w:rsidRPr="0066088F" w:rsidRDefault="0052570F">
                            <w:pPr>
                              <w:pStyle w:val="TableParagraph"/>
                              <w:spacing w:before="1" w:line="240" w:lineRule="auto"/>
                              <w:ind w:left="2" w:right="75"/>
                              <w:jc w:val="center"/>
                              <w:rPr>
                                <w:szCs w:val="32"/>
                              </w:rPr>
                            </w:pPr>
                            <w:r w:rsidRPr="0066088F">
                              <w:rPr>
                                <w:spacing w:val="-4"/>
                                <w:szCs w:val="32"/>
                              </w:rPr>
                              <w:t>40.9</w:t>
                            </w:r>
                          </w:p>
                        </w:tc>
                      </w:tr>
                    </w:tbl>
                    <w:p w14:paraId="45C4334F" w14:textId="77777777" w:rsidR="0052570F" w:rsidRDefault="0052570F" w:rsidP="0052570F">
                      <w:pPr>
                        <w:pStyle w:val="BodyText"/>
                      </w:pPr>
                    </w:p>
                  </w:txbxContent>
                </v:textbox>
                <w10:wrap anchorx="page"/>
              </v:shape>
            </w:pict>
          </mc:Fallback>
        </mc:AlternateContent>
      </w:r>
    </w:p>
    <w:p w14:paraId="5B5B4C46" w14:textId="77777777" w:rsidR="0052570F" w:rsidRPr="00FD3D38" w:rsidRDefault="0052570F" w:rsidP="0052570F">
      <w:pPr>
        <w:pStyle w:val="BodyText"/>
        <w:rPr>
          <w:sz w:val="22"/>
          <w:szCs w:val="22"/>
        </w:rPr>
      </w:pPr>
    </w:p>
    <w:p w14:paraId="5889FE0F" w14:textId="77777777" w:rsidR="0052570F" w:rsidRPr="00FD3D38" w:rsidRDefault="0052570F" w:rsidP="0052570F">
      <w:pPr>
        <w:pStyle w:val="BodyText"/>
        <w:rPr>
          <w:sz w:val="22"/>
          <w:szCs w:val="22"/>
        </w:rPr>
      </w:pPr>
    </w:p>
    <w:p w14:paraId="29C5A17E" w14:textId="77777777" w:rsidR="0052570F" w:rsidRPr="00FD3D38" w:rsidRDefault="0052570F" w:rsidP="008B427E">
      <w:pPr>
        <w:rPr>
          <w:rFonts w:ascii="Times New Roman" w:hAnsi="Times New Roman" w:cs="Times New Roman"/>
          <w:sz w:val="22"/>
          <w:szCs w:val="22"/>
        </w:rPr>
      </w:pPr>
    </w:p>
    <w:p w14:paraId="53E028A1" w14:textId="77777777" w:rsidR="00032B33" w:rsidRPr="00FD3D38" w:rsidRDefault="00032B33" w:rsidP="008B4E7B">
      <w:pPr>
        <w:rPr>
          <w:rFonts w:ascii="Times New Roman" w:hAnsi="Times New Roman" w:cs="Times New Roman"/>
          <w:sz w:val="22"/>
          <w:szCs w:val="22"/>
        </w:rPr>
      </w:pPr>
    </w:p>
    <w:p w14:paraId="274D7076" w14:textId="77777777" w:rsidR="0066088F" w:rsidRPr="00FD3D38" w:rsidRDefault="0066088F" w:rsidP="008B4E7B">
      <w:pPr>
        <w:rPr>
          <w:rFonts w:ascii="Times New Roman" w:hAnsi="Times New Roman" w:cs="Times New Roman"/>
          <w:b/>
          <w:bCs/>
          <w:sz w:val="22"/>
          <w:szCs w:val="22"/>
        </w:rPr>
      </w:pPr>
    </w:p>
    <w:p w14:paraId="0DF722E4" w14:textId="77777777" w:rsidR="00643472" w:rsidRPr="00FD3D38" w:rsidRDefault="00643472" w:rsidP="008B4E7B">
      <w:pPr>
        <w:rPr>
          <w:rFonts w:ascii="Times New Roman" w:hAnsi="Times New Roman" w:cs="Times New Roman"/>
          <w:sz w:val="22"/>
          <w:szCs w:val="22"/>
        </w:rPr>
      </w:pPr>
    </w:p>
    <w:p w14:paraId="3CCEB0A0" w14:textId="77777777" w:rsidR="00643472" w:rsidRPr="00FD3D38" w:rsidRDefault="00643472" w:rsidP="008B4E7B">
      <w:pPr>
        <w:rPr>
          <w:rFonts w:ascii="Times New Roman" w:hAnsi="Times New Roman" w:cs="Times New Roman"/>
          <w:sz w:val="22"/>
          <w:szCs w:val="22"/>
        </w:rPr>
      </w:pPr>
    </w:p>
    <w:p w14:paraId="08061409" w14:textId="77777777" w:rsidR="001D60B4" w:rsidRPr="00FD3D38" w:rsidRDefault="001D60B4" w:rsidP="008B4E7B">
      <w:pPr>
        <w:rPr>
          <w:rFonts w:ascii="Times New Roman" w:hAnsi="Times New Roman" w:cs="Times New Roman"/>
          <w:sz w:val="22"/>
          <w:szCs w:val="22"/>
        </w:rPr>
      </w:pPr>
    </w:p>
    <w:p w14:paraId="12DB613A" w14:textId="75A9A404" w:rsidR="0066088F" w:rsidRPr="00FD3D38" w:rsidRDefault="004F2F06" w:rsidP="008B4E7B">
      <w:pPr>
        <w:rPr>
          <w:rFonts w:ascii="Times New Roman" w:hAnsi="Times New Roman" w:cs="Times New Roman"/>
          <w:color w:val="EE0000"/>
          <w:sz w:val="22"/>
          <w:szCs w:val="22"/>
        </w:rPr>
      </w:pPr>
      <w:r w:rsidRPr="00FD3D38">
        <w:rPr>
          <w:rFonts w:ascii="Times New Roman" w:hAnsi="Times New Roman" w:cs="Times New Roman"/>
          <w:sz w:val="22"/>
          <w:szCs w:val="22"/>
        </w:rPr>
        <w:t xml:space="preserve">reduced separation of glycerine and methyl ester. The </w:t>
      </w:r>
      <w:r w:rsidR="00A019B0" w:rsidRPr="00FD3D38">
        <w:rPr>
          <w:rFonts w:ascii="Times New Roman" w:hAnsi="Times New Roman" w:cs="Times New Roman"/>
          <w:sz w:val="22"/>
          <w:szCs w:val="22"/>
        </w:rPr>
        <w:t>excessive methanol</w:t>
      </w:r>
      <w:r w:rsidRPr="00FD3D38">
        <w:rPr>
          <w:rFonts w:ascii="Times New Roman" w:hAnsi="Times New Roman" w:cs="Times New Roman"/>
          <w:sz w:val="22"/>
          <w:szCs w:val="22"/>
        </w:rPr>
        <w:t xml:space="preserve"> load deactivated the catalyst, promoting the reverse reaction of the transesterification process </w:t>
      </w:r>
      <w:r w:rsidR="005F25BB" w:rsidRPr="00FD3D38">
        <w:rPr>
          <w:rFonts w:ascii="Times New Roman" w:hAnsi="Times New Roman" w:cs="Times New Roman"/>
          <w:sz w:val="22"/>
          <w:szCs w:val="22"/>
        </w:rPr>
        <w:t>(Chisti, 2007)</w:t>
      </w:r>
      <w:r w:rsidRPr="00FD3D38">
        <w:rPr>
          <w:rFonts w:ascii="Times New Roman" w:hAnsi="Times New Roman" w:cs="Times New Roman"/>
          <w:sz w:val="22"/>
          <w:szCs w:val="22"/>
        </w:rPr>
        <w:t>,</w:t>
      </w:r>
      <w:r w:rsidR="005F25BB" w:rsidRPr="00FD3D38">
        <w:rPr>
          <w:rFonts w:ascii="Times New Roman" w:hAnsi="Times New Roman" w:cs="Times New Roman"/>
          <w:sz w:val="22"/>
          <w:szCs w:val="22"/>
        </w:rPr>
        <w:t xml:space="preserve"> (Ijaz et al., 2016)</w:t>
      </w:r>
      <w:r w:rsidRPr="00FD3D38">
        <w:rPr>
          <w:rFonts w:ascii="Times New Roman" w:hAnsi="Times New Roman" w:cs="Times New Roman"/>
          <w:sz w:val="22"/>
          <w:szCs w:val="22"/>
        </w:rPr>
        <w:t>.</w:t>
      </w:r>
      <w:r w:rsidRPr="00FD3D38">
        <w:rPr>
          <w:rFonts w:ascii="Times New Roman" w:hAnsi="Times New Roman" w:cs="Times New Roman"/>
          <w:color w:val="EE0000"/>
          <w:sz w:val="22"/>
          <w:szCs w:val="22"/>
        </w:rPr>
        <w:t xml:space="preserve"> </w:t>
      </w:r>
      <w:r w:rsidRPr="00FD3D38">
        <w:rPr>
          <w:rFonts w:ascii="Times New Roman" w:hAnsi="Times New Roman" w:cs="Times New Roman"/>
          <w:sz w:val="22"/>
          <w:szCs w:val="22"/>
        </w:rPr>
        <w:t>Transesterification processes involving vegetable oil and WVO</w:t>
      </w:r>
      <w:r w:rsidR="00A019B0" w:rsidRPr="00FD3D38">
        <w:rPr>
          <w:rFonts w:ascii="Times New Roman" w:hAnsi="Times New Roman" w:cs="Times New Roman"/>
          <w:sz w:val="22"/>
          <w:szCs w:val="22"/>
        </w:rPr>
        <w:t xml:space="preserve"> </w:t>
      </w:r>
      <w:r w:rsidRPr="00FD3D38">
        <w:rPr>
          <w:rFonts w:ascii="Times New Roman" w:hAnsi="Times New Roman" w:cs="Times New Roman"/>
          <w:sz w:val="22"/>
          <w:szCs w:val="22"/>
        </w:rPr>
        <w:t>have been conducted using alcohol-to-oil molar ratios spanning from3:1 to 40:1</w:t>
      </w:r>
      <w:r w:rsidRPr="00FD3D38">
        <w:rPr>
          <w:rFonts w:ascii="Times New Roman" w:hAnsi="Times New Roman" w:cs="Times New Roman"/>
          <w:color w:val="EE0000"/>
          <w:sz w:val="22"/>
          <w:szCs w:val="22"/>
        </w:rPr>
        <w:t xml:space="preserve"> </w:t>
      </w:r>
      <w:r w:rsidR="005F25BB" w:rsidRPr="00FD3D38">
        <w:rPr>
          <w:rFonts w:ascii="Times New Roman" w:hAnsi="Times New Roman" w:cs="Times New Roman"/>
          <w:sz w:val="22"/>
          <w:szCs w:val="22"/>
        </w:rPr>
        <w:t>(Keera et al., 2018).</w:t>
      </w:r>
      <w:r w:rsidRPr="00FD3D38">
        <w:rPr>
          <w:rFonts w:ascii="Times New Roman" w:hAnsi="Times New Roman" w:cs="Times New Roman"/>
          <w:sz w:val="22"/>
          <w:szCs w:val="22"/>
        </w:rPr>
        <w:t xml:space="preserve"> Typically, the most frequently employed molar ratios, averaging across various oil types, fall within the range of6:1 to 25:1 in biodiesel production when utilizing eggshell </w:t>
      </w:r>
      <w:r w:rsidR="00A019B0" w:rsidRPr="00FD3D38">
        <w:rPr>
          <w:rFonts w:ascii="Times New Roman" w:hAnsi="Times New Roman" w:cs="Times New Roman"/>
          <w:sz w:val="22"/>
          <w:szCs w:val="22"/>
        </w:rPr>
        <w:t>ash (</w:t>
      </w:r>
      <w:r w:rsidRPr="00FD3D38">
        <w:rPr>
          <w:rFonts w:ascii="Times New Roman" w:hAnsi="Times New Roman" w:cs="Times New Roman"/>
          <w:sz w:val="22"/>
          <w:szCs w:val="22"/>
        </w:rPr>
        <w:t xml:space="preserve">CaO) as a heterogeneous catalyst </w:t>
      </w:r>
      <w:r w:rsidR="00DB3794" w:rsidRPr="00FD3D38">
        <w:rPr>
          <w:rFonts w:ascii="Times New Roman" w:hAnsi="Times New Roman" w:cs="Times New Roman"/>
          <w:sz w:val="22"/>
          <w:szCs w:val="22"/>
        </w:rPr>
        <w:t>(Vasudevan &amp; Fu, 2010)</w:t>
      </w:r>
      <w:r w:rsidRPr="00FD3D38">
        <w:rPr>
          <w:rFonts w:ascii="Times New Roman" w:hAnsi="Times New Roman" w:cs="Times New Roman"/>
          <w:sz w:val="22"/>
          <w:szCs w:val="22"/>
        </w:rPr>
        <w:t>,</w:t>
      </w:r>
      <w:r w:rsidR="00DB3794" w:rsidRPr="00FD3D38">
        <w:rPr>
          <w:rFonts w:ascii="Times New Roman" w:hAnsi="Times New Roman" w:cs="Times New Roman"/>
          <w:sz w:val="22"/>
          <w:szCs w:val="22"/>
        </w:rPr>
        <w:t xml:space="preserve"> (Deligiannis et al., 2009)</w:t>
      </w:r>
      <w:r w:rsidRPr="00FD3D38">
        <w:rPr>
          <w:rFonts w:ascii="Times New Roman" w:hAnsi="Times New Roman" w:cs="Times New Roman"/>
          <w:sz w:val="22"/>
          <w:szCs w:val="22"/>
        </w:rPr>
        <w:t xml:space="preserve">. The degree </w:t>
      </w:r>
      <w:r w:rsidR="00A019B0" w:rsidRPr="00FD3D38">
        <w:rPr>
          <w:rFonts w:ascii="Times New Roman" w:hAnsi="Times New Roman" w:cs="Times New Roman"/>
          <w:sz w:val="22"/>
          <w:szCs w:val="22"/>
        </w:rPr>
        <w:t>of biodiesel</w:t>
      </w:r>
      <w:r w:rsidRPr="00FD3D38">
        <w:rPr>
          <w:rFonts w:ascii="Times New Roman" w:hAnsi="Times New Roman" w:cs="Times New Roman"/>
          <w:sz w:val="22"/>
          <w:szCs w:val="22"/>
        </w:rPr>
        <w:t xml:space="preserve"> conversion is directly influenced by the alcohol-to-</w:t>
      </w:r>
      <w:r w:rsidR="00A019B0" w:rsidRPr="00FD3D38">
        <w:rPr>
          <w:rFonts w:ascii="Times New Roman" w:hAnsi="Times New Roman" w:cs="Times New Roman"/>
          <w:sz w:val="22"/>
          <w:szCs w:val="22"/>
        </w:rPr>
        <w:t>oil molar</w:t>
      </w:r>
      <w:r w:rsidRPr="00FD3D38">
        <w:rPr>
          <w:rFonts w:ascii="Times New Roman" w:hAnsi="Times New Roman" w:cs="Times New Roman"/>
          <w:sz w:val="22"/>
          <w:szCs w:val="22"/>
        </w:rPr>
        <w:t xml:space="preserve"> ratio, and the optimal ratio may vary depending on </w:t>
      </w:r>
      <w:r w:rsidR="00A019B0" w:rsidRPr="00FD3D38">
        <w:rPr>
          <w:rFonts w:ascii="Times New Roman" w:hAnsi="Times New Roman" w:cs="Times New Roman"/>
          <w:sz w:val="22"/>
          <w:szCs w:val="22"/>
        </w:rPr>
        <w:t>the quality</w:t>
      </w:r>
      <w:r w:rsidRPr="00FD3D38">
        <w:rPr>
          <w:rFonts w:ascii="Times New Roman" w:hAnsi="Times New Roman" w:cs="Times New Roman"/>
          <w:sz w:val="22"/>
          <w:szCs w:val="22"/>
        </w:rPr>
        <w:t xml:space="preserve"> and type of oil employed </w:t>
      </w:r>
      <w:r w:rsidR="005F25BB" w:rsidRPr="00FD3D38">
        <w:rPr>
          <w:rFonts w:ascii="Times New Roman" w:hAnsi="Times New Roman" w:cs="Times New Roman"/>
          <w:sz w:val="22"/>
          <w:szCs w:val="22"/>
        </w:rPr>
        <w:t>(Moradi &amp; Ghanadi, 2019)</w:t>
      </w:r>
      <w:r w:rsidR="00A019B0" w:rsidRPr="00FD3D38">
        <w:rPr>
          <w:rFonts w:ascii="Times New Roman" w:hAnsi="Times New Roman" w:cs="Times New Roman"/>
          <w:sz w:val="22"/>
          <w:szCs w:val="22"/>
        </w:rPr>
        <w:t xml:space="preserve">. </w:t>
      </w:r>
    </w:p>
    <w:p w14:paraId="2D1B49CA" w14:textId="31764E7E" w:rsidR="0066088F" w:rsidRPr="00FD3D38" w:rsidRDefault="00A019B0" w:rsidP="008B4E7B">
      <w:pPr>
        <w:rPr>
          <w:rFonts w:ascii="Times New Roman" w:hAnsi="Times New Roman" w:cs="Times New Roman"/>
          <w:b/>
          <w:bCs/>
          <w:sz w:val="22"/>
          <w:szCs w:val="22"/>
        </w:rPr>
      </w:pPr>
      <w:r w:rsidRPr="00FD3D38">
        <w:rPr>
          <w:rFonts w:ascii="Times New Roman" w:hAnsi="Times New Roman" w:cs="Times New Roman"/>
          <w:b/>
          <w:bCs/>
          <w:sz w:val="22"/>
          <w:szCs w:val="22"/>
        </w:rPr>
        <w:t>Discussion</w:t>
      </w:r>
    </w:p>
    <w:p w14:paraId="069F56FC" w14:textId="3B248182" w:rsidR="00A019B0" w:rsidRPr="00FD3D38" w:rsidRDefault="00A019B0" w:rsidP="008B4E7B">
      <w:pPr>
        <w:rPr>
          <w:rFonts w:ascii="Times New Roman" w:hAnsi="Times New Roman" w:cs="Times New Roman"/>
          <w:sz w:val="22"/>
          <w:szCs w:val="22"/>
        </w:rPr>
      </w:pPr>
      <w:r w:rsidRPr="00FD3D38">
        <w:rPr>
          <w:rFonts w:ascii="Times New Roman" w:hAnsi="Times New Roman" w:cs="Times New Roman"/>
          <w:sz w:val="22"/>
          <w:szCs w:val="22"/>
        </w:rPr>
        <w:lastRenderedPageBreak/>
        <w:t xml:space="preserve">This study aligns with existing literature, which underscores </w:t>
      </w:r>
      <w:r w:rsidR="006A4153" w:rsidRPr="00FD3D38">
        <w:rPr>
          <w:rFonts w:ascii="Times New Roman" w:hAnsi="Times New Roman" w:cs="Times New Roman"/>
          <w:sz w:val="22"/>
          <w:szCs w:val="22"/>
        </w:rPr>
        <w:t>the significance</w:t>
      </w:r>
      <w:r w:rsidRPr="00FD3D38">
        <w:rPr>
          <w:rFonts w:ascii="Times New Roman" w:hAnsi="Times New Roman" w:cs="Times New Roman"/>
          <w:sz w:val="22"/>
          <w:szCs w:val="22"/>
        </w:rPr>
        <w:t xml:space="preserve"> of reaction temperature, methanol-oil molar ratio, </w:t>
      </w:r>
      <w:r w:rsidR="006A4153" w:rsidRPr="00FD3D38">
        <w:rPr>
          <w:rFonts w:ascii="Times New Roman" w:hAnsi="Times New Roman" w:cs="Times New Roman"/>
          <w:sz w:val="22"/>
          <w:szCs w:val="22"/>
        </w:rPr>
        <w:t>and catalyst</w:t>
      </w:r>
      <w:r w:rsidRPr="00FD3D38">
        <w:rPr>
          <w:rFonts w:ascii="Times New Roman" w:hAnsi="Times New Roman" w:cs="Times New Roman"/>
          <w:sz w:val="22"/>
          <w:szCs w:val="22"/>
        </w:rPr>
        <w:t xml:space="preserve"> concentration as primary factors influencing the </w:t>
      </w:r>
      <w:r w:rsidR="006A4153" w:rsidRPr="00FD3D38">
        <w:rPr>
          <w:rFonts w:ascii="Times New Roman" w:hAnsi="Times New Roman" w:cs="Times New Roman"/>
          <w:sz w:val="22"/>
          <w:szCs w:val="22"/>
        </w:rPr>
        <w:t>conversion efficiency</w:t>
      </w:r>
      <w:r w:rsidRPr="00FD3D38">
        <w:rPr>
          <w:rFonts w:ascii="Times New Roman" w:hAnsi="Times New Roman" w:cs="Times New Roman"/>
          <w:sz w:val="22"/>
          <w:szCs w:val="22"/>
        </w:rPr>
        <w:t xml:space="preserve"> and rate of the transesterification process </w:t>
      </w:r>
      <w:r w:rsidR="00903DB3" w:rsidRPr="00FD3D38">
        <w:rPr>
          <w:rFonts w:ascii="Times New Roman" w:hAnsi="Times New Roman" w:cs="Times New Roman"/>
          <w:sz w:val="22"/>
          <w:szCs w:val="22"/>
        </w:rPr>
        <w:t>(Banerjee et al., 2014)</w:t>
      </w:r>
      <w:r w:rsidRPr="00FD3D38">
        <w:rPr>
          <w:rFonts w:ascii="Times New Roman" w:hAnsi="Times New Roman" w:cs="Times New Roman"/>
          <w:sz w:val="22"/>
          <w:szCs w:val="22"/>
        </w:rPr>
        <w:t xml:space="preserve">. </w:t>
      </w:r>
      <w:r w:rsidR="006A4153" w:rsidRPr="00FD3D38">
        <w:rPr>
          <w:rFonts w:ascii="Times New Roman" w:hAnsi="Times New Roman" w:cs="Times New Roman"/>
          <w:sz w:val="22"/>
          <w:szCs w:val="22"/>
        </w:rPr>
        <w:t>The findings</w:t>
      </w:r>
      <w:r w:rsidRPr="00FD3D38">
        <w:rPr>
          <w:rFonts w:ascii="Times New Roman" w:hAnsi="Times New Roman" w:cs="Times New Roman"/>
          <w:sz w:val="22"/>
          <w:szCs w:val="22"/>
        </w:rPr>
        <w:t xml:space="preserve"> recorded by Tshizanga et al.</w:t>
      </w:r>
      <w:r w:rsidRPr="00FD3D38">
        <w:rPr>
          <w:rFonts w:ascii="Times New Roman" w:hAnsi="Times New Roman" w:cs="Times New Roman"/>
          <w:color w:val="EE0000"/>
          <w:sz w:val="22"/>
          <w:szCs w:val="22"/>
        </w:rPr>
        <w:t xml:space="preserve"> </w:t>
      </w:r>
      <w:r w:rsidRPr="00FD3D38">
        <w:rPr>
          <w:rFonts w:ascii="Times New Roman" w:hAnsi="Times New Roman" w:cs="Times New Roman"/>
          <w:sz w:val="22"/>
          <w:szCs w:val="22"/>
        </w:rPr>
        <w:t xml:space="preserve">indicated that all </w:t>
      </w:r>
      <w:r w:rsidR="006A4153" w:rsidRPr="00FD3D38">
        <w:rPr>
          <w:rFonts w:ascii="Times New Roman" w:hAnsi="Times New Roman" w:cs="Times New Roman"/>
          <w:sz w:val="22"/>
          <w:szCs w:val="22"/>
        </w:rPr>
        <w:t>three variables</w:t>
      </w:r>
      <w:r w:rsidRPr="00FD3D38">
        <w:rPr>
          <w:rFonts w:ascii="Times New Roman" w:hAnsi="Times New Roman" w:cs="Times New Roman"/>
          <w:sz w:val="22"/>
          <w:szCs w:val="22"/>
        </w:rPr>
        <w:t xml:space="preserve"> had a discernible impact on the methyl ester yield and </w:t>
      </w:r>
      <w:r w:rsidR="006A4153" w:rsidRPr="00FD3D38">
        <w:rPr>
          <w:rFonts w:ascii="Times New Roman" w:hAnsi="Times New Roman" w:cs="Times New Roman"/>
          <w:sz w:val="22"/>
          <w:szCs w:val="22"/>
        </w:rPr>
        <w:t>a noteworthy</w:t>
      </w:r>
      <w:r w:rsidRPr="00FD3D38">
        <w:rPr>
          <w:rFonts w:ascii="Times New Roman" w:hAnsi="Times New Roman" w:cs="Times New Roman"/>
          <w:sz w:val="22"/>
          <w:szCs w:val="22"/>
        </w:rPr>
        <w:t xml:space="preserve"> yield of 91% was achieved under an optimal </w:t>
      </w:r>
      <w:r w:rsidR="006A4153" w:rsidRPr="00FD3D38">
        <w:rPr>
          <w:rFonts w:ascii="Times New Roman" w:hAnsi="Times New Roman" w:cs="Times New Roman"/>
          <w:sz w:val="22"/>
          <w:szCs w:val="22"/>
        </w:rPr>
        <w:t>temperature range</w:t>
      </w:r>
      <w:r w:rsidRPr="00FD3D38">
        <w:rPr>
          <w:rFonts w:ascii="Times New Roman" w:hAnsi="Times New Roman" w:cs="Times New Roman"/>
          <w:sz w:val="22"/>
          <w:szCs w:val="22"/>
        </w:rPr>
        <w:t xml:space="preserve"> of 65±5°C, a methanol to oil molar ratio of 22.5:1, a </w:t>
      </w:r>
      <w:r w:rsidR="006A4153" w:rsidRPr="00FD3D38">
        <w:rPr>
          <w:rFonts w:ascii="Times New Roman" w:hAnsi="Times New Roman" w:cs="Times New Roman"/>
          <w:sz w:val="22"/>
          <w:szCs w:val="22"/>
        </w:rPr>
        <w:t>reaction duration</w:t>
      </w:r>
      <w:r w:rsidRPr="00FD3D38">
        <w:rPr>
          <w:rFonts w:ascii="Times New Roman" w:hAnsi="Times New Roman" w:cs="Times New Roman"/>
          <w:sz w:val="22"/>
          <w:szCs w:val="22"/>
        </w:rPr>
        <w:t xml:space="preserve"> of 5 h and 30 min, and a catalyst loading of 3.5 wt%.Another research by Banerjee et al. showed the effectiveness </w:t>
      </w:r>
      <w:r w:rsidR="006A4153" w:rsidRPr="00FD3D38">
        <w:rPr>
          <w:rFonts w:ascii="Times New Roman" w:hAnsi="Times New Roman" w:cs="Times New Roman"/>
          <w:sz w:val="22"/>
          <w:szCs w:val="22"/>
        </w:rPr>
        <w:t>of eggshell</w:t>
      </w:r>
      <w:r w:rsidRPr="00FD3D38">
        <w:rPr>
          <w:rFonts w:ascii="Times New Roman" w:hAnsi="Times New Roman" w:cs="Times New Roman"/>
          <w:sz w:val="22"/>
          <w:szCs w:val="22"/>
        </w:rPr>
        <w:t xml:space="preserve"> in the transesterification process of biodiesel utilizing </w:t>
      </w:r>
      <w:r w:rsidR="006A4153" w:rsidRPr="00FD3D38">
        <w:rPr>
          <w:rFonts w:ascii="Times New Roman" w:hAnsi="Times New Roman" w:cs="Times New Roman"/>
          <w:sz w:val="22"/>
          <w:szCs w:val="22"/>
        </w:rPr>
        <w:t>waste cooking</w:t>
      </w:r>
      <w:r w:rsidRPr="00FD3D38">
        <w:rPr>
          <w:rFonts w:ascii="Times New Roman" w:hAnsi="Times New Roman" w:cs="Times New Roman"/>
          <w:sz w:val="22"/>
          <w:szCs w:val="22"/>
        </w:rPr>
        <w:t xml:space="preserve"> oil, in the research a high methyl ester yield of 94% </w:t>
      </w:r>
      <w:r w:rsidR="006A4153" w:rsidRPr="00FD3D38">
        <w:rPr>
          <w:rFonts w:ascii="Times New Roman" w:hAnsi="Times New Roman" w:cs="Times New Roman"/>
          <w:sz w:val="22"/>
          <w:szCs w:val="22"/>
        </w:rPr>
        <w:t>was recorded</w:t>
      </w:r>
      <w:r w:rsidRPr="00FD3D38">
        <w:rPr>
          <w:rFonts w:ascii="Times New Roman" w:hAnsi="Times New Roman" w:cs="Times New Roman"/>
          <w:sz w:val="22"/>
          <w:szCs w:val="22"/>
        </w:rPr>
        <w:t xml:space="preserve">. </w:t>
      </w:r>
      <w:r w:rsidR="005F25BB" w:rsidRPr="00FD3D38">
        <w:rPr>
          <w:rFonts w:ascii="Times New Roman" w:hAnsi="Times New Roman" w:cs="Times New Roman"/>
          <w:sz w:val="22"/>
          <w:szCs w:val="22"/>
        </w:rPr>
        <w:t>(Yaşar, 2019)</w:t>
      </w:r>
      <w:r w:rsidRPr="00FD3D38">
        <w:rPr>
          <w:rFonts w:ascii="Times New Roman" w:hAnsi="Times New Roman" w:cs="Times New Roman"/>
          <w:sz w:val="22"/>
          <w:szCs w:val="22"/>
        </w:rPr>
        <w:t xml:space="preserve"> noted a very high biodiesel yield of 96.81%after concluding research conducted on utilizing eggshell as a low-cost catalyst in the production of biodiesel.</w:t>
      </w:r>
      <w:r w:rsidR="006A4153" w:rsidRPr="00FD3D38">
        <w:rPr>
          <w:rFonts w:ascii="Times New Roman" w:hAnsi="Times New Roman" w:cs="Times New Roman"/>
          <w:sz w:val="22"/>
          <w:szCs w:val="22"/>
        </w:rPr>
        <w:t xml:space="preserve"> </w:t>
      </w:r>
      <w:r w:rsidRPr="00FD3D38">
        <w:rPr>
          <w:rFonts w:ascii="Times New Roman" w:hAnsi="Times New Roman" w:cs="Times New Roman"/>
          <w:sz w:val="22"/>
          <w:szCs w:val="22"/>
        </w:rPr>
        <w:t>At the end of our research, it can be seen that our result aligned accurately with existing literature.  Our research findings demonstrated that, in the presence of a calcined catalyst, WVO containing 2.86% FFA can yield a high percentage of biodiesel (91.3%), which aligns with previous study done by Yuan et al. This showed the effectiveness of reducing the high %FFA</w:t>
      </w:r>
      <w:r w:rsidR="006A4153" w:rsidRPr="00FD3D38">
        <w:rPr>
          <w:rFonts w:ascii="Times New Roman" w:hAnsi="Times New Roman" w:cs="Times New Roman"/>
          <w:sz w:val="22"/>
          <w:szCs w:val="22"/>
        </w:rPr>
        <w:t xml:space="preserve"> </w:t>
      </w:r>
      <w:r w:rsidRPr="00FD3D38">
        <w:rPr>
          <w:rFonts w:ascii="Times New Roman" w:hAnsi="Times New Roman" w:cs="Times New Roman"/>
          <w:sz w:val="22"/>
          <w:szCs w:val="22"/>
        </w:rPr>
        <w:t xml:space="preserve">through esterification process. ASTM D6751 was used to characterize the purified biodiesel. ASTM defines the parameters that pure biodiesel (B100) must meet before it can be used as a standalone fuel or blended with diesel fuel. The density of a biodiesel determines how much biodiesel can be produced from a given amount of feedstock and how much energy can be obtained from burning a given volume of biodiesel, </w:t>
      </w:r>
      <w:r w:rsidR="006A4153" w:rsidRPr="00FD3D38">
        <w:rPr>
          <w:rFonts w:ascii="Times New Roman" w:hAnsi="Times New Roman" w:cs="Times New Roman"/>
          <w:sz w:val="22"/>
          <w:szCs w:val="22"/>
        </w:rPr>
        <w:t>the produced</w:t>
      </w:r>
      <w:r w:rsidRPr="00FD3D38">
        <w:rPr>
          <w:rFonts w:ascii="Times New Roman" w:hAnsi="Times New Roman" w:cs="Times New Roman"/>
          <w:sz w:val="22"/>
          <w:szCs w:val="22"/>
        </w:rPr>
        <w:t xml:space="preserve"> biodiesel was shown to have a density of 876 kg/m3,</w:t>
      </w:r>
      <w:r w:rsidR="006A4153" w:rsidRPr="00FD3D38">
        <w:rPr>
          <w:rFonts w:ascii="Times New Roman" w:hAnsi="Times New Roman" w:cs="Times New Roman"/>
          <w:sz w:val="22"/>
          <w:szCs w:val="22"/>
        </w:rPr>
        <w:t xml:space="preserve"> </w:t>
      </w:r>
      <w:r w:rsidRPr="00FD3D38">
        <w:rPr>
          <w:rFonts w:ascii="Times New Roman" w:hAnsi="Times New Roman" w:cs="Times New Roman"/>
          <w:sz w:val="22"/>
          <w:szCs w:val="22"/>
        </w:rPr>
        <w:t>which conformed to the standard set by ASTM D 6751 ANDEN14214 of 860–900 kg/m3.</w:t>
      </w:r>
      <w:r w:rsidR="006A4153" w:rsidRPr="00FD3D38">
        <w:rPr>
          <w:rFonts w:ascii="Times New Roman" w:hAnsi="Times New Roman" w:cs="Times New Roman"/>
          <w:sz w:val="22"/>
          <w:szCs w:val="22"/>
        </w:rPr>
        <w:t xml:space="preserve"> </w:t>
      </w:r>
      <w:r w:rsidRPr="00FD3D38">
        <w:rPr>
          <w:rFonts w:ascii="Times New Roman" w:hAnsi="Times New Roman" w:cs="Times New Roman"/>
          <w:sz w:val="22"/>
          <w:szCs w:val="22"/>
        </w:rPr>
        <w:t xml:space="preserve">In particular, the kinematic viscosity was measured at 40°C. </w:t>
      </w:r>
      <w:r w:rsidR="00B14C74" w:rsidRPr="00FD3D38">
        <w:rPr>
          <w:rFonts w:ascii="Times New Roman" w:hAnsi="Times New Roman" w:cs="Times New Roman"/>
          <w:sz w:val="22"/>
          <w:szCs w:val="22"/>
        </w:rPr>
        <w:t>The kinematic</w:t>
      </w:r>
      <w:r w:rsidRPr="00FD3D38">
        <w:rPr>
          <w:rFonts w:ascii="Times New Roman" w:hAnsi="Times New Roman" w:cs="Times New Roman"/>
          <w:sz w:val="22"/>
          <w:szCs w:val="22"/>
        </w:rPr>
        <w:t xml:space="preserve"> viscosity of waste cooking oil biodiesel was measured to be5.73°C. Several authors have reported varying kinematic viscosities at40°C for biobased diesel. Palm oil and palm kernel Tri-Methyl-Polyol MP esters have been reported to have a c</w:t>
      </w:r>
      <w:r w:rsidR="006A1714" w:rsidRPr="00FD3D38">
        <w:rPr>
          <w:rFonts w:ascii="Times New Roman" w:hAnsi="Times New Roman" w:cs="Times New Roman"/>
          <w:sz w:val="22"/>
          <w:szCs w:val="22"/>
        </w:rPr>
        <w:t xml:space="preserve">ost </w:t>
      </w:r>
      <w:r w:rsidRPr="00FD3D38">
        <w:rPr>
          <w:rFonts w:ascii="Times New Roman" w:hAnsi="Times New Roman" w:cs="Times New Roman"/>
          <w:sz w:val="22"/>
          <w:szCs w:val="22"/>
        </w:rPr>
        <w:t xml:space="preserve">value of 39.7 </w:t>
      </w:r>
      <w:r w:rsidR="006A1714" w:rsidRPr="00FD3D38">
        <w:rPr>
          <w:rFonts w:ascii="Times New Roman" w:hAnsi="Times New Roman" w:cs="Times New Roman"/>
          <w:sz w:val="22"/>
          <w:szCs w:val="22"/>
        </w:rPr>
        <w:t>(Ocholi et al., 2018)</w:t>
      </w:r>
      <w:r w:rsidRPr="00FD3D38">
        <w:rPr>
          <w:rFonts w:ascii="Times New Roman" w:hAnsi="Times New Roman" w:cs="Times New Roman"/>
          <w:sz w:val="22"/>
          <w:szCs w:val="22"/>
        </w:rPr>
        <w:t xml:space="preserve">, </w:t>
      </w:r>
      <w:r w:rsidR="00B14C74" w:rsidRPr="00FD3D38">
        <w:rPr>
          <w:rFonts w:ascii="Times New Roman" w:hAnsi="Times New Roman" w:cs="Times New Roman"/>
          <w:sz w:val="22"/>
          <w:szCs w:val="22"/>
        </w:rPr>
        <w:t>sesame oil</w:t>
      </w:r>
      <w:r w:rsidRPr="00FD3D38">
        <w:rPr>
          <w:rFonts w:ascii="Times New Roman" w:hAnsi="Times New Roman" w:cs="Times New Roman"/>
          <w:sz w:val="22"/>
          <w:szCs w:val="22"/>
        </w:rPr>
        <w:t xml:space="preserve"> TMP esters have been reported to have a </w:t>
      </w:r>
      <w:r w:rsidR="00B14C74" w:rsidRPr="00FD3D38">
        <w:rPr>
          <w:rFonts w:ascii="Times New Roman" w:hAnsi="Times New Roman" w:cs="Times New Roman"/>
          <w:sz w:val="22"/>
          <w:szCs w:val="22"/>
        </w:rPr>
        <w:t>cost</w:t>
      </w:r>
      <w:r w:rsidRPr="00FD3D38">
        <w:rPr>
          <w:rFonts w:ascii="Times New Roman" w:hAnsi="Times New Roman" w:cs="Times New Roman"/>
          <w:sz w:val="22"/>
          <w:szCs w:val="22"/>
        </w:rPr>
        <w:t xml:space="preserve"> value of 35.43 </w:t>
      </w:r>
      <w:r w:rsidR="006A1714" w:rsidRPr="00FD3D38">
        <w:rPr>
          <w:rFonts w:ascii="Times New Roman" w:hAnsi="Times New Roman" w:cs="Times New Roman"/>
          <w:sz w:val="22"/>
          <w:szCs w:val="22"/>
        </w:rPr>
        <w:t>(Rao et al., 2012)</w:t>
      </w:r>
      <w:r w:rsidRPr="00FD3D38">
        <w:rPr>
          <w:rFonts w:ascii="Times New Roman" w:hAnsi="Times New Roman" w:cs="Times New Roman"/>
          <w:sz w:val="22"/>
          <w:szCs w:val="22"/>
        </w:rPr>
        <w:t xml:space="preserve">, and 10-undecenoic acid TMP esters have been reported to have a </w:t>
      </w:r>
      <w:r w:rsidR="00B14C74" w:rsidRPr="00FD3D38">
        <w:rPr>
          <w:rFonts w:ascii="Times New Roman" w:hAnsi="Times New Roman" w:cs="Times New Roman"/>
          <w:sz w:val="22"/>
          <w:szCs w:val="22"/>
        </w:rPr>
        <w:t xml:space="preserve">cost </w:t>
      </w:r>
      <w:r w:rsidRPr="00FD3D38">
        <w:rPr>
          <w:rFonts w:ascii="Times New Roman" w:hAnsi="Times New Roman" w:cs="Times New Roman"/>
          <w:sz w:val="22"/>
          <w:szCs w:val="22"/>
        </w:rPr>
        <w:t xml:space="preserve">value of 11.2–36.1 </w:t>
      </w:r>
      <w:r w:rsidR="006A1714" w:rsidRPr="00FD3D38">
        <w:rPr>
          <w:rFonts w:ascii="Times New Roman" w:hAnsi="Times New Roman" w:cs="Times New Roman"/>
          <w:sz w:val="22"/>
          <w:szCs w:val="22"/>
        </w:rPr>
        <w:t>(Hazrat et al., 2020)</w:t>
      </w:r>
      <w:r w:rsidRPr="00FD3D38">
        <w:rPr>
          <w:rFonts w:ascii="Times New Roman" w:hAnsi="Times New Roman" w:cs="Times New Roman"/>
          <w:sz w:val="22"/>
          <w:szCs w:val="22"/>
        </w:rPr>
        <w:t xml:space="preserve">. Furthermore, the qualities of the waste cooking </w:t>
      </w:r>
      <w:r w:rsidR="00B14C74" w:rsidRPr="00FD3D38">
        <w:rPr>
          <w:rFonts w:ascii="Times New Roman" w:hAnsi="Times New Roman" w:cs="Times New Roman"/>
          <w:sz w:val="22"/>
          <w:szCs w:val="22"/>
        </w:rPr>
        <w:t>oil biodiesel</w:t>
      </w:r>
      <w:r w:rsidRPr="00FD3D38">
        <w:rPr>
          <w:rFonts w:ascii="Times New Roman" w:hAnsi="Times New Roman" w:cs="Times New Roman"/>
          <w:sz w:val="22"/>
          <w:szCs w:val="22"/>
        </w:rPr>
        <w:t xml:space="preserve"> matched the ASTM D 6751 standard</w:t>
      </w:r>
      <w:r w:rsidR="00B14C74" w:rsidRPr="00FD3D38">
        <w:rPr>
          <w:rFonts w:ascii="Times New Roman" w:hAnsi="Times New Roman" w:cs="Times New Roman"/>
          <w:sz w:val="22"/>
          <w:szCs w:val="22"/>
        </w:rPr>
        <w:t xml:space="preserve"> </w:t>
      </w:r>
      <w:r w:rsidRPr="00FD3D38">
        <w:rPr>
          <w:rFonts w:ascii="Times New Roman" w:hAnsi="Times New Roman" w:cs="Times New Roman"/>
          <w:sz w:val="22"/>
          <w:szCs w:val="22"/>
        </w:rPr>
        <w:t xml:space="preserve">specification requirements for </w:t>
      </w:r>
      <w:r w:rsidR="00B14C74" w:rsidRPr="00FD3D38">
        <w:rPr>
          <w:rFonts w:ascii="Times New Roman" w:hAnsi="Times New Roman" w:cs="Times New Roman"/>
          <w:sz w:val="22"/>
          <w:szCs w:val="22"/>
        </w:rPr>
        <w:t>biodiesel. In</w:t>
      </w:r>
      <w:r w:rsidRPr="00FD3D38">
        <w:rPr>
          <w:rFonts w:ascii="Times New Roman" w:hAnsi="Times New Roman" w:cs="Times New Roman"/>
          <w:sz w:val="22"/>
          <w:szCs w:val="22"/>
        </w:rPr>
        <w:t xml:space="preserve"> very cold conditions, the fluidity of a biodiesel at </w:t>
      </w:r>
      <w:r w:rsidR="00B14C74" w:rsidRPr="00FD3D38">
        <w:rPr>
          <w:rFonts w:ascii="Times New Roman" w:hAnsi="Times New Roman" w:cs="Times New Roman"/>
          <w:sz w:val="22"/>
          <w:szCs w:val="22"/>
        </w:rPr>
        <w:t>low temperatures</w:t>
      </w:r>
      <w:r w:rsidRPr="00FD3D38">
        <w:rPr>
          <w:rFonts w:ascii="Times New Roman" w:hAnsi="Times New Roman" w:cs="Times New Roman"/>
          <w:sz w:val="22"/>
          <w:szCs w:val="22"/>
        </w:rPr>
        <w:t xml:space="preserve"> is crucial. When evaluating flow qualities at low</w:t>
      </w:r>
      <w:r w:rsidR="00B14C74" w:rsidRPr="00FD3D38">
        <w:rPr>
          <w:rFonts w:ascii="Times New Roman" w:hAnsi="Times New Roman" w:cs="Times New Roman"/>
          <w:sz w:val="22"/>
          <w:szCs w:val="22"/>
        </w:rPr>
        <w:t xml:space="preserve"> </w:t>
      </w:r>
      <w:r w:rsidRPr="00FD3D38">
        <w:rPr>
          <w:rFonts w:ascii="Times New Roman" w:hAnsi="Times New Roman" w:cs="Times New Roman"/>
          <w:sz w:val="22"/>
          <w:szCs w:val="22"/>
        </w:rPr>
        <w:t>temperatures, the pour point and cloud point, or the temperature at</w:t>
      </w:r>
      <w:r w:rsidR="006A4153" w:rsidRPr="00FD3D38">
        <w:rPr>
          <w:rFonts w:ascii="Times New Roman" w:hAnsi="Times New Roman" w:cs="Times New Roman"/>
          <w:sz w:val="22"/>
          <w:szCs w:val="22"/>
        </w:rPr>
        <w:t xml:space="preserve"> which a lubricant stop flowing or the point at which crystals begin to form; which in turn can cause the biodiesel to gel and flow slower than it should, is crucial. Choosing a biodiesel among many alternatives with similar features may become the deciding element. The temperature at which biodiesel begin to flow, known as their “pour point, “is the slightest detectable change in temperature. The produced pour point and cloud point were recorded to be−3and3.2°C, which was in accordance with previous studies. Hazrat et al.[58] reported soybean biodiesel to have a pour point of−3°C and aloud point of 3°C, while rapeseed biodiesel to have a pour point of−9°C and a cloud point of−4°C, and Folayan et al. also reported the pour point and cloud point values for biodiesel samples derived from soybean and canola, which showed soybean biodiesel to have a pour point of−3°C and a cloud point of 1°C, while canola biodiesel exhibited a pour point of−12°C and a cloud point of−7°C</w:t>
      </w:r>
    </w:p>
    <w:p w14:paraId="6136D880" w14:textId="77777777" w:rsidR="0068185C" w:rsidRPr="00FD3D38" w:rsidRDefault="0068185C" w:rsidP="0068185C">
      <w:pPr>
        <w:rPr>
          <w:rFonts w:ascii="Times New Roman" w:hAnsi="Times New Roman" w:cs="Times New Roman"/>
          <w:b/>
          <w:bCs/>
          <w:sz w:val="22"/>
          <w:szCs w:val="22"/>
        </w:rPr>
      </w:pPr>
      <w:r w:rsidRPr="00FD3D38">
        <w:rPr>
          <w:rFonts w:ascii="Times New Roman" w:hAnsi="Times New Roman" w:cs="Times New Roman"/>
          <w:b/>
          <w:bCs/>
          <w:sz w:val="22"/>
          <w:szCs w:val="22"/>
        </w:rPr>
        <w:t>Conclusion</w:t>
      </w:r>
    </w:p>
    <w:p w14:paraId="32404696" w14:textId="77777777" w:rsidR="0068185C" w:rsidRPr="00FD3D38" w:rsidRDefault="0068185C" w:rsidP="0068185C">
      <w:pPr>
        <w:rPr>
          <w:rFonts w:ascii="Times New Roman" w:hAnsi="Times New Roman" w:cs="Times New Roman"/>
          <w:sz w:val="22"/>
          <w:szCs w:val="22"/>
        </w:rPr>
      </w:pPr>
      <w:r w:rsidRPr="00FD3D38">
        <w:rPr>
          <w:rFonts w:ascii="Times New Roman" w:hAnsi="Times New Roman" w:cs="Times New Roman"/>
          <w:sz w:val="22"/>
          <w:szCs w:val="22"/>
        </w:rPr>
        <w:t>This particular study involved the biodiesel production process from waste vegetable oil (WVO) with a new heterogeneous catalytic material called eggshell ash. This report highlights the main findings of this particular research as follows:</w:t>
      </w:r>
    </w:p>
    <w:p w14:paraId="5666D5BE" w14:textId="77777777" w:rsidR="0068185C" w:rsidRPr="00FD3D38" w:rsidRDefault="0068185C" w:rsidP="0068185C">
      <w:pPr>
        <w:rPr>
          <w:rFonts w:ascii="Times New Roman" w:hAnsi="Times New Roman" w:cs="Times New Roman"/>
          <w:sz w:val="22"/>
          <w:szCs w:val="22"/>
        </w:rPr>
      </w:pPr>
      <w:r w:rsidRPr="00FD3D38">
        <w:rPr>
          <w:rFonts w:ascii="Times New Roman" w:hAnsi="Times New Roman" w:cs="Times New Roman"/>
          <w:sz w:val="22"/>
          <w:szCs w:val="22"/>
        </w:rPr>
        <w:t>Feedstock analysis indicated that the WVO contains high free fatty acids (FFA), which causes saponification during the transesterification process. As a result, esterification is required as a pretreatment process to reduce the FFA content of the oil before biodiesel production.</w:t>
      </w:r>
    </w:p>
    <w:p w14:paraId="480A7A94" w14:textId="6C6AB5BC" w:rsidR="0068185C" w:rsidRPr="00FD3D38" w:rsidRDefault="0068185C" w:rsidP="0068185C">
      <w:pPr>
        <w:rPr>
          <w:rFonts w:ascii="Times New Roman" w:hAnsi="Times New Roman" w:cs="Times New Roman"/>
          <w:sz w:val="22"/>
          <w:szCs w:val="22"/>
        </w:rPr>
      </w:pPr>
      <w:r w:rsidRPr="00FD3D38">
        <w:rPr>
          <w:rFonts w:ascii="Times New Roman" w:hAnsi="Times New Roman" w:cs="Times New Roman"/>
          <w:sz w:val="22"/>
          <w:szCs w:val="22"/>
        </w:rPr>
        <w:lastRenderedPageBreak/>
        <w:t>Optimum reaction parameters for the production of biodiesel from eggshell ash were found to be a methanol to oil ratio of 6:1, a weight percentage of 5% of the catalyst, and a reaction temperature of 65°C. Using these parameters, a biodiesel yield of 91.3% was obtained, indicating that the amount of the catalyst used was optimal to cataly</w:t>
      </w:r>
      <w:r w:rsidR="00515DB8" w:rsidRPr="00FD3D38">
        <w:rPr>
          <w:rFonts w:ascii="Times New Roman" w:hAnsi="Times New Roman" w:cs="Times New Roman"/>
          <w:sz w:val="22"/>
          <w:szCs w:val="22"/>
        </w:rPr>
        <w:t>st</w:t>
      </w:r>
      <w:r w:rsidRPr="00FD3D38">
        <w:rPr>
          <w:rFonts w:ascii="Times New Roman" w:hAnsi="Times New Roman" w:cs="Times New Roman"/>
          <w:sz w:val="22"/>
          <w:szCs w:val="22"/>
        </w:rPr>
        <w:t xml:space="preserve"> the process of methyl esterification.</w:t>
      </w:r>
    </w:p>
    <w:p w14:paraId="1BD18595" w14:textId="6D51EB57" w:rsidR="0066088F" w:rsidRPr="00FD3D38" w:rsidRDefault="0068185C" w:rsidP="0068185C">
      <w:pPr>
        <w:rPr>
          <w:rFonts w:ascii="Times New Roman" w:hAnsi="Times New Roman" w:cs="Times New Roman"/>
          <w:sz w:val="22"/>
          <w:szCs w:val="22"/>
        </w:rPr>
      </w:pPr>
      <w:r w:rsidRPr="00FD3D38">
        <w:rPr>
          <w:rFonts w:ascii="Times New Roman" w:hAnsi="Times New Roman" w:cs="Times New Roman"/>
          <w:sz w:val="22"/>
          <w:szCs w:val="22"/>
        </w:rPr>
        <w:t>The physicochemical parameters of biodiesel produced met ASTM D6751 standards, implying that biodiesel is of high quality that can be used as a substitute for petroleum diesel oil in engines without any modification.</w:t>
      </w:r>
      <w:r w:rsidR="00903DB3" w:rsidRPr="00FD3D38">
        <w:rPr>
          <w:rFonts w:ascii="Times New Roman" w:hAnsi="Times New Roman" w:cs="Times New Roman"/>
          <w:sz w:val="22"/>
          <w:szCs w:val="22"/>
        </w:rPr>
        <w:t xml:space="preserve"> </w:t>
      </w:r>
      <w:r w:rsidRPr="00FD3D38">
        <w:rPr>
          <w:rFonts w:ascii="Times New Roman" w:hAnsi="Times New Roman" w:cs="Times New Roman"/>
          <w:sz w:val="22"/>
          <w:szCs w:val="22"/>
        </w:rPr>
        <w:t>Albeit, the experiments indicated that optimized biodiesel production from waste cooking oil, using the eggshell ash as a biodiesel catalyst, constitutes a sustainable alternative that is cost-effective in a pilot biodiesel production process.</w:t>
      </w:r>
    </w:p>
    <w:p w14:paraId="2A350888" w14:textId="77777777" w:rsidR="00A96641" w:rsidRPr="00FD3D38" w:rsidRDefault="00A96641" w:rsidP="00A96641">
      <w:pPr>
        <w:rPr>
          <w:rFonts w:ascii="Times New Roman" w:hAnsi="Times New Roman" w:cs="Times New Roman"/>
          <w:b/>
          <w:bCs/>
          <w:sz w:val="22"/>
          <w:szCs w:val="22"/>
        </w:rPr>
      </w:pPr>
      <w:r w:rsidRPr="00FD3D38">
        <w:rPr>
          <w:rFonts w:ascii="Times New Roman" w:hAnsi="Times New Roman" w:cs="Times New Roman"/>
          <w:b/>
          <w:bCs/>
          <w:w w:val="105"/>
          <w:sz w:val="22"/>
          <w:szCs w:val="22"/>
        </w:rPr>
        <w:t>Ethical</w:t>
      </w:r>
      <w:r w:rsidRPr="00FD3D38">
        <w:rPr>
          <w:rFonts w:ascii="Times New Roman" w:hAnsi="Times New Roman" w:cs="Times New Roman"/>
          <w:b/>
          <w:bCs/>
          <w:spacing w:val="14"/>
          <w:w w:val="105"/>
          <w:sz w:val="22"/>
          <w:szCs w:val="22"/>
        </w:rPr>
        <w:t xml:space="preserve"> </w:t>
      </w:r>
      <w:r w:rsidRPr="00FD3D38">
        <w:rPr>
          <w:rFonts w:ascii="Times New Roman" w:hAnsi="Times New Roman" w:cs="Times New Roman"/>
          <w:b/>
          <w:bCs/>
          <w:w w:val="105"/>
          <w:sz w:val="22"/>
          <w:szCs w:val="22"/>
        </w:rPr>
        <w:t>Statement</w:t>
      </w:r>
    </w:p>
    <w:p w14:paraId="4F951455" w14:textId="77777777" w:rsidR="00A96641" w:rsidRPr="00FD3D38" w:rsidRDefault="00A96641" w:rsidP="00A96641">
      <w:pPr>
        <w:rPr>
          <w:rFonts w:ascii="Times New Roman" w:hAnsi="Times New Roman" w:cs="Times New Roman"/>
          <w:sz w:val="22"/>
          <w:szCs w:val="22"/>
        </w:rPr>
      </w:pPr>
      <w:r w:rsidRPr="00FD3D38">
        <w:rPr>
          <w:rFonts w:ascii="Times New Roman" w:hAnsi="Times New Roman" w:cs="Times New Roman"/>
          <w:sz w:val="22"/>
          <w:szCs w:val="22"/>
        </w:rPr>
        <w:t>This</w:t>
      </w:r>
      <w:r w:rsidRPr="00FD3D38">
        <w:rPr>
          <w:rFonts w:ascii="Times New Roman" w:hAnsi="Times New Roman" w:cs="Times New Roman"/>
          <w:spacing w:val="-3"/>
          <w:sz w:val="22"/>
          <w:szCs w:val="22"/>
        </w:rPr>
        <w:t xml:space="preserve"> </w:t>
      </w:r>
      <w:r w:rsidRPr="00FD3D38">
        <w:rPr>
          <w:rFonts w:ascii="Times New Roman" w:hAnsi="Times New Roman" w:cs="Times New Roman"/>
          <w:sz w:val="22"/>
          <w:szCs w:val="22"/>
        </w:rPr>
        <w:t>study does</w:t>
      </w:r>
      <w:r w:rsidRPr="00FD3D38">
        <w:rPr>
          <w:rFonts w:ascii="Times New Roman" w:hAnsi="Times New Roman" w:cs="Times New Roman"/>
          <w:spacing w:val="-3"/>
          <w:sz w:val="22"/>
          <w:szCs w:val="22"/>
        </w:rPr>
        <w:t xml:space="preserve"> </w:t>
      </w:r>
      <w:r w:rsidRPr="00FD3D38">
        <w:rPr>
          <w:rFonts w:ascii="Times New Roman" w:hAnsi="Times New Roman" w:cs="Times New Roman"/>
          <w:sz w:val="22"/>
          <w:szCs w:val="22"/>
        </w:rPr>
        <w:t>not</w:t>
      </w:r>
      <w:r w:rsidRPr="00FD3D38">
        <w:rPr>
          <w:rFonts w:ascii="Times New Roman" w:hAnsi="Times New Roman" w:cs="Times New Roman"/>
          <w:spacing w:val="-3"/>
          <w:sz w:val="22"/>
          <w:szCs w:val="22"/>
        </w:rPr>
        <w:t xml:space="preserve"> </w:t>
      </w:r>
      <w:r w:rsidRPr="00FD3D38">
        <w:rPr>
          <w:rFonts w:ascii="Times New Roman" w:hAnsi="Times New Roman" w:cs="Times New Roman"/>
          <w:sz w:val="22"/>
          <w:szCs w:val="22"/>
        </w:rPr>
        <w:t>contain any</w:t>
      </w:r>
      <w:r w:rsidRPr="00FD3D38">
        <w:rPr>
          <w:rFonts w:ascii="Times New Roman" w:hAnsi="Times New Roman" w:cs="Times New Roman"/>
          <w:spacing w:val="-3"/>
          <w:sz w:val="22"/>
          <w:szCs w:val="22"/>
        </w:rPr>
        <w:t xml:space="preserve"> </w:t>
      </w:r>
      <w:r w:rsidRPr="00FD3D38">
        <w:rPr>
          <w:rFonts w:ascii="Times New Roman" w:hAnsi="Times New Roman" w:cs="Times New Roman"/>
          <w:sz w:val="22"/>
          <w:szCs w:val="22"/>
        </w:rPr>
        <w:t>studies</w:t>
      </w:r>
      <w:r w:rsidRPr="00FD3D38">
        <w:rPr>
          <w:rFonts w:ascii="Times New Roman" w:hAnsi="Times New Roman" w:cs="Times New Roman"/>
          <w:spacing w:val="-3"/>
          <w:sz w:val="22"/>
          <w:szCs w:val="22"/>
        </w:rPr>
        <w:t xml:space="preserve"> </w:t>
      </w:r>
      <w:r w:rsidRPr="00FD3D38">
        <w:rPr>
          <w:rFonts w:ascii="Times New Roman" w:hAnsi="Times New Roman" w:cs="Times New Roman"/>
          <w:sz w:val="22"/>
          <w:szCs w:val="22"/>
        </w:rPr>
        <w:t>with human</w:t>
      </w:r>
      <w:r w:rsidRPr="00FD3D38">
        <w:rPr>
          <w:rFonts w:ascii="Times New Roman" w:hAnsi="Times New Roman" w:cs="Times New Roman"/>
          <w:spacing w:val="-3"/>
          <w:sz w:val="22"/>
          <w:szCs w:val="22"/>
        </w:rPr>
        <w:t xml:space="preserve"> </w:t>
      </w:r>
      <w:r w:rsidRPr="00FD3D38">
        <w:rPr>
          <w:rFonts w:ascii="Times New Roman" w:hAnsi="Times New Roman" w:cs="Times New Roman"/>
          <w:sz w:val="22"/>
          <w:szCs w:val="22"/>
        </w:rPr>
        <w:t>or animal subjects performed by any of the authors.</w:t>
      </w:r>
    </w:p>
    <w:p w14:paraId="2539F34C" w14:textId="77777777" w:rsidR="00A96641" w:rsidRPr="00FD3D38" w:rsidRDefault="00A96641" w:rsidP="00A96641">
      <w:pPr>
        <w:rPr>
          <w:rFonts w:ascii="Times New Roman" w:hAnsi="Times New Roman" w:cs="Times New Roman"/>
          <w:b/>
          <w:bCs/>
          <w:sz w:val="22"/>
          <w:szCs w:val="22"/>
        </w:rPr>
      </w:pPr>
      <w:r w:rsidRPr="00FD3D38">
        <w:rPr>
          <w:rFonts w:ascii="Times New Roman" w:hAnsi="Times New Roman" w:cs="Times New Roman"/>
          <w:b/>
          <w:bCs/>
          <w:w w:val="105"/>
          <w:sz w:val="22"/>
          <w:szCs w:val="22"/>
        </w:rPr>
        <w:t>Conflicts</w:t>
      </w:r>
      <w:r w:rsidRPr="00FD3D38">
        <w:rPr>
          <w:rFonts w:ascii="Times New Roman" w:hAnsi="Times New Roman" w:cs="Times New Roman"/>
          <w:b/>
          <w:bCs/>
          <w:spacing w:val="-11"/>
          <w:w w:val="105"/>
          <w:sz w:val="22"/>
          <w:szCs w:val="22"/>
        </w:rPr>
        <w:t xml:space="preserve"> </w:t>
      </w:r>
      <w:r w:rsidRPr="00FD3D38">
        <w:rPr>
          <w:rFonts w:ascii="Times New Roman" w:hAnsi="Times New Roman" w:cs="Times New Roman"/>
          <w:b/>
          <w:bCs/>
          <w:w w:val="105"/>
          <w:sz w:val="22"/>
          <w:szCs w:val="22"/>
        </w:rPr>
        <w:t>of</w:t>
      </w:r>
      <w:r w:rsidRPr="00FD3D38">
        <w:rPr>
          <w:rFonts w:ascii="Times New Roman" w:hAnsi="Times New Roman" w:cs="Times New Roman"/>
          <w:b/>
          <w:bCs/>
          <w:spacing w:val="-10"/>
          <w:w w:val="105"/>
          <w:sz w:val="22"/>
          <w:szCs w:val="22"/>
        </w:rPr>
        <w:t xml:space="preserve"> </w:t>
      </w:r>
      <w:r w:rsidRPr="00FD3D38">
        <w:rPr>
          <w:rFonts w:ascii="Times New Roman" w:hAnsi="Times New Roman" w:cs="Times New Roman"/>
          <w:b/>
          <w:bCs/>
          <w:w w:val="105"/>
          <w:sz w:val="22"/>
          <w:szCs w:val="22"/>
        </w:rPr>
        <w:t>Interest</w:t>
      </w:r>
    </w:p>
    <w:p w14:paraId="3B376C19" w14:textId="77777777" w:rsidR="00A96641" w:rsidRPr="00FD3D38" w:rsidRDefault="00A96641" w:rsidP="00A96641">
      <w:pPr>
        <w:rPr>
          <w:rFonts w:ascii="Times New Roman" w:hAnsi="Times New Roman" w:cs="Times New Roman"/>
          <w:sz w:val="22"/>
          <w:szCs w:val="22"/>
        </w:rPr>
      </w:pPr>
      <w:r w:rsidRPr="00FD3D38">
        <w:rPr>
          <w:rFonts w:ascii="Times New Roman" w:hAnsi="Times New Roman" w:cs="Times New Roman"/>
          <w:sz w:val="22"/>
          <w:szCs w:val="22"/>
        </w:rPr>
        <w:t>The</w:t>
      </w:r>
      <w:r w:rsidRPr="00FD3D38">
        <w:rPr>
          <w:rFonts w:ascii="Times New Roman" w:hAnsi="Times New Roman" w:cs="Times New Roman"/>
          <w:spacing w:val="-8"/>
          <w:sz w:val="22"/>
          <w:szCs w:val="22"/>
        </w:rPr>
        <w:t xml:space="preserve"> </w:t>
      </w:r>
      <w:r w:rsidRPr="00FD3D38">
        <w:rPr>
          <w:rFonts w:ascii="Times New Roman" w:hAnsi="Times New Roman" w:cs="Times New Roman"/>
          <w:sz w:val="22"/>
          <w:szCs w:val="22"/>
        </w:rPr>
        <w:t>authors</w:t>
      </w:r>
      <w:r w:rsidRPr="00FD3D38">
        <w:rPr>
          <w:rFonts w:ascii="Times New Roman" w:hAnsi="Times New Roman" w:cs="Times New Roman"/>
          <w:spacing w:val="-6"/>
          <w:sz w:val="22"/>
          <w:szCs w:val="22"/>
        </w:rPr>
        <w:t xml:space="preserve"> </w:t>
      </w:r>
      <w:r w:rsidRPr="00FD3D38">
        <w:rPr>
          <w:rFonts w:ascii="Times New Roman" w:hAnsi="Times New Roman" w:cs="Times New Roman"/>
          <w:sz w:val="22"/>
          <w:szCs w:val="22"/>
        </w:rPr>
        <w:t>declare</w:t>
      </w:r>
      <w:r w:rsidRPr="00FD3D38">
        <w:rPr>
          <w:rFonts w:ascii="Times New Roman" w:hAnsi="Times New Roman" w:cs="Times New Roman"/>
          <w:spacing w:val="-8"/>
          <w:sz w:val="22"/>
          <w:szCs w:val="22"/>
        </w:rPr>
        <w:t xml:space="preserve"> </w:t>
      </w:r>
      <w:r w:rsidRPr="00FD3D38">
        <w:rPr>
          <w:rFonts w:ascii="Times New Roman" w:hAnsi="Times New Roman" w:cs="Times New Roman"/>
          <w:sz w:val="22"/>
          <w:szCs w:val="22"/>
        </w:rPr>
        <w:t>that</w:t>
      </w:r>
      <w:r w:rsidRPr="00FD3D38">
        <w:rPr>
          <w:rFonts w:ascii="Times New Roman" w:hAnsi="Times New Roman" w:cs="Times New Roman"/>
          <w:spacing w:val="-6"/>
          <w:sz w:val="22"/>
          <w:szCs w:val="22"/>
        </w:rPr>
        <w:t xml:space="preserve"> </w:t>
      </w:r>
      <w:r w:rsidRPr="00FD3D38">
        <w:rPr>
          <w:rFonts w:ascii="Times New Roman" w:hAnsi="Times New Roman" w:cs="Times New Roman"/>
          <w:sz w:val="22"/>
          <w:szCs w:val="22"/>
        </w:rPr>
        <w:t>they</w:t>
      </w:r>
      <w:r w:rsidRPr="00FD3D38">
        <w:rPr>
          <w:rFonts w:ascii="Times New Roman" w:hAnsi="Times New Roman" w:cs="Times New Roman"/>
          <w:spacing w:val="-8"/>
          <w:sz w:val="22"/>
          <w:szCs w:val="22"/>
        </w:rPr>
        <w:t xml:space="preserve"> </w:t>
      </w:r>
      <w:r w:rsidRPr="00FD3D38">
        <w:rPr>
          <w:rFonts w:ascii="Times New Roman" w:hAnsi="Times New Roman" w:cs="Times New Roman"/>
          <w:sz w:val="22"/>
          <w:szCs w:val="22"/>
        </w:rPr>
        <w:t>have</w:t>
      </w:r>
      <w:r w:rsidRPr="00FD3D38">
        <w:rPr>
          <w:rFonts w:ascii="Times New Roman" w:hAnsi="Times New Roman" w:cs="Times New Roman"/>
          <w:spacing w:val="-8"/>
          <w:sz w:val="22"/>
          <w:szCs w:val="22"/>
        </w:rPr>
        <w:t xml:space="preserve"> </w:t>
      </w:r>
      <w:r w:rsidRPr="00FD3D38">
        <w:rPr>
          <w:rFonts w:ascii="Times New Roman" w:hAnsi="Times New Roman" w:cs="Times New Roman"/>
          <w:sz w:val="22"/>
          <w:szCs w:val="22"/>
        </w:rPr>
        <w:t>no</w:t>
      </w:r>
      <w:r w:rsidRPr="00FD3D38">
        <w:rPr>
          <w:rFonts w:ascii="Times New Roman" w:hAnsi="Times New Roman" w:cs="Times New Roman"/>
          <w:spacing w:val="-8"/>
          <w:sz w:val="22"/>
          <w:szCs w:val="22"/>
        </w:rPr>
        <w:t xml:space="preserve"> </w:t>
      </w:r>
      <w:r w:rsidRPr="00FD3D38">
        <w:rPr>
          <w:rFonts w:ascii="Times New Roman" w:hAnsi="Times New Roman" w:cs="Times New Roman"/>
          <w:sz w:val="22"/>
          <w:szCs w:val="22"/>
        </w:rPr>
        <w:t>conflicts</w:t>
      </w:r>
      <w:r w:rsidRPr="00FD3D38">
        <w:rPr>
          <w:rFonts w:ascii="Times New Roman" w:hAnsi="Times New Roman" w:cs="Times New Roman"/>
          <w:spacing w:val="-5"/>
          <w:sz w:val="22"/>
          <w:szCs w:val="22"/>
        </w:rPr>
        <w:t xml:space="preserve"> </w:t>
      </w:r>
      <w:r w:rsidRPr="00FD3D38">
        <w:rPr>
          <w:rFonts w:ascii="Times New Roman" w:hAnsi="Times New Roman" w:cs="Times New Roman"/>
          <w:sz w:val="22"/>
          <w:szCs w:val="22"/>
        </w:rPr>
        <w:t>of</w:t>
      </w:r>
      <w:r w:rsidRPr="00FD3D38">
        <w:rPr>
          <w:rFonts w:ascii="Times New Roman" w:hAnsi="Times New Roman" w:cs="Times New Roman"/>
          <w:spacing w:val="-8"/>
          <w:sz w:val="22"/>
          <w:szCs w:val="22"/>
        </w:rPr>
        <w:t xml:space="preserve"> </w:t>
      </w:r>
      <w:r w:rsidRPr="00FD3D38">
        <w:rPr>
          <w:rFonts w:ascii="Times New Roman" w:hAnsi="Times New Roman" w:cs="Times New Roman"/>
          <w:sz w:val="22"/>
          <w:szCs w:val="22"/>
        </w:rPr>
        <w:t>interest</w:t>
      </w:r>
      <w:r w:rsidRPr="00FD3D38">
        <w:rPr>
          <w:rFonts w:ascii="Times New Roman" w:hAnsi="Times New Roman" w:cs="Times New Roman"/>
          <w:spacing w:val="-6"/>
          <w:sz w:val="22"/>
          <w:szCs w:val="22"/>
        </w:rPr>
        <w:t xml:space="preserve"> </w:t>
      </w:r>
      <w:r w:rsidRPr="00FD3D38">
        <w:rPr>
          <w:rFonts w:ascii="Times New Roman" w:hAnsi="Times New Roman" w:cs="Times New Roman"/>
          <w:sz w:val="22"/>
          <w:szCs w:val="22"/>
        </w:rPr>
        <w:t>to</w:t>
      </w:r>
      <w:r w:rsidRPr="00FD3D38">
        <w:rPr>
          <w:rFonts w:ascii="Times New Roman" w:hAnsi="Times New Roman" w:cs="Times New Roman"/>
          <w:spacing w:val="-6"/>
          <w:sz w:val="22"/>
          <w:szCs w:val="22"/>
        </w:rPr>
        <w:t xml:space="preserve"> </w:t>
      </w:r>
      <w:r w:rsidRPr="00FD3D38">
        <w:rPr>
          <w:rFonts w:ascii="Times New Roman" w:hAnsi="Times New Roman" w:cs="Times New Roman"/>
          <w:sz w:val="22"/>
          <w:szCs w:val="22"/>
        </w:rPr>
        <w:t>this work.</w:t>
      </w:r>
    </w:p>
    <w:p w14:paraId="583ACB7B" w14:textId="77777777" w:rsidR="00A96641" w:rsidRPr="00FD3D38" w:rsidRDefault="00A96641" w:rsidP="00A96641">
      <w:pPr>
        <w:rPr>
          <w:rFonts w:ascii="Times New Roman" w:hAnsi="Times New Roman" w:cs="Times New Roman"/>
          <w:sz w:val="22"/>
          <w:szCs w:val="22"/>
        </w:rPr>
      </w:pPr>
      <w:r w:rsidRPr="00FD3D38">
        <w:rPr>
          <w:rFonts w:ascii="Times New Roman" w:hAnsi="Times New Roman" w:cs="Times New Roman"/>
          <w:w w:val="105"/>
          <w:sz w:val="22"/>
          <w:szCs w:val="22"/>
        </w:rPr>
        <w:t>Data</w:t>
      </w:r>
      <w:r w:rsidRPr="00FD3D38">
        <w:rPr>
          <w:rFonts w:ascii="Times New Roman" w:hAnsi="Times New Roman" w:cs="Times New Roman"/>
          <w:spacing w:val="3"/>
          <w:w w:val="105"/>
          <w:sz w:val="22"/>
          <w:szCs w:val="22"/>
        </w:rPr>
        <w:t xml:space="preserve"> </w:t>
      </w:r>
      <w:r w:rsidRPr="00FD3D38">
        <w:rPr>
          <w:rFonts w:ascii="Times New Roman" w:hAnsi="Times New Roman" w:cs="Times New Roman"/>
          <w:w w:val="105"/>
          <w:sz w:val="22"/>
          <w:szCs w:val="22"/>
        </w:rPr>
        <w:t>Availability</w:t>
      </w:r>
      <w:r w:rsidRPr="00FD3D38">
        <w:rPr>
          <w:rFonts w:ascii="Times New Roman" w:hAnsi="Times New Roman" w:cs="Times New Roman"/>
          <w:spacing w:val="4"/>
          <w:w w:val="105"/>
          <w:sz w:val="22"/>
          <w:szCs w:val="22"/>
        </w:rPr>
        <w:t xml:space="preserve"> </w:t>
      </w:r>
      <w:r w:rsidRPr="00FD3D38">
        <w:rPr>
          <w:rFonts w:ascii="Times New Roman" w:hAnsi="Times New Roman" w:cs="Times New Roman"/>
          <w:w w:val="105"/>
          <w:sz w:val="22"/>
          <w:szCs w:val="22"/>
        </w:rPr>
        <w:t>Statement</w:t>
      </w:r>
    </w:p>
    <w:p w14:paraId="629D03B3" w14:textId="77777777" w:rsidR="00A96641" w:rsidRPr="00FD3D38" w:rsidRDefault="00A96641" w:rsidP="00A96641">
      <w:pPr>
        <w:rPr>
          <w:rFonts w:ascii="Times New Roman" w:hAnsi="Times New Roman" w:cs="Times New Roman"/>
          <w:sz w:val="22"/>
          <w:szCs w:val="22"/>
        </w:rPr>
      </w:pPr>
      <w:r w:rsidRPr="00FD3D38">
        <w:rPr>
          <w:rFonts w:ascii="Times New Roman" w:hAnsi="Times New Roman" w:cs="Times New Roman"/>
          <w:sz w:val="22"/>
          <w:szCs w:val="22"/>
        </w:rPr>
        <w:t>Data</w:t>
      </w:r>
      <w:r w:rsidRPr="00FD3D38">
        <w:rPr>
          <w:rFonts w:ascii="Times New Roman" w:hAnsi="Times New Roman" w:cs="Times New Roman"/>
          <w:spacing w:val="-7"/>
          <w:sz w:val="22"/>
          <w:szCs w:val="22"/>
        </w:rPr>
        <w:t xml:space="preserve"> </w:t>
      </w:r>
      <w:r w:rsidRPr="00FD3D38">
        <w:rPr>
          <w:rFonts w:ascii="Times New Roman" w:hAnsi="Times New Roman" w:cs="Times New Roman"/>
          <w:sz w:val="22"/>
          <w:szCs w:val="22"/>
        </w:rPr>
        <w:t>sharing</w:t>
      </w:r>
      <w:r w:rsidRPr="00FD3D38">
        <w:rPr>
          <w:rFonts w:ascii="Times New Roman" w:hAnsi="Times New Roman" w:cs="Times New Roman"/>
          <w:spacing w:val="-8"/>
          <w:sz w:val="22"/>
          <w:szCs w:val="22"/>
        </w:rPr>
        <w:t xml:space="preserve"> </w:t>
      </w:r>
      <w:r w:rsidRPr="00FD3D38">
        <w:rPr>
          <w:rFonts w:ascii="Times New Roman" w:hAnsi="Times New Roman" w:cs="Times New Roman"/>
          <w:sz w:val="22"/>
          <w:szCs w:val="22"/>
        </w:rPr>
        <w:t>is</w:t>
      </w:r>
      <w:r w:rsidRPr="00FD3D38">
        <w:rPr>
          <w:rFonts w:ascii="Times New Roman" w:hAnsi="Times New Roman" w:cs="Times New Roman"/>
          <w:spacing w:val="-7"/>
          <w:sz w:val="22"/>
          <w:szCs w:val="22"/>
        </w:rPr>
        <w:t xml:space="preserve"> </w:t>
      </w:r>
      <w:r w:rsidRPr="00FD3D38">
        <w:rPr>
          <w:rFonts w:ascii="Times New Roman" w:hAnsi="Times New Roman" w:cs="Times New Roman"/>
          <w:sz w:val="22"/>
          <w:szCs w:val="22"/>
        </w:rPr>
        <w:t>not</w:t>
      </w:r>
      <w:r w:rsidRPr="00FD3D38">
        <w:rPr>
          <w:rFonts w:ascii="Times New Roman" w:hAnsi="Times New Roman" w:cs="Times New Roman"/>
          <w:spacing w:val="-7"/>
          <w:sz w:val="22"/>
          <w:szCs w:val="22"/>
        </w:rPr>
        <w:t xml:space="preserve"> </w:t>
      </w:r>
      <w:r w:rsidRPr="00FD3D38">
        <w:rPr>
          <w:rFonts w:ascii="Times New Roman" w:hAnsi="Times New Roman" w:cs="Times New Roman"/>
          <w:sz w:val="22"/>
          <w:szCs w:val="22"/>
        </w:rPr>
        <w:t>applicable</w:t>
      </w:r>
      <w:r w:rsidRPr="00FD3D38">
        <w:rPr>
          <w:rFonts w:ascii="Times New Roman" w:hAnsi="Times New Roman" w:cs="Times New Roman"/>
          <w:spacing w:val="-7"/>
          <w:sz w:val="22"/>
          <w:szCs w:val="22"/>
        </w:rPr>
        <w:t xml:space="preserve"> </w:t>
      </w:r>
      <w:r w:rsidRPr="00FD3D38">
        <w:rPr>
          <w:rFonts w:ascii="Times New Roman" w:hAnsi="Times New Roman" w:cs="Times New Roman"/>
          <w:sz w:val="22"/>
          <w:szCs w:val="22"/>
        </w:rPr>
        <w:t>to</w:t>
      </w:r>
      <w:r w:rsidRPr="00FD3D38">
        <w:rPr>
          <w:rFonts w:ascii="Times New Roman" w:hAnsi="Times New Roman" w:cs="Times New Roman"/>
          <w:spacing w:val="-7"/>
          <w:sz w:val="22"/>
          <w:szCs w:val="22"/>
        </w:rPr>
        <w:t xml:space="preserve"> </w:t>
      </w:r>
      <w:r w:rsidRPr="00FD3D38">
        <w:rPr>
          <w:rFonts w:ascii="Times New Roman" w:hAnsi="Times New Roman" w:cs="Times New Roman"/>
          <w:sz w:val="22"/>
          <w:szCs w:val="22"/>
        </w:rPr>
        <w:t>this</w:t>
      </w:r>
      <w:r w:rsidRPr="00FD3D38">
        <w:rPr>
          <w:rFonts w:ascii="Times New Roman" w:hAnsi="Times New Roman" w:cs="Times New Roman"/>
          <w:spacing w:val="-7"/>
          <w:sz w:val="22"/>
          <w:szCs w:val="22"/>
        </w:rPr>
        <w:t xml:space="preserve"> </w:t>
      </w:r>
      <w:r w:rsidRPr="00FD3D38">
        <w:rPr>
          <w:rFonts w:ascii="Times New Roman" w:hAnsi="Times New Roman" w:cs="Times New Roman"/>
          <w:sz w:val="22"/>
          <w:szCs w:val="22"/>
        </w:rPr>
        <w:t>article</w:t>
      </w:r>
      <w:r w:rsidRPr="00FD3D38">
        <w:rPr>
          <w:rFonts w:ascii="Times New Roman" w:hAnsi="Times New Roman" w:cs="Times New Roman"/>
          <w:spacing w:val="-6"/>
          <w:sz w:val="22"/>
          <w:szCs w:val="22"/>
        </w:rPr>
        <w:t xml:space="preserve"> </w:t>
      </w:r>
      <w:r w:rsidRPr="00FD3D38">
        <w:rPr>
          <w:rFonts w:ascii="Times New Roman" w:hAnsi="Times New Roman" w:cs="Times New Roman"/>
          <w:sz w:val="22"/>
          <w:szCs w:val="22"/>
        </w:rPr>
        <w:t>as</w:t>
      </w:r>
      <w:r w:rsidRPr="00FD3D38">
        <w:rPr>
          <w:rFonts w:ascii="Times New Roman" w:hAnsi="Times New Roman" w:cs="Times New Roman"/>
          <w:spacing w:val="-8"/>
          <w:sz w:val="22"/>
          <w:szCs w:val="22"/>
        </w:rPr>
        <w:t xml:space="preserve"> </w:t>
      </w:r>
      <w:r w:rsidRPr="00FD3D38">
        <w:rPr>
          <w:rFonts w:ascii="Times New Roman" w:hAnsi="Times New Roman" w:cs="Times New Roman"/>
          <w:sz w:val="22"/>
          <w:szCs w:val="22"/>
        </w:rPr>
        <w:t>no</w:t>
      </w:r>
      <w:r w:rsidRPr="00FD3D38">
        <w:rPr>
          <w:rFonts w:ascii="Times New Roman" w:hAnsi="Times New Roman" w:cs="Times New Roman"/>
          <w:spacing w:val="-7"/>
          <w:sz w:val="22"/>
          <w:szCs w:val="22"/>
        </w:rPr>
        <w:t xml:space="preserve"> </w:t>
      </w:r>
      <w:r w:rsidRPr="00FD3D38">
        <w:rPr>
          <w:rFonts w:ascii="Times New Roman" w:hAnsi="Times New Roman" w:cs="Times New Roman"/>
          <w:sz w:val="22"/>
          <w:szCs w:val="22"/>
        </w:rPr>
        <w:t>new</w:t>
      </w:r>
      <w:r w:rsidRPr="00FD3D38">
        <w:rPr>
          <w:rFonts w:ascii="Times New Roman" w:hAnsi="Times New Roman" w:cs="Times New Roman"/>
          <w:spacing w:val="-8"/>
          <w:sz w:val="22"/>
          <w:szCs w:val="22"/>
        </w:rPr>
        <w:t xml:space="preserve"> </w:t>
      </w:r>
      <w:r w:rsidRPr="00FD3D38">
        <w:rPr>
          <w:rFonts w:ascii="Times New Roman" w:hAnsi="Times New Roman" w:cs="Times New Roman"/>
          <w:sz w:val="22"/>
          <w:szCs w:val="22"/>
        </w:rPr>
        <w:t>data</w:t>
      </w:r>
      <w:r w:rsidRPr="00FD3D38">
        <w:rPr>
          <w:rFonts w:ascii="Times New Roman" w:hAnsi="Times New Roman" w:cs="Times New Roman"/>
          <w:spacing w:val="-7"/>
          <w:sz w:val="22"/>
          <w:szCs w:val="22"/>
        </w:rPr>
        <w:t xml:space="preserve"> </w:t>
      </w:r>
      <w:r w:rsidRPr="00FD3D38">
        <w:rPr>
          <w:rFonts w:ascii="Times New Roman" w:hAnsi="Times New Roman" w:cs="Times New Roman"/>
          <w:sz w:val="22"/>
          <w:szCs w:val="22"/>
        </w:rPr>
        <w:t>were created or analyzed in this study</w:t>
      </w:r>
    </w:p>
    <w:p w14:paraId="0702E997" w14:textId="77777777" w:rsidR="0068185C" w:rsidRPr="00FD3D38" w:rsidRDefault="0068185C" w:rsidP="00A96641">
      <w:pPr>
        <w:rPr>
          <w:rFonts w:ascii="Times New Roman" w:hAnsi="Times New Roman" w:cs="Times New Roman"/>
          <w:b/>
          <w:bCs/>
          <w:sz w:val="22"/>
          <w:szCs w:val="22"/>
        </w:rPr>
      </w:pPr>
    </w:p>
    <w:p w14:paraId="38ACD70B" w14:textId="77777777" w:rsidR="001D60B4" w:rsidRPr="00FD3D38" w:rsidRDefault="001D60B4" w:rsidP="007A726E">
      <w:pPr>
        <w:rPr>
          <w:rFonts w:ascii="Times New Roman" w:hAnsi="Times New Roman" w:cs="Times New Roman"/>
          <w:b/>
          <w:bCs/>
          <w:sz w:val="22"/>
          <w:szCs w:val="22"/>
        </w:rPr>
      </w:pPr>
    </w:p>
    <w:p w14:paraId="1B2AC4DD" w14:textId="77777777" w:rsidR="001D60B4" w:rsidRPr="00FD3D38" w:rsidRDefault="001D60B4" w:rsidP="007A726E">
      <w:pPr>
        <w:rPr>
          <w:rFonts w:ascii="Times New Roman" w:hAnsi="Times New Roman" w:cs="Times New Roman"/>
          <w:b/>
          <w:bCs/>
          <w:sz w:val="22"/>
          <w:szCs w:val="22"/>
        </w:rPr>
      </w:pPr>
    </w:p>
    <w:p w14:paraId="6C7B8BBB" w14:textId="77777777" w:rsidR="001D60B4" w:rsidRPr="00FD3D38" w:rsidRDefault="001D60B4" w:rsidP="007A726E">
      <w:pPr>
        <w:rPr>
          <w:rFonts w:ascii="Times New Roman" w:hAnsi="Times New Roman" w:cs="Times New Roman"/>
          <w:b/>
          <w:bCs/>
          <w:sz w:val="22"/>
          <w:szCs w:val="22"/>
        </w:rPr>
      </w:pPr>
    </w:p>
    <w:p w14:paraId="26CFE939" w14:textId="77777777" w:rsidR="001D60B4" w:rsidRPr="00FD3D38" w:rsidRDefault="001D60B4" w:rsidP="007A726E">
      <w:pPr>
        <w:rPr>
          <w:rFonts w:ascii="Times New Roman" w:hAnsi="Times New Roman" w:cs="Times New Roman"/>
          <w:b/>
          <w:bCs/>
          <w:sz w:val="22"/>
          <w:szCs w:val="22"/>
        </w:rPr>
      </w:pPr>
    </w:p>
    <w:p w14:paraId="6BCBCB02" w14:textId="77777777" w:rsidR="001D60B4" w:rsidRPr="00FD3D38" w:rsidRDefault="001D60B4" w:rsidP="007A726E">
      <w:pPr>
        <w:rPr>
          <w:rFonts w:ascii="Times New Roman" w:hAnsi="Times New Roman" w:cs="Times New Roman"/>
          <w:b/>
          <w:bCs/>
          <w:sz w:val="22"/>
          <w:szCs w:val="22"/>
        </w:rPr>
      </w:pPr>
    </w:p>
    <w:p w14:paraId="4077FD19" w14:textId="1132FACA" w:rsidR="001C2618" w:rsidRPr="00FD3D38" w:rsidRDefault="009D2A0B" w:rsidP="007A726E">
      <w:pPr>
        <w:rPr>
          <w:rFonts w:ascii="Times New Roman" w:hAnsi="Times New Roman" w:cs="Times New Roman"/>
          <w:b/>
          <w:bCs/>
          <w:sz w:val="22"/>
          <w:szCs w:val="22"/>
        </w:rPr>
      </w:pPr>
      <w:r w:rsidRPr="00FD3D38">
        <w:rPr>
          <w:rFonts w:ascii="Times New Roman" w:hAnsi="Times New Roman" w:cs="Times New Roman"/>
          <w:b/>
          <w:bCs/>
          <w:sz w:val="22"/>
          <w:szCs w:val="22"/>
        </w:rPr>
        <w:t>Reference</w:t>
      </w:r>
      <w:r w:rsidR="001C2618" w:rsidRPr="00FD3D38">
        <w:rPr>
          <w:rFonts w:ascii="Times New Roman" w:hAnsi="Times New Roman" w:cs="Times New Roman"/>
          <w:b/>
          <w:bCs/>
          <w:sz w:val="22"/>
          <w:szCs w:val="22"/>
        </w:rPr>
        <w:t>s</w:t>
      </w:r>
    </w:p>
    <w:p w14:paraId="4CC44974" w14:textId="311388F8" w:rsidR="00750D33" w:rsidRPr="00FD3D38" w:rsidRDefault="00750D33" w:rsidP="00750D33">
      <w:pPr>
        <w:pStyle w:val="ListParagraph"/>
        <w:numPr>
          <w:ilvl w:val="0"/>
          <w:numId w:val="6"/>
        </w:numPr>
        <w:rPr>
          <w:rFonts w:ascii="Times New Roman" w:hAnsi="Times New Roman" w:cs="Times New Roman"/>
          <w:sz w:val="22"/>
          <w:szCs w:val="22"/>
        </w:rPr>
      </w:pPr>
      <w:r w:rsidRPr="00FD3D38">
        <w:rPr>
          <w:rFonts w:ascii="Times New Roman" w:hAnsi="Times New Roman" w:cs="Times New Roman"/>
          <w:sz w:val="22"/>
          <w:szCs w:val="22"/>
        </w:rPr>
        <w:t>Adedamola, M. A., Edobor, O., Ndukaife, E. O., Hamzat, H. O., David, E. T., Omenanya, E. U., Oluwa, A., &amp; Awoyelu, O. R. (2025). AI</w:t>
      </w:r>
      <w:r w:rsidRPr="00FD3D38">
        <w:rPr>
          <w:rFonts w:ascii="Times New Roman" w:hAnsi="Times New Roman" w:cs="Times New Roman"/>
          <w:sz w:val="22"/>
          <w:szCs w:val="22"/>
        </w:rPr>
        <w:noBreakHyphen/>
        <w:t xml:space="preserve">powered disease diagnosis: Developing AI algorithms for accurate disease diagnosis using medical imaging, electronic health records, and genomic data. </w:t>
      </w:r>
      <w:r w:rsidRPr="00FD3D38">
        <w:rPr>
          <w:rFonts w:ascii="Times New Roman" w:hAnsi="Times New Roman" w:cs="Times New Roman"/>
          <w:i/>
          <w:iCs/>
          <w:sz w:val="22"/>
          <w:szCs w:val="22"/>
        </w:rPr>
        <w:t>International Journal of Nature and Science Advance Research, 9</w:t>
      </w:r>
      <w:r w:rsidRPr="00FD3D38">
        <w:rPr>
          <w:rFonts w:ascii="Times New Roman" w:hAnsi="Times New Roman" w:cs="Times New Roman"/>
          <w:sz w:val="22"/>
          <w:szCs w:val="22"/>
        </w:rPr>
        <w:t xml:space="preserve">(9). </w:t>
      </w:r>
      <w:hyperlink r:id="rId20" w:tgtFrame="_new" w:history="1">
        <w:r w:rsidRPr="00FD3D38">
          <w:rPr>
            <w:rStyle w:val="Hyperlink"/>
            <w:rFonts w:ascii="Times New Roman" w:hAnsi="Times New Roman" w:cs="Times New Roman"/>
            <w:sz w:val="22"/>
            <w:szCs w:val="22"/>
          </w:rPr>
          <w:t>https://doi.org/10.70382/mejnsar.v9i9.061</w:t>
        </w:r>
      </w:hyperlink>
    </w:p>
    <w:p w14:paraId="7EA21073" w14:textId="6B2B5619" w:rsidR="00FB17FB" w:rsidRPr="00FD3D38" w:rsidRDefault="00FB17FB" w:rsidP="00750D33">
      <w:pPr>
        <w:pStyle w:val="ListParagraph"/>
        <w:numPr>
          <w:ilvl w:val="0"/>
          <w:numId w:val="6"/>
        </w:numPr>
        <w:rPr>
          <w:rFonts w:ascii="Times New Roman" w:hAnsi="Times New Roman" w:cs="Times New Roman"/>
          <w:sz w:val="22"/>
          <w:szCs w:val="22"/>
        </w:rPr>
      </w:pPr>
      <w:r w:rsidRPr="00FD3D38">
        <w:rPr>
          <w:rFonts w:ascii="Times New Roman" w:hAnsi="Times New Roman" w:cs="Times New Roman"/>
          <w:sz w:val="22"/>
          <w:szCs w:val="22"/>
        </w:rPr>
        <w:t xml:space="preserve">Akinlabi, M. A., Oluwaseyi, O. T., Oluwadamilola, Y. A., Temiloluwa, O., Habeeb, A. M., Sewanu, I. F., &amp; Chinonyerem, C. A. (2025). Recycling and reuse of materials in metallurgical processes. </w:t>
      </w:r>
      <w:r w:rsidRPr="00FD3D38">
        <w:rPr>
          <w:rFonts w:ascii="Times New Roman" w:hAnsi="Times New Roman" w:cs="Times New Roman"/>
          <w:i/>
          <w:iCs/>
          <w:sz w:val="22"/>
          <w:szCs w:val="22"/>
        </w:rPr>
        <w:t>Harvard International Journal of Engineering Research and Technology, 8</w:t>
      </w:r>
      <w:r w:rsidRPr="00FD3D38">
        <w:rPr>
          <w:rFonts w:ascii="Times New Roman" w:hAnsi="Times New Roman" w:cs="Times New Roman"/>
          <w:sz w:val="22"/>
          <w:szCs w:val="22"/>
        </w:rPr>
        <w:t xml:space="preserve">(5). </w:t>
      </w:r>
      <w:hyperlink r:id="rId21" w:tgtFrame="_new" w:history="1">
        <w:r w:rsidRPr="00FD3D38">
          <w:rPr>
            <w:rStyle w:val="Hyperlink"/>
            <w:rFonts w:ascii="Times New Roman" w:hAnsi="Times New Roman" w:cs="Times New Roman"/>
            <w:sz w:val="22"/>
            <w:szCs w:val="22"/>
          </w:rPr>
          <w:t>https://doi.org/10.70382/hijert.v8i5.004</w:t>
        </w:r>
      </w:hyperlink>
    </w:p>
    <w:p w14:paraId="56357B54" w14:textId="77777777" w:rsidR="001C2618" w:rsidRPr="00FD3D38" w:rsidRDefault="001C2618" w:rsidP="00EB72C6">
      <w:pPr>
        <w:pStyle w:val="ListParagraph"/>
        <w:numPr>
          <w:ilvl w:val="0"/>
          <w:numId w:val="6"/>
        </w:numPr>
        <w:rPr>
          <w:rFonts w:ascii="Times New Roman" w:eastAsiaTheme="minorEastAsia" w:hAnsi="Times New Roman" w:cs="Times New Roman"/>
          <w:sz w:val="22"/>
          <w:szCs w:val="22"/>
        </w:rPr>
      </w:pPr>
      <w:r w:rsidRPr="00FD3D38">
        <w:rPr>
          <w:rFonts w:ascii="Times New Roman" w:eastAsiaTheme="minorEastAsia" w:hAnsi="Times New Roman" w:cs="Times New Roman"/>
          <w:sz w:val="22"/>
          <w:szCs w:val="22"/>
        </w:rPr>
        <w:t xml:space="preserve">Al-Mohannadi, A. A., Ertogral, K., &amp; Erkoc, M. (2024). Alternative fuels in sustainable logistics-Applications, challenges, and solutions. Sustainability, 16(19), 8484. </w:t>
      </w:r>
      <w:hyperlink r:id="rId22" w:tgtFrame="_new" w:history="1">
        <w:r w:rsidRPr="00FD3D38">
          <w:rPr>
            <w:rStyle w:val="Hyperlink"/>
            <w:rFonts w:ascii="Times New Roman" w:eastAsiaTheme="minorEastAsia" w:hAnsi="Times New Roman" w:cs="Times New Roman"/>
            <w:sz w:val="22"/>
            <w:szCs w:val="22"/>
          </w:rPr>
          <w:t>https://doi.org/10.3390/su16198484</w:t>
        </w:r>
      </w:hyperlink>
    </w:p>
    <w:p w14:paraId="6A3A2ABA" w14:textId="178F72B6" w:rsidR="00013ACF" w:rsidRPr="00FD3D38" w:rsidRDefault="00013ACF" w:rsidP="00EB72C6">
      <w:pPr>
        <w:pStyle w:val="ListParagraph"/>
        <w:numPr>
          <w:ilvl w:val="0"/>
          <w:numId w:val="6"/>
        </w:numPr>
        <w:rPr>
          <w:rFonts w:ascii="Times New Roman" w:eastAsiaTheme="minorEastAsia" w:hAnsi="Times New Roman" w:cs="Times New Roman"/>
          <w:sz w:val="22"/>
          <w:szCs w:val="22"/>
        </w:rPr>
      </w:pPr>
      <w:r w:rsidRPr="00FD3D38">
        <w:rPr>
          <w:rFonts w:ascii="Times New Roman" w:eastAsiaTheme="minorEastAsia" w:hAnsi="Times New Roman" w:cs="Times New Roman"/>
          <w:sz w:val="22"/>
          <w:szCs w:val="22"/>
        </w:rPr>
        <w:t xml:space="preserve">Anieto, S. B., Chukwuka, E. G., Adekomi, A., Abdullahi, O. O., Great, E. O., Izunna, C., Fifo, A., &amp; Chinonyerem, C. A. (2025). Machine learning assisted optimization of carbon capture and storage in oil and gas reservoirs through advanced geomodelling. </w:t>
      </w:r>
      <w:r w:rsidRPr="00FD3D38">
        <w:rPr>
          <w:rFonts w:ascii="Times New Roman" w:eastAsiaTheme="minorEastAsia" w:hAnsi="Times New Roman" w:cs="Times New Roman"/>
          <w:i/>
          <w:iCs/>
          <w:sz w:val="22"/>
          <w:szCs w:val="22"/>
        </w:rPr>
        <w:t>International Journal of Engineering Processing and Safety Research, 9</w:t>
      </w:r>
      <w:r w:rsidRPr="00FD3D38">
        <w:rPr>
          <w:rFonts w:ascii="Times New Roman" w:eastAsiaTheme="minorEastAsia" w:hAnsi="Times New Roman" w:cs="Times New Roman"/>
          <w:sz w:val="22"/>
          <w:szCs w:val="22"/>
        </w:rPr>
        <w:t xml:space="preserve">(5). </w:t>
      </w:r>
      <w:hyperlink r:id="rId23" w:tgtFrame="_new" w:history="1">
        <w:r w:rsidRPr="00FD3D38">
          <w:rPr>
            <w:rStyle w:val="Hyperlink"/>
            <w:rFonts w:ascii="Times New Roman" w:eastAsiaTheme="minorEastAsia" w:hAnsi="Times New Roman" w:cs="Times New Roman"/>
            <w:sz w:val="22"/>
            <w:szCs w:val="22"/>
          </w:rPr>
          <w:t>https://doi.org/10.70382/caijepsr.v9i5.016</w:t>
        </w:r>
      </w:hyperlink>
    </w:p>
    <w:p w14:paraId="5CC917C9" w14:textId="77777777" w:rsidR="001C2618" w:rsidRPr="00FD3D38" w:rsidRDefault="001C2618" w:rsidP="00EB72C6">
      <w:pPr>
        <w:pStyle w:val="ListParagraph"/>
        <w:numPr>
          <w:ilvl w:val="0"/>
          <w:numId w:val="6"/>
        </w:numPr>
        <w:rPr>
          <w:rFonts w:ascii="Times New Roman" w:hAnsi="Times New Roman" w:cs="Times New Roman"/>
          <w:sz w:val="22"/>
          <w:szCs w:val="22"/>
        </w:rPr>
      </w:pPr>
      <w:r w:rsidRPr="00FD3D38">
        <w:rPr>
          <w:rFonts w:ascii="Times New Roman" w:hAnsi="Times New Roman" w:cs="Times New Roman"/>
          <w:sz w:val="22"/>
          <w:szCs w:val="22"/>
        </w:rPr>
        <w:lastRenderedPageBreak/>
        <w:t xml:space="preserve">Babel, S., Arayawate, S., Faedsura, E., &amp; Sudrajat, H. (2016). Production of biodiesel from waste cooking oil using transesterification, with the KOH on carbon support from waste material and eggshell as the catalyst. Environment and Natural Resources Journal, 14(2), 60–68. </w:t>
      </w:r>
      <w:hyperlink r:id="rId24" w:history="1">
        <w:r w:rsidRPr="00FD3D38">
          <w:rPr>
            <w:rStyle w:val="Hyperlink"/>
            <w:rFonts w:ascii="Times New Roman" w:hAnsi="Times New Roman" w:cs="Times New Roman"/>
            <w:sz w:val="22"/>
            <w:szCs w:val="22"/>
          </w:rPr>
          <w:t>https://doi.org/10.14456/ennrj.2016.13</w:t>
        </w:r>
      </w:hyperlink>
    </w:p>
    <w:p w14:paraId="29A264CB" w14:textId="77777777" w:rsidR="001C2618" w:rsidRPr="00FD3D38" w:rsidRDefault="001C2618" w:rsidP="00EB72C6">
      <w:pPr>
        <w:pStyle w:val="ListParagraph"/>
        <w:numPr>
          <w:ilvl w:val="0"/>
          <w:numId w:val="6"/>
        </w:numPr>
        <w:rPr>
          <w:rFonts w:ascii="Times New Roman" w:eastAsiaTheme="minorEastAsia" w:hAnsi="Times New Roman" w:cs="Times New Roman"/>
          <w:sz w:val="22"/>
          <w:szCs w:val="22"/>
        </w:rPr>
      </w:pPr>
      <w:r w:rsidRPr="00FD3D38">
        <w:rPr>
          <w:rFonts w:ascii="Times New Roman" w:eastAsiaTheme="minorEastAsia" w:hAnsi="Times New Roman" w:cs="Times New Roman"/>
          <w:sz w:val="22"/>
          <w:szCs w:val="22"/>
        </w:rPr>
        <w:t xml:space="preserve">Chen, J., Li, Z., Du, X., Wang, M., Li, S., Wang, Q., Zhou, Y., &amp; Lai, Y. (2025). Recent Advances in Improving the Alkaline Oxygen Reduction Performance of Atomically Dispersed Metal–Nitrogen–Carbon Catalysts. Nanomaterials, 15(16), 1257. </w:t>
      </w:r>
      <w:hyperlink r:id="rId25" w:history="1">
        <w:r w:rsidRPr="00FD3D38">
          <w:rPr>
            <w:rStyle w:val="Hyperlink"/>
            <w:rFonts w:ascii="Times New Roman" w:eastAsiaTheme="minorEastAsia" w:hAnsi="Times New Roman" w:cs="Times New Roman"/>
            <w:sz w:val="22"/>
            <w:szCs w:val="22"/>
          </w:rPr>
          <w:t>https://doi.org/10.3390/nano15161257</w:t>
        </w:r>
      </w:hyperlink>
    </w:p>
    <w:p w14:paraId="5AA28FDC" w14:textId="3545B23E" w:rsidR="00DD319E" w:rsidRPr="00FD3D38" w:rsidRDefault="00DD319E" w:rsidP="00EB72C6">
      <w:pPr>
        <w:pStyle w:val="ListParagraph"/>
        <w:numPr>
          <w:ilvl w:val="0"/>
          <w:numId w:val="6"/>
        </w:numPr>
        <w:rPr>
          <w:rFonts w:ascii="Times New Roman" w:eastAsiaTheme="minorEastAsia" w:hAnsi="Times New Roman" w:cs="Times New Roman"/>
          <w:sz w:val="22"/>
          <w:szCs w:val="22"/>
        </w:rPr>
      </w:pPr>
      <w:r w:rsidRPr="00FD3D38">
        <w:rPr>
          <w:rFonts w:ascii="Times New Roman" w:eastAsiaTheme="minorEastAsia" w:hAnsi="Times New Roman" w:cs="Times New Roman"/>
          <w:sz w:val="22"/>
          <w:szCs w:val="22"/>
        </w:rPr>
        <w:t xml:space="preserve">Chinonyerem, C. A., Dennis, E. C., Catherine, O. C., Uzuanwu, C. I., Temiloluwa, O., &amp; Jumbo, I. U. (2025). Synergizing robotics and artificial intelligence for optimized renewable energy maintenance: A focus on wind and solar power. </w:t>
      </w:r>
      <w:r w:rsidRPr="00FD3D38">
        <w:rPr>
          <w:rFonts w:ascii="Times New Roman" w:eastAsiaTheme="minorEastAsia" w:hAnsi="Times New Roman" w:cs="Times New Roman"/>
          <w:i/>
          <w:iCs/>
          <w:sz w:val="22"/>
          <w:szCs w:val="22"/>
        </w:rPr>
        <w:t>International Journal of Applied and Advanced Engineering Research, 8</w:t>
      </w:r>
      <w:r w:rsidRPr="00FD3D38">
        <w:rPr>
          <w:rFonts w:ascii="Times New Roman" w:eastAsiaTheme="minorEastAsia" w:hAnsi="Times New Roman" w:cs="Times New Roman"/>
          <w:sz w:val="22"/>
          <w:szCs w:val="22"/>
        </w:rPr>
        <w:t xml:space="preserve">(5). </w:t>
      </w:r>
      <w:hyperlink r:id="rId26" w:tgtFrame="_new" w:history="1">
        <w:r w:rsidRPr="00FD3D38">
          <w:rPr>
            <w:rStyle w:val="Hyperlink"/>
            <w:rFonts w:ascii="Times New Roman" w:eastAsiaTheme="minorEastAsia" w:hAnsi="Times New Roman" w:cs="Times New Roman"/>
            <w:sz w:val="22"/>
            <w:szCs w:val="22"/>
          </w:rPr>
          <w:t>https://doi.org/10.70382/mejaaer.v8i5.019</w:t>
        </w:r>
      </w:hyperlink>
    </w:p>
    <w:p w14:paraId="5601935D" w14:textId="77777777" w:rsidR="001C2618" w:rsidRPr="00FD3D38" w:rsidRDefault="001C2618" w:rsidP="00EB72C6">
      <w:pPr>
        <w:pStyle w:val="ListParagraph"/>
        <w:numPr>
          <w:ilvl w:val="0"/>
          <w:numId w:val="6"/>
        </w:numPr>
        <w:rPr>
          <w:rFonts w:ascii="Times New Roman" w:eastAsiaTheme="minorEastAsia" w:hAnsi="Times New Roman" w:cs="Times New Roman"/>
          <w:sz w:val="22"/>
          <w:szCs w:val="22"/>
        </w:rPr>
      </w:pPr>
      <w:r w:rsidRPr="00FD3D38">
        <w:rPr>
          <w:rFonts w:ascii="Times New Roman" w:eastAsiaTheme="minorEastAsia" w:hAnsi="Times New Roman" w:cs="Times New Roman"/>
          <w:sz w:val="22"/>
          <w:szCs w:val="22"/>
        </w:rPr>
        <w:t xml:space="preserve">Chhetri, A. B., Tango, M., Budge, S., Watts, K. C., &amp; Islam, R. (2008). Non-edible plant oils as new sources for biodiesel production. International Journal of Molecular Sciences, 9(2), 169–180. </w:t>
      </w:r>
      <w:hyperlink r:id="rId27" w:history="1">
        <w:r w:rsidRPr="00FD3D38">
          <w:rPr>
            <w:rStyle w:val="Hyperlink"/>
            <w:rFonts w:ascii="Times New Roman" w:eastAsiaTheme="minorEastAsia" w:hAnsi="Times New Roman" w:cs="Times New Roman"/>
            <w:sz w:val="22"/>
            <w:szCs w:val="22"/>
          </w:rPr>
          <w:t>https://doi.org/10.3390/ijms9020169</w:t>
        </w:r>
      </w:hyperlink>
    </w:p>
    <w:p w14:paraId="157F4BE7" w14:textId="77777777" w:rsidR="001C2618" w:rsidRPr="00FD3D38" w:rsidRDefault="001C2618" w:rsidP="00EB72C6">
      <w:pPr>
        <w:pStyle w:val="ListParagraph"/>
        <w:numPr>
          <w:ilvl w:val="0"/>
          <w:numId w:val="6"/>
        </w:numPr>
        <w:rPr>
          <w:rFonts w:ascii="Times New Roman" w:hAnsi="Times New Roman" w:cs="Times New Roman"/>
          <w:sz w:val="22"/>
          <w:szCs w:val="22"/>
        </w:rPr>
      </w:pPr>
      <w:r w:rsidRPr="00FD3D38">
        <w:rPr>
          <w:rFonts w:ascii="Times New Roman" w:hAnsi="Times New Roman" w:cs="Times New Roman"/>
          <w:sz w:val="22"/>
          <w:szCs w:val="22"/>
        </w:rPr>
        <w:t xml:space="preserve">Chowdhury, M. S., Oliullah, M. S., Islam, R. T., Hurayra, M. A., Al Mahmud, M. Z., Hasan, N., Rahman, M. K., Islam, M. S., Khan, J., &amp; Hossain, N. (2024). Biomaterials for energy storage: Synthesis, properties, and performance. Green Technologies and Sustainability, 100152. </w:t>
      </w:r>
      <w:hyperlink r:id="rId28" w:tgtFrame="_new" w:history="1">
        <w:r w:rsidRPr="00FD3D38">
          <w:rPr>
            <w:rStyle w:val="Hyperlink"/>
            <w:rFonts w:ascii="Times New Roman" w:hAnsi="Times New Roman" w:cs="Times New Roman"/>
            <w:sz w:val="22"/>
            <w:szCs w:val="22"/>
          </w:rPr>
          <w:t>https://doi.org/10.1016/j.grets.2024.100152</w:t>
        </w:r>
      </w:hyperlink>
    </w:p>
    <w:p w14:paraId="4F8F8CB9" w14:textId="77777777" w:rsidR="001C2618" w:rsidRPr="00FD3D38" w:rsidRDefault="001C2618" w:rsidP="00EB72C6">
      <w:pPr>
        <w:pStyle w:val="ListParagraph"/>
        <w:numPr>
          <w:ilvl w:val="0"/>
          <w:numId w:val="6"/>
        </w:numPr>
        <w:rPr>
          <w:rFonts w:ascii="Times New Roman" w:hAnsi="Times New Roman" w:cs="Times New Roman"/>
          <w:sz w:val="22"/>
          <w:szCs w:val="22"/>
        </w:rPr>
      </w:pPr>
      <w:r w:rsidRPr="00FD3D38">
        <w:rPr>
          <w:rFonts w:ascii="Times New Roman" w:hAnsi="Times New Roman" w:cs="Times New Roman"/>
          <w:sz w:val="22"/>
          <w:szCs w:val="22"/>
        </w:rPr>
        <w:t xml:space="preserve">da Costa, A. E., Klimeck-Gouvêa, C. A., Lobo, B. B., Andreazza, J. K., &amp; Fadhil Al-Rubaie, K. S. (2016). Optimization for producing biodiesel from ethanol and waste frying oil with a high concentration of ester. Revista Facultad de Ingeniería, 2016(79), 185–191. </w:t>
      </w:r>
      <w:hyperlink r:id="rId29" w:history="1">
        <w:r w:rsidRPr="00FD3D38">
          <w:rPr>
            <w:rStyle w:val="Hyperlink"/>
            <w:rFonts w:ascii="Times New Roman" w:hAnsi="Times New Roman" w:cs="Times New Roman"/>
            <w:sz w:val="22"/>
            <w:szCs w:val="22"/>
          </w:rPr>
          <w:t>https://doi.org/10.17533/udea.redin.n79a17</w:t>
        </w:r>
      </w:hyperlink>
    </w:p>
    <w:p w14:paraId="51166AB3" w14:textId="77777777" w:rsidR="001C2618" w:rsidRPr="00FD3D38" w:rsidRDefault="001C2618" w:rsidP="005F25BB">
      <w:pPr>
        <w:pStyle w:val="ListParagraph"/>
        <w:numPr>
          <w:ilvl w:val="0"/>
          <w:numId w:val="6"/>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FD3D38">
        <w:rPr>
          <w:rFonts w:ascii="Times New Roman" w:eastAsia="Times New Roman" w:hAnsi="Times New Roman" w:cs="Times New Roman"/>
          <w:kern w:val="0"/>
          <w:sz w:val="22"/>
          <w:szCs w:val="22"/>
          <w14:ligatures w14:val="none"/>
        </w:rPr>
        <w:t xml:space="preserve">Deligiannis, A., Anastopoulos, G., Karavalakis, G., Mattheou, L., Karonis, D., Zannikos, F., Stournas, S., &amp; Lois, E. (2009). Castor (Ricinus communis L.) seed oil as an alternative feedstock for production of biodiesel. In Proceedings of the 11th International Conference on Environmental Science and Technology (pp. 204–211). </w:t>
      </w:r>
    </w:p>
    <w:p w14:paraId="64083888" w14:textId="77777777" w:rsidR="001C2618" w:rsidRPr="00FD3D38" w:rsidRDefault="001C2618" w:rsidP="00EB72C6">
      <w:pPr>
        <w:pStyle w:val="ListParagraph"/>
        <w:numPr>
          <w:ilvl w:val="0"/>
          <w:numId w:val="6"/>
        </w:numPr>
        <w:rPr>
          <w:rFonts w:ascii="Times New Roman" w:hAnsi="Times New Roman" w:cs="Times New Roman"/>
          <w:sz w:val="22"/>
          <w:szCs w:val="22"/>
        </w:rPr>
      </w:pPr>
      <w:r w:rsidRPr="00FD3D38">
        <w:rPr>
          <w:rFonts w:ascii="Times New Roman" w:hAnsi="Times New Roman" w:cs="Times New Roman"/>
          <w:sz w:val="22"/>
          <w:szCs w:val="22"/>
        </w:rPr>
        <w:t xml:space="preserve">Fadhil, A. B., Al-Tikrity, E. T. B., &amp; Albadree, M. A. (2017). Biodiesel production from mixed non-edible oils, castor seed oil and waste fish oil. Fuel, 210, 721–728. </w:t>
      </w:r>
      <w:hyperlink r:id="rId30" w:history="1">
        <w:r w:rsidRPr="00FD3D38">
          <w:rPr>
            <w:rStyle w:val="Hyperlink"/>
            <w:rFonts w:ascii="Times New Roman" w:hAnsi="Times New Roman" w:cs="Times New Roman"/>
            <w:sz w:val="22"/>
            <w:szCs w:val="22"/>
          </w:rPr>
          <w:t>https://doi.org/10.1016/j.fuel.2017.09.009</w:t>
        </w:r>
      </w:hyperlink>
    </w:p>
    <w:p w14:paraId="2A6D9BA4" w14:textId="77777777" w:rsidR="001C2618" w:rsidRPr="00FD3D38" w:rsidRDefault="001C2618" w:rsidP="00EB72C6">
      <w:pPr>
        <w:pStyle w:val="ListParagraph"/>
        <w:numPr>
          <w:ilvl w:val="0"/>
          <w:numId w:val="6"/>
        </w:numPr>
        <w:rPr>
          <w:rFonts w:ascii="Times New Roman" w:hAnsi="Times New Roman" w:cs="Times New Roman"/>
          <w:sz w:val="22"/>
          <w:szCs w:val="22"/>
        </w:rPr>
      </w:pPr>
      <w:r w:rsidRPr="00FD3D38">
        <w:rPr>
          <w:rFonts w:ascii="Times New Roman" w:hAnsi="Times New Roman" w:cs="Times New Roman"/>
          <w:sz w:val="22"/>
          <w:szCs w:val="22"/>
        </w:rPr>
        <w:t xml:space="preserve">Feliczak-Guzik, A., Szczyglewska, P. A., &amp; Nowak, I. (2024). Advanced nanostructured materials for heterogeneous catalysis Past, present and future. In Advances in catalysts research (pp. 23–59). Springer. </w:t>
      </w:r>
      <w:hyperlink r:id="rId31" w:history="1">
        <w:r w:rsidRPr="00FD3D38">
          <w:rPr>
            <w:rStyle w:val="Hyperlink"/>
            <w:rFonts w:ascii="Times New Roman" w:hAnsi="Times New Roman" w:cs="Times New Roman"/>
            <w:sz w:val="22"/>
            <w:szCs w:val="22"/>
          </w:rPr>
          <w:t>https://doi.org/10.1007/978-3-031-49108-5_2</w:t>
        </w:r>
      </w:hyperlink>
    </w:p>
    <w:p w14:paraId="49F89B13" w14:textId="77777777" w:rsidR="001C2618" w:rsidRPr="00FD3D38" w:rsidRDefault="001C2618" w:rsidP="00EB72C6">
      <w:pPr>
        <w:pStyle w:val="ListParagraph"/>
        <w:numPr>
          <w:ilvl w:val="0"/>
          <w:numId w:val="6"/>
        </w:numPr>
        <w:rPr>
          <w:rFonts w:ascii="Times New Roman" w:hAnsi="Times New Roman" w:cs="Times New Roman"/>
          <w:sz w:val="22"/>
          <w:szCs w:val="22"/>
        </w:rPr>
      </w:pPr>
      <w:r w:rsidRPr="00FD3D38">
        <w:rPr>
          <w:rFonts w:ascii="Times New Roman" w:hAnsi="Times New Roman" w:cs="Times New Roman"/>
          <w:sz w:val="22"/>
          <w:szCs w:val="22"/>
        </w:rPr>
        <w:t xml:space="preserve">Folayan, A. J., Anawe, P. A. L., Aladejare, A. E., &amp; Ayeni, A. O. (2019). Experimental investigation of the effect of fatty acids configuration, chain length, branching, and degree of unsaturation on biodiesel fuel properties obtained from lauric oils, high-oleic and high-linoleic vegetable oil biomass. Energy Reports, 5, 793–806. </w:t>
      </w:r>
      <w:hyperlink r:id="rId32" w:history="1">
        <w:r w:rsidRPr="00FD3D38">
          <w:rPr>
            <w:rStyle w:val="Hyperlink"/>
            <w:rFonts w:ascii="Times New Roman" w:hAnsi="Times New Roman" w:cs="Times New Roman"/>
            <w:sz w:val="22"/>
            <w:szCs w:val="22"/>
          </w:rPr>
          <w:t>https://doi.org/10.1016/j.egyr.2019.06.013</w:t>
        </w:r>
      </w:hyperlink>
    </w:p>
    <w:p w14:paraId="61620017" w14:textId="77777777" w:rsidR="001C2618" w:rsidRPr="00FD3D38" w:rsidRDefault="001C2618" w:rsidP="00EB72C6">
      <w:pPr>
        <w:pStyle w:val="ListParagraph"/>
        <w:numPr>
          <w:ilvl w:val="0"/>
          <w:numId w:val="6"/>
        </w:numPr>
        <w:rPr>
          <w:rFonts w:ascii="Times New Roman" w:hAnsi="Times New Roman" w:cs="Times New Roman"/>
          <w:sz w:val="22"/>
          <w:szCs w:val="22"/>
        </w:rPr>
      </w:pPr>
      <w:r w:rsidRPr="00FD3D38">
        <w:rPr>
          <w:rFonts w:ascii="Times New Roman" w:hAnsi="Times New Roman" w:cs="Times New Roman"/>
          <w:sz w:val="22"/>
          <w:szCs w:val="22"/>
        </w:rPr>
        <w:t>Hazrat, M. A., Rasul, M. G., Mofijur, M., Khan, M. M. K., Djavanroodi, F., Azad, A. K., &amp; Silitonga, A. S. (2020). A mini review on the cold flow properties of biodiesel and its blends. Frontiers in Energy Research, 8, 598651. https://doi.org/10.3389/fenrg.2020.598651</w:t>
      </w:r>
    </w:p>
    <w:p w14:paraId="07AA6A8B" w14:textId="551BD273" w:rsidR="001C2618" w:rsidRPr="00FD3D38" w:rsidRDefault="001C2618" w:rsidP="00EB72C6">
      <w:pPr>
        <w:pStyle w:val="ListParagraph"/>
        <w:numPr>
          <w:ilvl w:val="0"/>
          <w:numId w:val="6"/>
        </w:numPr>
        <w:spacing w:before="49" w:line="268" w:lineRule="auto"/>
        <w:ind w:right="97"/>
        <w:jc w:val="both"/>
        <w:rPr>
          <w:rFonts w:ascii="Times New Roman" w:hAnsi="Times New Roman" w:cs="Times New Roman"/>
          <w:sz w:val="22"/>
          <w:szCs w:val="22"/>
        </w:rPr>
      </w:pPr>
      <w:r w:rsidRPr="00FD3D38">
        <w:rPr>
          <w:rFonts w:ascii="Times New Roman" w:hAnsi="Times New Roman" w:cs="Times New Roman"/>
          <w:sz w:val="22"/>
          <w:szCs w:val="22"/>
        </w:rPr>
        <w:t>Ifeanyi-Nze, F. O., Omiyale, C. O., Okonkwo, I. U., Chukwu, C. J.,</w:t>
      </w:r>
      <w:r w:rsidRPr="00FD3D38">
        <w:rPr>
          <w:rFonts w:ascii="Times New Roman" w:hAnsi="Times New Roman" w:cs="Times New Roman"/>
          <w:spacing w:val="40"/>
          <w:sz w:val="22"/>
          <w:szCs w:val="22"/>
        </w:rPr>
        <w:t xml:space="preserve"> </w:t>
      </w:r>
      <w:r w:rsidRPr="00FD3D38">
        <w:rPr>
          <w:rFonts w:ascii="Times New Roman" w:hAnsi="Times New Roman" w:cs="Times New Roman"/>
          <w:sz w:val="22"/>
          <w:szCs w:val="22"/>
        </w:rPr>
        <w:t>Nwankwor,</w:t>
      </w:r>
      <w:r w:rsidRPr="00FD3D38">
        <w:rPr>
          <w:rFonts w:ascii="Times New Roman" w:hAnsi="Times New Roman" w:cs="Times New Roman"/>
          <w:spacing w:val="-2"/>
          <w:sz w:val="22"/>
          <w:szCs w:val="22"/>
        </w:rPr>
        <w:t xml:space="preserve"> </w:t>
      </w:r>
      <w:r w:rsidRPr="00FD3D38">
        <w:rPr>
          <w:rFonts w:ascii="Times New Roman" w:hAnsi="Times New Roman" w:cs="Times New Roman"/>
          <w:sz w:val="22"/>
          <w:szCs w:val="22"/>
        </w:rPr>
        <w:t>C.</w:t>
      </w:r>
      <w:r w:rsidRPr="00FD3D38">
        <w:rPr>
          <w:rFonts w:ascii="Times New Roman" w:hAnsi="Times New Roman" w:cs="Times New Roman"/>
          <w:spacing w:val="-3"/>
          <w:sz w:val="22"/>
          <w:szCs w:val="22"/>
        </w:rPr>
        <w:t xml:space="preserve"> </w:t>
      </w:r>
      <w:r w:rsidRPr="00FD3D38">
        <w:rPr>
          <w:rFonts w:ascii="Times New Roman" w:hAnsi="Times New Roman" w:cs="Times New Roman"/>
          <w:sz w:val="22"/>
          <w:szCs w:val="22"/>
        </w:rPr>
        <w:t>M.,</w:t>
      </w:r>
      <w:r w:rsidRPr="00FD3D38">
        <w:rPr>
          <w:rFonts w:ascii="Times New Roman" w:hAnsi="Times New Roman" w:cs="Times New Roman"/>
          <w:spacing w:val="-3"/>
          <w:sz w:val="22"/>
          <w:szCs w:val="22"/>
        </w:rPr>
        <w:t xml:space="preserve"> </w:t>
      </w:r>
      <w:r w:rsidRPr="00FD3D38">
        <w:rPr>
          <w:rFonts w:ascii="Times New Roman" w:hAnsi="Times New Roman" w:cs="Times New Roman"/>
          <w:sz w:val="22"/>
          <w:szCs w:val="22"/>
        </w:rPr>
        <w:t>Onabanjo,</w:t>
      </w:r>
      <w:r w:rsidRPr="00FD3D38">
        <w:rPr>
          <w:rFonts w:ascii="Times New Roman" w:hAnsi="Times New Roman" w:cs="Times New Roman"/>
          <w:spacing w:val="-3"/>
          <w:sz w:val="22"/>
          <w:szCs w:val="22"/>
        </w:rPr>
        <w:t xml:space="preserve"> </w:t>
      </w:r>
      <w:r w:rsidRPr="00FD3D38">
        <w:rPr>
          <w:rFonts w:ascii="Times New Roman" w:hAnsi="Times New Roman" w:cs="Times New Roman"/>
          <w:sz w:val="22"/>
          <w:szCs w:val="22"/>
        </w:rPr>
        <w:t>A.</w:t>
      </w:r>
      <w:r w:rsidRPr="00FD3D38">
        <w:rPr>
          <w:rFonts w:ascii="Times New Roman" w:hAnsi="Times New Roman" w:cs="Times New Roman"/>
          <w:spacing w:val="-4"/>
          <w:sz w:val="22"/>
          <w:szCs w:val="22"/>
        </w:rPr>
        <w:t xml:space="preserve"> </w:t>
      </w:r>
      <w:r w:rsidRPr="00FD3D38">
        <w:rPr>
          <w:rFonts w:ascii="Times New Roman" w:hAnsi="Times New Roman" w:cs="Times New Roman"/>
          <w:sz w:val="22"/>
          <w:szCs w:val="22"/>
        </w:rPr>
        <w:t>O.,</w:t>
      </w:r>
      <w:r w:rsidRPr="00FD3D38">
        <w:rPr>
          <w:rFonts w:ascii="Times New Roman" w:hAnsi="Times New Roman" w:cs="Times New Roman"/>
          <w:spacing w:val="-3"/>
          <w:sz w:val="22"/>
          <w:szCs w:val="22"/>
        </w:rPr>
        <w:t xml:space="preserve"> </w:t>
      </w:r>
      <w:r w:rsidRPr="00FD3D38">
        <w:rPr>
          <w:rFonts w:ascii="Times New Roman" w:hAnsi="Times New Roman" w:cs="Times New Roman"/>
          <w:sz w:val="22"/>
          <w:szCs w:val="22"/>
        </w:rPr>
        <w:t>Adoga,</w:t>
      </w:r>
      <w:r w:rsidRPr="00FD3D38">
        <w:rPr>
          <w:rFonts w:ascii="Times New Roman" w:hAnsi="Times New Roman" w:cs="Times New Roman"/>
          <w:spacing w:val="-3"/>
          <w:sz w:val="22"/>
          <w:szCs w:val="22"/>
        </w:rPr>
        <w:t xml:space="preserve"> </w:t>
      </w:r>
      <w:r w:rsidRPr="00FD3D38">
        <w:rPr>
          <w:rFonts w:ascii="Times New Roman" w:hAnsi="Times New Roman" w:cs="Times New Roman"/>
          <w:sz w:val="22"/>
          <w:szCs w:val="22"/>
        </w:rPr>
        <w:t>S.</w:t>
      </w:r>
      <w:r w:rsidRPr="00FD3D38">
        <w:rPr>
          <w:rFonts w:ascii="Times New Roman" w:hAnsi="Times New Roman" w:cs="Times New Roman"/>
          <w:spacing w:val="-3"/>
          <w:sz w:val="22"/>
          <w:szCs w:val="22"/>
        </w:rPr>
        <w:t xml:space="preserve"> </w:t>
      </w:r>
      <w:r w:rsidRPr="00FD3D38">
        <w:rPr>
          <w:rFonts w:ascii="Times New Roman" w:hAnsi="Times New Roman" w:cs="Times New Roman"/>
          <w:sz w:val="22"/>
          <w:szCs w:val="22"/>
        </w:rPr>
        <w:t>O.,</w:t>
      </w:r>
      <w:r w:rsidRPr="00FD3D38">
        <w:rPr>
          <w:rFonts w:ascii="Times New Roman" w:hAnsi="Times New Roman" w:cs="Times New Roman"/>
          <w:spacing w:val="-3"/>
          <w:sz w:val="22"/>
          <w:szCs w:val="22"/>
        </w:rPr>
        <w:t xml:space="preserve"> </w:t>
      </w:r>
      <w:r w:rsidRPr="00FD3D38">
        <w:rPr>
          <w:rFonts w:ascii="Times New Roman" w:hAnsi="Times New Roman" w:cs="Times New Roman"/>
          <w:sz w:val="22"/>
          <w:szCs w:val="22"/>
        </w:rPr>
        <w:t>Chukwu,</w:t>
      </w:r>
      <w:r w:rsidRPr="00FD3D38">
        <w:rPr>
          <w:rFonts w:ascii="Times New Roman" w:hAnsi="Times New Roman" w:cs="Times New Roman"/>
          <w:spacing w:val="-3"/>
          <w:sz w:val="22"/>
          <w:szCs w:val="22"/>
        </w:rPr>
        <w:t xml:space="preserve"> </w:t>
      </w:r>
      <w:r w:rsidRPr="00FD3D38">
        <w:rPr>
          <w:rFonts w:ascii="Times New Roman" w:hAnsi="Times New Roman" w:cs="Times New Roman"/>
          <w:sz w:val="22"/>
          <w:szCs w:val="22"/>
        </w:rPr>
        <w:t>J.</w:t>
      </w:r>
      <w:r w:rsidRPr="00FD3D38">
        <w:rPr>
          <w:rFonts w:ascii="Times New Roman" w:hAnsi="Times New Roman" w:cs="Times New Roman"/>
          <w:spacing w:val="-4"/>
          <w:sz w:val="22"/>
          <w:szCs w:val="22"/>
        </w:rPr>
        <w:t xml:space="preserve"> </w:t>
      </w:r>
      <w:r w:rsidRPr="00FD3D38">
        <w:rPr>
          <w:rFonts w:ascii="Times New Roman" w:hAnsi="Times New Roman" w:cs="Times New Roman"/>
          <w:sz w:val="22"/>
          <w:szCs w:val="22"/>
        </w:rPr>
        <w:t>O.,</w:t>
      </w:r>
      <w:r w:rsidRPr="00FD3D38">
        <w:rPr>
          <w:rFonts w:ascii="Times New Roman" w:hAnsi="Times New Roman" w:cs="Times New Roman"/>
          <w:spacing w:val="-3"/>
          <w:sz w:val="22"/>
          <w:szCs w:val="22"/>
        </w:rPr>
        <w:t xml:space="preserve"> </w:t>
      </w:r>
      <w:r w:rsidRPr="00FD3D38">
        <w:rPr>
          <w:rFonts w:ascii="Times New Roman" w:hAnsi="Times New Roman" w:cs="Times New Roman"/>
          <w:sz w:val="22"/>
          <w:szCs w:val="22"/>
        </w:rPr>
        <w:t>Chukwurah,</w:t>
      </w:r>
      <w:r w:rsidRPr="00FD3D38">
        <w:rPr>
          <w:rFonts w:ascii="Times New Roman" w:hAnsi="Times New Roman" w:cs="Times New Roman"/>
          <w:spacing w:val="-4"/>
          <w:sz w:val="22"/>
          <w:szCs w:val="22"/>
        </w:rPr>
        <w:t xml:space="preserve"> </w:t>
      </w:r>
      <w:r w:rsidRPr="00FD3D38">
        <w:rPr>
          <w:rFonts w:ascii="Times New Roman" w:hAnsi="Times New Roman" w:cs="Times New Roman"/>
          <w:sz w:val="22"/>
          <w:szCs w:val="22"/>
        </w:rPr>
        <w:t>K.</w:t>
      </w:r>
      <w:r w:rsidRPr="00FD3D38">
        <w:rPr>
          <w:rFonts w:ascii="Times New Roman" w:hAnsi="Times New Roman" w:cs="Times New Roman"/>
          <w:spacing w:val="40"/>
          <w:sz w:val="22"/>
          <w:szCs w:val="22"/>
        </w:rPr>
        <w:t xml:space="preserve"> </w:t>
      </w:r>
      <w:r w:rsidRPr="00FD3D38">
        <w:rPr>
          <w:rFonts w:ascii="Times New Roman" w:hAnsi="Times New Roman" w:cs="Times New Roman"/>
          <w:sz w:val="22"/>
          <w:szCs w:val="22"/>
        </w:rPr>
        <w:t>F., Ebikemiyen, M., Okon, G. U., Adeleke, O. J., &amp; Tajudeen, K. A. (2023).</w:t>
      </w:r>
      <w:r w:rsidRPr="00FD3D38">
        <w:rPr>
          <w:rFonts w:ascii="Times New Roman" w:hAnsi="Times New Roman" w:cs="Times New Roman"/>
          <w:spacing w:val="40"/>
          <w:sz w:val="22"/>
          <w:szCs w:val="22"/>
        </w:rPr>
        <w:t xml:space="preserve"> </w:t>
      </w:r>
      <w:r w:rsidRPr="00FD3D38">
        <w:rPr>
          <w:rFonts w:ascii="Times New Roman" w:hAnsi="Times New Roman" w:cs="Times New Roman"/>
          <w:sz w:val="22"/>
          <w:szCs w:val="22"/>
        </w:rPr>
        <w:t>Biodiesel Synthesis from Waste Vegetable Oil Utilizing Eggshell Ash as an</w:t>
      </w:r>
      <w:r w:rsidRPr="00FD3D38">
        <w:rPr>
          <w:rFonts w:ascii="Times New Roman" w:hAnsi="Times New Roman" w:cs="Times New Roman"/>
          <w:spacing w:val="40"/>
          <w:sz w:val="22"/>
          <w:szCs w:val="22"/>
        </w:rPr>
        <w:t xml:space="preserve"> </w:t>
      </w:r>
      <w:r w:rsidRPr="00FD3D38">
        <w:rPr>
          <w:rFonts w:ascii="Times New Roman" w:hAnsi="Times New Roman" w:cs="Times New Roman"/>
          <w:sz w:val="22"/>
          <w:szCs w:val="22"/>
        </w:rPr>
        <w:t>Innovative Heterogeneous Catalyst. Archives</w:t>
      </w:r>
      <w:r w:rsidR="00100E0C" w:rsidRPr="00FD3D38">
        <w:rPr>
          <w:rFonts w:ascii="Times New Roman" w:hAnsi="Times New Roman" w:cs="Times New Roman"/>
          <w:sz w:val="22"/>
          <w:szCs w:val="22"/>
        </w:rPr>
        <w:t xml:space="preserve"> </w:t>
      </w:r>
      <w:r w:rsidRPr="00FD3D38">
        <w:rPr>
          <w:rFonts w:ascii="Times New Roman" w:hAnsi="Times New Roman" w:cs="Times New Roman"/>
          <w:sz w:val="22"/>
          <w:szCs w:val="22"/>
        </w:rPr>
        <w:t>of</w:t>
      </w:r>
      <w:r w:rsidR="00100E0C" w:rsidRPr="00FD3D38">
        <w:rPr>
          <w:rFonts w:ascii="Times New Roman" w:hAnsi="Times New Roman" w:cs="Times New Roman"/>
          <w:sz w:val="22"/>
          <w:szCs w:val="22"/>
        </w:rPr>
        <w:t xml:space="preserve"> </w:t>
      </w:r>
      <w:r w:rsidRPr="00FD3D38">
        <w:rPr>
          <w:rFonts w:ascii="Times New Roman" w:hAnsi="Times New Roman" w:cs="Times New Roman"/>
          <w:sz w:val="22"/>
          <w:szCs w:val="22"/>
        </w:rPr>
        <w:t>Advanced Engineering Science</w:t>
      </w:r>
      <w:r w:rsidRPr="00FD3D38">
        <w:rPr>
          <w:rFonts w:ascii="Times New Roman" w:hAnsi="Times New Roman" w:cs="Times New Roman"/>
          <w:spacing w:val="40"/>
          <w:sz w:val="22"/>
          <w:szCs w:val="22"/>
        </w:rPr>
        <w:t xml:space="preserve"> </w:t>
      </w:r>
      <w:hyperlink r:id="rId33">
        <w:r w:rsidRPr="00FD3D38">
          <w:rPr>
            <w:rFonts w:ascii="Times New Roman" w:hAnsi="Times New Roman" w:cs="Times New Roman"/>
            <w:color w:val="0000FF"/>
            <w:spacing w:val="-2"/>
            <w:sz w:val="22"/>
            <w:szCs w:val="22"/>
          </w:rPr>
          <w:t>https://doi.org/10.47852/bonviewAAES32021761</w:t>
        </w:r>
      </w:hyperlink>
    </w:p>
    <w:p w14:paraId="2F21FAB8" w14:textId="03E0F457" w:rsidR="00777388" w:rsidRPr="00FD3D38" w:rsidRDefault="00777388" w:rsidP="00EB72C6">
      <w:pPr>
        <w:pStyle w:val="ListParagraph"/>
        <w:numPr>
          <w:ilvl w:val="0"/>
          <w:numId w:val="6"/>
        </w:numPr>
        <w:spacing w:before="49" w:line="268" w:lineRule="auto"/>
        <w:ind w:right="97"/>
        <w:jc w:val="both"/>
        <w:rPr>
          <w:rFonts w:ascii="Times New Roman" w:hAnsi="Times New Roman" w:cs="Times New Roman"/>
          <w:sz w:val="22"/>
          <w:szCs w:val="22"/>
        </w:rPr>
      </w:pPr>
      <w:r w:rsidRPr="00FD3D38">
        <w:rPr>
          <w:rFonts w:ascii="Times New Roman" w:hAnsi="Times New Roman" w:cs="Times New Roman"/>
          <w:sz w:val="22"/>
          <w:szCs w:val="22"/>
        </w:rPr>
        <w:t xml:space="preserve">Ighofiomoni, M. O., Kuyooro, S. E., Abu, C. I., Nnanabu E. I., &amp; Chinonyerem, C. A. (2025). Clinical oncology meets artificial intelligence: Forecasting thyroid cancer recurrence using </w:t>
      </w:r>
      <w:r w:rsidRPr="00FD3D38">
        <w:rPr>
          <w:rFonts w:ascii="Times New Roman" w:hAnsi="Times New Roman" w:cs="Times New Roman"/>
          <w:sz w:val="22"/>
          <w:szCs w:val="22"/>
        </w:rPr>
        <w:lastRenderedPageBreak/>
        <w:t xml:space="preserve">machine learning. </w:t>
      </w:r>
      <w:r w:rsidRPr="00FD3D38">
        <w:rPr>
          <w:rFonts w:ascii="Times New Roman" w:hAnsi="Times New Roman" w:cs="Times New Roman"/>
          <w:i/>
          <w:iCs/>
          <w:sz w:val="22"/>
          <w:szCs w:val="22"/>
        </w:rPr>
        <w:t>International Journal of Convergent and Informatics Science Research, 8</w:t>
      </w:r>
      <w:r w:rsidRPr="00FD3D38">
        <w:rPr>
          <w:rFonts w:ascii="Times New Roman" w:hAnsi="Times New Roman" w:cs="Times New Roman"/>
          <w:sz w:val="22"/>
          <w:szCs w:val="22"/>
        </w:rPr>
        <w:t xml:space="preserve">(9). </w:t>
      </w:r>
      <w:hyperlink r:id="rId34" w:tgtFrame="_new" w:history="1">
        <w:r w:rsidRPr="00FD3D38">
          <w:rPr>
            <w:rStyle w:val="Hyperlink"/>
            <w:rFonts w:ascii="Times New Roman" w:hAnsi="Times New Roman" w:cs="Times New Roman"/>
            <w:sz w:val="22"/>
            <w:szCs w:val="22"/>
          </w:rPr>
          <w:t>https://doi.org/10.70382/hijcisr.v08i9.034</w:t>
        </w:r>
      </w:hyperlink>
    </w:p>
    <w:p w14:paraId="2FC61776" w14:textId="77777777" w:rsidR="001C2618" w:rsidRPr="00FD3D38" w:rsidRDefault="001C2618" w:rsidP="00EB72C6">
      <w:pPr>
        <w:pStyle w:val="ListParagraph"/>
        <w:numPr>
          <w:ilvl w:val="0"/>
          <w:numId w:val="6"/>
        </w:numPr>
        <w:rPr>
          <w:rFonts w:ascii="Times New Roman" w:eastAsiaTheme="minorEastAsia" w:hAnsi="Times New Roman" w:cs="Times New Roman"/>
          <w:sz w:val="22"/>
          <w:szCs w:val="22"/>
        </w:rPr>
      </w:pPr>
      <w:r w:rsidRPr="00FD3D38">
        <w:rPr>
          <w:rFonts w:ascii="Times New Roman" w:eastAsiaTheme="minorEastAsia" w:hAnsi="Times New Roman" w:cs="Times New Roman"/>
          <w:sz w:val="22"/>
          <w:szCs w:val="22"/>
        </w:rPr>
        <w:t xml:space="preserve">Issariyakul, T., &amp; Dalai, A. K. (2012). Comparative kinetics of transesterification for biodiesel production from palm oil and mustard oil. The Canadian Journal of Chemical Engineering, 90(2), 342–350. </w:t>
      </w:r>
      <w:hyperlink r:id="rId35" w:history="1">
        <w:r w:rsidRPr="00FD3D38">
          <w:rPr>
            <w:rStyle w:val="Hyperlink"/>
            <w:rFonts w:ascii="Times New Roman" w:eastAsiaTheme="minorEastAsia" w:hAnsi="Times New Roman" w:cs="Times New Roman"/>
            <w:sz w:val="22"/>
            <w:szCs w:val="22"/>
          </w:rPr>
          <w:t>https://doi.org/10.1002/cjce.20679</w:t>
        </w:r>
      </w:hyperlink>
    </w:p>
    <w:p w14:paraId="5D7ECFD9" w14:textId="77777777" w:rsidR="001C2618" w:rsidRPr="00FD3D38" w:rsidRDefault="001C2618" w:rsidP="00EB72C6">
      <w:pPr>
        <w:pStyle w:val="ListParagraph"/>
        <w:numPr>
          <w:ilvl w:val="0"/>
          <w:numId w:val="6"/>
        </w:numPr>
        <w:rPr>
          <w:rFonts w:ascii="Times New Roman" w:hAnsi="Times New Roman" w:cs="Times New Roman"/>
          <w:sz w:val="22"/>
          <w:szCs w:val="22"/>
        </w:rPr>
      </w:pPr>
      <w:r w:rsidRPr="00FD3D38">
        <w:rPr>
          <w:rFonts w:ascii="Times New Roman" w:hAnsi="Times New Roman" w:cs="Times New Roman"/>
          <w:sz w:val="22"/>
          <w:szCs w:val="22"/>
        </w:rPr>
        <w:t xml:space="preserve">K. N., &amp; Rout, C. S. (2021). Conducting polymers: A comprehensive review on recent advances in synthesis, properties and applications. RSC Advances, 11(10), 5659–5697. </w:t>
      </w:r>
      <w:hyperlink r:id="rId36" w:history="1">
        <w:r w:rsidRPr="00FD3D38">
          <w:rPr>
            <w:rStyle w:val="Hyperlink"/>
            <w:rFonts w:ascii="Times New Roman" w:hAnsi="Times New Roman" w:cs="Times New Roman"/>
            <w:sz w:val="22"/>
            <w:szCs w:val="22"/>
          </w:rPr>
          <w:t>https://doi.org/10.1039/d0ra07800j</w:t>
        </w:r>
      </w:hyperlink>
    </w:p>
    <w:p w14:paraId="64F8AAB2" w14:textId="77777777" w:rsidR="001C2618" w:rsidRPr="00FD3D38" w:rsidRDefault="001C2618" w:rsidP="00EB72C6">
      <w:pPr>
        <w:pStyle w:val="ListParagraph"/>
        <w:numPr>
          <w:ilvl w:val="0"/>
          <w:numId w:val="6"/>
        </w:numPr>
        <w:rPr>
          <w:rFonts w:ascii="Times New Roman" w:hAnsi="Times New Roman" w:cs="Times New Roman"/>
          <w:sz w:val="22"/>
          <w:szCs w:val="22"/>
        </w:rPr>
      </w:pPr>
      <w:r w:rsidRPr="00FD3D38">
        <w:rPr>
          <w:rFonts w:ascii="Times New Roman" w:hAnsi="Times New Roman" w:cs="Times New Roman"/>
          <w:sz w:val="22"/>
          <w:szCs w:val="22"/>
        </w:rPr>
        <w:t xml:space="preserve">Kaushik, P., Bharti, R., Sharma, R., Verma, M., Olsson, R. T., &amp; Pandey, A. (2024). Progress in synthesis and applications of polyaniline-coated nanocomposites: A comprehensive review. European Polymer Journal, 205, 113574. </w:t>
      </w:r>
      <w:hyperlink r:id="rId37" w:tgtFrame="_new" w:history="1">
        <w:r w:rsidRPr="00FD3D38">
          <w:rPr>
            <w:rStyle w:val="Hyperlink"/>
            <w:rFonts w:ascii="Times New Roman" w:hAnsi="Times New Roman" w:cs="Times New Roman"/>
            <w:sz w:val="22"/>
            <w:szCs w:val="22"/>
          </w:rPr>
          <w:t>https://doi.org/10.1016/j.eurpolymj.2024.113574</w:t>
        </w:r>
      </w:hyperlink>
    </w:p>
    <w:p w14:paraId="32B959F6" w14:textId="77777777" w:rsidR="001C2618" w:rsidRPr="00FD3D38" w:rsidRDefault="001C2618" w:rsidP="00EB72C6">
      <w:pPr>
        <w:pStyle w:val="ListParagraph"/>
        <w:numPr>
          <w:ilvl w:val="0"/>
          <w:numId w:val="6"/>
        </w:numPr>
        <w:rPr>
          <w:rFonts w:ascii="Times New Roman" w:hAnsi="Times New Roman" w:cs="Times New Roman"/>
          <w:sz w:val="22"/>
          <w:szCs w:val="22"/>
        </w:rPr>
      </w:pPr>
      <w:r w:rsidRPr="00FD3D38">
        <w:rPr>
          <w:rFonts w:ascii="Times New Roman" w:hAnsi="Times New Roman" w:cs="Times New Roman"/>
          <w:sz w:val="22"/>
          <w:szCs w:val="22"/>
        </w:rPr>
        <w:t xml:space="preserve">Kipkoech, R., Takase, M., Ahogle, A. M. A., &amp; Ocholla, G. (2024). Analysis of properties of biodiesel and its development and promotion in Ghana. Heliyon, 10(4), e39078. </w:t>
      </w:r>
      <w:hyperlink r:id="rId38" w:tgtFrame="_new" w:history="1">
        <w:r w:rsidRPr="00FD3D38">
          <w:rPr>
            <w:rStyle w:val="Hyperlink"/>
            <w:rFonts w:ascii="Times New Roman" w:hAnsi="Times New Roman" w:cs="Times New Roman"/>
            <w:sz w:val="22"/>
            <w:szCs w:val="22"/>
          </w:rPr>
          <w:t>https://doi.org/10.1016/j.heliyon.2024.e39078</w:t>
        </w:r>
      </w:hyperlink>
    </w:p>
    <w:p w14:paraId="0BBD1068" w14:textId="77777777" w:rsidR="001C2618" w:rsidRPr="00FD3D38" w:rsidRDefault="001C2618" w:rsidP="00EB72C6">
      <w:pPr>
        <w:pStyle w:val="ListParagraph"/>
        <w:numPr>
          <w:ilvl w:val="0"/>
          <w:numId w:val="6"/>
        </w:numPr>
        <w:rPr>
          <w:rFonts w:ascii="Times New Roman" w:hAnsi="Times New Roman" w:cs="Times New Roman"/>
          <w:sz w:val="22"/>
          <w:szCs w:val="22"/>
        </w:rPr>
      </w:pPr>
      <w:r w:rsidRPr="00FD3D38">
        <w:rPr>
          <w:rFonts w:ascii="Times New Roman" w:hAnsi="Times New Roman" w:cs="Times New Roman"/>
          <w:sz w:val="22"/>
          <w:szCs w:val="22"/>
        </w:rPr>
        <w:t xml:space="preserve">Kosuru, S. M. Y., Delhiwala, Y., Koorla, P. B., &amp; Mekala, M. (2024). A review on the biodiesel production: Selection of catalyst, pre-treatment, post-treatment methods. Green Technologies and Sustainability, 1, Article 100061. </w:t>
      </w:r>
      <w:hyperlink r:id="rId39" w:tgtFrame="_new" w:history="1">
        <w:r w:rsidRPr="00FD3D38">
          <w:rPr>
            <w:rStyle w:val="Hyperlink"/>
            <w:rFonts w:ascii="Times New Roman" w:hAnsi="Times New Roman" w:cs="Times New Roman"/>
            <w:sz w:val="22"/>
            <w:szCs w:val="22"/>
          </w:rPr>
          <w:t>https://doi.org/10.1016/j.grets.2023.100061</w:t>
        </w:r>
      </w:hyperlink>
    </w:p>
    <w:p w14:paraId="6F2B17AE" w14:textId="77777777" w:rsidR="001C2618" w:rsidRPr="00FD3D38" w:rsidRDefault="001C2618" w:rsidP="00EB72C6">
      <w:pPr>
        <w:pStyle w:val="ListParagraph"/>
        <w:numPr>
          <w:ilvl w:val="0"/>
          <w:numId w:val="6"/>
        </w:numPr>
        <w:rPr>
          <w:rFonts w:ascii="Times New Roman" w:eastAsiaTheme="minorEastAsia" w:hAnsi="Times New Roman" w:cs="Times New Roman"/>
          <w:sz w:val="22"/>
          <w:szCs w:val="22"/>
        </w:rPr>
      </w:pPr>
      <w:r w:rsidRPr="00FD3D38">
        <w:rPr>
          <w:rFonts w:ascii="Times New Roman" w:eastAsiaTheme="minorEastAsia" w:hAnsi="Times New Roman" w:cs="Times New Roman"/>
          <w:sz w:val="22"/>
          <w:szCs w:val="22"/>
        </w:rPr>
        <w:t xml:space="preserve">Králik, M., Koóš, P., Markovič, M., &amp; Lopatka, P. (2025). Research and Developments of Heterogeneous Catalytic Technologies. Molecules, 30(15), 3279. </w:t>
      </w:r>
      <w:hyperlink r:id="rId40" w:history="1">
        <w:r w:rsidRPr="00FD3D38">
          <w:rPr>
            <w:rStyle w:val="Hyperlink"/>
            <w:rFonts w:ascii="Times New Roman" w:eastAsiaTheme="minorEastAsia" w:hAnsi="Times New Roman" w:cs="Times New Roman"/>
            <w:sz w:val="22"/>
            <w:szCs w:val="22"/>
          </w:rPr>
          <w:t>https://doi.org/10.3390/molecules30153279</w:t>
        </w:r>
      </w:hyperlink>
    </w:p>
    <w:p w14:paraId="63386D5D" w14:textId="77777777" w:rsidR="001C2618" w:rsidRPr="00FD3D38" w:rsidRDefault="001C2618" w:rsidP="00EB72C6">
      <w:pPr>
        <w:pStyle w:val="ListParagraph"/>
        <w:numPr>
          <w:ilvl w:val="0"/>
          <w:numId w:val="6"/>
        </w:numPr>
        <w:rPr>
          <w:rFonts w:ascii="Times New Roman" w:hAnsi="Times New Roman" w:cs="Times New Roman"/>
          <w:sz w:val="22"/>
          <w:szCs w:val="22"/>
        </w:rPr>
      </w:pPr>
      <w:r w:rsidRPr="00FD3D38">
        <w:rPr>
          <w:rFonts w:ascii="Times New Roman" w:hAnsi="Times New Roman" w:cs="Times New Roman"/>
          <w:sz w:val="22"/>
          <w:szCs w:val="22"/>
        </w:rPr>
        <w:t xml:space="preserve">Macario, A., Giordano, G., Onida, B., Cocina, D., Tagarelli, A., &amp; Giuffrè, A. M. (2010). Biodiesel production process by homogeneous/heterogeneous catalytic system using an acid–base catalyst. Applied Catalysis A: General, 378(2), 160–168. </w:t>
      </w:r>
      <w:hyperlink r:id="rId41" w:history="1">
        <w:r w:rsidRPr="00FD3D38">
          <w:rPr>
            <w:rStyle w:val="Hyperlink"/>
            <w:rFonts w:ascii="Times New Roman" w:hAnsi="Times New Roman" w:cs="Times New Roman"/>
            <w:sz w:val="22"/>
            <w:szCs w:val="22"/>
          </w:rPr>
          <w:t>https://doi.org/10.1016/j.apcata.2010.02.016</w:t>
        </w:r>
      </w:hyperlink>
    </w:p>
    <w:p w14:paraId="06C86C12" w14:textId="77777777" w:rsidR="001C2618" w:rsidRPr="00FD3D38" w:rsidRDefault="001C2618" w:rsidP="00EB72C6">
      <w:pPr>
        <w:pStyle w:val="ListParagraph"/>
        <w:numPr>
          <w:ilvl w:val="0"/>
          <w:numId w:val="6"/>
        </w:numPr>
        <w:rPr>
          <w:rFonts w:ascii="Times New Roman" w:hAnsi="Times New Roman" w:cs="Times New Roman"/>
          <w:sz w:val="22"/>
          <w:szCs w:val="22"/>
        </w:rPr>
      </w:pPr>
      <w:r w:rsidRPr="00FD3D38">
        <w:rPr>
          <w:rFonts w:ascii="Times New Roman" w:hAnsi="Times New Roman" w:cs="Times New Roman"/>
          <w:sz w:val="22"/>
          <w:szCs w:val="22"/>
        </w:rPr>
        <w:t xml:space="preserve">Matesun, J., Petrik, L., Musvoto, E., Ayinde, W., &amp; Ikumi, D. (2024). Limitations of wastewater treatment plants in removing trace anthropogenic biomarkers and future directions: A review. Ecotoxicology and Environmental Safety, 290, 116610. </w:t>
      </w:r>
      <w:hyperlink r:id="rId42" w:tgtFrame="_new" w:history="1">
        <w:r w:rsidRPr="00FD3D38">
          <w:rPr>
            <w:rStyle w:val="Hyperlink"/>
            <w:rFonts w:ascii="Times New Roman" w:hAnsi="Times New Roman" w:cs="Times New Roman"/>
            <w:sz w:val="22"/>
            <w:szCs w:val="22"/>
          </w:rPr>
          <w:t>https://doi.org/10.1016/j.ecoenv.2024.116610</w:t>
        </w:r>
      </w:hyperlink>
    </w:p>
    <w:p w14:paraId="5A2890BC" w14:textId="3550AE12" w:rsidR="00DD319E" w:rsidRPr="00FD3D38" w:rsidRDefault="00DD319E" w:rsidP="00EB72C6">
      <w:pPr>
        <w:pStyle w:val="ListParagraph"/>
        <w:numPr>
          <w:ilvl w:val="0"/>
          <w:numId w:val="6"/>
        </w:numPr>
        <w:rPr>
          <w:rFonts w:ascii="Times New Roman" w:hAnsi="Times New Roman" w:cs="Times New Roman"/>
          <w:sz w:val="22"/>
          <w:szCs w:val="22"/>
        </w:rPr>
      </w:pPr>
      <w:r w:rsidRPr="00FD3D38">
        <w:rPr>
          <w:rFonts w:ascii="Times New Roman" w:hAnsi="Times New Roman" w:cs="Times New Roman"/>
          <w:sz w:val="22"/>
          <w:szCs w:val="22"/>
        </w:rPr>
        <w:t xml:space="preserve">Muraina, S. A., Akinlabi, M. A., Fikayo, O., Collins, C. I., &amp; Chinonyerem, C. A. (2025). Design and properties of polymer–ceramic nanocomposites for dual energy storage and biomedical applications. </w:t>
      </w:r>
      <w:r w:rsidRPr="00FD3D38">
        <w:rPr>
          <w:rFonts w:ascii="Times New Roman" w:hAnsi="Times New Roman" w:cs="Times New Roman"/>
          <w:i/>
          <w:iCs/>
          <w:sz w:val="22"/>
          <w:szCs w:val="22"/>
        </w:rPr>
        <w:t>Asian Journal of Advanced Research and Reports, 19</w:t>
      </w:r>
      <w:r w:rsidRPr="00FD3D38">
        <w:rPr>
          <w:rFonts w:ascii="Times New Roman" w:hAnsi="Times New Roman" w:cs="Times New Roman"/>
          <w:sz w:val="22"/>
          <w:szCs w:val="22"/>
        </w:rPr>
        <w:t xml:space="preserve">(11), 88-99. </w:t>
      </w:r>
      <w:hyperlink r:id="rId43" w:tgtFrame="_new" w:history="1">
        <w:r w:rsidRPr="00FD3D38">
          <w:rPr>
            <w:rStyle w:val="Hyperlink"/>
            <w:rFonts w:ascii="Times New Roman" w:hAnsi="Times New Roman" w:cs="Times New Roman"/>
            <w:sz w:val="22"/>
            <w:szCs w:val="22"/>
          </w:rPr>
          <w:t>https://doi.org/10.9734/ajarr/2025/v19i111199</w:t>
        </w:r>
      </w:hyperlink>
    </w:p>
    <w:p w14:paraId="51E69580" w14:textId="77777777" w:rsidR="001C2618" w:rsidRPr="00FD3D38" w:rsidRDefault="001C2618" w:rsidP="005F25BB">
      <w:pPr>
        <w:pStyle w:val="ListParagraph"/>
        <w:numPr>
          <w:ilvl w:val="0"/>
          <w:numId w:val="6"/>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FD3D38">
        <w:rPr>
          <w:rFonts w:ascii="Times New Roman" w:eastAsia="Times New Roman" w:hAnsi="Times New Roman" w:cs="Times New Roman"/>
          <w:kern w:val="0"/>
          <w:sz w:val="22"/>
          <w:szCs w:val="22"/>
          <w14:ligatures w14:val="none"/>
        </w:rPr>
        <w:t xml:space="preserve">Moradi, G., &amp; Ghanadi, T. (2019). An experimental investigation of direct biodiesel production from castor seed using waste resources as an economical catalyst. Environmental Progress &amp; Sustainable Energy, 38(5), e13180. </w:t>
      </w:r>
      <w:hyperlink r:id="rId44" w:history="1">
        <w:r w:rsidRPr="00FD3D38">
          <w:rPr>
            <w:rStyle w:val="Hyperlink"/>
            <w:rFonts w:ascii="Times New Roman" w:eastAsia="Times New Roman" w:hAnsi="Times New Roman" w:cs="Times New Roman"/>
            <w:kern w:val="0"/>
            <w:sz w:val="22"/>
            <w:szCs w:val="22"/>
            <w14:ligatures w14:val="none"/>
          </w:rPr>
          <w:t>https://doi.org/10.1002/ep.13180</w:t>
        </w:r>
      </w:hyperlink>
      <w:r w:rsidRPr="00FD3D38">
        <w:rPr>
          <w:rFonts w:ascii="Times New Roman" w:eastAsia="Times New Roman" w:hAnsi="Times New Roman" w:cs="Times New Roman"/>
          <w:kern w:val="0"/>
          <w:sz w:val="22"/>
          <w:szCs w:val="22"/>
          <w14:ligatures w14:val="none"/>
        </w:rPr>
        <w:t>.</w:t>
      </w:r>
    </w:p>
    <w:p w14:paraId="16023ABA" w14:textId="77777777" w:rsidR="001C2618" w:rsidRPr="00FD3D38" w:rsidRDefault="001C2618" w:rsidP="00EB72C6">
      <w:pPr>
        <w:pStyle w:val="ListParagraph"/>
        <w:numPr>
          <w:ilvl w:val="0"/>
          <w:numId w:val="6"/>
        </w:numPr>
        <w:rPr>
          <w:rFonts w:ascii="Times New Roman" w:hAnsi="Times New Roman" w:cs="Times New Roman"/>
          <w:sz w:val="22"/>
          <w:szCs w:val="22"/>
        </w:rPr>
      </w:pPr>
      <w:r w:rsidRPr="00FD3D38">
        <w:rPr>
          <w:rFonts w:ascii="Times New Roman" w:hAnsi="Times New Roman" w:cs="Times New Roman"/>
          <w:sz w:val="22"/>
          <w:szCs w:val="22"/>
        </w:rPr>
        <w:t xml:space="preserve">Moradi, G., &amp; Ghanadi, T. (2019). An experimental investigation of direct biodiesel production from castor seed using waste resource as an economical catalyst. Environmental Progress &amp; Sustainable Energy, 38(5), e13180. </w:t>
      </w:r>
      <w:hyperlink r:id="rId45" w:history="1">
        <w:r w:rsidRPr="00FD3D38">
          <w:rPr>
            <w:rStyle w:val="Hyperlink"/>
            <w:rFonts w:ascii="Times New Roman" w:hAnsi="Times New Roman" w:cs="Times New Roman"/>
            <w:sz w:val="22"/>
            <w:szCs w:val="22"/>
          </w:rPr>
          <w:t>https://doi.org/10.1002/ep.13180</w:t>
        </w:r>
      </w:hyperlink>
    </w:p>
    <w:p w14:paraId="6E93A245" w14:textId="77777777" w:rsidR="001C2618" w:rsidRPr="00FD3D38" w:rsidRDefault="001C2618" w:rsidP="00EB72C6">
      <w:pPr>
        <w:pStyle w:val="ListParagraph"/>
        <w:numPr>
          <w:ilvl w:val="0"/>
          <w:numId w:val="6"/>
        </w:numPr>
        <w:rPr>
          <w:rFonts w:ascii="Times New Roman" w:hAnsi="Times New Roman" w:cs="Times New Roman"/>
          <w:sz w:val="22"/>
          <w:szCs w:val="22"/>
        </w:rPr>
      </w:pPr>
      <w:r w:rsidRPr="00FD3D38">
        <w:rPr>
          <w:rFonts w:ascii="Times New Roman" w:hAnsi="Times New Roman" w:cs="Times New Roman"/>
          <w:sz w:val="22"/>
          <w:szCs w:val="22"/>
        </w:rPr>
        <w:t xml:space="preserve">Naseef, H. H., &amp; Tulaimat, R. H. (2025). Transesterification and esterification for biodiesel production: A comprehensive review of catalysts and palm oil feedstocks. Environmental Chemistry and Management, 100931. </w:t>
      </w:r>
      <w:hyperlink r:id="rId46" w:tgtFrame="_new" w:history="1">
        <w:r w:rsidRPr="00FD3D38">
          <w:rPr>
            <w:rStyle w:val="Hyperlink"/>
            <w:rFonts w:ascii="Times New Roman" w:hAnsi="Times New Roman" w:cs="Times New Roman"/>
            <w:sz w:val="22"/>
            <w:szCs w:val="22"/>
          </w:rPr>
          <w:t>https://doi.org/10.1016/j.ecmx.2025.100931</w:t>
        </w:r>
      </w:hyperlink>
      <w:r w:rsidRPr="00FD3D38">
        <w:rPr>
          <w:rFonts w:ascii="Times New Roman" w:hAnsi="Times New Roman" w:cs="Times New Roman"/>
          <w:sz w:val="22"/>
          <w:szCs w:val="22"/>
        </w:rPr>
        <w:t>.</w:t>
      </w:r>
    </w:p>
    <w:p w14:paraId="30C533D1" w14:textId="77777777" w:rsidR="001C2618" w:rsidRPr="00FD3D38" w:rsidRDefault="001C2618" w:rsidP="00EB72C6">
      <w:pPr>
        <w:pStyle w:val="ListParagraph"/>
        <w:numPr>
          <w:ilvl w:val="0"/>
          <w:numId w:val="6"/>
        </w:numPr>
        <w:rPr>
          <w:rFonts w:ascii="Times New Roman" w:hAnsi="Times New Roman" w:cs="Times New Roman"/>
          <w:sz w:val="22"/>
          <w:szCs w:val="22"/>
        </w:rPr>
      </w:pPr>
      <w:r w:rsidRPr="00FD3D38">
        <w:rPr>
          <w:rFonts w:ascii="Times New Roman" w:hAnsi="Times New Roman" w:cs="Times New Roman"/>
          <w:sz w:val="22"/>
          <w:szCs w:val="22"/>
        </w:rPr>
        <w:t xml:space="preserve">Naseef, H. H., &amp; Tulaimat, R. H. (2025). Transesterification and esterification for biodiesel production: A comprehensive review of catalysts and palm oil feedstocks. Environmental Chemistry and Microbiology, 100931. </w:t>
      </w:r>
      <w:hyperlink r:id="rId47" w:tgtFrame="_new" w:history="1">
        <w:r w:rsidRPr="00FD3D38">
          <w:rPr>
            <w:rStyle w:val="Hyperlink"/>
            <w:rFonts w:ascii="Times New Roman" w:hAnsi="Times New Roman" w:cs="Times New Roman"/>
            <w:sz w:val="22"/>
            <w:szCs w:val="22"/>
          </w:rPr>
          <w:t>https://doi.org/10.1016/j.ecmx.2025.100931</w:t>
        </w:r>
      </w:hyperlink>
    </w:p>
    <w:p w14:paraId="1861B16B" w14:textId="77777777" w:rsidR="001C2618" w:rsidRPr="00FD3D38" w:rsidRDefault="001C2618" w:rsidP="00EB72C6">
      <w:pPr>
        <w:pStyle w:val="ListParagraph"/>
        <w:numPr>
          <w:ilvl w:val="0"/>
          <w:numId w:val="6"/>
        </w:numPr>
        <w:rPr>
          <w:rFonts w:ascii="Times New Roman" w:hAnsi="Times New Roman" w:cs="Times New Roman"/>
          <w:sz w:val="22"/>
          <w:szCs w:val="22"/>
        </w:rPr>
      </w:pPr>
      <w:r w:rsidRPr="00FD3D38">
        <w:rPr>
          <w:rFonts w:ascii="Times New Roman" w:hAnsi="Times New Roman" w:cs="Times New Roman"/>
          <w:sz w:val="22"/>
          <w:szCs w:val="22"/>
        </w:rPr>
        <w:t xml:space="preserve">Ocholi, O., Menkiti, M., Auta, M., &amp; Ezemagu, I. (2018). Optimization of the operating parameters for the extractive synthesis of biolubricant from sesame seed oil via response </w:t>
      </w:r>
      <w:r w:rsidRPr="00FD3D38">
        <w:rPr>
          <w:rFonts w:ascii="Times New Roman" w:hAnsi="Times New Roman" w:cs="Times New Roman"/>
          <w:sz w:val="22"/>
          <w:szCs w:val="22"/>
        </w:rPr>
        <w:lastRenderedPageBreak/>
        <w:t xml:space="preserve">surface methodology. Egyptian Journal of Petroleum, 27(3), 265–275. </w:t>
      </w:r>
      <w:hyperlink r:id="rId48" w:history="1">
        <w:r w:rsidRPr="00FD3D38">
          <w:rPr>
            <w:rStyle w:val="Hyperlink"/>
            <w:rFonts w:ascii="Times New Roman" w:hAnsi="Times New Roman" w:cs="Times New Roman"/>
            <w:sz w:val="22"/>
            <w:szCs w:val="22"/>
          </w:rPr>
          <w:t>https://doi.org/10.1016/j.ejpe.2017.04.001</w:t>
        </w:r>
      </w:hyperlink>
    </w:p>
    <w:p w14:paraId="4510EED3" w14:textId="39289A83" w:rsidR="00750D33" w:rsidRPr="00FD3D38" w:rsidRDefault="00750D33" w:rsidP="00EB72C6">
      <w:pPr>
        <w:pStyle w:val="ListParagraph"/>
        <w:numPr>
          <w:ilvl w:val="0"/>
          <w:numId w:val="6"/>
        </w:numPr>
        <w:rPr>
          <w:rFonts w:ascii="Times New Roman" w:hAnsi="Times New Roman" w:cs="Times New Roman"/>
          <w:sz w:val="22"/>
          <w:szCs w:val="22"/>
        </w:rPr>
      </w:pPr>
      <w:r w:rsidRPr="00FD3D38">
        <w:rPr>
          <w:rFonts w:ascii="Times New Roman" w:hAnsi="Times New Roman" w:cs="Times New Roman"/>
          <w:sz w:val="22"/>
          <w:szCs w:val="22"/>
        </w:rPr>
        <w:t>Odekunle, Y. O., Praise, S. I., Edobor, O., Dorcas, O. K., Nnanabu, E. I., &amp; Chinonyerem, C. A. (2025). Modelling and mitigating antimicrobial resistance (AMR) through data</w:t>
      </w:r>
      <w:r w:rsidRPr="00FD3D38">
        <w:rPr>
          <w:rFonts w:ascii="Times New Roman" w:hAnsi="Times New Roman" w:cs="Times New Roman"/>
          <w:sz w:val="22"/>
          <w:szCs w:val="22"/>
        </w:rPr>
        <w:noBreakHyphen/>
        <w:t>driven surveillance, AI</w:t>
      </w:r>
      <w:r w:rsidRPr="00FD3D38">
        <w:rPr>
          <w:rFonts w:ascii="Times New Roman" w:hAnsi="Times New Roman" w:cs="Times New Roman"/>
          <w:sz w:val="22"/>
          <w:szCs w:val="22"/>
        </w:rPr>
        <w:noBreakHyphen/>
        <w:t xml:space="preserve">powered drug discovery, and public health intervention design. </w:t>
      </w:r>
      <w:r w:rsidRPr="00FD3D38">
        <w:rPr>
          <w:rFonts w:ascii="Times New Roman" w:hAnsi="Times New Roman" w:cs="Times New Roman"/>
          <w:i/>
          <w:iCs/>
          <w:sz w:val="22"/>
          <w:szCs w:val="22"/>
        </w:rPr>
        <w:t>International Journal of African Innovation and Multidisciplinary Research, 9</w:t>
      </w:r>
      <w:r w:rsidRPr="00FD3D38">
        <w:rPr>
          <w:rFonts w:ascii="Times New Roman" w:hAnsi="Times New Roman" w:cs="Times New Roman"/>
          <w:sz w:val="22"/>
          <w:szCs w:val="22"/>
        </w:rPr>
        <w:t xml:space="preserve">(2). </w:t>
      </w:r>
      <w:hyperlink r:id="rId49" w:tgtFrame="_new" w:history="1">
        <w:r w:rsidRPr="00FD3D38">
          <w:rPr>
            <w:rStyle w:val="Hyperlink"/>
            <w:rFonts w:ascii="Times New Roman" w:hAnsi="Times New Roman" w:cs="Times New Roman"/>
            <w:sz w:val="22"/>
            <w:szCs w:val="22"/>
          </w:rPr>
          <w:t>https://doi.org/10.70382/mejaimr.v9i2.067</w:t>
        </w:r>
      </w:hyperlink>
    </w:p>
    <w:p w14:paraId="76E01D33" w14:textId="77777777" w:rsidR="001C2618" w:rsidRPr="00FD3D38" w:rsidRDefault="001C2618" w:rsidP="00EB72C6">
      <w:pPr>
        <w:pStyle w:val="ListParagraph"/>
        <w:numPr>
          <w:ilvl w:val="0"/>
          <w:numId w:val="6"/>
        </w:numPr>
        <w:rPr>
          <w:rFonts w:ascii="Times New Roman" w:hAnsi="Times New Roman" w:cs="Times New Roman"/>
          <w:sz w:val="22"/>
          <w:szCs w:val="22"/>
        </w:rPr>
      </w:pPr>
      <w:r w:rsidRPr="00FD3D38">
        <w:rPr>
          <w:rFonts w:ascii="Times New Roman" w:hAnsi="Times New Roman" w:cs="Times New Roman"/>
          <w:sz w:val="22"/>
          <w:szCs w:val="22"/>
        </w:rPr>
        <w:t xml:space="preserve">Oladele, I. O., Adelani, S. O., Taiwo, A. S., Akinbamiyorin, I. M., Olanrewaju, O. F., &amp; Orisawayi, A. O. (2024). Polymer-based nanocomposites for supercapacitor applications: A review on principles, production and products. RSC Advances. </w:t>
      </w:r>
      <w:hyperlink r:id="rId50" w:tgtFrame="_new" w:history="1">
        <w:r w:rsidRPr="00FD3D38">
          <w:rPr>
            <w:rStyle w:val="Hyperlink"/>
            <w:rFonts w:ascii="Times New Roman" w:hAnsi="Times New Roman" w:cs="Times New Roman"/>
            <w:sz w:val="22"/>
            <w:szCs w:val="22"/>
          </w:rPr>
          <w:t>https://doi.org/10.1039/d4ra08601e</w:t>
        </w:r>
      </w:hyperlink>
    </w:p>
    <w:p w14:paraId="0ECD2ABC" w14:textId="77777777" w:rsidR="001C2618" w:rsidRPr="00FD3D38" w:rsidRDefault="001C2618" w:rsidP="00EB72C6">
      <w:pPr>
        <w:pStyle w:val="ListParagraph"/>
        <w:numPr>
          <w:ilvl w:val="0"/>
          <w:numId w:val="6"/>
        </w:numPr>
        <w:rPr>
          <w:rFonts w:ascii="Times New Roman" w:hAnsi="Times New Roman" w:cs="Times New Roman"/>
          <w:sz w:val="22"/>
          <w:szCs w:val="22"/>
        </w:rPr>
      </w:pPr>
      <w:r w:rsidRPr="00FD3D38">
        <w:rPr>
          <w:rFonts w:ascii="Times New Roman" w:hAnsi="Times New Roman" w:cs="Times New Roman"/>
          <w:sz w:val="22"/>
          <w:szCs w:val="22"/>
        </w:rPr>
        <w:t>Osorio-González, C., Gómez Falcón, N., Sandoval-Salas, F., Saini, R., Kaur Brar, S., &amp; Avalos Ramírez, A. (2020). Production of biodiesel from castor oil: A review. Energies, 13(10), 1–24. https://doi.org/10.3390/en13102565</w:t>
      </w:r>
    </w:p>
    <w:p w14:paraId="6FED35DA" w14:textId="77777777" w:rsidR="001C2618" w:rsidRPr="00FD3D38" w:rsidRDefault="001C2618" w:rsidP="00EB72C6">
      <w:pPr>
        <w:pStyle w:val="ListParagraph"/>
        <w:numPr>
          <w:ilvl w:val="0"/>
          <w:numId w:val="6"/>
        </w:numPr>
        <w:rPr>
          <w:rFonts w:ascii="Times New Roman" w:hAnsi="Times New Roman" w:cs="Times New Roman"/>
          <w:sz w:val="22"/>
          <w:szCs w:val="22"/>
        </w:rPr>
      </w:pPr>
      <w:r w:rsidRPr="00FD3D38">
        <w:rPr>
          <w:rFonts w:ascii="Times New Roman" w:hAnsi="Times New Roman" w:cs="Times New Roman"/>
          <w:sz w:val="22"/>
          <w:szCs w:val="22"/>
        </w:rPr>
        <w:t xml:space="preserve">Rao, Z., Gao, J., Zhang, B., Yang, B., &amp; Zhang, J. (2012). Cisplatin sensitivity and mechanisms of anti-HPV16 E6-ribozyme on cervical carcinoma CaSKi cell line. The Chinese-German Journal of Clinical Oncology, 11(4), 237–242. </w:t>
      </w:r>
      <w:hyperlink r:id="rId51" w:history="1">
        <w:r w:rsidRPr="00FD3D38">
          <w:rPr>
            <w:rStyle w:val="Hyperlink"/>
            <w:rFonts w:ascii="Times New Roman" w:hAnsi="Times New Roman" w:cs="Times New Roman"/>
            <w:sz w:val="22"/>
            <w:szCs w:val="22"/>
          </w:rPr>
          <w:t>https://doi.org/10.1007/s10330-011-0949-6</w:t>
        </w:r>
      </w:hyperlink>
      <w:r w:rsidRPr="00FD3D38">
        <w:rPr>
          <w:rFonts w:ascii="Times New Roman" w:hAnsi="Times New Roman" w:cs="Times New Roman"/>
          <w:sz w:val="22"/>
          <w:szCs w:val="22"/>
        </w:rPr>
        <w:t xml:space="preserve"> </w:t>
      </w:r>
    </w:p>
    <w:p w14:paraId="7A37D7F0" w14:textId="77777777" w:rsidR="001C2618" w:rsidRPr="00FD3D38" w:rsidRDefault="001C2618" w:rsidP="00EB72C6">
      <w:pPr>
        <w:pStyle w:val="ListParagraph"/>
        <w:numPr>
          <w:ilvl w:val="0"/>
          <w:numId w:val="6"/>
        </w:numPr>
        <w:rPr>
          <w:rFonts w:ascii="Times New Roman" w:hAnsi="Times New Roman" w:cs="Times New Roman"/>
          <w:sz w:val="22"/>
          <w:szCs w:val="22"/>
        </w:rPr>
      </w:pPr>
      <w:r w:rsidRPr="00FD3D38">
        <w:rPr>
          <w:rFonts w:ascii="Times New Roman" w:hAnsi="Times New Roman" w:cs="Times New Roman"/>
          <w:sz w:val="22"/>
          <w:szCs w:val="22"/>
        </w:rPr>
        <w:t xml:space="preserve">Sahasrabudhe, S. N., Rodriguez-Martinez, V., O’Meara, M., &amp; Farkas, B. E. (2017). Density, viscosity, and surface tension of five vegetable oils at elevated temperatures: Measurement and modeling. International Journal of Food Properties, 20(sup1), 1965–1981. </w:t>
      </w:r>
      <w:hyperlink r:id="rId52" w:history="1">
        <w:r w:rsidRPr="00FD3D38">
          <w:rPr>
            <w:rStyle w:val="Hyperlink"/>
            <w:rFonts w:ascii="Times New Roman" w:hAnsi="Times New Roman" w:cs="Times New Roman"/>
            <w:sz w:val="22"/>
            <w:szCs w:val="22"/>
          </w:rPr>
          <w:t>https://doi.org/10.1080/10942912.2017.1360905</w:t>
        </w:r>
      </w:hyperlink>
    </w:p>
    <w:p w14:paraId="4B641A2F" w14:textId="77777777" w:rsidR="001C2618" w:rsidRPr="00FD3D38" w:rsidRDefault="001C2618" w:rsidP="00EB72C6">
      <w:pPr>
        <w:pStyle w:val="ListParagraph"/>
        <w:numPr>
          <w:ilvl w:val="0"/>
          <w:numId w:val="6"/>
        </w:numPr>
        <w:rPr>
          <w:rFonts w:ascii="Times New Roman" w:hAnsi="Times New Roman" w:cs="Times New Roman"/>
          <w:sz w:val="22"/>
          <w:szCs w:val="22"/>
        </w:rPr>
      </w:pPr>
      <w:r w:rsidRPr="00FD3D38">
        <w:rPr>
          <w:rFonts w:ascii="Times New Roman" w:hAnsi="Times New Roman" w:cs="Times New Roman"/>
          <w:sz w:val="22"/>
          <w:szCs w:val="22"/>
        </w:rPr>
        <w:t xml:space="preserve">Shahid, M. A., Rahman, M. M., Hossain, M. T., Hossain, I., Sheikh, M. S., Rahman, M. S., Uddin, N., Donne, S. W., &amp; Hoque, M. I. U. (2025). Advances in conductive polymer-based flexible electronics for multifunctional applications. Journal of Composites Science, 9(1), 42. </w:t>
      </w:r>
      <w:hyperlink r:id="rId53" w:tgtFrame="_new" w:history="1">
        <w:r w:rsidRPr="00FD3D38">
          <w:rPr>
            <w:rStyle w:val="Hyperlink"/>
            <w:rFonts w:ascii="Times New Roman" w:hAnsi="Times New Roman" w:cs="Times New Roman"/>
            <w:sz w:val="22"/>
            <w:szCs w:val="22"/>
          </w:rPr>
          <w:t>https://doi.org/10.3390/jcs9010042</w:t>
        </w:r>
      </w:hyperlink>
    </w:p>
    <w:p w14:paraId="5A4D4AA0" w14:textId="77777777" w:rsidR="001C2618" w:rsidRPr="00FD3D38" w:rsidRDefault="001C2618" w:rsidP="00EB72C6">
      <w:pPr>
        <w:pStyle w:val="ListParagraph"/>
        <w:numPr>
          <w:ilvl w:val="0"/>
          <w:numId w:val="6"/>
        </w:numPr>
        <w:rPr>
          <w:rFonts w:ascii="Times New Roman" w:hAnsi="Times New Roman" w:cs="Times New Roman"/>
          <w:sz w:val="22"/>
          <w:szCs w:val="22"/>
        </w:rPr>
      </w:pPr>
      <w:r w:rsidRPr="00FD3D38">
        <w:rPr>
          <w:rFonts w:ascii="Times New Roman" w:hAnsi="Times New Roman" w:cs="Times New Roman"/>
          <w:sz w:val="22"/>
          <w:szCs w:val="22"/>
        </w:rPr>
        <w:t xml:space="preserve">Sun, D., Zhang, Y., Zhou, Y., Nie, Y., Ban, L., Wu, D., Yang, S., Zhang, H., Li, C., &amp; Zhang, K. (2025). Photocatalytic and electrochemical synthesis of biofuel via efficient valorization of biomass. Advanced Energy Materials. </w:t>
      </w:r>
      <w:hyperlink r:id="rId54" w:tgtFrame="_new" w:history="1">
        <w:r w:rsidRPr="00FD3D38">
          <w:rPr>
            <w:rStyle w:val="Hyperlink"/>
            <w:rFonts w:ascii="Times New Roman" w:hAnsi="Times New Roman" w:cs="Times New Roman"/>
            <w:sz w:val="22"/>
            <w:szCs w:val="22"/>
          </w:rPr>
          <w:t>https://doi.org/10.1002/aenm.202406098</w:t>
        </w:r>
      </w:hyperlink>
    </w:p>
    <w:p w14:paraId="6234B5E3" w14:textId="77777777" w:rsidR="001C2618" w:rsidRPr="00FD3D38" w:rsidRDefault="001C2618" w:rsidP="00EB72C6">
      <w:pPr>
        <w:pStyle w:val="ListParagraph"/>
        <w:numPr>
          <w:ilvl w:val="0"/>
          <w:numId w:val="6"/>
        </w:numPr>
        <w:rPr>
          <w:rFonts w:ascii="Times New Roman" w:hAnsi="Times New Roman" w:cs="Times New Roman"/>
          <w:sz w:val="22"/>
          <w:szCs w:val="22"/>
        </w:rPr>
      </w:pPr>
      <w:r w:rsidRPr="00FD3D38">
        <w:rPr>
          <w:rFonts w:ascii="Times New Roman" w:hAnsi="Times New Roman" w:cs="Times New Roman"/>
          <w:sz w:val="22"/>
          <w:szCs w:val="22"/>
        </w:rPr>
        <w:t xml:space="preserve">Thomas, N., Dionysiou, D. D., &amp; Pillai, S. C. (2020). Heterogeneous Fenton catalysts: A review of recent advances. Journal of Hazardous Materials, 404, 124082. </w:t>
      </w:r>
      <w:hyperlink r:id="rId55" w:tgtFrame="_new" w:history="1">
        <w:r w:rsidRPr="00FD3D38">
          <w:rPr>
            <w:rStyle w:val="Hyperlink"/>
            <w:rFonts w:ascii="Times New Roman" w:hAnsi="Times New Roman" w:cs="Times New Roman"/>
            <w:sz w:val="22"/>
            <w:szCs w:val="22"/>
          </w:rPr>
          <w:t>https://doi.org/10.1016/j.jhazmat.2020.124082</w:t>
        </w:r>
      </w:hyperlink>
    </w:p>
    <w:p w14:paraId="1B32B689" w14:textId="77777777" w:rsidR="001C2618" w:rsidRPr="00FD3D38" w:rsidRDefault="001C2618" w:rsidP="00EB72C6">
      <w:pPr>
        <w:pStyle w:val="ListParagraph"/>
        <w:numPr>
          <w:ilvl w:val="0"/>
          <w:numId w:val="6"/>
        </w:numPr>
        <w:rPr>
          <w:rFonts w:ascii="Times New Roman" w:hAnsi="Times New Roman" w:cs="Times New Roman"/>
          <w:sz w:val="22"/>
          <w:szCs w:val="22"/>
        </w:rPr>
      </w:pPr>
      <w:r w:rsidRPr="00FD3D38">
        <w:rPr>
          <w:rFonts w:ascii="Times New Roman" w:hAnsi="Times New Roman" w:cs="Times New Roman"/>
          <w:sz w:val="22"/>
          <w:szCs w:val="22"/>
        </w:rPr>
        <w:t xml:space="preserve">Vasile, C., &amp; Baican, M. (2023). Lignins as promising renewable biopolymers and bioactive compounds for high-performance materials. Polymers, 15(15), 3177. </w:t>
      </w:r>
      <w:hyperlink r:id="rId56" w:tgtFrame="_new" w:history="1">
        <w:r w:rsidRPr="00FD3D38">
          <w:rPr>
            <w:rStyle w:val="Hyperlink"/>
            <w:rFonts w:ascii="Times New Roman" w:hAnsi="Times New Roman" w:cs="Times New Roman"/>
            <w:sz w:val="22"/>
            <w:szCs w:val="22"/>
          </w:rPr>
          <w:t>https://doi.org/10.3390/polym15153177</w:t>
        </w:r>
      </w:hyperlink>
    </w:p>
    <w:p w14:paraId="03915CEC" w14:textId="77777777" w:rsidR="001C2618" w:rsidRPr="00FD3D38" w:rsidRDefault="001C2618" w:rsidP="005F25BB">
      <w:pPr>
        <w:pStyle w:val="ListParagraph"/>
        <w:numPr>
          <w:ilvl w:val="0"/>
          <w:numId w:val="6"/>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FD3D38">
        <w:rPr>
          <w:rFonts w:ascii="Times New Roman" w:eastAsia="Times New Roman" w:hAnsi="Times New Roman" w:cs="Times New Roman"/>
          <w:kern w:val="0"/>
          <w:sz w:val="22"/>
          <w:szCs w:val="22"/>
          <w14:ligatures w14:val="none"/>
        </w:rPr>
        <w:t xml:space="preserve"> Vasudevan, P. T., &amp; Fu, B. (2010). Environmentally sustainable biofuels: Advances in biodiesel research. Waste and Biomass Valorization, 1(1), 47–63. </w:t>
      </w:r>
      <w:hyperlink r:id="rId57" w:history="1">
        <w:r w:rsidRPr="00FD3D38">
          <w:rPr>
            <w:rStyle w:val="Hyperlink"/>
            <w:rFonts w:ascii="Times New Roman" w:eastAsia="Times New Roman" w:hAnsi="Times New Roman" w:cs="Times New Roman"/>
            <w:kern w:val="0"/>
            <w:sz w:val="22"/>
            <w:szCs w:val="22"/>
            <w14:ligatures w14:val="none"/>
          </w:rPr>
          <w:t>https://doi.org/10.1007/s12649-009-9002-1</w:t>
        </w:r>
      </w:hyperlink>
    </w:p>
    <w:p w14:paraId="7AA67138" w14:textId="77777777" w:rsidR="001C2618" w:rsidRPr="00FD3D38" w:rsidRDefault="001C2618" w:rsidP="00EB72C6">
      <w:pPr>
        <w:pStyle w:val="ListParagraph"/>
        <w:numPr>
          <w:ilvl w:val="0"/>
          <w:numId w:val="6"/>
        </w:numPr>
        <w:rPr>
          <w:rFonts w:ascii="Times New Roman" w:hAnsi="Times New Roman" w:cs="Times New Roman"/>
          <w:sz w:val="22"/>
          <w:szCs w:val="22"/>
        </w:rPr>
      </w:pPr>
      <w:r w:rsidRPr="00FD3D38">
        <w:rPr>
          <w:rFonts w:ascii="Times New Roman" w:hAnsi="Times New Roman" w:cs="Times New Roman"/>
          <w:sz w:val="22"/>
          <w:szCs w:val="22"/>
        </w:rPr>
        <w:t>Verma, B., &amp; Balomajumder, C. (2016). Algal biodiesel production: Comparison, characterization and optimization of various extraction processes. International Journal of Renewable Energy Research, 6(3), 1071–1075.</w:t>
      </w:r>
    </w:p>
    <w:p w14:paraId="5E5266FB" w14:textId="77777777" w:rsidR="001C2618" w:rsidRPr="00FD3D38" w:rsidRDefault="001C2618" w:rsidP="00EB72C6">
      <w:pPr>
        <w:pStyle w:val="ListParagraph"/>
        <w:numPr>
          <w:ilvl w:val="0"/>
          <w:numId w:val="6"/>
        </w:numPr>
        <w:rPr>
          <w:rFonts w:ascii="Times New Roman" w:hAnsi="Times New Roman" w:cs="Times New Roman"/>
          <w:sz w:val="22"/>
          <w:szCs w:val="22"/>
        </w:rPr>
      </w:pPr>
      <w:r w:rsidRPr="00FD3D38">
        <w:rPr>
          <w:rFonts w:ascii="Times New Roman" w:hAnsi="Times New Roman" w:cs="Times New Roman"/>
          <w:sz w:val="22"/>
          <w:szCs w:val="22"/>
        </w:rPr>
        <w:t xml:space="preserve">Wan Osman, W. N. A., Rosli, M. H., Mazli, W. N. A., &amp; Samsuri, S. (2024). Comparative review of biodiesel production and purification. Cleaner Chemical Engineering, 10, 100264. </w:t>
      </w:r>
      <w:hyperlink r:id="rId58" w:tgtFrame="_new" w:history="1">
        <w:r w:rsidRPr="00FD3D38">
          <w:rPr>
            <w:rStyle w:val="Hyperlink"/>
            <w:rFonts w:ascii="Times New Roman" w:hAnsi="Times New Roman" w:cs="Times New Roman"/>
            <w:sz w:val="22"/>
            <w:szCs w:val="22"/>
          </w:rPr>
          <w:t>https://doi.org/10.1016/j.ccst.2024.100264</w:t>
        </w:r>
      </w:hyperlink>
    </w:p>
    <w:p w14:paraId="1A458BEB" w14:textId="77777777" w:rsidR="001C2618" w:rsidRPr="00FD3D38" w:rsidRDefault="001C2618" w:rsidP="00EB72C6">
      <w:pPr>
        <w:pStyle w:val="ListParagraph"/>
        <w:numPr>
          <w:ilvl w:val="0"/>
          <w:numId w:val="6"/>
        </w:numPr>
        <w:rPr>
          <w:rFonts w:ascii="Times New Roman" w:hAnsi="Times New Roman" w:cs="Times New Roman"/>
          <w:sz w:val="22"/>
          <w:szCs w:val="22"/>
        </w:rPr>
      </w:pPr>
      <w:r w:rsidRPr="00FD3D38">
        <w:rPr>
          <w:rFonts w:ascii="Times New Roman" w:hAnsi="Times New Roman" w:cs="Times New Roman"/>
          <w:sz w:val="22"/>
          <w:szCs w:val="22"/>
        </w:rPr>
        <w:t xml:space="preserve">Yao, M., Bi, X., Wang, Z., Yu, P., &amp; others. (2022). Recent advances in lignin-based carbon materials and their applications: A review. International Journal of Biological Macromolecules, 223 (Pt A). </w:t>
      </w:r>
      <w:hyperlink r:id="rId59" w:history="1">
        <w:r w:rsidRPr="00FD3D38">
          <w:rPr>
            <w:rStyle w:val="Hyperlink"/>
            <w:rFonts w:ascii="Times New Roman" w:hAnsi="Times New Roman" w:cs="Times New Roman"/>
            <w:sz w:val="22"/>
            <w:szCs w:val="22"/>
          </w:rPr>
          <w:t>https://doi.org/10.1016/j.ijbiomac.2022.11.070</w:t>
        </w:r>
      </w:hyperlink>
    </w:p>
    <w:p w14:paraId="79157CF3" w14:textId="77777777" w:rsidR="001C2618" w:rsidRPr="00FD3D38" w:rsidRDefault="001C2618" w:rsidP="00EB72C6">
      <w:pPr>
        <w:pStyle w:val="ListParagraph"/>
        <w:numPr>
          <w:ilvl w:val="0"/>
          <w:numId w:val="6"/>
        </w:numPr>
        <w:rPr>
          <w:rFonts w:ascii="Times New Roman" w:hAnsi="Times New Roman" w:cs="Times New Roman"/>
          <w:sz w:val="22"/>
          <w:szCs w:val="22"/>
        </w:rPr>
      </w:pPr>
      <w:r w:rsidRPr="00FD3D38">
        <w:rPr>
          <w:rFonts w:ascii="Times New Roman" w:hAnsi="Times New Roman" w:cs="Times New Roman"/>
          <w:sz w:val="22"/>
          <w:szCs w:val="22"/>
        </w:rPr>
        <w:lastRenderedPageBreak/>
        <w:t xml:space="preserve">Yaşar, F. (2019). Biodiesel production via waste eggshell as a low-cost heterogeneous catalyst: Its effects on some critical fuel properties and comparison with CaO. Fuel, 255, 115828. </w:t>
      </w:r>
      <w:hyperlink r:id="rId60" w:history="1">
        <w:r w:rsidRPr="00FD3D38">
          <w:rPr>
            <w:rStyle w:val="Hyperlink"/>
            <w:rFonts w:ascii="Times New Roman" w:hAnsi="Times New Roman" w:cs="Times New Roman"/>
            <w:sz w:val="22"/>
            <w:szCs w:val="22"/>
          </w:rPr>
          <w:t>https://doi.org/10.1016/j.fuel.2019.115828</w:t>
        </w:r>
      </w:hyperlink>
    </w:p>
    <w:p w14:paraId="48677A87" w14:textId="77777777" w:rsidR="001C2618" w:rsidRPr="00FD3D38" w:rsidRDefault="001C2618" w:rsidP="00EB72C6">
      <w:pPr>
        <w:pStyle w:val="ListParagraph"/>
        <w:numPr>
          <w:ilvl w:val="0"/>
          <w:numId w:val="6"/>
        </w:numPr>
        <w:rPr>
          <w:rFonts w:ascii="Times New Roman" w:hAnsi="Times New Roman" w:cs="Times New Roman"/>
          <w:sz w:val="22"/>
          <w:szCs w:val="22"/>
        </w:rPr>
      </w:pPr>
      <w:r w:rsidRPr="00FD3D38">
        <w:rPr>
          <w:rFonts w:ascii="Times New Roman" w:hAnsi="Times New Roman" w:cs="Times New Roman"/>
          <w:sz w:val="22"/>
          <w:szCs w:val="22"/>
        </w:rPr>
        <w:t xml:space="preserve">Yuan, X., Liu, J., Zeng, G., Shi, J., Tong, J., &amp; Huang, G. (2008). Optimization of conversion of waste rapeseed oil with high FFA to biodiesel using response surface methodology. Renewable Energy, 33(7), 1678–1684. </w:t>
      </w:r>
      <w:hyperlink r:id="rId61" w:tgtFrame="_new" w:history="1">
        <w:r w:rsidRPr="00FD3D38">
          <w:rPr>
            <w:rStyle w:val="Hyperlink"/>
            <w:rFonts w:ascii="Times New Roman" w:hAnsi="Times New Roman" w:cs="Times New Roman"/>
            <w:sz w:val="22"/>
            <w:szCs w:val="22"/>
          </w:rPr>
          <w:t>https://doi.org/10.1016/j.renene.2007.09.007</w:t>
        </w:r>
      </w:hyperlink>
    </w:p>
    <w:p w14:paraId="44D45772" w14:textId="77777777" w:rsidR="001C2618" w:rsidRPr="00FD3D38" w:rsidRDefault="001C2618" w:rsidP="00EB72C6">
      <w:pPr>
        <w:pStyle w:val="ListParagraph"/>
        <w:numPr>
          <w:ilvl w:val="0"/>
          <w:numId w:val="6"/>
        </w:numPr>
        <w:rPr>
          <w:rFonts w:ascii="Times New Roman" w:hAnsi="Times New Roman" w:cs="Times New Roman"/>
          <w:sz w:val="22"/>
          <w:szCs w:val="22"/>
        </w:rPr>
      </w:pPr>
      <w:r w:rsidRPr="00FD3D38">
        <w:rPr>
          <w:rFonts w:ascii="Times New Roman" w:hAnsi="Times New Roman" w:cs="Times New Roman"/>
          <w:sz w:val="22"/>
          <w:szCs w:val="22"/>
        </w:rPr>
        <w:t xml:space="preserve">Zamboulis, A., Moitra, N., Moreau, J., &amp; Cattoën, X. (2010). Hybrid materials: Versatile matrices for supporting homogeneous catalysts. Journal of Materials Chemistry, 20(40), 9322–9338. </w:t>
      </w:r>
      <w:hyperlink r:id="rId62" w:history="1">
        <w:r w:rsidRPr="00FD3D38">
          <w:rPr>
            <w:rStyle w:val="Hyperlink"/>
            <w:rFonts w:ascii="Times New Roman" w:hAnsi="Times New Roman" w:cs="Times New Roman"/>
            <w:sz w:val="22"/>
            <w:szCs w:val="22"/>
          </w:rPr>
          <w:t>https://doi.org/10.1039/c000334d</w:t>
        </w:r>
      </w:hyperlink>
    </w:p>
    <w:sectPr w:rsidR="001C2618" w:rsidRPr="00FD3D38">
      <w:headerReference w:type="even" r:id="rId63"/>
      <w:headerReference w:type="default" r:id="rId64"/>
      <w:footerReference w:type="even" r:id="rId65"/>
      <w:footerReference w:type="default" r:id="rId66"/>
      <w:headerReference w:type="first" r:id="rId67"/>
      <w:footerReference w:type="first" r:id="rId6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0D83D" w14:textId="77777777" w:rsidR="0071417C" w:rsidRDefault="0071417C" w:rsidP="00A0418F">
      <w:pPr>
        <w:spacing w:after="0" w:line="240" w:lineRule="auto"/>
      </w:pPr>
      <w:r>
        <w:separator/>
      </w:r>
    </w:p>
  </w:endnote>
  <w:endnote w:type="continuationSeparator" w:id="0">
    <w:p w14:paraId="6EC53FA6" w14:textId="77777777" w:rsidR="0071417C" w:rsidRDefault="0071417C" w:rsidP="00A04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F0D61" w14:textId="77777777" w:rsidR="00FF578F" w:rsidRDefault="00FF57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A88BA" w14:textId="77777777" w:rsidR="00FF578F" w:rsidRDefault="00FF57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47C6B" w14:textId="77777777" w:rsidR="00FF578F" w:rsidRDefault="00FF57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6E70C" w14:textId="77777777" w:rsidR="0071417C" w:rsidRDefault="0071417C" w:rsidP="00A0418F">
      <w:pPr>
        <w:spacing w:after="0" w:line="240" w:lineRule="auto"/>
      </w:pPr>
      <w:r>
        <w:separator/>
      </w:r>
    </w:p>
  </w:footnote>
  <w:footnote w:type="continuationSeparator" w:id="0">
    <w:p w14:paraId="1AEBFF32" w14:textId="77777777" w:rsidR="0071417C" w:rsidRDefault="0071417C" w:rsidP="00A04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27438" w14:textId="0321D44B" w:rsidR="00FF578F" w:rsidRDefault="00FF578F">
    <w:pPr>
      <w:pStyle w:val="Header"/>
    </w:pPr>
    <w:r>
      <w:rPr>
        <w:noProof/>
      </w:rPr>
      <w:pict w14:anchorId="018916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8225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C7EE9" w14:textId="35CFEBEF" w:rsidR="00FF578F" w:rsidRDefault="00FF578F">
    <w:pPr>
      <w:pStyle w:val="Header"/>
    </w:pPr>
    <w:r>
      <w:rPr>
        <w:noProof/>
      </w:rPr>
      <w:pict w14:anchorId="582F9E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8225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ED12B" w14:textId="6E29FBBA" w:rsidR="00FF578F" w:rsidRDefault="00FF578F">
    <w:pPr>
      <w:pStyle w:val="Header"/>
    </w:pPr>
    <w:r>
      <w:rPr>
        <w:noProof/>
      </w:rPr>
      <w:pict w14:anchorId="369E33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8225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215D2"/>
    <w:multiLevelType w:val="multilevel"/>
    <w:tmpl w:val="BBD09858"/>
    <w:lvl w:ilvl="0">
      <w:start w:val="1"/>
      <w:numFmt w:val="decimal"/>
      <w:lvlText w:val="%1."/>
      <w:lvlJc w:val="left"/>
      <w:pPr>
        <w:ind w:left="367" w:hanging="239"/>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decimal"/>
      <w:lvlText w:val="%1.%2."/>
      <w:lvlJc w:val="left"/>
      <w:pPr>
        <w:ind w:left="533" w:hanging="404"/>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035" w:hanging="404"/>
      </w:pPr>
      <w:rPr>
        <w:rFonts w:hint="default"/>
        <w:lang w:val="en-US" w:eastAsia="en-US" w:bidi="ar-SA"/>
      </w:rPr>
    </w:lvl>
    <w:lvl w:ilvl="3">
      <w:numFmt w:val="bullet"/>
      <w:lvlText w:val="•"/>
      <w:lvlJc w:val="left"/>
      <w:pPr>
        <w:ind w:left="1530" w:hanging="404"/>
      </w:pPr>
      <w:rPr>
        <w:rFonts w:hint="default"/>
        <w:lang w:val="en-US" w:eastAsia="en-US" w:bidi="ar-SA"/>
      </w:rPr>
    </w:lvl>
    <w:lvl w:ilvl="4">
      <w:numFmt w:val="bullet"/>
      <w:lvlText w:val="•"/>
      <w:lvlJc w:val="left"/>
      <w:pPr>
        <w:ind w:left="2026" w:hanging="404"/>
      </w:pPr>
      <w:rPr>
        <w:rFonts w:hint="default"/>
        <w:lang w:val="en-US" w:eastAsia="en-US" w:bidi="ar-SA"/>
      </w:rPr>
    </w:lvl>
    <w:lvl w:ilvl="5">
      <w:numFmt w:val="bullet"/>
      <w:lvlText w:val="•"/>
      <w:lvlJc w:val="left"/>
      <w:pPr>
        <w:ind w:left="2521" w:hanging="404"/>
      </w:pPr>
      <w:rPr>
        <w:rFonts w:hint="default"/>
        <w:lang w:val="en-US" w:eastAsia="en-US" w:bidi="ar-SA"/>
      </w:rPr>
    </w:lvl>
    <w:lvl w:ilvl="6">
      <w:numFmt w:val="bullet"/>
      <w:lvlText w:val="•"/>
      <w:lvlJc w:val="left"/>
      <w:pPr>
        <w:ind w:left="3016" w:hanging="404"/>
      </w:pPr>
      <w:rPr>
        <w:rFonts w:hint="default"/>
        <w:lang w:val="en-US" w:eastAsia="en-US" w:bidi="ar-SA"/>
      </w:rPr>
    </w:lvl>
    <w:lvl w:ilvl="7">
      <w:numFmt w:val="bullet"/>
      <w:lvlText w:val="•"/>
      <w:lvlJc w:val="left"/>
      <w:pPr>
        <w:ind w:left="3512" w:hanging="404"/>
      </w:pPr>
      <w:rPr>
        <w:rFonts w:hint="default"/>
        <w:lang w:val="en-US" w:eastAsia="en-US" w:bidi="ar-SA"/>
      </w:rPr>
    </w:lvl>
    <w:lvl w:ilvl="8">
      <w:numFmt w:val="bullet"/>
      <w:lvlText w:val="•"/>
      <w:lvlJc w:val="left"/>
      <w:pPr>
        <w:ind w:left="4007" w:hanging="404"/>
      </w:pPr>
      <w:rPr>
        <w:rFonts w:hint="default"/>
        <w:lang w:val="en-US" w:eastAsia="en-US" w:bidi="ar-SA"/>
      </w:rPr>
    </w:lvl>
  </w:abstractNum>
  <w:abstractNum w:abstractNumId="1" w15:restartNumberingAfterBreak="0">
    <w:nsid w:val="1467632B"/>
    <w:multiLevelType w:val="hybridMultilevel"/>
    <w:tmpl w:val="45E821C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62825E5"/>
    <w:multiLevelType w:val="multilevel"/>
    <w:tmpl w:val="0F1E6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4535B2"/>
    <w:multiLevelType w:val="multilevel"/>
    <w:tmpl w:val="647AFA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4648EA"/>
    <w:multiLevelType w:val="multilevel"/>
    <w:tmpl w:val="E964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1A5D79"/>
    <w:multiLevelType w:val="multilevel"/>
    <w:tmpl w:val="61B496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A23EB7"/>
    <w:multiLevelType w:val="multilevel"/>
    <w:tmpl w:val="58FA06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573A62"/>
    <w:multiLevelType w:val="multilevel"/>
    <w:tmpl w:val="01C4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332B0C"/>
    <w:multiLevelType w:val="multilevel"/>
    <w:tmpl w:val="4B52E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CA5B74"/>
    <w:multiLevelType w:val="multilevel"/>
    <w:tmpl w:val="9246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7"/>
  </w:num>
  <w:num w:numId="5">
    <w:abstractNumId w:val="9"/>
  </w:num>
  <w:num w:numId="6">
    <w:abstractNumId w:val="1"/>
  </w:num>
  <w:num w:numId="7">
    <w:abstractNumId w:val="8"/>
  </w:num>
  <w:num w:numId="8">
    <w:abstractNumId w:val="5"/>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EE2"/>
    <w:rsid w:val="00013ACF"/>
    <w:rsid w:val="00027509"/>
    <w:rsid w:val="00032B33"/>
    <w:rsid w:val="0008732C"/>
    <w:rsid w:val="00096BE1"/>
    <w:rsid w:val="000A7FDE"/>
    <w:rsid w:val="000C2F1F"/>
    <w:rsid w:val="000C7620"/>
    <w:rsid w:val="000D06A4"/>
    <w:rsid w:val="000E1A82"/>
    <w:rsid w:val="000F24D0"/>
    <w:rsid w:val="000F54A9"/>
    <w:rsid w:val="00100E0C"/>
    <w:rsid w:val="00115669"/>
    <w:rsid w:val="001374B8"/>
    <w:rsid w:val="00176A1E"/>
    <w:rsid w:val="001807D9"/>
    <w:rsid w:val="00194177"/>
    <w:rsid w:val="001C2618"/>
    <w:rsid w:val="001D5E82"/>
    <w:rsid w:val="001D60B4"/>
    <w:rsid w:val="00213245"/>
    <w:rsid w:val="00214548"/>
    <w:rsid w:val="00244852"/>
    <w:rsid w:val="00272A37"/>
    <w:rsid w:val="002C0965"/>
    <w:rsid w:val="0030657B"/>
    <w:rsid w:val="00315C00"/>
    <w:rsid w:val="00394838"/>
    <w:rsid w:val="003B6940"/>
    <w:rsid w:val="003C78E5"/>
    <w:rsid w:val="003D1EE2"/>
    <w:rsid w:val="003D300F"/>
    <w:rsid w:val="003E46F1"/>
    <w:rsid w:val="003F24B5"/>
    <w:rsid w:val="00415949"/>
    <w:rsid w:val="00423896"/>
    <w:rsid w:val="0043615C"/>
    <w:rsid w:val="00447865"/>
    <w:rsid w:val="00471831"/>
    <w:rsid w:val="004966A2"/>
    <w:rsid w:val="004C0E78"/>
    <w:rsid w:val="004E1F38"/>
    <w:rsid w:val="004F2F06"/>
    <w:rsid w:val="00502C9F"/>
    <w:rsid w:val="00515DB8"/>
    <w:rsid w:val="00522D3F"/>
    <w:rsid w:val="005245B9"/>
    <w:rsid w:val="0052570F"/>
    <w:rsid w:val="00567ED8"/>
    <w:rsid w:val="005763AB"/>
    <w:rsid w:val="005824C5"/>
    <w:rsid w:val="005C00D7"/>
    <w:rsid w:val="005C0D7E"/>
    <w:rsid w:val="005D1F99"/>
    <w:rsid w:val="005F25BB"/>
    <w:rsid w:val="005F4498"/>
    <w:rsid w:val="00617A0F"/>
    <w:rsid w:val="006234BD"/>
    <w:rsid w:val="00643472"/>
    <w:rsid w:val="0066088F"/>
    <w:rsid w:val="00675C7A"/>
    <w:rsid w:val="0068185C"/>
    <w:rsid w:val="00697B1D"/>
    <w:rsid w:val="006A096C"/>
    <w:rsid w:val="006A1714"/>
    <w:rsid w:val="006A4153"/>
    <w:rsid w:val="00700966"/>
    <w:rsid w:val="0071378A"/>
    <w:rsid w:val="0071417C"/>
    <w:rsid w:val="007471F8"/>
    <w:rsid w:val="00750D33"/>
    <w:rsid w:val="00757727"/>
    <w:rsid w:val="00761BD2"/>
    <w:rsid w:val="00775BD2"/>
    <w:rsid w:val="00777388"/>
    <w:rsid w:val="00796826"/>
    <w:rsid w:val="00797B9E"/>
    <w:rsid w:val="007A4627"/>
    <w:rsid w:val="007A726E"/>
    <w:rsid w:val="007B0C90"/>
    <w:rsid w:val="007D43AE"/>
    <w:rsid w:val="007E7F99"/>
    <w:rsid w:val="00801B70"/>
    <w:rsid w:val="008121C4"/>
    <w:rsid w:val="008737F6"/>
    <w:rsid w:val="008B427E"/>
    <w:rsid w:val="008B4E7B"/>
    <w:rsid w:val="008C1B96"/>
    <w:rsid w:val="008F77C9"/>
    <w:rsid w:val="00903DB3"/>
    <w:rsid w:val="00930A83"/>
    <w:rsid w:val="00933AD8"/>
    <w:rsid w:val="00941791"/>
    <w:rsid w:val="009677A6"/>
    <w:rsid w:val="00980447"/>
    <w:rsid w:val="009C61D7"/>
    <w:rsid w:val="009D2A0B"/>
    <w:rsid w:val="009D4D32"/>
    <w:rsid w:val="009D7850"/>
    <w:rsid w:val="009E2091"/>
    <w:rsid w:val="009F075D"/>
    <w:rsid w:val="009F14DB"/>
    <w:rsid w:val="009F655F"/>
    <w:rsid w:val="00A00024"/>
    <w:rsid w:val="00A019B0"/>
    <w:rsid w:val="00A0418F"/>
    <w:rsid w:val="00A1248C"/>
    <w:rsid w:val="00A22876"/>
    <w:rsid w:val="00A5139C"/>
    <w:rsid w:val="00A7626C"/>
    <w:rsid w:val="00A77BA7"/>
    <w:rsid w:val="00A96641"/>
    <w:rsid w:val="00AB6215"/>
    <w:rsid w:val="00B14C74"/>
    <w:rsid w:val="00B45AAE"/>
    <w:rsid w:val="00B5004E"/>
    <w:rsid w:val="00B5022A"/>
    <w:rsid w:val="00B60981"/>
    <w:rsid w:val="00B6644E"/>
    <w:rsid w:val="00B67B1F"/>
    <w:rsid w:val="00BA395A"/>
    <w:rsid w:val="00BD772B"/>
    <w:rsid w:val="00BF45CD"/>
    <w:rsid w:val="00C026D2"/>
    <w:rsid w:val="00CC0883"/>
    <w:rsid w:val="00CC2429"/>
    <w:rsid w:val="00CC5914"/>
    <w:rsid w:val="00CD3115"/>
    <w:rsid w:val="00CE0C64"/>
    <w:rsid w:val="00D02714"/>
    <w:rsid w:val="00D03526"/>
    <w:rsid w:val="00D239DB"/>
    <w:rsid w:val="00D3697A"/>
    <w:rsid w:val="00D43A2A"/>
    <w:rsid w:val="00D544D5"/>
    <w:rsid w:val="00D54786"/>
    <w:rsid w:val="00D60C31"/>
    <w:rsid w:val="00D64326"/>
    <w:rsid w:val="00DA5C6B"/>
    <w:rsid w:val="00DB3794"/>
    <w:rsid w:val="00DC5B29"/>
    <w:rsid w:val="00DD319E"/>
    <w:rsid w:val="00E162B4"/>
    <w:rsid w:val="00E22DAC"/>
    <w:rsid w:val="00E45C00"/>
    <w:rsid w:val="00E47EDF"/>
    <w:rsid w:val="00E61B16"/>
    <w:rsid w:val="00E6717E"/>
    <w:rsid w:val="00EB72C6"/>
    <w:rsid w:val="00EC2677"/>
    <w:rsid w:val="00EC6CB6"/>
    <w:rsid w:val="00EF28AE"/>
    <w:rsid w:val="00F07530"/>
    <w:rsid w:val="00F17653"/>
    <w:rsid w:val="00F34198"/>
    <w:rsid w:val="00F37E47"/>
    <w:rsid w:val="00F537B3"/>
    <w:rsid w:val="00F612CD"/>
    <w:rsid w:val="00F64AB7"/>
    <w:rsid w:val="00F8115D"/>
    <w:rsid w:val="00F8365B"/>
    <w:rsid w:val="00F859DC"/>
    <w:rsid w:val="00FB07F6"/>
    <w:rsid w:val="00FB17FB"/>
    <w:rsid w:val="00FC01BD"/>
    <w:rsid w:val="00FD3D38"/>
    <w:rsid w:val="00FE238F"/>
    <w:rsid w:val="00FF57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8D411A"/>
  <w15:chartTrackingRefBased/>
  <w15:docId w15:val="{25C65178-0079-4D26-8882-08E1F6C0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1E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1E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1E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1E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1E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3D1E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E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E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E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E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1E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1E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1E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1EE2"/>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3D1E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E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E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EE2"/>
    <w:rPr>
      <w:rFonts w:eastAsiaTheme="majorEastAsia" w:cstheme="majorBidi"/>
      <w:color w:val="272727" w:themeColor="text1" w:themeTint="D8"/>
    </w:rPr>
  </w:style>
  <w:style w:type="paragraph" w:styleId="Title">
    <w:name w:val="Title"/>
    <w:basedOn w:val="Normal"/>
    <w:next w:val="Normal"/>
    <w:link w:val="TitleChar"/>
    <w:uiPriority w:val="10"/>
    <w:qFormat/>
    <w:rsid w:val="003D1E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E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E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E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EE2"/>
    <w:pPr>
      <w:spacing w:before="160"/>
      <w:jc w:val="center"/>
    </w:pPr>
    <w:rPr>
      <w:i/>
      <w:iCs/>
      <w:color w:val="404040" w:themeColor="text1" w:themeTint="BF"/>
    </w:rPr>
  </w:style>
  <w:style w:type="character" w:customStyle="1" w:styleId="QuoteChar">
    <w:name w:val="Quote Char"/>
    <w:basedOn w:val="DefaultParagraphFont"/>
    <w:link w:val="Quote"/>
    <w:uiPriority w:val="29"/>
    <w:rsid w:val="003D1EE2"/>
    <w:rPr>
      <w:i/>
      <w:iCs/>
      <w:color w:val="404040" w:themeColor="text1" w:themeTint="BF"/>
    </w:rPr>
  </w:style>
  <w:style w:type="paragraph" w:styleId="ListParagraph">
    <w:name w:val="List Paragraph"/>
    <w:basedOn w:val="Normal"/>
    <w:uiPriority w:val="1"/>
    <w:qFormat/>
    <w:rsid w:val="003D1EE2"/>
    <w:pPr>
      <w:ind w:left="720"/>
      <w:contextualSpacing/>
    </w:pPr>
  </w:style>
  <w:style w:type="character" w:styleId="IntenseEmphasis">
    <w:name w:val="Intense Emphasis"/>
    <w:basedOn w:val="DefaultParagraphFont"/>
    <w:uiPriority w:val="21"/>
    <w:qFormat/>
    <w:rsid w:val="003D1EE2"/>
    <w:rPr>
      <w:i/>
      <w:iCs/>
      <w:color w:val="2F5496" w:themeColor="accent1" w:themeShade="BF"/>
    </w:rPr>
  </w:style>
  <w:style w:type="paragraph" w:styleId="IntenseQuote">
    <w:name w:val="Intense Quote"/>
    <w:basedOn w:val="Normal"/>
    <w:next w:val="Normal"/>
    <w:link w:val="IntenseQuoteChar"/>
    <w:uiPriority w:val="30"/>
    <w:qFormat/>
    <w:rsid w:val="003D1E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1EE2"/>
    <w:rPr>
      <w:i/>
      <w:iCs/>
      <w:color w:val="2F5496" w:themeColor="accent1" w:themeShade="BF"/>
    </w:rPr>
  </w:style>
  <w:style w:type="character" w:styleId="IntenseReference">
    <w:name w:val="Intense Reference"/>
    <w:basedOn w:val="DefaultParagraphFont"/>
    <w:uiPriority w:val="32"/>
    <w:qFormat/>
    <w:rsid w:val="003D1EE2"/>
    <w:rPr>
      <w:b/>
      <w:bCs/>
      <w:smallCaps/>
      <w:color w:val="2F5496" w:themeColor="accent1" w:themeShade="BF"/>
      <w:spacing w:val="5"/>
    </w:rPr>
  </w:style>
  <w:style w:type="character" w:styleId="Hyperlink">
    <w:name w:val="Hyperlink"/>
    <w:basedOn w:val="DefaultParagraphFont"/>
    <w:uiPriority w:val="99"/>
    <w:unhideWhenUsed/>
    <w:rsid w:val="000D06A4"/>
    <w:rPr>
      <w:color w:val="0563C1" w:themeColor="hyperlink"/>
      <w:u w:val="single"/>
    </w:rPr>
  </w:style>
  <w:style w:type="character" w:styleId="UnresolvedMention">
    <w:name w:val="Unresolved Mention"/>
    <w:basedOn w:val="DefaultParagraphFont"/>
    <w:uiPriority w:val="99"/>
    <w:semiHidden/>
    <w:unhideWhenUsed/>
    <w:rsid w:val="000D06A4"/>
    <w:rPr>
      <w:color w:val="605E5C"/>
      <w:shd w:val="clear" w:color="auto" w:fill="E1DFDD"/>
    </w:rPr>
  </w:style>
  <w:style w:type="paragraph" w:styleId="NormalWeb">
    <w:name w:val="Normal (Web)"/>
    <w:basedOn w:val="Normal"/>
    <w:uiPriority w:val="99"/>
    <w:semiHidden/>
    <w:unhideWhenUsed/>
    <w:rsid w:val="009D2A0B"/>
    <w:rPr>
      <w:rFonts w:ascii="Times New Roman" w:hAnsi="Times New Roman" w:cs="Times New Roman"/>
    </w:rPr>
  </w:style>
  <w:style w:type="character" w:styleId="PlaceholderText">
    <w:name w:val="Placeholder Text"/>
    <w:basedOn w:val="DefaultParagraphFont"/>
    <w:uiPriority w:val="99"/>
    <w:semiHidden/>
    <w:rsid w:val="00F8115D"/>
    <w:rPr>
      <w:color w:val="666666"/>
    </w:rPr>
  </w:style>
  <w:style w:type="paragraph" w:styleId="BodyText">
    <w:name w:val="Body Text"/>
    <w:basedOn w:val="Normal"/>
    <w:link w:val="BodyTextChar"/>
    <w:uiPriority w:val="1"/>
    <w:qFormat/>
    <w:rsid w:val="00032B33"/>
    <w:pPr>
      <w:widowControl w:val="0"/>
      <w:autoSpaceDE w:val="0"/>
      <w:autoSpaceDN w:val="0"/>
      <w:spacing w:after="0" w:line="240" w:lineRule="auto"/>
    </w:pPr>
    <w:rPr>
      <w:rFonts w:ascii="Times New Roman" w:eastAsia="Times New Roman" w:hAnsi="Times New Roman" w:cs="Times New Roman"/>
      <w:kern w:val="0"/>
      <w:sz w:val="18"/>
      <w:szCs w:val="18"/>
      <w:lang w:val="en-US"/>
      <w14:ligatures w14:val="none"/>
    </w:rPr>
  </w:style>
  <w:style w:type="character" w:customStyle="1" w:styleId="BodyTextChar">
    <w:name w:val="Body Text Char"/>
    <w:basedOn w:val="DefaultParagraphFont"/>
    <w:link w:val="BodyText"/>
    <w:uiPriority w:val="1"/>
    <w:rsid w:val="00032B33"/>
    <w:rPr>
      <w:rFonts w:ascii="Times New Roman" w:eastAsia="Times New Roman" w:hAnsi="Times New Roman" w:cs="Times New Roman"/>
      <w:kern w:val="0"/>
      <w:sz w:val="18"/>
      <w:szCs w:val="18"/>
      <w:lang w:val="en-US"/>
      <w14:ligatures w14:val="none"/>
    </w:rPr>
  </w:style>
  <w:style w:type="paragraph" w:customStyle="1" w:styleId="TableParagraph">
    <w:name w:val="Table Paragraph"/>
    <w:basedOn w:val="Normal"/>
    <w:uiPriority w:val="1"/>
    <w:qFormat/>
    <w:rsid w:val="0052570F"/>
    <w:pPr>
      <w:widowControl w:val="0"/>
      <w:autoSpaceDE w:val="0"/>
      <w:autoSpaceDN w:val="0"/>
      <w:spacing w:before="2" w:after="0" w:line="193" w:lineRule="exact"/>
      <w:ind w:left="159"/>
    </w:pPr>
    <w:rPr>
      <w:rFonts w:ascii="Times New Roman" w:eastAsia="Times New Roman" w:hAnsi="Times New Roman" w:cs="Times New Roman"/>
      <w:kern w:val="0"/>
      <w:sz w:val="22"/>
      <w:szCs w:val="22"/>
      <w:lang w:val="en-US"/>
      <w14:ligatures w14:val="none"/>
    </w:rPr>
  </w:style>
  <w:style w:type="character" w:styleId="Emphasis">
    <w:name w:val="Emphasis"/>
    <w:basedOn w:val="DefaultParagraphFont"/>
    <w:uiPriority w:val="20"/>
    <w:qFormat/>
    <w:rsid w:val="005763AB"/>
    <w:rPr>
      <w:i/>
      <w:iCs/>
    </w:rPr>
  </w:style>
  <w:style w:type="paragraph" w:styleId="Header">
    <w:name w:val="header"/>
    <w:basedOn w:val="Normal"/>
    <w:link w:val="HeaderChar"/>
    <w:uiPriority w:val="99"/>
    <w:unhideWhenUsed/>
    <w:rsid w:val="00A041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418F"/>
  </w:style>
  <w:style w:type="paragraph" w:styleId="Footer">
    <w:name w:val="footer"/>
    <w:basedOn w:val="Normal"/>
    <w:link w:val="FooterChar"/>
    <w:uiPriority w:val="99"/>
    <w:unhideWhenUsed/>
    <w:rsid w:val="00A041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4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70382/mejaaer.v8i5.019" TargetMode="External"/><Relationship Id="rId21" Type="http://schemas.openxmlformats.org/officeDocument/2006/relationships/hyperlink" Target="https://doi.org/10.70382/hijert.v8i5.004" TargetMode="External"/><Relationship Id="rId42" Type="http://schemas.openxmlformats.org/officeDocument/2006/relationships/hyperlink" Target="https://doi.org/10.1016/j.ecoenv.2024.116610" TargetMode="External"/><Relationship Id="rId47" Type="http://schemas.openxmlformats.org/officeDocument/2006/relationships/hyperlink" Target="https://doi.org/10.1016/j.ecmx.2025.100931"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hyperlink" Target="https://en.wikipedia.org/wiki/Renewable" TargetMode="External"/><Relationship Id="rId2" Type="http://schemas.openxmlformats.org/officeDocument/2006/relationships/styles" Target="styles.xml"/><Relationship Id="rId16" Type="http://schemas.openxmlformats.org/officeDocument/2006/relationships/image" Target="media/image5.jpeg"/><Relationship Id="rId29" Type="http://schemas.openxmlformats.org/officeDocument/2006/relationships/hyperlink" Target="https://doi.org/10.17533/udea.redin.n79a17" TargetMode="External"/><Relationship Id="rId11" Type="http://schemas.openxmlformats.org/officeDocument/2006/relationships/image" Target="media/image1.jpeg"/><Relationship Id="rId24" Type="http://schemas.openxmlformats.org/officeDocument/2006/relationships/hyperlink" Target="https://doi.org/10.14456/ennrj.2016.13" TargetMode="External"/><Relationship Id="rId32" Type="http://schemas.openxmlformats.org/officeDocument/2006/relationships/hyperlink" Target="https://doi.org/10.1016/j.egyr.2019.06.013" TargetMode="External"/><Relationship Id="rId37" Type="http://schemas.openxmlformats.org/officeDocument/2006/relationships/hyperlink" Target="https://doi.org/10.1016/j.eurpolymj.2024.113574" TargetMode="External"/><Relationship Id="rId40" Type="http://schemas.openxmlformats.org/officeDocument/2006/relationships/hyperlink" Target="https://doi.org/10.3390/molecules30153279" TargetMode="External"/><Relationship Id="rId45" Type="http://schemas.openxmlformats.org/officeDocument/2006/relationships/hyperlink" Target="https://doi.org/10.1002/ep.13180" TargetMode="External"/><Relationship Id="rId53" Type="http://schemas.openxmlformats.org/officeDocument/2006/relationships/hyperlink" Target="https://doi.org/10.3390/jcs9010042" TargetMode="External"/><Relationship Id="rId58" Type="http://schemas.openxmlformats.org/officeDocument/2006/relationships/hyperlink" Target="https://doi.org/10.1016/j.ccst.2024.100264" TargetMode="External"/><Relationship Id="rId66"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https://doi.org/10.1016/j.renene.2007.09.007" TargetMode="External"/><Relationship Id="rId19" Type="http://schemas.openxmlformats.org/officeDocument/2006/relationships/chart" Target="charts/chart3.xml"/><Relationship Id="rId14" Type="http://schemas.openxmlformats.org/officeDocument/2006/relationships/image" Target="media/image4.png"/><Relationship Id="rId22" Type="http://schemas.openxmlformats.org/officeDocument/2006/relationships/hyperlink" Target="https://doi.org/10.3390/su16198484" TargetMode="External"/><Relationship Id="rId27" Type="http://schemas.openxmlformats.org/officeDocument/2006/relationships/hyperlink" Target="https://doi.org/10.3390/ijms9020169" TargetMode="External"/><Relationship Id="rId30" Type="http://schemas.openxmlformats.org/officeDocument/2006/relationships/hyperlink" Target="https://doi.org/10.1016/j.fuel.2017.09.009" TargetMode="External"/><Relationship Id="rId35" Type="http://schemas.openxmlformats.org/officeDocument/2006/relationships/hyperlink" Target="https://doi.org/10.1002/cjce.20679" TargetMode="External"/><Relationship Id="rId43" Type="http://schemas.openxmlformats.org/officeDocument/2006/relationships/hyperlink" Target="https://doi.org/10.9734/ajarr/2025/v19i111199" TargetMode="External"/><Relationship Id="rId48" Type="http://schemas.openxmlformats.org/officeDocument/2006/relationships/hyperlink" Target="https://doi.org/10.1016/j.ejpe.2017.04.001" TargetMode="External"/><Relationship Id="rId56" Type="http://schemas.openxmlformats.org/officeDocument/2006/relationships/hyperlink" Target="https://doi.org/10.3390/polym15153177"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hyperlink" Target="https://en.wikipedia.org/wiki/Biofuel" TargetMode="External"/><Relationship Id="rId51" Type="http://schemas.openxmlformats.org/officeDocument/2006/relationships/hyperlink" Target="https://doi.org/10.1007/s10330-011-0949-6" TargetMode="External"/><Relationship Id="rId3"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chart" Target="charts/chart1.xml"/><Relationship Id="rId25" Type="http://schemas.openxmlformats.org/officeDocument/2006/relationships/hyperlink" Target="https://doi.org/10.3390/nano15161257" TargetMode="External"/><Relationship Id="rId33" Type="http://schemas.openxmlformats.org/officeDocument/2006/relationships/hyperlink" Target="https://doi.org/10.47852/bonviewAAES32021761" TargetMode="External"/><Relationship Id="rId38" Type="http://schemas.openxmlformats.org/officeDocument/2006/relationships/hyperlink" Target="https://doi.org/10.1016/j.heliyon.2024.e39078" TargetMode="External"/><Relationship Id="rId46" Type="http://schemas.openxmlformats.org/officeDocument/2006/relationships/hyperlink" Target="https://doi.org/10.1016/j.ecmx.2025.100931" TargetMode="External"/><Relationship Id="rId59" Type="http://schemas.openxmlformats.org/officeDocument/2006/relationships/hyperlink" Target="https://doi.org/10.1016/j.ijbiomac.2022.11.070" TargetMode="External"/><Relationship Id="rId67" Type="http://schemas.openxmlformats.org/officeDocument/2006/relationships/header" Target="header3.xml"/><Relationship Id="rId20" Type="http://schemas.openxmlformats.org/officeDocument/2006/relationships/hyperlink" Target="https://doi.org/10.70382/mejnsar.v9i9.061" TargetMode="External"/><Relationship Id="rId41" Type="http://schemas.openxmlformats.org/officeDocument/2006/relationships/hyperlink" Target="https://doi.org/10.1016/j.apcata.2010.02.016" TargetMode="External"/><Relationship Id="rId54" Type="http://schemas.openxmlformats.org/officeDocument/2006/relationships/hyperlink" Target="https://doi.org/10.1002/aenm.202406098" TargetMode="External"/><Relationship Id="rId62" Type="http://schemas.openxmlformats.org/officeDocument/2006/relationships/hyperlink" Target="https://doi.org/10.1039/c000334d"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microsoft.com/office/2007/relationships/hdphoto" Target="media/hdphoto1.wdp"/><Relationship Id="rId23" Type="http://schemas.openxmlformats.org/officeDocument/2006/relationships/hyperlink" Target="https://doi.org/10.70382/caijepsr.v9i5.016" TargetMode="External"/><Relationship Id="rId28" Type="http://schemas.openxmlformats.org/officeDocument/2006/relationships/hyperlink" Target="https://doi.org/10.1016/j.grets.2024.100152" TargetMode="External"/><Relationship Id="rId36" Type="http://schemas.openxmlformats.org/officeDocument/2006/relationships/hyperlink" Target="https://doi.org/10.1039/d0ra07800j" TargetMode="External"/><Relationship Id="rId49" Type="http://schemas.openxmlformats.org/officeDocument/2006/relationships/hyperlink" Target="https://doi.org/10.70382/mejaimr.v9i2.067" TargetMode="External"/><Relationship Id="rId57" Type="http://schemas.openxmlformats.org/officeDocument/2006/relationships/hyperlink" Target="https://doi.org/10.1007/s12649-009-9002-1" TargetMode="External"/><Relationship Id="rId10" Type="http://schemas.openxmlformats.org/officeDocument/2006/relationships/hyperlink" Target="https://en.wikipedia.org/wiki/Fatty_acid_ester" TargetMode="External"/><Relationship Id="rId31" Type="http://schemas.openxmlformats.org/officeDocument/2006/relationships/hyperlink" Target="https://doi.org/10.1007/978-3-031-49108-5_2" TargetMode="External"/><Relationship Id="rId44" Type="http://schemas.openxmlformats.org/officeDocument/2006/relationships/hyperlink" Target="https://doi.org/10.1002/ep.13180" TargetMode="External"/><Relationship Id="rId52" Type="http://schemas.openxmlformats.org/officeDocument/2006/relationships/hyperlink" Target="https://doi.org/10.1080/10942912.2017.1360905" TargetMode="External"/><Relationship Id="rId60" Type="http://schemas.openxmlformats.org/officeDocument/2006/relationships/hyperlink" Target="https://doi.org/10.1016/j.fuel.2019.115828"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n.wikipedia.org/wiki/Diesel_fuel" TargetMode="External"/><Relationship Id="rId13" Type="http://schemas.openxmlformats.org/officeDocument/2006/relationships/image" Target="media/image3.jpeg"/><Relationship Id="rId18" Type="http://schemas.openxmlformats.org/officeDocument/2006/relationships/chart" Target="charts/chart2.xml"/><Relationship Id="rId39" Type="http://schemas.openxmlformats.org/officeDocument/2006/relationships/hyperlink" Target="https://doi.org/10.1016/j.grets.2023.100061" TargetMode="External"/><Relationship Id="rId34" Type="http://schemas.openxmlformats.org/officeDocument/2006/relationships/hyperlink" Target="https://doi.org/10.70382/hijcisr.v08i9.034" TargetMode="External"/><Relationship Id="rId50" Type="http://schemas.openxmlformats.org/officeDocument/2006/relationships/hyperlink" Target="https://doi.org/10.1039/d4ra08601e" TargetMode="External"/><Relationship Id="rId55" Type="http://schemas.openxmlformats.org/officeDocument/2006/relationships/hyperlink" Target="https://doi.org/10.1016/j.jhazmat.2020.124082"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US"/>
              <a:t>waste vegitable oil characterization</a:t>
            </a:r>
          </a:p>
        </c:rich>
      </c:tx>
      <c:layout>
        <c:manualLayout>
          <c:xMode val="edge"/>
          <c:yMode val="edge"/>
          <c:x val="0.21397900262467193"/>
          <c:y val="3.309692671394799E-2"/>
        </c:manualLayout>
      </c:layout>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lineChart>
        <c:grouping val="stacked"/>
        <c:varyColors val="0"/>
        <c:ser>
          <c:idx val="0"/>
          <c:order val="0"/>
          <c:tx>
            <c:strRef>
              <c:f>Sheet1!$B$1:$B$2</c:f>
              <c:strCache>
                <c:ptCount val="2"/>
                <c:pt idx="0">
                  <c:v>Table 1 waste vegitable oil characterization</c:v>
                </c:pt>
                <c:pt idx="1">
                  <c:v>value ( before esterification)</c:v>
                </c:pt>
              </c:strCache>
            </c:strRef>
          </c:tx>
          <c:spPr>
            <a:ln w="38100" cap="flat" cmpd="dbl" algn="ctr">
              <a:solidFill>
                <a:schemeClr val="accent1"/>
              </a:solidFill>
              <a:miter lim="800000"/>
            </a:ln>
            <a:effectLst/>
          </c:spPr>
          <c:marker>
            <c:symbol val="none"/>
          </c:marker>
          <c:cat>
            <c:strRef>
              <c:f>Sheet1!$A$3:$A$9</c:f>
              <c:strCache>
                <c:ptCount val="7"/>
                <c:pt idx="0">
                  <c:v>FFA content (%)</c:v>
                </c:pt>
                <c:pt idx="1">
                  <c:v>Density (g/ml)</c:v>
                </c:pt>
                <c:pt idx="2">
                  <c:v>Specific Gravity</c:v>
                </c:pt>
                <c:pt idx="3">
                  <c:v>viscosity ( Cp)</c:v>
                </c:pt>
                <c:pt idx="4">
                  <c:v>Kinematic viscosity (mm2/s</c:v>
                </c:pt>
                <c:pt idx="5">
                  <c:v>Iodine value ( g- 10-2g-1)</c:v>
                </c:pt>
                <c:pt idx="6">
                  <c:v>Moisture content (Wt%)</c:v>
                </c:pt>
              </c:strCache>
            </c:strRef>
          </c:cat>
          <c:val>
            <c:numRef>
              <c:f>Sheet1!$B$3:$B$9</c:f>
              <c:numCache>
                <c:formatCode>General</c:formatCode>
                <c:ptCount val="7"/>
                <c:pt idx="0">
                  <c:v>12.2</c:v>
                </c:pt>
                <c:pt idx="1">
                  <c:v>0.92800000000000005</c:v>
                </c:pt>
                <c:pt idx="2">
                  <c:v>0.93</c:v>
                </c:pt>
                <c:pt idx="3">
                  <c:v>65.400000000000006</c:v>
                </c:pt>
                <c:pt idx="4">
                  <c:v>69.5</c:v>
                </c:pt>
                <c:pt idx="5">
                  <c:v>25.38</c:v>
                </c:pt>
                <c:pt idx="6">
                  <c:v>2</c:v>
                </c:pt>
              </c:numCache>
            </c:numRef>
          </c:val>
          <c:smooth val="0"/>
          <c:extLst>
            <c:ext xmlns:c16="http://schemas.microsoft.com/office/drawing/2014/chart" uri="{C3380CC4-5D6E-409C-BE32-E72D297353CC}">
              <c16:uniqueId val="{00000000-A8E1-46B4-AD42-18032DE4A3CC}"/>
            </c:ext>
          </c:extLst>
        </c:ser>
        <c:ser>
          <c:idx val="1"/>
          <c:order val="1"/>
          <c:tx>
            <c:strRef>
              <c:f>Sheet1!$C$1:$C$2</c:f>
              <c:strCache>
                <c:ptCount val="2"/>
                <c:pt idx="0">
                  <c:v>Table 1 waste vegitable oil characterization</c:v>
                </c:pt>
                <c:pt idx="1">
                  <c:v>value (after   esterification)</c:v>
                </c:pt>
              </c:strCache>
            </c:strRef>
          </c:tx>
          <c:spPr>
            <a:ln w="38100" cap="flat" cmpd="dbl" algn="ctr">
              <a:solidFill>
                <a:schemeClr val="accent2"/>
              </a:solidFill>
              <a:miter lim="800000"/>
            </a:ln>
            <a:effectLst/>
          </c:spPr>
          <c:marker>
            <c:symbol val="none"/>
          </c:marker>
          <c:cat>
            <c:strRef>
              <c:f>Sheet1!$A$3:$A$9</c:f>
              <c:strCache>
                <c:ptCount val="7"/>
                <c:pt idx="0">
                  <c:v>FFA content (%)</c:v>
                </c:pt>
                <c:pt idx="1">
                  <c:v>Density (g/ml)</c:v>
                </c:pt>
                <c:pt idx="2">
                  <c:v>Specific Gravity</c:v>
                </c:pt>
                <c:pt idx="3">
                  <c:v>viscosity ( Cp)</c:v>
                </c:pt>
                <c:pt idx="4">
                  <c:v>Kinematic viscosity (mm2/s</c:v>
                </c:pt>
                <c:pt idx="5">
                  <c:v>Iodine value ( g- 10-2g-1)</c:v>
                </c:pt>
                <c:pt idx="6">
                  <c:v>Moisture content (Wt%)</c:v>
                </c:pt>
              </c:strCache>
            </c:strRef>
          </c:cat>
          <c:val>
            <c:numRef>
              <c:f>Sheet1!$C$3:$C$9</c:f>
              <c:numCache>
                <c:formatCode>General</c:formatCode>
                <c:ptCount val="7"/>
                <c:pt idx="0">
                  <c:v>2.81</c:v>
                </c:pt>
                <c:pt idx="1">
                  <c:v>0.9</c:v>
                </c:pt>
                <c:pt idx="2">
                  <c:v>0.90400000000000003</c:v>
                </c:pt>
                <c:pt idx="3">
                  <c:v>60.4</c:v>
                </c:pt>
                <c:pt idx="4">
                  <c:v>67.099999999999994</c:v>
                </c:pt>
                <c:pt idx="5">
                  <c:v>33</c:v>
                </c:pt>
                <c:pt idx="6">
                  <c:v>1</c:v>
                </c:pt>
              </c:numCache>
            </c:numRef>
          </c:val>
          <c:smooth val="0"/>
          <c:extLst>
            <c:ext xmlns:c16="http://schemas.microsoft.com/office/drawing/2014/chart" uri="{C3380CC4-5D6E-409C-BE32-E72D297353CC}">
              <c16:uniqueId val="{00000001-A8E1-46B4-AD42-18032DE4A3CC}"/>
            </c:ext>
          </c:extLst>
        </c:ser>
        <c:dLbls>
          <c:showLegendKey val="0"/>
          <c:showVal val="0"/>
          <c:showCatName val="0"/>
          <c:showSerName val="0"/>
          <c:showPercent val="0"/>
          <c:showBubbleSize val="0"/>
        </c:dLbls>
        <c:smooth val="0"/>
        <c:axId val="1519389567"/>
        <c:axId val="1519375647"/>
      </c:lineChart>
      <c:catAx>
        <c:axId val="1519389567"/>
        <c:scaling>
          <c:orientation val="minMax"/>
        </c:scaling>
        <c:delete val="0"/>
        <c:axPos val="b"/>
        <c:majorGridlines>
          <c:spPr>
            <a:ln w="9525" cap="flat" cmpd="sng" algn="ctr">
              <a:solidFill>
                <a:schemeClr val="tx1">
                  <a:lumMod val="15000"/>
                  <a:lumOff val="85000"/>
                  <a:alpha val="32000"/>
                </a:schemeClr>
              </a:solidFill>
              <a:round/>
            </a:ln>
            <a:effectLst/>
          </c:spPr>
        </c:majorGridlines>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9375647"/>
        <c:crosses val="autoZero"/>
        <c:auto val="1"/>
        <c:lblAlgn val="ctr"/>
        <c:lblOffset val="100"/>
        <c:noMultiLvlLbl val="0"/>
      </c:catAx>
      <c:valAx>
        <c:axId val="1519375647"/>
        <c:scaling>
          <c:orientation val="minMax"/>
        </c:scaling>
        <c:delete val="0"/>
        <c:axPos val="l"/>
        <c:majorGridlines>
          <c:spPr>
            <a:ln w="9525" cap="flat" cmpd="sng" algn="ctr">
              <a:solidFill>
                <a:schemeClr val="tx1">
                  <a:lumMod val="15000"/>
                  <a:lumOff val="85000"/>
                  <a:alpha val="32000"/>
                </a:schemeClr>
              </a:solidFill>
              <a:round/>
            </a:ln>
            <a:effectLst/>
          </c:spPr>
        </c:majorGridlines>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9389567"/>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Biodiesel yield at different catalyst loading</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Sheet2!$A$2:$E$2</c:f>
              <c:strCache>
                <c:ptCount val="5"/>
                <c:pt idx="0">
                  <c:v>Run</c:v>
                </c:pt>
                <c:pt idx="1">
                  <c:v>Menthanol- oil</c:v>
                </c:pt>
                <c:pt idx="2">
                  <c:v>Temp (C)</c:v>
                </c:pt>
                <c:pt idx="3">
                  <c:v>Catalyst loaf (wt%)</c:v>
                </c:pt>
                <c:pt idx="4">
                  <c:v>Yeld(%)</c:v>
                </c:pt>
              </c:strCache>
              <c:extLst/>
            </c:strRef>
          </c:cat>
          <c:val>
            <c:numRef>
              <c:f>Sheet2!$A$3:$E$3</c:f>
              <c:numCache>
                <c:formatCode>h:mm</c:formatCode>
                <c:ptCount val="5"/>
                <c:pt idx="0" formatCode="General">
                  <c:v>1</c:v>
                </c:pt>
                <c:pt idx="1">
                  <c:v>0.25069444444444444</c:v>
                </c:pt>
                <c:pt idx="2" formatCode="General">
                  <c:v>60</c:v>
                </c:pt>
                <c:pt idx="3" formatCode="General">
                  <c:v>1</c:v>
                </c:pt>
                <c:pt idx="4" formatCode="General">
                  <c:v>55.3</c:v>
                </c:pt>
              </c:numCache>
            </c:numRef>
          </c:val>
          <c:extLst>
            <c:ext xmlns:c16="http://schemas.microsoft.com/office/drawing/2014/chart" uri="{C3380CC4-5D6E-409C-BE32-E72D297353CC}">
              <c16:uniqueId val="{00000000-E09C-4637-A81B-935E2E12AB7C}"/>
            </c:ext>
          </c:extLst>
        </c:ser>
        <c:ser>
          <c:idx val="1"/>
          <c:order val="1"/>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Sheet2!$A$2:$E$2</c:f>
              <c:strCache>
                <c:ptCount val="5"/>
                <c:pt idx="0">
                  <c:v>Run</c:v>
                </c:pt>
                <c:pt idx="1">
                  <c:v>Menthanol- oil</c:v>
                </c:pt>
                <c:pt idx="2">
                  <c:v>Temp (C)</c:v>
                </c:pt>
                <c:pt idx="3">
                  <c:v>Catalyst loaf (wt%)</c:v>
                </c:pt>
                <c:pt idx="4">
                  <c:v>Yeld(%)</c:v>
                </c:pt>
              </c:strCache>
              <c:extLst/>
            </c:strRef>
          </c:cat>
          <c:val>
            <c:numRef>
              <c:f>Sheet2!$A$4:$E$4</c:f>
              <c:numCache>
                <c:formatCode>h:mm</c:formatCode>
                <c:ptCount val="5"/>
                <c:pt idx="0" formatCode="General">
                  <c:v>2</c:v>
                </c:pt>
                <c:pt idx="1">
                  <c:v>0.25069444444444444</c:v>
                </c:pt>
                <c:pt idx="2" formatCode="General">
                  <c:v>60</c:v>
                </c:pt>
                <c:pt idx="3" formatCode="General">
                  <c:v>2</c:v>
                </c:pt>
                <c:pt idx="4" formatCode="General">
                  <c:v>61.6</c:v>
                </c:pt>
              </c:numCache>
            </c:numRef>
          </c:val>
          <c:extLst>
            <c:ext xmlns:c16="http://schemas.microsoft.com/office/drawing/2014/chart" uri="{C3380CC4-5D6E-409C-BE32-E72D297353CC}">
              <c16:uniqueId val="{00000001-E09C-4637-A81B-935E2E12AB7C}"/>
            </c:ext>
          </c:extLst>
        </c:ser>
        <c:ser>
          <c:idx val="2"/>
          <c:order val="2"/>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Sheet2!$A$2:$E$2</c:f>
              <c:strCache>
                <c:ptCount val="5"/>
                <c:pt idx="0">
                  <c:v>Run</c:v>
                </c:pt>
                <c:pt idx="1">
                  <c:v>Menthanol- oil</c:v>
                </c:pt>
                <c:pt idx="2">
                  <c:v>Temp (C)</c:v>
                </c:pt>
                <c:pt idx="3">
                  <c:v>Catalyst loaf (wt%)</c:v>
                </c:pt>
                <c:pt idx="4">
                  <c:v>Yeld(%)</c:v>
                </c:pt>
              </c:strCache>
              <c:extLst/>
            </c:strRef>
          </c:cat>
          <c:val>
            <c:numRef>
              <c:f>Sheet2!$A$5:$E$5</c:f>
              <c:numCache>
                <c:formatCode>h:mm</c:formatCode>
                <c:ptCount val="5"/>
                <c:pt idx="0" formatCode="General">
                  <c:v>3</c:v>
                </c:pt>
                <c:pt idx="1">
                  <c:v>0.25069444444444444</c:v>
                </c:pt>
                <c:pt idx="2" formatCode="General">
                  <c:v>60</c:v>
                </c:pt>
                <c:pt idx="3" formatCode="General">
                  <c:v>3</c:v>
                </c:pt>
                <c:pt idx="4" formatCode="General">
                  <c:v>89.8</c:v>
                </c:pt>
              </c:numCache>
            </c:numRef>
          </c:val>
          <c:extLst>
            <c:ext xmlns:c16="http://schemas.microsoft.com/office/drawing/2014/chart" uri="{C3380CC4-5D6E-409C-BE32-E72D297353CC}">
              <c16:uniqueId val="{00000002-E09C-4637-A81B-935E2E12AB7C}"/>
            </c:ext>
          </c:extLst>
        </c:ser>
        <c:ser>
          <c:idx val="3"/>
          <c:order val="3"/>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Sheet2!$A$2:$E$2</c:f>
              <c:strCache>
                <c:ptCount val="5"/>
                <c:pt idx="0">
                  <c:v>Run</c:v>
                </c:pt>
                <c:pt idx="1">
                  <c:v>Menthanol- oil</c:v>
                </c:pt>
                <c:pt idx="2">
                  <c:v>Temp (C)</c:v>
                </c:pt>
                <c:pt idx="3">
                  <c:v>Catalyst loaf (wt%)</c:v>
                </c:pt>
                <c:pt idx="4">
                  <c:v>Yeld(%)</c:v>
                </c:pt>
              </c:strCache>
              <c:extLst/>
            </c:strRef>
          </c:cat>
          <c:val>
            <c:numRef>
              <c:f>Sheet2!$A$6:$E$6</c:f>
              <c:numCache>
                <c:formatCode>h:mm</c:formatCode>
                <c:ptCount val="5"/>
                <c:pt idx="0" formatCode="General">
                  <c:v>4</c:v>
                </c:pt>
                <c:pt idx="1">
                  <c:v>0.25069444444444444</c:v>
                </c:pt>
                <c:pt idx="2" formatCode="General">
                  <c:v>60</c:v>
                </c:pt>
                <c:pt idx="3" formatCode="General">
                  <c:v>4</c:v>
                </c:pt>
                <c:pt idx="4" formatCode="General">
                  <c:v>68.3</c:v>
                </c:pt>
              </c:numCache>
            </c:numRef>
          </c:val>
          <c:extLst>
            <c:ext xmlns:c16="http://schemas.microsoft.com/office/drawing/2014/chart" uri="{C3380CC4-5D6E-409C-BE32-E72D297353CC}">
              <c16:uniqueId val="{00000003-E09C-4637-A81B-935E2E12AB7C}"/>
            </c:ext>
          </c:extLst>
        </c:ser>
        <c:ser>
          <c:idx val="4"/>
          <c:order val="4"/>
          <c:spPr>
            <a:solidFill>
              <a:schemeClr val="accent5">
                <a:alpha val="85000"/>
              </a:schemeClr>
            </a:solidFill>
            <a:ln w="9525" cap="flat" cmpd="sng" algn="ctr">
              <a:solidFill>
                <a:schemeClr val="accent5">
                  <a:lumMod val="75000"/>
                </a:schemeClr>
              </a:solidFill>
              <a:round/>
            </a:ln>
            <a:effectLst/>
            <a:sp3d contourW="9525">
              <a:contourClr>
                <a:schemeClr val="accent5">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Sheet2!$A$2:$E$2</c:f>
              <c:strCache>
                <c:ptCount val="5"/>
                <c:pt idx="0">
                  <c:v>Run</c:v>
                </c:pt>
                <c:pt idx="1">
                  <c:v>Menthanol- oil</c:v>
                </c:pt>
                <c:pt idx="2">
                  <c:v>Temp (C)</c:v>
                </c:pt>
                <c:pt idx="3">
                  <c:v>Catalyst loaf (wt%)</c:v>
                </c:pt>
                <c:pt idx="4">
                  <c:v>Yeld(%)</c:v>
                </c:pt>
              </c:strCache>
              <c:extLst/>
            </c:strRef>
          </c:cat>
          <c:val>
            <c:numRef>
              <c:f>Sheet2!$A$7:$E$7</c:f>
              <c:numCache>
                <c:formatCode>h:mm</c:formatCode>
                <c:ptCount val="5"/>
                <c:pt idx="0" formatCode="General">
                  <c:v>5</c:v>
                </c:pt>
                <c:pt idx="1">
                  <c:v>0.25069444444444444</c:v>
                </c:pt>
                <c:pt idx="2" formatCode="General">
                  <c:v>60</c:v>
                </c:pt>
                <c:pt idx="3" formatCode="General">
                  <c:v>5</c:v>
                </c:pt>
                <c:pt idx="4" formatCode="General">
                  <c:v>57.7</c:v>
                </c:pt>
              </c:numCache>
            </c:numRef>
          </c:val>
          <c:extLst>
            <c:ext xmlns:c16="http://schemas.microsoft.com/office/drawing/2014/chart" uri="{C3380CC4-5D6E-409C-BE32-E72D297353CC}">
              <c16:uniqueId val="{00000004-E09C-4637-A81B-935E2E12AB7C}"/>
            </c:ext>
          </c:extLst>
        </c:ser>
        <c:dLbls>
          <c:showLegendKey val="0"/>
          <c:showVal val="1"/>
          <c:showCatName val="0"/>
          <c:showSerName val="0"/>
          <c:showPercent val="0"/>
          <c:showBubbleSize val="0"/>
        </c:dLbls>
        <c:gapWidth val="65"/>
        <c:shape val="box"/>
        <c:axId val="1796550975"/>
        <c:axId val="1796547135"/>
        <c:axId val="0"/>
      </c:bar3DChart>
      <c:catAx>
        <c:axId val="1796550975"/>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796547135"/>
        <c:crosses val="autoZero"/>
        <c:auto val="1"/>
        <c:lblAlgn val="ctr"/>
        <c:lblOffset val="100"/>
        <c:noMultiLvlLbl val="0"/>
      </c:catAx>
      <c:valAx>
        <c:axId val="179654713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796550975"/>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NG"/>
              <a:t>Biodiesel yield at different temperature</a:t>
            </a:r>
            <a:endParaRPr lang="en-US"/>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0"/>
          <c:order val="0"/>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Sheet3!$A$2:$E$2</c:f>
              <c:strCache>
                <c:ptCount val="5"/>
                <c:pt idx="0">
                  <c:v>Run</c:v>
                </c:pt>
                <c:pt idx="1">
                  <c:v>Menthanol- oil</c:v>
                </c:pt>
                <c:pt idx="2">
                  <c:v>Temp (C)</c:v>
                </c:pt>
                <c:pt idx="3">
                  <c:v>Catalyst loaf (wt%)</c:v>
                </c:pt>
                <c:pt idx="4">
                  <c:v>Yeld(%)</c:v>
                </c:pt>
              </c:strCache>
              <c:extLst/>
            </c:strRef>
          </c:cat>
          <c:val>
            <c:numRef>
              <c:f>Sheet3!$A$3:$E$3</c:f>
              <c:numCache>
                <c:formatCode>h:mm</c:formatCode>
                <c:ptCount val="5"/>
                <c:pt idx="0" formatCode="General">
                  <c:v>1</c:v>
                </c:pt>
                <c:pt idx="1">
                  <c:v>0.25069444444444444</c:v>
                </c:pt>
                <c:pt idx="2" formatCode="General">
                  <c:v>55</c:v>
                </c:pt>
                <c:pt idx="3" formatCode="General">
                  <c:v>1</c:v>
                </c:pt>
                <c:pt idx="4" formatCode="General">
                  <c:v>63</c:v>
                </c:pt>
              </c:numCache>
            </c:numRef>
          </c:val>
          <c:smooth val="0"/>
          <c:extLst>
            <c:ext xmlns:c16="http://schemas.microsoft.com/office/drawing/2014/chart" uri="{C3380CC4-5D6E-409C-BE32-E72D297353CC}">
              <c16:uniqueId val="{00000000-AA96-4610-88A7-362BF0065188}"/>
            </c:ext>
          </c:extLst>
        </c:ser>
        <c:ser>
          <c:idx val="1"/>
          <c:order val="1"/>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Sheet3!$A$2:$E$2</c:f>
              <c:strCache>
                <c:ptCount val="5"/>
                <c:pt idx="0">
                  <c:v>Run</c:v>
                </c:pt>
                <c:pt idx="1">
                  <c:v>Menthanol- oil</c:v>
                </c:pt>
                <c:pt idx="2">
                  <c:v>Temp (C)</c:v>
                </c:pt>
                <c:pt idx="3">
                  <c:v>Catalyst loaf (wt%)</c:v>
                </c:pt>
                <c:pt idx="4">
                  <c:v>Yeld(%)</c:v>
                </c:pt>
              </c:strCache>
              <c:extLst/>
            </c:strRef>
          </c:cat>
          <c:val>
            <c:numRef>
              <c:f>Sheet3!$A$4:$E$4</c:f>
              <c:numCache>
                <c:formatCode>h:mm</c:formatCode>
                <c:ptCount val="5"/>
                <c:pt idx="0" formatCode="General">
                  <c:v>2</c:v>
                </c:pt>
                <c:pt idx="1">
                  <c:v>0.25069444444444444</c:v>
                </c:pt>
                <c:pt idx="2" formatCode="General">
                  <c:v>60</c:v>
                </c:pt>
                <c:pt idx="3" formatCode="General">
                  <c:v>2</c:v>
                </c:pt>
                <c:pt idx="4" formatCode="General">
                  <c:v>74</c:v>
                </c:pt>
              </c:numCache>
            </c:numRef>
          </c:val>
          <c:smooth val="0"/>
          <c:extLst>
            <c:ext xmlns:c16="http://schemas.microsoft.com/office/drawing/2014/chart" uri="{C3380CC4-5D6E-409C-BE32-E72D297353CC}">
              <c16:uniqueId val="{00000001-AA96-4610-88A7-362BF0065188}"/>
            </c:ext>
          </c:extLst>
        </c:ser>
        <c:ser>
          <c:idx val="2"/>
          <c:order val="2"/>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Sheet3!$A$2:$E$2</c:f>
              <c:strCache>
                <c:ptCount val="5"/>
                <c:pt idx="0">
                  <c:v>Run</c:v>
                </c:pt>
                <c:pt idx="1">
                  <c:v>Menthanol- oil</c:v>
                </c:pt>
                <c:pt idx="2">
                  <c:v>Temp (C)</c:v>
                </c:pt>
                <c:pt idx="3">
                  <c:v>Catalyst loaf (wt%)</c:v>
                </c:pt>
                <c:pt idx="4">
                  <c:v>Yeld(%)</c:v>
                </c:pt>
              </c:strCache>
              <c:extLst/>
            </c:strRef>
          </c:cat>
          <c:val>
            <c:numRef>
              <c:f>Sheet3!$A$5:$E$5</c:f>
              <c:numCache>
                <c:formatCode>h:mm</c:formatCode>
                <c:ptCount val="5"/>
                <c:pt idx="0" formatCode="General">
                  <c:v>3</c:v>
                </c:pt>
                <c:pt idx="1">
                  <c:v>0.25069444444444444</c:v>
                </c:pt>
                <c:pt idx="2" formatCode="General">
                  <c:v>65</c:v>
                </c:pt>
                <c:pt idx="3" formatCode="General">
                  <c:v>3</c:v>
                </c:pt>
                <c:pt idx="4" formatCode="General">
                  <c:v>91.3</c:v>
                </c:pt>
              </c:numCache>
            </c:numRef>
          </c:val>
          <c:smooth val="0"/>
          <c:extLst>
            <c:ext xmlns:c16="http://schemas.microsoft.com/office/drawing/2014/chart" uri="{C3380CC4-5D6E-409C-BE32-E72D297353CC}">
              <c16:uniqueId val="{00000002-AA96-4610-88A7-362BF0065188}"/>
            </c:ext>
          </c:extLst>
        </c:ser>
        <c:ser>
          <c:idx val="3"/>
          <c:order val="3"/>
          <c:spPr>
            <a:ln w="22225" cap="rnd">
              <a:solidFill>
                <a:schemeClr val="accent4"/>
              </a:solidFill>
              <a:round/>
            </a:ln>
            <a:effectLst/>
          </c:spPr>
          <c:marker>
            <c:symbol val="x"/>
            <c:size val="6"/>
            <c:spPr>
              <a:noFill/>
              <a:ln w="9525">
                <a:solidFill>
                  <a:schemeClr val="accent4"/>
                </a:solidFill>
                <a:round/>
              </a:ln>
              <a:effectLst/>
            </c:spPr>
          </c:marker>
          <c:cat>
            <c:strRef>
              <c:f>Sheet3!$A$2:$E$2</c:f>
              <c:strCache>
                <c:ptCount val="5"/>
                <c:pt idx="0">
                  <c:v>Run</c:v>
                </c:pt>
                <c:pt idx="1">
                  <c:v>Menthanol- oil</c:v>
                </c:pt>
                <c:pt idx="2">
                  <c:v>Temp (C)</c:v>
                </c:pt>
                <c:pt idx="3">
                  <c:v>Catalyst loaf (wt%)</c:v>
                </c:pt>
                <c:pt idx="4">
                  <c:v>Yeld(%)</c:v>
                </c:pt>
              </c:strCache>
              <c:extLst/>
            </c:strRef>
          </c:cat>
          <c:val>
            <c:numRef>
              <c:f>Sheet3!$A$6:$E$6</c:f>
              <c:numCache>
                <c:formatCode>h:mm</c:formatCode>
                <c:ptCount val="5"/>
                <c:pt idx="0" formatCode="General">
                  <c:v>4</c:v>
                </c:pt>
                <c:pt idx="1">
                  <c:v>0.25069444444444444</c:v>
                </c:pt>
                <c:pt idx="2" formatCode="General">
                  <c:v>70</c:v>
                </c:pt>
                <c:pt idx="3" formatCode="General">
                  <c:v>4</c:v>
                </c:pt>
                <c:pt idx="4" formatCode="General">
                  <c:v>61.4</c:v>
                </c:pt>
              </c:numCache>
            </c:numRef>
          </c:val>
          <c:smooth val="0"/>
          <c:extLst>
            <c:ext xmlns:c16="http://schemas.microsoft.com/office/drawing/2014/chart" uri="{C3380CC4-5D6E-409C-BE32-E72D297353CC}">
              <c16:uniqueId val="{00000003-AA96-4610-88A7-362BF0065188}"/>
            </c:ext>
          </c:extLst>
        </c:ser>
        <c:ser>
          <c:idx val="4"/>
          <c:order val="4"/>
          <c:spPr>
            <a:ln w="22225" cap="rnd">
              <a:solidFill>
                <a:schemeClr val="accent5"/>
              </a:solidFill>
              <a:round/>
            </a:ln>
            <a:effectLst/>
          </c:spPr>
          <c:marker>
            <c:symbol val="star"/>
            <c:size val="6"/>
            <c:spPr>
              <a:noFill/>
              <a:ln w="9525">
                <a:solidFill>
                  <a:schemeClr val="accent5"/>
                </a:solidFill>
                <a:round/>
              </a:ln>
              <a:effectLst/>
            </c:spPr>
          </c:marker>
          <c:cat>
            <c:strRef>
              <c:f>Sheet3!$A$2:$E$2</c:f>
              <c:strCache>
                <c:ptCount val="5"/>
                <c:pt idx="0">
                  <c:v>Run</c:v>
                </c:pt>
                <c:pt idx="1">
                  <c:v>Menthanol- oil</c:v>
                </c:pt>
                <c:pt idx="2">
                  <c:v>Temp (C)</c:v>
                </c:pt>
                <c:pt idx="3">
                  <c:v>Catalyst loaf (wt%)</c:v>
                </c:pt>
                <c:pt idx="4">
                  <c:v>Yeld(%)</c:v>
                </c:pt>
              </c:strCache>
              <c:extLst/>
            </c:strRef>
          </c:cat>
          <c:val>
            <c:numRef>
              <c:f>Sheet3!$A$7:$E$7</c:f>
              <c:numCache>
                <c:formatCode>h:mm</c:formatCode>
                <c:ptCount val="5"/>
                <c:pt idx="0" formatCode="General">
                  <c:v>5</c:v>
                </c:pt>
                <c:pt idx="1">
                  <c:v>0.25069444444444444</c:v>
                </c:pt>
                <c:pt idx="2" formatCode="General">
                  <c:v>75</c:v>
                </c:pt>
                <c:pt idx="3" formatCode="General">
                  <c:v>5</c:v>
                </c:pt>
                <c:pt idx="4" formatCode="General">
                  <c:v>45.2</c:v>
                </c:pt>
              </c:numCache>
            </c:numRef>
          </c:val>
          <c:smooth val="0"/>
          <c:extLst>
            <c:ext xmlns:c16="http://schemas.microsoft.com/office/drawing/2014/chart" uri="{C3380CC4-5D6E-409C-BE32-E72D297353CC}">
              <c16:uniqueId val="{00000004-AA96-4610-88A7-362BF0065188}"/>
            </c:ext>
          </c:extLst>
        </c:ser>
        <c:dLbls>
          <c:showLegendKey val="0"/>
          <c:showVal val="0"/>
          <c:showCatName val="0"/>
          <c:showSerName val="0"/>
          <c:showPercent val="0"/>
          <c:showBubbleSize val="0"/>
        </c:dLbls>
        <c:marker val="1"/>
        <c:smooth val="0"/>
        <c:axId val="1796538495"/>
        <c:axId val="1796548095"/>
      </c:lineChart>
      <c:catAx>
        <c:axId val="17965384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796548095"/>
        <c:crosses val="autoZero"/>
        <c:auto val="1"/>
        <c:lblAlgn val="ctr"/>
        <c:lblOffset val="100"/>
        <c:noMultiLvlLbl val="0"/>
      </c:catAx>
      <c:valAx>
        <c:axId val="1796548095"/>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653849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7">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38100" cap="flat" cmpd="dbl" algn="ctr">
        <a:solidFill>
          <a:schemeClr val="phClr"/>
        </a:solidFill>
        <a:miter lim="800000"/>
      </a:ln>
    </cs:spPr>
  </cs:dataPointLine>
  <cs:dataPointMarker>
    <cs:lnRef idx="0">
      <cs:styleClr val="auto"/>
    </cs:lnRef>
    <cs:fillRef idx="0">
      <cs:styleClr val="auto"/>
    </cs:fillRef>
    <cs:effectRef idx="0"/>
    <cs:fontRef idx="minor">
      <a:schemeClr val="tx1"/>
    </cs:fontRef>
    <cs:spPr>
      <a:solidFill>
        <a:schemeClr val="phClr"/>
      </a:solidFill>
      <a:ln w="9525" cap="flat" cmpd="sng" algn="ctr">
        <a:solidFill>
          <a:schemeClr val="lt1"/>
        </a:solidFill>
        <a:round/>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ln>
    </cs:spPr>
  </cs:dropLine>
  <cs:errorBar>
    <cs:lnRef idx="0"/>
    <cs:fillRef idx="0"/>
    <cs:effectRef idx="0"/>
    <cs:fontRef idx="minor">
      <a:schemeClr val="tx1"/>
    </cs:fontRef>
    <cs:spPr>
      <a:ln w="9525">
        <a:solidFill>
          <a:schemeClr val="tx1">
            <a:lumMod val="65000"/>
            <a:lumOff val="35000"/>
          </a:schemeClr>
        </a:solidFill>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alpha val="32000"/>
          </a:schemeClr>
        </a:solidFill>
        <a:round/>
      </a:ln>
    </cs:spPr>
  </cs:gridlineMajor>
  <cs:gridlineMinor>
    <cs:lnRef idx="0"/>
    <cs:fillRef idx="0"/>
    <cs:effectRef idx="0"/>
    <cs:fontRef idx="minor">
      <a:schemeClr val="tx1"/>
    </cs:fontRef>
    <cs:spPr>
      <a:ln>
        <a:solidFill>
          <a:schemeClr val="tx1">
            <a:lumMod val="5000"/>
            <a:lumOff val="95000"/>
            <a:alpha val="32000"/>
          </a:schemeClr>
        </a:solidFill>
      </a:ln>
    </cs:spPr>
  </cs:gridlineMinor>
  <cs:hiLoLine>
    <cs:lnRef idx="0"/>
    <cs:fillRef idx="0"/>
    <cs:effectRef idx="0"/>
    <cs:fontRef idx="minor">
      <a:schemeClr val="tx1"/>
    </cs:fontRef>
    <cs:spPr>
      <a:ln w="9525">
        <a:solidFill>
          <a:schemeClr val="tx1"/>
        </a:solidFill>
      </a:ln>
    </cs:spPr>
  </cs:hiLoLine>
  <cs:leaderLine>
    <cs:lnRef idx="0"/>
    <cs:fillRef idx="0"/>
    <cs:effectRef idx="0"/>
    <cs:fontRef idx="minor">
      <a:schemeClr val="tx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spPr>
      <a:ln w="3175" cap="flat" cmpd="sng" algn="ctr">
        <a:solidFill>
          <a:schemeClr val="tx1">
            <a:lumMod val="15000"/>
            <a:lumOff val="85000"/>
          </a:schemeClr>
        </a:solidFill>
        <a:round/>
        <a:tailEnd type="none" w="med" len="lg"/>
      </a:ln>
    </cs:spPr>
    <cs:defRPr sz="900" kern="1200"/>
  </cs:seriesAxis>
  <cs:seriesLine>
    <cs:lnRef idx="0"/>
    <cs:fillRef idx="0"/>
    <cs:effectRef idx="0"/>
    <cs:fontRef idx="minor">
      <a:schemeClr val="tx1"/>
    </cs:fontRef>
    <cs:spPr>
      <a:ln w="9525">
        <a:solidFill>
          <a:schemeClr val="tx1">
            <a:lumMod val="35000"/>
            <a:lumOff val="65000"/>
          </a:schemeClr>
        </a:solidFill>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tx1"/>
    </cs:fontRef>
    <cs:spPr>
      <a:ln w="12700" cap="rnd"/>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4835</TotalTime>
  <Pages>21</Pages>
  <Words>8407</Words>
  <Characters>47920</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Confidence Chinonyerem</dc:creator>
  <cp:keywords/>
  <dc:description/>
  <cp:lastModifiedBy>SDI 1084</cp:lastModifiedBy>
  <cp:revision>59</cp:revision>
  <dcterms:created xsi:type="dcterms:W3CDTF">2025-11-01T09:47:00Z</dcterms:created>
  <dcterms:modified xsi:type="dcterms:W3CDTF">2025-11-08T12:43:00Z</dcterms:modified>
</cp:coreProperties>
</file>