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6E8191" w14:textId="77777777" w:rsidR="00754C9A" w:rsidRPr="00D93C6F" w:rsidRDefault="00D93C6F" w:rsidP="00441B6F">
      <w:pPr>
        <w:pStyle w:val="Title"/>
        <w:spacing w:after="0"/>
        <w:jc w:val="both"/>
        <w:rPr>
          <w:rFonts w:ascii="Arial" w:hAnsi="Arial" w:cs="Arial"/>
          <w:u w:val="single"/>
        </w:rPr>
      </w:pPr>
      <w:r w:rsidRPr="00D93C6F">
        <w:rPr>
          <w:rFonts w:ascii="Arial" w:hAnsi="Arial" w:cs="Arial"/>
          <w:u w:val="single"/>
        </w:rPr>
        <w:t>Short Research Article</w:t>
      </w:r>
    </w:p>
    <w:p w14:paraId="496D502C" w14:textId="77777777" w:rsidR="00D93C6F" w:rsidRDefault="00D93C6F" w:rsidP="00441B6F">
      <w:pPr>
        <w:pStyle w:val="Title"/>
        <w:spacing w:after="0"/>
        <w:jc w:val="both"/>
        <w:rPr>
          <w:rFonts w:ascii="Arial" w:hAnsi="Arial" w:cs="Arial"/>
        </w:rPr>
      </w:pPr>
    </w:p>
    <w:p w14:paraId="01A9802E" w14:textId="208E73CD" w:rsidR="00163BC4" w:rsidRPr="00163BC4" w:rsidRDefault="00403BFD" w:rsidP="00403BFD">
      <w:pPr>
        <w:pStyle w:val="Author"/>
        <w:spacing w:line="240" w:lineRule="auto"/>
        <w:rPr>
          <w:rFonts w:ascii="Arial" w:hAnsi="Arial" w:cs="Arial"/>
          <w:bCs/>
          <w:iCs/>
          <w:kern w:val="28"/>
          <w:sz w:val="36"/>
        </w:rPr>
      </w:pPr>
      <w:r w:rsidRPr="00403BFD">
        <w:rPr>
          <w:rFonts w:ascii="Arial" w:hAnsi="Arial" w:cs="Arial"/>
          <w:bCs/>
          <w:iCs/>
          <w:kern w:val="28"/>
          <w:sz w:val="36"/>
        </w:rPr>
        <w:t>Students’ Level of Motivation and Perceived Self-Efficacy in Pursuing Electrical Technology Course</w:t>
      </w:r>
    </w:p>
    <w:p w14:paraId="5EA7102B" w14:textId="77777777" w:rsidR="00A258C3" w:rsidRPr="00790ADA" w:rsidRDefault="00A258C3" w:rsidP="00441B6F">
      <w:pPr>
        <w:pStyle w:val="Author"/>
        <w:spacing w:line="240" w:lineRule="auto"/>
        <w:jc w:val="both"/>
        <w:rPr>
          <w:rFonts w:ascii="Arial" w:hAnsi="Arial" w:cs="Arial"/>
          <w:sz w:val="36"/>
        </w:rPr>
      </w:pPr>
    </w:p>
    <w:p w14:paraId="0371E833" w14:textId="77777777" w:rsidR="00176256" w:rsidRDefault="00176256" w:rsidP="009525BC">
      <w:pPr>
        <w:pStyle w:val="Affiliation"/>
        <w:spacing w:after="0" w:line="240" w:lineRule="auto"/>
        <w:rPr>
          <w:rFonts w:ascii="Arial" w:hAnsi="Arial" w:cs="Arial"/>
          <w:i/>
        </w:rPr>
      </w:pPr>
    </w:p>
    <w:p w14:paraId="6255A2AC" w14:textId="77777777" w:rsidR="002C57D2" w:rsidRPr="00FB3A86" w:rsidRDefault="002C57D2" w:rsidP="00441B6F">
      <w:pPr>
        <w:pStyle w:val="Affiliation"/>
        <w:spacing w:after="0" w:line="240" w:lineRule="auto"/>
        <w:jc w:val="both"/>
        <w:rPr>
          <w:rFonts w:ascii="Arial" w:hAnsi="Arial" w:cs="Arial"/>
        </w:rPr>
      </w:pPr>
    </w:p>
    <w:p w14:paraId="0A4E917B" w14:textId="77777777" w:rsidR="00B01FCD" w:rsidRPr="00FB3A86" w:rsidRDefault="00C648FE" w:rsidP="00441B6F">
      <w:pPr>
        <w:pStyle w:val="Copyright"/>
        <w:spacing w:after="0" w:line="240" w:lineRule="auto"/>
        <w:jc w:val="both"/>
        <w:rPr>
          <w:rFonts w:ascii="Arial" w:hAnsi="Arial" w:cs="Arial"/>
        </w:rPr>
        <w:sectPr w:rsidR="00B01FCD" w:rsidRPr="00FB3A86" w:rsidSect="00A961F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A48A516">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32FCBDE"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5BACAF4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9A19D7B" w14:textId="77777777" w:rsidTr="001E44FE">
        <w:tc>
          <w:tcPr>
            <w:tcW w:w="9576" w:type="dxa"/>
            <w:shd w:val="clear" w:color="auto" w:fill="F2F2F2"/>
          </w:tcPr>
          <w:p w14:paraId="0ACC45E2" w14:textId="77777777" w:rsidR="00505F06" w:rsidRPr="00BA1B01" w:rsidRDefault="00403BFD" w:rsidP="00441B6F">
            <w:pPr>
              <w:pStyle w:val="Body"/>
              <w:spacing w:after="0"/>
              <w:rPr>
                <w:rFonts w:ascii="Arial" w:eastAsia="Calibri" w:hAnsi="Arial" w:cs="Arial"/>
                <w:szCs w:val="22"/>
              </w:rPr>
            </w:pPr>
            <w:r w:rsidRPr="00403BFD">
              <w:rPr>
                <w:rFonts w:ascii="Arial" w:eastAsia="Calibri" w:hAnsi="Arial" w:cs="Arial"/>
                <w:szCs w:val="22"/>
              </w:rPr>
              <w:t>This study looks at how motivated students feel and how much they believe in their own abilities in the Electrical Technology program. The study used the descriptive research design in exploring the students’ level of motivation and perceived self-efficacy in pursuing their degree from a university in northern Philippines offering electrical technology program. A total of 84 students participated selected purposively. The dimensions covered both intrinsic and extrinsic motivation and perceived self-efficacy in theoretical and practical tasks. The results showed that students had a high level of motivation for the course they are taking. They agreed most strongly on career interest and goal achievement. Respondents also reported high self-efficacy especially in handling electrical tools during laboratory tasks. Findings also showed that students enrolled in the program reportedly are capable of applying knowledge to real-world problems and embrace collaboration with peers. The findings suggest that motivation and self-efficacy line up positively. This highlights their role in building persistence and skill mastery which are essential for academic success in the fie</w:t>
            </w:r>
            <w:r>
              <w:rPr>
                <w:rFonts w:ascii="Arial" w:eastAsia="Calibri" w:hAnsi="Arial" w:cs="Arial"/>
                <w:szCs w:val="22"/>
              </w:rPr>
              <w:t>ld</w:t>
            </w:r>
            <w:r w:rsidR="00E3114E" w:rsidRPr="00E3114E">
              <w:rPr>
                <w:rFonts w:ascii="Arial" w:eastAsia="Calibri" w:hAnsi="Arial" w:cs="Arial"/>
                <w:szCs w:val="22"/>
              </w:rPr>
              <w:t>.</w:t>
            </w:r>
          </w:p>
        </w:tc>
      </w:tr>
    </w:tbl>
    <w:p w14:paraId="2823623C" w14:textId="77777777" w:rsidR="00636EB2" w:rsidRDefault="00636EB2" w:rsidP="00441B6F">
      <w:pPr>
        <w:pStyle w:val="Body"/>
        <w:spacing w:after="0"/>
        <w:rPr>
          <w:rFonts w:ascii="Arial" w:hAnsi="Arial" w:cs="Arial"/>
          <w:i/>
        </w:rPr>
      </w:pPr>
    </w:p>
    <w:p w14:paraId="707C5682" w14:textId="77777777" w:rsidR="00A24E7E" w:rsidRDefault="00A24E7E" w:rsidP="00441B6F">
      <w:pPr>
        <w:pStyle w:val="Body"/>
        <w:spacing w:after="0"/>
        <w:rPr>
          <w:rFonts w:ascii="Arial" w:hAnsi="Arial" w:cs="Arial"/>
          <w:i/>
        </w:rPr>
      </w:pPr>
      <w:r>
        <w:rPr>
          <w:rFonts w:ascii="Arial" w:hAnsi="Arial" w:cs="Arial"/>
          <w:i/>
        </w:rPr>
        <w:t xml:space="preserve">Keywords: </w:t>
      </w:r>
      <w:r w:rsidR="00403BFD" w:rsidRPr="00403BFD">
        <w:rPr>
          <w:rFonts w:ascii="Arial" w:hAnsi="Arial" w:cs="Arial"/>
          <w:i/>
        </w:rPr>
        <w:t>motivation, self-efficacy, electrical technology, technical-vocational education</w:t>
      </w:r>
    </w:p>
    <w:p w14:paraId="6D0FBAB3" w14:textId="77777777" w:rsidR="00505F06" w:rsidRPr="00A24E7E" w:rsidRDefault="00505F06" w:rsidP="00441B6F">
      <w:pPr>
        <w:pStyle w:val="Body"/>
        <w:spacing w:after="0"/>
        <w:rPr>
          <w:rFonts w:ascii="Arial" w:hAnsi="Arial" w:cs="Arial"/>
          <w:i/>
        </w:rPr>
      </w:pPr>
    </w:p>
    <w:p w14:paraId="0F7A6070"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4D26275" w14:textId="77777777" w:rsidR="00790ADA" w:rsidRPr="00FB3A86" w:rsidRDefault="00790ADA" w:rsidP="00441B6F">
      <w:pPr>
        <w:pStyle w:val="AbstHead"/>
        <w:spacing w:after="0"/>
        <w:jc w:val="both"/>
        <w:rPr>
          <w:rFonts w:ascii="Arial" w:hAnsi="Arial" w:cs="Arial"/>
        </w:rPr>
      </w:pPr>
    </w:p>
    <w:p w14:paraId="7617FE10" w14:textId="77777777" w:rsidR="00403BFD" w:rsidRPr="00403BFD" w:rsidRDefault="00403BFD" w:rsidP="00403BFD">
      <w:pPr>
        <w:pStyle w:val="Body"/>
        <w:rPr>
          <w:rFonts w:ascii="Arial" w:hAnsi="Arial" w:cs="Arial"/>
        </w:rPr>
      </w:pPr>
      <w:r w:rsidRPr="00403BFD">
        <w:rPr>
          <w:rFonts w:ascii="Arial" w:hAnsi="Arial" w:cs="Arial"/>
        </w:rPr>
        <w:t>One of the enduring problems in student performance and retention in technical-vocational education, especially in electrical technology curricula, is the low motivation and perceived self-efficacy among students. As the demand for electricians and technicians increases, however, student consistency and confidence in their capacity to learn and do well in this profession are lacking (Lent et al., 2017).</w:t>
      </w:r>
    </w:p>
    <w:p w14:paraId="117AAAAB" w14:textId="77777777" w:rsidR="00403BFD" w:rsidRPr="00403BFD" w:rsidRDefault="00403BFD" w:rsidP="00403BFD">
      <w:pPr>
        <w:pStyle w:val="Body"/>
        <w:rPr>
          <w:rFonts w:ascii="Arial" w:hAnsi="Arial" w:cs="Arial"/>
        </w:rPr>
      </w:pPr>
      <w:r w:rsidRPr="00403BFD">
        <w:rPr>
          <w:rFonts w:ascii="Arial" w:hAnsi="Arial" w:cs="Arial"/>
        </w:rPr>
        <w:t>A major issue is the lack of students' intrinsic motivation—their own personal interest in learning and acquiring electrical concepts and skills. Most take electrical technology classes out of external pressures such as parental encouragement, peer influence, or available job opportunities, not personal interest (Eccles &amp; Wigfield, 2020). Consequently, they will exhibit low initiative, little persistence on difficult tasks, and lower intrinsic motivation for laboratory training or hands-on instruction (</w:t>
      </w:r>
      <w:proofErr w:type="spellStart"/>
      <w:r w:rsidRPr="00403BFD">
        <w:rPr>
          <w:rFonts w:ascii="Arial" w:hAnsi="Arial" w:cs="Arial"/>
        </w:rPr>
        <w:t>Pintrich</w:t>
      </w:r>
      <w:proofErr w:type="spellEnd"/>
      <w:r w:rsidRPr="00403BFD">
        <w:rPr>
          <w:rFonts w:ascii="Arial" w:hAnsi="Arial" w:cs="Arial"/>
        </w:rPr>
        <w:t xml:space="preserve"> &amp; Schunk, 2002). This poor intrinsic motivation tends to result in low academic achievement, increased dropout rates, and poor linkage between learning at school and application in life (Ormrod, 2016).</w:t>
      </w:r>
    </w:p>
    <w:p w14:paraId="29F22988" w14:textId="77777777" w:rsidR="00403BFD" w:rsidRPr="00403BFD" w:rsidRDefault="00403BFD" w:rsidP="00403BFD">
      <w:pPr>
        <w:pStyle w:val="Body"/>
        <w:rPr>
          <w:rFonts w:ascii="Arial" w:hAnsi="Arial" w:cs="Arial"/>
        </w:rPr>
      </w:pPr>
      <w:r w:rsidRPr="00403BFD">
        <w:rPr>
          <w:rFonts w:ascii="Arial" w:hAnsi="Arial" w:cs="Arial"/>
        </w:rPr>
        <w:t>Also, low self-efficacy—</w:t>
      </w:r>
      <w:proofErr w:type="gramStart"/>
      <w:r w:rsidRPr="00403BFD">
        <w:rPr>
          <w:rFonts w:ascii="Arial" w:hAnsi="Arial" w:cs="Arial"/>
        </w:rPr>
        <w:t>students'</w:t>
      </w:r>
      <w:proofErr w:type="gramEnd"/>
      <w:r w:rsidRPr="00403BFD">
        <w:rPr>
          <w:rFonts w:ascii="Arial" w:hAnsi="Arial" w:cs="Arial"/>
        </w:rPr>
        <w:t xml:space="preserve"> confidence in their ability—is a significant hindrance to success in electrical technology programs. Some students lack confidence in their technical skills, especially in tasks demanding precision, awareness of safety, and decision-making </w:t>
      </w:r>
      <w:r w:rsidRPr="00403BFD">
        <w:rPr>
          <w:rFonts w:ascii="Arial" w:hAnsi="Arial" w:cs="Arial"/>
        </w:rPr>
        <w:lastRenderedPageBreak/>
        <w:t>under pressure (Bandura, 1997). Such self-doubts tend to be sustained by previous academic setbacks, lack of adequate practice opportunities, or scarce instructor feedback (Zimmerman, 2000). When the students do not believe they can perform certain skills, they opt for simpler tasks, easily get discouraged by errors, and show anxiety when undertaking electrical operations (Schunk, 2012).</w:t>
      </w:r>
    </w:p>
    <w:p w14:paraId="4A2FFDDA" w14:textId="77777777" w:rsidR="00403BFD" w:rsidRPr="00403BFD" w:rsidRDefault="00403BFD" w:rsidP="00403BFD">
      <w:pPr>
        <w:pStyle w:val="Body"/>
        <w:rPr>
          <w:rFonts w:ascii="Arial" w:hAnsi="Arial" w:cs="Arial"/>
        </w:rPr>
      </w:pPr>
      <w:r w:rsidRPr="00403BFD">
        <w:rPr>
          <w:rFonts w:ascii="Arial" w:hAnsi="Arial" w:cs="Arial"/>
        </w:rPr>
        <w:t>When low motivation is paired with low self-efficacy, a disengagement cycle emerges: not motivated students will not make the required effort, resulting in poor achievement, which will further reduce their confidence. Left uncorrected, this cycle can have a corrosive effect both on individual learning achievement and on the aggregate quality of electrical technology graduates entering the job market.</w:t>
      </w:r>
    </w:p>
    <w:p w14:paraId="2E2A7DEC" w14:textId="77777777" w:rsidR="00403BFD" w:rsidRPr="00403BFD" w:rsidRDefault="00403BFD" w:rsidP="00403BFD">
      <w:pPr>
        <w:pStyle w:val="Body"/>
        <w:rPr>
          <w:rFonts w:ascii="Arial" w:hAnsi="Arial" w:cs="Arial"/>
        </w:rPr>
      </w:pPr>
      <w:r w:rsidRPr="00403BFD">
        <w:rPr>
          <w:rFonts w:ascii="Arial" w:hAnsi="Arial" w:cs="Arial"/>
        </w:rPr>
        <w:t>To solve this issue demands deliberate action by teachers and educational institutions. Teachers must use motivational instructional practices, including project-based instruction, mentoring, and real-life problem-solving exercises, to promote engagement and confidence. Mastery experiences and ongoing feedback can fortify students' self-efficacy and encourage long-term dedication to their technical professions (Pajares, 2002).</w:t>
      </w:r>
    </w:p>
    <w:p w14:paraId="2F2D8587" w14:textId="77777777" w:rsidR="00B01FCD" w:rsidRDefault="00403BFD" w:rsidP="00403BFD">
      <w:pPr>
        <w:pStyle w:val="Body"/>
        <w:spacing w:after="0"/>
        <w:rPr>
          <w:rFonts w:ascii="Arial" w:hAnsi="Arial" w:cs="Arial"/>
        </w:rPr>
      </w:pPr>
      <w:r w:rsidRPr="00403BFD">
        <w:rPr>
          <w:rFonts w:ascii="Arial" w:hAnsi="Arial" w:cs="Arial"/>
        </w:rPr>
        <w:t>It is within this context that this study was conducted to look into the students’ level of motivation and perceived self-efficacy in pursuing electrical technology course.</w:t>
      </w:r>
    </w:p>
    <w:p w14:paraId="006847C4" w14:textId="77777777" w:rsidR="00790ADA" w:rsidRPr="00FB3A86" w:rsidRDefault="00790ADA" w:rsidP="00441B6F">
      <w:pPr>
        <w:pStyle w:val="Body"/>
        <w:spacing w:after="0"/>
        <w:rPr>
          <w:rFonts w:ascii="Arial" w:hAnsi="Arial" w:cs="Arial"/>
        </w:rPr>
      </w:pPr>
    </w:p>
    <w:p w14:paraId="3B95D4C3" w14:textId="77777777" w:rsidR="007F7B32" w:rsidRDefault="00403BFD"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7E101D45" w14:textId="77777777" w:rsidR="00790ADA" w:rsidRPr="00FB3A86" w:rsidRDefault="00790ADA" w:rsidP="00441B6F">
      <w:pPr>
        <w:pStyle w:val="AbstHead"/>
        <w:spacing w:after="0"/>
        <w:jc w:val="both"/>
        <w:rPr>
          <w:rFonts w:ascii="Arial" w:hAnsi="Arial" w:cs="Arial"/>
        </w:rPr>
      </w:pPr>
    </w:p>
    <w:p w14:paraId="4B3FE5E3" w14:textId="77777777" w:rsidR="00403BFD" w:rsidRPr="00403BFD" w:rsidRDefault="00403BFD" w:rsidP="00403BFD">
      <w:pPr>
        <w:pStyle w:val="Body"/>
        <w:rPr>
          <w:rFonts w:ascii="Arial" w:hAnsi="Arial" w:cs="Arial"/>
        </w:rPr>
      </w:pPr>
      <w:r w:rsidRPr="00403BFD">
        <w:rPr>
          <w:rFonts w:ascii="Arial" w:hAnsi="Arial" w:cs="Arial"/>
        </w:rPr>
        <w:t>The descriptive research design, utilizing a survey type, was utilized to establish students' level of motivation and their perceived self-efficacy undertaking the Electrical Technology course. The descriptive study was found suitable since it provides for systematic reporting of students' responses as they depict attitudes and perceptions without the variables' manipulation (Bernard et al., 2016).</w:t>
      </w:r>
    </w:p>
    <w:p w14:paraId="6D631F30" w14:textId="77777777" w:rsidR="00403BFD" w:rsidRPr="00403BFD" w:rsidRDefault="00403BFD" w:rsidP="00403BFD">
      <w:pPr>
        <w:pStyle w:val="Body"/>
        <w:rPr>
          <w:rFonts w:ascii="Arial" w:hAnsi="Arial" w:cs="Arial"/>
        </w:rPr>
      </w:pPr>
      <w:r w:rsidRPr="00403BFD">
        <w:rPr>
          <w:rFonts w:ascii="Arial" w:hAnsi="Arial" w:cs="Arial"/>
        </w:rPr>
        <w:t>A sample of 84 students enrolled in the Electrical Technology subject comprised the participants in this study. The respondents were purposively sampled. Participants also are graduates from various strands in the senior high school making the population of enrolled in electrical technology diverse.</w:t>
      </w:r>
    </w:p>
    <w:p w14:paraId="0EB05998" w14:textId="77777777" w:rsidR="00403BFD" w:rsidRDefault="00403BFD" w:rsidP="00403BFD">
      <w:pPr>
        <w:pStyle w:val="Body"/>
        <w:rPr>
          <w:rFonts w:ascii="Arial" w:hAnsi="Arial" w:cs="Arial"/>
        </w:rPr>
      </w:pPr>
      <w:r w:rsidRPr="00403BFD">
        <w:rPr>
          <w:rFonts w:ascii="Arial" w:hAnsi="Arial" w:cs="Arial"/>
        </w:rPr>
        <w:t>The information was collected via a structured questionnaire with three part namely: the Profile of Respondents  which include sex and senior high school strand; second is the Level of Motivation Rating Scale which is composed of 10 items testing students' intrinsic and extrinsic motivation in taking Electrical Technology course; and lastly the Perceived Self-Efficacy Rating Scale composed of 10 items that determine the confidence level of students in accomplishing theoretical and</w:t>
      </w:r>
      <w:r>
        <w:rPr>
          <w:rFonts w:ascii="Arial" w:hAnsi="Arial" w:cs="Arial"/>
        </w:rPr>
        <w:t xml:space="preserve"> practical work in the program.</w:t>
      </w:r>
    </w:p>
    <w:p w14:paraId="1E69D817" w14:textId="77777777" w:rsidR="00403BFD" w:rsidRDefault="00403BFD" w:rsidP="00403BFD">
      <w:pPr>
        <w:pStyle w:val="Body"/>
        <w:rPr>
          <w:rFonts w:ascii="Arial" w:hAnsi="Arial" w:cs="Arial"/>
        </w:rPr>
      </w:pPr>
      <w:r w:rsidRPr="00403BFD">
        <w:rPr>
          <w:rFonts w:ascii="Arial" w:hAnsi="Arial" w:cs="Arial"/>
        </w:rPr>
        <w:t>The survey questionnaire was administered to the students upon obtaining informed consent. Confidentiality was assured to the respondents, and participation was voluntary for ethical considerations.</w:t>
      </w:r>
    </w:p>
    <w:p w14:paraId="5D93A2DA" w14:textId="77777777" w:rsidR="00403BFD" w:rsidRDefault="00403BFD" w:rsidP="00403BFD">
      <w:pPr>
        <w:pStyle w:val="Body"/>
        <w:rPr>
          <w:rFonts w:ascii="Arial" w:hAnsi="Arial" w:cs="Arial"/>
        </w:rPr>
      </w:pPr>
      <w:r w:rsidRPr="00403BFD">
        <w:rPr>
          <w:rFonts w:ascii="Arial" w:hAnsi="Arial" w:cs="Arial"/>
        </w:rPr>
        <w:t>Frequency and percentage were used for the respondents’ demographic profiles while weighted mean was used to establish the moti</w:t>
      </w:r>
      <w:r>
        <w:rPr>
          <w:rFonts w:ascii="Arial" w:hAnsi="Arial" w:cs="Arial"/>
        </w:rPr>
        <w:t xml:space="preserve">vation and self-efficacy level. </w:t>
      </w:r>
      <w:r w:rsidRPr="00403BFD">
        <w:rPr>
          <w:rFonts w:ascii="Arial" w:hAnsi="Arial" w:cs="Arial"/>
        </w:rPr>
        <w:t>For the interpretation of results as to the students’ level of motivation in pursuing a career in electrical technology, the f</w:t>
      </w:r>
      <w:r>
        <w:rPr>
          <w:rFonts w:ascii="Arial" w:hAnsi="Arial" w:cs="Arial"/>
        </w:rPr>
        <w:t>ollowing mean ranges were used:</w:t>
      </w:r>
    </w:p>
    <w:p w14:paraId="17508A79" w14:textId="592B67AB" w:rsidR="000B3DC2" w:rsidRDefault="000B3DC2" w:rsidP="00403BFD">
      <w:pPr>
        <w:pStyle w:val="Body"/>
        <w:rPr>
          <w:rFonts w:ascii="Arial" w:hAnsi="Arial" w:cs="Arial"/>
        </w:rPr>
      </w:pPr>
      <w:r>
        <w:rPr>
          <w:rFonts w:ascii="Arial" w:hAnsi="Arial" w:cs="Arial"/>
        </w:rPr>
        <w:t>List 1-</w:t>
      </w:r>
      <w:r w:rsidR="00831145">
        <w:rPr>
          <w:rFonts w:ascii="Arial" w:hAnsi="Arial" w:cs="Arial"/>
        </w:rPr>
        <w:t xml:space="preserve"> </w:t>
      </w:r>
      <w:r w:rsidR="00831145" w:rsidRPr="00831145">
        <w:rPr>
          <w:rFonts w:ascii="Arial" w:hAnsi="Arial" w:cs="Arial"/>
        </w:rPr>
        <w:t>Descriptive Interpretation of Motivation Levels Based on Mean Scores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1"/>
        <w:gridCol w:w="3169"/>
      </w:tblGrid>
      <w:tr w:rsidR="00403BFD" w:rsidRPr="00347591" w14:paraId="6CE5B658" w14:textId="77777777" w:rsidTr="002C1C0D">
        <w:trPr>
          <w:trHeight w:val="263"/>
          <w:jc w:val="center"/>
        </w:trPr>
        <w:tc>
          <w:tcPr>
            <w:tcW w:w="2341" w:type="dxa"/>
            <w:tcBorders>
              <w:top w:val="single" w:sz="4" w:space="0" w:color="auto"/>
              <w:bottom w:val="single" w:sz="4" w:space="0" w:color="auto"/>
            </w:tcBorders>
          </w:tcPr>
          <w:p w14:paraId="03DB5D64" w14:textId="77777777" w:rsidR="00403BFD" w:rsidRPr="00347591" w:rsidRDefault="00403BFD" w:rsidP="002C1C0D">
            <w:pPr>
              <w:pStyle w:val="Body"/>
              <w:spacing w:after="0"/>
              <w:rPr>
                <w:rFonts w:ascii="Arial" w:hAnsi="Arial" w:cs="Arial"/>
                <w:b/>
                <w:bCs/>
                <w:i/>
                <w:iCs/>
                <w:sz w:val="20"/>
                <w:szCs w:val="20"/>
              </w:rPr>
            </w:pPr>
            <w:r w:rsidRPr="00347591">
              <w:rPr>
                <w:rFonts w:ascii="Arial" w:hAnsi="Arial" w:cs="Arial"/>
                <w:b/>
                <w:bCs/>
                <w:i/>
                <w:iCs/>
                <w:sz w:val="20"/>
                <w:szCs w:val="20"/>
              </w:rPr>
              <w:t>Range of Means</w:t>
            </w:r>
          </w:p>
        </w:tc>
        <w:tc>
          <w:tcPr>
            <w:tcW w:w="3169" w:type="dxa"/>
            <w:tcBorders>
              <w:top w:val="single" w:sz="4" w:space="0" w:color="auto"/>
              <w:bottom w:val="single" w:sz="4" w:space="0" w:color="auto"/>
            </w:tcBorders>
          </w:tcPr>
          <w:p w14:paraId="119A70CA" w14:textId="77777777" w:rsidR="00403BFD" w:rsidRPr="00347591" w:rsidRDefault="00403BFD" w:rsidP="002C1C0D">
            <w:pPr>
              <w:pStyle w:val="Body"/>
              <w:spacing w:after="0"/>
              <w:rPr>
                <w:rFonts w:ascii="Arial" w:hAnsi="Arial" w:cs="Arial"/>
                <w:b/>
                <w:bCs/>
                <w:i/>
                <w:iCs/>
                <w:sz w:val="20"/>
                <w:szCs w:val="20"/>
              </w:rPr>
            </w:pPr>
            <w:r w:rsidRPr="00347591">
              <w:rPr>
                <w:rFonts w:ascii="Arial" w:hAnsi="Arial" w:cs="Arial"/>
                <w:b/>
                <w:bCs/>
                <w:i/>
                <w:iCs/>
                <w:sz w:val="20"/>
                <w:szCs w:val="20"/>
              </w:rPr>
              <w:t>Descriptive Interpretation (DI)</w:t>
            </w:r>
          </w:p>
        </w:tc>
      </w:tr>
      <w:tr w:rsidR="00403BFD" w:rsidRPr="00347591" w14:paraId="31978C23" w14:textId="77777777" w:rsidTr="002C1C0D">
        <w:trPr>
          <w:trHeight w:val="248"/>
          <w:jc w:val="center"/>
        </w:trPr>
        <w:tc>
          <w:tcPr>
            <w:tcW w:w="2341" w:type="dxa"/>
            <w:tcBorders>
              <w:top w:val="single" w:sz="4" w:space="0" w:color="auto"/>
            </w:tcBorders>
          </w:tcPr>
          <w:p w14:paraId="43913A51" w14:textId="77777777" w:rsidR="00403BFD" w:rsidRPr="00347591" w:rsidRDefault="00403BFD" w:rsidP="002C1C0D">
            <w:pPr>
              <w:pStyle w:val="Body"/>
              <w:spacing w:after="0"/>
              <w:rPr>
                <w:rFonts w:ascii="Arial" w:hAnsi="Arial" w:cs="Arial"/>
                <w:sz w:val="20"/>
                <w:szCs w:val="20"/>
              </w:rPr>
            </w:pPr>
            <w:r w:rsidRPr="00347591">
              <w:rPr>
                <w:rFonts w:ascii="Arial" w:hAnsi="Arial" w:cs="Arial"/>
                <w:sz w:val="20"/>
                <w:szCs w:val="20"/>
              </w:rPr>
              <w:lastRenderedPageBreak/>
              <w:t>3.26-4.00</w:t>
            </w:r>
          </w:p>
        </w:tc>
        <w:tc>
          <w:tcPr>
            <w:tcW w:w="3169" w:type="dxa"/>
            <w:tcBorders>
              <w:top w:val="single" w:sz="4" w:space="0" w:color="auto"/>
            </w:tcBorders>
          </w:tcPr>
          <w:p w14:paraId="35770214" w14:textId="77777777" w:rsidR="00403BFD" w:rsidRPr="00347591" w:rsidRDefault="00403BFD" w:rsidP="002C1C0D">
            <w:pPr>
              <w:pStyle w:val="Body"/>
              <w:spacing w:after="0"/>
              <w:rPr>
                <w:rFonts w:ascii="Arial" w:hAnsi="Arial" w:cs="Arial"/>
                <w:sz w:val="20"/>
                <w:szCs w:val="20"/>
              </w:rPr>
            </w:pPr>
            <w:r w:rsidRPr="00347591">
              <w:rPr>
                <w:rFonts w:ascii="Arial" w:hAnsi="Arial" w:cs="Arial"/>
                <w:sz w:val="20"/>
                <w:szCs w:val="20"/>
              </w:rPr>
              <w:t>Very High Motivation (VHM)</w:t>
            </w:r>
          </w:p>
        </w:tc>
      </w:tr>
      <w:tr w:rsidR="00403BFD" w:rsidRPr="00347591" w14:paraId="09981046" w14:textId="77777777" w:rsidTr="002C1C0D">
        <w:trPr>
          <w:trHeight w:val="263"/>
          <w:jc w:val="center"/>
        </w:trPr>
        <w:tc>
          <w:tcPr>
            <w:tcW w:w="2341" w:type="dxa"/>
          </w:tcPr>
          <w:p w14:paraId="1DE7F083" w14:textId="77777777" w:rsidR="00403BFD" w:rsidRPr="00347591" w:rsidRDefault="00403BFD" w:rsidP="002C1C0D">
            <w:pPr>
              <w:pStyle w:val="Body"/>
              <w:spacing w:after="0"/>
              <w:rPr>
                <w:rFonts w:ascii="Arial" w:hAnsi="Arial" w:cs="Arial"/>
                <w:sz w:val="20"/>
                <w:szCs w:val="20"/>
              </w:rPr>
            </w:pPr>
            <w:r w:rsidRPr="00347591">
              <w:rPr>
                <w:rFonts w:ascii="Arial" w:hAnsi="Arial" w:cs="Arial"/>
                <w:sz w:val="20"/>
                <w:szCs w:val="20"/>
              </w:rPr>
              <w:t>2.51-3.25</w:t>
            </w:r>
          </w:p>
        </w:tc>
        <w:tc>
          <w:tcPr>
            <w:tcW w:w="3169" w:type="dxa"/>
          </w:tcPr>
          <w:p w14:paraId="6602843D" w14:textId="77777777" w:rsidR="00403BFD" w:rsidRPr="00347591" w:rsidRDefault="00403BFD" w:rsidP="002C1C0D">
            <w:pPr>
              <w:pStyle w:val="Body"/>
              <w:spacing w:after="0"/>
              <w:rPr>
                <w:rFonts w:ascii="Arial" w:hAnsi="Arial" w:cs="Arial"/>
                <w:sz w:val="20"/>
                <w:szCs w:val="20"/>
              </w:rPr>
            </w:pPr>
            <w:r w:rsidRPr="00347591">
              <w:rPr>
                <w:rFonts w:ascii="Arial" w:hAnsi="Arial" w:cs="Arial"/>
                <w:sz w:val="20"/>
                <w:szCs w:val="20"/>
              </w:rPr>
              <w:t>High Motivation (HM)</w:t>
            </w:r>
          </w:p>
        </w:tc>
      </w:tr>
      <w:tr w:rsidR="00403BFD" w:rsidRPr="00347591" w14:paraId="65A38784" w14:textId="77777777" w:rsidTr="002C1C0D">
        <w:trPr>
          <w:trHeight w:val="248"/>
          <w:jc w:val="center"/>
        </w:trPr>
        <w:tc>
          <w:tcPr>
            <w:tcW w:w="2341" w:type="dxa"/>
          </w:tcPr>
          <w:p w14:paraId="29B5076D" w14:textId="77777777" w:rsidR="00403BFD" w:rsidRPr="00347591" w:rsidRDefault="00403BFD" w:rsidP="002C1C0D">
            <w:pPr>
              <w:pStyle w:val="Body"/>
              <w:spacing w:after="0"/>
              <w:rPr>
                <w:rFonts w:ascii="Arial" w:hAnsi="Arial" w:cs="Arial"/>
                <w:sz w:val="20"/>
                <w:szCs w:val="20"/>
              </w:rPr>
            </w:pPr>
            <w:r w:rsidRPr="00347591">
              <w:rPr>
                <w:rFonts w:ascii="Arial" w:hAnsi="Arial" w:cs="Arial"/>
                <w:sz w:val="20"/>
                <w:szCs w:val="20"/>
              </w:rPr>
              <w:t>1.76-2.50</w:t>
            </w:r>
          </w:p>
        </w:tc>
        <w:tc>
          <w:tcPr>
            <w:tcW w:w="3169" w:type="dxa"/>
          </w:tcPr>
          <w:p w14:paraId="20EAAAB4" w14:textId="77777777" w:rsidR="00403BFD" w:rsidRPr="00347591" w:rsidRDefault="00347591" w:rsidP="002C1C0D">
            <w:pPr>
              <w:pStyle w:val="Body"/>
              <w:spacing w:after="0"/>
              <w:rPr>
                <w:rFonts w:ascii="Arial" w:hAnsi="Arial" w:cs="Arial"/>
                <w:sz w:val="20"/>
                <w:szCs w:val="20"/>
              </w:rPr>
            </w:pPr>
            <w:r w:rsidRPr="00347591">
              <w:rPr>
                <w:rFonts w:ascii="Arial" w:hAnsi="Arial" w:cs="Arial"/>
                <w:sz w:val="20"/>
                <w:szCs w:val="20"/>
              </w:rPr>
              <w:t>Low Motivation (LM)</w:t>
            </w:r>
          </w:p>
        </w:tc>
      </w:tr>
      <w:tr w:rsidR="00403BFD" w:rsidRPr="00347591" w14:paraId="0708E8A6" w14:textId="77777777" w:rsidTr="002C1C0D">
        <w:trPr>
          <w:trHeight w:val="248"/>
          <w:jc w:val="center"/>
        </w:trPr>
        <w:tc>
          <w:tcPr>
            <w:tcW w:w="2341" w:type="dxa"/>
            <w:tcBorders>
              <w:bottom w:val="single" w:sz="4" w:space="0" w:color="auto"/>
            </w:tcBorders>
          </w:tcPr>
          <w:p w14:paraId="4D92C1C6" w14:textId="77777777" w:rsidR="00403BFD" w:rsidRPr="00347591" w:rsidRDefault="00347591" w:rsidP="002C1C0D">
            <w:pPr>
              <w:pStyle w:val="Body"/>
              <w:spacing w:after="0"/>
              <w:rPr>
                <w:rFonts w:ascii="Arial" w:hAnsi="Arial" w:cs="Arial"/>
                <w:sz w:val="20"/>
                <w:szCs w:val="20"/>
              </w:rPr>
            </w:pPr>
            <w:r w:rsidRPr="00347591">
              <w:rPr>
                <w:rFonts w:ascii="Arial" w:hAnsi="Arial" w:cs="Arial"/>
                <w:sz w:val="20"/>
                <w:szCs w:val="20"/>
              </w:rPr>
              <w:t>1.00-1.75</w:t>
            </w:r>
          </w:p>
        </w:tc>
        <w:tc>
          <w:tcPr>
            <w:tcW w:w="3169" w:type="dxa"/>
            <w:tcBorders>
              <w:bottom w:val="single" w:sz="4" w:space="0" w:color="auto"/>
            </w:tcBorders>
          </w:tcPr>
          <w:p w14:paraId="12209536" w14:textId="77777777" w:rsidR="00403BFD" w:rsidRPr="00347591" w:rsidRDefault="00347591" w:rsidP="002C1C0D">
            <w:pPr>
              <w:pStyle w:val="Body"/>
              <w:spacing w:after="0"/>
              <w:rPr>
                <w:rFonts w:ascii="Arial" w:hAnsi="Arial" w:cs="Arial"/>
                <w:sz w:val="20"/>
                <w:szCs w:val="20"/>
              </w:rPr>
            </w:pPr>
            <w:r w:rsidRPr="00347591">
              <w:rPr>
                <w:rFonts w:ascii="Arial" w:hAnsi="Arial" w:cs="Arial"/>
                <w:sz w:val="20"/>
                <w:szCs w:val="20"/>
              </w:rPr>
              <w:t>Very Low Motivation (VLM)</w:t>
            </w:r>
          </w:p>
        </w:tc>
      </w:tr>
    </w:tbl>
    <w:p w14:paraId="7BD1EC56" w14:textId="77777777" w:rsidR="00403BFD" w:rsidRDefault="00403BFD" w:rsidP="00403BFD">
      <w:pPr>
        <w:pStyle w:val="Body"/>
        <w:rPr>
          <w:rFonts w:ascii="Arial" w:hAnsi="Arial" w:cs="Arial"/>
        </w:rPr>
      </w:pPr>
    </w:p>
    <w:p w14:paraId="3F649CBF" w14:textId="77777777" w:rsidR="00347591" w:rsidRDefault="00403BFD" w:rsidP="00403BFD">
      <w:pPr>
        <w:pStyle w:val="Body"/>
        <w:rPr>
          <w:rFonts w:ascii="Arial" w:hAnsi="Arial" w:cs="Arial"/>
        </w:rPr>
      </w:pPr>
      <w:r w:rsidRPr="00403BFD">
        <w:rPr>
          <w:rFonts w:ascii="Arial" w:hAnsi="Arial" w:cs="Arial"/>
        </w:rPr>
        <w:t>Whereas for the interpretation of results as to the level of self-efficacy, the f</w:t>
      </w:r>
      <w:r w:rsidR="00347591">
        <w:rPr>
          <w:rFonts w:ascii="Arial" w:hAnsi="Arial" w:cs="Arial"/>
        </w:rPr>
        <w:t>ollowing mean ranges were used:</w:t>
      </w:r>
    </w:p>
    <w:p w14:paraId="7A35CABD" w14:textId="12F9EC81" w:rsidR="000B3DC2" w:rsidRDefault="000B3DC2" w:rsidP="00403BFD">
      <w:pPr>
        <w:pStyle w:val="Body"/>
        <w:rPr>
          <w:rFonts w:ascii="Arial" w:hAnsi="Arial" w:cs="Arial"/>
        </w:rPr>
      </w:pPr>
      <w:r w:rsidRPr="000B3DC2">
        <w:rPr>
          <w:rFonts w:ascii="Arial" w:hAnsi="Arial" w:cs="Arial"/>
        </w:rPr>
        <w:t xml:space="preserve">List </w:t>
      </w:r>
      <w:r>
        <w:rPr>
          <w:rFonts w:ascii="Arial" w:hAnsi="Arial" w:cs="Arial"/>
        </w:rPr>
        <w:t>2</w:t>
      </w:r>
      <w:r w:rsidRPr="000B3DC2">
        <w:rPr>
          <w:rFonts w:ascii="Arial" w:hAnsi="Arial" w:cs="Arial"/>
        </w:rPr>
        <w:t>-</w:t>
      </w:r>
      <w:r w:rsidR="00831145">
        <w:rPr>
          <w:rFonts w:ascii="Arial" w:hAnsi="Arial" w:cs="Arial"/>
        </w:rPr>
        <w:t xml:space="preserve"> </w:t>
      </w:r>
      <w:r w:rsidR="00831145" w:rsidRPr="00831145">
        <w:rPr>
          <w:rFonts w:ascii="Arial" w:hAnsi="Arial" w:cs="Arial"/>
        </w:rPr>
        <w:t>Descriptive Interpretation of Self-Efficacy Levels Based on Mean Scores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1"/>
        <w:gridCol w:w="3169"/>
      </w:tblGrid>
      <w:tr w:rsidR="00347591" w:rsidRPr="00347591" w14:paraId="6A368B6A" w14:textId="77777777" w:rsidTr="002C1C0D">
        <w:trPr>
          <w:trHeight w:val="263"/>
          <w:jc w:val="center"/>
        </w:trPr>
        <w:tc>
          <w:tcPr>
            <w:tcW w:w="2341" w:type="dxa"/>
            <w:tcBorders>
              <w:top w:val="single" w:sz="4" w:space="0" w:color="auto"/>
              <w:bottom w:val="single" w:sz="4" w:space="0" w:color="auto"/>
            </w:tcBorders>
          </w:tcPr>
          <w:p w14:paraId="11DE2ED2" w14:textId="77777777" w:rsidR="00347591" w:rsidRPr="00347591" w:rsidRDefault="00347591" w:rsidP="002C1C0D">
            <w:pPr>
              <w:pStyle w:val="Body"/>
              <w:spacing w:after="0"/>
              <w:rPr>
                <w:rFonts w:ascii="Arial" w:hAnsi="Arial" w:cs="Arial"/>
                <w:b/>
                <w:bCs/>
                <w:i/>
                <w:iCs/>
                <w:sz w:val="20"/>
                <w:szCs w:val="20"/>
              </w:rPr>
            </w:pPr>
            <w:r w:rsidRPr="00347591">
              <w:rPr>
                <w:rFonts w:ascii="Arial" w:hAnsi="Arial" w:cs="Arial"/>
                <w:b/>
                <w:bCs/>
                <w:i/>
                <w:iCs/>
                <w:sz w:val="20"/>
                <w:szCs w:val="20"/>
              </w:rPr>
              <w:t>Range of Means</w:t>
            </w:r>
          </w:p>
        </w:tc>
        <w:tc>
          <w:tcPr>
            <w:tcW w:w="3169" w:type="dxa"/>
            <w:tcBorders>
              <w:top w:val="single" w:sz="4" w:space="0" w:color="auto"/>
              <w:bottom w:val="single" w:sz="4" w:space="0" w:color="auto"/>
            </w:tcBorders>
          </w:tcPr>
          <w:p w14:paraId="13B6E331" w14:textId="77777777" w:rsidR="00347591" w:rsidRPr="00347591" w:rsidRDefault="00347591" w:rsidP="002C1C0D">
            <w:pPr>
              <w:pStyle w:val="Body"/>
              <w:spacing w:after="0"/>
              <w:rPr>
                <w:rFonts w:ascii="Arial" w:hAnsi="Arial" w:cs="Arial"/>
                <w:b/>
                <w:bCs/>
                <w:i/>
                <w:iCs/>
                <w:sz w:val="20"/>
                <w:szCs w:val="20"/>
              </w:rPr>
            </w:pPr>
            <w:r w:rsidRPr="00347591">
              <w:rPr>
                <w:rFonts w:ascii="Arial" w:hAnsi="Arial" w:cs="Arial"/>
                <w:b/>
                <w:bCs/>
                <w:i/>
                <w:iCs/>
                <w:sz w:val="20"/>
                <w:szCs w:val="20"/>
              </w:rPr>
              <w:t>Descriptive Interpretation (DI)</w:t>
            </w:r>
          </w:p>
        </w:tc>
      </w:tr>
      <w:tr w:rsidR="00347591" w:rsidRPr="00347591" w14:paraId="45E877B9" w14:textId="77777777" w:rsidTr="002C1C0D">
        <w:trPr>
          <w:trHeight w:val="248"/>
          <w:jc w:val="center"/>
        </w:trPr>
        <w:tc>
          <w:tcPr>
            <w:tcW w:w="2341" w:type="dxa"/>
            <w:tcBorders>
              <w:top w:val="single" w:sz="4" w:space="0" w:color="auto"/>
            </w:tcBorders>
          </w:tcPr>
          <w:p w14:paraId="498F5FB0" w14:textId="77777777" w:rsidR="00347591" w:rsidRPr="00347591" w:rsidRDefault="00347591" w:rsidP="002C1C0D">
            <w:pPr>
              <w:pStyle w:val="Body"/>
              <w:spacing w:after="0"/>
              <w:rPr>
                <w:rFonts w:ascii="Arial" w:hAnsi="Arial" w:cs="Arial"/>
                <w:sz w:val="20"/>
                <w:szCs w:val="20"/>
              </w:rPr>
            </w:pPr>
            <w:r w:rsidRPr="00347591">
              <w:rPr>
                <w:rFonts w:ascii="Arial" w:hAnsi="Arial" w:cs="Arial"/>
                <w:sz w:val="20"/>
                <w:szCs w:val="20"/>
              </w:rPr>
              <w:t>3.26-4.00</w:t>
            </w:r>
          </w:p>
        </w:tc>
        <w:tc>
          <w:tcPr>
            <w:tcW w:w="3169" w:type="dxa"/>
            <w:tcBorders>
              <w:top w:val="single" w:sz="4" w:space="0" w:color="auto"/>
            </w:tcBorders>
          </w:tcPr>
          <w:p w14:paraId="1C56B849" w14:textId="77777777" w:rsidR="00347591" w:rsidRPr="00347591" w:rsidRDefault="00347591" w:rsidP="002C1C0D">
            <w:pPr>
              <w:pStyle w:val="Body"/>
              <w:spacing w:after="0"/>
              <w:rPr>
                <w:rFonts w:ascii="Arial" w:hAnsi="Arial" w:cs="Arial"/>
                <w:sz w:val="20"/>
                <w:szCs w:val="20"/>
              </w:rPr>
            </w:pPr>
            <w:r w:rsidRPr="00347591">
              <w:rPr>
                <w:rFonts w:ascii="Arial" w:hAnsi="Arial" w:cs="Arial"/>
                <w:sz w:val="20"/>
                <w:szCs w:val="20"/>
              </w:rPr>
              <w:t>Very High Self-Efficacy (VHSE)</w:t>
            </w:r>
          </w:p>
        </w:tc>
      </w:tr>
      <w:tr w:rsidR="00347591" w:rsidRPr="00347591" w14:paraId="3FC60407" w14:textId="77777777" w:rsidTr="002C1C0D">
        <w:trPr>
          <w:trHeight w:val="263"/>
          <w:jc w:val="center"/>
        </w:trPr>
        <w:tc>
          <w:tcPr>
            <w:tcW w:w="2341" w:type="dxa"/>
          </w:tcPr>
          <w:p w14:paraId="0245DEAF" w14:textId="77777777" w:rsidR="00347591" w:rsidRPr="00347591" w:rsidRDefault="00347591" w:rsidP="002C1C0D">
            <w:pPr>
              <w:pStyle w:val="Body"/>
              <w:spacing w:after="0"/>
              <w:rPr>
                <w:rFonts w:ascii="Arial" w:hAnsi="Arial" w:cs="Arial"/>
                <w:sz w:val="20"/>
                <w:szCs w:val="20"/>
              </w:rPr>
            </w:pPr>
            <w:r w:rsidRPr="00347591">
              <w:rPr>
                <w:rFonts w:ascii="Arial" w:hAnsi="Arial" w:cs="Arial"/>
                <w:sz w:val="20"/>
                <w:szCs w:val="20"/>
              </w:rPr>
              <w:t>2.51-3.25</w:t>
            </w:r>
          </w:p>
        </w:tc>
        <w:tc>
          <w:tcPr>
            <w:tcW w:w="3169" w:type="dxa"/>
          </w:tcPr>
          <w:p w14:paraId="4D7C9752" w14:textId="77777777" w:rsidR="00347591" w:rsidRPr="00347591" w:rsidRDefault="00347591" w:rsidP="002C1C0D">
            <w:pPr>
              <w:pStyle w:val="Body"/>
              <w:spacing w:after="0"/>
              <w:rPr>
                <w:rFonts w:ascii="Arial" w:hAnsi="Arial" w:cs="Arial"/>
                <w:sz w:val="20"/>
                <w:szCs w:val="20"/>
              </w:rPr>
            </w:pPr>
            <w:r w:rsidRPr="00347591">
              <w:rPr>
                <w:rFonts w:ascii="Arial" w:hAnsi="Arial" w:cs="Arial"/>
                <w:sz w:val="20"/>
                <w:szCs w:val="20"/>
              </w:rPr>
              <w:t>High Self-Efficacy (HSE)</w:t>
            </w:r>
          </w:p>
        </w:tc>
      </w:tr>
      <w:tr w:rsidR="00347591" w:rsidRPr="00347591" w14:paraId="5A9387C7" w14:textId="77777777" w:rsidTr="002C1C0D">
        <w:trPr>
          <w:trHeight w:val="248"/>
          <w:jc w:val="center"/>
        </w:trPr>
        <w:tc>
          <w:tcPr>
            <w:tcW w:w="2341" w:type="dxa"/>
          </w:tcPr>
          <w:p w14:paraId="2A9545DA" w14:textId="77777777" w:rsidR="00347591" w:rsidRPr="00347591" w:rsidRDefault="00347591" w:rsidP="002C1C0D">
            <w:pPr>
              <w:pStyle w:val="Body"/>
              <w:spacing w:after="0"/>
              <w:rPr>
                <w:rFonts w:ascii="Arial" w:hAnsi="Arial" w:cs="Arial"/>
                <w:sz w:val="20"/>
                <w:szCs w:val="20"/>
              </w:rPr>
            </w:pPr>
            <w:r w:rsidRPr="00347591">
              <w:rPr>
                <w:rFonts w:ascii="Arial" w:hAnsi="Arial" w:cs="Arial"/>
                <w:sz w:val="20"/>
                <w:szCs w:val="20"/>
              </w:rPr>
              <w:t>1.76-2.50</w:t>
            </w:r>
          </w:p>
        </w:tc>
        <w:tc>
          <w:tcPr>
            <w:tcW w:w="3169" w:type="dxa"/>
          </w:tcPr>
          <w:p w14:paraId="3BA596B6" w14:textId="77777777" w:rsidR="00347591" w:rsidRPr="00347591" w:rsidRDefault="00347591" w:rsidP="002C1C0D">
            <w:pPr>
              <w:pStyle w:val="Body"/>
              <w:spacing w:after="0"/>
              <w:rPr>
                <w:rFonts w:ascii="Arial" w:hAnsi="Arial" w:cs="Arial"/>
                <w:sz w:val="20"/>
                <w:szCs w:val="20"/>
              </w:rPr>
            </w:pPr>
            <w:r w:rsidRPr="00347591">
              <w:rPr>
                <w:rFonts w:ascii="Arial" w:hAnsi="Arial" w:cs="Arial"/>
                <w:sz w:val="20"/>
                <w:szCs w:val="20"/>
              </w:rPr>
              <w:t>Low Self-Efficacy (LSE)</w:t>
            </w:r>
          </w:p>
        </w:tc>
      </w:tr>
      <w:tr w:rsidR="00347591" w:rsidRPr="00347591" w14:paraId="4B28FD5E" w14:textId="77777777" w:rsidTr="002C1C0D">
        <w:trPr>
          <w:trHeight w:val="248"/>
          <w:jc w:val="center"/>
        </w:trPr>
        <w:tc>
          <w:tcPr>
            <w:tcW w:w="2341" w:type="dxa"/>
            <w:tcBorders>
              <w:bottom w:val="single" w:sz="4" w:space="0" w:color="auto"/>
            </w:tcBorders>
          </w:tcPr>
          <w:p w14:paraId="68CCB7F4" w14:textId="77777777" w:rsidR="00347591" w:rsidRPr="00347591" w:rsidRDefault="00347591" w:rsidP="002C1C0D">
            <w:pPr>
              <w:pStyle w:val="Body"/>
              <w:spacing w:after="0"/>
              <w:rPr>
                <w:rFonts w:ascii="Arial" w:hAnsi="Arial" w:cs="Arial"/>
                <w:sz w:val="20"/>
                <w:szCs w:val="20"/>
              </w:rPr>
            </w:pPr>
            <w:r w:rsidRPr="00347591">
              <w:rPr>
                <w:rFonts w:ascii="Arial" w:hAnsi="Arial" w:cs="Arial"/>
                <w:sz w:val="20"/>
                <w:szCs w:val="20"/>
              </w:rPr>
              <w:t>1.00-1.75</w:t>
            </w:r>
          </w:p>
        </w:tc>
        <w:tc>
          <w:tcPr>
            <w:tcW w:w="3169" w:type="dxa"/>
            <w:tcBorders>
              <w:bottom w:val="single" w:sz="4" w:space="0" w:color="auto"/>
            </w:tcBorders>
          </w:tcPr>
          <w:p w14:paraId="10BA039B" w14:textId="77777777" w:rsidR="00347591" w:rsidRPr="00347591" w:rsidRDefault="00347591" w:rsidP="002C1C0D">
            <w:pPr>
              <w:pStyle w:val="Body"/>
              <w:spacing w:after="0"/>
              <w:rPr>
                <w:rFonts w:ascii="Arial" w:hAnsi="Arial" w:cs="Arial"/>
                <w:sz w:val="20"/>
                <w:szCs w:val="20"/>
              </w:rPr>
            </w:pPr>
            <w:r w:rsidRPr="00347591">
              <w:rPr>
                <w:rFonts w:ascii="Arial" w:hAnsi="Arial" w:cs="Arial"/>
                <w:sz w:val="20"/>
                <w:szCs w:val="20"/>
              </w:rPr>
              <w:t>Very Low Self-Efficacy (VLSE)</w:t>
            </w:r>
          </w:p>
        </w:tc>
      </w:tr>
    </w:tbl>
    <w:p w14:paraId="7E8CD17E" w14:textId="77777777" w:rsidR="00AA74E0" w:rsidRDefault="00AA74E0" w:rsidP="00347591">
      <w:pPr>
        <w:pStyle w:val="Body"/>
        <w:rPr>
          <w:rFonts w:ascii="Arial" w:hAnsi="Arial" w:cs="Arial"/>
        </w:rPr>
      </w:pPr>
    </w:p>
    <w:p w14:paraId="7B4DC083" w14:textId="77777777" w:rsidR="00790ADA" w:rsidRPr="00FB3A86" w:rsidRDefault="00790ADA" w:rsidP="00441B6F">
      <w:pPr>
        <w:pStyle w:val="Body"/>
        <w:spacing w:after="0"/>
        <w:rPr>
          <w:rFonts w:ascii="Arial" w:hAnsi="Arial" w:cs="Arial"/>
        </w:rPr>
      </w:pPr>
    </w:p>
    <w:p w14:paraId="70DF5799" w14:textId="77777777" w:rsidR="00347591" w:rsidRDefault="00000F8F" w:rsidP="00347591">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3308C15" w14:textId="77777777" w:rsidR="00347591" w:rsidRPr="00347591" w:rsidRDefault="00347591" w:rsidP="00347591">
      <w:pPr>
        <w:pStyle w:val="Head1"/>
        <w:spacing w:after="0"/>
        <w:jc w:val="both"/>
        <w:rPr>
          <w:rFonts w:ascii="Arial" w:hAnsi="Arial" w:cs="Arial"/>
        </w:rPr>
      </w:pPr>
    </w:p>
    <w:p w14:paraId="387AD314" w14:textId="77777777" w:rsidR="00347591" w:rsidRPr="00347591" w:rsidRDefault="00347591" w:rsidP="00347591">
      <w:pPr>
        <w:spacing w:after="160" w:line="276" w:lineRule="auto"/>
        <w:jc w:val="both"/>
        <w:rPr>
          <w:rFonts w:ascii="Arial" w:eastAsia="Aptos" w:hAnsi="Arial" w:cs="Arial"/>
          <w:kern w:val="2"/>
          <w:lang w:val="en-PH"/>
        </w:rPr>
      </w:pPr>
      <w:r w:rsidRPr="00347591">
        <w:rPr>
          <w:rFonts w:ascii="Arial" w:eastAsia="Aptos" w:hAnsi="Arial" w:cs="Arial"/>
          <w:kern w:val="2"/>
          <w:lang w:val="en-PH"/>
        </w:rPr>
        <w:t>This section gives, examines, and explains the data collected in respect to the study aims. The findings are structured by the key variables and research issues to achieve clear awareness of the findings. Frequency, percentage, and weighted mean descriptive statistics were applied to report the participants' responses. The following discussion explains the findings in relation to previous studies, emphasizing patterns, consistencies, and differences with prior research. From the analysis, the study seeks to account for the level of motivation and perceived self-efficacy of the students in taking the Electrical Technology course.</w:t>
      </w:r>
    </w:p>
    <w:p w14:paraId="5B006AC0" w14:textId="77777777" w:rsidR="00347591" w:rsidRPr="00347591" w:rsidRDefault="00347591" w:rsidP="00347591">
      <w:pPr>
        <w:rPr>
          <w:rFonts w:ascii="Arial" w:eastAsia="Aptos" w:hAnsi="Arial" w:cs="Arial"/>
          <w:b/>
          <w:bCs/>
          <w:kern w:val="2"/>
          <w:lang w:val="en-PH"/>
        </w:rPr>
      </w:pPr>
      <w:r w:rsidRPr="00347591">
        <w:rPr>
          <w:rFonts w:ascii="Arial" w:eastAsia="Aptos" w:hAnsi="Arial" w:cs="Arial"/>
          <w:b/>
          <w:bCs/>
          <w:kern w:val="2"/>
          <w:lang w:val="en-PH"/>
        </w:rPr>
        <w:t>Table 1. Profile of Respondents (N = 84)</w:t>
      </w:r>
    </w:p>
    <w:tbl>
      <w:tblPr>
        <w:tblW w:w="0" w:type="auto"/>
        <w:jc w:val="center"/>
        <w:tblCellSpacing w:w="15" w:type="dxa"/>
        <w:tblBorders>
          <w:top w:val="single" w:sz="4" w:space="0" w:color="auto"/>
          <w:bottom w:val="single" w:sz="4" w:space="0" w:color="auto"/>
        </w:tblBorders>
        <w:tblLook w:val="04A0" w:firstRow="1" w:lastRow="0" w:firstColumn="1" w:lastColumn="0" w:noHBand="0" w:noVBand="1"/>
      </w:tblPr>
      <w:tblGrid>
        <w:gridCol w:w="3906"/>
        <w:gridCol w:w="1700"/>
        <w:gridCol w:w="2692"/>
      </w:tblGrid>
      <w:tr w:rsidR="00347591" w:rsidRPr="00347591" w14:paraId="5717FDA7" w14:textId="77777777" w:rsidTr="00347591">
        <w:trPr>
          <w:tblHeader/>
          <w:tblCellSpacing w:w="15" w:type="dxa"/>
          <w:jc w:val="center"/>
        </w:trPr>
        <w:tc>
          <w:tcPr>
            <w:tcW w:w="3865" w:type="dxa"/>
            <w:tcBorders>
              <w:top w:val="nil"/>
              <w:left w:val="nil"/>
              <w:bottom w:val="single" w:sz="4" w:space="0" w:color="auto"/>
              <w:right w:val="nil"/>
            </w:tcBorders>
            <w:tcMar>
              <w:top w:w="15" w:type="dxa"/>
              <w:left w:w="15" w:type="dxa"/>
              <w:bottom w:w="15" w:type="dxa"/>
              <w:right w:w="15" w:type="dxa"/>
            </w:tcMar>
            <w:vAlign w:val="center"/>
            <w:hideMark/>
          </w:tcPr>
          <w:p w14:paraId="3A0C2257" w14:textId="77777777" w:rsidR="00347591" w:rsidRPr="00347591" w:rsidRDefault="00347591" w:rsidP="00347591">
            <w:pPr>
              <w:spacing w:line="276" w:lineRule="auto"/>
              <w:jc w:val="center"/>
              <w:rPr>
                <w:rFonts w:ascii="Arial" w:eastAsia="Aptos" w:hAnsi="Arial" w:cs="Arial"/>
                <w:b/>
                <w:bCs/>
                <w:kern w:val="2"/>
                <w:lang w:val="en-PH"/>
              </w:rPr>
            </w:pPr>
            <w:r w:rsidRPr="00347591">
              <w:rPr>
                <w:rFonts w:ascii="Arial" w:eastAsia="Aptos" w:hAnsi="Arial" w:cs="Arial"/>
                <w:b/>
                <w:bCs/>
                <w:kern w:val="2"/>
                <w:lang w:val="en-PH"/>
              </w:rPr>
              <w:t>Profile Variable</w:t>
            </w:r>
          </w:p>
        </w:tc>
        <w:tc>
          <w:tcPr>
            <w:tcW w:w="1671" w:type="dxa"/>
            <w:tcBorders>
              <w:top w:val="nil"/>
              <w:left w:val="nil"/>
              <w:bottom w:val="single" w:sz="4" w:space="0" w:color="auto"/>
              <w:right w:val="nil"/>
            </w:tcBorders>
            <w:tcMar>
              <w:top w:w="15" w:type="dxa"/>
              <w:left w:w="15" w:type="dxa"/>
              <w:bottom w:w="15" w:type="dxa"/>
              <w:right w:w="15" w:type="dxa"/>
            </w:tcMar>
            <w:vAlign w:val="center"/>
            <w:hideMark/>
          </w:tcPr>
          <w:p w14:paraId="7E8E2E3B" w14:textId="77777777" w:rsidR="00347591" w:rsidRPr="00347591" w:rsidRDefault="00347591" w:rsidP="00347591">
            <w:pPr>
              <w:spacing w:line="276" w:lineRule="auto"/>
              <w:jc w:val="center"/>
              <w:rPr>
                <w:rFonts w:ascii="Arial" w:eastAsia="Aptos" w:hAnsi="Arial" w:cs="Arial"/>
                <w:b/>
                <w:bCs/>
                <w:kern w:val="2"/>
                <w:lang w:val="en-PH"/>
              </w:rPr>
            </w:pPr>
            <w:r w:rsidRPr="00347591">
              <w:rPr>
                <w:rFonts w:ascii="Arial" w:eastAsia="Aptos" w:hAnsi="Arial" w:cs="Arial"/>
                <w:b/>
                <w:bCs/>
                <w:kern w:val="2"/>
                <w:lang w:val="en-PH"/>
              </w:rPr>
              <w:t>Frequency (f)</w:t>
            </w:r>
          </w:p>
        </w:tc>
        <w:tc>
          <w:tcPr>
            <w:tcW w:w="2649" w:type="dxa"/>
            <w:tcBorders>
              <w:top w:val="nil"/>
              <w:left w:val="nil"/>
              <w:bottom w:val="single" w:sz="4" w:space="0" w:color="auto"/>
              <w:right w:val="nil"/>
            </w:tcBorders>
            <w:tcMar>
              <w:top w:w="15" w:type="dxa"/>
              <w:left w:w="15" w:type="dxa"/>
              <w:bottom w:w="15" w:type="dxa"/>
              <w:right w:w="15" w:type="dxa"/>
            </w:tcMar>
            <w:vAlign w:val="center"/>
            <w:hideMark/>
          </w:tcPr>
          <w:p w14:paraId="2F908A57" w14:textId="77777777" w:rsidR="00347591" w:rsidRPr="00347591" w:rsidRDefault="00347591" w:rsidP="00347591">
            <w:pPr>
              <w:spacing w:line="276" w:lineRule="auto"/>
              <w:jc w:val="center"/>
              <w:rPr>
                <w:rFonts w:ascii="Arial" w:eastAsia="Aptos" w:hAnsi="Arial" w:cs="Arial"/>
                <w:b/>
                <w:bCs/>
                <w:kern w:val="2"/>
                <w:lang w:val="en-PH"/>
              </w:rPr>
            </w:pPr>
            <w:r w:rsidRPr="00347591">
              <w:rPr>
                <w:rFonts w:ascii="Arial" w:eastAsia="Aptos" w:hAnsi="Arial" w:cs="Arial"/>
                <w:b/>
                <w:bCs/>
                <w:kern w:val="2"/>
                <w:lang w:val="en-PH"/>
              </w:rPr>
              <w:t>Percentage (%)</w:t>
            </w:r>
          </w:p>
        </w:tc>
      </w:tr>
      <w:tr w:rsidR="00347591" w:rsidRPr="00347591" w14:paraId="4B0A2064" w14:textId="77777777" w:rsidTr="00347591">
        <w:trPr>
          <w:tblCellSpacing w:w="15" w:type="dxa"/>
          <w:jc w:val="center"/>
        </w:trPr>
        <w:tc>
          <w:tcPr>
            <w:tcW w:w="3865" w:type="dxa"/>
            <w:tcBorders>
              <w:top w:val="nil"/>
              <w:left w:val="nil"/>
              <w:bottom w:val="nil"/>
              <w:right w:val="nil"/>
            </w:tcBorders>
            <w:tcMar>
              <w:top w:w="15" w:type="dxa"/>
              <w:left w:w="15" w:type="dxa"/>
              <w:bottom w:w="15" w:type="dxa"/>
              <w:right w:w="15" w:type="dxa"/>
            </w:tcMar>
            <w:vAlign w:val="center"/>
            <w:hideMark/>
          </w:tcPr>
          <w:p w14:paraId="4E6AC589" w14:textId="77777777" w:rsidR="00347591" w:rsidRPr="00347591" w:rsidRDefault="00347591" w:rsidP="00347591">
            <w:pPr>
              <w:spacing w:line="276" w:lineRule="auto"/>
              <w:rPr>
                <w:rFonts w:ascii="Arial" w:eastAsia="Aptos" w:hAnsi="Arial" w:cs="Arial"/>
                <w:kern w:val="2"/>
                <w:lang w:val="en-PH"/>
              </w:rPr>
            </w:pPr>
            <w:r w:rsidRPr="00347591">
              <w:rPr>
                <w:rFonts w:ascii="Arial" w:eastAsia="Aptos" w:hAnsi="Arial" w:cs="Arial"/>
                <w:kern w:val="2"/>
                <w:lang w:val="en-PH"/>
              </w:rPr>
              <w:t xml:space="preserve">Sex </w:t>
            </w:r>
          </w:p>
        </w:tc>
        <w:tc>
          <w:tcPr>
            <w:tcW w:w="1671" w:type="dxa"/>
            <w:tcBorders>
              <w:top w:val="nil"/>
              <w:left w:val="nil"/>
              <w:bottom w:val="nil"/>
              <w:right w:val="nil"/>
            </w:tcBorders>
            <w:tcMar>
              <w:top w:w="15" w:type="dxa"/>
              <w:left w:w="15" w:type="dxa"/>
              <w:bottom w:w="15" w:type="dxa"/>
              <w:right w:w="15" w:type="dxa"/>
            </w:tcMar>
            <w:vAlign w:val="center"/>
            <w:hideMark/>
          </w:tcPr>
          <w:p w14:paraId="7128F8C0" w14:textId="77777777" w:rsidR="00347591" w:rsidRPr="00347591" w:rsidRDefault="00347591" w:rsidP="00347591">
            <w:pPr>
              <w:spacing w:after="160" w:line="276" w:lineRule="auto"/>
              <w:rPr>
                <w:rFonts w:ascii="Arial" w:eastAsia="Aptos" w:hAnsi="Arial" w:cs="Arial"/>
                <w:kern w:val="2"/>
                <w:lang w:val="en-PH"/>
              </w:rPr>
            </w:pPr>
          </w:p>
        </w:tc>
        <w:tc>
          <w:tcPr>
            <w:tcW w:w="2649" w:type="dxa"/>
            <w:tcBorders>
              <w:top w:val="nil"/>
              <w:left w:val="nil"/>
              <w:bottom w:val="nil"/>
              <w:right w:val="nil"/>
            </w:tcBorders>
            <w:tcMar>
              <w:top w:w="15" w:type="dxa"/>
              <w:left w:w="15" w:type="dxa"/>
              <w:bottom w:w="15" w:type="dxa"/>
              <w:right w:w="15" w:type="dxa"/>
            </w:tcMar>
            <w:vAlign w:val="center"/>
            <w:hideMark/>
          </w:tcPr>
          <w:p w14:paraId="4BDBD1BD" w14:textId="77777777" w:rsidR="00347591" w:rsidRPr="00347591" w:rsidRDefault="00347591" w:rsidP="00347591">
            <w:pPr>
              <w:spacing w:line="276" w:lineRule="auto"/>
              <w:rPr>
                <w:rFonts w:ascii="Arial" w:eastAsia="Aptos" w:hAnsi="Arial" w:cs="Arial"/>
              </w:rPr>
            </w:pPr>
          </w:p>
        </w:tc>
      </w:tr>
      <w:tr w:rsidR="00347591" w:rsidRPr="00347591" w14:paraId="45A30625" w14:textId="77777777" w:rsidTr="00347591">
        <w:trPr>
          <w:tblCellSpacing w:w="15" w:type="dxa"/>
          <w:jc w:val="center"/>
        </w:trPr>
        <w:tc>
          <w:tcPr>
            <w:tcW w:w="3865" w:type="dxa"/>
            <w:tcBorders>
              <w:top w:val="nil"/>
              <w:left w:val="nil"/>
              <w:bottom w:val="nil"/>
              <w:right w:val="nil"/>
            </w:tcBorders>
            <w:tcMar>
              <w:top w:w="15" w:type="dxa"/>
              <w:left w:w="15" w:type="dxa"/>
              <w:bottom w:w="15" w:type="dxa"/>
              <w:right w:w="15" w:type="dxa"/>
            </w:tcMar>
            <w:vAlign w:val="center"/>
            <w:hideMark/>
          </w:tcPr>
          <w:p w14:paraId="5E898946"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Male</w:t>
            </w:r>
          </w:p>
        </w:tc>
        <w:tc>
          <w:tcPr>
            <w:tcW w:w="1671" w:type="dxa"/>
            <w:tcBorders>
              <w:top w:val="nil"/>
              <w:left w:val="nil"/>
              <w:bottom w:val="nil"/>
              <w:right w:val="nil"/>
            </w:tcBorders>
            <w:tcMar>
              <w:top w:w="15" w:type="dxa"/>
              <w:left w:w="15" w:type="dxa"/>
              <w:bottom w:w="15" w:type="dxa"/>
              <w:right w:w="15" w:type="dxa"/>
            </w:tcMar>
            <w:vAlign w:val="center"/>
            <w:hideMark/>
          </w:tcPr>
          <w:p w14:paraId="5D642050"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76</w:t>
            </w:r>
          </w:p>
        </w:tc>
        <w:tc>
          <w:tcPr>
            <w:tcW w:w="2649" w:type="dxa"/>
            <w:tcBorders>
              <w:top w:val="nil"/>
              <w:left w:val="nil"/>
              <w:bottom w:val="nil"/>
              <w:right w:val="nil"/>
            </w:tcBorders>
            <w:tcMar>
              <w:top w:w="15" w:type="dxa"/>
              <w:left w:w="15" w:type="dxa"/>
              <w:bottom w:w="15" w:type="dxa"/>
              <w:right w:w="15" w:type="dxa"/>
            </w:tcMar>
            <w:vAlign w:val="center"/>
            <w:hideMark/>
          </w:tcPr>
          <w:p w14:paraId="65388DC1"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90.48%</w:t>
            </w:r>
          </w:p>
        </w:tc>
      </w:tr>
      <w:tr w:rsidR="00347591" w:rsidRPr="00347591" w14:paraId="43CB6353" w14:textId="77777777" w:rsidTr="00347591">
        <w:trPr>
          <w:tblCellSpacing w:w="15" w:type="dxa"/>
          <w:jc w:val="center"/>
        </w:trPr>
        <w:tc>
          <w:tcPr>
            <w:tcW w:w="3865" w:type="dxa"/>
            <w:tcBorders>
              <w:top w:val="nil"/>
              <w:left w:val="nil"/>
              <w:bottom w:val="nil"/>
              <w:right w:val="nil"/>
            </w:tcBorders>
            <w:tcMar>
              <w:top w:w="15" w:type="dxa"/>
              <w:left w:w="15" w:type="dxa"/>
              <w:bottom w:w="15" w:type="dxa"/>
              <w:right w:w="15" w:type="dxa"/>
            </w:tcMar>
            <w:vAlign w:val="center"/>
            <w:hideMark/>
          </w:tcPr>
          <w:p w14:paraId="1A2F9BE6"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Female</w:t>
            </w:r>
          </w:p>
        </w:tc>
        <w:tc>
          <w:tcPr>
            <w:tcW w:w="1671" w:type="dxa"/>
            <w:tcBorders>
              <w:top w:val="nil"/>
              <w:left w:val="nil"/>
              <w:bottom w:val="nil"/>
              <w:right w:val="nil"/>
            </w:tcBorders>
            <w:tcMar>
              <w:top w:w="15" w:type="dxa"/>
              <w:left w:w="15" w:type="dxa"/>
              <w:bottom w:w="15" w:type="dxa"/>
              <w:right w:w="15" w:type="dxa"/>
            </w:tcMar>
            <w:vAlign w:val="center"/>
            <w:hideMark/>
          </w:tcPr>
          <w:p w14:paraId="2F7C93F5"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8</w:t>
            </w:r>
          </w:p>
        </w:tc>
        <w:tc>
          <w:tcPr>
            <w:tcW w:w="2649" w:type="dxa"/>
            <w:tcBorders>
              <w:top w:val="nil"/>
              <w:left w:val="nil"/>
              <w:bottom w:val="nil"/>
              <w:right w:val="nil"/>
            </w:tcBorders>
            <w:tcMar>
              <w:top w:w="15" w:type="dxa"/>
              <w:left w:w="15" w:type="dxa"/>
              <w:bottom w:w="15" w:type="dxa"/>
              <w:right w:w="15" w:type="dxa"/>
            </w:tcMar>
            <w:vAlign w:val="center"/>
            <w:hideMark/>
          </w:tcPr>
          <w:p w14:paraId="5944E9D5"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9.52%</w:t>
            </w:r>
          </w:p>
        </w:tc>
      </w:tr>
      <w:tr w:rsidR="00347591" w:rsidRPr="00347591" w14:paraId="1258086B" w14:textId="77777777" w:rsidTr="00347591">
        <w:trPr>
          <w:tblCellSpacing w:w="15" w:type="dxa"/>
          <w:jc w:val="center"/>
        </w:trPr>
        <w:tc>
          <w:tcPr>
            <w:tcW w:w="3865" w:type="dxa"/>
            <w:tcBorders>
              <w:top w:val="nil"/>
              <w:left w:val="nil"/>
              <w:bottom w:val="nil"/>
              <w:right w:val="nil"/>
            </w:tcBorders>
            <w:tcMar>
              <w:top w:w="15" w:type="dxa"/>
              <w:left w:w="15" w:type="dxa"/>
              <w:bottom w:w="15" w:type="dxa"/>
              <w:right w:w="15" w:type="dxa"/>
            </w:tcMar>
            <w:vAlign w:val="center"/>
            <w:hideMark/>
          </w:tcPr>
          <w:p w14:paraId="6CAE43E9" w14:textId="77777777" w:rsidR="00347591" w:rsidRPr="00347591" w:rsidRDefault="00347591" w:rsidP="00347591">
            <w:pPr>
              <w:spacing w:line="276" w:lineRule="auto"/>
              <w:rPr>
                <w:rFonts w:ascii="Arial" w:eastAsia="Aptos" w:hAnsi="Arial" w:cs="Arial"/>
                <w:kern w:val="2"/>
                <w:lang w:val="en-PH"/>
              </w:rPr>
            </w:pPr>
            <w:r w:rsidRPr="00347591">
              <w:rPr>
                <w:rFonts w:ascii="Arial" w:eastAsia="Aptos" w:hAnsi="Arial" w:cs="Arial"/>
                <w:kern w:val="2"/>
                <w:lang w:val="en-PH"/>
              </w:rPr>
              <w:t>Senior High Strand</w:t>
            </w:r>
          </w:p>
        </w:tc>
        <w:tc>
          <w:tcPr>
            <w:tcW w:w="1671" w:type="dxa"/>
            <w:tcBorders>
              <w:top w:val="nil"/>
              <w:left w:val="nil"/>
              <w:bottom w:val="nil"/>
              <w:right w:val="nil"/>
            </w:tcBorders>
            <w:tcMar>
              <w:top w:w="15" w:type="dxa"/>
              <w:left w:w="15" w:type="dxa"/>
              <w:bottom w:w="15" w:type="dxa"/>
              <w:right w:w="15" w:type="dxa"/>
            </w:tcMar>
            <w:vAlign w:val="center"/>
            <w:hideMark/>
          </w:tcPr>
          <w:p w14:paraId="74703CE6" w14:textId="77777777" w:rsidR="00347591" w:rsidRPr="00347591" w:rsidRDefault="00347591" w:rsidP="00347591">
            <w:pPr>
              <w:spacing w:after="160" w:line="276" w:lineRule="auto"/>
              <w:rPr>
                <w:rFonts w:ascii="Arial" w:eastAsia="Aptos" w:hAnsi="Arial" w:cs="Arial"/>
                <w:kern w:val="2"/>
                <w:lang w:val="en-PH"/>
              </w:rPr>
            </w:pPr>
          </w:p>
        </w:tc>
        <w:tc>
          <w:tcPr>
            <w:tcW w:w="2649" w:type="dxa"/>
            <w:tcBorders>
              <w:top w:val="nil"/>
              <w:left w:val="nil"/>
              <w:bottom w:val="nil"/>
              <w:right w:val="nil"/>
            </w:tcBorders>
            <w:tcMar>
              <w:top w:w="15" w:type="dxa"/>
              <w:left w:w="15" w:type="dxa"/>
              <w:bottom w:w="15" w:type="dxa"/>
              <w:right w:w="15" w:type="dxa"/>
            </w:tcMar>
            <w:vAlign w:val="center"/>
            <w:hideMark/>
          </w:tcPr>
          <w:p w14:paraId="10DD3C1E" w14:textId="77777777" w:rsidR="00347591" w:rsidRPr="00347591" w:rsidRDefault="00347591" w:rsidP="00347591">
            <w:pPr>
              <w:spacing w:line="276" w:lineRule="auto"/>
              <w:rPr>
                <w:rFonts w:ascii="Arial" w:eastAsia="Aptos" w:hAnsi="Arial" w:cs="Arial"/>
              </w:rPr>
            </w:pPr>
          </w:p>
        </w:tc>
      </w:tr>
      <w:tr w:rsidR="00347591" w:rsidRPr="00347591" w14:paraId="75B45684" w14:textId="77777777" w:rsidTr="00347591">
        <w:trPr>
          <w:tblCellSpacing w:w="15" w:type="dxa"/>
          <w:jc w:val="center"/>
        </w:trPr>
        <w:tc>
          <w:tcPr>
            <w:tcW w:w="3865" w:type="dxa"/>
            <w:tcBorders>
              <w:top w:val="nil"/>
              <w:left w:val="nil"/>
              <w:bottom w:val="nil"/>
              <w:right w:val="nil"/>
            </w:tcBorders>
            <w:tcMar>
              <w:top w:w="15" w:type="dxa"/>
              <w:left w:w="15" w:type="dxa"/>
              <w:bottom w:w="15" w:type="dxa"/>
              <w:right w:w="15" w:type="dxa"/>
            </w:tcMar>
            <w:vAlign w:val="center"/>
            <w:hideMark/>
          </w:tcPr>
          <w:p w14:paraId="5647A937"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HUMSS</w:t>
            </w:r>
          </w:p>
        </w:tc>
        <w:tc>
          <w:tcPr>
            <w:tcW w:w="1671" w:type="dxa"/>
            <w:tcBorders>
              <w:top w:val="nil"/>
              <w:left w:val="nil"/>
              <w:bottom w:val="nil"/>
              <w:right w:val="nil"/>
            </w:tcBorders>
            <w:tcMar>
              <w:top w:w="15" w:type="dxa"/>
              <w:left w:w="15" w:type="dxa"/>
              <w:bottom w:w="15" w:type="dxa"/>
              <w:right w:w="15" w:type="dxa"/>
            </w:tcMar>
            <w:vAlign w:val="center"/>
            <w:hideMark/>
          </w:tcPr>
          <w:p w14:paraId="1633939A"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9</w:t>
            </w:r>
          </w:p>
        </w:tc>
        <w:tc>
          <w:tcPr>
            <w:tcW w:w="2649" w:type="dxa"/>
            <w:tcBorders>
              <w:top w:val="nil"/>
              <w:left w:val="nil"/>
              <w:bottom w:val="nil"/>
              <w:right w:val="nil"/>
            </w:tcBorders>
            <w:tcMar>
              <w:top w:w="15" w:type="dxa"/>
              <w:left w:w="15" w:type="dxa"/>
              <w:bottom w:w="15" w:type="dxa"/>
              <w:right w:w="15" w:type="dxa"/>
            </w:tcMar>
            <w:vAlign w:val="center"/>
            <w:hideMark/>
          </w:tcPr>
          <w:p w14:paraId="53B22EA5"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10.71%</w:t>
            </w:r>
          </w:p>
        </w:tc>
      </w:tr>
      <w:tr w:rsidR="00347591" w:rsidRPr="00347591" w14:paraId="060307B6" w14:textId="77777777" w:rsidTr="00347591">
        <w:trPr>
          <w:tblCellSpacing w:w="15" w:type="dxa"/>
          <w:jc w:val="center"/>
        </w:trPr>
        <w:tc>
          <w:tcPr>
            <w:tcW w:w="3865" w:type="dxa"/>
            <w:tcBorders>
              <w:top w:val="nil"/>
              <w:left w:val="nil"/>
              <w:bottom w:val="nil"/>
              <w:right w:val="nil"/>
            </w:tcBorders>
            <w:tcMar>
              <w:top w:w="15" w:type="dxa"/>
              <w:left w:w="15" w:type="dxa"/>
              <w:bottom w:w="15" w:type="dxa"/>
              <w:right w:w="15" w:type="dxa"/>
            </w:tcMar>
            <w:vAlign w:val="center"/>
            <w:hideMark/>
          </w:tcPr>
          <w:p w14:paraId="2267F958"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GAS</w:t>
            </w:r>
          </w:p>
        </w:tc>
        <w:tc>
          <w:tcPr>
            <w:tcW w:w="1671" w:type="dxa"/>
            <w:tcBorders>
              <w:top w:val="nil"/>
              <w:left w:val="nil"/>
              <w:bottom w:val="nil"/>
              <w:right w:val="nil"/>
            </w:tcBorders>
            <w:tcMar>
              <w:top w:w="15" w:type="dxa"/>
              <w:left w:w="15" w:type="dxa"/>
              <w:bottom w:w="15" w:type="dxa"/>
              <w:right w:w="15" w:type="dxa"/>
            </w:tcMar>
            <w:vAlign w:val="center"/>
            <w:hideMark/>
          </w:tcPr>
          <w:p w14:paraId="09D57452"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10</w:t>
            </w:r>
          </w:p>
        </w:tc>
        <w:tc>
          <w:tcPr>
            <w:tcW w:w="2649" w:type="dxa"/>
            <w:tcBorders>
              <w:top w:val="nil"/>
              <w:left w:val="nil"/>
              <w:bottom w:val="nil"/>
              <w:right w:val="nil"/>
            </w:tcBorders>
            <w:tcMar>
              <w:top w:w="15" w:type="dxa"/>
              <w:left w:w="15" w:type="dxa"/>
              <w:bottom w:w="15" w:type="dxa"/>
              <w:right w:w="15" w:type="dxa"/>
            </w:tcMar>
            <w:vAlign w:val="center"/>
            <w:hideMark/>
          </w:tcPr>
          <w:p w14:paraId="5CDC2EFA"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11.90%</w:t>
            </w:r>
          </w:p>
        </w:tc>
      </w:tr>
      <w:tr w:rsidR="00347591" w:rsidRPr="00347591" w14:paraId="1EE684D7" w14:textId="77777777" w:rsidTr="00347591">
        <w:trPr>
          <w:tblCellSpacing w:w="15" w:type="dxa"/>
          <w:jc w:val="center"/>
        </w:trPr>
        <w:tc>
          <w:tcPr>
            <w:tcW w:w="3865" w:type="dxa"/>
            <w:tcBorders>
              <w:top w:val="nil"/>
              <w:left w:val="nil"/>
              <w:bottom w:val="nil"/>
              <w:right w:val="nil"/>
            </w:tcBorders>
            <w:tcMar>
              <w:top w:w="15" w:type="dxa"/>
              <w:left w:w="15" w:type="dxa"/>
              <w:bottom w:w="15" w:type="dxa"/>
              <w:right w:w="15" w:type="dxa"/>
            </w:tcMar>
            <w:vAlign w:val="center"/>
            <w:hideMark/>
          </w:tcPr>
          <w:p w14:paraId="3D4B9142"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TVL</w:t>
            </w:r>
          </w:p>
        </w:tc>
        <w:tc>
          <w:tcPr>
            <w:tcW w:w="1671" w:type="dxa"/>
            <w:tcBorders>
              <w:top w:val="nil"/>
              <w:left w:val="nil"/>
              <w:bottom w:val="nil"/>
              <w:right w:val="nil"/>
            </w:tcBorders>
            <w:tcMar>
              <w:top w:w="15" w:type="dxa"/>
              <w:left w:w="15" w:type="dxa"/>
              <w:bottom w:w="15" w:type="dxa"/>
              <w:right w:w="15" w:type="dxa"/>
            </w:tcMar>
            <w:vAlign w:val="center"/>
            <w:hideMark/>
          </w:tcPr>
          <w:p w14:paraId="1710570A"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51</w:t>
            </w:r>
          </w:p>
        </w:tc>
        <w:tc>
          <w:tcPr>
            <w:tcW w:w="2649" w:type="dxa"/>
            <w:tcBorders>
              <w:top w:val="nil"/>
              <w:left w:val="nil"/>
              <w:bottom w:val="nil"/>
              <w:right w:val="nil"/>
            </w:tcBorders>
            <w:tcMar>
              <w:top w:w="15" w:type="dxa"/>
              <w:left w:w="15" w:type="dxa"/>
              <w:bottom w:w="15" w:type="dxa"/>
              <w:right w:w="15" w:type="dxa"/>
            </w:tcMar>
            <w:vAlign w:val="center"/>
            <w:hideMark/>
          </w:tcPr>
          <w:p w14:paraId="68E7C7BD"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60.71%</w:t>
            </w:r>
          </w:p>
        </w:tc>
      </w:tr>
      <w:tr w:rsidR="00347591" w:rsidRPr="00347591" w14:paraId="60661DE1" w14:textId="77777777" w:rsidTr="00347591">
        <w:trPr>
          <w:tblCellSpacing w:w="15" w:type="dxa"/>
          <w:jc w:val="center"/>
        </w:trPr>
        <w:tc>
          <w:tcPr>
            <w:tcW w:w="3865" w:type="dxa"/>
            <w:tcBorders>
              <w:top w:val="nil"/>
              <w:left w:val="nil"/>
              <w:bottom w:val="nil"/>
              <w:right w:val="nil"/>
            </w:tcBorders>
            <w:tcMar>
              <w:top w:w="15" w:type="dxa"/>
              <w:left w:w="15" w:type="dxa"/>
              <w:bottom w:w="15" w:type="dxa"/>
              <w:right w:w="15" w:type="dxa"/>
            </w:tcMar>
            <w:vAlign w:val="center"/>
            <w:hideMark/>
          </w:tcPr>
          <w:p w14:paraId="0C82E428"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Arts and Design</w:t>
            </w:r>
          </w:p>
        </w:tc>
        <w:tc>
          <w:tcPr>
            <w:tcW w:w="1671" w:type="dxa"/>
            <w:tcBorders>
              <w:top w:val="nil"/>
              <w:left w:val="nil"/>
              <w:bottom w:val="nil"/>
              <w:right w:val="nil"/>
            </w:tcBorders>
            <w:tcMar>
              <w:top w:w="15" w:type="dxa"/>
              <w:left w:w="15" w:type="dxa"/>
              <w:bottom w:w="15" w:type="dxa"/>
              <w:right w:w="15" w:type="dxa"/>
            </w:tcMar>
            <w:vAlign w:val="center"/>
            <w:hideMark/>
          </w:tcPr>
          <w:p w14:paraId="147780EA"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1</w:t>
            </w:r>
          </w:p>
        </w:tc>
        <w:tc>
          <w:tcPr>
            <w:tcW w:w="2649" w:type="dxa"/>
            <w:tcBorders>
              <w:top w:val="nil"/>
              <w:left w:val="nil"/>
              <w:bottom w:val="nil"/>
              <w:right w:val="nil"/>
            </w:tcBorders>
            <w:tcMar>
              <w:top w:w="15" w:type="dxa"/>
              <w:left w:w="15" w:type="dxa"/>
              <w:bottom w:w="15" w:type="dxa"/>
              <w:right w:w="15" w:type="dxa"/>
            </w:tcMar>
            <w:vAlign w:val="center"/>
            <w:hideMark/>
          </w:tcPr>
          <w:p w14:paraId="47995531"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1.19%</w:t>
            </w:r>
          </w:p>
        </w:tc>
      </w:tr>
      <w:tr w:rsidR="00347591" w:rsidRPr="00347591" w14:paraId="4DE7B3F0" w14:textId="77777777" w:rsidTr="00347591">
        <w:trPr>
          <w:tblCellSpacing w:w="15" w:type="dxa"/>
          <w:jc w:val="center"/>
        </w:trPr>
        <w:tc>
          <w:tcPr>
            <w:tcW w:w="3865" w:type="dxa"/>
            <w:tcBorders>
              <w:top w:val="nil"/>
              <w:left w:val="nil"/>
              <w:bottom w:val="nil"/>
              <w:right w:val="nil"/>
            </w:tcBorders>
            <w:tcMar>
              <w:top w:w="15" w:type="dxa"/>
              <w:left w:w="15" w:type="dxa"/>
              <w:bottom w:w="15" w:type="dxa"/>
              <w:right w:w="15" w:type="dxa"/>
            </w:tcMar>
            <w:vAlign w:val="center"/>
            <w:hideMark/>
          </w:tcPr>
          <w:p w14:paraId="48951BDA"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STEM</w:t>
            </w:r>
          </w:p>
        </w:tc>
        <w:tc>
          <w:tcPr>
            <w:tcW w:w="1671" w:type="dxa"/>
            <w:tcBorders>
              <w:top w:val="nil"/>
              <w:left w:val="nil"/>
              <w:bottom w:val="nil"/>
              <w:right w:val="nil"/>
            </w:tcBorders>
            <w:tcMar>
              <w:top w:w="15" w:type="dxa"/>
              <w:left w:w="15" w:type="dxa"/>
              <w:bottom w:w="15" w:type="dxa"/>
              <w:right w:w="15" w:type="dxa"/>
            </w:tcMar>
            <w:vAlign w:val="center"/>
            <w:hideMark/>
          </w:tcPr>
          <w:p w14:paraId="1B5A4F3E"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10</w:t>
            </w:r>
          </w:p>
        </w:tc>
        <w:tc>
          <w:tcPr>
            <w:tcW w:w="2649" w:type="dxa"/>
            <w:tcBorders>
              <w:top w:val="nil"/>
              <w:left w:val="nil"/>
              <w:bottom w:val="nil"/>
              <w:right w:val="nil"/>
            </w:tcBorders>
            <w:tcMar>
              <w:top w:w="15" w:type="dxa"/>
              <w:left w:w="15" w:type="dxa"/>
              <w:bottom w:w="15" w:type="dxa"/>
              <w:right w:w="15" w:type="dxa"/>
            </w:tcMar>
            <w:vAlign w:val="center"/>
            <w:hideMark/>
          </w:tcPr>
          <w:p w14:paraId="729EB737"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11.90%</w:t>
            </w:r>
          </w:p>
        </w:tc>
      </w:tr>
      <w:tr w:rsidR="00347591" w:rsidRPr="00347591" w14:paraId="4EB5D372" w14:textId="77777777" w:rsidTr="00347591">
        <w:trPr>
          <w:tblCellSpacing w:w="15" w:type="dxa"/>
          <w:jc w:val="center"/>
        </w:trPr>
        <w:tc>
          <w:tcPr>
            <w:tcW w:w="3865" w:type="dxa"/>
            <w:tcBorders>
              <w:top w:val="nil"/>
              <w:left w:val="nil"/>
              <w:bottom w:val="nil"/>
              <w:right w:val="nil"/>
            </w:tcBorders>
            <w:tcMar>
              <w:top w:w="15" w:type="dxa"/>
              <w:left w:w="15" w:type="dxa"/>
              <w:bottom w:w="15" w:type="dxa"/>
              <w:right w:w="15" w:type="dxa"/>
            </w:tcMar>
            <w:vAlign w:val="center"/>
            <w:hideMark/>
          </w:tcPr>
          <w:p w14:paraId="4CEEDAE0"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ABM</w:t>
            </w:r>
          </w:p>
        </w:tc>
        <w:tc>
          <w:tcPr>
            <w:tcW w:w="1671" w:type="dxa"/>
            <w:tcBorders>
              <w:top w:val="nil"/>
              <w:left w:val="nil"/>
              <w:bottom w:val="nil"/>
              <w:right w:val="nil"/>
            </w:tcBorders>
            <w:tcMar>
              <w:top w:w="15" w:type="dxa"/>
              <w:left w:w="15" w:type="dxa"/>
              <w:bottom w:w="15" w:type="dxa"/>
              <w:right w:w="15" w:type="dxa"/>
            </w:tcMar>
            <w:vAlign w:val="center"/>
            <w:hideMark/>
          </w:tcPr>
          <w:p w14:paraId="024F914E"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3</w:t>
            </w:r>
          </w:p>
        </w:tc>
        <w:tc>
          <w:tcPr>
            <w:tcW w:w="2649" w:type="dxa"/>
            <w:tcBorders>
              <w:top w:val="nil"/>
              <w:left w:val="nil"/>
              <w:bottom w:val="nil"/>
              <w:right w:val="nil"/>
            </w:tcBorders>
            <w:tcMar>
              <w:top w:w="15" w:type="dxa"/>
              <w:left w:w="15" w:type="dxa"/>
              <w:bottom w:w="15" w:type="dxa"/>
              <w:right w:w="15" w:type="dxa"/>
            </w:tcMar>
            <w:vAlign w:val="center"/>
            <w:hideMark/>
          </w:tcPr>
          <w:p w14:paraId="41860D37"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3.57%</w:t>
            </w:r>
          </w:p>
        </w:tc>
      </w:tr>
      <w:tr w:rsidR="00347591" w:rsidRPr="00347591" w14:paraId="1989E84F" w14:textId="77777777" w:rsidTr="00347591">
        <w:trPr>
          <w:tblCellSpacing w:w="15" w:type="dxa"/>
          <w:jc w:val="center"/>
        </w:trPr>
        <w:tc>
          <w:tcPr>
            <w:tcW w:w="3865" w:type="dxa"/>
            <w:tcBorders>
              <w:top w:val="nil"/>
              <w:left w:val="nil"/>
              <w:bottom w:val="nil"/>
              <w:right w:val="nil"/>
            </w:tcBorders>
            <w:tcMar>
              <w:top w:w="15" w:type="dxa"/>
              <w:left w:w="15" w:type="dxa"/>
              <w:bottom w:w="15" w:type="dxa"/>
              <w:right w:w="15" w:type="dxa"/>
            </w:tcMar>
            <w:vAlign w:val="center"/>
            <w:hideMark/>
          </w:tcPr>
          <w:p w14:paraId="307D8C70"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Sports</w:t>
            </w:r>
          </w:p>
        </w:tc>
        <w:tc>
          <w:tcPr>
            <w:tcW w:w="1671" w:type="dxa"/>
            <w:tcBorders>
              <w:top w:val="nil"/>
              <w:left w:val="nil"/>
              <w:bottom w:val="nil"/>
              <w:right w:val="nil"/>
            </w:tcBorders>
            <w:tcMar>
              <w:top w:w="15" w:type="dxa"/>
              <w:left w:w="15" w:type="dxa"/>
              <w:bottom w:w="15" w:type="dxa"/>
              <w:right w:w="15" w:type="dxa"/>
            </w:tcMar>
            <w:vAlign w:val="center"/>
            <w:hideMark/>
          </w:tcPr>
          <w:p w14:paraId="5B817E3A"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0</w:t>
            </w:r>
          </w:p>
        </w:tc>
        <w:tc>
          <w:tcPr>
            <w:tcW w:w="2649" w:type="dxa"/>
            <w:tcBorders>
              <w:top w:val="nil"/>
              <w:left w:val="nil"/>
              <w:bottom w:val="nil"/>
              <w:right w:val="nil"/>
            </w:tcBorders>
            <w:tcMar>
              <w:top w:w="15" w:type="dxa"/>
              <w:left w:w="15" w:type="dxa"/>
              <w:bottom w:w="15" w:type="dxa"/>
              <w:right w:w="15" w:type="dxa"/>
            </w:tcMar>
            <w:vAlign w:val="center"/>
            <w:hideMark/>
          </w:tcPr>
          <w:p w14:paraId="11D4533C"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0%</w:t>
            </w:r>
          </w:p>
        </w:tc>
      </w:tr>
    </w:tbl>
    <w:p w14:paraId="5AA1EB6D" w14:textId="77777777" w:rsidR="00347591" w:rsidRPr="00347591" w:rsidRDefault="00347591" w:rsidP="00347591">
      <w:pPr>
        <w:rPr>
          <w:rFonts w:ascii="Arial" w:eastAsia="Aptos" w:hAnsi="Arial" w:cs="Arial"/>
          <w:kern w:val="2"/>
          <w:lang w:val="en-PH"/>
        </w:rPr>
      </w:pPr>
    </w:p>
    <w:p w14:paraId="10D18E71" w14:textId="77777777" w:rsidR="00347591" w:rsidRPr="00347591" w:rsidRDefault="00347591" w:rsidP="00347591">
      <w:pPr>
        <w:spacing w:after="160" w:line="276" w:lineRule="auto"/>
        <w:jc w:val="both"/>
        <w:rPr>
          <w:rFonts w:ascii="Arial" w:eastAsia="Aptos" w:hAnsi="Arial" w:cs="Arial"/>
          <w:kern w:val="2"/>
          <w:lang w:val="en-PH"/>
        </w:rPr>
      </w:pPr>
      <w:r w:rsidRPr="00347591">
        <w:rPr>
          <w:rFonts w:ascii="Arial" w:eastAsia="Aptos" w:hAnsi="Arial" w:cs="Arial"/>
          <w:kern w:val="2"/>
          <w:lang w:val="en-PH"/>
        </w:rPr>
        <w:t xml:space="preserve">The results in table 1 indicate that most respondents were male (90.48%) with only 9.52% comprising females, reinforcing the pattern of male dominance in technical-vocational courses like Electrical Technology. Senior high school strand-wise, most learners were from </w:t>
      </w:r>
      <w:r w:rsidRPr="00347591">
        <w:rPr>
          <w:rFonts w:ascii="Arial" w:eastAsia="Aptos" w:hAnsi="Arial" w:cs="Arial"/>
          <w:kern w:val="2"/>
          <w:lang w:val="en-PH"/>
        </w:rPr>
        <w:lastRenderedPageBreak/>
        <w:t>the Technical-Vocational-Livelihood (TVL) strand (60.71%), followed by GAS (11.90%) and STEM (11.90%). This is an indication that more students from skill-oriented strands are enrolled in Electrical Technology, but with remaining representation from academic strands such as HUMSS and ABM.</w:t>
      </w:r>
    </w:p>
    <w:p w14:paraId="5252305C" w14:textId="77777777" w:rsidR="00347591" w:rsidRPr="00347591" w:rsidRDefault="00347591" w:rsidP="00347591">
      <w:pPr>
        <w:rPr>
          <w:rFonts w:ascii="Arial" w:eastAsia="Aptos" w:hAnsi="Arial" w:cs="Arial"/>
          <w:b/>
          <w:bCs/>
          <w:kern w:val="2"/>
          <w:lang w:val="en-PH"/>
        </w:rPr>
      </w:pPr>
      <w:r w:rsidRPr="00347591">
        <w:rPr>
          <w:rFonts w:ascii="Arial" w:eastAsia="Aptos" w:hAnsi="Arial" w:cs="Arial"/>
          <w:b/>
          <w:bCs/>
          <w:kern w:val="2"/>
          <w:lang w:val="en-PH"/>
        </w:rPr>
        <w:t>Table 2. Level of Motivation in Pursuing Electrical Technology (N = 84)</w:t>
      </w:r>
    </w:p>
    <w:tbl>
      <w:tblPr>
        <w:tblW w:w="8550" w:type="dxa"/>
        <w:jc w:val="center"/>
        <w:tblCellSpacing w:w="15" w:type="dxa"/>
        <w:tblBorders>
          <w:top w:val="single" w:sz="4" w:space="0" w:color="auto"/>
          <w:bottom w:val="single" w:sz="4" w:space="0" w:color="auto"/>
        </w:tblBorders>
        <w:tblLook w:val="04A0" w:firstRow="1" w:lastRow="0" w:firstColumn="1" w:lastColumn="0" w:noHBand="0" w:noVBand="1"/>
      </w:tblPr>
      <w:tblGrid>
        <w:gridCol w:w="5490"/>
        <w:gridCol w:w="982"/>
        <w:gridCol w:w="2078"/>
      </w:tblGrid>
      <w:tr w:rsidR="00347591" w:rsidRPr="00347591" w14:paraId="141712B2" w14:textId="77777777" w:rsidTr="00347591">
        <w:trPr>
          <w:tblHeader/>
          <w:tblCellSpacing w:w="15" w:type="dxa"/>
          <w:jc w:val="center"/>
        </w:trPr>
        <w:tc>
          <w:tcPr>
            <w:tcW w:w="5445" w:type="dxa"/>
            <w:tcBorders>
              <w:top w:val="nil"/>
              <w:left w:val="nil"/>
              <w:bottom w:val="single" w:sz="4" w:space="0" w:color="auto"/>
              <w:right w:val="nil"/>
            </w:tcBorders>
            <w:tcMar>
              <w:top w:w="15" w:type="dxa"/>
              <w:left w:w="15" w:type="dxa"/>
              <w:bottom w:w="15" w:type="dxa"/>
              <w:right w:w="15" w:type="dxa"/>
            </w:tcMar>
            <w:vAlign w:val="center"/>
            <w:hideMark/>
          </w:tcPr>
          <w:p w14:paraId="361612D0" w14:textId="77777777" w:rsidR="00347591" w:rsidRPr="00347591" w:rsidRDefault="00347591" w:rsidP="00347591">
            <w:pPr>
              <w:spacing w:line="276" w:lineRule="auto"/>
              <w:jc w:val="center"/>
              <w:rPr>
                <w:rFonts w:ascii="Arial" w:eastAsia="Aptos" w:hAnsi="Arial" w:cs="Arial"/>
                <w:b/>
                <w:bCs/>
                <w:kern w:val="2"/>
                <w:lang w:val="en-PH"/>
              </w:rPr>
            </w:pPr>
            <w:r w:rsidRPr="00347591">
              <w:rPr>
                <w:rFonts w:ascii="Arial" w:eastAsia="Aptos" w:hAnsi="Arial" w:cs="Arial"/>
                <w:b/>
                <w:bCs/>
                <w:kern w:val="2"/>
                <w:lang w:val="en-PH"/>
              </w:rPr>
              <w:t>Indicator</w:t>
            </w:r>
          </w:p>
        </w:tc>
        <w:tc>
          <w:tcPr>
            <w:tcW w:w="952" w:type="dxa"/>
            <w:tcBorders>
              <w:top w:val="nil"/>
              <w:left w:val="nil"/>
              <w:bottom w:val="single" w:sz="4" w:space="0" w:color="auto"/>
              <w:right w:val="nil"/>
            </w:tcBorders>
            <w:tcMar>
              <w:top w:w="15" w:type="dxa"/>
              <w:left w:w="15" w:type="dxa"/>
              <w:bottom w:w="15" w:type="dxa"/>
              <w:right w:w="15" w:type="dxa"/>
            </w:tcMar>
            <w:vAlign w:val="center"/>
            <w:hideMark/>
          </w:tcPr>
          <w:p w14:paraId="07DC83CB" w14:textId="77777777" w:rsidR="00347591" w:rsidRPr="00347591" w:rsidRDefault="00347591" w:rsidP="00347591">
            <w:pPr>
              <w:spacing w:line="276" w:lineRule="auto"/>
              <w:jc w:val="center"/>
              <w:rPr>
                <w:rFonts w:ascii="Arial" w:eastAsia="Aptos" w:hAnsi="Arial" w:cs="Arial"/>
                <w:b/>
                <w:bCs/>
                <w:kern w:val="2"/>
                <w:lang w:val="en-PH"/>
              </w:rPr>
            </w:pPr>
            <w:r w:rsidRPr="00347591">
              <w:rPr>
                <w:rFonts w:ascii="Arial" w:eastAsia="Aptos" w:hAnsi="Arial" w:cs="Arial"/>
                <w:b/>
                <w:bCs/>
                <w:kern w:val="2"/>
                <w:lang w:val="en-PH"/>
              </w:rPr>
              <w:t>Weighted Mean</w:t>
            </w:r>
          </w:p>
        </w:tc>
        <w:tc>
          <w:tcPr>
            <w:tcW w:w="2033" w:type="dxa"/>
            <w:tcBorders>
              <w:top w:val="nil"/>
              <w:left w:val="nil"/>
              <w:bottom w:val="single" w:sz="4" w:space="0" w:color="auto"/>
              <w:right w:val="nil"/>
            </w:tcBorders>
            <w:tcMar>
              <w:top w:w="15" w:type="dxa"/>
              <w:left w:w="15" w:type="dxa"/>
              <w:bottom w:w="15" w:type="dxa"/>
              <w:right w:w="15" w:type="dxa"/>
            </w:tcMar>
            <w:vAlign w:val="center"/>
            <w:hideMark/>
          </w:tcPr>
          <w:p w14:paraId="31B8A823" w14:textId="77777777" w:rsidR="00347591" w:rsidRPr="00347591" w:rsidRDefault="00347591" w:rsidP="00347591">
            <w:pPr>
              <w:spacing w:line="276" w:lineRule="auto"/>
              <w:jc w:val="center"/>
              <w:rPr>
                <w:rFonts w:ascii="Arial" w:eastAsia="Aptos" w:hAnsi="Arial" w:cs="Arial"/>
                <w:b/>
                <w:bCs/>
                <w:kern w:val="2"/>
                <w:lang w:val="en-PH"/>
              </w:rPr>
            </w:pPr>
            <w:r w:rsidRPr="00347591">
              <w:rPr>
                <w:rFonts w:ascii="Arial" w:eastAsia="Aptos" w:hAnsi="Arial" w:cs="Arial"/>
                <w:b/>
                <w:bCs/>
                <w:kern w:val="2"/>
                <w:lang w:val="en-PH"/>
              </w:rPr>
              <w:t>Verbal Interpretation</w:t>
            </w:r>
          </w:p>
        </w:tc>
      </w:tr>
      <w:tr w:rsidR="00347591" w:rsidRPr="00347591" w14:paraId="33D3615D" w14:textId="77777777" w:rsidTr="00347591">
        <w:trPr>
          <w:tblCellSpacing w:w="15" w:type="dxa"/>
          <w:jc w:val="center"/>
        </w:trPr>
        <w:tc>
          <w:tcPr>
            <w:tcW w:w="5445" w:type="dxa"/>
            <w:tcBorders>
              <w:top w:val="nil"/>
              <w:left w:val="nil"/>
              <w:bottom w:val="nil"/>
              <w:right w:val="nil"/>
            </w:tcBorders>
            <w:tcMar>
              <w:top w:w="15" w:type="dxa"/>
              <w:left w:w="15" w:type="dxa"/>
              <w:bottom w:w="15" w:type="dxa"/>
              <w:right w:w="15" w:type="dxa"/>
            </w:tcMar>
            <w:vAlign w:val="center"/>
            <w:hideMark/>
          </w:tcPr>
          <w:p w14:paraId="5434F12F" w14:textId="77777777" w:rsidR="00347591" w:rsidRPr="00347591" w:rsidRDefault="00347591" w:rsidP="00347591">
            <w:pPr>
              <w:spacing w:line="276" w:lineRule="auto"/>
              <w:rPr>
                <w:rFonts w:ascii="Arial" w:eastAsia="Aptos" w:hAnsi="Arial" w:cs="Arial"/>
                <w:kern w:val="2"/>
                <w:lang w:val="en-PH"/>
              </w:rPr>
            </w:pPr>
            <w:r w:rsidRPr="00347591">
              <w:rPr>
                <w:rFonts w:ascii="Arial" w:eastAsia="Aptos" w:hAnsi="Arial" w:cs="Arial"/>
                <w:kern w:val="2"/>
                <w:lang w:val="en-PH"/>
              </w:rPr>
              <w:t>1. I am excited to learn new things in electrical technology.</w:t>
            </w:r>
          </w:p>
        </w:tc>
        <w:tc>
          <w:tcPr>
            <w:tcW w:w="952" w:type="dxa"/>
            <w:tcBorders>
              <w:top w:val="nil"/>
              <w:left w:val="nil"/>
              <w:bottom w:val="nil"/>
              <w:right w:val="nil"/>
            </w:tcBorders>
            <w:tcMar>
              <w:top w:w="15" w:type="dxa"/>
              <w:left w:w="15" w:type="dxa"/>
              <w:bottom w:w="15" w:type="dxa"/>
              <w:right w:w="15" w:type="dxa"/>
            </w:tcMar>
            <w:vAlign w:val="center"/>
            <w:hideMark/>
          </w:tcPr>
          <w:p w14:paraId="0E156C99"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3.85</w:t>
            </w:r>
          </w:p>
        </w:tc>
        <w:tc>
          <w:tcPr>
            <w:tcW w:w="2033" w:type="dxa"/>
            <w:tcBorders>
              <w:top w:val="nil"/>
              <w:left w:val="nil"/>
              <w:bottom w:val="nil"/>
              <w:right w:val="nil"/>
            </w:tcBorders>
            <w:tcMar>
              <w:top w:w="15" w:type="dxa"/>
              <w:left w:w="15" w:type="dxa"/>
              <w:bottom w:w="15" w:type="dxa"/>
              <w:right w:w="15" w:type="dxa"/>
            </w:tcMar>
            <w:vAlign w:val="center"/>
            <w:hideMark/>
          </w:tcPr>
          <w:p w14:paraId="66F3D8DC"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Very High Motivation</w:t>
            </w:r>
          </w:p>
        </w:tc>
      </w:tr>
      <w:tr w:rsidR="00347591" w:rsidRPr="00347591" w14:paraId="7C49FD21" w14:textId="77777777" w:rsidTr="00347591">
        <w:trPr>
          <w:tblCellSpacing w:w="15" w:type="dxa"/>
          <w:jc w:val="center"/>
        </w:trPr>
        <w:tc>
          <w:tcPr>
            <w:tcW w:w="5445" w:type="dxa"/>
            <w:tcBorders>
              <w:top w:val="nil"/>
              <w:left w:val="nil"/>
              <w:bottom w:val="nil"/>
              <w:right w:val="nil"/>
            </w:tcBorders>
            <w:tcMar>
              <w:top w:w="15" w:type="dxa"/>
              <w:left w:w="15" w:type="dxa"/>
              <w:bottom w:w="15" w:type="dxa"/>
              <w:right w:w="15" w:type="dxa"/>
            </w:tcMar>
            <w:vAlign w:val="center"/>
            <w:hideMark/>
          </w:tcPr>
          <w:p w14:paraId="4F4B06C6" w14:textId="77777777" w:rsidR="00347591" w:rsidRPr="00347591" w:rsidRDefault="00347591" w:rsidP="00347591">
            <w:pPr>
              <w:spacing w:line="276" w:lineRule="auto"/>
              <w:rPr>
                <w:rFonts w:ascii="Arial" w:eastAsia="Aptos" w:hAnsi="Arial" w:cs="Arial"/>
                <w:kern w:val="2"/>
                <w:lang w:val="en-PH"/>
              </w:rPr>
            </w:pPr>
            <w:r w:rsidRPr="00347591">
              <w:rPr>
                <w:rFonts w:ascii="Arial" w:eastAsia="Aptos" w:hAnsi="Arial" w:cs="Arial"/>
                <w:kern w:val="2"/>
                <w:lang w:val="en-PH"/>
              </w:rPr>
              <w:t>2. I feel motivated to attend all my classes.</w:t>
            </w:r>
          </w:p>
        </w:tc>
        <w:tc>
          <w:tcPr>
            <w:tcW w:w="952" w:type="dxa"/>
            <w:tcBorders>
              <w:top w:val="nil"/>
              <w:left w:val="nil"/>
              <w:bottom w:val="nil"/>
              <w:right w:val="nil"/>
            </w:tcBorders>
            <w:tcMar>
              <w:top w:w="15" w:type="dxa"/>
              <w:left w:w="15" w:type="dxa"/>
              <w:bottom w:w="15" w:type="dxa"/>
              <w:right w:w="15" w:type="dxa"/>
            </w:tcMar>
            <w:vAlign w:val="center"/>
            <w:hideMark/>
          </w:tcPr>
          <w:p w14:paraId="0C4FB98B"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3.76</w:t>
            </w:r>
          </w:p>
        </w:tc>
        <w:tc>
          <w:tcPr>
            <w:tcW w:w="2033" w:type="dxa"/>
            <w:tcBorders>
              <w:top w:val="nil"/>
              <w:left w:val="nil"/>
              <w:bottom w:val="nil"/>
              <w:right w:val="nil"/>
            </w:tcBorders>
            <w:tcMar>
              <w:top w:w="15" w:type="dxa"/>
              <w:left w:w="15" w:type="dxa"/>
              <w:bottom w:w="15" w:type="dxa"/>
              <w:right w:w="15" w:type="dxa"/>
            </w:tcMar>
            <w:vAlign w:val="center"/>
            <w:hideMark/>
          </w:tcPr>
          <w:p w14:paraId="698DB447"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Very High Motivation</w:t>
            </w:r>
          </w:p>
        </w:tc>
      </w:tr>
      <w:tr w:rsidR="00347591" w:rsidRPr="00347591" w14:paraId="7688DC44" w14:textId="77777777" w:rsidTr="00347591">
        <w:trPr>
          <w:tblCellSpacing w:w="15" w:type="dxa"/>
          <w:jc w:val="center"/>
        </w:trPr>
        <w:tc>
          <w:tcPr>
            <w:tcW w:w="5445" w:type="dxa"/>
            <w:tcBorders>
              <w:top w:val="nil"/>
              <w:left w:val="nil"/>
              <w:bottom w:val="nil"/>
              <w:right w:val="nil"/>
            </w:tcBorders>
            <w:tcMar>
              <w:top w:w="15" w:type="dxa"/>
              <w:left w:w="15" w:type="dxa"/>
              <w:bottom w:w="15" w:type="dxa"/>
              <w:right w:w="15" w:type="dxa"/>
            </w:tcMar>
            <w:vAlign w:val="center"/>
            <w:hideMark/>
          </w:tcPr>
          <w:p w14:paraId="3D80C610" w14:textId="77777777" w:rsidR="00347591" w:rsidRPr="00347591" w:rsidRDefault="00347591" w:rsidP="00347591">
            <w:pPr>
              <w:spacing w:line="276" w:lineRule="auto"/>
              <w:rPr>
                <w:rFonts w:ascii="Arial" w:eastAsia="Aptos" w:hAnsi="Arial" w:cs="Arial"/>
                <w:kern w:val="2"/>
                <w:lang w:val="en-PH"/>
              </w:rPr>
            </w:pPr>
            <w:r w:rsidRPr="00347591">
              <w:rPr>
                <w:rFonts w:ascii="Arial" w:eastAsia="Aptos" w:hAnsi="Arial" w:cs="Arial"/>
                <w:kern w:val="2"/>
                <w:lang w:val="en-PH"/>
              </w:rPr>
              <w:t>3. I put extra effort into understanding difficult topics.</w:t>
            </w:r>
          </w:p>
        </w:tc>
        <w:tc>
          <w:tcPr>
            <w:tcW w:w="952" w:type="dxa"/>
            <w:tcBorders>
              <w:top w:val="nil"/>
              <w:left w:val="nil"/>
              <w:bottom w:val="nil"/>
              <w:right w:val="nil"/>
            </w:tcBorders>
            <w:tcMar>
              <w:top w:w="15" w:type="dxa"/>
              <w:left w:w="15" w:type="dxa"/>
              <w:bottom w:w="15" w:type="dxa"/>
              <w:right w:w="15" w:type="dxa"/>
            </w:tcMar>
            <w:vAlign w:val="center"/>
            <w:hideMark/>
          </w:tcPr>
          <w:p w14:paraId="103B1D05"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2.33</w:t>
            </w:r>
          </w:p>
        </w:tc>
        <w:tc>
          <w:tcPr>
            <w:tcW w:w="2033" w:type="dxa"/>
            <w:tcBorders>
              <w:top w:val="nil"/>
              <w:left w:val="nil"/>
              <w:bottom w:val="nil"/>
              <w:right w:val="nil"/>
            </w:tcBorders>
            <w:tcMar>
              <w:top w:w="15" w:type="dxa"/>
              <w:left w:w="15" w:type="dxa"/>
              <w:bottom w:w="15" w:type="dxa"/>
              <w:right w:w="15" w:type="dxa"/>
            </w:tcMar>
            <w:vAlign w:val="center"/>
            <w:hideMark/>
          </w:tcPr>
          <w:p w14:paraId="46D50E0D"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Low Motivation</w:t>
            </w:r>
          </w:p>
        </w:tc>
      </w:tr>
      <w:tr w:rsidR="00347591" w:rsidRPr="00347591" w14:paraId="43063EEB" w14:textId="77777777" w:rsidTr="00347591">
        <w:trPr>
          <w:tblCellSpacing w:w="15" w:type="dxa"/>
          <w:jc w:val="center"/>
        </w:trPr>
        <w:tc>
          <w:tcPr>
            <w:tcW w:w="5445" w:type="dxa"/>
            <w:tcBorders>
              <w:top w:val="nil"/>
              <w:left w:val="nil"/>
              <w:bottom w:val="nil"/>
              <w:right w:val="nil"/>
            </w:tcBorders>
            <w:tcMar>
              <w:top w:w="15" w:type="dxa"/>
              <w:left w:w="15" w:type="dxa"/>
              <w:bottom w:w="15" w:type="dxa"/>
              <w:right w:w="15" w:type="dxa"/>
            </w:tcMar>
            <w:vAlign w:val="center"/>
            <w:hideMark/>
          </w:tcPr>
          <w:p w14:paraId="7B770AD8" w14:textId="77777777" w:rsidR="00347591" w:rsidRPr="00347591" w:rsidRDefault="00347591" w:rsidP="00347591">
            <w:pPr>
              <w:spacing w:line="276" w:lineRule="auto"/>
              <w:rPr>
                <w:rFonts w:ascii="Arial" w:eastAsia="Aptos" w:hAnsi="Arial" w:cs="Arial"/>
                <w:kern w:val="2"/>
                <w:lang w:val="en-PH"/>
              </w:rPr>
            </w:pPr>
            <w:r w:rsidRPr="00347591">
              <w:rPr>
                <w:rFonts w:ascii="Arial" w:eastAsia="Aptos" w:hAnsi="Arial" w:cs="Arial"/>
                <w:kern w:val="2"/>
                <w:lang w:val="en-PH"/>
              </w:rPr>
              <w:t>4. I am interested in pursuing my career in the field.</w:t>
            </w:r>
          </w:p>
        </w:tc>
        <w:tc>
          <w:tcPr>
            <w:tcW w:w="952" w:type="dxa"/>
            <w:tcBorders>
              <w:top w:val="nil"/>
              <w:left w:val="nil"/>
              <w:bottom w:val="nil"/>
              <w:right w:val="nil"/>
            </w:tcBorders>
            <w:tcMar>
              <w:top w:w="15" w:type="dxa"/>
              <w:left w:w="15" w:type="dxa"/>
              <w:bottom w:w="15" w:type="dxa"/>
              <w:right w:w="15" w:type="dxa"/>
            </w:tcMar>
            <w:vAlign w:val="center"/>
            <w:hideMark/>
          </w:tcPr>
          <w:p w14:paraId="20E80146"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3.87</w:t>
            </w:r>
          </w:p>
        </w:tc>
        <w:tc>
          <w:tcPr>
            <w:tcW w:w="2033" w:type="dxa"/>
            <w:tcBorders>
              <w:top w:val="nil"/>
              <w:left w:val="nil"/>
              <w:bottom w:val="nil"/>
              <w:right w:val="nil"/>
            </w:tcBorders>
            <w:tcMar>
              <w:top w:w="15" w:type="dxa"/>
              <w:left w:w="15" w:type="dxa"/>
              <w:bottom w:w="15" w:type="dxa"/>
              <w:right w:w="15" w:type="dxa"/>
            </w:tcMar>
            <w:vAlign w:val="center"/>
            <w:hideMark/>
          </w:tcPr>
          <w:p w14:paraId="7F859731"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Very High Motivation</w:t>
            </w:r>
          </w:p>
        </w:tc>
      </w:tr>
      <w:tr w:rsidR="00347591" w:rsidRPr="00347591" w14:paraId="7407BD96" w14:textId="77777777" w:rsidTr="00347591">
        <w:trPr>
          <w:tblCellSpacing w:w="15" w:type="dxa"/>
          <w:jc w:val="center"/>
        </w:trPr>
        <w:tc>
          <w:tcPr>
            <w:tcW w:w="5445" w:type="dxa"/>
            <w:tcBorders>
              <w:top w:val="nil"/>
              <w:left w:val="nil"/>
              <w:bottom w:val="nil"/>
              <w:right w:val="nil"/>
            </w:tcBorders>
            <w:tcMar>
              <w:top w:w="15" w:type="dxa"/>
              <w:left w:w="15" w:type="dxa"/>
              <w:bottom w:w="15" w:type="dxa"/>
              <w:right w:w="15" w:type="dxa"/>
            </w:tcMar>
            <w:vAlign w:val="center"/>
            <w:hideMark/>
          </w:tcPr>
          <w:p w14:paraId="61A88A9F" w14:textId="77777777" w:rsidR="00347591" w:rsidRPr="00347591" w:rsidRDefault="00347591" w:rsidP="00347591">
            <w:pPr>
              <w:spacing w:line="276" w:lineRule="auto"/>
              <w:rPr>
                <w:rFonts w:ascii="Arial" w:eastAsia="Aptos" w:hAnsi="Arial" w:cs="Arial"/>
                <w:kern w:val="2"/>
                <w:lang w:val="en-PH"/>
              </w:rPr>
            </w:pPr>
            <w:r w:rsidRPr="00347591">
              <w:rPr>
                <w:rFonts w:ascii="Arial" w:eastAsia="Aptos" w:hAnsi="Arial" w:cs="Arial"/>
                <w:kern w:val="2"/>
                <w:lang w:val="en-PH"/>
              </w:rPr>
              <w:t>5. I actively participate in class activities.</w:t>
            </w:r>
          </w:p>
        </w:tc>
        <w:tc>
          <w:tcPr>
            <w:tcW w:w="952" w:type="dxa"/>
            <w:tcBorders>
              <w:top w:val="nil"/>
              <w:left w:val="nil"/>
              <w:bottom w:val="nil"/>
              <w:right w:val="nil"/>
            </w:tcBorders>
            <w:tcMar>
              <w:top w:w="15" w:type="dxa"/>
              <w:left w:w="15" w:type="dxa"/>
              <w:bottom w:w="15" w:type="dxa"/>
              <w:right w:w="15" w:type="dxa"/>
            </w:tcMar>
            <w:vAlign w:val="center"/>
            <w:hideMark/>
          </w:tcPr>
          <w:p w14:paraId="19DADA05"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3.64</w:t>
            </w:r>
          </w:p>
        </w:tc>
        <w:tc>
          <w:tcPr>
            <w:tcW w:w="2033" w:type="dxa"/>
            <w:tcBorders>
              <w:top w:val="nil"/>
              <w:left w:val="nil"/>
              <w:bottom w:val="nil"/>
              <w:right w:val="nil"/>
            </w:tcBorders>
            <w:tcMar>
              <w:top w:w="15" w:type="dxa"/>
              <w:left w:w="15" w:type="dxa"/>
              <w:bottom w:w="15" w:type="dxa"/>
              <w:right w:w="15" w:type="dxa"/>
            </w:tcMar>
            <w:vAlign w:val="center"/>
            <w:hideMark/>
          </w:tcPr>
          <w:p w14:paraId="7BEAA6A3"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Very High Motivation</w:t>
            </w:r>
          </w:p>
        </w:tc>
      </w:tr>
      <w:tr w:rsidR="00347591" w:rsidRPr="00347591" w14:paraId="506B2DA5" w14:textId="77777777" w:rsidTr="00347591">
        <w:trPr>
          <w:tblCellSpacing w:w="15" w:type="dxa"/>
          <w:jc w:val="center"/>
        </w:trPr>
        <w:tc>
          <w:tcPr>
            <w:tcW w:w="5445" w:type="dxa"/>
            <w:tcBorders>
              <w:top w:val="nil"/>
              <w:left w:val="nil"/>
              <w:bottom w:val="nil"/>
              <w:right w:val="nil"/>
            </w:tcBorders>
            <w:tcMar>
              <w:top w:w="15" w:type="dxa"/>
              <w:left w:w="15" w:type="dxa"/>
              <w:bottom w:w="15" w:type="dxa"/>
              <w:right w:w="15" w:type="dxa"/>
            </w:tcMar>
            <w:vAlign w:val="center"/>
            <w:hideMark/>
          </w:tcPr>
          <w:p w14:paraId="680125CA" w14:textId="77777777" w:rsidR="00347591" w:rsidRPr="00347591" w:rsidRDefault="00347591" w:rsidP="00347591">
            <w:pPr>
              <w:spacing w:line="276" w:lineRule="auto"/>
              <w:rPr>
                <w:rFonts w:ascii="Arial" w:eastAsia="Aptos" w:hAnsi="Arial" w:cs="Arial"/>
                <w:kern w:val="2"/>
                <w:lang w:val="en-PH"/>
              </w:rPr>
            </w:pPr>
            <w:r w:rsidRPr="00347591">
              <w:rPr>
                <w:rFonts w:ascii="Arial" w:eastAsia="Aptos" w:hAnsi="Arial" w:cs="Arial"/>
                <w:kern w:val="2"/>
                <w:lang w:val="en-PH"/>
              </w:rPr>
              <w:t>6. I enjoy working on practical projects.</w:t>
            </w:r>
          </w:p>
        </w:tc>
        <w:tc>
          <w:tcPr>
            <w:tcW w:w="952" w:type="dxa"/>
            <w:tcBorders>
              <w:top w:val="nil"/>
              <w:left w:val="nil"/>
              <w:bottom w:val="nil"/>
              <w:right w:val="nil"/>
            </w:tcBorders>
            <w:tcMar>
              <w:top w:w="15" w:type="dxa"/>
              <w:left w:w="15" w:type="dxa"/>
              <w:bottom w:w="15" w:type="dxa"/>
              <w:right w:w="15" w:type="dxa"/>
            </w:tcMar>
            <w:vAlign w:val="center"/>
            <w:hideMark/>
          </w:tcPr>
          <w:p w14:paraId="0F13B1CB"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3.71</w:t>
            </w:r>
          </w:p>
        </w:tc>
        <w:tc>
          <w:tcPr>
            <w:tcW w:w="2033" w:type="dxa"/>
            <w:tcBorders>
              <w:top w:val="nil"/>
              <w:left w:val="nil"/>
              <w:bottom w:val="nil"/>
              <w:right w:val="nil"/>
            </w:tcBorders>
            <w:tcMar>
              <w:top w:w="15" w:type="dxa"/>
              <w:left w:w="15" w:type="dxa"/>
              <w:bottom w:w="15" w:type="dxa"/>
              <w:right w:w="15" w:type="dxa"/>
            </w:tcMar>
            <w:vAlign w:val="center"/>
            <w:hideMark/>
          </w:tcPr>
          <w:p w14:paraId="01987272"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Very High Motivation</w:t>
            </w:r>
          </w:p>
        </w:tc>
      </w:tr>
      <w:tr w:rsidR="00347591" w:rsidRPr="00347591" w14:paraId="2FECFC48" w14:textId="77777777" w:rsidTr="00347591">
        <w:trPr>
          <w:tblCellSpacing w:w="15" w:type="dxa"/>
          <w:jc w:val="center"/>
        </w:trPr>
        <w:tc>
          <w:tcPr>
            <w:tcW w:w="5445" w:type="dxa"/>
            <w:tcBorders>
              <w:top w:val="nil"/>
              <w:left w:val="nil"/>
              <w:bottom w:val="nil"/>
              <w:right w:val="nil"/>
            </w:tcBorders>
            <w:tcMar>
              <w:top w:w="15" w:type="dxa"/>
              <w:left w:w="15" w:type="dxa"/>
              <w:bottom w:w="15" w:type="dxa"/>
              <w:right w:w="15" w:type="dxa"/>
            </w:tcMar>
            <w:vAlign w:val="center"/>
            <w:hideMark/>
          </w:tcPr>
          <w:p w14:paraId="3AC2EF8E" w14:textId="77777777" w:rsidR="00347591" w:rsidRPr="00347591" w:rsidRDefault="00347591" w:rsidP="00347591">
            <w:pPr>
              <w:spacing w:line="276" w:lineRule="auto"/>
              <w:rPr>
                <w:rFonts w:ascii="Arial" w:eastAsia="Aptos" w:hAnsi="Arial" w:cs="Arial"/>
                <w:kern w:val="2"/>
                <w:lang w:val="en-PH"/>
              </w:rPr>
            </w:pPr>
            <w:r w:rsidRPr="00347591">
              <w:rPr>
                <w:rFonts w:ascii="Arial" w:eastAsia="Aptos" w:hAnsi="Arial" w:cs="Arial"/>
                <w:kern w:val="2"/>
                <w:lang w:val="en-PH"/>
              </w:rPr>
              <w:t>7. I seek additional resources to improve my knowledge.</w:t>
            </w:r>
          </w:p>
        </w:tc>
        <w:tc>
          <w:tcPr>
            <w:tcW w:w="952" w:type="dxa"/>
            <w:tcBorders>
              <w:top w:val="nil"/>
              <w:left w:val="nil"/>
              <w:bottom w:val="nil"/>
              <w:right w:val="nil"/>
            </w:tcBorders>
            <w:tcMar>
              <w:top w:w="15" w:type="dxa"/>
              <w:left w:w="15" w:type="dxa"/>
              <w:bottom w:w="15" w:type="dxa"/>
              <w:right w:w="15" w:type="dxa"/>
            </w:tcMar>
            <w:vAlign w:val="center"/>
            <w:hideMark/>
          </w:tcPr>
          <w:p w14:paraId="636CED01"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3.19</w:t>
            </w:r>
          </w:p>
        </w:tc>
        <w:tc>
          <w:tcPr>
            <w:tcW w:w="2033" w:type="dxa"/>
            <w:tcBorders>
              <w:top w:val="nil"/>
              <w:left w:val="nil"/>
              <w:bottom w:val="nil"/>
              <w:right w:val="nil"/>
            </w:tcBorders>
            <w:tcMar>
              <w:top w:w="15" w:type="dxa"/>
              <w:left w:w="15" w:type="dxa"/>
              <w:bottom w:w="15" w:type="dxa"/>
              <w:right w:w="15" w:type="dxa"/>
            </w:tcMar>
            <w:vAlign w:val="center"/>
            <w:hideMark/>
          </w:tcPr>
          <w:p w14:paraId="64CD3812"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High Motivation</w:t>
            </w:r>
          </w:p>
        </w:tc>
      </w:tr>
      <w:tr w:rsidR="00347591" w:rsidRPr="00347591" w14:paraId="27AA279A" w14:textId="77777777" w:rsidTr="00347591">
        <w:trPr>
          <w:tblCellSpacing w:w="15" w:type="dxa"/>
          <w:jc w:val="center"/>
        </w:trPr>
        <w:tc>
          <w:tcPr>
            <w:tcW w:w="5445" w:type="dxa"/>
            <w:tcBorders>
              <w:top w:val="nil"/>
              <w:left w:val="nil"/>
              <w:bottom w:val="nil"/>
              <w:right w:val="nil"/>
            </w:tcBorders>
            <w:tcMar>
              <w:top w:w="15" w:type="dxa"/>
              <w:left w:w="15" w:type="dxa"/>
              <w:bottom w:w="15" w:type="dxa"/>
              <w:right w:w="15" w:type="dxa"/>
            </w:tcMar>
            <w:vAlign w:val="center"/>
            <w:hideMark/>
          </w:tcPr>
          <w:p w14:paraId="319725A8" w14:textId="77777777" w:rsidR="00347591" w:rsidRPr="00347591" w:rsidRDefault="00347591" w:rsidP="00347591">
            <w:pPr>
              <w:spacing w:line="276" w:lineRule="auto"/>
              <w:rPr>
                <w:rFonts w:ascii="Arial" w:eastAsia="Aptos" w:hAnsi="Arial" w:cs="Arial"/>
                <w:kern w:val="2"/>
                <w:lang w:val="en-PH"/>
              </w:rPr>
            </w:pPr>
            <w:r w:rsidRPr="00347591">
              <w:rPr>
                <w:rFonts w:ascii="Arial" w:eastAsia="Aptos" w:hAnsi="Arial" w:cs="Arial"/>
                <w:kern w:val="2"/>
                <w:lang w:val="en-PH"/>
              </w:rPr>
              <w:t>8. I am confident that my field will help me reach my goals.</w:t>
            </w:r>
          </w:p>
        </w:tc>
        <w:tc>
          <w:tcPr>
            <w:tcW w:w="952" w:type="dxa"/>
            <w:tcBorders>
              <w:top w:val="nil"/>
              <w:left w:val="nil"/>
              <w:bottom w:val="nil"/>
              <w:right w:val="nil"/>
            </w:tcBorders>
            <w:tcMar>
              <w:top w:w="15" w:type="dxa"/>
              <w:left w:w="15" w:type="dxa"/>
              <w:bottom w:w="15" w:type="dxa"/>
              <w:right w:w="15" w:type="dxa"/>
            </w:tcMar>
            <w:vAlign w:val="center"/>
            <w:hideMark/>
          </w:tcPr>
          <w:p w14:paraId="0E8C6D29"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3.83</w:t>
            </w:r>
          </w:p>
        </w:tc>
        <w:tc>
          <w:tcPr>
            <w:tcW w:w="2033" w:type="dxa"/>
            <w:tcBorders>
              <w:top w:val="nil"/>
              <w:left w:val="nil"/>
              <w:bottom w:val="nil"/>
              <w:right w:val="nil"/>
            </w:tcBorders>
            <w:tcMar>
              <w:top w:w="15" w:type="dxa"/>
              <w:left w:w="15" w:type="dxa"/>
              <w:bottom w:w="15" w:type="dxa"/>
              <w:right w:w="15" w:type="dxa"/>
            </w:tcMar>
            <w:vAlign w:val="center"/>
            <w:hideMark/>
          </w:tcPr>
          <w:p w14:paraId="3C446A2D"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Very High Motivation</w:t>
            </w:r>
          </w:p>
        </w:tc>
      </w:tr>
      <w:tr w:rsidR="00347591" w:rsidRPr="00347591" w14:paraId="733396EF" w14:textId="77777777" w:rsidTr="00347591">
        <w:trPr>
          <w:tblCellSpacing w:w="15" w:type="dxa"/>
          <w:jc w:val="center"/>
        </w:trPr>
        <w:tc>
          <w:tcPr>
            <w:tcW w:w="5445" w:type="dxa"/>
            <w:tcBorders>
              <w:top w:val="nil"/>
              <w:left w:val="nil"/>
              <w:bottom w:val="nil"/>
              <w:right w:val="nil"/>
            </w:tcBorders>
            <w:tcMar>
              <w:top w:w="15" w:type="dxa"/>
              <w:left w:w="15" w:type="dxa"/>
              <w:bottom w:w="15" w:type="dxa"/>
              <w:right w:w="15" w:type="dxa"/>
            </w:tcMar>
            <w:vAlign w:val="center"/>
            <w:hideMark/>
          </w:tcPr>
          <w:p w14:paraId="45BDFDF6" w14:textId="77777777" w:rsidR="00347591" w:rsidRPr="00347591" w:rsidRDefault="00347591" w:rsidP="00347591">
            <w:pPr>
              <w:spacing w:line="276" w:lineRule="auto"/>
              <w:rPr>
                <w:rFonts w:ascii="Arial" w:eastAsia="Aptos" w:hAnsi="Arial" w:cs="Arial"/>
                <w:kern w:val="2"/>
                <w:lang w:val="en-PH"/>
              </w:rPr>
            </w:pPr>
            <w:r w:rsidRPr="00347591">
              <w:rPr>
                <w:rFonts w:ascii="Arial" w:eastAsia="Aptos" w:hAnsi="Arial" w:cs="Arial"/>
                <w:kern w:val="2"/>
                <w:lang w:val="en-PH"/>
              </w:rPr>
              <w:t>9. I am motivated by my instructors’ teaching style.</w:t>
            </w:r>
          </w:p>
        </w:tc>
        <w:tc>
          <w:tcPr>
            <w:tcW w:w="952" w:type="dxa"/>
            <w:tcBorders>
              <w:top w:val="nil"/>
              <w:left w:val="nil"/>
              <w:bottom w:val="nil"/>
              <w:right w:val="nil"/>
            </w:tcBorders>
            <w:tcMar>
              <w:top w:w="15" w:type="dxa"/>
              <w:left w:w="15" w:type="dxa"/>
              <w:bottom w:w="15" w:type="dxa"/>
              <w:right w:w="15" w:type="dxa"/>
            </w:tcMar>
            <w:vAlign w:val="center"/>
            <w:hideMark/>
          </w:tcPr>
          <w:p w14:paraId="24C496FE"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3.21</w:t>
            </w:r>
          </w:p>
        </w:tc>
        <w:tc>
          <w:tcPr>
            <w:tcW w:w="2033" w:type="dxa"/>
            <w:tcBorders>
              <w:top w:val="nil"/>
              <w:left w:val="nil"/>
              <w:bottom w:val="nil"/>
              <w:right w:val="nil"/>
            </w:tcBorders>
            <w:tcMar>
              <w:top w:w="15" w:type="dxa"/>
              <w:left w:w="15" w:type="dxa"/>
              <w:bottom w:w="15" w:type="dxa"/>
              <w:right w:w="15" w:type="dxa"/>
            </w:tcMar>
            <w:vAlign w:val="center"/>
            <w:hideMark/>
          </w:tcPr>
          <w:p w14:paraId="24E152D6"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High Motivation</w:t>
            </w:r>
          </w:p>
        </w:tc>
      </w:tr>
      <w:tr w:rsidR="00347591" w:rsidRPr="00347591" w14:paraId="4808D450" w14:textId="77777777" w:rsidTr="00347591">
        <w:trPr>
          <w:tblCellSpacing w:w="15" w:type="dxa"/>
          <w:jc w:val="center"/>
        </w:trPr>
        <w:tc>
          <w:tcPr>
            <w:tcW w:w="5445" w:type="dxa"/>
            <w:tcBorders>
              <w:top w:val="nil"/>
              <w:left w:val="nil"/>
              <w:bottom w:val="nil"/>
              <w:right w:val="nil"/>
            </w:tcBorders>
            <w:tcMar>
              <w:top w:w="15" w:type="dxa"/>
              <w:left w:w="15" w:type="dxa"/>
              <w:bottom w:w="15" w:type="dxa"/>
              <w:right w:w="15" w:type="dxa"/>
            </w:tcMar>
            <w:vAlign w:val="center"/>
            <w:hideMark/>
          </w:tcPr>
          <w:p w14:paraId="1D323BB3" w14:textId="77777777" w:rsidR="00347591" w:rsidRPr="00347591" w:rsidRDefault="00347591" w:rsidP="00347591">
            <w:pPr>
              <w:spacing w:line="276" w:lineRule="auto"/>
              <w:rPr>
                <w:rFonts w:ascii="Arial" w:eastAsia="Aptos" w:hAnsi="Arial" w:cs="Arial"/>
                <w:kern w:val="2"/>
                <w:lang w:val="en-PH"/>
              </w:rPr>
            </w:pPr>
            <w:r w:rsidRPr="00347591">
              <w:rPr>
                <w:rFonts w:ascii="Arial" w:eastAsia="Aptos" w:hAnsi="Arial" w:cs="Arial"/>
                <w:kern w:val="2"/>
                <w:lang w:val="en-PH"/>
              </w:rPr>
              <w:t>10. I am willing to spend time outside of class to practice.</w:t>
            </w:r>
          </w:p>
        </w:tc>
        <w:tc>
          <w:tcPr>
            <w:tcW w:w="952" w:type="dxa"/>
            <w:tcBorders>
              <w:top w:val="nil"/>
              <w:left w:val="nil"/>
              <w:bottom w:val="nil"/>
              <w:right w:val="nil"/>
            </w:tcBorders>
            <w:tcMar>
              <w:top w:w="15" w:type="dxa"/>
              <w:left w:w="15" w:type="dxa"/>
              <w:bottom w:w="15" w:type="dxa"/>
              <w:right w:w="15" w:type="dxa"/>
            </w:tcMar>
            <w:vAlign w:val="center"/>
            <w:hideMark/>
          </w:tcPr>
          <w:p w14:paraId="2B28F2A8"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2.46</w:t>
            </w:r>
          </w:p>
        </w:tc>
        <w:tc>
          <w:tcPr>
            <w:tcW w:w="2033" w:type="dxa"/>
            <w:tcBorders>
              <w:top w:val="nil"/>
              <w:left w:val="nil"/>
              <w:bottom w:val="nil"/>
              <w:right w:val="nil"/>
            </w:tcBorders>
            <w:tcMar>
              <w:top w:w="15" w:type="dxa"/>
              <w:left w:w="15" w:type="dxa"/>
              <w:bottom w:w="15" w:type="dxa"/>
              <w:right w:w="15" w:type="dxa"/>
            </w:tcMar>
            <w:vAlign w:val="center"/>
            <w:hideMark/>
          </w:tcPr>
          <w:p w14:paraId="5CF1EC73"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Low Motivation</w:t>
            </w:r>
          </w:p>
        </w:tc>
      </w:tr>
      <w:tr w:rsidR="00347591" w:rsidRPr="00347591" w14:paraId="3D3C4BF9" w14:textId="77777777" w:rsidTr="00347591">
        <w:trPr>
          <w:tblCellSpacing w:w="15" w:type="dxa"/>
          <w:jc w:val="center"/>
        </w:trPr>
        <w:tc>
          <w:tcPr>
            <w:tcW w:w="5445" w:type="dxa"/>
            <w:tcBorders>
              <w:top w:val="nil"/>
              <w:left w:val="nil"/>
              <w:bottom w:val="nil"/>
              <w:right w:val="nil"/>
            </w:tcBorders>
            <w:tcMar>
              <w:top w:w="15" w:type="dxa"/>
              <w:left w:w="15" w:type="dxa"/>
              <w:bottom w:w="15" w:type="dxa"/>
              <w:right w:w="15" w:type="dxa"/>
            </w:tcMar>
            <w:vAlign w:val="center"/>
            <w:hideMark/>
          </w:tcPr>
          <w:p w14:paraId="15C5E76B" w14:textId="77777777" w:rsidR="00347591" w:rsidRPr="00347591" w:rsidRDefault="00347591" w:rsidP="00347591">
            <w:pPr>
              <w:spacing w:line="276" w:lineRule="auto"/>
              <w:jc w:val="center"/>
              <w:rPr>
                <w:rFonts w:ascii="Arial" w:eastAsia="Aptos" w:hAnsi="Arial" w:cs="Arial"/>
                <w:b/>
                <w:bCs/>
                <w:kern w:val="2"/>
                <w:lang w:val="en-PH"/>
              </w:rPr>
            </w:pPr>
            <w:r w:rsidRPr="00347591">
              <w:rPr>
                <w:rFonts w:ascii="Arial" w:eastAsia="Aptos" w:hAnsi="Arial" w:cs="Arial"/>
                <w:b/>
                <w:bCs/>
                <w:kern w:val="2"/>
                <w:lang w:val="en-PH"/>
              </w:rPr>
              <w:t>Overall</w:t>
            </w:r>
          </w:p>
        </w:tc>
        <w:tc>
          <w:tcPr>
            <w:tcW w:w="952" w:type="dxa"/>
            <w:tcBorders>
              <w:top w:val="nil"/>
              <w:left w:val="nil"/>
              <w:bottom w:val="nil"/>
              <w:right w:val="nil"/>
            </w:tcBorders>
            <w:tcMar>
              <w:top w:w="15" w:type="dxa"/>
              <w:left w:w="15" w:type="dxa"/>
              <w:bottom w:w="15" w:type="dxa"/>
              <w:right w:w="15" w:type="dxa"/>
            </w:tcMar>
            <w:vAlign w:val="center"/>
            <w:hideMark/>
          </w:tcPr>
          <w:p w14:paraId="644BABFE" w14:textId="77777777" w:rsidR="00347591" w:rsidRPr="00347591" w:rsidRDefault="00347591" w:rsidP="00347591">
            <w:pPr>
              <w:spacing w:line="276" w:lineRule="auto"/>
              <w:jc w:val="center"/>
              <w:rPr>
                <w:rFonts w:ascii="Arial" w:eastAsia="Aptos" w:hAnsi="Arial" w:cs="Arial"/>
                <w:b/>
                <w:bCs/>
                <w:kern w:val="2"/>
                <w:lang w:val="en-PH"/>
              </w:rPr>
            </w:pPr>
            <w:r w:rsidRPr="00347591">
              <w:rPr>
                <w:rFonts w:ascii="Arial" w:eastAsia="Aptos" w:hAnsi="Arial" w:cs="Arial"/>
                <w:b/>
                <w:bCs/>
                <w:kern w:val="2"/>
                <w:lang w:val="en-PH"/>
              </w:rPr>
              <w:t>3.38</w:t>
            </w:r>
          </w:p>
        </w:tc>
        <w:tc>
          <w:tcPr>
            <w:tcW w:w="2033" w:type="dxa"/>
            <w:tcBorders>
              <w:top w:val="nil"/>
              <w:left w:val="nil"/>
              <w:bottom w:val="nil"/>
              <w:right w:val="nil"/>
            </w:tcBorders>
            <w:tcMar>
              <w:top w:w="15" w:type="dxa"/>
              <w:left w:w="15" w:type="dxa"/>
              <w:bottom w:w="15" w:type="dxa"/>
              <w:right w:w="15" w:type="dxa"/>
            </w:tcMar>
            <w:vAlign w:val="center"/>
            <w:hideMark/>
          </w:tcPr>
          <w:p w14:paraId="46120AFC" w14:textId="77777777" w:rsidR="00347591" w:rsidRPr="00347591" w:rsidRDefault="00347591" w:rsidP="00347591">
            <w:pPr>
              <w:spacing w:line="276" w:lineRule="auto"/>
              <w:jc w:val="center"/>
              <w:rPr>
                <w:rFonts w:ascii="Arial" w:eastAsia="Aptos" w:hAnsi="Arial" w:cs="Arial"/>
                <w:b/>
                <w:bCs/>
                <w:kern w:val="2"/>
                <w:lang w:val="en-PH"/>
              </w:rPr>
            </w:pPr>
            <w:r w:rsidRPr="00347591">
              <w:rPr>
                <w:rFonts w:ascii="Arial" w:eastAsia="Aptos" w:hAnsi="Arial" w:cs="Arial"/>
                <w:b/>
                <w:bCs/>
                <w:kern w:val="2"/>
                <w:lang w:val="en-PH"/>
              </w:rPr>
              <w:t>Very High Motivation</w:t>
            </w:r>
          </w:p>
        </w:tc>
      </w:tr>
    </w:tbl>
    <w:p w14:paraId="4D3B74E9" w14:textId="77777777" w:rsidR="00347591" w:rsidRPr="00347591" w:rsidRDefault="00347591" w:rsidP="00347591">
      <w:pPr>
        <w:rPr>
          <w:rFonts w:ascii="Arial" w:eastAsia="Aptos" w:hAnsi="Arial" w:cs="Arial"/>
          <w:kern w:val="2"/>
          <w:lang w:val="en-PH"/>
        </w:rPr>
      </w:pPr>
      <w:r w:rsidRPr="00347591">
        <w:rPr>
          <w:rFonts w:ascii="Arial" w:eastAsia="Aptos" w:hAnsi="Arial" w:cs="Arial"/>
          <w:kern w:val="2"/>
          <w:lang w:val="en-PH"/>
        </w:rPr>
        <w:t>Legend: 3.26-4.00 (Very High Motivation)</w:t>
      </w:r>
    </w:p>
    <w:p w14:paraId="7D00E63B" w14:textId="77777777" w:rsidR="00347591" w:rsidRPr="00347591" w:rsidRDefault="00347591" w:rsidP="00347591">
      <w:pPr>
        <w:ind w:firstLine="720"/>
        <w:rPr>
          <w:rFonts w:ascii="Arial" w:eastAsia="Aptos" w:hAnsi="Arial" w:cs="Arial"/>
          <w:kern w:val="2"/>
          <w:lang w:val="en-PH"/>
        </w:rPr>
      </w:pPr>
      <w:r w:rsidRPr="00347591">
        <w:rPr>
          <w:rFonts w:ascii="Arial" w:eastAsia="Aptos" w:hAnsi="Arial" w:cs="Arial"/>
          <w:kern w:val="2"/>
          <w:lang w:val="en-PH"/>
        </w:rPr>
        <w:t xml:space="preserve">2.51-3.25 (High Motivation) </w:t>
      </w:r>
    </w:p>
    <w:p w14:paraId="268D729A" w14:textId="77777777" w:rsidR="00347591" w:rsidRPr="00347591" w:rsidRDefault="00347591" w:rsidP="00347591">
      <w:pPr>
        <w:ind w:firstLine="720"/>
        <w:rPr>
          <w:rFonts w:ascii="Arial" w:eastAsia="Aptos" w:hAnsi="Arial" w:cs="Arial"/>
          <w:kern w:val="2"/>
          <w:lang w:val="en-PH"/>
        </w:rPr>
      </w:pPr>
      <w:r w:rsidRPr="00347591">
        <w:rPr>
          <w:rFonts w:ascii="Arial" w:eastAsia="Aptos" w:hAnsi="Arial" w:cs="Arial"/>
          <w:kern w:val="2"/>
          <w:lang w:val="en-PH"/>
        </w:rPr>
        <w:t>1.76-2.50 (Low Motivation)</w:t>
      </w:r>
    </w:p>
    <w:p w14:paraId="1B723984" w14:textId="77777777" w:rsidR="00347591" w:rsidRPr="00347591" w:rsidRDefault="00347591" w:rsidP="00347591">
      <w:pPr>
        <w:ind w:firstLine="720"/>
        <w:rPr>
          <w:rFonts w:ascii="Arial" w:eastAsia="Aptos" w:hAnsi="Arial" w:cs="Arial"/>
          <w:kern w:val="2"/>
          <w:lang w:val="en-PH"/>
        </w:rPr>
      </w:pPr>
      <w:r w:rsidRPr="00347591">
        <w:rPr>
          <w:rFonts w:ascii="Arial" w:eastAsia="Aptos" w:hAnsi="Arial" w:cs="Arial"/>
          <w:kern w:val="2"/>
          <w:lang w:val="en-PH"/>
        </w:rPr>
        <w:t>1.00-1.75 (Very Low Motivation)</w:t>
      </w:r>
    </w:p>
    <w:p w14:paraId="08153FF1" w14:textId="77777777" w:rsidR="00347591" w:rsidRPr="00347591" w:rsidRDefault="00347591" w:rsidP="00347591">
      <w:pPr>
        <w:rPr>
          <w:rFonts w:ascii="Arial" w:eastAsia="Aptos" w:hAnsi="Arial" w:cs="Arial"/>
          <w:kern w:val="2"/>
          <w:lang w:val="en-PH"/>
        </w:rPr>
      </w:pPr>
    </w:p>
    <w:p w14:paraId="3242C2DD" w14:textId="77777777" w:rsidR="00347591" w:rsidRPr="00347591" w:rsidRDefault="00347591" w:rsidP="00347591">
      <w:pPr>
        <w:jc w:val="both"/>
        <w:rPr>
          <w:rFonts w:ascii="Arial" w:eastAsia="Aptos" w:hAnsi="Arial" w:cs="Arial"/>
          <w:kern w:val="2"/>
          <w:lang w:val="en-PH"/>
        </w:rPr>
      </w:pPr>
      <w:r w:rsidRPr="00347591">
        <w:rPr>
          <w:rFonts w:ascii="Arial" w:eastAsia="Aptos" w:hAnsi="Arial" w:cs="Arial"/>
          <w:kern w:val="2"/>
          <w:lang w:val="en-PH"/>
        </w:rPr>
        <w:t>The statistics show that students tend to have a very high degree of motivation in taking the Electrical Technology course, as indicated by a mean of 3.38 across the entire sample. This shows that the majority of respondents are very involved and keen on their learning experiences. Phrases like "I am excited to learn new things in electrical technology" (</w:t>
      </w:r>
      <w:r w:rsidRPr="00347591">
        <w:rPr>
          <w:rFonts w:ascii="Cambria Math" w:eastAsia="Aptos" w:hAnsi="Cambria Math" w:cs="Cambria Math"/>
          <w:kern w:val="2"/>
          <w:lang w:val="en-PH"/>
        </w:rPr>
        <w:t>𝑥</w:t>
      </w:r>
      <w:r w:rsidRPr="00347591">
        <w:rPr>
          <w:rFonts w:ascii="Arial" w:eastAsia="Aptos" w:hAnsi="Arial" w:cs="Arial"/>
          <w:kern w:val="2"/>
          <w:lang w:val="en-PH"/>
        </w:rPr>
        <w:t>̄ = 3.85), "I feel motivated to attend all my classes" (</w:t>
      </w:r>
      <w:r w:rsidRPr="00347591">
        <w:rPr>
          <w:rFonts w:ascii="Cambria Math" w:eastAsia="Aptos" w:hAnsi="Cambria Math" w:cs="Cambria Math"/>
          <w:kern w:val="2"/>
          <w:lang w:val="en-PH"/>
        </w:rPr>
        <w:t>𝑥</w:t>
      </w:r>
      <w:r w:rsidRPr="00347591">
        <w:rPr>
          <w:rFonts w:ascii="Arial" w:eastAsia="Aptos" w:hAnsi="Arial" w:cs="Arial"/>
          <w:kern w:val="2"/>
          <w:lang w:val="en-PH"/>
        </w:rPr>
        <w:t>̄ = 3.76), and "I am interested in pursuing my career in the field" (</w:t>
      </w:r>
      <w:r w:rsidRPr="00347591">
        <w:rPr>
          <w:rFonts w:ascii="Cambria Math" w:eastAsia="Aptos" w:hAnsi="Cambria Math" w:cs="Cambria Math"/>
          <w:kern w:val="2"/>
          <w:lang w:val="en-PH"/>
        </w:rPr>
        <w:t>𝑥</w:t>
      </w:r>
      <w:r w:rsidRPr="00347591">
        <w:rPr>
          <w:rFonts w:ascii="Arial" w:eastAsia="Aptos" w:hAnsi="Arial" w:cs="Arial"/>
          <w:kern w:val="2"/>
          <w:lang w:val="en-PH"/>
        </w:rPr>
        <w:t>̄ = 3.87) indicate high intrinsic motivation and real interest in their preferred area of specialization. Such results indicate that students perceive their course as not just a prerequisite but also as a significant milestone to progress toward their professional objectives.</w:t>
      </w:r>
    </w:p>
    <w:p w14:paraId="463A689C" w14:textId="77777777" w:rsidR="00347591" w:rsidRPr="00347591" w:rsidRDefault="00347591" w:rsidP="00347591">
      <w:pPr>
        <w:jc w:val="both"/>
        <w:rPr>
          <w:rFonts w:ascii="Arial" w:eastAsia="Aptos" w:hAnsi="Arial" w:cs="Arial"/>
          <w:kern w:val="2"/>
          <w:lang w:val="en-PH"/>
        </w:rPr>
      </w:pPr>
    </w:p>
    <w:p w14:paraId="49CBF7B9" w14:textId="77777777" w:rsidR="00347591" w:rsidRPr="00347591" w:rsidRDefault="00347591" w:rsidP="00347591">
      <w:pPr>
        <w:jc w:val="both"/>
        <w:rPr>
          <w:rFonts w:ascii="Arial" w:eastAsia="Aptos" w:hAnsi="Arial" w:cs="Arial"/>
          <w:kern w:val="2"/>
          <w:lang w:val="en-PH"/>
        </w:rPr>
      </w:pPr>
      <w:r w:rsidRPr="00347591">
        <w:rPr>
          <w:rFonts w:ascii="Arial" w:eastAsia="Aptos" w:hAnsi="Arial" w:cs="Arial"/>
          <w:kern w:val="2"/>
          <w:lang w:val="en-PH"/>
        </w:rPr>
        <w:t>Additionally, students indicated extremely high motivation in "actively participating in class activities" (</w:t>
      </w:r>
      <w:r w:rsidRPr="00347591">
        <w:rPr>
          <w:rFonts w:ascii="Cambria Math" w:eastAsia="Aptos" w:hAnsi="Cambria Math" w:cs="Cambria Math"/>
          <w:kern w:val="2"/>
          <w:lang w:val="en-PH"/>
        </w:rPr>
        <w:t>𝑥</w:t>
      </w:r>
      <w:r w:rsidRPr="00347591">
        <w:rPr>
          <w:rFonts w:ascii="Arial" w:eastAsia="Aptos" w:hAnsi="Arial" w:cs="Arial"/>
          <w:kern w:val="2"/>
          <w:lang w:val="en-PH"/>
        </w:rPr>
        <w:t>̄ = 3.64), "practically enjoying projects" (</w:t>
      </w:r>
      <w:r w:rsidRPr="00347591">
        <w:rPr>
          <w:rFonts w:ascii="Cambria Math" w:eastAsia="Aptos" w:hAnsi="Cambria Math" w:cs="Cambria Math"/>
          <w:kern w:val="2"/>
          <w:lang w:val="en-PH"/>
        </w:rPr>
        <w:t>𝑥</w:t>
      </w:r>
      <w:r w:rsidRPr="00347591">
        <w:rPr>
          <w:rFonts w:ascii="Arial" w:eastAsia="Aptos" w:hAnsi="Arial" w:cs="Arial"/>
          <w:kern w:val="2"/>
          <w:lang w:val="en-PH"/>
        </w:rPr>
        <w:t>̄ = 3.71), and "confidence in their field that it will assist them to achieve goals" (</w:t>
      </w:r>
      <w:r w:rsidRPr="00347591">
        <w:rPr>
          <w:rFonts w:ascii="Cambria Math" w:eastAsia="Aptos" w:hAnsi="Cambria Math" w:cs="Cambria Math"/>
          <w:kern w:val="2"/>
          <w:lang w:val="en-PH"/>
        </w:rPr>
        <w:t>𝑥</w:t>
      </w:r>
      <w:r w:rsidRPr="00347591">
        <w:rPr>
          <w:rFonts w:ascii="Arial" w:eastAsia="Aptos" w:hAnsi="Arial" w:cs="Arial"/>
          <w:kern w:val="2"/>
          <w:lang w:val="en-PH"/>
        </w:rPr>
        <w:t xml:space="preserve">̄ = 3.83). This suggests that practical experience and application of knowledge are important in maintaining their interest. In agreement with Ormrod (2016) and </w:t>
      </w:r>
      <w:proofErr w:type="spellStart"/>
      <w:r w:rsidRPr="00347591">
        <w:rPr>
          <w:rFonts w:ascii="Arial" w:eastAsia="Aptos" w:hAnsi="Arial" w:cs="Arial"/>
          <w:kern w:val="2"/>
          <w:lang w:val="en-PH"/>
        </w:rPr>
        <w:t>Pintrich</w:t>
      </w:r>
      <w:proofErr w:type="spellEnd"/>
      <w:r w:rsidRPr="00347591">
        <w:rPr>
          <w:rFonts w:ascii="Arial" w:eastAsia="Aptos" w:hAnsi="Arial" w:cs="Arial"/>
          <w:kern w:val="2"/>
          <w:lang w:val="en-PH"/>
        </w:rPr>
        <w:t xml:space="preserve"> and Schunk (2002), this finding serves to reinforce the importance of relevance of task and experience-based learning in maintaining student motivation and persistence.</w:t>
      </w:r>
    </w:p>
    <w:p w14:paraId="30EB3FE3" w14:textId="77777777" w:rsidR="00347591" w:rsidRPr="00347591" w:rsidRDefault="00347591" w:rsidP="00347591">
      <w:pPr>
        <w:jc w:val="both"/>
        <w:rPr>
          <w:rFonts w:ascii="Arial" w:eastAsia="Aptos" w:hAnsi="Arial" w:cs="Arial"/>
          <w:kern w:val="2"/>
          <w:lang w:val="en-PH"/>
        </w:rPr>
      </w:pPr>
    </w:p>
    <w:p w14:paraId="4BFEAC79" w14:textId="77777777" w:rsidR="00347591" w:rsidRPr="00347591" w:rsidRDefault="00347591" w:rsidP="00347591">
      <w:pPr>
        <w:spacing w:after="240"/>
        <w:jc w:val="both"/>
        <w:rPr>
          <w:rFonts w:ascii="Arial" w:eastAsia="Aptos" w:hAnsi="Arial" w:cs="Arial"/>
          <w:kern w:val="2"/>
          <w:lang w:val="en-PH"/>
        </w:rPr>
      </w:pPr>
      <w:r w:rsidRPr="00347591">
        <w:rPr>
          <w:rFonts w:ascii="Arial" w:eastAsia="Aptos" w:hAnsi="Arial" w:cs="Arial"/>
          <w:kern w:val="2"/>
          <w:lang w:val="en-PH"/>
        </w:rPr>
        <w:t>Yet two items indicated low motivation, i.e., "I put extra effort into understanding difficult topics" (</w:t>
      </w:r>
      <w:r w:rsidRPr="00347591">
        <w:rPr>
          <w:rFonts w:ascii="Cambria Math" w:eastAsia="Aptos" w:hAnsi="Cambria Math" w:cs="Cambria Math"/>
          <w:kern w:val="2"/>
          <w:lang w:val="en-PH"/>
        </w:rPr>
        <w:t>𝑥</w:t>
      </w:r>
      <w:r w:rsidRPr="00347591">
        <w:rPr>
          <w:rFonts w:ascii="Arial" w:eastAsia="Aptos" w:hAnsi="Arial" w:cs="Arial"/>
          <w:kern w:val="2"/>
          <w:lang w:val="en-PH"/>
        </w:rPr>
        <w:t>̄ = 2.33) and "I am willing to spend time outside of class to practice" (</w:t>
      </w:r>
      <w:r w:rsidRPr="00347591">
        <w:rPr>
          <w:rFonts w:ascii="Cambria Math" w:eastAsia="Aptos" w:hAnsi="Cambria Math" w:cs="Cambria Math"/>
          <w:kern w:val="2"/>
          <w:lang w:val="en-PH"/>
        </w:rPr>
        <w:t>𝑥</w:t>
      </w:r>
      <w:r w:rsidRPr="00347591">
        <w:rPr>
          <w:rFonts w:ascii="Arial" w:eastAsia="Aptos" w:hAnsi="Arial" w:cs="Arial"/>
          <w:kern w:val="2"/>
          <w:lang w:val="en-PH"/>
        </w:rPr>
        <w:t xml:space="preserve">̄ = 2.46). This indicates that though students are generally excited, they might experience difficulties with self-regulation and effort over a period when confronted with difficult material or independent study. This might be due to insufficient time, poor study skills, or a lack of confidence when dealing with sophisticated electrical concepts. This is consistent with Zimmerman's (2000) </w:t>
      </w:r>
      <w:r w:rsidRPr="00347591">
        <w:rPr>
          <w:rFonts w:ascii="Arial" w:eastAsia="Aptos" w:hAnsi="Arial" w:cs="Arial"/>
          <w:kern w:val="2"/>
          <w:lang w:val="en-PH"/>
        </w:rPr>
        <w:lastRenderedPageBreak/>
        <w:t>research indicating students who have weaker self-regulated learning skills tend to show lower motivation as tasks get complicated.</w:t>
      </w:r>
    </w:p>
    <w:p w14:paraId="042B82F7" w14:textId="77777777" w:rsidR="00347591" w:rsidRPr="00347591" w:rsidRDefault="00347591" w:rsidP="00347591">
      <w:pPr>
        <w:jc w:val="both"/>
        <w:rPr>
          <w:rFonts w:ascii="Arial" w:eastAsia="Aptos" w:hAnsi="Arial" w:cs="Arial"/>
          <w:kern w:val="2"/>
          <w:lang w:val="en-PH"/>
        </w:rPr>
      </w:pPr>
      <w:r w:rsidRPr="00347591">
        <w:rPr>
          <w:rFonts w:ascii="Arial" w:eastAsia="Aptos" w:hAnsi="Arial" w:cs="Arial"/>
          <w:kern w:val="2"/>
          <w:lang w:val="en-PH"/>
        </w:rPr>
        <w:t xml:space="preserve">A study by </w:t>
      </w:r>
      <w:proofErr w:type="spellStart"/>
      <w:r w:rsidRPr="00347591">
        <w:rPr>
          <w:rFonts w:ascii="Arial" w:eastAsia="Aptos" w:hAnsi="Arial" w:cs="Arial"/>
          <w:kern w:val="2"/>
          <w:lang w:val="en-PH"/>
        </w:rPr>
        <w:t>Haryudo</w:t>
      </w:r>
      <w:proofErr w:type="spellEnd"/>
      <w:r w:rsidRPr="00347591">
        <w:rPr>
          <w:rFonts w:ascii="Arial" w:eastAsia="Aptos" w:hAnsi="Arial" w:cs="Arial"/>
          <w:kern w:val="2"/>
          <w:lang w:val="en-PH"/>
        </w:rPr>
        <w:t xml:space="preserve"> (2023) examined the correlation among motivation, critical thinking, and competence among electrical engineering students undertaking project-based learning. The results indicate that project-based learning has a positive effect on the motivation and critical thinking of students, resulting in their increased competence in electrical installations and automation.</w:t>
      </w:r>
    </w:p>
    <w:p w14:paraId="144BEB84" w14:textId="77777777" w:rsidR="00347591" w:rsidRPr="00347591" w:rsidRDefault="00347591" w:rsidP="00347591">
      <w:pPr>
        <w:ind w:firstLine="720"/>
        <w:jc w:val="both"/>
        <w:rPr>
          <w:rFonts w:ascii="Arial" w:eastAsia="Aptos" w:hAnsi="Arial" w:cs="Arial"/>
          <w:kern w:val="2"/>
          <w:lang w:val="en-PH"/>
        </w:rPr>
      </w:pPr>
    </w:p>
    <w:p w14:paraId="3F96D9C1" w14:textId="77777777" w:rsidR="00347591" w:rsidRPr="00347591" w:rsidRDefault="00347591" w:rsidP="00347591">
      <w:pPr>
        <w:jc w:val="both"/>
        <w:rPr>
          <w:rFonts w:ascii="Arial" w:eastAsia="Aptos" w:hAnsi="Arial" w:cs="Arial"/>
          <w:kern w:val="2"/>
          <w:lang w:val="en-PH"/>
        </w:rPr>
      </w:pPr>
      <w:proofErr w:type="spellStart"/>
      <w:r w:rsidRPr="00347591">
        <w:rPr>
          <w:rFonts w:ascii="Arial" w:eastAsia="Aptos" w:hAnsi="Arial" w:cs="Arial"/>
          <w:kern w:val="2"/>
          <w:lang w:val="en-PH"/>
        </w:rPr>
        <w:t>Mustikawanto</w:t>
      </w:r>
      <w:proofErr w:type="spellEnd"/>
      <w:r w:rsidRPr="00347591">
        <w:rPr>
          <w:rFonts w:ascii="Arial" w:eastAsia="Aptos" w:hAnsi="Arial" w:cs="Arial"/>
          <w:kern w:val="2"/>
          <w:lang w:val="en-PH"/>
        </w:rPr>
        <w:t xml:space="preserve"> (2019) examined the influence of competency, work motivation, industrial work experience, and facilities on work readiness among senior high school graduates pursuing electro expertise programs. According to the findings, the work motivation has a significant impact on students' employability readiness, advocating for the implementation of motivation-fostering measures in vocational training.</w:t>
      </w:r>
    </w:p>
    <w:p w14:paraId="192CA0CD" w14:textId="77777777" w:rsidR="00347591" w:rsidRPr="00347591" w:rsidRDefault="00347591" w:rsidP="00347591">
      <w:pPr>
        <w:ind w:firstLine="720"/>
        <w:jc w:val="both"/>
        <w:rPr>
          <w:rFonts w:ascii="Arial" w:eastAsia="Aptos" w:hAnsi="Arial" w:cs="Arial"/>
          <w:kern w:val="2"/>
          <w:lang w:val="en-PH"/>
        </w:rPr>
      </w:pPr>
    </w:p>
    <w:p w14:paraId="60218A39" w14:textId="77777777" w:rsidR="00347591" w:rsidRPr="00347591" w:rsidRDefault="00347591" w:rsidP="00347591">
      <w:pPr>
        <w:jc w:val="both"/>
        <w:rPr>
          <w:rFonts w:ascii="Arial" w:eastAsia="Aptos" w:hAnsi="Arial" w:cs="Arial"/>
          <w:kern w:val="2"/>
          <w:lang w:val="en-PH"/>
        </w:rPr>
      </w:pPr>
      <w:proofErr w:type="spellStart"/>
      <w:r w:rsidRPr="00347591">
        <w:rPr>
          <w:rFonts w:ascii="Arial" w:eastAsia="Aptos" w:hAnsi="Arial" w:cs="Arial"/>
          <w:kern w:val="2"/>
          <w:lang w:val="en-PH"/>
        </w:rPr>
        <w:t>Dimaunahan</w:t>
      </w:r>
      <w:proofErr w:type="spellEnd"/>
      <w:r w:rsidRPr="00347591">
        <w:rPr>
          <w:rFonts w:ascii="Arial" w:eastAsia="Aptos" w:hAnsi="Arial" w:cs="Arial"/>
          <w:kern w:val="2"/>
          <w:lang w:val="en-PH"/>
        </w:rPr>
        <w:t xml:space="preserve"> and </w:t>
      </w:r>
      <w:proofErr w:type="spellStart"/>
      <w:r w:rsidRPr="00347591">
        <w:rPr>
          <w:rFonts w:ascii="Arial" w:eastAsia="Aptos" w:hAnsi="Arial" w:cs="Arial"/>
          <w:kern w:val="2"/>
          <w:lang w:val="en-PH"/>
        </w:rPr>
        <w:t>Panoy</w:t>
      </w:r>
      <w:proofErr w:type="spellEnd"/>
      <w:r w:rsidRPr="00347591">
        <w:rPr>
          <w:rFonts w:ascii="Arial" w:eastAsia="Aptos" w:hAnsi="Arial" w:cs="Arial"/>
          <w:kern w:val="2"/>
          <w:lang w:val="en-PH"/>
        </w:rPr>
        <w:t xml:space="preserve"> (2021) investigated the correlation of academic motivation, self-efficacy, and academic performance in students taking technical skills courses. The research revealed that increased levels of academic motivation and self-efficacy were associated with improved academic performance, highlighting the need to develop such qualities in Electrical Technology students.</w:t>
      </w:r>
    </w:p>
    <w:p w14:paraId="01C09DEE" w14:textId="77777777" w:rsidR="00347591" w:rsidRPr="00347591" w:rsidRDefault="00347591" w:rsidP="00347591">
      <w:pPr>
        <w:jc w:val="both"/>
        <w:rPr>
          <w:rFonts w:ascii="Arial" w:eastAsia="Aptos" w:hAnsi="Arial" w:cs="Arial"/>
          <w:kern w:val="2"/>
          <w:lang w:val="en-PH"/>
        </w:rPr>
      </w:pPr>
    </w:p>
    <w:p w14:paraId="5577522E" w14:textId="77777777" w:rsidR="00347591" w:rsidRPr="00347591" w:rsidRDefault="00347591" w:rsidP="00347591">
      <w:pPr>
        <w:jc w:val="both"/>
        <w:rPr>
          <w:rFonts w:ascii="Arial" w:eastAsia="Aptos" w:hAnsi="Arial" w:cs="Arial"/>
          <w:kern w:val="2"/>
          <w:lang w:val="en-PH"/>
        </w:rPr>
      </w:pPr>
      <w:r w:rsidRPr="00347591">
        <w:rPr>
          <w:rFonts w:ascii="Arial" w:eastAsia="Aptos" w:hAnsi="Arial" w:cs="Arial"/>
          <w:kern w:val="2"/>
          <w:lang w:val="en-PH"/>
        </w:rPr>
        <w:t>Overall, the findings in relation to relevant literature suggest that Electrical Technology students are extremely motivated to learn and engage within their field, but there still exists a necessity for creating strategies that support perseverance and more in-depth learning, especially challenging or independent assignments. Teachers can improve motivation by offering organized direction, acknowledgment of effort, and the opportunity for mastery experiences that build confidence and commitment.</w:t>
      </w:r>
    </w:p>
    <w:p w14:paraId="5D989AAF" w14:textId="77777777" w:rsidR="00347591" w:rsidRPr="00347591" w:rsidRDefault="00347591" w:rsidP="00347591">
      <w:pPr>
        <w:rPr>
          <w:rFonts w:ascii="Arial" w:eastAsia="Aptos" w:hAnsi="Arial" w:cs="Arial"/>
          <w:kern w:val="2"/>
          <w:lang w:val="en-PH"/>
        </w:rPr>
      </w:pPr>
    </w:p>
    <w:p w14:paraId="4273129A" w14:textId="77777777" w:rsidR="00347591" w:rsidRPr="00347591" w:rsidRDefault="00347591" w:rsidP="00347591">
      <w:pPr>
        <w:rPr>
          <w:rFonts w:ascii="Arial" w:eastAsia="Aptos" w:hAnsi="Arial" w:cs="Arial"/>
          <w:kern w:val="2"/>
          <w:lang w:val="en-PH"/>
        </w:rPr>
      </w:pPr>
      <w:r w:rsidRPr="00347591">
        <w:rPr>
          <w:rFonts w:ascii="Arial" w:eastAsia="Aptos" w:hAnsi="Arial" w:cs="Arial"/>
          <w:b/>
          <w:bCs/>
          <w:kern w:val="2"/>
          <w:lang w:val="en-PH"/>
        </w:rPr>
        <w:t>Table 3. Perceived Self-Efficacy of Students in Electrical Technology (N = 84)</w:t>
      </w:r>
    </w:p>
    <w:tbl>
      <w:tblPr>
        <w:tblW w:w="8370" w:type="dxa"/>
        <w:tblCellSpacing w:w="15" w:type="dxa"/>
        <w:tblBorders>
          <w:top w:val="single" w:sz="4" w:space="0" w:color="auto"/>
          <w:bottom w:val="single" w:sz="4" w:space="0" w:color="auto"/>
        </w:tblBorders>
        <w:tblLook w:val="04A0" w:firstRow="1" w:lastRow="0" w:firstColumn="1" w:lastColumn="0" w:noHBand="0" w:noVBand="1"/>
      </w:tblPr>
      <w:tblGrid>
        <w:gridCol w:w="4950"/>
        <w:gridCol w:w="1080"/>
        <w:gridCol w:w="2340"/>
      </w:tblGrid>
      <w:tr w:rsidR="00347591" w:rsidRPr="00347591" w14:paraId="083D712F" w14:textId="77777777" w:rsidTr="00347591">
        <w:trPr>
          <w:tblHeader/>
          <w:tblCellSpacing w:w="15" w:type="dxa"/>
        </w:trPr>
        <w:tc>
          <w:tcPr>
            <w:tcW w:w="4905"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539D6E6B" w14:textId="77777777" w:rsidR="00347591" w:rsidRPr="00347591" w:rsidRDefault="00347591" w:rsidP="00347591">
            <w:pPr>
              <w:spacing w:line="276" w:lineRule="auto"/>
              <w:jc w:val="center"/>
              <w:rPr>
                <w:rFonts w:ascii="Arial" w:eastAsia="Aptos" w:hAnsi="Arial" w:cs="Arial"/>
                <w:b/>
                <w:bCs/>
                <w:kern w:val="2"/>
                <w:lang w:val="en-PH"/>
              </w:rPr>
            </w:pPr>
            <w:r w:rsidRPr="00347591">
              <w:rPr>
                <w:rFonts w:ascii="Arial" w:eastAsia="Aptos" w:hAnsi="Arial" w:cs="Arial"/>
                <w:b/>
                <w:bCs/>
                <w:kern w:val="2"/>
                <w:lang w:val="en-PH"/>
              </w:rPr>
              <w:t>Indicator</w:t>
            </w:r>
          </w:p>
        </w:tc>
        <w:tc>
          <w:tcPr>
            <w:tcW w:w="1050"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59A1DBDB" w14:textId="77777777" w:rsidR="00347591" w:rsidRPr="00347591" w:rsidRDefault="00347591" w:rsidP="00347591">
            <w:pPr>
              <w:spacing w:line="276" w:lineRule="auto"/>
              <w:jc w:val="center"/>
              <w:rPr>
                <w:rFonts w:ascii="Arial" w:eastAsia="Aptos" w:hAnsi="Arial" w:cs="Arial"/>
                <w:b/>
                <w:bCs/>
                <w:kern w:val="2"/>
                <w:lang w:val="en-PH"/>
              </w:rPr>
            </w:pPr>
            <w:r w:rsidRPr="00347591">
              <w:rPr>
                <w:rFonts w:ascii="Arial" w:eastAsia="Aptos" w:hAnsi="Arial" w:cs="Arial"/>
                <w:b/>
                <w:bCs/>
                <w:kern w:val="2"/>
                <w:lang w:val="en-PH"/>
              </w:rPr>
              <w:t>Weighted Mean</w:t>
            </w:r>
          </w:p>
        </w:tc>
        <w:tc>
          <w:tcPr>
            <w:tcW w:w="2295"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317C4A5C" w14:textId="77777777" w:rsidR="00347591" w:rsidRPr="00347591" w:rsidRDefault="00347591" w:rsidP="00347591">
            <w:pPr>
              <w:spacing w:line="276" w:lineRule="auto"/>
              <w:jc w:val="center"/>
              <w:rPr>
                <w:rFonts w:ascii="Arial" w:eastAsia="Aptos" w:hAnsi="Arial" w:cs="Arial"/>
                <w:b/>
                <w:bCs/>
                <w:kern w:val="2"/>
                <w:lang w:val="en-PH"/>
              </w:rPr>
            </w:pPr>
            <w:r w:rsidRPr="00347591">
              <w:rPr>
                <w:rFonts w:ascii="Arial" w:eastAsia="Aptos" w:hAnsi="Arial" w:cs="Arial"/>
                <w:b/>
                <w:bCs/>
                <w:kern w:val="2"/>
                <w:lang w:val="en-PH"/>
              </w:rPr>
              <w:t>Verbal Interpretation</w:t>
            </w:r>
          </w:p>
        </w:tc>
      </w:tr>
      <w:tr w:rsidR="00347591" w:rsidRPr="00347591" w14:paraId="3CAA9882" w14:textId="77777777" w:rsidTr="00347591">
        <w:trPr>
          <w:tblCellSpacing w:w="15" w:type="dxa"/>
        </w:trPr>
        <w:tc>
          <w:tcPr>
            <w:tcW w:w="4905" w:type="dxa"/>
            <w:tcBorders>
              <w:top w:val="nil"/>
              <w:left w:val="nil"/>
              <w:bottom w:val="nil"/>
              <w:right w:val="nil"/>
            </w:tcBorders>
            <w:tcMar>
              <w:top w:w="15" w:type="dxa"/>
              <w:left w:w="15" w:type="dxa"/>
              <w:bottom w:w="15" w:type="dxa"/>
              <w:right w:w="15" w:type="dxa"/>
            </w:tcMar>
            <w:vAlign w:val="center"/>
            <w:hideMark/>
          </w:tcPr>
          <w:p w14:paraId="382BCFAC" w14:textId="77777777" w:rsidR="00347591" w:rsidRPr="00347591" w:rsidRDefault="00347591" w:rsidP="00347591">
            <w:pPr>
              <w:spacing w:line="276" w:lineRule="auto"/>
              <w:rPr>
                <w:rFonts w:ascii="Arial" w:eastAsia="Aptos" w:hAnsi="Arial" w:cs="Arial"/>
                <w:kern w:val="2"/>
                <w:lang w:val="en-PH"/>
              </w:rPr>
            </w:pPr>
            <w:r w:rsidRPr="00347591">
              <w:rPr>
                <w:rFonts w:ascii="Arial" w:eastAsia="Aptos" w:hAnsi="Arial" w:cs="Arial"/>
                <w:kern w:val="2"/>
                <w:lang w:val="en-PH"/>
              </w:rPr>
              <w:t>1. I am confident I can understand theoretical concepts.</w:t>
            </w:r>
          </w:p>
        </w:tc>
        <w:tc>
          <w:tcPr>
            <w:tcW w:w="1050" w:type="dxa"/>
            <w:tcBorders>
              <w:top w:val="nil"/>
              <w:left w:val="nil"/>
              <w:bottom w:val="nil"/>
              <w:right w:val="nil"/>
            </w:tcBorders>
            <w:tcMar>
              <w:top w:w="15" w:type="dxa"/>
              <w:left w:w="15" w:type="dxa"/>
              <w:bottom w:w="15" w:type="dxa"/>
              <w:right w:w="15" w:type="dxa"/>
            </w:tcMar>
            <w:vAlign w:val="center"/>
            <w:hideMark/>
          </w:tcPr>
          <w:p w14:paraId="03CACAC9"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3.22</w:t>
            </w:r>
          </w:p>
        </w:tc>
        <w:tc>
          <w:tcPr>
            <w:tcW w:w="2295" w:type="dxa"/>
            <w:tcBorders>
              <w:top w:val="nil"/>
              <w:left w:val="nil"/>
              <w:bottom w:val="nil"/>
              <w:right w:val="nil"/>
            </w:tcBorders>
            <w:tcMar>
              <w:top w:w="15" w:type="dxa"/>
              <w:left w:w="15" w:type="dxa"/>
              <w:bottom w:w="15" w:type="dxa"/>
              <w:right w:w="15" w:type="dxa"/>
            </w:tcMar>
            <w:vAlign w:val="center"/>
            <w:hideMark/>
          </w:tcPr>
          <w:p w14:paraId="15D23792"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High Self-Efficacy</w:t>
            </w:r>
          </w:p>
        </w:tc>
      </w:tr>
      <w:tr w:rsidR="00347591" w:rsidRPr="00347591" w14:paraId="7539699C" w14:textId="77777777" w:rsidTr="00347591">
        <w:trPr>
          <w:tblCellSpacing w:w="15" w:type="dxa"/>
        </w:trPr>
        <w:tc>
          <w:tcPr>
            <w:tcW w:w="4905" w:type="dxa"/>
            <w:tcBorders>
              <w:top w:val="nil"/>
              <w:left w:val="nil"/>
              <w:bottom w:val="nil"/>
              <w:right w:val="nil"/>
            </w:tcBorders>
            <w:tcMar>
              <w:top w:w="15" w:type="dxa"/>
              <w:left w:w="15" w:type="dxa"/>
              <w:bottom w:w="15" w:type="dxa"/>
              <w:right w:w="15" w:type="dxa"/>
            </w:tcMar>
            <w:vAlign w:val="center"/>
            <w:hideMark/>
          </w:tcPr>
          <w:p w14:paraId="77A97D1A" w14:textId="77777777" w:rsidR="00347591" w:rsidRPr="00347591" w:rsidRDefault="00347591" w:rsidP="00347591">
            <w:pPr>
              <w:spacing w:line="276" w:lineRule="auto"/>
              <w:rPr>
                <w:rFonts w:ascii="Arial" w:eastAsia="Aptos" w:hAnsi="Arial" w:cs="Arial"/>
                <w:kern w:val="2"/>
                <w:lang w:val="en-PH"/>
              </w:rPr>
            </w:pPr>
            <w:r w:rsidRPr="00347591">
              <w:rPr>
                <w:rFonts w:ascii="Arial" w:eastAsia="Aptos" w:hAnsi="Arial" w:cs="Arial"/>
                <w:kern w:val="2"/>
                <w:lang w:val="en-PH"/>
              </w:rPr>
              <w:t>2. I can complete practical tasks involving circuits.</w:t>
            </w:r>
          </w:p>
        </w:tc>
        <w:tc>
          <w:tcPr>
            <w:tcW w:w="1050" w:type="dxa"/>
            <w:tcBorders>
              <w:top w:val="nil"/>
              <w:left w:val="nil"/>
              <w:bottom w:val="nil"/>
              <w:right w:val="nil"/>
            </w:tcBorders>
            <w:tcMar>
              <w:top w:w="15" w:type="dxa"/>
              <w:left w:w="15" w:type="dxa"/>
              <w:bottom w:w="15" w:type="dxa"/>
              <w:right w:w="15" w:type="dxa"/>
            </w:tcMar>
            <w:vAlign w:val="center"/>
            <w:hideMark/>
          </w:tcPr>
          <w:p w14:paraId="3C315265"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3.57</w:t>
            </w:r>
          </w:p>
        </w:tc>
        <w:tc>
          <w:tcPr>
            <w:tcW w:w="2295" w:type="dxa"/>
            <w:tcBorders>
              <w:top w:val="nil"/>
              <w:left w:val="nil"/>
              <w:bottom w:val="nil"/>
              <w:right w:val="nil"/>
            </w:tcBorders>
            <w:tcMar>
              <w:top w:w="15" w:type="dxa"/>
              <w:left w:w="15" w:type="dxa"/>
              <w:bottom w:w="15" w:type="dxa"/>
              <w:right w:w="15" w:type="dxa"/>
            </w:tcMar>
            <w:vAlign w:val="center"/>
            <w:hideMark/>
          </w:tcPr>
          <w:p w14:paraId="4B32C196"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Very High Self-Efficacy</w:t>
            </w:r>
          </w:p>
        </w:tc>
      </w:tr>
      <w:tr w:rsidR="00347591" w:rsidRPr="00347591" w14:paraId="0182CAFB" w14:textId="77777777" w:rsidTr="00347591">
        <w:trPr>
          <w:tblCellSpacing w:w="15" w:type="dxa"/>
        </w:trPr>
        <w:tc>
          <w:tcPr>
            <w:tcW w:w="4905" w:type="dxa"/>
            <w:tcBorders>
              <w:top w:val="nil"/>
              <w:left w:val="nil"/>
              <w:bottom w:val="nil"/>
              <w:right w:val="nil"/>
            </w:tcBorders>
            <w:tcMar>
              <w:top w:w="15" w:type="dxa"/>
              <w:left w:w="15" w:type="dxa"/>
              <w:bottom w:w="15" w:type="dxa"/>
              <w:right w:w="15" w:type="dxa"/>
            </w:tcMar>
            <w:vAlign w:val="center"/>
            <w:hideMark/>
          </w:tcPr>
          <w:p w14:paraId="369588DF" w14:textId="77777777" w:rsidR="00347591" w:rsidRPr="00347591" w:rsidRDefault="00347591" w:rsidP="00347591">
            <w:pPr>
              <w:spacing w:line="276" w:lineRule="auto"/>
              <w:rPr>
                <w:rFonts w:ascii="Arial" w:eastAsia="Aptos" w:hAnsi="Arial" w:cs="Arial"/>
                <w:kern w:val="2"/>
                <w:lang w:val="en-PH"/>
              </w:rPr>
            </w:pPr>
            <w:r w:rsidRPr="00347591">
              <w:rPr>
                <w:rFonts w:ascii="Arial" w:eastAsia="Aptos" w:hAnsi="Arial" w:cs="Arial"/>
                <w:kern w:val="2"/>
                <w:lang w:val="en-PH"/>
              </w:rPr>
              <w:t>3. I am capable of troubleshooting electrical problems.</w:t>
            </w:r>
          </w:p>
        </w:tc>
        <w:tc>
          <w:tcPr>
            <w:tcW w:w="1050" w:type="dxa"/>
            <w:tcBorders>
              <w:top w:val="nil"/>
              <w:left w:val="nil"/>
              <w:bottom w:val="nil"/>
              <w:right w:val="nil"/>
            </w:tcBorders>
            <w:tcMar>
              <w:top w:w="15" w:type="dxa"/>
              <w:left w:w="15" w:type="dxa"/>
              <w:bottom w:w="15" w:type="dxa"/>
              <w:right w:w="15" w:type="dxa"/>
            </w:tcMar>
            <w:vAlign w:val="center"/>
            <w:hideMark/>
          </w:tcPr>
          <w:p w14:paraId="21B0AEF3"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3.44</w:t>
            </w:r>
          </w:p>
        </w:tc>
        <w:tc>
          <w:tcPr>
            <w:tcW w:w="2295" w:type="dxa"/>
            <w:tcBorders>
              <w:top w:val="nil"/>
              <w:left w:val="nil"/>
              <w:bottom w:val="nil"/>
              <w:right w:val="nil"/>
            </w:tcBorders>
            <w:tcMar>
              <w:top w:w="15" w:type="dxa"/>
              <w:left w:w="15" w:type="dxa"/>
              <w:bottom w:w="15" w:type="dxa"/>
              <w:right w:w="15" w:type="dxa"/>
            </w:tcMar>
            <w:vAlign w:val="center"/>
            <w:hideMark/>
          </w:tcPr>
          <w:p w14:paraId="12347540"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Very High Self-Efficacy</w:t>
            </w:r>
          </w:p>
        </w:tc>
      </w:tr>
      <w:tr w:rsidR="00347591" w:rsidRPr="00347591" w14:paraId="7FC549F8" w14:textId="77777777" w:rsidTr="00347591">
        <w:trPr>
          <w:tblCellSpacing w:w="15" w:type="dxa"/>
        </w:trPr>
        <w:tc>
          <w:tcPr>
            <w:tcW w:w="4905" w:type="dxa"/>
            <w:tcBorders>
              <w:top w:val="nil"/>
              <w:left w:val="nil"/>
              <w:bottom w:val="nil"/>
              <w:right w:val="nil"/>
            </w:tcBorders>
            <w:tcMar>
              <w:top w:w="15" w:type="dxa"/>
              <w:left w:w="15" w:type="dxa"/>
              <w:bottom w:w="15" w:type="dxa"/>
              <w:right w:w="15" w:type="dxa"/>
            </w:tcMar>
            <w:vAlign w:val="center"/>
            <w:hideMark/>
          </w:tcPr>
          <w:p w14:paraId="11B1B18A" w14:textId="77777777" w:rsidR="00347591" w:rsidRPr="00347591" w:rsidRDefault="00347591" w:rsidP="00347591">
            <w:pPr>
              <w:spacing w:line="276" w:lineRule="auto"/>
              <w:rPr>
                <w:rFonts w:ascii="Arial" w:eastAsia="Aptos" w:hAnsi="Arial" w:cs="Arial"/>
                <w:kern w:val="2"/>
                <w:lang w:val="en-PH"/>
              </w:rPr>
            </w:pPr>
            <w:r w:rsidRPr="00347591">
              <w:rPr>
                <w:rFonts w:ascii="Arial" w:eastAsia="Aptos" w:hAnsi="Arial" w:cs="Arial"/>
                <w:kern w:val="2"/>
                <w:lang w:val="en-PH"/>
              </w:rPr>
              <w:t>4. I feel confident working with electrical tools safely.</w:t>
            </w:r>
          </w:p>
        </w:tc>
        <w:tc>
          <w:tcPr>
            <w:tcW w:w="1050" w:type="dxa"/>
            <w:tcBorders>
              <w:top w:val="nil"/>
              <w:left w:val="nil"/>
              <w:bottom w:val="nil"/>
              <w:right w:val="nil"/>
            </w:tcBorders>
            <w:tcMar>
              <w:top w:w="15" w:type="dxa"/>
              <w:left w:w="15" w:type="dxa"/>
              <w:bottom w:w="15" w:type="dxa"/>
              <w:right w:w="15" w:type="dxa"/>
            </w:tcMar>
            <w:vAlign w:val="center"/>
            <w:hideMark/>
          </w:tcPr>
          <w:p w14:paraId="68F4B101"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3.71</w:t>
            </w:r>
          </w:p>
        </w:tc>
        <w:tc>
          <w:tcPr>
            <w:tcW w:w="2295" w:type="dxa"/>
            <w:tcBorders>
              <w:top w:val="nil"/>
              <w:left w:val="nil"/>
              <w:bottom w:val="nil"/>
              <w:right w:val="nil"/>
            </w:tcBorders>
            <w:tcMar>
              <w:top w:w="15" w:type="dxa"/>
              <w:left w:w="15" w:type="dxa"/>
              <w:bottom w:w="15" w:type="dxa"/>
              <w:right w:w="15" w:type="dxa"/>
            </w:tcMar>
            <w:vAlign w:val="center"/>
            <w:hideMark/>
          </w:tcPr>
          <w:p w14:paraId="0E376FB6"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Very High Self-Efficacy</w:t>
            </w:r>
          </w:p>
        </w:tc>
      </w:tr>
      <w:tr w:rsidR="00347591" w:rsidRPr="00347591" w14:paraId="7781F6C4" w14:textId="77777777" w:rsidTr="00347591">
        <w:trPr>
          <w:tblCellSpacing w:w="15" w:type="dxa"/>
        </w:trPr>
        <w:tc>
          <w:tcPr>
            <w:tcW w:w="4905" w:type="dxa"/>
            <w:tcBorders>
              <w:top w:val="nil"/>
              <w:left w:val="nil"/>
              <w:bottom w:val="nil"/>
              <w:right w:val="nil"/>
            </w:tcBorders>
            <w:tcMar>
              <w:top w:w="15" w:type="dxa"/>
              <w:left w:w="15" w:type="dxa"/>
              <w:bottom w:w="15" w:type="dxa"/>
              <w:right w:w="15" w:type="dxa"/>
            </w:tcMar>
            <w:vAlign w:val="center"/>
            <w:hideMark/>
          </w:tcPr>
          <w:p w14:paraId="4EB3996B" w14:textId="77777777" w:rsidR="00347591" w:rsidRPr="00347591" w:rsidRDefault="00347591" w:rsidP="00347591">
            <w:pPr>
              <w:spacing w:line="276" w:lineRule="auto"/>
              <w:rPr>
                <w:rFonts w:ascii="Arial" w:eastAsia="Aptos" w:hAnsi="Arial" w:cs="Arial"/>
                <w:kern w:val="2"/>
                <w:lang w:val="en-PH"/>
              </w:rPr>
            </w:pPr>
            <w:r w:rsidRPr="00347591">
              <w:rPr>
                <w:rFonts w:ascii="Arial" w:eastAsia="Aptos" w:hAnsi="Arial" w:cs="Arial"/>
                <w:kern w:val="2"/>
                <w:lang w:val="en-PH"/>
              </w:rPr>
              <w:t>5. I can keep up with the pace of learning.</w:t>
            </w:r>
          </w:p>
        </w:tc>
        <w:tc>
          <w:tcPr>
            <w:tcW w:w="1050" w:type="dxa"/>
            <w:tcBorders>
              <w:top w:val="nil"/>
              <w:left w:val="nil"/>
              <w:bottom w:val="nil"/>
              <w:right w:val="nil"/>
            </w:tcBorders>
            <w:tcMar>
              <w:top w:w="15" w:type="dxa"/>
              <w:left w:w="15" w:type="dxa"/>
              <w:bottom w:w="15" w:type="dxa"/>
              <w:right w:w="15" w:type="dxa"/>
            </w:tcMar>
            <w:vAlign w:val="center"/>
            <w:hideMark/>
          </w:tcPr>
          <w:p w14:paraId="5B116E1E"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3.58</w:t>
            </w:r>
          </w:p>
        </w:tc>
        <w:tc>
          <w:tcPr>
            <w:tcW w:w="2295" w:type="dxa"/>
            <w:tcBorders>
              <w:top w:val="nil"/>
              <w:left w:val="nil"/>
              <w:bottom w:val="nil"/>
              <w:right w:val="nil"/>
            </w:tcBorders>
            <w:tcMar>
              <w:top w:w="15" w:type="dxa"/>
              <w:left w:w="15" w:type="dxa"/>
              <w:bottom w:w="15" w:type="dxa"/>
              <w:right w:w="15" w:type="dxa"/>
            </w:tcMar>
            <w:vAlign w:val="center"/>
            <w:hideMark/>
          </w:tcPr>
          <w:p w14:paraId="46BA6358"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Very High Self-Efficacy</w:t>
            </w:r>
          </w:p>
        </w:tc>
      </w:tr>
      <w:tr w:rsidR="00347591" w:rsidRPr="00347591" w14:paraId="70F9853F" w14:textId="77777777" w:rsidTr="00347591">
        <w:trPr>
          <w:tblCellSpacing w:w="15" w:type="dxa"/>
        </w:trPr>
        <w:tc>
          <w:tcPr>
            <w:tcW w:w="4905" w:type="dxa"/>
            <w:tcBorders>
              <w:top w:val="nil"/>
              <w:left w:val="nil"/>
              <w:bottom w:val="nil"/>
              <w:right w:val="nil"/>
            </w:tcBorders>
            <w:tcMar>
              <w:top w:w="15" w:type="dxa"/>
              <w:left w:w="15" w:type="dxa"/>
              <w:bottom w:w="15" w:type="dxa"/>
              <w:right w:w="15" w:type="dxa"/>
            </w:tcMar>
            <w:vAlign w:val="center"/>
            <w:hideMark/>
          </w:tcPr>
          <w:p w14:paraId="4FE4A833" w14:textId="77777777" w:rsidR="00347591" w:rsidRPr="00347591" w:rsidRDefault="00347591" w:rsidP="00347591">
            <w:pPr>
              <w:spacing w:line="276" w:lineRule="auto"/>
              <w:rPr>
                <w:rFonts w:ascii="Arial" w:eastAsia="Aptos" w:hAnsi="Arial" w:cs="Arial"/>
                <w:kern w:val="2"/>
                <w:lang w:val="en-PH"/>
              </w:rPr>
            </w:pPr>
            <w:r w:rsidRPr="00347591">
              <w:rPr>
                <w:rFonts w:ascii="Arial" w:eastAsia="Aptos" w:hAnsi="Arial" w:cs="Arial"/>
                <w:kern w:val="2"/>
                <w:lang w:val="en-PH"/>
              </w:rPr>
              <w:t>6. I can apply what I learn to real-world problems.</w:t>
            </w:r>
          </w:p>
        </w:tc>
        <w:tc>
          <w:tcPr>
            <w:tcW w:w="1050" w:type="dxa"/>
            <w:tcBorders>
              <w:top w:val="nil"/>
              <w:left w:val="nil"/>
              <w:bottom w:val="nil"/>
              <w:right w:val="nil"/>
            </w:tcBorders>
            <w:tcMar>
              <w:top w:w="15" w:type="dxa"/>
              <w:left w:w="15" w:type="dxa"/>
              <w:bottom w:w="15" w:type="dxa"/>
              <w:right w:w="15" w:type="dxa"/>
            </w:tcMar>
            <w:vAlign w:val="center"/>
            <w:hideMark/>
          </w:tcPr>
          <w:p w14:paraId="1215950E"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3.64</w:t>
            </w:r>
          </w:p>
        </w:tc>
        <w:tc>
          <w:tcPr>
            <w:tcW w:w="2295" w:type="dxa"/>
            <w:tcBorders>
              <w:top w:val="nil"/>
              <w:left w:val="nil"/>
              <w:bottom w:val="nil"/>
              <w:right w:val="nil"/>
            </w:tcBorders>
            <w:tcMar>
              <w:top w:w="15" w:type="dxa"/>
              <w:left w:w="15" w:type="dxa"/>
              <w:bottom w:w="15" w:type="dxa"/>
              <w:right w:w="15" w:type="dxa"/>
            </w:tcMar>
            <w:vAlign w:val="center"/>
            <w:hideMark/>
          </w:tcPr>
          <w:p w14:paraId="6103FC79"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Very High Self-Efficacy</w:t>
            </w:r>
          </w:p>
        </w:tc>
      </w:tr>
      <w:tr w:rsidR="00347591" w:rsidRPr="00347591" w14:paraId="5FD2A5D9" w14:textId="77777777" w:rsidTr="00347591">
        <w:trPr>
          <w:tblCellSpacing w:w="15" w:type="dxa"/>
        </w:trPr>
        <w:tc>
          <w:tcPr>
            <w:tcW w:w="4905" w:type="dxa"/>
            <w:tcBorders>
              <w:top w:val="nil"/>
              <w:left w:val="nil"/>
              <w:bottom w:val="nil"/>
              <w:right w:val="nil"/>
            </w:tcBorders>
            <w:tcMar>
              <w:top w:w="15" w:type="dxa"/>
              <w:left w:w="15" w:type="dxa"/>
              <w:bottom w:w="15" w:type="dxa"/>
              <w:right w:w="15" w:type="dxa"/>
            </w:tcMar>
            <w:vAlign w:val="center"/>
            <w:hideMark/>
          </w:tcPr>
          <w:p w14:paraId="2F79B32E" w14:textId="77777777" w:rsidR="00347591" w:rsidRPr="00347591" w:rsidRDefault="00347591" w:rsidP="00347591">
            <w:pPr>
              <w:spacing w:line="276" w:lineRule="auto"/>
              <w:rPr>
                <w:rFonts w:ascii="Arial" w:eastAsia="Aptos" w:hAnsi="Arial" w:cs="Arial"/>
                <w:kern w:val="2"/>
                <w:lang w:val="en-PH"/>
              </w:rPr>
            </w:pPr>
            <w:r w:rsidRPr="00347591">
              <w:rPr>
                <w:rFonts w:ascii="Arial" w:eastAsia="Aptos" w:hAnsi="Arial" w:cs="Arial"/>
                <w:kern w:val="2"/>
                <w:lang w:val="en-PH"/>
              </w:rPr>
              <w:t>7. I am confident in preparing for exams in this field.</w:t>
            </w:r>
          </w:p>
        </w:tc>
        <w:tc>
          <w:tcPr>
            <w:tcW w:w="1050" w:type="dxa"/>
            <w:tcBorders>
              <w:top w:val="nil"/>
              <w:left w:val="nil"/>
              <w:bottom w:val="nil"/>
              <w:right w:val="nil"/>
            </w:tcBorders>
            <w:tcMar>
              <w:top w:w="15" w:type="dxa"/>
              <w:left w:w="15" w:type="dxa"/>
              <w:bottom w:w="15" w:type="dxa"/>
              <w:right w:w="15" w:type="dxa"/>
            </w:tcMar>
            <w:vAlign w:val="center"/>
            <w:hideMark/>
          </w:tcPr>
          <w:p w14:paraId="6ADBB7C3"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2.36</w:t>
            </w:r>
          </w:p>
        </w:tc>
        <w:tc>
          <w:tcPr>
            <w:tcW w:w="2295" w:type="dxa"/>
            <w:tcBorders>
              <w:top w:val="nil"/>
              <w:left w:val="nil"/>
              <w:bottom w:val="nil"/>
              <w:right w:val="nil"/>
            </w:tcBorders>
            <w:tcMar>
              <w:top w:w="15" w:type="dxa"/>
              <w:left w:w="15" w:type="dxa"/>
              <w:bottom w:w="15" w:type="dxa"/>
              <w:right w:w="15" w:type="dxa"/>
            </w:tcMar>
            <w:vAlign w:val="center"/>
            <w:hideMark/>
          </w:tcPr>
          <w:p w14:paraId="0A259BB2"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Low Self-Efficacy</w:t>
            </w:r>
          </w:p>
        </w:tc>
      </w:tr>
      <w:tr w:rsidR="00347591" w:rsidRPr="00347591" w14:paraId="40647555" w14:textId="77777777" w:rsidTr="00347591">
        <w:trPr>
          <w:tblCellSpacing w:w="15" w:type="dxa"/>
        </w:trPr>
        <w:tc>
          <w:tcPr>
            <w:tcW w:w="4905" w:type="dxa"/>
            <w:tcBorders>
              <w:top w:val="nil"/>
              <w:left w:val="nil"/>
              <w:bottom w:val="nil"/>
              <w:right w:val="nil"/>
            </w:tcBorders>
            <w:tcMar>
              <w:top w:w="15" w:type="dxa"/>
              <w:left w:w="15" w:type="dxa"/>
              <w:bottom w:w="15" w:type="dxa"/>
              <w:right w:w="15" w:type="dxa"/>
            </w:tcMar>
            <w:vAlign w:val="center"/>
            <w:hideMark/>
          </w:tcPr>
          <w:p w14:paraId="2F3159CA" w14:textId="77777777" w:rsidR="00347591" w:rsidRPr="00347591" w:rsidRDefault="00347591" w:rsidP="00347591">
            <w:pPr>
              <w:spacing w:line="276" w:lineRule="auto"/>
              <w:rPr>
                <w:rFonts w:ascii="Arial" w:eastAsia="Aptos" w:hAnsi="Arial" w:cs="Arial"/>
                <w:kern w:val="2"/>
                <w:lang w:val="en-PH"/>
              </w:rPr>
            </w:pPr>
            <w:r w:rsidRPr="00347591">
              <w:rPr>
                <w:rFonts w:ascii="Arial" w:eastAsia="Aptos" w:hAnsi="Arial" w:cs="Arial"/>
                <w:kern w:val="2"/>
                <w:lang w:val="en-PH"/>
              </w:rPr>
              <w:t>8. I can learn new electrical technologies quickly.</w:t>
            </w:r>
          </w:p>
        </w:tc>
        <w:tc>
          <w:tcPr>
            <w:tcW w:w="1050" w:type="dxa"/>
            <w:tcBorders>
              <w:top w:val="nil"/>
              <w:left w:val="nil"/>
              <w:bottom w:val="nil"/>
              <w:right w:val="nil"/>
            </w:tcBorders>
            <w:tcMar>
              <w:top w:w="15" w:type="dxa"/>
              <w:left w:w="15" w:type="dxa"/>
              <w:bottom w:w="15" w:type="dxa"/>
              <w:right w:w="15" w:type="dxa"/>
            </w:tcMar>
            <w:vAlign w:val="center"/>
            <w:hideMark/>
          </w:tcPr>
          <w:p w14:paraId="134E59B3"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3.19</w:t>
            </w:r>
          </w:p>
        </w:tc>
        <w:tc>
          <w:tcPr>
            <w:tcW w:w="2295" w:type="dxa"/>
            <w:tcBorders>
              <w:top w:val="nil"/>
              <w:left w:val="nil"/>
              <w:bottom w:val="nil"/>
              <w:right w:val="nil"/>
            </w:tcBorders>
            <w:tcMar>
              <w:top w:w="15" w:type="dxa"/>
              <w:left w:w="15" w:type="dxa"/>
              <w:bottom w:w="15" w:type="dxa"/>
              <w:right w:w="15" w:type="dxa"/>
            </w:tcMar>
            <w:vAlign w:val="center"/>
            <w:hideMark/>
          </w:tcPr>
          <w:p w14:paraId="3FD3EE29"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High Self-Efficacy</w:t>
            </w:r>
          </w:p>
        </w:tc>
      </w:tr>
      <w:tr w:rsidR="00347591" w:rsidRPr="00347591" w14:paraId="67D5FB22" w14:textId="77777777" w:rsidTr="00347591">
        <w:trPr>
          <w:tblCellSpacing w:w="15" w:type="dxa"/>
        </w:trPr>
        <w:tc>
          <w:tcPr>
            <w:tcW w:w="4905" w:type="dxa"/>
            <w:tcBorders>
              <w:top w:val="nil"/>
              <w:left w:val="nil"/>
              <w:bottom w:val="nil"/>
              <w:right w:val="nil"/>
            </w:tcBorders>
            <w:tcMar>
              <w:top w:w="15" w:type="dxa"/>
              <w:left w:w="15" w:type="dxa"/>
              <w:bottom w:w="15" w:type="dxa"/>
              <w:right w:w="15" w:type="dxa"/>
            </w:tcMar>
            <w:vAlign w:val="center"/>
            <w:hideMark/>
          </w:tcPr>
          <w:p w14:paraId="68F620EF" w14:textId="77777777" w:rsidR="00347591" w:rsidRPr="00347591" w:rsidRDefault="00347591" w:rsidP="00347591">
            <w:pPr>
              <w:spacing w:line="276" w:lineRule="auto"/>
              <w:rPr>
                <w:rFonts w:ascii="Arial" w:eastAsia="Aptos" w:hAnsi="Arial" w:cs="Arial"/>
                <w:kern w:val="2"/>
                <w:lang w:val="en-PH"/>
              </w:rPr>
            </w:pPr>
            <w:r w:rsidRPr="00347591">
              <w:rPr>
                <w:rFonts w:ascii="Arial" w:eastAsia="Aptos" w:hAnsi="Arial" w:cs="Arial"/>
                <w:kern w:val="2"/>
                <w:lang w:val="en-PH"/>
              </w:rPr>
              <w:t>9. I can work well independently on projects.</w:t>
            </w:r>
          </w:p>
        </w:tc>
        <w:tc>
          <w:tcPr>
            <w:tcW w:w="1050" w:type="dxa"/>
            <w:tcBorders>
              <w:top w:val="nil"/>
              <w:left w:val="nil"/>
              <w:bottom w:val="nil"/>
              <w:right w:val="nil"/>
            </w:tcBorders>
            <w:tcMar>
              <w:top w:w="15" w:type="dxa"/>
              <w:left w:w="15" w:type="dxa"/>
              <w:bottom w:w="15" w:type="dxa"/>
              <w:right w:w="15" w:type="dxa"/>
            </w:tcMar>
            <w:vAlign w:val="center"/>
            <w:hideMark/>
          </w:tcPr>
          <w:p w14:paraId="455A4F9C"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2.49</w:t>
            </w:r>
          </w:p>
        </w:tc>
        <w:tc>
          <w:tcPr>
            <w:tcW w:w="2295" w:type="dxa"/>
            <w:tcBorders>
              <w:top w:val="nil"/>
              <w:left w:val="nil"/>
              <w:bottom w:val="nil"/>
              <w:right w:val="nil"/>
            </w:tcBorders>
            <w:tcMar>
              <w:top w:w="15" w:type="dxa"/>
              <w:left w:w="15" w:type="dxa"/>
              <w:bottom w:w="15" w:type="dxa"/>
              <w:right w:w="15" w:type="dxa"/>
            </w:tcMar>
            <w:vAlign w:val="center"/>
            <w:hideMark/>
          </w:tcPr>
          <w:p w14:paraId="34ACE4E5"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Low Self-Efficacy</w:t>
            </w:r>
          </w:p>
        </w:tc>
      </w:tr>
      <w:tr w:rsidR="00347591" w:rsidRPr="00347591" w14:paraId="4BF9FD0A" w14:textId="77777777" w:rsidTr="00347591">
        <w:trPr>
          <w:tblCellSpacing w:w="15" w:type="dxa"/>
        </w:trPr>
        <w:tc>
          <w:tcPr>
            <w:tcW w:w="4905" w:type="dxa"/>
            <w:tcBorders>
              <w:top w:val="nil"/>
              <w:left w:val="nil"/>
              <w:bottom w:val="nil"/>
              <w:right w:val="nil"/>
            </w:tcBorders>
            <w:tcMar>
              <w:top w:w="15" w:type="dxa"/>
              <w:left w:w="15" w:type="dxa"/>
              <w:bottom w:w="15" w:type="dxa"/>
              <w:right w:w="15" w:type="dxa"/>
            </w:tcMar>
            <w:vAlign w:val="center"/>
            <w:hideMark/>
          </w:tcPr>
          <w:p w14:paraId="17102E4E" w14:textId="77777777" w:rsidR="00347591" w:rsidRPr="00347591" w:rsidRDefault="00347591" w:rsidP="00347591">
            <w:pPr>
              <w:spacing w:line="276" w:lineRule="auto"/>
              <w:rPr>
                <w:rFonts w:ascii="Arial" w:eastAsia="Aptos" w:hAnsi="Arial" w:cs="Arial"/>
                <w:kern w:val="2"/>
                <w:lang w:val="en-PH"/>
              </w:rPr>
            </w:pPr>
            <w:r w:rsidRPr="00347591">
              <w:rPr>
                <w:rFonts w:ascii="Arial" w:eastAsia="Aptos" w:hAnsi="Arial" w:cs="Arial"/>
                <w:kern w:val="2"/>
                <w:lang w:val="en-PH"/>
              </w:rPr>
              <w:t>10. I am confident collaborating with classmates.</w:t>
            </w:r>
          </w:p>
        </w:tc>
        <w:tc>
          <w:tcPr>
            <w:tcW w:w="1050" w:type="dxa"/>
            <w:tcBorders>
              <w:top w:val="nil"/>
              <w:left w:val="nil"/>
              <w:bottom w:val="nil"/>
              <w:right w:val="nil"/>
            </w:tcBorders>
            <w:tcMar>
              <w:top w:w="15" w:type="dxa"/>
              <w:left w:w="15" w:type="dxa"/>
              <w:bottom w:w="15" w:type="dxa"/>
              <w:right w:w="15" w:type="dxa"/>
            </w:tcMar>
            <w:vAlign w:val="center"/>
            <w:hideMark/>
          </w:tcPr>
          <w:p w14:paraId="62CD2FD7"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3.56</w:t>
            </w:r>
          </w:p>
        </w:tc>
        <w:tc>
          <w:tcPr>
            <w:tcW w:w="2295" w:type="dxa"/>
            <w:tcBorders>
              <w:top w:val="nil"/>
              <w:left w:val="nil"/>
              <w:bottom w:val="nil"/>
              <w:right w:val="nil"/>
            </w:tcBorders>
            <w:tcMar>
              <w:top w:w="15" w:type="dxa"/>
              <w:left w:w="15" w:type="dxa"/>
              <w:bottom w:w="15" w:type="dxa"/>
              <w:right w:w="15" w:type="dxa"/>
            </w:tcMar>
            <w:vAlign w:val="center"/>
            <w:hideMark/>
          </w:tcPr>
          <w:p w14:paraId="74B12C36" w14:textId="77777777" w:rsidR="00347591" w:rsidRPr="00347591" w:rsidRDefault="00347591" w:rsidP="00347591">
            <w:pPr>
              <w:spacing w:line="276" w:lineRule="auto"/>
              <w:jc w:val="center"/>
              <w:rPr>
                <w:rFonts w:ascii="Arial" w:eastAsia="Aptos" w:hAnsi="Arial" w:cs="Arial"/>
                <w:kern w:val="2"/>
                <w:lang w:val="en-PH"/>
              </w:rPr>
            </w:pPr>
            <w:r w:rsidRPr="00347591">
              <w:rPr>
                <w:rFonts w:ascii="Arial" w:eastAsia="Aptos" w:hAnsi="Arial" w:cs="Arial"/>
                <w:kern w:val="2"/>
                <w:lang w:val="en-PH"/>
              </w:rPr>
              <w:t>Very High Self-Efficacy</w:t>
            </w:r>
          </w:p>
        </w:tc>
      </w:tr>
      <w:tr w:rsidR="00347591" w:rsidRPr="00347591" w14:paraId="7D048B2B" w14:textId="77777777" w:rsidTr="00347591">
        <w:trPr>
          <w:tblCellSpacing w:w="15" w:type="dxa"/>
        </w:trPr>
        <w:tc>
          <w:tcPr>
            <w:tcW w:w="4905"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506D585A" w14:textId="77777777" w:rsidR="00347591" w:rsidRPr="00347591" w:rsidRDefault="00347591" w:rsidP="00347591">
            <w:pPr>
              <w:spacing w:line="276" w:lineRule="auto"/>
              <w:jc w:val="center"/>
              <w:rPr>
                <w:rFonts w:ascii="Arial" w:eastAsia="Aptos" w:hAnsi="Arial" w:cs="Arial"/>
                <w:b/>
                <w:bCs/>
                <w:kern w:val="2"/>
                <w:lang w:val="en-PH"/>
              </w:rPr>
            </w:pPr>
            <w:r w:rsidRPr="00347591">
              <w:rPr>
                <w:rFonts w:ascii="Arial" w:eastAsia="Aptos" w:hAnsi="Arial" w:cs="Arial"/>
                <w:b/>
                <w:bCs/>
                <w:kern w:val="2"/>
                <w:lang w:val="en-PH"/>
              </w:rPr>
              <w:t>Overall</w:t>
            </w:r>
          </w:p>
        </w:tc>
        <w:tc>
          <w:tcPr>
            <w:tcW w:w="1050"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0DE347DE" w14:textId="77777777" w:rsidR="00347591" w:rsidRPr="00347591" w:rsidRDefault="00347591" w:rsidP="00347591">
            <w:pPr>
              <w:spacing w:line="276" w:lineRule="auto"/>
              <w:jc w:val="center"/>
              <w:rPr>
                <w:rFonts w:ascii="Arial" w:eastAsia="Aptos" w:hAnsi="Arial" w:cs="Arial"/>
                <w:b/>
                <w:bCs/>
                <w:kern w:val="2"/>
                <w:lang w:val="en-PH"/>
              </w:rPr>
            </w:pPr>
            <w:r w:rsidRPr="00347591">
              <w:rPr>
                <w:rFonts w:ascii="Arial" w:eastAsia="Aptos" w:hAnsi="Arial" w:cs="Arial"/>
                <w:b/>
                <w:bCs/>
                <w:kern w:val="2"/>
                <w:lang w:val="en-PH"/>
              </w:rPr>
              <w:t>3.28</w:t>
            </w:r>
          </w:p>
        </w:tc>
        <w:tc>
          <w:tcPr>
            <w:tcW w:w="2295"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6348DAF3" w14:textId="77777777" w:rsidR="00347591" w:rsidRPr="00347591" w:rsidRDefault="00347591" w:rsidP="00347591">
            <w:pPr>
              <w:spacing w:line="276" w:lineRule="auto"/>
              <w:jc w:val="center"/>
              <w:rPr>
                <w:rFonts w:ascii="Arial" w:eastAsia="Aptos" w:hAnsi="Arial" w:cs="Arial"/>
                <w:b/>
                <w:bCs/>
                <w:kern w:val="2"/>
                <w:lang w:val="en-PH"/>
              </w:rPr>
            </w:pPr>
            <w:r w:rsidRPr="00347591">
              <w:rPr>
                <w:rFonts w:ascii="Arial" w:eastAsia="Aptos" w:hAnsi="Arial" w:cs="Arial"/>
                <w:b/>
                <w:bCs/>
                <w:kern w:val="2"/>
                <w:lang w:val="en-PH"/>
              </w:rPr>
              <w:t>Very High Self-Efficacy</w:t>
            </w:r>
          </w:p>
        </w:tc>
      </w:tr>
    </w:tbl>
    <w:p w14:paraId="325BEA3B" w14:textId="77777777" w:rsidR="00347591" w:rsidRPr="00347591" w:rsidRDefault="00347591" w:rsidP="00347591">
      <w:pPr>
        <w:rPr>
          <w:rFonts w:ascii="Arial" w:eastAsia="Aptos" w:hAnsi="Arial" w:cs="Arial"/>
          <w:kern w:val="2"/>
          <w:lang w:val="en-PH"/>
        </w:rPr>
      </w:pPr>
      <w:r w:rsidRPr="00347591">
        <w:rPr>
          <w:rFonts w:ascii="Arial" w:eastAsia="Aptos" w:hAnsi="Arial" w:cs="Arial"/>
          <w:kern w:val="2"/>
          <w:lang w:val="en-PH"/>
        </w:rPr>
        <w:t>Legend: 3.26 – 4.00 (Very High Self-Efficacy)</w:t>
      </w:r>
    </w:p>
    <w:p w14:paraId="0B35ABC9" w14:textId="77777777" w:rsidR="00347591" w:rsidRPr="00347591" w:rsidRDefault="00347591" w:rsidP="00347591">
      <w:pPr>
        <w:ind w:firstLine="720"/>
        <w:rPr>
          <w:rFonts w:ascii="Arial" w:eastAsia="Aptos" w:hAnsi="Arial" w:cs="Arial"/>
          <w:kern w:val="2"/>
          <w:lang w:val="en-PH"/>
        </w:rPr>
      </w:pPr>
      <w:r w:rsidRPr="00347591">
        <w:rPr>
          <w:rFonts w:ascii="Arial" w:eastAsia="Aptos" w:hAnsi="Arial" w:cs="Arial"/>
          <w:kern w:val="2"/>
          <w:lang w:val="en-PH"/>
        </w:rPr>
        <w:t>2.51 – 3.25 (High Self-Efficacy)</w:t>
      </w:r>
    </w:p>
    <w:p w14:paraId="250BE309" w14:textId="77777777" w:rsidR="00347591" w:rsidRPr="00347591" w:rsidRDefault="00347591" w:rsidP="00347591">
      <w:pPr>
        <w:ind w:firstLine="720"/>
        <w:rPr>
          <w:rFonts w:ascii="Arial" w:eastAsia="Aptos" w:hAnsi="Arial" w:cs="Arial"/>
          <w:kern w:val="2"/>
          <w:lang w:val="en-PH"/>
        </w:rPr>
      </w:pPr>
      <w:r w:rsidRPr="00347591">
        <w:rPr>
          <w:rFonts w:ascii="Arial" w:eastAsia="Aptos" w:hAnsi="Arial" w:cs="Arial"/>
          <w:kern w:val="2"/>
          <w:lang w:val="en-PH"/>
        </w:rPr>
        <w:t>1.76 – 2.50 (Low Self-Efficacy)</w:t>
      </w:r>
    </w:p>
    <w:p w14:paraId="54119FC4" w14:textId="77777777" w:rsidR="00347591" w:rsidRPr="00347591" w:rsidRDefault="00347591" w:rsidP="00347591">
      <w:pPr>
        <w:ind w:firstLine="720"/>
        <w:rPr>
          <w:rFonts w:ascii="Arial" w:eastAsia="Aptos" w:hAnsi="Arial" w:cs="Arial"/>
          <w:kern w:val="2"/>
          <w:lang w:val="en-PH"/>
        </w:rPr>
      </w:pPr>
      <w:r w:rsidRPr="00347591">
        <w:rPr>
          <w:rFonts w:ascii="Arial" w:eastAsia="Aptos" w:hAnsi="Arial" w:cs="Arial"/>
          <w:kern w:val="2"/>
          <w:lang w:val="en-PH"/>
        </w:rPr>
        <w:t>1.00-1.75 (Very Low Self-Efficacy)</w:t>
      </w:r>
    </w:p>
    <w:p w14:paraId="432B17B1" w14:textId="77777777" w:rsidR="00347591" w:rsidRPr="00347591" w:rsidRDefault="00347591" w:rsidP="00347591">
      <w:pPr>
        <w:rPr>
          <w:rFonts w:ascii="Arial" w:eastAsia="Aptos" w:hAnsi="Arial" w:cs="Arial"/>
          <w:kern w:val="2"/>
          <w:lang w:val="en-PH"/>
        </w:rPr>
      </w:pPr>
    </w:p>
    <w:p w14:paraId="6738B3F2" w14:textId="77777777" w:rsidR="00347591" w:rsidRPr="00347591" w:rsidRDefault="00347591" w:rsidP="00347591">
      <w:pPr>
        <w:spacing w:after="160" w:line="276" w:lineRule="auto"/>
        <w:jc w:val="both"/>
        <w:rPr>
          <w:rFonts w:ascii="Arial" w:eastAsia="Aptos" w:hAnsi="Arial" w:cs="Arial"/>
          <w:kern w:val="2"/>
          <w:lang w:val="en-PH"/>
        </w:rPr>
      </w:pPr>
      <w:r w:rsidRPr="00347591">
        <w:rPr>
          <w:rFonts w:ascii="Arial" w:eastAsia="Aptos" w:hAnsi="Arial" w:cs="Arial"/>
          <w:kern w:val="2"/>
          <w:lang w:val="en-PH"/>
        </w:rPr>
        <w:lastRenderedPageBreak/>
        <w:t>The results show that the students in the Electrical Technology course tend to have very high self-efficacy, as indicated by an overall mean of 3.28. This implies that, in general, students believe in their capability of learning and utilizing knowledge in theoretical and practical areas of the course. These items like "I am able to do hands-on work with circuits" (</w:t>
      </w:r>
      <w:r w:rsidRPr="00347591">
        <w:rPr>
          <w:rFonts w:ascii="Cambria Math" w:eastAsia="Aptos" w:hAnsi="Cambria Math" w:cs="Cambria Math"/>
          <w:kern w:val="2"/>
          <w:lang w:val="en-PH"/>
        </w:rPr>
        <w:t>𝑥</w:t>
      </w:r>
      <w:r w:rsidRPr="00347591">
        <w:rPr>
          <w:rFonts w:ascii="Arial" w:eastAsia="Aptos" w:hAnsi="Arial" w:cs="Arial"/>
          <w:kern w:val="2"/>
          <w:lang w:val="en-PH"/>
        </w:rPr>
        <w:t>̄ = 3.57), "I am able to troubleshoot electrical issues" (</w:t>
      </w:r>
      <w:r w:rsidRPr="00347591">
        <w:rPr>
          <w:rFonts w:ascii="Cambria Math" w:eastAsia="Aptos" w:hAnsi="Cambria Math" w:cs="Cambria Math"/>
          <w:kern w:val="2"/>
          <w:lang w:val="en-PH"/>
        </w:rPr>
        <w:t>𝑥</w:t>
      </w:r>
      <w:r w:rsidRPr="00347591">
        <w:rPr>
          <w:rFonts w:ascii="Arial" w:eastAsia="Aptos" w:hAnsi="Arial" w:cs="Arial"/>
          <w:kern w:val="2"/>
          <w:lang w:val="en-PH"/>
        </w:rPr>
        <w:t>̄ = 3.44), "I am confident using electrical equipment safely" (</w:t>
      </w:r>
      <w:r w:rsidRPr="00347591">
        <w:rPr>
          <w:rFonts w:ascii="Cambria Math" w:eastAsia="Aptos" w:hAnsi="Cambria Math" w:cs="Cambria Math"/>
          <w:kern w:val="2"/>
          <w:lang w:val="en-PH"/>
        </w:rPr>
        <w:t>𝑥</w:t>
      </w:r>
      <w:r w:rsidRPr="00347591">
        <w:rPr>
          <w:rFonts w:ascii="Arial" w:eastAsia="Aptos" w:hAnsi="Arial" w:cs="Arial"/>
          <w:kern w:val="2"/>
          <w:lang w:val="en-PH"/>
        </w:rPr>
        <w:t>̄ = 3.71), and "I am able to apply what I learn to actual problems" (</w:t>
      </w:r>
      <w:r w:rsidRPr="00347591">
        <w:rPr>
          <w:rFonts w:ascii="Cambria Math" w:eastAsia="Aptos" w:hAnsi="Cambria Math" w:cs="Cambria Math"/>
          <w:kern w:val="2"/>
          <w:lang w:val="en-PH"/>
        </w:rPr>
        <w:t>𝑥</w:t>
      </w:r>
      <w:r w:rsidRPr="00347591">
        <w:rPr>
          <w:rFonts w:ascii="Arial" w:eastAsia="Aptos" w:hAnsi="Arial" w:cs="Arial"/>
          <w:kern w:val="2"/>
          <w:lang w:val="en-PH"/>
        </w:rPr>
        <w:t>̄ = 3.64) suggest that students are very confident in doing hands-on work and applying technical skills. This is consistent with Bandura's (1997) understanding that mastery experiences improve self-efficacy a great deal in skill areas.</w:t>
      </w:r>
    </w:p>
    <w:p w14:paraId="055C322B" w14:textId="77777777" w:rsidR="00347591" w:rsidRPr="00347591" w:rsidRDefault="00347591" w:rsidP="00347591">
      <w:pPr>
        <w:spacing w:after="160" w:line="276" w:lineRule="auto"/>
        <w:jc w:val="both"/>
        <w:rPr>
          <w:rFonts w:ascii="Arial" w:eastAsia="Aptos" w:hAnsi="Arial" w:cs="Arial"/>
          <w:kern w:val="2"/>
          <w:lang w:val="en-PH"/>
        </w:rPr>
      </w:pPr>
      <w:r w:rsidRPr="00347591">
        <w:rPr>
          <w:rFonts w:ascii="Arial" w:eastAsia="Aptos" w:hAnsi="Arial" w:cs="Arial"/>
          <w:kern w:val="2"/>
          <w:lang w:val="en-PH"/>
        </w:rPr>
        <w:t xml:space="preserve">In a similar study, </w:t>
      </w:r>
      <w:proofErr w:type="spellStart"/>
      <w:r w:rsidRPr="00347591">
        <w:rPr>
          <w:rFonts w:ascii="Arial" w:eastAsia="Aptos" w:hAnsi="Arial" w:cs="Arial"/>
          <w:kern w:val="2"/>
          <w:lang w:val="en-PH"/>
        </w:rPr>
        <w:t>Shodeinde</w:t>
      </w:r>
      <w:proofErr w:type="spellEnd"/>
      <w:r w:rsidRPr="00347591">
        <w:rPr>
          <w:rFonts w:ascii="Arial" w:eastAsia="Aptos" w:hAnsi="Arial" w:cs="Arial"/>
          <w:kern w:val="2"/>
          <w:lang w:val="en-PH"/>
        </w:rPr>
        <w:t xml:space="preserve"> and </w:t>
      </w:r>
      <w:proofErr w:type="spellStart"/>
      <w:r w:rsidRPr="00347591">
        <w:rPr>
          <w:rFonts w:ascii="Arial" w:eastAsia="Aptos" w:hAnsi="Arial" w:cs="Arial"/>
          <w:kern w:val="2"/>
          <w:lang w:val="en-PH"/>
        </w:rPr>
        <w:t>Bolatito</w:t>
      </w:r>
      <w:proofErr w:type="spellEnd"/>
      <w:r w:rsidRPr="00347591">
        <w:rPr>
          <w:rFonts w:ascii="Arial" w:eastAsia="Aptos" w:hAnsi="Arial" w:cs="Arial"/>
          <w:kern w:val="2"/>
          <w:lang w:val="en-PH"/>
        </w:rPr>
        <w:t xml:space="preserve"> (2023) investigated self-efficacy and learning behavior among students of Electrical and Electronics Technology Education in Southwest Nigeria. The results showed a significant moderate positive relationship between self-efficacy and learning behavior, indicating that students with greater self-efficacy are likely to have more positive learning behavior. The study also observed that self-efficacy did not significantly affect learning behavior on its own, suggesting that there might be other influences apart from self-efficacy responsible for differences in students' learning behaviors.</w:t>
      </w:r>
    </w:p>
    <w:p w14:paraId="3CFD5AA3" w14:textId="77777777" w:rsidR="00347591" w:rsidRPr="00347591" w:rsidRDefault="00347591" w:rsidP="00347591">
      <w:pPr>
        <w:spacing w:after="160" w:line="276" w:lineRule="auto"/>
        <w:jc w:val="both"/>
        <w:rPr>
          <w:rFonts w:ascii="Arial" w:eastAsia="Aptos" w:hAnsi="Arial" w:cs="Arial"/>
          <w:kern w:val="2"/>
          <w:lang w:val="en-PH"/>
        </w:rPr>
      </w:pPr>
      <w:r w:rsidRPr="00347591">
        <w:rPr>
          <w:rFonts w:ascii="Arial" w:eastAsia="Aptos" w:hAnsi="Arial" w:cs="Arial"/>
          <w:kern w:val="2"/>
          <w:lang w:val="en-PH"/>
        </w:rPr>
        <w:t xml:space="preserve">Likewise, a study by Maulana and </w:t>
      </w:r>
      <w:proofErr w:type="spellStart"/>
      <w:r w:rsidRPr="00347591">
        <w:rPr>
          <w:rFonts w:ascii="Arial" w:eastAsia="Aptos" w:hAnsi="Arial" w:cs="Arial"/>
          <w:kern w:val="2"/>
          <w:lang w:val="en-PH"/>
        </w:rPr>
        <w:t>Wrahatnolo</w:t>
      </w:r>
      <w:proofErr w:type="spellEnd"/>
      <w:r w:rsidRPr="00347591">
        <w:rPr>
          <w:rFonts w:ascii="Arial" w:eastAsia="Aptos" w:hAnsi="Arial" w:cs="Arial"/>
          <w:kern w:val="2"/>
          <w:lang w:val="en-PH"/>
        </w:rPr>
        <w:t xml:space="preserve"> (2024) investigated the role of industrial internship experience and self-efficacy in influencing work readiness among industrial electrical engineering students. The research revealed that industrial work practice experience and self-efficacy had significant effects on students' work readiness, indicating the need for practical experience in developing self-efficacy and preparing students for industry.</w:t>
      </w:r>
    </w:p>
    <w:p w14:paraId="5E8AEFD6" w14:textId="77777777" w:rsidR="00347591" w:rsidRPr="00347591" w:rsidRDefault="00347591" w:rsidP="00347591">
      <w:pPr>
        <w:spacing w:after="160" w:line="276" w:lineRule="auto"/>
        <w:jc w:val="both"/>
        <w:rPr>
          <w:rFonts w:ascii="Arial" w:eastAsia="Aptos" w:hAnsi="Arial" w:cs="Arial"/>
          <w:kern w:val="2"/>
          <w:lang w:val="en-PH"/>
        </w:rPr>
      </w:pPr>
      <w:r w:rsidRPr="00347591">
        <w:rPr>
          <w:rFonts w:ascii="Arial" w:eastAsia="Aptos" w:hAnsi="Arial" w:cs="Arial"/>
          <w:kern w:val="2"/>
          <w:lang w:val="en-PH"/>
        </w:rPr>
        <w:t>In addition, a research by Nabilah and Ulya (2025) examined self-efficacy as a determinant of work readiness in vocational high school students. The findings revealed that self-efficacy had a significant impact on work readiness with a coefficient of determination of 0.598, indicating that self-efficacy accounted for 59.8% of work readiness. This highlights the importance of self-efficacy in preparing students for technical work.</w:t>
      </w:r>
    </w:p>
    <w:p w14:paraId="131FCFAB" w14:textId="77777777" w:rsidR="00347591" w:rsidRPr="00347591" w:rsidRDefault="00347591" w:rsidP="00347591">
      <w:pPr>
        <w:spacing w:after="160" w:line="276" w:lineRule="auto"/>
        <w:jc w:val="both"/>
        <w:rPr>
          <w:rFonts w:ascii="Arial" w:eastAsia="Aptos" w:hAnsi="Arial" w:cs="Arial"/>
          <w:kern w:val="2"/>
          <w:lang w:val="en-PH"/>
        </w:rPr>
      </w:pPr>
      <w:r w:rsidRPr="00347591">
        <w:rPr>
          <w:rFonts w:ascii="Arial" w:eastAsia="Aptos" w:hAnsi="Arial" w:cs="Arial"/>
          <w:kern w:val="2"/>
          <w:lang w:val="en-PH"/>
        </w:rPr>
        <w:t xml:space="preserve">These researches collectively highlight the significance of developing self-efficacy among students of Electrical Technology in order to improve their learning patterns, job readiness, and general academic achievement. Instructional interventions that reinforce students' belief in themselves, allow them to experience mastery, and provide supportive learning environments have a significant role in shaping high self-efficacy and educational outcomes in this area of study. </w:t>
      </w:r>
    </w:p>
    <w:p w14:paraId="466E8E50" w14:textId="77777777" w:rsidR="00347591" w:rsidRPr="00347591" w:rsidRDefault="00347591" w:rsidP="00347591">
      <w:pPr>
        <w:spacing w:after="160" w:line="276" w:lineRule="auto"/>
        <w:jc w:val="both"/>
        <w:rPr>
          <w:rFonts w:ascii="Arial" w:eastAsia="Aptos" w:hAnsi="Arial" w:cs="Arial"/>
          <w:kern w:val="2"/>
          <w:lang w:val="en-PH"/>
        </w:rPr>
      </w:pPr>
      <w:r w:rsidRPr="00347591">
        <w:rPr>
          <w:rFonts w:ascii="Arial" w:eastAsia="Aptos" w:hAnsi="Arial" w:cs="Arial"/>
          <w:kern w:val="2"/>
          <w:lang w:val="en-PH"/>
        </w:rPr>
        <w:t>The outcomes also indicate strong self-efficacy in grasping theoretical principles (</w:t>
      </w:r>
      <w:r w:rsidRPr="00347591">
        <w:rPr>
          <w:rFonts w:ascii="Cambria Math" w:eastAsia="Aptos" w:hAnsi="Cambria Math" w:cs="Cambria Math"/>
          <w:kern w:val="2"/>
          <w:lang w:val="en-PH"/>
        </w:rPr>
        <w:t>𝑥</w:t>
      </w:r>
      <w:r w:rsidRPr="00347591">
        <w:rPr>
          <w:rFonts w:ascii="Arial" w:eastAsia="Aptos" w:hAnsi="Arial" w:cs="Arial"/>
          <w:kern w:val="2"/>
          <w:lang w:val="en-PH"/>
        </w:rPr>
        <w:t>̄ = 3.22) and acquiring new technologies (</w:t>
      </w:r>
      <w:r w:rsidRPr="00347591">
        <w:rPr>
          <w:rFonts w:ascii="Cambria Math" w:eastAsia="Aptos" w:hAnsi="Cambria Math" w:cs="Cambria Math"/>
          <w:kern w:val="2"/>
          <w:lang w:val="en-PH"/>
        </w:rPr>
        <w:t>𝑥</w:t>
      </w:r>
      <w:r w:rsidRPr="00347591">
        <w:rPr>
          <w:rFonts w:ascii="Arial" w:eastAsia="Aptos" w:hAnsi="Arial" w:cs="Arial"/>
          <w:kern w:val="2"/>
          <w:lang w:val="en-PH"/>
        </w:rPr>
        <w:t>̄ = 3.19), and that students feel fairly confident in their intellectual ability and ability to evolve with new advancements in the subject matter. Students also expressed robust confidence in group work (</w:t>
      </w:r>
      <w:r w:rsidRPr="00347591">
        <w:rPr>
          <w:rFonts w:ascii="Cambria Math" w:eastAsia="Aptos" w:hAnsi="Cambria Math" w:cs="Cambria Math"/>
          <w:kern w:val="2"/>
          <w:lang w:val="en-PH"/>
        </w:rPr>
        <w:t>𝑥</w:t>
      </w:r>
      <w:r w:rsidRPr="00347591">
        <w:rPr>
          <w:rFonts w:ascii="Arial" w:eastAsia="Aptos" w:hAnsi="Arial" w:cs="Arial"/>
          <w:kern w:val="2"/>
          <w:lang w:val="en-PH"/>
        </w:rPr>
        <w:t>̄=3.56), indicative of positive social efficacy and effectiveness of working in groups.</w:t>
      </w:r>
    </w:p>
    <w:p w14:paraId="1A567FF0" w14:textId="77777777" w:rsidR="00347591" w:rsidRPr="00347591" w:rsidRDefault="00347591" w:rsidP="00347591">
      <w:pPr>
        <w:spacing w:after="160" w:line="276" w:lineRule="auto"/>
        <w:jc w:val="both"/>
        <w:rPr>
          <w:rFonts w:ascii="Arial" w:eastAsia="Aptos" w:hAnsi="Arial" w:cs="Arial"/>
          <w:kern w:val="2"/>
          <w:lang w:val="en-PH"/>
        </w:rPr>
      </w:pPr>
      <w:r w:rsidRPr="00347591">
        <w:rPr>
          <w:rFonts w:ascii="Arial" w:eastAsia="Aptos" w:hAnsi="Arial" w:cs="Arial"/>
          <w:kern w:val="2"/>
          <w:lang w:val="en-PH"/>
        </w:rPr>
        <w:t>On the other hand, two scales show low self-efficacy: "I am confident preparing for exams in this field" (</w:t>
      </w:r>
      <w:r w:rsidRPr="00347591">
        <w:rPr>
          <w:rFonts w:ascii="Cambria Math" w:eastAsia="Aptos" w:hAnsi="Cambria Math" w:cs="Cambria Math"/>
          <w:kern w:val="2"/>
          <w:lang w:val="en-PH"/>
        </w:rPr>
        <w:t>𝑥</w:t>
      </w:r>
      <w:r w:rsidRPr="00347591">
        <w:rPr>
          <w:rFonts w:ascii="Arial" w:eastAsia="Aptos" w:hAnsi="Arial" w:cs="Arial"/>
          <w:kern w:val="2"/>
          <w:lang w:val="en-PH"/>
        </w:rPr>
        <w:t>̄ = 2.36) and "I can work well independently on projects" (</w:t>
      </w:r>
      <w:r w:rsidRPr="00347591">
        <w:rPr>
          <w:rFonts w:ascii="Cambria Math" w:eastAsia="Aptos" w:hAnsi="Cambria Math" w:cs="Cambria Math"/>
          <w:kern w:val="2"/>
          <w:lang w:val="en-PH"/>
        </w:rPr>
        <w:t>𝑥</w:t>
      </w:r>
      <w:r w:rsidRPr="00347591">
        <w:rPr>
          <w:rFonts w:ascii="Arial" w:eastAsia="Aptos" w:hAnsi="Arial" w:cs="Arial"/>
          <w:kern w:val="2"/>
          <w:lang w:val="en-PH"/>
        </w:rPr>
        <w:t xml:space="preserve">̄=2.49). This indicates that although students perform well on hands-on learning and group work, they are perhaps less self-efficacious with independent study and exam work. Such deficits may be attributed to inadequate study techniques, time management issues, or test anxiety akin to </w:t>
      </w:r>
      <w:r w:rsidRPr="00347591">
        <w:rPr>
          <w:rFonts w:ascii="Arial" w:eastAsia="Aptos" w:hAnsi="Arial" w:cs="Arial"/>
          <w:kern w:val="2"/>
          <w:lang w:val="en-PH"/>
        </w:rPr>
        <w:lastRenderedPageBreak/>
        <w:t>Zimmerman's (2000) observations that self-efficacy might differ for different types of learning activities.</w:t>
      </w:r>
    </w:p>
    <w:p w14:paraId="0376CABF" w14:textId="77777777" w:rsidR="00502516" w:rsidRPr="00347591" w:rsidRDefault="00347591" w:rsidP="00347591">
      <w:pPr>
        <w:pStyle w:val="Body"/>
        <w:spacing w:after="0"/>
        <w:rPr>
          <w:rFonts w:ascii="Arial" w:hAnsi="Arial" w:cs="Arial"/>
        </w:rPr>
      </w:pPr>
      <w:r w:rsidRPr="00347591">
        <w:rPr>
          <w:rFonts w:ascii="Arial" w:eastAsia="Aptos" w:hAnsi="Arial" w:cs="Arial"/>
          <w:lang w:val="en-PH"/>
        </w:rPr>
        <w:t xml:space="preserve">As a whole, the findings indicate that students of Electrical Technology are confident with practical skills and in applied work but need extra guidance in independent project work and exam preparation to maximize their learning performance. Teachers can promote self-efficacy through guided instruction, formative evaluation, and self-directed problem-solving </w:t>
      </w:r>
      <w:proofErr w:type="gramStart"/>
      <w:r w:rsidRPr="00347591">
        <w:rPr>
          <w:rFonts w:ascii="Arial" w:eastAsia="Aptos" w:hAnsi="Arial" w:cs="Arial"/>
          <w:lang w:val="en-PH"/>
        </w:rPr>
        <w:t>opportunities.</w:t>
      </w:r>
      <w:r w:rsidR="00502516" w:rsidRPr="00347591">
        <w:rPr>
          <w:rFonts w:ascii="Arial" w:hAnsi="Arial" w:cs="Arial"/>
        </w:rPr>
        <w:t>.</w:t>
      </w:r>
      <w:proofErr w:type="gramEnd"/>
    </w:p>
    <w:p w14:paraId="7F4CA978" w14:textId="77777777" w:rsidR="00790ADA" w:rsidRPr="00347591" w:rsidRDefault="00790ADA" w:rsidP="00441B6F">
      <w:pPr>
        <w:pStyle w:val="Body"/>
        <w:spacing w:after="0"/>
        <w:rPr>
          <w:rFonts w:ascii="Arial" w:hAnsi="Arial" w:cs="Arial"/>
        </w:rPr>
      </w:pPr>
    </w:p>
    <w:p w14:paraId="3B0E679D" w14:textId="77777777" w:rsidR="00347591" w:rsidRDefault="00347591" w:rsidP="00441B6F">
      <w:pPr>
        <w:pStyle w:val="ConcHead"/>
        <w:spacing w:after="0"/>
        <w:jc w:val="both"/>
        <w:rPr>
          <w:rFonts w:ascii="Arial" w:hAnsi="Arial" w:cs="Arial"/>
        </w:rPr>
      </w:pPr>
    </w:p>
    <w:p w14:paraId="32A9D82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8D68CD7" w14:textId="77777777" w:rsidR="00790ADA" w:rsidRPr="00FB3A86" w:rsidRDefault="00790ADA" w:rsidP="00441B6F">
      <w:pPr>
        <w:pStyle w:val="ConcHead"/>
        <w:spacing w:after="0"/>
        <w:jc w:val="both"/>
        <w:rPr>
          <w:rFonts w:ascii="Arial" w:hAnsi="Arial" w:cs="Arial"/>
        </w:rPr>
      </w:pPr>
    </w:p>
    <w:p w14:paraId="19E5D5D2" w14:textId="77777777" w:rsidR="00347591" w:rsidRPr="00347591" w:rsidRDefault="00347591" w:rsidP="00347591">
      <w:pPr>
        <w:pStyle w:val="Body"/>
        <w:rPr>
          <w:rFonts w:ascii="Arial" w:hAnsi="Arial" w:cs="Arial"/>
        </w:rPr>
      </w:pPr>
      <w:r w:rsidRPr="00347591">
        <w:rPr>
          <w:rFonts w:ascii="Arial" w:hAnsi="Arial" w:cs="Arial"/>
        </w:rPr>
        <w:t>From the study's findings, it can be said that students taking the Electrical Technology course tend to have a very high motivation and self-efficacy. They show high enthusiasm for learning new ideas, cooperating in class activities, working on practical projects, and transferring their knowledge to real-life issues. These findings show that students are very dedicated to the profession they have chosen and have the confidence required to excel in theoretical as well as practical areas of the program.</w:t>
      </w:r>
    </w:p>
    <w:p w14:paraId="2148983B" w14:textId="77777777" w:rsidR="00347591" w:rsidRPr="00347591" w:rsidRDefault="00347591" w:rsidP="00347591">
      <w:pPr>
        <w:pStyle w:val="Body"/>
        <w:rPr>
          <w:rFonts w:ascii="Arial" w:hAnsi="Arial" w:cs="Arial"/>
        </w:rPr>
      </w:pPr>
      <w:r w:rsidRPr="00347591">
        <w:rPr>
          <w:rFonts w:ascii="Arial" w:hAnsi="Arial" w:cs="Arial"/>
        </w:rPr>
        <w:t>Nonetheless, the study also finds areas for improvement. The low motivation for putting extra effort into comprehending hard concepts and independent project work and exam preparation were reported by some students. This indicates that although students perform well in hands-on exercises and collaborative learning, they could use some more support in self-directed learning, time management, and study skills.</w:t>
      </w:r>
    </w:p>
    <w:p w14:paraId="7904D916" w14:textId="77777777" w:rsidR="00347591" w:rsidRPr="00347591" w:rsidRDefault="00347591" w:rsidP="00347591">
      <w:pPr>
        <w:pStyle w:val="Body"/>
        <w:rPr>
          <w:rFonts w:ascii="Arial" w:hAnsi="Arial" w:cs="Arial"/>
        </w:rPr>
      </w:pPr>
      <w:r w:rsidRPr="00347591">
        <w:rPr>
          <w:rFonts w:ascii="Arial" w:hAnsi="Arial" w:cs="Arial"/>
        </w:rPr>
        <w:t>In general, the study underscores the significance of developing motivation and self-efficacy to boost students' learning outcomes. Teachers and institutions are urged to enhance supportive learning environments, guided structures, and mastery experience opportunities that reinforce students' confidence, persistence, and academic performance in the Electrical Technology subject.</w:t>
      </w:r>
    </w:p>
    <w:p w14:paraId="4A091009" w14:textId="77777777" w:rsidR="00B01FCD" w:rsidRDefault="00347591" w:rsidP="00347591">
      <w:pPr>
        <w:pStyle w:val="Body"/>
        <w:spacing w:after="0"/>
        <w:rPr>
          <w:rFonts w:ascii="Arial" w:hAnsi="Arial" w:cs="Arial"/>
        </w:rPr>
      </w:pPr>
      <w:r w:rsidRPr="00347591">
        <w:rPr>
          <w:rFonts w:ascii="Arial" w:hAnsi="Arial" w:cs="Arial"/>
        </w:rPr>
        <w:t>From the outcomes of the study, it is recommended that students participate in active self-learning and cultivate good study habits to build confidence in autonomous activities and exam preparation. Teachers can encourage structured guidance, realistic practice, and positive feedback to facilitate both motivation and self-efficacy, especially in difficult subjects and hands-on activities. In addition, the institution should provide equal access to quality learning resources, mentorship activities, and workshops that enhance self-directed learning, problem-solving skills, and career preparation. The adoption of these interventions is anticipated to guide students in achieving maximum potential and academic success in the Electrical Technology programs across the country</w:t>
      </w:r>
      <w:r>
        <w:rPr>
          <w:rFonts w:ascii="Arial" w:hAnsi="Arial" w:cs="Arial"/>
        </w:rPr>
        <w:t>.</w:t>
      </w:r>
    </w:p>
    <w:p w14:paraId="58B90A9A" w14:textId="77777777" w:rsidR="00347591" w:rsidRDefault="00347591" w:rsidP="00347591">
      <w:pPr>
        <w:pStyle w:val="Body"/>
        <w:spacing w:after="0"/>
        <w:rPr>
          <w:rFonts w:ascii="Arial" w:hAnsi="Arial" w:cs="Arial"/>
        </w:rPr>
      </w:pPr>
    </w:p>
    <w:p w14:paraId="4795C578" w14:textId="77777777" w:rsidR="002B685A" w:rsidRDefault="002B685A" w:rsidP="00441B6F">
      <w:pPr>
        <w:pStyle w:val="ReferHead"/>
        <w:spacing w:after="0"/>
        <w:jc w:val="both"/>
        <w:rPr>
          <w:rFonts w:ascii="Arial" w:hAnsi="Arial" w:cs="Arial"/>
          <w:b w:val="0"/>
          <w:caps w:val="0"/>
          <w:sz w:val="20"/>
        </w:rPr>
      </w:pPr>
    </w:p>
    <w:p w14:paraId="57C5703F"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p>
    <w:p w14:paraId="4C70110E" w14:textId="77777777" w:rsidR="002B685A" w:rsidRPr="002B685A" w:rsidRDefault="002B685A" w:rsidP="00441B6F">
      <w:pPr>
        <w:pStyle w:val="ReferHead"/>
        <w:spacing w:after="0"/>
        <w:jc w:val="both"/>
        <w:rPr>
          <w:rFonts w:ascii="Arial" w:hAnsi="Arial" w:cs="Arial"/>
          <w:bCs/>
        </w:rPr>
      </w:pPr>
    </w:p>
    <w:p w14:paraId="024B1CB5" w14:textId="77777777" w:rsidR="001A29D8" w:rsidRPr="002C1C0D" w:rsidRDefault="002C1C0D" w:rsidP="00441B6F">
      <w:pPr>
        <w:pStyle w:val="ReferHead"/>
        <w:spacing w:after="0"/>
        <w:jc w:val="both"/>
        <w:rPr>
          <w:rFonts w:ascii="Arial" w:hAnsi="Arial" w:cs="Arial"/>
          <w:b w:val="0"/>
          <w:caps w:val="0"/>
          <w:sz w:val="20"/>
        </w:rPr>
      </w:pPr>
      <w:r w:rsidRPr="002C1C0D">
        <w:rPr>
          <w:rFonts w:ascii="Arial" w:hAnsi="Arial" w:cs="Arial"/>
          <w:b w:val="0"/>
          <w:caps w:val="0"/>
          <w:sz w:val="20"/>
        </w:rPr>
        <w:t>A</w:t>
      </w:r>
      <w:r w:rsidR="001A29D8" w:rsidRPr="002C1C0D">
        <w:rPr>
          <w:rFonts w:ascii="Arial" w:hAnsi="Arial" w:cs="Arial"/>
          <w:b w:val="0"/>
          <w:caps w:val="0"/>
          <w:sz w:val="20"/>
        </w:rPr>
        <w:t>uthors declare that ‘written informed consent was obtained from</w:t>
      </w:r>
      <w:r w:rsidRPr="002C1C0D">
        <w:rPr>
          <w:rFonts w:ascii="Arial" w:hAnsi="Arial" w:cs="Arial"/>
          <w:b w:val="0"/>
          <w:caps w:val="0"/>
          <w:sz w:val="20"/>
        </w:rPr>
        <w:t xml:space="preserve"> all the respondents of the study. It followed all the university and international protocol of Free, Prior, and Informed Consent (FPIC) procedures</w:t>
      </w:r>
    </w:p>
    <w:p w14:paraId="1698FE55" w14:textId="77777777" w:rsidR="005C784C" w:rsidRDefault="005C784C" w:rsidP="00441B6F">
      <w:pPr>
        <w:pStyle w:val="ReferHead"/>
        <w:spacing w:after="0"/>
        <w:jc w:val="both"/>
        <w:rPr>
          <w:rFonts w:ascii="Arial" w:hAnsi="Arial" w:cs="Arial"/>
          <w:b w:val="0"/>
          <w:caps w:val="0"/>
          <w:sz w:val="20"/>
        </w:rPr>
      </w:pPr>
    </w:p>
    <w:p w14:paraId="0661CDAA" w14:textId="77777777" w:rsidR="005C784C" w:rsidRDefault="002C1C0D" w:rsidP="00441B6F">
      <w:pPr>
        <w:pStyle w:val="ReferHead"/>
        <w:spacing w:after="0"/>
        <w:jc w:val="both"/>
        <w:rPr>
          <w:rFonts w:ascii="Arial" w:hAnsi="Arial" w:cs="Arial"/>
          <w:bCs/>
        </w:rPr>
      </w:pPr>
      <w:r>
        <w:rPr>
          <w:rFonts w:ascii="Arial" w:hAnsi="Arial" w:cs="Arial"/>
          <w:bCs/>
        </w:rPr>
        <w:t>Ethical approval</w:t>
      </w:r>
    </w:p>
    <w:p w14:paraId="711BA183" w14:textId="77777777" w:rsidR="005C784C" w:rsidRPr="002B685A" w:rsidRDefault="005C784C" w:rsidP="00441B6F">
      <w:pPr>
        <w:pStyle w:val="ReferHead"/>
        <w:spacing w:after="0"/>
        <w:jc w:val="both"/>
        <w:rPr>
          <w:rFonts w:ascii="Arial" w:hAnsi="Arial" w:cs="Arial"/>
          <w:bCs/>
        </w:rPr>
      </w:pPr>
    </w:p>
    <w:p w14:paraId="4C10059E" w14:textId="77777777" w:rsidR="0041027F" w:rsidRPr="002C1C0D" w:rsidRDefault="002C1C0D" w:rsidP="00441B6F">
      <w:pPr>
        <w:pStyle w:val="ReferHead"/>
        <w:spacing w:after="0"/>
        <w:jc w:val="both"/>
        <w:rPr>
          <w:rFonts w:ascii="Arial" w:hAnsi="Arial" w:cs="Arial"/>
          <w:b w:val="0"/>
          <w:caps w:val="0"/>
          <w:sz w:val="20"/>
        </w:rPr>
      </w:pPr>
      <w:r w:rsidRPr="002C1C0D">
        <w:rPr>
          <w:rFonts w:ascii="Arial" w:hAnsi="Arial" w:cs="Arial"/>
          <w:b w:val="0"/>
          <w:caps w:val="0"/>
          <w:sz w:val="20"/>
        </w:rPr>
        <w:t>This study secured an Ethical Clearance to a reputable university before the study commence. A</w:t>
      </w:r>
      <w:r w:rsidR="001A29D8" w:rsidRPr="002C1C0D">
        <w:rPr>
          <w:rFonts w:ascii="Arial" w:hAnsi="Arial" w:cs="Arial"/>
          <w:b w:val="0"/>
          <w:caps w:val="0"/>
          <w:sz w:val="20"/>
        </w:rPr>
        <w:t xml:space="preserve">uthors hereby declare that </w:t>
      </w:r>
      <w:r w:rsidRPr="002C1C0D">
        <w:rPr>
          <w:rFonts w:ascii="Arial" w:hAnsi="Arial" w:cs="Arial"/>
          <w:b w:val="0"/>
          <w:caps w:val="0"/>
          <w:sz w:val="20"/>
        </w:rPr>
        <w:t xml:space="preserve">was conducted </w:t>
      </w:r>
      <w:r w:rsidR="0041027F" w:rsidRPr="002C1C0D">
        <w:rPr>
          <w:rFonts w:ascii="Arial" w:hAnsi="Arial" w:cs="Arial"/>
          <w:b w:val="0"/>
          <w:caps w:val="0"/>
          <w:sz w:val="20"/>
        </w:rPr>
        <w:t>in accordance with the ethical standards laid down in the 1964 Declaration of Helsinki.</w:t>
      </w:r>
    </w:p>
    <w:p w14:paraId="1DB44EF3" w14:textId="77777777" w:rsidR="00860000" w:rsidRDefault="00860000" w:rsidP="00441B6F">
      <w:pPr>
        <w:pStyle w:val="ReferHead"/>
        <w:spacing w:after="0"/>
        <w:jc w:val="both"/>
        <w:rPr>
          <w:rFonts w:ascii="Arial" w:hAnsi="Arial" w:cs="Arial"/>
        </w:rPr>
      </w:pPr>
    </w:p>
    <w:p w14:paraId="29457DD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9FA9353" w14:textId="77777777" w:rsidR="00790ADA" w:rsidRPr="00FB3A86" w:rsidRDefault="00790ADA" w:rsidP="00441B6F">
      <w:pPr>
        <w:pStyle w:val="ReferHead"/>
        <w:spacing w:after="0"/>
        <w:jc w:val="both"/>
        <w:rPr>
          <w:rFonts w:ascii="Arial" w:hAnsi="Arial" w:cs="Arial"/>
        </w:rPr>
      </w:pPr>
    </w:p>
    <w:p w14:paraId="4CF2C3A6" w14:textId="77777777" w:rsidR="002C1C0D" w:rsidRPr="002C1C0D" w:rsidRDefault="002C1C0D" w:rsidP="002C1C0D">
      <w:pPr>
        <w:spacing w:after="160" w:line="276" w:lineRule="auto"/>
        <w:ind w:left="851" w:hanging="851"/>
        <w:jc w:val="both"/>
        <w:rPr>
          <w:rFonts w:ascii="Arial" w:eastAsia="Aptos" w:hAnsi="Arial" w:cs="Arial"/>
          <w:kern w:val="2"/>
          <w:lang w:val="en-PH"/>
        </w:rPr>
      </w:pPr>
      <w:r w:rsidRPr="002C1C0D">
        <w:rPr>
          <w:rFonts w:ascii="Arial" w:eastAsia="Aptos" w:hAnsi="Arial" w:cs="Arial"/>
          <w:kern w:val="2"/>
          <w:lang w:val="en-PH"/>
        </w:rPr>
        <w:t xml:space="preserve">Bandura, A. (1997). </w:t>
      </w:r>
      <w:r w:rsidRPr="002C1C0D">
        <w:rPr>
          <w:rFonts w:ascii="Arial" w:eastAsia="Aptos" w:hAnsi="Arial" w:cs="Arial"/>
          <w:i/>
          <w:kern w:val="2"/>
          <w:lang w:val="en-PH"/>
        </w:rPr>
        <w:t>Self-efficacy: The exercise of control</w:t>
      </w:r>
      <w:r w:rsidRPr="002C1C0D">
        <w:rPr>
          <w:rFonts w:ascii="Arial" w:eastAsia="Aptos" w:hAnsi="Arial" w:cs="Arial"/>
          <w:kern w:val="2"/>
          <w:lang w:val="en-PH"/>
        </w:rPr>
        <w:t>. New York: W.H. Freeman and Company.</w:t>
      </w:r>
    </w:p>
    <w:p w14:paraId="184891BF" w14:textId="77777777" w:rsidR="002C1C0D" w:rsidRPr="002C1C0D" w:rsidRDefault="002C1C0D" w:rsidP="002C1C0D">
      <w:pPr>
        <w:spacing w:after="160" w:line="276" w:lineRule="auto"/>
        <w:ind w:left="851" w:hanging="851"/>
        <w:jc w:val="both"/>
        <w:rPr>
          <w:rFonts w:ascii="Arial" w:eastAsia="Aptos" w:hAnsi="Arial" w:cs="Arial"/>
          <w:kern w:val="2"/>
          <w:lang w:val="en-PH"/>
        </w:rPr>
      </w:pPr>
      <w:r w:rsidRPr="002C1C0D">
        <w:rPr>
          <w:rFonts w:ascii="Arial" w:eastAsia="Aptos" w:hAnsi="Arial" w:cs="Arial"/>
          <w:kern w:val="2"/>
          <w:lang w:val="en-PH"/>
        </w:rPr>
        <w:t xml:space="preserve">Creswell, J. W., &amp; Creswell, J. D. (2018). </w:t>
      </w:r>
      <w:r w:rsidRPr="002C1C0D">
        <w:rPr>
          <w:rFonts w:ascii="Arial" w:eastAsia="Aptos" w:hAnsi="Arial" w:cs="Arial"/>
          <w:i/>
          <w:kern w:val="2"/>
          <w:lang w:val="en-PH"/>
        </w:rPr>
        <w:t>Research design: Qualitative, quantitative, and mixed methods approaches (5th ed.)</w:t>
      </w:r>
      <w:r w:rsidRPr="002C1C0D">
        <w:rPr>
          <w:rFonts w:ascii="Arial" w:eastAsia="Aptos" w:hAnsi="Arial" w:cs="Arial"/>
          <w:kern w:val="2"/>
          <w:lang w:val="en-PH"/>
        </w:rPr>
        <w:t xml:space="preserve">. Sage Publications. </w:t>
      </w:r>
    </w:p>
    <w:p w14:paraId="330C0914" w14:textId="77777777" w:rsidR="002C1C0D" w:rsidRPr="002C1C0D" w:rsidRDefault="002C1C0D" w:rsidP="002C1C0D">
      <w:pPr>
        <w:spacing w:after="160" w:line="276" w:lineRule="auto"/>
        <w:ind w:left="851" w:hanging="851"/>
        <w:jc w:val="both"/>
        <w:rPr>
          <w:rFonts w:ascii="Arial" w:eastAsia="Aptos" w:hAnsi="Arial" w:cs="Arial"/>
          <w:kern w:val="2"/>
          <w:lang w:val="en-PH"/>
        </w:rPr>
      </w:pPr>
      <w:r w:rsidRPr="002C1C0D">
        <w:rPr>
          <w:rFonts w:ascii="Arial" w:eastAsia="Aptos" w:hAnsi="Arial" w:cs="Arial"/>
          <w:kern w:val="2"/>
          <w:lang w:val="en-PH"/>
        </w:rPr>
        <w:t xml:space="preserve">Dimaunahan, J. M., &amp; </w:t>
      </w:r>
      <w:proofErr w:type="spellStart"/>
      <w:r w:rsidRPr="002C1C0D">
        <w:rPr>
          <w:rFonts w:ascii="Arial" w:eastAsia="Aptos" w:hAnsi="Arial" w:cs="Arial"/>
          <w:kern w:val="2"/>
          <w:lang w:val="en-PH"/>
        </w:rPr>
        <w:t>Panoy</w:t>
      </w:r>
      <w:proofErr w:type="spellEnd"/>
      <w:r w:rsidRPr="002C1C0D">
        <w:rPr>
          <w:rFonts w:ascii="Arial" w:eastAsia="Aptos" w:hAnsi="Arial" w:cs="Arial"/>
          <w:kern w:val="2"/>
          <w:lang w:val="en-PH"/>
        </w:rPr>
        <w:t xml:space="preserve">, J. F. D. (2021). Academic motivation and self-efficacy in technical skills as correlates to academic performance. </w:t>
      </w:r>
      <w:r w:rsidRPr="002C1C0D">
        <w:rPr>
          <w:rFonts w:ascii="Arial" w:eastAsia="Aptos" w:hAnsi="Arial" w:cs="Arial"/>
          <w:i/>
          <w:kern w:val="2"/>
          <w:lang w:val="en-PH"/>
        </w:rPr>
        <w:t>IIARI International Journal of Education and Research</w:t>
      </w:r>
      <w:r w:rsidRPr="002C1C0D">
        <w:rPr>
          <w:rFonts w:ascii="Arial" w:eastAsia="Aptos" w:hAnsi="Arial" w:cs="Arial"/>
          <w:kern w:val="2"/>
          <w:lang w:val="en-PH"/>
        </w:rPr>
        <w:t xml:space="preserve">, 2(4), 185–190. </w:t>
      </w:r>
      <w:hyperlink r:id="rId14" w:tgtFrame="_new" w:history="1">
        <w:r w:rsidRPr="002C1C0D">
          <w:rPr>
            <w:rFonts w:ascii="Arial" w:eastAsia="Aptos" w:hAnsi="Arial" w:cs="Arial"/>
            <w:color w:val="467886"/>
            <w:kern w:val="2"/>
            <w:u w:val="single"/>
            <w:lang w:val="en-PH"/>
          </w:rPr>
          <w:t>https://iiari.org/journal_article/v2-4-185/</w:t>
        </w:r>
      </w:hyperlink>
      <w:r w:rsidRPr="002C1C0D">
        <w:rPr>
          <w:rFonts w:ascii="Arial" w:eastAsia="Aptos" w:hAnsi="Arial" w:cs="Arial"/>
          <w:kern w:val="2"/>
          <w:lang w:val="en-PH"/>
        </w:rPr>
        <w:t xml:space="preserve"> </w:t>
      </w:r>
    </w:p>
    <w:p w14:paraId="6FC5230C" w14:textId="77777777" w:rsidR="002C1C0D" w:rsidRPr="002C1C0D" w:rsidRDefault="002C1C0D" w:rsidP="002C1C0D">
      <w:pPr>
        <w:spacing w:after="160" w:line="276" w:lineRule="auto"/>
        <w:ind w:left="851" w:hanging="851"/>
        <w:jc w:val="both"/>
        <w:rPr>
          <w:rFonts w:ascii="Arial" w:eastAsia="Aptos" w:hAnsi="Arial" w:cs="Arial"/>
          <w:kern w:val="2"/>
          <w:lang w:val="en-PH"/>
        </w:rPr>
      </w:pPr>
      <w:r w:rsidRPr="002C1C0D">
        <w:rPr>
          <w:rFonts w:ascii="Arial" w:eastAsia="Aptos" w:hAnsi="Arial" w:cs="Arial"/>
          <w:kern w:val="2"/>
          <w:lang w:val="en-PH"/>
        </w:rPr>
        <w:t xml:space="preserve">Eccles, J. S., &amp; Wigfield, A. (2020). From expectancy-value theory to situated expectancy-value theory: A developmental, social cognitive, and sociocultural perspective on motivation. </w:t>
      </w:r>
      <w:r w:rsidRPr="002C1C0D">
        <w:rPr>
          <w:rFonts w:ascii="Arial" w:eastAsia="Aptos" w:hAnsi="Arial" w:cs="Arial"/>
          <w:i/>
          <w:kern w:val="2"/>
          <w:lang w:val="en-PH"/>
        </w:rPr>
        <w:t>Contemporary Educational Psychology</w:t>
      </w:r>
      <w:r w:rsidRPr="002C1C0D">
        <w:rPr>
          <w:rFonts w:ascii="Arial" w:eastAsia="Aptos" w:hAnsi="Arial" w:cs="Arial"/>
          <w:kern w:val="2"/>
          <w:lang w:val="en-PH"/>
        </w:rPr>
        <w:t xml:space="preserve">, 61, 101859. </w:t>
      </w:r>
      <w:hyperlink r:id="rId15" w:history="1">
        <w:r w:rsidRPr="002C1C0D">
          <w:rPr>
            <w:rFonts w:ascii="Arial" w:eastAsia="Aptos" w:hAnsi="Arial" w:cs="Arial"/>
            <w:color w:val="467886"/>
            <w:kern w:val="2"/>
            <w:u w:val="single"/>
            <w:lang w:val="en-PH"/>
          </w:rPr>
          <w:t>https://doi.org/10.1016/j.cedpsych.2020.101859</w:t>
        </w:r>
      </w:hyperlink>
    </w:p>
    <w:p w14:paraId="78DE7AF1" w14:textId="77777777" w:rsidR="002C1C0D" w:rsidRPr="002C1C0D" w:rsidRDefault="002C1C0D" w:rsidP="002C1C0D">
      <w:pPr>
        <w:spacing w:after="160" w:line="276" w:lineRule="auto"/>
        <w:ind w:left="851" w:hanging="851"/>
        <w:jc w:val="both"/>
        <w:rPr>
          <w:rFonts w:ascii="Arial" w:eastAsia="Aptos" w:hAnsi="Arial" w:cs="Arial"/>
          <w:kern w:val="2"/>
          <w:lang w:val="en-PH"/>
        </w:rPr>
      </w:pPr>
      <w:proofErr w:type="spellStart"/>
      <w:r w:rsidRPr="002C1C0D">
        <w:rPr>
          <w:rFonts w:ascii="Arial" w:eastAsia="Aptos" w:hAnsi="Arial" w:cs="Arial"/>
          <w:kern w:val="2"/>
          <w:lang w:val="en-PH"/>
        </w:rPr>
        <w:t>Haryudo</w:t>
      </w:r>
      <w:proofErr w:type="spellEnd"/>
      <w:r w:rsidRPr="002C1C0D">
        <w:rPr>
          <w:rFonts w:ascii="Arial" w:eastAsia="Aptos" w:hAnsi="Arial" w:cs="Arial"/>
          <w:kern w:val="2"/>
          <w:lang w:val="en-PH"/>
        </w:rPr>
        <w:t xml:space="preserve">, S. I., </w:t>
      </w:r>
      <w:proofErr w:type="spellStart"/>
      <w:r w:rsidRPr="002C1C0D">
        <w:rPr>
          <w:rFonts w:ascii="Arial" w:eastAsia="Aptos" w:hAnsi="Arial" w:cs="Arial"/>
          <w:kern w:val="2"/>
          <w:lang w:val="en-PH"/>
        </w:rPr>
        <w:t>Ekohariadi</w:t>
      </w:r>
      <w:proofErr w:type="spellEnd"/>
      <w:r w:rsidRPr="002C1C0D">
        <w:rPr>
          <w:rFonts w:ascii="Arial" w:eastAsia="Aptos" w:hAnsi="Arial" w:cs="Arial"/>
          <w:kern w:val="2"/>
          <w:lang w:val="en-PH"/>
        </w:rPr>
        <w:t xml:space="preserve">, </w:t>
      </w:r>
      <w:proofErr w:type="spellStart"/>
      <w:r w:rsidRPr="002C1C0D">
        <w:rPr>
          <w:rFonts w:ascii="Arial" w:eastAsia="Aptos" w:hAnsi="Arial" w:cs="Arial"/>
          <w:kern w:val="2"/>
          <w:lang w:val="en-PH"/>
        </w:rPr>
        <w:t>Munoto</w:t>
      </w:r>
      <w:proofErr w:type="spellEnd"/>
      <w:r w:rsidRPr="002C1C0D">
        <w:rPr>
          <w:rFonts w:ascii="Arial" w:eastAsia="Aptos" w:hAnsi="Arial" w:cs="Arial"/>
          <w:kern w:val="2"/>
          <w:lang w:val="en-PH"/>
        </w:rPr>
        <w:t xml:space="preserve">, </w:t>
      </w:r>
      <w:proofErr w:type="spellStart"/>
      <w:r w:rsidRPr="002C1C0D">
        <w:rPr>
          <w:rFonts w:ascii="Arial" w:eastAsia="Aptos" w:hAnsi="Arial" w:cs="Arial"/>
          <w:kern w:val="2"/>
          <w:lang w:val="en-PH"/>
        </w:rPr>
        <w:t>Anifah</w:t>
      </w:r>
      <w:proofErr w:type="spellEnd"/>
      <w:r w:rsidRPr="002C1C0D">
        <w:rPr>
          <w:rFonts w:ascii="Arial" w:eastAsia="Aptos" w:hAnsi="Arial" w:cs="Arial"/>
          <w:kern w:val="2"/>
          <w:lang w:val="en-PH"/>
        </w:rPr>
        <w:t xml:space="preserve">, L., &amp; Achmad, F. (2023). Project-based learning in the relationship of motivation and critical thinking to the competence of electrical engineering students. </w:t>
      </w:r>
      <w:r w:rsidRPr="002C1C0D">
        <w:rPr>
          <w:rFonts w:ascii="Arial" w:eastAsia="Aptos" w:hAnsi="Arial" w:cs="Arial"/>
          <w:i/>
          <w:kern w:val="2"/>
          <w:lang w:val="en-PH"/>
        </w:rPr>
        <w:t>Journal of Engineering Education Transformations</w:t>
      </w:r>
      <w:r w:rsidRPr="002C1C0D">
        <w:rPr>
          <w:rFonts w:ascii="Arial" w:eastAsia="Aptos" w:hAnsi="Arial" w:cs="Arial"/>
          <w:kern w:val="2"/>
          <w:lang w:val="en-PH"/>
        </w:rPr>
        <w:t xml:space="preserve">, 36(1), 1–7. </w:t>
      </w:r>
      <w:hyperlink r:id="rId16" w:tgtFrame="_new" w:history="1">
        <w:r w:rsidRPr="002C1C0D">
          <w:rPr>
            <w:rFonts w:ascii="Arial" w:eastAsia="Aptos" w:hAnsi="Arial" w:cs="Arial"/>
            <w:color w:val="467886"/>
            <w:kern w:val="2"/>
            <w:u w:val="single"/>
            <w:lang w:val="en-PH"/>
          </w:rPr>
          <w:t>https://journaleet.in/index.php/jeet/article/view/223</w:t>
        </w:r>
      </w:hyperlink>
      <w:r w:rsidRPr="002C1C0D">
        <w:rPr>
          <w:rFonts w:ascii="Arial" w:eastAsia="Aptos" w:hAnsi="Arial" w:cs="Arial"/>
          <w:kern w:val="2"/>
          <w:lang w:val="en-PH"/>
        </w:rPr>
        <w:t xml:space="preserve"> </w:t>
      </w:r>
    </w:p>
    <w:p w14:paraId="0A1F6BDC" w14:textId="77777777" w:rsidR="002C1C0D" w:rsidRPr="002C1C0D" w:rsidRDefault="002C1C0D" w:rsidP="002C1C0D">
      <w:pPr>
        <w:spacing w:after="160" w:line="276" w:lineRule="auto"/>
        <w:ind w:left="851" w:hanging="851"/>
        <w:jc w:val="both"/>
        <w:rPr>
          <w:rFonts w:ascii="Arial" w:eastAsia="Aptos" w:hAnsi="Arial" w:cs="Arial"/>
          <w:kern w:val="2"/>
          <w:lang w:val="en-PH"/>
        </w:rPr>
      </w:pPr>
      <w:r w:rsidRPr="002C1C0D">
        <w:rPr>
          <w:rFonts w:ascii="Arial" w:eastAsia="Aptos" w:hAnsi="Arial" w:cs="Arial"/>
          <w:kern w:val="2"/>
          <w:lang w:val="en-PH"/>
        </w:rPr>
        <w:t xml:space="preserve">Johari, Z., Abidin, M. S. Z., Yusoff, M. F. M., Ibrahim, N., Yusof, I. J., Abdullah, F. A. P., &amp; Syed Hassan, S. A. H. (2024). Student motivation in learning electronic system course through online platform. </w:t>
      </w:r>
      <w:r w:rsidRPr="002C1C0D">
        <w:rPr>
          <w:rFonts w:ascii="Arial" w:eastAsia="Aptos" w:hAnsi="Arial" w:cs="Arial"/>
          <w:i/>
          <w:kern w:val="2"/>
          <w:lang w:val="en-PH"/>
        </w:rPr>
        <w:t>Journal of Advanced Research in Computing and Applications</w:t>
      </w:r>
      <w:r w:rsidRPr="002C1C0D">
        <w:rPr>
          <w:rFonts w:ascii="Arial" w:eastAsia="Aptos" w:hAnsi="Arial" w:cs="Arial"/>
          <w:kern w:val="2"/>
          <w:lang w:val="en-PH"/>
        </w:rPr>
        <w:t xml:space="preserve">, 23(1), 1–6. </w:t>
      </w:r>
      <w:hyperlink r:id="rId17" w:tgtFrame="_new" w:history="1">
        <w:r w:rsidRPr="002C1C0D">
          <w:rPr>
            <w:rFonts w:ascii="Arial" w:eastAsia="Aptos" w:hAnsi="Arial" w:cs="Arial"/>
            <w:color w:val="467886"/>
            <w:kern w:val="2"/>
            <w:u w:val="single"/>
            <w:lang w:val="en-PH"/>
          </w:rPr>
          <w:t>https://akademiabaru.com/submit/index.php/arca/article/view/5415</w:t>
        </w:r>
      </w:hyperlink>
      <w:r w:rsidRPr="002C1C0D">
        <w:rPr>
          <w:rFonts w:ascii="Arial" w:eastAsia="Aptos" w:hAnsi="Arial" w:cs="Arial"/>
          <w:kern w:val="2"/>
          <w:lang w:val="en-PH"/>
        </w:rPr>
        <w:t xml:space="preserve"> </w:t>
      </w:r>
    </w:p>
    <w:p w14:paraId="72799795" w14:textId="77777777" w:rsidR="002C1C0D" w:rsidRPr="002C1C0D" w:rsidRDefault="002C1C0D" w:rsidP="002C1C0D">
      <w:pPr>
        <w:spacing w:after="160" w:line="276" w:lineRule="auto"/>
        <w:ind w:left="851" w:hanging="851"/>
        <w:jc w:val="both"/>
        <w:rPr>
          <w:rFonts w:ascii="Arial" w:eastAsia="Aptos" w:hAnsi="Arial" w:cs="Arial"/>
          <w:kern w:val="2"/>
          <w:lang w:val="en-PH"/>
        </w:rPr>
      </w:pPr>
      <w:r w:rsidRPr="002C1C0D">
        <w:rPr>
          <w:rFonts w:ascii="Arial" w:eastAsia="Aptos" w:hAnsi="Arial" w:cs="Arial"/>
          <w:kern w:val="2"/>
          <w:lang w:val="en-PH"/>
        </w:rPr>
        <w:t xml:space="preserve">Lent, R. W., Brown, S. D., &amp; Hackett, G. (2017). </w:t>
      </w:r>
      <w:r w:rsidRPr="002C1C0D">
        <w:rPr>
          <w:rFonts w:ascii="Arial" w:eastAsia="Aptos" w:hAnsi="Arial" w:cs="Arial"/>
          <w:i/>
          <w:kern w:val="2"/>
          <w:lang w:val="en-PH"/>
        </w:rPr>
        <w:t xml:space="preserve">Social cognitive career theory. In Career choice and development </w:t>
      </w:r>
      <w:r w:rsidRPr="002C1C0D">
        <w:rPr>
          <w:rFonts w:ascii="Arial" w:eastAsia="Aptos" w:hAnsi="Arial" w:cs="Arial"/>
          <w:kern w:val="2"/>
          <w:lang w:val="en-PH"/>
        </w:rPr>
        <w:t>(pp. 255–311). San Francisco, CA: Jossey-Bass.</w:t>
      </w:r>
    </w:p>
    <w:p w14:paraId="3DB925F7" w14:textId="77777777" w:rsidR="002C1C0D" w:rsidRPr="002C1C0D" w:rsidRDefault="002C1C0D" w:rsidP="002C1C0D">
      <w:pPr>
        <w:spacing w:after="160" w:line="276" w:lineRule="auto"/>
        <w:ind w:left="851" w:hanging="851"/>
        <w:jc w:val="both"/>
        <w:rPr>
          <w:rFonts w:ascii="Arial" w:eastAsia="Aptos" w:hAnsi="Arial" w:cs="Arial"/>
          <w:kern w:val="2"/>
          <w:lang w:val="en-PH"/>
        </w:rPr>
      </w:pPr>
      <w:r w:rsidRPr="002C1C0D">
        <w:rPr>
          <w:rFonts w:ascii="Arial" w:eastAsia="Aptos" w:hAnsi="Arial" w:cs="Arial"/>
          <w:kern w:val="2"/>
          <w:lang w:val="en-PH"/>
        </w:rPr>
        <w:t xml:space="preserve">Maulana, M., &amp; </w:t>
      </w:r>
      <w:proofErr w:type="spellStart"/>
      <w:r w:rsidRPr="002C1C0D">
        <w:rPr>
          <w:rFonts w:ascii="Arial" w:eastAsia="Aptos" w:hAnsi="Arial" w:cs="Arial"/>
          <w:kern w:val="2"/>
          <w:lang w:val="en-PH"/>
        </w:rPr>
        <w:t>Wrahatnolo</w:t>
      </w:r>
      <w:proofErr w:type="spellEnd"/>
      <w:r w:rsidRPr="002C1C0D">
        <w:rPr>
          <w:rFonts w:ascii="Arial" w:eastAsia="Aptos" w:hAnsi="Arial" w:cs="Arial"/>
          <w:kern w:val="2"/>
          <w:lang w:val="en-PH"/>
        </w:rPr>
        <w:t xml:space="preserve">, T. (2024). Influence of industrial internship experience and self-efficacy towards work readiness of industrial electrical engineering students. </w:t>
      </w:r>
      <w:r w:rsidRPr="002C1C0D">
        <w:rPr>
          <w:rFonts w:ascii="Arial" w:eastAsia="Aptos" w:hAnsi="Arial" w:cs="Arial"/>
          <w:i/>
          <w:kern w:val="2"/>
          <w:lang w:val="en-PH"/>
        </w:rPr>
        <w:t>Journal of Educational Technology Studies and Applied Research</w:t>
      </w:r>
      <w:r w:rsidRPr="002C1C0D">
        <w:rPr>
          <w:rFonts w:ascii="Arial" w:eastAsia="Aptos" w:hAnsi="Arial" w:cs="Arial"/>
          <w:kern w:val="2"/>
          <w:lang w:val="en-PH"/>
        </w:rPr>
        <w:t xml:space="preserve">. https://doi.org/10.70125/jetsar.v1i1y2024a9 </w:t>
      </w:r>
    </w:p>
    <w:p w14:paraId="02F251DF" w14:textId="77777777" w:rsidR="002C1C0D" w:rsidRPr="002C1C0D" w:rsidRDefault="002C1C0D" w:rsidP="002C1C0D">
      <w:pPr>
        <w:spacing w:after="160" w:line="276" w:lineRule="auto"/>
        <w:ind w:left="851" w:hanging="851"/>
        <w:jc w:val="both"/>
        <w:rPr>
          <w:rFonts w:ascii="Arial" w:eastAsia="Aptos" w:hAnsi="Arial" w:cs="Arial"/>
          <w:kern w:val="2"/>
          <w:lang w:val="en-PH"/>
        </w:rPr>
      </w:pPr>
      <w:proofErr w:type="spellStart"/>
      <w:r w:rsidRPr="002C1C0D">
        <w:rPr>
          <w:rFonts w:ascii="Arial" w:eastAsia="Aptos" w:hAnsi="Arial" w:cs="Arial"/>
          <w:kern w:val="2"/>
          <w:lang w:val="en-PH"/>
        </w:rPr>
        <w:t>Mustikawanto</w:t>
      </w:r>
      <w:proofErr w:type="spellEnd"/>
      <w:r w:rsidRPr="002C1C0D">
        <w:rPr>
          <w:rFonts w:ascii="Arial" w:eastAsia="Aptos" w:hAnsi="Arial" w:cs="Arial"/>
          <w:kern w:val="2"/>
          <w:lang w:val="en-PH"/>
        </w:rPr>
        <w:t xml:space="preserve">, A. (2019). Effect of competency, work motivation, industrial work experience and facilities on the readiness of work for senior high school graduates in electro </w:t>
      </w:r>
      <w:r w:rsidRPr="002C1C0D">
        <w:rPr>
          <w:rFonts w:ascii="Arial" w:eastAsia="Aptos" w:hAnsi="Arial" w:cs="Arial"/>
          <w:kern w:val="2"/>
          <w:lang w:val="en-PH"/>
        </w:rPr>
        <w:lastRenderedPageBreak/>
        <w:t xml:space="preserve">expertise programs. </w:t>
      </w:r>
      <w:r w:rsidRPr="002C1C0D">
        <w:rPr>
          <w:rFonts w:ascii="Arial" w:eastAsia="Aptos" w:hAnsi="Arial" w:cs="Arial"/>
          <w:i/>
          <w:kern w:val="2"/>
          <w:lang w:val="en-PH"/>
        </w:rPr>
        <w:t>INVOTEC: Indonesian Journal of Vocational Technology</w:t>
      </w:r>
      <w:r w:rsidRPr="002C1C0D">
        <w:rPr>
          <w:rFonts w:ascii="Arial" w:eastAsia="Aptos" w:hAnsi="Arial" w:cs="Arial"/>
          <w:kern w:val="2"/>
          <w:lang w:val="en-PH"/>
        </w:rPr>
        <w:t xml:space="preserve">, 15(1), 1–10. </w:t>
      </w:r>
      <w:hyperlink r:id="rId18" w:tgtFrame="_new" w:history="1">
        <w:r w:rsidRPr="002C1C0D">
          <w:rPr>
            <w:rFonts w:ascii="Arial" w:eastAsia="Aptos" w:hAnsi="Arial" w:cs="Arial"/>
            <w:color w:val="467886"/>
            <w:kern w:val="2"/>
            <w:u w:val="single"/>
            <w:lang w:val="en-PH"/>
          </w:rPr>
          <w:t>https://ejournal.upi.edu/index.php/invotec/article/view/16045/0</w:t>
        </w:r>
      </w:hyperlink>
      <w:r w:rsidRPr="002C1C0D">
        <w:rPr>
          <w:rFonts w:ascii="Arial" w:eastAsia="Aptos" w:hAnsi="Arial" w:cs="Arial"/>
          <w:kern w:val="2"/>
          <w:lang w:val="en-PH"/>
        </w:rPr>
        <w:t xml:space="preserve"> </w:t>
      </w:r>
    </w:p>
    <w:p w14:paraId="253B8306" w14:textId="77777777" w:rsidR="002C1C0D" w:rsidRPr="002C1C0D" w:rsidRDefault="002C1C0D" w:rsidP="002C1C0D">
      <w:pPr>
        <w:spacing w:after="160" w:line="276" w:lineRule="auto"/>
        <w:ind w:left="851" w:hanging="851"/>
        <w:jc w:val="both"/>
        <w:rPr>
          <w:rFonts w:ascii="Arial" w:eastAsia="Aptos" w:hAnsi="Arial" w:cs="Arial"/>
          <w:kern w:val="2"/>
          <w:lang w:val="en-PH"/>
        </w:rPr>
      </w:pPr>
      <w:r w:rsidRPr="002C1C0D">
        <w:rPr>
          <w:rFonts w:ascii="Arial" w:eastAsia="Aptos" w:hAnsi="Arial" w:cs="Arial"/>
          <w:kern w:val="2"/>
          <w:lang w:val="en-PH"/>
        </w:rPr>
        <w:t xml:space="preserve">Nabilah, S., &amp; Ulya, L.L. (2025). Self-efficacy as a predictor of work readiness among vocational high school students. </w:t>
      </w:r>
      <w:proofErr w:type="spellStart"/>
      <w:r w:rsidRPr="00D93C6F">
        <w:rPr>
          <w:rFonts w:ascii="Arial" w:eastAsia="Aptos" w:hAnsi="Arial" w:cs="Arial"/>
          <w:i/>
          <w:kern w:val="2"/>
          <w:lang w:val="en-PH"/>
        </w:rPr>
        <w:t>Edukasi</w:t>
      </w:r>
      <w:proofErr w:type="spellEnd"/>
      <w:r w:rsidRPr="002C1C0D">
        <w:rPr>
          <w:rFonts w:ascii="Arial" w:eastAsia="Aptos" w:hAnsi="Arial" w:cs="Arial"/>
          <w:kern w:val="2"/>
          <w:lang w:val="en-PH"/>
        </w:rPr>
        <w:t xml:space="preserve">, 19(1). https://doi.org/10.15294/edukasi.v19i1.29898 </w:t>
      </w:r>
    </w:p>
    <w:p w14:paraId="771E3AB2" w14:textId="77777777" w:rsidR="002C1C0D" w:rsidRPr="002C1C0D" w:rsidRDefault="002C1C0D" w:rsidP="002C1C0D">
      <w:pPr>
        <w:spacing w:after="160" w:line="276" w:lineRule="auto"/>
        <w:ind w:left="851" w:hanging="851"/>
        <w:jc w:val="both"/>
        <w:rPr>
          <w:rFonts w:ascii="Arial" w:eastAsia="Aptos" w:hAnsi="Arial" w:cs="Arial"/>
          <w:kern w:val="2"/>
          <w:lang w:val="en-PH"/>
        </w:rPr>
      </w:pPr>
      <w:r w:rsidRPr="002C1C0D">
        <w:rPr>
          <w:rFonts w:ascii="Arial" w:eastAsia="Aptos" w:hAnsi="Arial" w:cs="Arial"/>
          <w:kern w:val="2"/>
          <w:lang w:val="en-PH"/>
        </w:rPr>
        <w:t xml:space="preserve">Ormrod, J. E. (2016). </w:t>
      </w:r>
      <w:r w:rsidRPr="00D93C6F">
        <w:rPr>
          <w:rFonts w:ascii="Arial" w:eastAsia="Aptos" w:hAnsi="Arial" w:cs="Arial"/>
          <w:i/>
          <w:kern w:val="2"/>
          <w:lang w:val="en-PH"/>
        </w:rPr>
        <w:t>Human learning (7th ed.)</w:t>
      </w:r>
      <w:r w:rsidRPr="002C1C0D">
        <w:rPr>
          <w:rFonts w:ascii="Arial" w:eastAsia="Aptos" w:hAnsi="Arial" w:cs="Arial"/>
          <w:kern w:val="2"/>
          <w:lang w:val="en-PH"/>
        </w:rPr>
        <w:t>. Pearson Education.</w:t>
      </w:r>
    </w:p>
    <w:p w14:paraId="5DBEB460" w14:textId="77777777" w:rsidR="002C1C0D" w:rsidRPr="002C1C0D" w:rsidRDefault="002C1C0D" w:rsidP="002C1C0D">
      <w:pPr>
        <w:spacing w:after="160" w:line="276" w:lineRule="auto"/>
        <w:ind w:left="851" w:hanging="851"/>
        <w:jc w:val="both"/>
        <w:rPr>
          <w:rFonts w:ascii="Arial" w:eastAsia="Aptos" w:hAnsi="Arial" w:cs="Arial"/>
          <w:kern w:val="2"/>
          <w:lang w:val="en-PH"/>
        </w:rPr>
      </w:pPr>
      <w:r w:rsidRPr="002C1C0D">
        <w:rPr>
          <w:rFonts w:ascii="Arial" w:eastAsia="Aptos" w:hAnsi="Arial" w:cs="Arial"/>
          <w:kern w:val="2"/>
          <w:lang w:val="en-PH"/>
        </w:rPr>
        <w:t xml:space="preserve">Pajares, F. (2002). Overview of social cognitive theory and of self-efficacy. In Self-efficacy beliefs in academic contexts. </w:t>
      </w:r>
      <w:r w:rsidRPr="00D93C6F">
        <w:rPr>
          <w:rFonts w:ascii="Arial" w:eastAsia="Aptos" w:hAnsi="Arial" w:cs="Arial"/>
          <w:i/>
          <w:kern w:val="2"/>
          <w:lang w:val="en-PH"/>
        </w:rPr>
        <w:t>American Psychological Association</w:t>
      </w:r>
      <w:r w:rsidRPr="002C1C0D">
        <w:rPr>
          <w:rFonts w:ascii="Arial" w:eastAsia="Aptos" w:hAnsi="Arial" w:cs="Arial"/>
          <w:kern w:val="2"/>
          <w:lang w:val="en-PH"/>
        </w:rPr>
        <w:t>.</w:t>
      </w:r>
    </w:p>
    <w:p w14:paraId="781AAE7F" w14:textId="77777777" w:rsidR="002C1C0D" w:rsidRPr="002C1C0D" w:rsidRDefault="002C1C0D" w:rsidP="002C1C0D">
      <w:pPr>
        <w:spacing w:after="160" w:line="276" w:lineRule="auto"/>
        <w:ind w:left="851" w:hanging="851"/>
        <w:jc w:val="both"/>
        <w:rPr>
          <w:rFonts w:ascii="Arial" w:eastAsia="Aptos" w:hAnsi="Arial" w:cs="Arial"/>
          <w:kern w:val="2"/>
          <w:lang w:val="en-PH"/>
        </w:rPr>
      </w:pPr>
      <w:proofErr w:type="spellStart"/>
      <w:r w:rsidRPr="002C1C0D">
        <w:rPr>
          <w:rFonts w:ascii="Arial" w:eastAsia="Aptos" w:hAnsi="Arial" w:cs="Arial"/>
          <w:kern w:val="2"/>
          <w:lang w:val="en-PH"/>
        </w:rPr>
        <w:t>Pintrich</w:t>
      </w:r>
      <w:proofErr w:type="spellEnd"/>
      <w:r w:rsidRPr="002C1C0D">
        <w:rPr>
          <w:rFonts w:ascii="Arial" w:eastAsia="Aptos" w:hAnsi="Arial" w:cs="Arial"/>
          <w:kern w:val="2"/>
          <w:lang w:val="en-PH"/>
        </w:rPr>
        <w:t xml:space="preserve">, P. R., &amp; Schunk, D. H. (2002). </w:t>
      </w:r>
      <w:r w:rsidRPr="00D93C6F">
        <w:rPr>
          <w:rFonts w:ascii="Arial" w:eastAsia="Aptos" w:hAnsi="Arial" w:cs="Arial"/>
          <w:i/>
          <w:kern w:val="2"/>
          <w:lang w:val="en-PH"/>
        </w:rPr>
        <w:t>Motivation in education: Theory, research, and applications (2nd ed.)</w:t>
      </w:r>
      <w:r w:rsidRPr="002C1C0D">
        <w:rPr>
          <w:rFonts w:ascii="Arial" w:eastAsia="Aptos" w:hAnsi="Arial" w:cs="Arial"/>
          <w:kern w:val="2"/>
          <w:lang w:val="en-PH"/>
        </w:rPr>
        <w:t>. Prentice Hall.</w:t>
      </w:r>
    </w:p>
    <w:p w14:paraId="32A5465C" w14:textId="77777777" w:rsidR="002C1C0D" w:rsidRPr="002C1C0D" w:rsidRDefault="002C1C0D" w:rsidP="002C1C0D">
      <w:pPr>
        <w:spacing w:after="160" w:line="276" w:lineRule="auto"/>
        <w:ind w:left="851" w:hanging="851"/>
        <w:jc w:val="both"/>
        <w:rPr>
          <w:rFonts w:ascii="Arial" w:eastAsia="Aptos" w:hAnsi="Arial" w:cs="Arial"/>
          <w:kern w:val="2"/>
          <w:lang w:val="en-PH"/>
        </w:rPr>
      </w:pPr>
      <w:r w:rsidRPr="002C1C0D">
        <w:rPr>
          <w:rFonts w:ascii="Arial" w:eastAsia="Aptos" w:hAnsi="Arial" w:cs="Arial"/>
          <w:kern w:val="2"/>
          <w:lang w:val="en-PH"/>
        </w:rPr>
        <w:t xml:space="preserve">Schunk, D. H. (2012). </w:t>
      </w:r>
      <w:r w:rsidRPr="00D93C6F">
        <w:rPr>
          <w:rFonts w:ascii="Arial" w:eastAsia="Aptos" w:hAnsi="Arial" w:cs="Arial"/>
          <w:i/>
          <w:kern w:val="2"/>
          <w:lang w:val="en-PH"/>
        </w:rPr>
        <w:t>Learning theories: An educational perspective (6th ed.)</w:t>
      </w:r>
      <w:r w:rsidRPr="002C1C0D">
        <w:rPr>
          <w:rFonts w:ascii="Arial" w:eastAsia="Aptos" w:hAnsi="Arial" w:cs="Arial"/>
          <w:kern w:val="2"/>
          <w:lang w:val="en-PH"/>
        </w:rPr>
        <w:t>. Pearson.</w:t>
      </w:r>
    </w:p>
    <w:p w14:paraId="0988F398" w14:textId="77777777" w:rsidR="002C1C0D" w:rsidRPr="002C1C0D" w:rsidRDefault="002C1C0D" w:rsidP="002C1C0D">
      <w:pPr>
        <w:spacing w:after="160" w:line="276" w:lineRule="auto"/>
        <w:ind w:left="851" w:hanging="851"/>
        <w:jc w:val="both"/>
        <w:rPr>
          <w:rFonts w:ascii="Arial" w:eastAsia="Aptos" w:hAnsi="Arial" w:cs="Arial"/>
          <w:kern w:val="2"/>
          <w:lang w:val="en-PH"/>
        </w:rPr>
      </w:pPr>
      <w:proofErr w:type="spellStart"/>
      <w:r w:rsidRPr="002C1C0D">
        <w:rPr>
          <w:rFonts w:ascii="Arial" w:eastAsia="Aptos" w:hAnsi="Arial" w:cs="Arial"/>
          <w:kern w:val="2"/>
          <w:lang w:val="en-PH"/>
        </w:rPr>
        <w:t>Shodeinde</w:t>
      </w:r>
      <w:proofErr w:type="spellEnd"/>
      <w:r w:rsidRPr="002C1C0D">
        <w:rPr>
          <w:rFonts w:ascii="Arial" w:eastAsia="Aptos" w:hAnsi="Arial" w:cs="Arial"/>
          <w:kern w:val="2"/>
          <w:lang w:val="en-PH"/>
        </w:rPr>
        <w:t xml:space="preserve">, A.O., &amp; </w:t>
      </w:r>
      <w:proofErr w:type="spellStart"/>
      <w:r w:rsidRPr="002C1C0D">
        <w:rPr>
          <w:rFonts w:ascii="Arial" w:eastAsia="Aptos" w:hAnsi="Arial" w:cs="Arial"/>
          <w:kern w:val="2"/>
          <w:lang w:val="en-PH"/>
        </w:rPr>
        <w:t>Bolatito</w:t>
      </w:r>
      <w:proofErr w:type="spellEnd"/>
      <w:r w:rsidRPr="002C1C0D">
        <w:rPr>
          <w:rFonts w:ascii="Arial" w:eastAsia="Aptos" w:hAnsi="Arial" w:cs="Arial"/>
          <w:kern w:val="2"/>
          <w:lang w:val="en-PH"/>
        </w:rPr>
        <w:t xml:space="preserve">, M.O. (2023). Influence of self-efficacy on learning </w:t>
      </w:r>
      <w:proofErr w:type="spellStart"/>
      <w:r w:rsidRPr="002C1C0D">
        <w:rPr>
          <w:rFonts w:ascii="Arial" w:eastAsia="Aptos" w:hAnsi="Arial" w:cs="Arial"/>
          <w:kern w:val="2"/>
          <w:lang w:val="en-PH"/>
        </w:rPr>
        <w:t>behaviour</w:t>
      </w:r>
      <w:proofErr w:type="spellEnd"/>
      <w:r w:rsidRPr="002C1C0D">
        <w:rPr>
          <w:rFonts w:ascii="Arial" w:eastAsia="Aptos" w:hAnsi="Arial" w:cs="Arial"/>
          <w:kern w:val="2"/>
          <w:lang w:val="en-PH"/>
        </w:rPr>
        <w:t xml:space="preserve"> of electrical and electronics technology education students. </w:t>
      </w:r>
      <w:r w:rsidRPr="00D93C6F">
        <w:rPr>
          <w:rFonts w:ascii="Arial" w:eastAsia="Aptos" w:hAnsi="Arial" w:cs="Arial"/>
          <w:i/>
          <w:kern w:val="2"/>
          <w:lang w:val="en-PH"/>
        </w:rPr>
        <w:t>Studies in Education</w:t>
      </w:r>
      <w:r w:rsidRPr="002C1C0D">
        <w:rPr>
          <w:rFonts w:ascii="Arial" w:eastAsia="Aptos" w:hAnsi="Arial" w:cs="Arial"/>
          <w:kern w:val="2"/>
          <w:lang w:val="en-PH"/>
        </w:rPr>
        <w:t xml:space="preserve">. </w:t>
      </w:r>
      <w:hyperlink r:id="rId19" w:tgtFrame="_new" w:history="1">
        <w:r w:rsidRPr="002C1C0D">
          <w:rPr>
            <w:rFonts w:ascii="Arial" w:eastAsia="Aptos" w:hAnsi="Arial" w:cs="Arial"/>
            <w:color w:val="467886"/>
            <w:kern w:val="2"/>
            <w:u w:val="single"/>
            <w:lang w:val="en-PH"/>
          </w:rPr>
          <w:t>https://www.sie.com.ng/index.php/journal/article/view/104</w:t>
        </w:r>
      </w:hyperlink>
      <w:r w:rsidRPr="002C1C0D">
        <w:rPr>
          <w:rFonts w:ascii="Arial" w:eastAsia="Aptos" w:hAnsi="Arial" w:cs="Arial"/>
          <w:kern w:val="2"/>
          <w:lang w:val="en-PH"/>
        </w:rPr>
        <w:t xml:space="preserve"> </w:t>
      </w:r>
    </w:p>
    <w:p w14:paraId="65F5BC39" w14:textId="77777777" w:rsidR="00441B6F" w:rsidRPr="002C1C0D" w:rsidRDefault="002C1C0D" w:rsidP="002C1C0D">
      <w:pPr>
        <w:spacing w:after="160" w:line="276" w:lineRule="auto"/>
        <w:ind w:left="851" w:hanging="851"/>
        <w:jc w:val="both"/>
        <w:rPr>
          <w:rFonts w:ascii="Arial" w:eastAsia="Aptos" w:hAnsi="Arial" w:cs="Arial"/>
          <w:kern w:val="2"/>
          <w:lang w:val="en-PH"/>
        </w:rPr>
      </w:pPr>
      <w:r w:rsidRPr="002C1C0D">
        <w:rPr>
          <w:rFonts w:ascii="Arial" w:eastAsia="Aptos" w:hAnsi="Arial" w:cs="Arial"/>
          <w:kern w:val="2"/>
          <w:lang w:val="en-PH"/>
        </w:rPr>
        <w:t xml:space="preserve">Zimmerman, B. J. (2000). Self-efficacy: An essential motive to learn. </w:t>
      </w:r>
      <w:r w:rsidRPr="00D93C6F">
        <w:rPr>
          <w:rFonts w:ascii="Arial" w:eastAsia="Aptos" w:hAnsi="Arial" w:cs="Arial"/>
          <w:i/>
          <w:kern w:val="2"/>
          <w:lang w:val="en-PH"/>
        </w:rPr>
        <w:t>Contemporary Educational Psychology</w:t>
      </w:r>
      <w:r w:rsidRPr="002C1C0D">
        <w:rPr>
          <w:rFonts w:ascii="Arial" w:eastAsia="Aptos" w:hAnsi="Arial" w:cs="Arial"/>
          <w:kern w:val="2"/>
          <w:lang w:val="en-PH"/>
        </w:rPr>
        <w:t>, 25(1), 82–91. https://doi.org/10.1006/ceps.1999.1016</w:t>
      </w:r>
    </w:p>
    <w:p w14:paraId="1F42C4C7" w14:textId="77777777" w:rsidR="004D4277" w:rsidRPr="002C1C0D" w:rsidRDefault="004D4277" w:rsidP="002C1C0D">
      <w:pPr>
        <w:pStyle w:val="DefAcrHead"/>
        <w:spacing w:after="0"/>
        <w:jc w:val="both"/>
        <w:rPr>
          <w:rFonts w:ascii="Arial" w:hAnsi="Arial" w:cs="Arial"/>
          <w:sz w:val="20"/>
        </w:rPr>
        <w:sectPr w:rsidR="004D4277" w:rsidRPr="002C1C0D" w:rsidSect="00A961F9">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14:paraId="5F83D99D" w14:textId="77777777" w:rsidR="00B01FCD" w:rsidRPr="00FB3A86" w:rsidRDefault="00B01FCD" w:rsidP="00441B6F">
      <w:pPr>
        <w:pStyle w:val="Appendix"/>
        <w:spacing w:after="0"/>
        <w:jc w:val="both"/>
        <w:rPr>
          <w:rFonts w:ascii="Arial" w:hAnsi="Arial" w:cs="Arial"/>
          <w:b w:val="0"/>
        </w:rPr>
      </w:pPr>
    </w:p>
    <w:sectPr w:rsidR="00B01FCD" w:rsidRPr="00FB3A86" w:rsidSect="00A961F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20EA7" w14:textId="77777777" w:rsidR="00C648FE" w:rsidRDefault="00C648FE" w:rsidP="00C37E61">
      <w:r>
        <w:separator/>
      </w:r>
    </w:p>
  </w:endnote>
  <w:endnote w:type="continuationSeparator" w:id="0">
    <w:p w14:paraId="227035F4" w14:textId="77777777" w:rsidR="00C648FE" w:rsidRDefault="00C648F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0C772" w14:textId="77777777" w:rsidR="00A961F9" w:rsidRDefault="00A96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9B243" w14:textId="1E6AA46E" w:rsidR="002C1C0D" w:rsidRPr="009525BC" w:rsidRDefault="002C1C0D" w:rsidP="009525BC">
    <w:pPr>
      <w:pStyle w:val="Footer"/>
    </w:pPr>
    <w:r w:rsidRPr="009525BC">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A524B" w14:textId="73A6385A" w:rsidR="002C1C0D" w:rsidRPr="00A961F9" w:rsidRDefault="002C1C0D" w:rsidP="00A961F9">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175F8" w14:textId="77777777" w:rsidR="002C1C0D" w:rsidRPr="00C37E61" w:rsidRDefault="002C1C0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474C8F" w14:textId="77777777" w:rsidR="00C648FE" w:rsidRDefault="00C648FE" w:rsidP="00C37E61">
      <w:r>
        <w:separator/>
      </w:r>
    </w:p>
  </w:footnote>
  <w:footnote w:type="continuationSeparator" w:id="0">
    <w:p w14:paraId="28D30103" w14:textId="77777777" w:rsidR="00C648FE" w:rsidRDefault="00C648F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E8F2B" w14:textId="09B82721" w:rsidR="00A961F9" w:rsidRDefault="00A961F9">
    <w:pPr>
      <w:pStyle w:val="Header"/>
    </w:pPr>
    <w:r>
      <w:rPr>
        <w:noProof/>
      </w:rPr>
      <w:pict w14:anchorId="2E1F81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12837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54183" w14:textId="4F74CD8A" w:rsidR="00A961F9" w:rsidRDefault="00A961F9">
    <w:pPr>
      <w:pStyle w:val="Header"/>
    </w:pPr>
    <w:r>
      <w:rPr>
        <w:noProof/>
      </w:rPr>
      <w:pict w14:anchorId="76AFC0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12837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C4D6B" w14:textId="4993E22F" w:rsidR="002C1C0D" w:rsidRPr="00296529" w:rsidRDefault="00A961F9" w:rsidP="00296529">
    <w:pPr>
      <w:ind w:left="2160"/>
      <w:jc w:val="center"/>
      <w:rPr>
        <w:rFonts w:ascii="Times New Roman" w:eastAsia="Calibri" w:hAnsi="Times New Roman"/>
        <w:i/>
        <w:sz w:val="18"/>
        <w:szCs w:val="22"/>
      </w:rPr>
    </w:pPr>
    <w:r>
      <w:rPr>
        <w:noProof/>
      </w:rPr>
      <w:pict w14:anchorId="0BD6C6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12837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0B2D5DE" w14:textId="77777777" w:rsidR="002C1C0D" w:rsidRPr="00296529" w:rsidRDefault="002C1C0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7C370E1" w14:textId="77777777" w:rsidR="002C1C0D" w:rsidRPr="00296529" w:rsidRDefault="002C1C0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FCE294D" w14:textId="77777777" w:rsidR="002C1C0D" w:rsidRPr="00296529" w:rsidRDefault="002C1C0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3134658" w14:textId="77777777" w:rsidR="002C1C0D" w:rsidRDefault="002C1C0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57E4981" w14:textId="77777777" w:rsidR="002C1C0D" w:rsidRDefault="002C1C0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8D6A1CC" w14:textId="77777777" w:rsidR="002C1C0D" w:rsidRDefault="002C1C0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E0214" w14:textId="12C233F1" w:rsidR="00A961F9" w:rsidRDefault="00A961F9">
    <w:pPr>
      <w:pStyle w:val="Header"/>
    </w:pPr>
    <w:r>
      <w:rPr>
        <w:noProof/>
      </w:rPr>
      <w:pict w14:anchorId="6CBFBC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12837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3338E" w14:textId="1AC78782" w:rsidR="00A961F9" w:rsidRDefault="00A961F9">
    <w:pPr>
      <w:pStyle w:val="Header"/>
    </w:pPr>
    <w:r>
      <w:rPr>
        <w:noProof/>
      </w:rPr>
      <w:pict w14:anchorId="25E69A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12838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AA095" w14:textId="68BB9D27" w:rsidR="00A961F9" w:rsidRDefault="00A961F9">
    <w:pPr>
      <w:pStyle w:val="Header"/>
    </w:pPr>
    <w:r>
      <w:rPr>
        <w:noProof/>
      </w:rPr>
      <w:pict w14:anchorId="4CEADA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12837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M2NzU3MDU1tjA1MzdW0lEKTi0uzszPAykwrAUAiWklFiwAAAA="/>
  </w:docVars>
  <w:rsids>
    <w:rsidRoot w:val="00AA6219"/>
    <w:rsid w:val="00000F8F"/>
    <w:rsid w:val="00030174"/>
    <w:rsid w:val="0004579C"/>
    <w:rsid w:val="000A47FA"/>
    <w:rsid w:val="000A65D3"/>
    <w:rsid w:val="000B1E33"/>
    <w:rsid w:val="000B3DC2"/>
    <w:rsid w:val="000D689F"/>
    <w:rsid w:val="000E150F"/>
    <w:rsid w:val="000E7B7B"/>
    <w:rsid w:val="000E7D62"/>
    <w:rsid w:val="00103357"/>
    <w:rsid w:val="00107F5B"/>
    <w:rsid w:val="00123C9F"/>
    <w:rsid w:val="00126190"/>
    <w:rsid w:val="00130F17"/>
    <w:rsid w:val="001320BF"/>
    <w:rsid w:val="00163BC4"/>
    <w:rsid w:val="00176256"/>
    <w:rsid w:val="00177327"/>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2F42"/>
    <w:rsid w:val="002556F6"/>
    <w:rsid w:val="00283105"/>
    <w:rsid w:val="00284C4C"/>
    <w:rsid w:val="00287E68"/>
    <w:rsid w:val="00296529"/>
    <w:rsid w:val="002B27FB"/>
    <w:rsid w:val="002B685A"/>
    <w:rsid w:val="002C1C0D"/>
    <w:rsid w:val="002C57D2"/>
    <w:rsid w:val="002E0D56"/>
    <w:rsid w:val="00315186"/>
    <w:rsid w:val="0033343E"/>
    <w:rsid w:val="00347591"/>
    <w:rsid w:val="003512C2"/>
    <w:rsid w:val="00371FB6"/>
    <w:rsid w:val="003763C1"/>
    <w:rsid w:val="00376BBE"/>
    <w:rsid w:val="0039224F"/>
    <w:rsid w:val="003A43A4"/>
    <w:rsid w:val="003A7E18"/>
    <w:rsid w:val="003C4C86"/>
    <w:rsid w:val="003C6258"/>
    <w:rsid w:val="003E2904"/>
    <w:rsid w:val="00401927"/>
    <w:rsid w:val="00403BFD"/>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61B5"/>
    <w:rsid w:val="00617FDD"/>
    <w:rsid w:val="00633614"/>
    <w:rsid w:val="00633F68"/>
    <w:rsid w:val="00636EB2"/>
    <w:rsid w:val="006375B8"/>
    <w:rsid w:val="0066510A"/>
    <w:rsid w:val="00673F9F"/>
    <w:rsid w:val="00685814"/>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64F03"/>
    <w:rsid w:val="0077749E"/>
    <w:rsid w:val="00790ADA"/>
    <w:rsid w:val="007D2288"/>
    <w:rsid w:val="007E088F"/>
    <w:rsid w:val="007F7B32"/>
    <w:rsid w:val="00804BC2"/>
    <w:rsid w:val="0081431A"/>
    <w:rsid w:val="00831145"/>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25BC"/>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961F9"/>
    <w:rsid w:val="00AA6219"/>
    <w:rsid w:val="00AA74E0"/>
    <w:rsid w:val="00AB703F"/>
    <w:rsid w:val="00AC6BB8"/>
    <w:rsid w:val="00AE008F"/>
    <w:rsid w:val="00B01FCD"/>
    <w:rsid w:val="00B0283F"/>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190A"/>
    <w:rsid w:val="00C27F5F"/>
    <w:rsid w:val="00C30A0F"/>
    <w:rsid w:val="00C37E61"/>
    <w:rsid w:val="00C648FE"/>
    <w:rsid w:val="00C70F1B"/>
    <w:rsid w:val="00C71A47"/>
    <w:rsid w:val="00C7464C"/>
    <w:rsid w:val="00C85588"/>
    <w:rsid w:val="00CD6755"/>
    <w:rsid w:val="00CD6856"/>
    <w:rsid w:val="00CE0089"/>
    <w:rsid w:val="00CE793C"/>
    <w:rsid w:val="00CF193C"/>
    <w:rsid w:val="00D173F1"/>
    <w:rsid w:val="00D74CB0"/>
    <w:rsid w:val="00D8295D"/>
    <w:rsid w:val="00D93C6F"/>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57EFA6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17625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UnresolvedMention">
    <w:name w:val="Unresolved Mention"/>
    <w:basedOn w:val="DefaultParagraphFont"/>
    <w:uiPriority w:val="99"/>
    <w:semiHidden/>
    <w:unhideWhenUsed/>
    <w:rsid w:val="009525BC"/>
    <w:rPr>
      <w:color w:val="605E5C"/>
      <w:shd w:val="clear" w:color="auto" w:fill="E1DFDD"/>
    </w:rPr>
  </w:style>
  <w:style w:type="character" w:customStyle="1" w:styleId="Heading3Char">
    <w:name w:val="Heading 3 Char"/>
    <w:basedOn w:val="DefaultParagraphFont"/>
    <w:link w:val="Heading3"/>
    <w:semiHidden/>
    <w:rsid w:val="0017625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0090141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0621148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ejournal.upi.edu/index.php/invotec/article/view/16045/0?utm_source=chatgpt.com"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akademiabaru.com/submit/index.php/arca/article/view/5415?utm_source=chatgpt.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urnaleet.in/index.php/jeet/article/view/223?utm_source=chatgpt.com"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j.cedpsych.2020.101859" TargetMode="Externa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www.sie.com.ng/index.php/journal/article/view/104?utm_source=chatgpt.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iiari.org/journal_article/v2-4-185/?utm_source=chatgpt.com" TargetMode="Externa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7B9F3-588E-4CD8-90A3-8127579D1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59</TotalTime>
  <Pages>9</Pages>
  <Words>3680</Words>
  <Characters>20978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24609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15</cp:revision>
  <cp:lastPrinted>1999-07-06T11:00:00Z</cp:lastPrinted>
  <dcterms:created xsi:type="dcterms:W3CDTF">2014-10-25T14:34:00Z</dcterms:created>
  <dcterms:modified xsi:type="dcterms:W3CDTF">2025-10-31T10:48:00Z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d49f74af-0434-47af-8a8b-e7c6cb536494</vt:lpwstr>
  </property>
</Properties>
</file>