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65912" w14:textId="53615413" w:rsidR="00F06B0C" w:rsidRDefault="00F06B0C" w:rsidP="00F06B0C">
      <w:pPr>
        <w:pStyle w:val="Author"/>
        <w:spacing w:line="240" w:lineRule="auto"/>
        <w:jc w:val="left"/>
        <w:rPr>
          <w:rFonts w:ascii="Arial" w:hAnsi="Arial" w:cs="Arial"/>
          <w:sz w:val="28"/>
          <w:szCs w:val="22"/>
          <w:u w:val="single"/>
        </w:rPr>
      </w:pPr>
      <w:r w:rsidRPr="00F06B0C">
        <w:rPr>
          <w:rFonts w:ascii="Arial" w:hAnsi="Arial" w:cs="Arial"/>
          <w:sz w:val="28"/>
          <w:szCs w:val="22"/>
          <w:u w:val="single"/>
        </w:rPr>
        <w:t>Original Research Article</w:t>
      </w:r>
    </w:p>
    <w:p w14:paraId="57E35217" w14:textId="7B2407C2" w:rsidR="00470C28" w:rsidRDefault="00470C28" w:rsidP="00F06B0C">
      <w:pPr>
        <w:pStyle w:val="Author"/>
        <w:spacing w:line="240" w:lineRule="auto"/>
        <w:jc w:val="left"/>
        <w:rPr>
          <w:rFonts w:ascii="Arial" w:hAnsi="Arial" w:cs="Arial"/>
          <w:sz w:val="28"/>
          <w:szCs w:val="22"/>
          <w:u w:val="single"/>
        </w:rPr>
      </w:pPr>
    </w:p>
    <w:p w14:paraId="304A8D59" w14:textId="080FAE46" w:rsidR="00470C28" w:rsidRPr="00470C28" w:rsidRDefault="00470C28" w:rsidP="00F06B0C">
      <w:pPr>
        <w:pStyle w:val="Author"/>
        <w:spacing w:line="240" w:lineRule="auto"/>
        <w:jc w:val="left"/>
        <w:rPr>
          <w:rFonts w:ascii="Arial" w:eastAsia="Calibri" w:hAnsi="Arial" w:cs="Arial"/>
          <w:sz w:val="32"/>
          <w:szCs w:val="22"/>
        </w:rPr>
      </w:pPr>
      <w:r w:rsidRPr="00470C28">
        <w:rPr>
          <w:rFonts w:ascii="Arial" w:eastAsia="Calibri" w:hAnsi="Arial" w:cs="Arial"/>
          <w:sz w:val="32"/>
          <w:szCs w:val="22"/>
        </w:rPr>
        <w:t>Integration of Social Media into the communication strategy and structures of government and non-government organizations in coastal Bangladesh</w:t>
      </w:r>
    </w:p>
    <w:p w14:paraId="34E2383D" w14:textId="4BBAFF07" w:rsidR="00470C28" w:rsidRDefault="00470C28" w:rsidP="00F06B0C">
      <w:pPr>
        <w:pStyle w:val="Author"/>
        <w:spacing w:line="240" w:lineRule="auto"/>
        <w:jc w:val="left"/>
        <w:rPr>
          <w:rFonts w:ascii="Arial" w:hAnsi="Arial" w:cs="Arial"/>
          <w:sz w:val="28"/>
          <w:szCs w:val="22"/>
          <w:u w:val="single"/>
        </w:rPr>
      </w:pPr>
    </w:p>
    <w:p w14:paraId="5FD6A015" w14:textId="77777777" w:rsidR="00470C28" w:rsidRPr="00F06B0C" w:rsidRDefault="00470C28" w:rsidP="00F06B0C">
      <w:pPr>
        <w:pStyle w:val="Author"/>
        <w:spacing w:line="240" w:lineRule="auto"/>
        <w:jc w:val="left"/>
        <w:rPr>
          <w:rFonts w:ascii="Arial" w:hAnsi="Arial" w:cs="Arial"/>
          <w:sz w:val="28"/>
          <w:szCs w:val="22"/>
          <w:u w:val="single"/>
        </w:rPr>
      </w:pPr>
    </w:p>
    <w:p w14:paraId="4A4BF949" w14:textId="77777777" w:rsidR="00F06B0C" w:rsidRDefault="00F06B0C" w:rsidP="00441B6F">
      <w:pPr>
        <w:pStyle w:val="Author"/>
        <w:spacing w:line="240" w:lineRule="auto"/>
        <w:rPr>
          <w:rFonts w:ascii="Arial" w:hAnsi="Arial" w:cs="Arial"/>
        </w:rPr>
      </w:pPr>
    </w:p>
    <w:p w14:paraId="0DDF4763" w14:textId="77777777" w:rsidR="00F06B0C" w:rsidRDefault="00F06B0C" w:rsidP="00441B6F">
      <w:pPr>
        <w:pStyle w:val="Author"/>
        <w:spacing w:line="240" w:lineRule="auto"/>
        <w:rPr>
          <w:rFonts w:ascii="Arial" w:hAnsi="Arial" w:cs="Arial"/>
        </w:rPr>
      </w:pPr>
      <w:bookmarkStart w:id="0" w:name="_Hlk212479459"/>
    </w:p>
    <w:bookmarkEnd w:id="0"/>
    <w:p w14:paraId="448818ED" w14:textId="77777777" w:rsidR="00EF5FCB" w:rsidRDefault="00EF5FCB" w:rsidP="00441B6F">
      <w:pPr>
        <w:pStyle w:val="Affiliation"/>
        <w:spacing w:after="0" w:line="240" w:lineRule="auto"/>
        <w:rPr>
          <w:rFonts w:ascii="Arial" w:hAnsi="Arial" w:cs="Arial"/>
          <w:i/>
        </w:rPr>
      </w:pPr>
    </w:p>
    <w:p w14:paraId="052000EF" w14:textId="77777777" w:rsidR="00B01FCD" w:rsidRPr="00FB3A86" w:rsidRDefault="00420BEE" w:rsidP="00441B6F">
      <w:pPr>
        <w:pStyle w:val="Copyright"/>
        <w:spacing w:after="0" w:line="240" w:lineRule="auto"/>
        <w:jc w:val="both"/>
        <w:rPr>
          <w:rFonts w:ascii="Arial" w:hAnsi="Arial" w:cs="Arial"/>
        </w:rPr>
        <w:sectPr w:rsidR="00B01FCD" w:rsidRPr="00FB3A86" w:rsidSect="004235A2">
          <w:headerReference w:type="even" r:id="rId11"/>
          <w:headerReference w:type="default" r:id="rId12"/>
          <w:footerReference w:type="even" r:id="rId13"/>
          <w:footerReference w:type="default" r:id="rId14"/>
          <w:headerReference w:type="first" r:id="rId15"/>
          <w:footerReference w:type="first" r:id="rId16"/>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w14:anchorId="37D079E3">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31A36CEC"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9AA11B7" w14:textId="77777777" w:rsidTr="001E44FE">
        <w:tc>
          <w:tcPr>
            <w:tcW w:w="9576" w:type="dxa"/>
            <w:shd w:val="clear" w:color="auto" w:fill="F2F2F2"/>
          </w:tcPr>
          <w:p w14:paraId="3720783E" w14:textId="29E49522" w:rsidR="005100B5" w:rsidRPr="005100B5" w:rsidRDefault="00BA1B01" w:rsidP="005100B5">
            <w:pPr>
              <w:pStyle w:val="Body"/>
              <w:spacing w:after="0"/>
              <w:rPr>
                <w:rFonts w:ascii="Arial" w:eastAsia="Calibri" w:hAnsi="Arial" w:cs="Arial"/>
                <w:szCs w:val="22"/>
              </w:rPr>
            </w:pPr>
            <w:r w:rsidRPr="005100B5">
              <w:rPr>
                <w:rFonts w:ascii="Arial" w:eastAsia="Calibri" w:hAnsi="Arial" w:cs="Arial"/>
                <w:b/>
                <w:bCs/>
                <w:szCs w:val="22"/>
              </w:rPr>
              <w:t>Aims:</w:t>
            </w:r>
            <w:r w:rsidRPr="005100B5">
              <w:rPr>
                <w:rFonts w:ascii="Arial" w:eastAsia="Calibri" w:hAnsi="Arial" w:cs="Arial"/>
                <w:szCs w:val="22"/>
              </w:rPr>
              <w:t xml:space="preserve"> </w:t>
            </w:r>
            <w:r w:rsidR="00C3195F" w:rsidRPr="005100B5">
              <w:rPr>
                <w:rFonts w:ascii="Arial" w:eastAsia="Calibri" w:hAnsi="Arial" w:cs="Arial"/>
                <w:szCs w:val="22"/>
              </w:rPr>
              <w:t>T</w:t>
            </w:r>
            <w:r w:rsidR="00C3195F">
              <w:rPr>
                <w:rFonts w:ascii="Arial" w:eastAsia="Calibri" w:hAnsi="Arial" w:cs="Arial"/>
                <w:szCs w:val="22"/>
              </w:rPr>
              <w:t>o</w:t>
            </w:r>
            <w:r w:rsidR="00C3195F" w:rsidRPr="00C3195F">
              <w:rPr>
                <w:rFonts w:ascii="Arial" w:eastAsia="Calibri" w:hAnsi="Arial" w:cs="Arial"/>
                <w:szCs w:val="22"/>
              </w:rPr>
              <w:t xml:space="preserve"> examine </w:t>
            </w:r>
            <w:r w:rsidR="00EE547B">
              <w:rPr>
                <w:rFonts w:ascii="Arial" w:eastAsia="Calibri" w:hAnsi="Arial" w:cs="Arial"/>
                <w:szCs w:val="22"/>
              </w:rPr>
              <w:t>h</w:t>
            </w:r>
            <w:r w:rsidR="00EE547B" w:rsidRPr="005100B5">
              <w:rPr>
                <w:rFonts w:ascii="Arial" w:eastAsia="Calibri" w:hAnsi="Arial" w:cs="Arial"/>
                <w:szCs w:val="22"/>
              </w:rPr>
              <w:t>ow are social media integrated into the communication strategy and structures of government and non-government organizations</w:t>
            </w:r>
            <w:r w:rsidR="00826937" w:rsidRPr="005100B5">
              <w:rPr>
                <w:rFonts w:ascii="Arial" w:eastAsia="Calibri" w:hAnsi="Arial" w:cs="Arial"/>
                <w:szCs w:val="22"/>
              </w:rPr>
              <w:t xml:space="preserve"> in coastal Bangladesh</w:t>
            </w:r>
            <w:r w:rsidR="00EE547B" w:rsidRPr="005100B5">
              <w:rPr>
                <w:rFonts w:ascii="Arial" w:eastAsia="Calibri" w:hAnsi="Arial" w:cs="Arial"/>
                <w:szCs w:val="22"/>
              </w:rPr>
              <w:t xml:space="preserve"> and</w:t>
            </w:r>
            <w:r w:rsidR="00F67038">
              <w:rPr>
                <w:rFonts w:ascii="Arial" w:eastAsia="Calibri" w:hAnsi="Arial" w:cs="Arial"/>
                <w:szCs w:val="22"/>
              </w:rPr>
              <w:t xml:space="preserve"> to Identif</w:t>
            </w:r>
            <w:r w:rsidR="000D7E6C">
              <w:rPr>
                <w:rFonts w:ascii="Arial" w:eastAsia="Calibri" w:hAnsi="Arial" w:cs="Arial"/>
                <w:szCs w:val="22"/>
              </w:rPr>
              <w:t>y</w:t>
            </w:r>
            <w:r w:rsidR="00EE547B" w:rsidRPr="005100B5">
              <w:rPr>
                <w:rFonts w:ascii="Arial" w:eastAsia="Calibri" w:hAnsi="Arial" w:cs="Arial"/>
                <w:szCs w:val="22"/>
              </w:rPr>
              <w:t xml:space="preserve"> factors</w:t>
            </w:r>
            <w:r w:rsidR="000D7E6C">
              <w:rPr>
                <w:rFonts w:ascii="Arial" w:eastAsia="Calibri" w:hAnsi="Arial" w:cs="Arial"/>
                <w:szCs w:val="22"/>
              </w:rPr>
              <w:t xml:space="preserve"> which</w:t>
            </w:r>
            <w:r w:rsidR="00EE547B" w:rsidRPr="005100B5">
              <w:rPr>
                <w:rFonts w:ascii="Arial" w:eastAsia="Calibri" w:hAnsi="Arial" w:cs="Arial"/>
                <w:szCs w:val="22"/>
              </w:rPr>
              <w:t xml:space="preserve"> influenced th</w:t>
            </w:r>
            <w:r w:rsidR="00D16E0B" w:rsidRPr="005100B5">
              <w:rPr>
                <w:rFonts w:ascii="Arial" w:eastAsia="Calibri" w:hAnsi="Arial" w:cs="Arial"/>
                <w:szCs w:val="22"/>
              </w:rPr>
              <w:t xml:space="preserve">is adoption for </w:t>
            </w:r>
            <w:r w:rsidR="00EE547B" w:rsidRPr="005100B5">
              <w:rPr>
                <w:rFonts w:ascii="Arial" w:eastAsia="Calibri" w:hAnsi="Arial" w:cs="Arial"/>
                <w:szCs w:val="22"/>
              </w:rPr>
              <w:t xml:space="preserve">disaster management </w:t>
            </w:r>
            <w:r w:rsidR="000D7E6C">
              <w:rPr>
                <w:rFonts w:ascii="Arial" w:eastAsia="Calibri" w:hAnsi="Arial" w:cs="Arial"/>
                <w:szCs w:val="22"/>
              </w:rPr>
              <w:t>within</w:t>
            </w:r>
            <w:r w:rsidR="00EE547B" w:rsidRPr="005100B5">
              <w:rPr>
                <w:rFonts w:ascii="Arial" w:eastAsia="Calibri" w:hAnsi="Arial" w:cs="Arial"/>
                <w:szCs w:val="22"/>
              </w:rPr>
              <w:t xml:space="preserve"> Technology, Organization and Environment (TOE) framework</w:t>
            </w:r>
            <w:r w:rsidR="005100B5" w:rsidRPr="005100B5">
              <w:rPr>
                <w:rFonts w:ascii="Arial" w:eastAsia="Calibri" w:hAnsi="Arial" w:cs="Arial"/>
                <w:szCs w:val="22"/>
              </w:rPr>
              <w:t>.</w:t>
            </w:r>
          </w:p>
          <w:p w14:paraId="5461882A" w14:textId="1D36E4BA" w:rsidR="00BA1B01" w:rsidRPr="005100B5" w:rsidRDefault="00BA1B01" w:rsidP="005100B5">
            <w:pPr>
              <w:pStyle w:val="Body"/>
              <w:spacing w:after="0"/>
              <w:rPr>
                <w:rFonts w:ascii="Arial" w:eastAsia="Calibri" w:hAnsi="Arial" w:cs="Arial"/>
                <w:szCs w:val="22"/>
              </w:rPr>
            </w:pPr>
            <w:r w:rsidRPr="005100B5">
              <w:rPr>
                <w:rFonts w:ascii="Arial" w:eastAsia="Calibri" w:hAnsi="Arial" w:cs="Arial"/>
                <w:b/>
                <w:bCs/>
                <w:szCs w:val="22"/>
              </w:rPr>
              <w:t xml:space="preserve">Place and Duration of Study: </w:t>
            </w:r>
            <w:proofErr w:type="spellStart"/>
            <w:r w:rsidR="00B745BC" w:rsidRPr="005100B5">
              <w:rPr>
                <w:rFonts w:ascii="Arial" w:eastAsia="Calibri" w:hAnsi="Arial" w:cs="Arial"/>
                <w:szCs w:val="22"/>
              </w:rPr>
              <w:t>Paikga</w:t>
            </w:r>
            <w:r w:rsidR="00B24977">
              <w:rPr>
                <w:rFonts w:ascii="Arial" w:eastAsia="Calibri" w:hAnsi="Arial" w:cs="Arial"/>
                <w:szCs w:val="22"/>
              </w:rPr>
              <w:t>sa</w:t>
            </w:r>
            <w:proofErr w:type="spellEnd"/>
            <w:r w:rsidR="00C3195F" w:rsidRPr="00C3195F">
              <w:rPr>
                <w:rFonts w:ascii="Arial" w:eastAsia="Calibri" w:hAnsi="Arial" w:cs="Arial"/>
                <w:szCs w:val="22"/>
              </w:rPr>
              <w:t xml:space="preserve"> </w:t>
            </w:r>
            <w:proofErr w:type="spellStart"/>
            <w:r w:rsidR="00C3195F" w:rsidRPr="00C3195F">
              <w:rPr>
                <w:rFonts w:ascii="Arial" w:eastAsia="Calibri" w:hAnsi="Arial" w:cs="Arial"/>
                <w:szCs w:val="22"/>
              </w:rPr>
              <w:t>upazila</w:t>
            </w:r>
            <w:proofErr w:type="spellEnd"/>
            <w:r w:rsidR="00C3195F" w:rsidRPr="00C3195F">
              <w:rPr>
                <w:rFonts w:ascii="Arial" w:eastAsia="Calibri" w:hAnsi="Arial" w:cs="Arial"/>
                <w:szCs w:val="22"/>
              </w:rPr>
              <w:t xml:space="preserve"> under Khulna district and</w:t>
            </w:r>
            <w:r w:rsidR="00163181">
              <w:rPr>
                <w:rFonts w:ascii="Arial" w:eastAsia="Calibri" w:hAnsi="Arial" w:cs="Arial"/>
                <w:szCs w:val="22"/>
              </w:rPr>
              <w:t xml:space="preserve"> </w:t>
            </w:r>
            <w:proofErr w:type="spellStart"/>
            <w:r w:rsidR="00163181">
              <w:rPr>
                <w:rFonts w:ascii="Arial" w:eastAsia="Calibri" w:hAnsi="Arial" w:cs="Arial"/>
                <w:szCs w:val="22"/>
              </w:rPr>
              <w:t>Assasuni</w:t>
            </w:r>
            <w:proofErr w:type="spellEnd"/>
            <w:r w:rsidR="00163181">
              <w:rPr>
                <w:rFonts w:ascii="Arial" w:eastAsia="Calibri" w:hAnsi="Arial" w:cs="Arial"/>
                <w:szCs w:val="22"/>
              </w:rPr>
              <w:t xml:space="preserve"> </w:t>
            </w:r>
            <w:proofErr w:type="spellStart"/>
            <w:r w:rsidR="00163181">
              <w:rPr>
                <w:rFonts w:ascii="Arial" w:eastAsia="Calibri" w:hAnsi="Arial" w:cs="Arial"/>
                <w:szCs w:val="22"/>
              </w:rPr>
              <w:t>upazila</w:t>
            </w:r>
            <w:proofErr w:type="spellEnd"/>
            <w:r w:rsidR="00163181">
              <w:rPr>
                <w:rFonts w:ascii="Arial" w:eastAsia="Calibri" w:hAnsi="Arial" w:cs="Arial"/>
                <w:szCs w:val="22"/>
              </w:rPr>
              <w:t xml:space="preserve"> </w:t>
            </w:r>
            <w:proofErr w:type="spellStart"/>
            <w:r w:rsidR="00943C20">
              <w:rPr>
                <w:rFonts w:ascii="Arial" w:eastAsia="Calibri" w:hAnsi="Arial" w:cs="Arial"/>
                <w:szCs w:val="22"/>
              </w:rPr>
              <w:t>Satkhira</w:t>
            </w:r>
            <w:proofErr w:type="spellEnd"/>
            <w:r w:rsidR="00943C20">
              <w:rPr>
                <w:rFonts w:ascii="Arial" w:eastAsia="Calibri" w:hAnsi="Arial" w:cs="Arial"/>
                <w:szCs w:val="22"/>
              </w:rPr>
              <w:t xml:space="preserve"> district</w:t>
            </w:r>
            <w:r w:rsidR="00C3195F" w:rsidRPr="00C3195F">
              <w:rPr>
                <w:rFonts w:ascii="Arial" w:eastAsia="Calibri" w:hAnsi="Arial" w:cs="Arial"/>
                <w:szCs w:val="22"/>
              </w:rPr>
              <w:t>,</w:t>
            </w:r>
            <w:r w:rsidR="00523E96">
              <w:rPr>
                <w:rFonts w:ascii="Arial" w:eastAsia="Calibri" w:hAnsi="Arial" w:cs="Arial"/>
                <w:szCs w:val="22"/>
              </w:rPr>
              <w:t xml:space="preserve"> Bangladesh</w:t>
            </w:r>
            <w:r w:rsidRPr="00BA1B01">
              <w:rPr>
                <w:rFonts w:ascii="Arial" w:eastAsia="Calibri" w:hAnsi="Arial" w:cs="Arial"/>
                <w:szCs w:val="22"/>
              </w:rPr>
              <w:t>.</w:t>
            </w:r>
            <w:r w:rsidR="00074F3C">
              <w:rPr>
                <w:rFonts w:ascii="Arial" w:eastAsia="Calibri" w:hAnsi="Arial" w:cs="Arial"/>
                <w:szCs w:val="22"/>
              </w:rPr>
              <w:t xml:space="preserve"> Data </w:t>
            </w:r>
            <w:r w:rsidR="006D4EF8">
              <w:rPr>
                <w:rFonts w:ascii="Arial" w:eastAsia="Calibri" w:hAnsi="Arial" w:cs="Arial"/>
                <w:szCs w:val="22"/>
              </w:rPr>
              <w:t>were</w:t>
            </w:r>
            <w:r w:rsidR="00074F3C">
              <w:rPr>
                <w:rFonts w:ascii="Arial" w:eastAsia="Calibri" w:hAnsi="Arial" w:cs="Arial"/>
                <w:szCs w:val="22"/>
              </w:rPr>
              <w:t xml:space="preserve"> collected in </w:t>
            </w:r>
            <w:r w:rsidR="00523E96">
              <w:rPr>
                <w:rFonts w:ascii="Arial" w:eastAsia="Calibri" w:hAnsi="Arial" w:cs="Arial"/>
                <w:szCs w:val="22"/>
              </w:rPr>
              <w:t>March</w:t>
            </w:r>
            <w:r w:rsidR="00074F3C">
              <w:rPr>
                <w:rFonts w:ascii="Arial" w:eastAsia="Calibri" w:hAnsi="Arial" w:cs="Arial"/>
                <w:szCs w:val="22"/>
              </w:rPr>
              <w:t xml:space="preserve"> 202</w:t>
            </w:r>
            <w:r w:rsidR="00523E96">
              <w:rPr>
                <w:rFonts w:ascii="Arial" w:eastAsia="Calibri" w:hAnsi="Arial" w:cs="Arial"/>
                <w:szCs w:val="22"/>
              </w:rPr>
              <w:t>5</w:t>
            </w:r>
            <w:r w:rsidR="00074F3C">
              <w:rPr>
                <w:rFonts w:ascii="Arial" w:eastAsia="Calibri" w:hAnsi="Arial" w:cs="Arial"/>
                <w:szCs w:val="22"/>
              </w:rPr>
              <w:t>.</w:t>
            </w:r>
          </w:p>
          <w:p w14:paraId="797D2838" w14:textId="56034628" w:rsidR="00DD0646" w:rsidRPr="00470DC3" w:rsidRDefault="00BA1B01" w:rsidP="00441B6F">
            <w:pPr>
              <w:pStyle w:val="Body"/>
              <w:spacing w:after="0"/>
              <w:rPr>
                <w:rFonts w:ascii="Arial" w:eastAsia="Calibri" w:hAnsi="Arial" w:cs="Arial"/>
                <w:szCs w:val="22"/>
              </w:rPr>
            </w:pPr>
            <w:r w:rsidRPr="00470DC3">
              <w:rPr>
                <w:rFonts w:ascii="Arial" w:eastAsia="Calibri" w:hAnsi="Arial" w:cs="Arial"/>
                <w:b/>
                <w:bCs/>
                <w:szCs w:val="22"/>
              </w:rPr>
              <w:t>Methodology:</w:t>
            </w:r>
            <w:r w:rsidRPr="00470DC3">
              <w:rPr>
                <w:rFonts w:ascii="Arial" w:eastAsia="Calibri" w:hAnsi="Arial" w:cs="Arial"/>
                <w:szCs w:val="22"/>
              </w:rPr>
              <w:t xml:space="preserve"> </w:t>
            </w:r>
            <w:r w:rsidR="00BF79C6" w:rsidRPr="00470DC3">
              <w:rPr>
                <w:rFonts w:ascii="Arial" w:eastAsia="Calibri" w:hAnsi="Arial" w:cs="Arial"/>
                <w:szCs w:val="22"/>
              </w:rPr>
              <w:t>A mixed</w:t>
            </w:r>
            <w:r w:rsidR="00B179A5" w:rsidRPr="00470DC3">
              <w:rPr>
                <w:rFonts w:ascii="Arial" w:eastAsia="Calibri" w:hAnsi="Arial" w:cs="Arial"/>
                <w:szCs w:val="22"/>
              </w:rPr>
              <w:t>-method approach was adopted in this study</w:t>
            </w:r>
            <w:r w:rsidR="00697454" w:rsidRPr="00470DC3">
              <w:rPr>
                <w:rFonts w:ascii="Arial" w:eastAsia="Calibri" w:hAnsi="Arial" w:cs="Arial"/>
                <w:szCs w:val="22"/>
              </w:rPr>
              <w:t>.</w:t>
            </w:r>
            <w:r w:rsidR="003E5098" w:rsidRPr="00470DC3">
              <w:rPr>
                <w:rFonts w:ascii="Arial" w:eastAsia="Calibri" w:hAnsi="Arial" w:cs="Arial"/>
                <w:szCs w:val="22"/>
              </w:rPr>
              <w:t xml:space="preserve"> Quantitative data were collected from </w:t>
            </w:r>
            <w:r w:rsidR="003E5098" w:rsidRPr="00470DC3">
              <w:rPr>
                <w:rFonts w:ascii="Arial" w:hAnsi="Arial" w:cs="Arial"/>
              </w:rPr>
              <w:t>a total of 30 organizations, using a bounded near-census and analyzed with</w:t>
            </w:r>
            <w:r w:rsidR="00697454" w:rsidRPr="00470DC3">
              <w:rPr>
                <w:rFonts w:ascii="Arial" w:eastAsia="Calibri" w:hAnsi="Arial" w:cs="Arial"/>
                <w:szCs w:val="22"/>
              </w:rPr>
              <w:t xml:space="preserve"> </w:t>
            </w:r>
            <w:r w:rsidR="004E4D17" w:rsidRPr="00B711A5">
              <w:rPr>
                <w:rFonts w:ascii="Arial" w:hAnsi="Arial" w:cs="Arial"/>
              </w:rPr>
              <w:t>Partial Least Squares Structural Equation Modeling (PLS-SEM)</w:t>
            </w:r>
            <w:r w:rsidR="003E5098" w:rsidRPr="00470DC3">
              <w:rPr>
                <w:rFonts w:ascii="Arial" w:hAnsi="Arial" w:cs="Arial"/>
              </w:rPr>
              <w:t xml:space="preserve"> bootstrap</w:t>
            </w:r>
            <w:r w:rsidR="00E21BE9" w:rsidRPr="00470DC3">
              <w:rPr>
                <w:rFonts w:ascii="Arial" w:hAnsi="Arial" w:cs="Arial"/>
              </w:rPr>
              <w:t xml:space="preserve">ping. To improve and validate quantitative results, </w:t>
            </w:r>
            <w:r w:rsidR="00217854">
              <w:rPr>
                <w:rFonts w:ascii="Arial" w:hAnsi="Arial" w:cs="Arial"/>
              </w:rPr>
              <w:t>q</w:t>
            </w:r>
            <w:r w:rsidR="00C63DCE" w:rsidRPr="00470DC3">
              <w:rPr>
                <w:rFonts w:ascii="Arial" w:hAnsi="Arial" w:cs="Arial"/>
              </w:rPr>
              <w:t xml:space="preserve">ualitative data were collected through </w:t>
            </w:r>
            <w:r w:rsidR="00E21BE9" w:rsidRPr="00470DC3">
              <w:rPr>
                <w:rFonts w:ascii="Arial" w:hAnsi="Arial" w:cs="Arial"/>
              </w:rPr>
              <w:t>15 Key Informant Interviews (KIIs)</w:t>
            </w:r>
            <w:r w:rsidR="005100B5" w:rsidRPr="00470DC3">
              <w:rPr>
                <w:rFonts w:ascii="Arial" w:hAnsi="Arial" w:cs="Arial"/>
              </w:rPr>
              <w:t>.</w:t>
            </w:r>
          </w:p>
          <w:p w14:paraId="6F1173BA" w14:textId="133E8E73" w:rsidR="00F31C48" w:rsidRPr="00014480" w:rsidRDefault="00BA1B01" w:rsidP="00441B6F">
            <w:pPr>
              <w:pStyle w:val="Body"/>
              <w:spacing w:after="0"/>
              <w:rPr>
                <w:rFonts w:ascii="Arial" w:eastAsia="Calibri" w:hAnsi="Arial" w:cs="Arial"/>
                <w:szCs w:val="22"/>
              </w:rPr>
            </w:pPr>
            <w:r w:rsidRPr="00470DC3">
              <w:rPr>
                <w:rFonts w:ascii="Arial" w:eastAsia="Calibri" w:hAnsi="Arial" w:cs="Arial"/>
                <w:b/>
                <w:bCs/>
                <w:szCs w:val="22"/>
              </w:rPr>
              <w:t>Results:</w:t>
            </w:r>
            <w:r w:rsidRPr="00470DC3">
              <w:rPr>
                <w:rFonts w:ascii="Arial" w:eastAsia="Calibri" w:hAnsi="Arial" w:cs="Arial"/>
                <w:szCs w:val="22"/>
              </w:rPr>
              <w:t xml:space="preserve"> </w:t>
            </w:r>
            <w:r w:rsidR="00074F3C" w:rsidRPr="00470DC3">
              <w:rPr>
                <w:rFonts w:ascii="Arial" w:eastAsia="Calibri" w:hAnsi="Arial" w:cs="Arial"/>
                <w:szCs w:val="22"/>
              </w:rPr>
              <w:t>The study found</w:t>
            </w:r>
            <w:r w:rsidR="00F31C48" w:rsidRPr="00470DC3">
              <w:rPr>
                <w:rFonts w:ascii="Arial" w:eastAsia="Calibri" w:hAnsi="Arial" w:cs="Arial"/>
                <w:szCs w:val="22"/>
              </w:rPr>
              <w:t xml:space="preserve"> </w:t>
            </w:r>
            <w:r w:rsidR="00F31C48" w:rsidRPr="00B711A5">
              <w:rPr>
                <w:rFonts w:ascii="Arial" w:eastAsia="Calibri" w:hAnsi="Arial" w:cs="Arial"/>
                <w:szCs w:val="22"/>
              </w:rPr>
              <w:t>97% of organizations used Facebook for disaster communication</w:t>
            </w:r>
            <w:r w:rsidR="008E06FA" w:rsidRPr="00470DC3">
              <w:rPr>
                <w:rFonts w:ascii="Arial" w:eastAsia="Calibri" w:hAnsi="Arial" w:cs="Arial"/>
                <w:szCs w:val="22"/>
              </w:rPr>
              <w:t>, particularly during preparedness and response phases.</w:t>
            </w:r>
            <w:r w:rsidR="00074F3C" w:rsidRPr="00470DC3">
              <w:rPr>
                <w:rFonts w:ascii="Arial" w:eastAsia="Calibri" w:hAnsi="Arial" w:cs="Arial"/>
                <w:szCs w:val="22"/>
              </w:rPr>
              <w:t xml:space="preserve"> </w:t>
            </w:r>
            <w:r w:rsidR="004543F3" w:rsidRPr="00470DC3">
              <w:rPr>
                <w:rFonts w:ascii="Arial" w:eastAsia="Calibri" w:hAnsi="Arial" w:cs="Arial"/>
                <w:szCs w:val="22"/>
              </w:rPr>
              <w:t>However, only 8% have a separate social media communication strategy, and 25% use project-based approaches.</w:t>
            </w:r>
            <w:r w:rsidR="00A02343" w:rsidRPr="00470DC3">
              <w:rPr>
                <w:rFonts w:ascii="Arial" w:eastAsia="Calibri" w:hAnsi="Arial" w:cs="Arial"/>
                <w:szCs w:val="22"/>
              </w:rPr>
              <w:t xml:space="preserve"> Insufficient technological access, misinformation, and limited staff expertise are the barriers to </w:t>
            </w:r>
            <w:r w:rsidR="008A3885" w:rsidRPr="00470DC3">
              <w:rPr>
                <w:rFonts w:ascii="Arial" w:eastAsia="Calibri" w:hAnsi="Arial" w:cs="Arial"/>
                <w:szCs w:val="22"/>
              </w:rPr>
              <w:t>fully institutionalized social media.</w:t>
            </w:r>
            <w:r w:rsidR="00A02343" w:rsidRPr="00470DC3">
              <w:rPr>
                <w:rFonts w:ascii="Arial" w:hAnsi="Arial" w:cs="Arial"/>
              </w:rPr>
              <w:t xml:space="preserve"> </w:t>
            </w:r>
            <w:r w:rsidR="003E4876" w:rsidRPr="00470DC3">
              <w:rPr>
                <w:rFonts w:ascii="Arial" w:hAnsi="Arial" w:cs="Arial"/>
              </w:rPr>
              <w:t xml:space="preserve">According to the TOE framework, only </w:t>
            </w:r>
            <w:r w:rsidR="002D32A7" w:rsidRPr="00B711A5">
              <w:rPr>
                <w:rFonts w:ascii="Arial" w:hAnsi="Arial" w:cs="Arial"/>
              </w:rPr>
              <w:t>the technological factor</w:t>
            </w:r>
            <w:r w:rsidR="002D32A7" w:rsidRPr="00470DC3">
              <w:rPr>
                <w:rFonts w:ascii="Arial" w:hAnsi="Arial" w:cs="Arial"/>
              </w:rPr>
              <w:t xml:space="preserve">s </w:t>
            </w:r>
            <w:r w:rsidR="00D41E6D" w:rsidRPr="00470DC3">
              <w:rPr>
                <w:rFonts w:ascii="Arial" w:hAnsi="Arial" w:cs="Arial"/>
              </w:rPr>
              <w:t>like access to</w:t>
            </w:r>
            <w:r w:rsidR="00D05710" w:rsidRPr="00470DC3">
              <w:rPr>
                <w:rFonts w:ascii="Arial" w:hAnsi="Arial" w:cs="Arial"/>
              </w:rPr>
              <w:t xml:space="preserve"> technological infrastructure</w:t>
            </w:r>
            <w:r w:rsidR="002D32A7" w:rsidRPr="00B711A5">
              <w:rPr>
                <w:rFonts w:ascii="Arial" w:hAnsi="Arial" w:cs="Arial"/>
              </w:rPr>
              <w:t xml:space="preserve"> </w:t>
            </w:r>
            <w:r w:rsidR="00D05710" w:rsidRPr="00470DC3">
              <w:rPr>
                <w:rFonts w:ascii="Arial" w:hAnsi="Arial" w:cs="Arial"/>
              </w:rPr>
              <w:t>(</w:t>
            </w:r>
            <w:r w:rsidR="002D32A7" w:rsidRPr="00B711A5">
              <w:rPr>
                <w:rFonts w:ascii="Arial" w:hAnsi="Arial" w:cs="Arial"/>
              </w:rPr>
              <w:t>smartphone</w:t>
            </w:r>
            <w:r w:rsidR="00D05710" w:rsidRPr="00470DC3">
              <w:rPr>
                <w:rFonts w:ascii="Arial" w:hAnsi="Arial" w:cs="Arial"/>
              </w:rPr>
              <w:t>)</w:t>
            </w:r>
            <w:r w:rsidR="002D32A7" w:rsidRPr="00B711A5">
              <w:rPr>
                <w:rFonts w:ascii="Arial" w:hAnsi="Arial" w:cs="Arial"/>
              </w:rPr>
              <w:t xml:space="preserve"> and </w:t>
            </w:r>
            <w:r w:rsidR="00D05710" w:rsidRPr="00470DC3">
              <w:rPr>
                <w:rFonts w:ascii="Arial" w:hAnsi="Arial" w:cs="Arial"/>
              </w:rPr>
              <w:t xml:space="preserve">skilled staff showed </w:t>
            </w:r>
            <w:r w:rsidR="004609B2" w:rsidRPr="00470DC3">
              <w:rPr>
                <w:rFonts w:ascii="Arial" w:hAnsi="Arial" w:cs="Arial"/>
              </w:rPr>
              <w:t>a statistically significant impact on social media adoption</w:t>
            </w:r>
            <w:r w:rsidR="00B03C63" w:rsidRPr="00470DC3">
              <w:rPr>
                <w:rFonts w:ascii="Arial" w:hAnsi="Arial" w:cs="Arial"/>
              </w:rPr>
              <w:t xml:space="preserve"> </w:t>
            </w:r>
            <w:r w:rsidR="00B03C63" w:rsidRPr="00B711A5">
              <w:rPr>
                <w:rFonts w:ascii="Arial" w:hAnsi="Arial" w:cs="Arial"/>
              </w:rPr>
              <w:t xml:space="preserve">(β = 0.495, </w:t>
            </w:r>
            <w:r w:rsidR="00B03C63" w:rsidRPr="00B711A5">
              <w:rPr>
                <w:rFonts w:ascii="Arial" w:hAnsi="Arial" w:cs="Arial"/>
                <w:i/>
                <w:iCs/>
              </w:rPr>
              <w:t>p</w:t>
            </w:r>
            <w:r w:rsidR="00B03C63" w:rsidRPr="00B711A5">
              <w:rPr>
                <w:rFonts w:ascii="Arial" w:hAnsi="Arial" w:cs="Arial"/>
              </w:rPr>
              <w:t xml:space="preserve"> = .012)</w:t>
            </w:r>
            <w:r w:rsidR="004609B2" w:rsidRPr="00470DC3">
              <w:rPr>
                <w:rFonts w:ascii="Arial" w:hAnsi="Arial" w:cs="Arial"/>
              </w:rPr>
              <w:t xml:space="preserve"> by the organizations.</w:t>
            </w:r>
            <w:r w:rsidR="000560B0" w:rsidRPr="00470DC3">
              <w:rPr>
                <w:rFonts w:ascii="Arial" w:hAnsi="Arial" w:cs="Arial"/>
              </w:rPr>
              <w:t xml:space="preserve"> Environmental factors showed a positive but no</w:t>
            </w:r>
            <w:r w:rsidR="00230301" w:rsidRPr="00470DC3">
              <w:rPr>
                <w:rFonts w:ascii="Arial" w:hAnsi="Arial" w:cs="Arial"/>
              </w:rPr>
              <w:t>n-significant impact</w:t>
            </w:r>
            <w:r w:rsidR="000B527E" w:rsidRPr="00470DC3">
              <w:rPr>
                <w:rFonts w:ascii="Arial" w:hAnsi="Arial" w:cs="Arial"/>
              </w:rPr>
              <w:t xml:space="preserve"> </w:t>
            </w:r>
            <w:r w:rsidR="005713AA" w:rsidRPr="00B711A5">
              <w:rPr>
                <w:rFonts w:ascii="Arial" w:hAnsi="Arial" w:cs="Arial"/>
              </w:rPr>
              <w:t xml:space="preserve">(β = 0.265, </w:t>
            </w:r>
            <w:r w:rsidR="005713AA" w:rsidRPr="00B711A5">
              <w:rPr>
                <w:rFonts w:ascii="Arial" w:hAnsi="Arial" w:cs="Arial"/>
                <w:i/>
                <w:iCs/>
              </w:rPr>
              <w:t>p</w:t>
            </w:r>
            <w:r w:rsidR="005713AA" w:rsidRPr="00B711A5">
              <w:rPr>
                <w:rFonts w:ascii="Arial" w:hAnsi="Arial" w:cs="Arial"/>
              </w:rPr>
              <w:t xml:space="preserve"> = .201)</w:t>
            </w:r>
            <w:r w:rsidR="00230301" w:rsidRPr="00470DC3">
              <w:rPr>
                <w:rFonts w:ascii="Arial" w:hAnsi="Arial" w:cs="Arial"/>
              </w:rPr>
              <w:t xml:space="preserve"> while organizational factors had no </w:t>
            </w:r>
            <w:r w:rsidR="000B527E" w:rsidRPr="00470DC3">
              <w:rPr>
                <w:rFonts w:ascii="Arial" w:hAnsi="Arial" w:cs="Arial"/>
              </w:rPr>
              <w:t>meaningful</w:t>
            </w:r>
            <w:r w:rsidR="00230301" w:rsidRPr="00470DC3">
              <w:rPr>
                <w:rFonts w:ascii="Arial" w:hAnsi="Arial" w:cs="Arial"/>
              </w:rPr>
              <w:t xml:space="preserve"> impact</w:t>
            </w:r>
            <w:r w:rsidR="004B65CC" w:rsidRPr="00470DC3">
              <w:rPr>
                <w:rFonts w:ascii="Arial" w:hAnsi="Arial" w:cs="Arial"/>
              </w:rPr>
              <w:t xml:space="preserve"> </w:t>
            </w:r>
            <w:r w:rsidR="004B65CC" w:rsidRPr="00B711A5">
              <w:rPr>
                <w:rFonts w:ascii="Arial" w:hAnsi="Arial" w:cs="Arial"/>
              </w:rPr>
              <w:t xml:space="preserve">(β = 0.015, </w:t>
            </w:r>
            <w:r w:rsidR="004B65CC" w:rsidRPr="00B711A5">
              <w:rPr>
                <w:rFonts w:ascii="Arial" w:hAnsi="Arial" w:cs="Arial"/>
                <w:i/>
                <w:iCs/>
              </w:rPr>
              <w:t>p</w:t>
            </w:r>
            <w:r w:rsidR="004B65CC" w:rsidRPr="00B711A5">
              <w:rPr>
                <w:rFonts w:ascii="Arial" w:hAnsi="Arial" w:cs="Arial"/>
              </w:rPr>
              <w:t xml:space="preserve"> = .941)</w:t>
            </w:r>
            <w:r w:rsidR="000B527E" w:rsidRPr="00470DC3">
              <w:rPr>
                <w:rFonts w:ascii="Arial" w:hAnsi="Arial" w:cs="Arial"/>
              </w:rPr>
              <w:t>.</w:t>
            </w:r>
            <w:r w:rsidR="00635F9C">
              <w:rPr>
                <w:rFonts w:ascii="Arial" w:hAnsi="Arial" w:cs="Arial"/>
              </w:rPr>
              <w:t xml:space="preserve"> Qualitative data ensured that </w:t>
            </w:r>
            <w:r w:rsidR="00652FFA" w:rsidRPr="00B711A5">
              <w:t>technological readiness, youth engagement, and supportive policies</w:t>
            </w:r>
            <w:r w:rsidR="00652FFA">
              <w:t xml:space="preserve"> influenced social media adoption</w:t>
            </w:r>
            <w:r w:rsidR="00037586">
              <w:t xml:space="preserve">, while </w:t>
            </w:r>
            <w:r w:rsidR="00915A50" w:rsidRPr="00B70AC1">
              <w:rPr>
                <w:rFonts w:ascii="Arial" w:hAnsi="Arial" w:cs="Arial"/>
              </w:rPr>
              <w:t>organizational structure e.g., bureaucratic inertia, hierarchical decision-making, and resource constraints</w:t>
            </w:r>
            <w:r w:rsidR="00DC1F4B">
              <w:rPr>
                <w:rFonts w:ascii="Arial" w:hAnsi="Arial" w:cs="Arial"/>
              </w:rPr>
              <w:t>,</w:t>
            </w:r>
            <w:r w:rsidR="00915A50">
              <w:rPr>
                <w:rFonts w:ascii="Arial" w:hAnsi="Arial" w:cs="Arial"/>
              </w:rPr>
              <w:t xml:space="preserve"> </w:t>
            </w:r>
            <w:r w:rsidR="00231418">
              <w:rPr>
                <w:rFonts w:ascii="Arial" w:hAnsi="Arial" w:cs="Arial"/>
              </w:rPr>
              <w:t xml:space="preserve">acted as challenges </w:t>
            </w:r>
            <w:r w:rsidR="00014480">
              <w:rPr>
                <w:rFonts w:ascii="Arial" w:hAnsi="Arial" w:cs="Arial"/>
              </w:rPr>
              <w:t>regarding this adoption.</w:t>
            </w:r>
            <w:r w:rsidR="000512C7">
              <w:rPr>
                <w:rFonts w:ascii="Arial" w:hAnsi="Arial" w:cs="Arial"/>
              </w:rPr>
              <w:t xml:space="preserve"> </w:t>
            </w:r>
            <w:r w:rsidR="00622D44" w:rsidRPr="000512C7">
              <w:rPr>
                <w:rFonts w:ascii="Arial" w:hAnsi="Arial" w:cs="Arial"/>
              </w:rPr>
              <w:t xml:space="preserve">The </w:t>
            </w:r>
            <w:r w:rsidR="00FC6A1E" w:rsidRPr="000512C7">
              <w:rPr>
                <w:rFonts w:ascii="Arial" w:hAnsi="Arial" w:cs="Arial"/>
              </w:rPr>
              <w:t>findings</w:t>
            </w:r>
            <w:r w:rsidR="00622D44" w:rsidRPr="000512C7">
              <w:rPr>
                <w:rFonts w:ascii="Arial" w:hAnsi="Arial" w:cs="Arial"/>
              </w:rPr>
              <w:t xml:space="preserve"> extend the TOE framework by </w:t>
            </w:r>
            <w:r w:rsidR="00FC6A1E" w:rsidRPr="000512C7">
              <w:rPr>
                <w:rFonts w:ascii="Arial" w:hAnsi="Arial" w:cs="Arial"/>
              </w:rPr>
              <w:t>revealing</w:t>
            </w:r>
            <w:r w:rsidR="00622D44" w:rsidRPr="000512C7">
              <w:rPr>
                <w:rFonts w:ascii="Arial" w:hAnsi="Arial" w:cs="Arial"/>
              </w:rPr>
              <w:t xml:space="preserve"> that in</w:t>
            </w:r>
            <w:r w:rsidR="00FC6A1E" w:rsidRPr="000512C7">
              <w:rPr>
                <w:rFonts w:ascii="Arial" w:hAnsi="Arial" w:cs="Arial"/>
              </w:rPr>
              <w:t xml:space="preserve"> the setting </w:t>
            </w:r>
            <w:r w:rsidR="00DC1F4B" w:rsidRPr="000512C7">
              <w:rPr>
                <w:rFonts w:ascii="Arial" w:hAnsi="Arial" w:cs="Arial"/>
              </w:rPr>
              <w:t>where</w:t>
            </w:r>
            <w:r w:rsidR="00622D44" w:rsidRPr="000512C7">
              <w:rPr>
                <w:rFonts w:ascii="Arial" w:hAnsi="Arial" w:cs="Arial"/>
              </w:rPr>
              <w:t xml:space="preserve"> </w:t>
            </w:r>
            <w:r w:rsidR="00DC1F4B" w:rsidRPr="000512C7">
              <w:rPr>
                <w:rFonts w:ascii="Arial" w:hAnsi="Arial" w:cs="Arial"/>
              </w:rPr>
              <w:t>resource constraints existed</w:t>
            </w:r>
            <w:r w:rsidR="00622D44" w:rsidRPr="000512C7">
              <w:rPr>
                <w:rFonts w:ascii="Arial" w:hAnsi="Arial" w:cs="Arial"/>
              </w:rPr>
              <w:t xml:space="preserve">, technology-led diffusion can precede and later shape organizational and environmental adaptation, </w:t>
            </w:r>
            <w:r w:rsidR="000512C7" w:rsidRPr="000512C7">
              <w:rPr>
                <w:rFonts w:ascii="Arial" w:hAnsi="Arial" w:cs="Arial"/>
              </w:rPr>
              <w:t>which indicates</w:t>
            </w:r>
            <w:r w:rsidR="00622D44" w:rsidRPr="000512C7">
              <w:rPr>
                <w:rFonts w:ascii="Arial" w:hAnsi="Arial" w:cs="Arial"/>
              </w:rPr>
              <w:t xml:space="preserve"> a sequential rather than balanced influence among the three dimensions</w:t>
            </w:r>
            <w:r w:rsidR="004D27F2">
              <w:rPr>
                <w:rFonts w:ascii="Arial" w:hAnsi="Arial" w:cs="Arial"/>
              </w:rPr>
              <w:t>.</w:t>
            </w:r>
          </w:p>
          <w:p w14:paraId="15C40253" w14:textId="6D09C012" w:rsidR="00C553E0" w:rsidRPr="00C553E0" w:rsidRDefault="00BA1B01" w:rsidP="00C553E0">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F17962">
              <w:rPr>
                <w:rFonts w:ascii="Arial" w:eastAsia="Calibri" w:hAnsi="Arial" w:cs="Arial"/>
                <w:szCs w:val="22"/>
              </w:rPr>
              <w:t>In coastal Bangladesh</w:t>
            </w:r>
            <w:r w:rsidR="00E96731">
              <w:rPr>
                <w:rFonts w:ascii="Arial" w:eastAsia="Calibri" w:hAnsi="Arial" w:cs="Arial"/>
                <w:szCs w:val="22"/>
              </w:rPr>
              <w:t>,</w:t>
            </w:r>
            <w:r w:rsidR="00F17962">
              <w:rPr>
                <w:rFonts w:ascii="Arial" w:eastAsia="Calibri" w:hAnsi="Arial" w:cs="Arial"/>
                <w:szCs w:val="22"/>
              </w:rPr>
              <w:t xml:space="preserve"> social media adoption by </w:t>
            </w:r>
            <w:r w:rsidR="004D555A">
              <w:rPr>
                <w:rFonts w:ascii="Arial" w:eastAsia="Calibri" w:hAnsi="Arial" w:cs="Arial"/>
                <w:szCs w:val="22"/>
              </w:rPr>
              <w:t>government</w:t>
            </w:r>
            <w:r w:rsidR="00EF63A5">
              <w:rPr>
                <w:rFonts w:ascii="Arial" w:eastAsia="Calibri" w:hAnsi="Arial" w:cs="Arial"/>
                <w:szCs w:val="22"/>
              </w:rPr>
              <w:t>al</w:t>
            </w:r>
            <w:r w:rsidR="004D555A">
              <w:rPr>
                <w:rFonts w:ascii="Arial" w:eastAsia="Calibri" w:hAnsi="Arial" w:cs="Arial"/>
                <w:szCs w:val="22"/>
              </w:rPr>
              <w:t xml:space="preserve"> and </w:t>
            </w:r>
            <w:r w:rsidR="00EF63A5">
              <w:rPr>
                <w:rFonts w:ascii="Arial" w:eastAsia="Calibri" w:hAnsi="Arial" w:cs="Arial"/>
                <w:szCs w:val="22"/>
              </w:rPr>
              <w:t>non-governmental</w:t>
            </w:r>
            <w:r w:rsidR="004D555A">
              <w:rPr>
                <w:rFonts w:ascii="Arial" w:eastAsia="Calibri" w:hAnsi="Arial" w:cs="Arial"/>
                <w:szCs w:val="22"/>
              </w:rPr>
              <w:t xml:space="preserve"> </w:t>
            </w:r>
            <w:r w:rsidR="00E96731">
              <w:rPr>
                <w:rFonts w:ascii="Arial" w:eastAsia="Calibri" w:hAnsi="Arial" w:cs="Arial"/>
                <w:szCs w:val="22"/>
              </w:rPr>
              <w:t>organizations</w:t>
            </w:r>
            <w:r w:rsidR="004D555A">
              <w:rPr>
                <w:rFonts w:ascii="Arial" w:eastAsia="Calibri" w:hAnsi="Arial" w:cs="Arial"/>
                <w:szCs w:val="22"/>
              </w:rPr>
              <w:t xml:space="preserve"> remains techno</w:t>
            </w:r>
            <w:r w:rsidR="00E610A3">
              <w:rPr>
                <w:rFonts w:ascii="Arial" w:eastAsia="Calibri" w:hAnsi="Arial" w:cs="Arial"/>
                <w:szCs w:val="22"/>
              </w:rPr>
              <w:t xml:space="preserve">logy-driven, but </w:t>
            </w:r>
            <w:r w:rsidR="00FD6E65">
              <w:rPr>
                <w:rFonts w:ascii="Arial" w:eastAsia="Calibri" w:hAnsi="Arial" w:cs="Arial"/>
                <w:szCs w:val="22"/>
              </w:rPr>
              <w:t>it’s</w:t>
            </w:r>
            <w:r w:rsidR="00E610A3">
              <w:rPr>
                <w:rFonts w:ascii="Arial" w:eastAsia="Calibri" w:hAnsi="Arial" w:cs="Arial"/>
                <w:szCs w:val="22"/>
              </w:rPr>
              <w:t xml:space="preserve"> not fully institutionalized yet.</w:t>
            </w:r>
            <w:r w:rsidR="00C553E0" w:rsidRPr="00C553E0">
              <w:rPr>
                <w:rFonts w:ascii="Arial" w:eastAsia="Calibri" w:hAnsi="Arial" w:cs="Arial"/>
                <w:szCs w:val="22"/>
              </w:rPr>
              <w:t xml:space="preserve"> </w:t>
            </w:r>
            <w:r w:rsidR="00FD6E65" w:rsidRPr="00FD6E65">
              <w:rPr>
                <w:rFonts w:ascii="Arial" w:eastAsia="Calibri" w:hAnsi="Arial" w:cs="Arial"/>
                <w:szCs w:val="22"/>
              </w:rPr>
              <w:t xml:space="preserve">To </w:t>
            </w:r>
            <w:r w:rsidR="00975685">
              <w:rPr>
                <w:rFonts w:ascii="Arial" w:eastAsia="Calibri" w:hAnsi="Arial" w:cs="Arial"/>
                <w:szCs w:val="22"/>
              </w:rPr>
              <w:t>make the use of social media</w:t>
            </w:r>
            <w:r w:rsidR="00FD6E65" w:rsidRPr="00FD6E65">
              <w:rPr>
                <w:rFonts w:ascii="Arial" w:eastAsia="Calibri" w:hAnsi="Arial" w:cs="Arial"/>
                <w:szCs w:val="22"/>
              </w:rPr>
              <w:t xml:space="preserve"> effective in the long run, organizations should stop using </w:t>
            </w:r>
            <w:r w:rsidR="00975685">
              <w:rPr>
                <w:rFonts w:ascii="Arial" w:eastAsia="Calibri" w:hAnsi="Arial" w:cs="Arial"/>
                <w:szCs w:val="22"/>
              </w:rPr>
              <w:t>it</w:t>
            </w:r>
            <w:r w:rsidR="00FD6E65" w:rsidRPr="00FD6E65">
              <w:rPr>
                <w:rFonts w:ascii="Arial" w:eastAsia="Calibri" w:hAnsi="Arial" w:cs="Arial"/>
                <w:szCs w:val="22"/>
              </w:rPr>
              <w:t xml:space="preserve"> in a random way. Instead, they should make it part of their official communication plans, train their staff to use it well, and create systems to fight </w:t>
            </w:r>
            <w:r w:rsidR="00A86F3D">
              <w:rPr>
                <w:rFonts w:ascii="Arial" w:eastAsia="Calibri" w:hAnsi="Arial" w:cs="Arial"/>
                <w:szCs w:val="22"/>
              </w:rPr>
              <w:t>mis</w:t>
            </w:r>
            <w:r w:rsidR="00FD6E65" w:rsidRPr="00FD6E65">
              <w:rPr>
                <w:rFonts w:ascii="Arial" w:eastAsia="Calibri" w:hAnsi="Arial" w:cs="Arial"/>
                <w:szCs w:val="22"/>
              </w:rPr>
              <w:t>information</w:t>
            </w:r>
            <w:r w:rsidR="006B5044" w:rsidRPr="006B5044">
              <w:rPr>
                <w:rFonts w:ascii="Arial" w:eastAsia="Calibri" w:hAnsi="Arial" w:cs="Arial"/>
                <w:szCs w:val="22"/>
              </w:rPr>
              <w:t>.</w:t>
            </w:r>
          </w:p>
          <w:p w14:paraId="1B99E31A" w14:textId="1F38C7C2" w:rsidR="00505F06" w:rsidRPr="00BA1B01" w:rsidRDefault="00505F06" w:rsidP="00441B6F">
            <w:pPr>
              <w:pStyle w:val="Body"/>
              <w:spacing w:after="0"/>
              <w:rPr>
                <w:rFonts w:ascii="Arial" w:eastAsia="Calibri" w:hAnsi="Arial" w:cs="Arial"/>
                <w:szCs w:val="22"/>
              </w:rPr>
            </w:pPr>
          </w:p>
        </w:tc>
      </w:tr>
    </w:tbl>
    <w:p w14:paraId="0C769F4E" w14:textId="1E166E44" w:rsidR="000A0762" w:rsidRPr="000A0762" w:rsidRDefault="00A24E7E" w:rsidP="000A0762">
      <w:pPr>
        <w:pStyle w:val="Body"/>
        <w:spacing w:after="0"/>
        <w:rPr>
          <w:rFonts w:ascii="Arial" w:hAnsi="Arial" w:cs="Arial"/>
          <w:i/>
        </w:rPr>
      </w:pPr>
      <w:r>
        <w:rPr>
          <w:rFonts w:ascii="Arial" w:hAnsi="Arial" w:cs="Arial"/>
          <w:i/>
        </w:rPr>
        <w:t xml:space="preserve">Keywords: </w:t>
      </w:r>
      <w:r w:rsidR="000A0762">
        <w:rPr>
          <w:rFonts w:ascii="Arial" w:hAnsi="Arial" w:cs="Arial"/>
          <w:i/>
        </w:rPr>
        <w:t>S</w:t>
      </w:r>
      <w:r w:rsidR="000A0762" w:rsidRPr="000A0762">
        <w:rPr>
          <w:rFonts w:ascii="Arial" w:hAnsi="Arial" w:cs="Arial"/>
          <w:i/>
        </w:rPr>
        <w:t xml:space="preserve">ocial </w:t>
      </w:r>
      <w:r w:rsidR="000A0762">
        <w:rPr>
          <w:rFonts w:ascii="Arial" w:hAnsi="Arial" w:cs="Arial"/>
          <w:i/>
        </w:rPr>
        <w:t>M</w:t>
      </w:r>
      <w:r w:rsidR="000A0762" w:rsidRPr="000A0762">
        <w:rPr>
          <w:rFonts w:ascii="Arial" w:hAnsi="Arial" w:cs="Arial"/>
          <w:i/>
        </w:rPr>
        <w:t xml:space="preserve">edia, Disaster Management, </w:t>
      </w:r>
      <w:r w:rsidR="00FC4A3A" w:rsidRPr="00FC4A3A">
        <w:rPr>
          <w:rFonts w:ascii="Arial" w:hAnsi="Arial" w:cs="Arial"/>
          <w:i/>
        </w:rPr>
        <w:t>Technology–Organization–Environment (TOE)</w:t>
      </w:r>
      <w:r w:rsidR="0086124C">
        <w:rPr>
          <w:rFonts w:ascii="Arial" w:hAnsi="Arial" w:cs="Arial"/>
          <w:i/>
        </w:rPr>
        <w:t xml:space="preserve"> framework</w:t>
      </w:r>
      <w:r w:rsidR="000A0762" w:rsidRPr="000A0762">
        <w:rPr>
          <w:rFonts w:ascii="Arial" w:hAnsi="Arial" w:cs="Arial"/>
          <w:i/>
        </w:rPr>
        <w:t>,</w:t>
      </w:r>
      <w:r w:rsidR="003306A0">
        <w:rPr>
          <w:rFonts w:ascii="Arial" w:hAnsi="Arial" w:cs="Arial"/>
          <w:i/>
        </w:rPr>
        <w:t xml:space="preserve"> </w:t>
      </w:r>
      <w:r w:rsidR="003306A0" w:rsidRPr="003306A0">
        <w:rPr>
          <w:rFonts w:ascii="Arial" w:hAnsi="Arial" w:cs="Arial"/>
          <w:i/>
        </w:rPr>
        <w:t>Organizational adoption</w:t>
      </w:r>
      <w:r w:rsidR="003306A0">
        <w:rPr>
          <w:rFonts w:ascii="Arial" w:hAnsi="Arial" w:cs="Arial"/>
          <w:i/>
        </w:rPr>
        <w:t>,</w:t>
      </w:r>
      <w:r w:rsidR="000A0762" w:rsidRPr="000A0762">
        <w:rPr>
          <w:rFonts w:ascii="Arial" w:hAnsi="Arial" w:cs="Arial"/>
          <w:i/>
        </w:rPr>
        <w:t xml:space="preserve"> Coastal Bangladesh</w:t>
      </w:r>
      <w:r w:rsidR="000A0762">
        <w:rPr>
          <w:rFonts w:ascii="Arial" w:hAnsi="Arial" w:cs="Arial"/>
          <w:i/>
        </w:rPr>
        <w:t>,</w:t>
      </w:r>
      <w:r w:rsidR="003306A0">
        <w:rPr>
          <w:rFonts w:ascii="Arial" w:hAnsi="Arial" w:cs="Arial"/>
          <w:i/>
        </w:rPr>
        <w:t xml:space="preserve"> </w:t>
      </w:r>
      <w:r w:rsidR="000A0762">
        <w:rPr>
          <w:rFonts w:ascii="Arial" w:hAnsi="Arial" w:cs="Arial"/>
          <w:i/>
        </w:rPr>
        <w:t>Facebook,</w:t>
      </w:r>
      <w:r w:rsidR="006E1AC0">
        <w:rPr>
          <w:rFonts w:ascii="Arial" w:hAnsi="Arial" w:cs="Arial"/>
          <w:i/>
        </w:rPr>
        <w:t xml:space="preserve"> </w:t>
      </w:r>
      <w:r w:rsidR="006E1AC0">
        <w:t>Organizational</w:t>
      </w:r>
      <w:r w:rsidR="006E1AC0" w:rsidRPr="00B711A5">
        <w:t xml:space="preserve"> </w:t>
      </w:r>
      <w:r w:rsidR="006E1AC0">
        <w:t>R</w:t>
      </w:r>
      <w:r w:rsidR="006E1AC0" w:rsidRPr="00B711A5">
        <w:t>eadiness</w:t>
      </w:r>
      <w:r w:rsidR="006E1AC0">
        <w:rPr>
          <w:rFonts w:ascii="Arial" w:hAnsi="Arial" w:cs="Arial"/>
          <w:i/>
        </w:rPr>
        <w:t>.</w:t>
      </w:r>
      <w:r w:rsidR="000A0762">
        <w:rPr>
          <w:rFonts w:ascii="Arial" w:hAnsi="Arial" w:cs="Arial"/>
        </w:rPr>
        <w:br w:type="page"/>
      </w:r>
    </w:p>
    <w:p w14:paraId="3DCA36B2" w14:textId="4371124C"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255FCED4" w14:textId="220BB443" w:rsidR="00216C64" w:rsidRDefault="00216C64" w:rsidP="00216C64">
      <w:pPr>
        <w:pStyle w:val="AbstHead"/>
        <w:jc w:val="both"/>
        <w:rPr>
          <w:rFonts w:ascii="Arial" w:hAnsi="Arial" w:cs="Arial"/>
          <w:b w:val="0"/>
          <w:caps w:val="0"/>
          <w:sz w:val="20"/>
        </w:rPr>
      </w:pPr>
      <w:r w:rsidRPr="00793ECE">
        <w:rPr>
          <w:rFonts w:ascii="Arial" w:hAnsi="Arial" w:cs="Arial"/>
          <w:b w:val="0"/>
          <w:caps w:val="0"/>
          <w:sz w:val="20"/>
        </w:rPr>
        <w:t xml:space="preserve">Bangladesh is a highly vulnerable country in climate change due to </w:t>
      </w:r>
      <w:r w:rsidR="00D5201D" w:rsidRPr="00793ECE">
        <w:rPr>
          <w:rFonts w:ascii="Arial" w:hAnsi="Arial" w:cs="Arial"/>
          <w:b w:val="0"/>
          <w:caps w:val="0"/>
          <w:sz w:val="20"/>
        </w:rPr>
        <w:t>its</w:t>
      </w:r>
      <w:r w:rsidRPr="00793ECE">
        <w:rPr>
          <w:rFonts w:ascii="Arial" w:hAnsi="Arial" w:cs="Arial"/>
          <w:b w:val="0"/>
          <w:caps w:val="0"/>
          <w:sz w:val="20"/>
        </w:rPr>
        <w:t xml:space="preserve"> geographical location and deltaic terrain. Climatic disasters like cyclones, tidal surges, flooding, etc. frequently hit in this country, particularly in coastal districts, causing severe social and economic disruptions </w:t>
      </w:r>
      <w:r>
        <w:rPr>
          <w:rFonts w:ascii="Arial" w:hAnsi="Arial" w:cs="Arial"/>
          <w:b w:val="0"/>
          <w:caps w:val="0"/>
          <w:sz w:val="20"/>
        </w:rPr>
        <w:t>[1,2]</w:t>
      </w:r>
      <w:r w:rsidRPr="00793ECE">
        <w:rPr>
          <w:rFonts w:ascii="Arial" w:hAnsi="Arial" w:cs="Arial"/>
          <w:b w:val="0"/>
          <w:caps w:val="0"/>
          <w:sz w:val="20"/>
        </w:rPr>
        <w:t xml:space="preserve">. Disasters like </w:t>
      </w:r>
      <w:proofErr w:type="spellStart"/>
      <w:r w:rsidRPr="00793ECE">
        <w:rPr>
          <w:rFonts w:ascii="Arial" w:hAnsi="Arial" w:cs="Arial"/>
          <w:b w:val="0"/>
          <w:caps w:val="0"/>
          <w:sz w:val="20"/>
        </w:rPr>
        <w:t>Sidr</w:t>
      </w:r>
      <w:proofErr w:type="spellEnd"/>
      <w:r w:rsidRPr="00793ECE">
        <w:rPr>
          <w:rFonts w:ascii="Arial" w:hAnsi="Arial" w:cs="Arial"/>
          <w:b w:val="0"/>
          <w:caps w:val="0"/>
          <w:sz w:val="20"/>
        </w:rPr>
        <w:t xml:space="preserve"> (2007), </w:t>
      </w:r>
      <w:proofErr w:type="spellStart"/>
      <w:r w:rsidRPr="00793ECE">
        <w:rPr>
          <w:rFonts w:ascii="Arial" w:hAnsi="Arial" w:cs="Arial"/>
          <w:b w:val="0"/>
          <w:caps w:val="0"/>
          <w:sz w:val="20"/>
        </w:rPr>
        <w:t>Aila</w:t>
      </w:r>
      <w:proofErr w:type="spellEnd"/>
      <w:r w:rsidRPr="00793ECE">
        <w:rPr>
          <w:rFonts w:ascii="Arial" w:hAnsi="Arial" w:cs="Arial"/>
          <w:b w:val="0"/>
          <w:caps w:val="0"/>
          <w:sz w:val="20"/>
        </w:rPr>
        <w:t xml:space="preserve"> (2009), and Amphan (2020) are the example of the importance of faster, and more resilient communication system during disaster management. </w:t>
      </w:r>
    </w:p>
    <w:p w14:paraId="678E60EC" w14:textId="77777777" w:rsidR="00216C64" w:rsidRPr="00793ECE" w:rsidRDefault="00216C64" w:rsidP="00216C64">
      <w:pPr>
        <w:pStyle w:val="AbstHead"/>
        <w:jc w:val="both"/>
        <w:rPr>
          <w:rFonts w:ascii="Arial" w:hAnsi="Arial" w:cs="Arial"/>
          <w:b w:val="0"/>
          <w:caps w:val="0"/>
          <w:sz w:val="20"/>
        </w:rPr>
      </w:pPr>
      <w:r w:rsidRPr="00793ECE">
        <w:rPr>
          <w:rFonts w:ascii="Arial" w:hAnsi="Arial" w:cs="Arial"/>
          <w:b w:val="0"/>
          <w:caps w:val="0"/>
          <w:sz w:val="20"/>
        </w:rPr>
        <w:t xml:space="preserve">In this period of required faster communication, Bangladesh’s communication landscape has been transformed by the rapid spread of internet connectivity and social media after its first introduction in 1996. According to Digital (2022) there were 52.58 million internet users in Bangladesh in January 2022 which is 32% of total population. The number of internet users in Bangladesh increased by 5.5 million between 2021 and 2022. Among the internet user 50 million people use different social media which is around 30% of total population and the number increased by 4.6 million (10%) between 2021 and 2022 </w:t>
      </w:r>
      <w:r>
        <w:rPr>
          <w:rFonts w:ascii="Arial" w:hAnsi="Arial" w:cs="Arial"/>
          <w:b w:val="0"/>
          <w:caps w:val="0"/>
          <w:sz w:val="20"/>
        </w:rPr>
        <w:t>[3].</w:t>
      </w:r>
      <w:r w:rsidRPr="00793ECE">
        <w:rPr>
          <w:rFonts w:ascii="Arial" w:hAnsi="Arial" w:cs="Arial"/>
          <w:b w:val="0"/>
          <w:caps w:val="0"/>
          <w:sz w:val="20"/>
        </w:rPr>
        <w:t xml:space="preserve"> Bangladesh utilizes Information and Communication Technology (ICT) component to improve the performance of government employees at all levels and boost public participation in various activities </w:t>
      </w:r>
      <w:r>
        <w:rPr>
          <w:rFonts w:ascii="Arial" w:hAnsi="Arial" w:cs="Arial"/>
          <w:b w:val="0"/>
          <w:caps w:val="0"/>
          <w:sz w:val="20"/>
        </w:rPr>
        <w:t>[4]</w:t>
      </w:r>
      <w:r w:rsidRPr="00793ECE">
        <w:rPr>
          <w:rFonts w:ascii="Arial" w:hAnsi="Arial" w:cs="Arial"/>
          <w:b w:val="0"/>
          <w:caps w:val="0"/>
          <w:sz w:val="20"/>
        </w:rPr>
        <w:t xml:space="preserve">. More than 10,776 government officials have participated in social media conversations through over 5,072 government Facebook pages/groups </w:t>
      </w:r>
      <w:r>
        <w:rPr>
          <w:rFonts w:ascii="Arial" w:hAnsi="Arial" w:cs="Arial"/>
          <w:b w:val="0"/>
          <w:caps w:val="0"/>
          <w:sz w:val="20"/>
        </w:rPr>
        <w:t>[5]</w:t>
      </w:r>
      <w:r w:rsidRPr="00793ECE">
        <w:rPr>
          <w:rFonts w:ascii="Arial" w:hAnsi="Arial" w:cs="Arial"/>
          <w:b w:val="0"/>
          <w:caps w:val="0"/>
          <w:sz w:val="20"/>
        </w:rPr>
        <w:t xml:space="preserve">, while the growing participation of the younger, tech-oriented workforce has further normalized social media use in daily operations. </w:t>
      </w:r>
    </w:p>
    <w:p w14:paraId="5C2929A1" w14:textId="77777777" w:rsidR="00216C64" w:rsidRPr="00793ECE" w:rsidRDefault="00216C64" w:rsidP="00216C64">
      <w:pPr>
        <w:pStyle w:val="AbstHead"/>
        <w:jc w:val="both"/>
        <w:rPr>
          <w:rFonts w:ascii="Arial" w:hAnsi="Arial" w:cs="Arial"/>
          <w:b w:val="0"/>
          <w:caps w:val="0"/>
          <w:sz w:val="20"/>
        </w:rPr>
      </w:pPr>
      <w:r w:rsidRPr="00793ECE">
        <w:rPr>
          <w:rFonts w:ascii="Arial" w:hAnsi="Arial" w:cs="Arial"/>
          <w:b w:val="0"/>
          <w:caps w:val="0"/>
          <w:sz w:val="20"/>
        </w:rPr>
        <w:t xml:space="preserve">In recent years, social media has also become a crucial tool to communicate during disaster. Traditionally, disaster information flowed from Governmental Organizations (GOs) and Non-governmental Organizations (NGOs) to communities in a top-down way in Bangladesh. However, this has evolved into a more decentralized and participatory approach </w:t>
      </w:r>
      <w:r>
        <w:rPr>
          <w:rFonts w:ascii="Arial" w:hAnsi="Arial" w:cs="Arial"/>
          <w:b w:val="0"/>
          <w:caps w:val="0"/>
          <w:sz w:val="20"/>
        </w:rPr>
        <w:t>[6,7],</w:t>
      </w:r>
      <w:r w:rsidRPr="00793ECE">
        <w:rPr>
          <w:rFonts w:ascii="Arial" w:hAnsi="Arial" w:cs="Arial"/>
          <w:b w:val="0"/>
          <w:caps w:val="0"/>
          <w:sz w:val="20"/>
        </w:rPr>
        <w:t xml:space="preserve"> where GOs, NGOs and community, all are engaged in sharing and receiving disaster information from each other through it. During Cyclones </w:t>
      </w:r>
      <w:proofErr w:type="spellStart"/>
      <w:r w:rsidRPr="00793ECE">
        <w:rPr>
          <w:rFonts w:ascii="Arial" w:hAnsi="Arial" w:cs="Arial"/>
          <w:b w:val="0"/>
          <w:caps w:val="0"/>
          <w:sz w:val="20"/>
        </w:rPr>
        <w:t>Amphan</w:t>
      </w:r>
      <w:proofErr w:type="spellEnd"/>
      <w:r w:rsidRPr="00793ECE">
        <w:rPr>
          <w:rFonts w:ascii="Arial" w:hAnsi="Arial" w:cs="Arial"/>
          <w:b w:val="0"/>
          <w:caps w:val="0"/>
          <w:sz w:val="20"/>
        </w:rPr>
        <w:t xml:space="preserve"> (2020) and </w:t>
      </w:r>
      <w:proofErr w:type="spellStart"/>
      <w:r w:rsidRPr="00793ECE">
        <w:rPr>
          <w:rFonts w:ascii="Arial" w:hAnsi="Arial" w:cs="Arial"/>
          <w:b w:val="0"/>
          <w:caps w:val="0"/>
          <w:sz w:val="20"/>
        </w:rPr>
        <w:t>Sitrang</w:t>
      </w:r>
      <w:proofErr w:type="spellEnd"/>
      <w:r w:rsidRPr="00793ECE">
        <w:rPr>
          <w:rFonts w:ascii="Arial" w:hAnsi="Arial" w:cs="Arial"/>
          <w:b w:val="0"/>
          <w:caps w:val="0"/>
          <w:sz w:val="20"/>
        </w:rPr>
        <w:t xml:space="preserve"> (2022), social media played an important role in sharing early warnings, coordinating relief, and mobilizing volunteers. Citizens used Facebook’s Safety Check feature, while organizations such as UNDP, Christian Aid, and World Vision disseminated real-time updates through their official pages. These experiences reflect a global trend where social media enhances situational awareness, facilitates coordination, and fosters collective resilience </w:t>
      </w:r>
      <w:r>
        <w:rPr>
          <w:rFonts w:ascii="Arial" w:hAnsi="Arial" w:cs="Arial"/>
          <w:b w:val="0"/>
          <w:caps w:val="0"/>
          <w:sz w:val="20"/>
        </w:rPr>
        <w:t>[8,9]</w:t>
      </w:r>
      <w:r w:rsidRPr="00793ECE">
        <w:rPr>
          <w:rFonts w:ascii="Arial" w:hAnsi="Arial" w:cs="Arial"/>
          <w:b w:val="0"/>
          <w:caps w:val="0"/>
          <w:sz w:val="20"/>
        </w:rPr>
        <w:t>.</w:t>
      </w:r>
    </w:p>
    <w:p w14:paraId="3BD46236" w14:textId="48DE1320" w:rsidR="00216C64" w:rsidRDefault="00216C64" w:rsidP="00216C64">
      <w:pPr>
        <w:pStyle w:val="Body"/>
        <w:rPr>
          <w:rFonts w:ascii="Arial" w:hAnsi="Arial" w:cs="Arial"/>
        </w:rPr>
      </w:pPr>
      <w:r w:rsidRPr="00793ECE">
        <w:rPr>
          <w:rFonts w:ascii="Arial" w:hAnsi="Arial" w:cs="Arial"/>
        </w:rPr>
        <w:t>Despite these opportunities, the institutional integration of social media in disaster management remains limited across organizations in Bangladesh. Studies suggest that many government and NGO actors use social media informally or reactively, often without clear strategies, guidelines, or capacity-building initiatives</w:t>
      </w:r>
      <w:r>
        <w:rPr>
          <w:rFonts w:ascii="Arial" w:hAnsi="Arial" w:cs="Arial"/>
        </w:rPr>
        <w:t xml:space="preserve"> [10,11]. </w:t>
      </w:r>
      <w:r w:rsidRPr="00793ECE">
        <w:rPr>
          <w:rFonts w:ascii="Arial" w:hAnsi="Arial" w:cs="Arial"/>
        </w:rPr>
        <w:t xml:space="preserve">Insufficient technological access, misinformation, and limited staff expertise are the barriers to </w:t>
      </w:r>
      <w:r w:rsidR="0055599A">
        <w:rPr>
          <w:rFonts w:ascii="Arial" w:hAnsi="Arial" w:cs="Arial"/>
        </w:rPr>
        <w:t>reaching</w:t>
      </w:r>
      <w:r w:rsidRPr="00793ECE">
        <w:rPr>
          <w:rFonts w:ascii="Arial" w:hAnsi="Arial" w:cs="Arial"/>
        </w:rPr>
        <w:t xml:space="preserve"> its maximum potential </w:t>
      </w:r>
      <w:r>
        <w:rPr>
          <w:rFonts w:ascii="Arial" w:hAnsi="Arial" w:cs="Arial"/>
        </w:rPr>
        <w:t>[12,13]</w:t>
      </w:r>
      <w:r w:rsidRPr="00793ECE">
        <w:rPr>
          <w:rFonts w:ascii="Arial" w:hAnsi="Arial" w:cs="Arial"/>
        </w:rPr>
        <w:t xml:space="preserve">). Although national frameworks such as the National Plan for Disaster Management (NPDM) 2021–2025 encourage digital engagement in line with the Sendai Framework for Disaster Risk Reduction (2015–2030), there remains a gap between policy intent and organizational practice </w:t>
      </w:r>
      <w:r>
        <w:rPr>
          <w:rFonts w:ascii="Arial" w:hAnsi="Arial" w:cs="Arial"/>
        </w:rPr>
        <w:t>[14]</w:t>
      </w:r>
      <w:r w:rsidRPr="00793ECE">
        <w:rPr>
          <w:rFonts w:ascii="Arial" w:hAnsi="Arial" w:cs="Arial"/>
        </w:rPr>
        <w:t>.</w:t>
      </w:r>
    </w:p>
    <w:p w14:paraId="2C120BCF" w14:textId="0D075D31" w:rsidR="000E1B21" w:rsidRPr="000E1B21" w:rsidRDefault="000E1B21" w:rsidP="000E1B21">
      <w:pPr>
        <w:pStyle w:val="Body"/>
        <w:rPr>
          <w:rFonts w:ascii="Arial" w:hAnsi="Arial" w:cs="Arial"/>
        </w:rPr>
      </w:pPr>
      <w:r w:rsidRPr="000E1B21">
        <w:rPr>
          <w:rFonts w:ascii="Arial" w:hAnsi="Arial" w:cs="Arial"/>
        </w:rPr>
        <w:t xml:space="preserve">This study was </w:t>
      </w:r>
      <w:r w:rsidR="003A54F7">
        <w:rPr>
          <w:rFonts w:ascii="Arial" w:hAnsi="Arial" w:cs="Arial"/>
        </w:rPr>
        <w:t>conducted</w:t>
      </w:r>
      <w:r w:rsidRPr="000E1B21">
        <w:rPr>
          <w:rFonts w:ascii="Arial" w:hAnsi="Arial" w:cs="Arial"/>
        </w:rPr>
        <w:t xml:space="preserve"> to identify how </w:t>
      </w:r>
      <w:r w:rsidR="000F3399">
        <w:rPr>
          <w:rFonts w:ascii="Arial" w:hAnsi="Arial" w:cs="Arial"/>
        </w:rPr>
        <w:t xml:space="preserve">different government organizations, local government, and non-government organizations </w:t>
      </w:r>
      <w:r w:rsidRPr="000E1B21">
        <w:rPr>
          <w:rFonts w:ascii="Arial" w:hAnsi="Arial" w:cs="Arial"/>
        </w:rPr>
        <w:t xml:space="preserve">adopted social media in their disaster management effort. The study had following specific objectives: </w:t>
      </w:r>
    </w:p>
    <w:p w14:paraId="066EB2B5" w14:textId="77777777" w:rsidR="000F3399" w:rsidRPr="006F3008" w:rsidRDefault="000F3399" w:rsidP="000F3399">
      <w:pPr>
        <w:pStyle w:val="Body"/>
        <w:numPr>
          <w:ilvl w:val="0"/>
          <w:numId w:val="31"/>
        </w:numPr>
        <w:rPr>
          <w:rFonts w:ascii="Arial" w:hAnsi="Arial" w:cs="Arial"/>
        </w:rPr>
      </w:pPr>
      <w:r w:rsidRPr="000F3399">
        <w:rPr>
          <w:rFonts w:ascii="Arial" w:hAnsi="Arial" w:cs="Arial"/>
        </w:rPr>
        <w:t xml:space="preserve">How are social media integrated into the communication strategy and structures of </w:t>
      </w:r>
      <w:r w:rsidRPr="006F3008">
        <w:rPr>
          <w:rFonts w:ascii="Arial" w:hAnsi="Arial" w:cs="Arial"/>
        </w:rPr>
        <w:t>government and non-government organizations?</w:t>
      </w:r>
    </w:p>
    <w:p w14:paraId="1CC12A0F" w14:textId="0A90468D" w:rsidR="000E1B21" w:rsidRPr="006F3008" w:rsidRDefault="000E1B21" w:rsidP="000E1B21">
      <w:pPr>
        <w:pStyle w:val="Body"/>
        <w:numPr>
          <w:ilvl w:val="0"/>
          <w:numId w:val="31"/>
        </w:numPr>
        <w:rPr>
          <w:rFonts w:ascii="Arial" w:hAnsi="Arial" w:cs="Arial"/>
        </w:rPr>
      </w:pPr>
      <w:r w:rsidRPr="006F3008">
        <w:rPr>
          <w:rFonts w:ascii="Arial" w:hAnsi="Arial" w:cs="Arial"/>
        </w:rPr>
        <w:lastRenderedPageBreak/>
        <w:t xml:space="preserve">To identify which factors influenced </w:t>
      </w:r>
      <w:r w:rsidR="000F3399" w:rsidRPr="006F3008">
        <w:rPr>
          <w:rFonts w:ascii="Arial" w:hAnsi="Arial" w:cs="Arial"/>
        </w:rPr>
        <w:t>the organizations’</w:t>
      </w:r>
      <w:r w:rsidRPr="006F3008">
        <w:rPr>
          <w:rFonts w:ascii="Arial" w:hAnsi="Arial" w:cs="Arial"/>
        </w:rPr>
        <w:t xml:space="preserve"> social media adoption for disaster management in </w:t>
      </w:r>
      <w:r w:rsidR="000F3399" w:rsidRPr="006F3008">
        <w:rPr>
          <w:rFonts w:ascii="Arial" w:hAnsi="Arial" w:cs="Arial"/>
        </w:rPr>
        <w:t>Technology, Organization and Environment (TOE)</w:t>
      </w:r>
      <w:r w:rsidRPr="006F3008">
        <w:rPr>
          <w:rFonts w:ascii="Arial" w:hAnsi="Arial" w:cs="Arial"/>
        </w:rPr>
        <w:t xml:space="preserve"> framework </w:t>
      </w:r>
    </w:p>
    <w:p w14:paraId="3074F465" w14:textId="413E8B77" w:rsidR="00B01FCD" w:rsidRPr="006F3008" w:rsidRDefault="004B0659" w:rsidP="004B0659">
      <w:pPr>
        <w:pStyle w:val="Body"/>
        <w:rPr>
          <w:rFonts w:ascii="Arial" w:hAnsi="Arial" w:cs="Arial"/>
        </w:rPr>
      </w:pPr>
      <w:r w:rsidRPr="006F3008">
        <w:rPr>
          <w:rFonts w:ascii="Arial" w:hAnsi="Arial" w:cs="Arial"/>
        </w:rPr>
        <w:t>The following section of the paper explains how the research model was developed based on previous studies. It also describes the methodology used for data collection. The paper then presents the analysis of data and the results, discusses what the study means for both theory and practice.</w:t>
      </w:r>
    </w:p>
    <w:p w14:paraId="11D09E5C" w14:textId="77777777" w:rsidR="00790ADA" w:rsidRPr="006F3008" w:rsidRDefault="00790ADA" w:rsidP="00441B6F">
      <w:pPr>
        <w:pStyle w:val="Body"/>
        <w:spacing w:after="0"/>
        <w:rPr>
          <w:rFonts w:ascii="Arial" w:hAnsi="Arial" w:cs="Arial"/>
        </w:rPr>
      </w:pPr>
    </w:p>
    <w:p w14:paraId="0B57F6D5" w14:textId="57186285" w:rsidR="007F7B32" w:rsidRPr="006F3008" w:rsidRDefault="00902823" w:rsidP="00441B6F">
      <w:pPr>
        <w:pStyle w:val="AbstHead"/>
        <w:spacing w:after="0"/>
        <w:jc w:val="both"/>
        <w:rPr>
          <w:rFonts w:ascii="Arial" w:hAnsi="Arial" w:cs="Arial"/>
        </w:rPr>
      </w:pPr>
      <w:r w:rsidRPr="006F3008">
        <w:rPr>
          <w:rFonts w:ascii="Arial" w:hAnsi="Arial" w:cs="Arial"/>
        </w:rPr>
        <w:t>2. material and method</w:t>
      </w:r>
      <w:r w:rsidR="00000F8F" w:rsidRPr="006F3008">
        <w:rPr>
          <w:rFonts w:ascii="Arial" w:hAnsi="Arial" w:cs="Arial"/>
        </w:rPr>
        <w:t xml:space="preserve">s </w:t>
      </w:r>
    </w:p>
    <w:p w14:paraId="48A500D3" w14:textId="77777777" w:rsidR="00790ADA" w:rsidRPr="006F3008" w:rsidRDefault="00790ADA" w:rsidP="00441B6F">
      <w:pPr>
        <w:pStyle w:val="AbstHead"/>
        <w:spacing w:after="0"/>
        <w:jc w:val="both"/>
        <w:rPr>
          <w:rFonts w:ascii="Arial" w:hAnsi="Arial" w:cs="Arial"/>
        </w:rPr>
      </w:pPr>
    </w:p>
    <w:p w14:paraId="7D1D885F" w14:textId="77777777" w:rsidR="00AA74E0" w:rsidRPr="006F3008" w:rsidRDefault="00AA74E0" w:rsidP="00441B6F">
      <w:pPr>
        <w:pStyle w:val="Body"/>
        <w:spacing w:after="0"/>
        <w:rPr>
          <w:rFonts w:ascii="Arial" w:hAnsi="Arial" w:cs="Arial"/>
        </w:rPr>
      </w:pPr>
      <w:r w:rsidRPr="006F3008">
        <w:rPr>
          <w:rFonts w:ascii="Arial" w:hAnsi="Arial" w:cs="Arial"/>
          <w:b/>
          <w:caps/>
          <w:sz w:val="22"/>
        </w:rPr>
        <w:t xml:space="preserve">2.1 </w:t>
      </w:r>
      <w:r w:rsidR="00C553E0" w:rsidRPr="006F3008">
        <w:rPr>
          <w:rFonts w:ascii="Arial" w:hAnsi="Arial" w:cs="Arial"/>
          <w:b/>
          <w:sz w:val="22"/>
        </w:rPr>
        <w:t>Research Model</w:t>
      </w:r>
      <w:r w:rsidR="00C30A0F" w:rsidRPr="006F3008">
        <w:rPr>
          <w:rFonts w:ascii="Arial" w:hAnsi="Arial" w:cs="Arial"/>
          <w:b/>
          <w:sz w:val="22"/>
        </w:rPr>
        <w:t xml:space="preserve"> </w:t>
      </w:r>
    </w:p>
    <w:p w14:paraId="5510669E" w14:textId="755AE036" w:rsidR="002C7CAF" w:rsidRPr="006F3008" w:rsidRDefault="00E60D42" w:rsidP="002C7CAF">
      <w:pPr>
        <w:pStyle w:val="Body"/>
        <w:rPr>
          <w:rFonts w:ascii="Arial" w:hAnsi="Arial" w:cs="Arial"/>
        </w:rPr>
      </w:pPr>
      <w:proofErr w:type="spellStart"/>
      <w:r w:rsidRPr="006F3008">
        <w:rPr>
          <w:rFonts w:ascii="Arial" w:hAnsi="Arial" w:cs="Arial"/>
        </w:rPr>
        <w:t>Tornatzky</w:t>
      </w:r>
      <w:proofErr w:type="spellEnd"/>
      <w:r w:rsidRPr="006F3008">
        <w:rPr>
          <w:rFonts w:ascii="Arial" w:hAnsi="Arial" w:cs="Arial"/>
        </w:rPr>
        <w:t xml:space="preserve"> &amp; Fleisher (1990) developed the TOE framework (technology, organization, and environment). It covers the variables that affect the likelihood of technology adoption</w:t>
      </w:r>
      <w:r w:rsidR="00EB717F" w:rsidRPr="006F3008">
        <w:rPr>
          <w:rFonts w:ascii="Arial" w:hAnsi="Arial" w:cs="Arial"/>
        </w:rPr>
        <w:t xml:space="preserve"> [</w:t>
      </w:r>
      <w:r w:rsidR="00B12D2E" w:rsidRPr="006F3008">
        <w:rPr>
          <w:rFonts w:ascii="Arial" w:hAnsi="Arial" w:cs="Arial"/>
        </w:rPr>
        <w:t>15</w:t>
      </w:r>
      <w:r w:rsidR="00EB717F" w:rsidRPr="006F3008">
        <w:rPr>
          <w:rFonts w:ascii="Arial" w:hAnsi="Arial" w:cs="Arial"/>
        </w:rPr>
        <w:t>]</w:t>
      </w:r>
      <w:r w:rsidRPr="006F3008">
        <w:rPr>
          <w:rFonts w:ascii="Arial" w:hAnsi="Arial" w:cs="Arial"/>
        </w:rPr>
        <w:t>.</w:t>
      </w:r>
      <w:r w:rsidR="002C7CAF" w:rsidRPr="006F3008">
        <w:rPr>
          <w:rFonts w:ascii="Gill Sans" w:eastAsia="Gill Sans" w:hAnsi="Gill Sans" w:cs="Gill Sans"/>
          <w:sz w:val="24"/>
          <w:szCs w:val="24"/>
          <w:lang w:eastAsia="en-GB" w:bidi="bn-IN"/>
        </w:rPr>
        <w:t xml:space="preserve"> </w:t>
      </w:r>
      <w:r w:rsidR="002C7CAF" w:rsidRPr="006F3008">
        <w:rPr>
          <w:rFonts w:ascii="Arial" w:hAnsi="Arial" w:cs="Arial"/>
        </w:rPr>
        <w:t xml:space="preserve">Numerous empirical studies that look at the factors influencing the deployment, use, and effectiveness of social media in different organizations employing TOE framework. Wulandari </w:t>
      </w:r>
      <w:r w:rsidR="002C7CAF" w:rsidRPr="006F3008">
        <w:rPr>
          <w:rFonts w:ascii="Arial" w:hAnsi="Arial" w:cs="Arial"/>
          <w:i/>
          <w:iCs/>
        </w:rPr>
        <w:t>et al</w:t>
      </w:r>
      <w:r w:rsidR="002C7CAF" w:rsidRPr="006F3008">
        <w:rPr>
          <w:rFonts w:ascii="Arial" w:hAnsi="Arial" w:cs="Arial"/>
        </w:rPr>
        <w:t xml:space="preserve"> (2020) conducted a study to provide various recommendations for social media technology adoption with determinant factors of TOE. They found technology, organization, and environment are the determining factors for adopting social media in Micro Small and Medium Enterprises</w:t>
      </w:r>
      <w:r w:rsidR="00EB717F" w:rsidRPr="006F3008">
        <w:rPr>
          <w:rFonts w:ascii="Arial" w:hAnsi="Arial" w:cs="Arial"/>
        </w:rPr>
        <w:t xml:space="preserve"> [</w:t>
      </w:r>
      <w:r w:rsidR="00B12D2E" w:rsidRPr="006F3008">
        <w:rPr>
          <w:rFonts w:ascii="Arial" w:hAnsi="Arial" w:cs="Arial"/>
        </w:rPr>
        <w:t>16</w:t>
      </w:r>
      <w:r w:rsidR="00EB717F" w:rsidRPr="006F3008">
        <w:rPr>
          <w:rFonts w:ascii="Arial" w:hAnsi="Arial" w:cs="Arial"/>
        </w:rPr>
        <w:t>]</w:t>
      </w:r>
      <w:r w:rsidR="002C7CAF" w:rsidRPr="006F3008">
        <w:rPr>
          <w:rFonts w:ascii="Arial" w:hAnsi="Arial" w:cs="Arial"/>
        </w:rPr>
        <w:t xml:space="preserve">. Mokhtar </w:t>
      </w:r>
      <w:r w:rsidR="002C7CAF" w:rsidRPr="006F3008">
        <w:rPr>
          <w:rFonts w:ascii="Arial" w:hAnsi="Arial" w:cs="Arial"/>
          <w:i/>
        </w:rPr>
        <w:t>et al</w:t>
      </w:r>
      <w:r w:rsidR="002C7CAF" w:rsidRPr="006F3008">
        <w:rPr>
          <w:rFonts w:ascii="Arial" w:hAnsi="Arial" w:cs="Arial"/>
        </w:rPr>
        <w:t xml:space="preserve"> (2016) applied TOE model as theoretical framework to identify the factors which influence social media adoption by the Small and Medium Enterprises (SMEs) of Malaysia in their marketing effort</w:t>
      </w:r>
      <w:r w:rsidR="001D3AA0" w:rsidRPr="006F3008">
        <w:rPr>
          <w:rFonts w:ascii="Arial" w:hAnsi="Arial" w:cs="Arial"/>
        </w:rPr>
        <w:t xml:space="preserve"> [</w:t>
      </w:r>
      <w:r w:rsidR="00B12D2E" w:rsidRPr="006F3008">
        <w:rPr>
          <w:rFonts w:ascii="Arial" w:hAnsi="Arial" w:cs="Arial"/>
        </w:rPr>
        <w:t>17</w:t>
      </w:r>
      <w:r w:rsidR="001D3AA0" w:rsidRPr="006F3008">
        <w:rPr>
          <w:rFonts w:ascii="Arial" w:hAnsi="Arial" w:cs="Arial"/>
        </w:rPr>
        <w:t>]</w:t>
      </w:r>
      <w:r w:rsidR="002C7CAF" w:rsidRPr="006F3008">
        <w:rPr>
          <w:rFonts w:ascii="Arial" w:hAnsi="Arial" w:cs="Arial"/>
        </w:rPr>
        <w:t>. Through in-depth interviews with the SMEs, they found technology</w:t>
      </w:r>
      <w:r w:rsidR="006D3E93" w:rsidRPr="006F3008">
        <w:rPr>
          <w:rFonts w:ascii="Arial" w:hAnsi="Arial" w:cs="Arial"/>
        </w:rPr>
        <w:t>,</w:t>
      </w:r>
      <w:r w:rsidR="002C7CAF" w:rsidRPr="006F3008">
        <w:rPr>
          <w:rFonts w:ascii="Arial" w:hAnsi="Arial" w:cs="Arial"/>
        </w:rPr>
        <w:t xml:space="preserve"> organization and environment factors significantly influence social media adoption by the SMEs. Jacob &amp; Teuteberg (2018) in their study namely ‘Organizational Adoption of Social Media in Ethical Fashion’ investigated how microenterprise adopt and make use of social media. In the study they examined the experiences of a successful adoption based on the TOE framework. They found from a technical context viewpoint, the technological infrastructure and lack of access to external technological infrastructure impede the adoption of technology advancements at microenterprises. In organizational context the support and the attitude of the management were critical for the adoption of social media. In environmental context they found, personal relationship with their stakeholder may foster the adoption and use of social media</w:t>
      </w:r>
      <w:r w:rsidR="001D3AA0" w:rsidRPr="006F3008">
        <w:rPr>
          <w:rFonts w:ascii="Arial" w:hAnsi="Arial" w:cs="Arial"/>
        </w:rPr>
        <w:t xml:space="preserve"> [</w:t>
      </w:r>
      <w:r w:rsidR="00B12D2E" w:rsidRPr="006F3008">
        <w:rPr>
          <w:rFonts w:ascii="Arial" w:hAnsi="Arial" w:cs="Arial"/>
        </w:rPr>
        <w:t>18</w:t>
      </w:r>
      <w:r w:rsidR="001D3AA0" w:rsidRPr="006F3008">
        <w:rPr>
          <w:rFonts w:ascii="Arial" w:hAnsi="Arial" w:cs="Arial"/>
        </w:rPr>
        <w:t>]</w:t>
      </w:r>
      <w:r w:rsidR="002C7CAF" w:rsidRPr="006F3008">
        <w:rPr>
          <w:rFonts w:ascii="Arial" w:hAnsi="Arial" w:cs="Arial"/>
        </w:rPr>
        <w:t>. Abed (2020) employed TOE as the theoretical framework and tested the model and related hypothesis. Through survey 181 SMEs in Saudi Arabia he found in environmental context partner pressure, in organizational context top management support and in the technological context perceived usefulness of social media influenced the organizations to adopt social media</w:t>
      </w:r>
      <w:r w:rsidR="001D3AA0" w:rsidRPr="006F3008">
        <w:rPr>
          <w:rFonts w:ascii="Arial" w:hAnsi="Arial" w:cs="Arial"/>
        </w:rPr>
        <w:t xml:space="preserve"> [</w:t>
      </w:r>
      <w:r w:rsidR="00B12D2E" w:rsidRPr="006F3008">
        <w:rPr>
          <w:rFonts w:ascii="Arial" w:hAnsi="Arial" w:cs="Arial"/>
        </w:rPr>
        <w:t>19</w:t>
      </w:r>
      <w:r w:rsidR="001D3AA0" w:rsidRPr="006F3008">
        <w:rPr>
          <w:rFonts w:ascii="Arial" w:hAnsi="Arial" w:cs="Arial"/>
        </w:rPr>
        <w:t>]</w:t>
      </w:r>
      <w:r w:rsidR="002C7CAF" w:rsidRPr="006F3008">
        <w:rPr>
          <w:rFonts w:ascii="Arial" w:hAnsi="Arial" w:cs="Arial"/>
        </w:rPr>
        <w:t xml:space="preserve">. </w:t>
      </w:r>
    </w:p>
    <w:p w14:paraId="19606D73" w14:textId="6DF8F7A8" w:rsidR="004B0659" w:rsidRPr="004B0659" w:rsidRDefault="004B0659" w:rsidP="004B0659">
      <w:pPr>
        <w:pStyle w:val="Body"/>
        <w:rPr>
          <w:rFonts w:ascii="Arial" w:hAnsi="Arial" w:cs="Arial"/>
        </w:rPr>
      </w:pPr>
      <w:r w:rsidRPr="006F3008">
        <w:rPr>
          <w:rFonts w:ascii="Arial" w:hAnsi="Arial" w:cs="Arial"/>
        </w:rPr>
        <w:t xml:space="preserve">The </w:t>
      </w:r>
      <w:r w:rsidR="003A412D" w:rsidRPr="006F3008">
        <w:rPr>
          <w:rFonts w:ascii="Arial" w:hAnsi="Arial" w:cs="Arial"/>
        </w:rPr>
        <w:t>TOE</w:t>
      </w:r>
      <w:r w:rsidRPr="006F3008">
        <w:rPr>
          <w:rFonts w:ascii="Arial" w:hAnsi="Arial" w:cs="Arial"/>
        </w:rPr>
        <w:t xml:space="preserve"> helps predict how likely </w:t>
      </w:r>
      <w:r w:rsidR="003F5D33" w:rsidRPr="006F3008">
        <w:rPr>
          <w:rFonts w:ascii="Arial" w:hAnsi="Arial" w:cs="Arial"/>
        </w:rPr>
        <w:t>organizations</w:t>
      </w:r>
      <w:r w:rsidRPr="006F3008">
        <w:rPr>
          <w:rFonts w:ascii="Arial" w:hAnsi="Arial" w:cs="Arial"/>
        </w:rPr>
        <w:t xml:space="preserve"> are to adopt new technology. It is based on the idea that </w:t>
      </w:r>
      <w:r w:rsidR="003F5D33" w:rsidRPr="006F3008">
        <w:rPr>
          <w:rFonts w:ascii="Arial" w:hAnsi="Arial" w:cs="Arial"/>
        </w:rPr>
        <w:t>organizations’</w:t>
      </w:r>
      <w:r w:rsidRPr="006F3008">
        <w:rPr>
          <w:rFonts w:ascii="Arial" w:hAnsi="Arial" w:cs="Arial"/>
        </w:rPr>
        <w:t xml:space="preserve"> attitudes towards </w:t>
      </w:r>
      <w:r w:rsidR="003F5D33" w:rsidRPr="006F3008">
        <w:rPr>
          <w:rFonts w:ascii="Arial" w:hAnsi="Arial" w:cs="Arial"/>
        </w:rPr>
        <w:t>social media</w:t>
      </w:r>
      <w:r w:rsidRPr="006F3008">
        <w:rPr>
          <w:rFonts w:ascii="Arial" w:hAnsi="Arial" w:cs="Arial"/>
        </w:rPr>
        <w:t xml:space="preserve"> are influenced by </w:t>
      </w:r>
      <w:r w:rsidR="003F5D33" w:rsidRPr="006F3008">
        <w:rPr>
          <w:rFonts w:ascii="Arial" w:hAnsi="Arial" w:cs="Arial"/>
        </w:rPr>
        <w:t>technology, organizational and environmental</w:t>
      </w:r>
      <w:r w:rsidR="003F5D33">
        <w:rPr>
          <w:rFonts w:ascii="Arial" w:hAnsi="Arial" w:cs="Arial"/>
        </w:rPr>
        <w:t xml:space="preserve"> factors.</w:t>
      </w:r>
      <w:r w:rsidRPr="004B0659">
        <w:rPr>
          <w:rFonts w:ascii="Arial" w:hAnsi="Arial" w:cs="Arial"/>
        </w:rPr>
        <w:t xml:space="preserve"> </w:t>
      </w:r>
    </w:p>
    <w:p w14:paraId="0E2E5C2F" w14:textId="158808C3" w:rsidR="00AE5FFD" w:rsidRDefault="004B0659" w:rsidP="004B0659">
      <w:pPr>
        <w:pStyle w:val="Body"/>
        <w:rPr>
          <w:rFonts w:ascii="Arial" w:hAnsi="Arial" w:cs="Arial"/>
        </w:rPr>
      </w:pPr>
      <w:r w:rsidRPr="004B0659">
        <w:rPr>
          <w:rFonts w:ascii="Arial" w:hAnsi="Arial" w:cs="Arial"/>
        </w:rPr>
        <w:t xml:space="preserve">In the present study we intend to </w:t>
      </w:r>
      <w:r w:rsidR="00173B34" w:rsidRPr="000E1B21">
        <w:rPr>
          <w:rFonts w:ascii="Arial" w:hAnsi="Arial" w:cs="Arial"/>
        </w:rPr>
        <w:t xml:space="preserve">identify which factors influenced </w:t>
      </w:r>
      <w:r w:rsidR="00173B34">
        <w:rPr>
          <w:rFonts w:ascii="Arial" w:hAnsi="Arial" w:cs="Arial"/>
        </w:rPr>
        <w:t>the organizations’</w:t>
      </w:r>
      <w:r w:rsidR="00173B34" w:rsidRPr="000E1B21">
        <w:rPr>
          <w:rFonts w:ascii="Arial" w:hAnsi="Arial" w:cs="Arial"/>
        </w:rPr>
        <w:t xml:space="preserve"> social media adoption for disaster management</w:t>
      </w:r>
      <w:r w:rsidR="00832F80">
        <w:rPr>
          <w:rFonts w:ascii="Arial" w:hAnsi="Arial" w:cs="Arial"/>
        </w:rPr>
        <w:t>;</w:t>
      </w:r>
      <w:r w:rsidRPr="004B0659">
        <w:rPr>
          <w:rFonts w:ascii="Arial" w:hAnsi="Arial" w:cs="Arial"/>
        </w:rPr>
        <w:t xml:space="preserve"> </w:t>
      </w:r>
      <w:r w:rsidR="00256BE8" w:rsidRPr="004B0659">
        <w:rPr>
          <w:rFonts w:ascii="Arial" w:hAnsi="Arial" w:cs="Arial"/>
        </w:rPr>
        <w:t>therefore,</w:t>
      </w:r>
      <w:r w:rsidRPr="004B0659">
        <w:rPr>
          <w:rFonts w:ascii="Arial" w:hAnsi="Arial" w:cs="Arial"/>
        </w:rPr>
        <w:t xml:space="preserve"> </w:t>
      </w:r>
      <w:r w:rsidR="00173B34">
        <w:rPr>
          <w:rFonts w:ascii="Arial" w:hAnsi="Arial" w:cs="Arial"/>
        </w:rPr>
        <w:t>TOE</w:t>
      </w:r>
      <w:r w:rsidRPr="004B0659">
        <w:rPr>
          <w:rFonts w:ascii="Arial" w:hAnsi="Arial" w:cs="Arial"/>
        </w:rPr>
        <w:t xml:space="preserve"> </w:t>
      </w:r>
      <w:r w:rsidR="00F6617C">
        <w:rPr>
          <w:rFonts w:ascii="Arial" w:hAnsi="Arial" w:cs="Arial"/>
        </w:rPr>
        <w:t>was</w:t>
      </w:r>
      <w:r w:rsidRPr="004B0659">
        <w:rPr>
          <w:rFonts w:ascii="Arial" w:hAnsi="Arial" w:cs="Arial"/>
        </w:rPr>
        <w:t xml:space="preserve"> theoretical underpinning of the study. Keeping in mind the </w:t>
      </w:r>
      <w:r w:rsidR="00173B34">
        <w:rPr>
          <w:rFonts w:ascii="Arial" w:hAnsi="Arial" w:cs="Arial"/>
        </w:rPr>
        <w:t>TOE</w:t>
      </w:r>
      <w:r w:rsidRPr="004B0659">
        <w:rPr>
          <w:rFonts w:ascii="Arial" w:hAnsi="Arial" w:cs="Arial"/>
        </w:rPr>
        <w:t>, we assume</w:t>
      </w:r>
      <w:r w:rsidR="00F6617C">
        <w:rPr>
          <w:rFonts w:ascii="Arial" w:hAnsi="Arial" w:cs="Arial"/>
        </w:rPr>
        <w:t>d</w:t>
      </w:r>
      <w:r w:rsidRPr="004B0659">
        <w:rPr>
          <w:rFonts w:ascii="Arial" w:hAnsi="Arial" w:cs="Arial"/>
        </w:rPr>
        <w:t xml:space="preserve"> that due to </w:t>
      </w:r>
      <w:r w:rsidR="00AE5FFD">
        <w:rPr>
          <w:rFonts w:ascii="Arial" w:hAnsi="Arial" w:cs="Arial"/>
        </w:rPr>
        <w:t>technology, environment and organizational factors</w:t>
      </w:r>
      <w:r w:rsidR="00832F80">
        <w:rPr>
          <w:rFonts w:ascii="Arial" w:hAnsi="Arial" w:cs="Arial"/>
        </w:rPr>
        <w:t>,</w:t>
      </w:r>
      <w:r w:rsidR="00AE5FFD">
        <w:rPr>
          <w:rFonts w:ascii="Arial" w:hAnsi="Arial" w:cs="Arial"/>
        </w:rPr>
        <w:t xml:space="preserve"> any organization</w:t>
      </w:r>
      <w:r w:rsidRPr="004B0659">
        <w:rPr>
          <w:rFonts w:ascii="Arial" w:hAnsi="Arial" w:cs="Arial"/>
        </w:rPr>
        <w:t xml:space="preserve"> w</w:t>
      </w:r>
      <w:r w:rsidR="00F6617C">
        <w:rPr>
          <w:rFonts w:ascii="Arial" w:hAnsi="Arial" w:cs="Arial"/>
        </w:rPr>
        <w:t>ould</w:t>
      </w:r>
      <w:r w:rsidRPr="004B0659">
        <w:rPr>
          <w:rFonts w:ascii="Arial" w:hAnsi="Arial" w:cs="Arial"/>
        </w:rPr>
        <w:t xml:space="preserve"> adopt social media for their disaster management effort. </w:t>
      </w:r>
      <w:r w:rsidR="00A44C96">
        <w:rPr>
          <w:rFonts w:ascii="Arial" w:hAnsi="Arial" w:cs="Arial"/>
        </w:rPr>
        <w:t xml:space="preserve">The conceptual framework is shown in </w:t>
      </w:r>
      <w:r w:rsidR="00832F80">
        <w:rPr>
          <w:rFonts w:ascii="Arial" w:hAnsi="Arial" w:cs="Arial"/>
        </w:rPr>
        <w:t>Figure</w:t>
      </w:r>
      <w:r w:rsidR="00A44C96">
        <w:rPr>
          <w:rFonts w:ascii="Arial" w:hAnsi="Arial" w:cs="Arial"/>
        </w:rPr>
        <w:t xml:space="preserve"> 1</w:t>
      </w:r>
      <w:r w:rsidR="005B3C62">
        <w:rPr>
          <w:rFonts w:ascii="Arial" w:hAnsi="Arial" w:cs="Arial"/>
        </w:rPr>
        <w:t>.</w:t>
      </w:r>
    </w:p>
    <w:p w14:paraId="5E9C9E30" w14:textId="1674293D" w:rsidR="00A44C96" w:rsidRPr="00AE5FFD" w:rsidRDefault="00A44C96" w:rsidP="004B0659">
      <w:pPr>
        <w:pStyle w:val="Body"/>
        <w:rPr>
          <w:rFonts w:ascii="Arial" w:hAnsi="Arial" w:cs="Arial"/>
        </w:rPr>
      </w:pPr>
      <w:r w:rsidRPr="00A44C96">
        <w:rPr>
          <w:rFonts w:ascii="Arial" w:hAnsi="Arial" w:cs="Arial"/>
          <w:noProof/>
        </w:rPr>
        <w:lastRenderedPageBreak/>
        <w:drawing>
          <wp:inline distT="0" distB="0" distL="0" distR="0" wp14:anchorId="015EC602" wp14:editId="2BDEDAB9">
            <wp:extent cx="4965700" cy="6223000"/>
            <wp:effectExtent l="0" t="0" r="0" b="0"/>
            <wp:docPr id="296711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711127" name=""/>
                    <pic:cNvPicPr/>
                  </pic:nvPicPr>
                  <pic:blipFill>
                    <a:blip r:embed="rId17"/>
                    <a:stretch>
                      <a:fillRect/>
                    </a:stretch>
                  </pic:blipFill>
                  <pic:spPr>
                    <a:xfrm>
                      <a:off x="0" y="0"/>
                      <a:ext cx="4965700" cy="6223000"/>
                    </a:xfrm>
                    <a:prstGeom prst="rect">
                      <a:avLst/>
                    </a:prstGeom>
                  </pic:spPr>
                </pic:pic>
              </a:graphicData>
            </a:graphic>
          </wp:inline>
        </w:drawing>
      </w:r>
    </w:p>
    <w:p w14:paraId="21637F0F" w14:textId="66253201" w:rsidR="004B0659" w:rsidRPr="004B0659" w:rsidRDefault="004B0659" w:rsidP="004B0659">
      <w:pPr>
        <w:pStyle w:val="Caption"/>
        <w:jc w:val="both"/>
        <w:rPr>
          <w:rFonts w:ascii="Arial" w:hAnsi="Arial" w:cs="Arial"/>
        </w:rPr>
      </w:pPr>
      <w:r w:rsidRPr="004B0659">
        <w:rPr>
          <w:rFonts w:ascii="Arial" w:hAnsi="Arial" w:cs="Arial"/>
        </w:rPr>
        <w:t xml:space="preserve">Figure </w:t>
      </w:r>
      <w:r w:rsidRPr="004B0659">
        <w:rPr>
          <w:rFonts w:ascii="Arial" w:hAnsi="Arial" w:cs="Arial"/>
        </w:rPr>
        <w:fldChar w:fldCharType="begin"/>
      </w:r>
      <w:r w:rsidRPr="004B0659">
        <w:rPr>
          <w:rFonts w:ascii="Arial" w:hAnsi="Arial" w:cs="Arial"/>
        </w:rPr>
        <w:instrText xml:space="preserve"> SEQ Figure \* ARABIC </w:instrText>
      </w:r>
      <w:r w:rsidRPr="004B0659">
        <w:rPr>
          <w:rFonts w:ascii="Arial" w:hAnsi="Arial" w:cs="Arial"/>
        </w:rPr>
        <w:fldChar w:fldCharType="separate"/>
      </w:r>
      <w:r w:rsidRPr="004B0659">
        <w:rPr>
          <w:rFonts w:ascii="Arial" w:hAnsi="Arial" w:cs="Arial"/>
          <w:noProof/>
        </w:rPr>
        <w:t>1</w:t>
      </w:r>
      <w:r w:rsidRPr="004B0659">
        <w:rPr>
          <w:rFonts w:ascii="Arial" w:hAnsi="Arial" w:cs="Arial"/>
        </w:rPr>
        <w:fldChar w:fldCharType="end"/>
      </w:r>
      <w:r w:rsidRPr="004B0659">
        <w:rPr>
          <w:rFonts w:ascii="Arial" w:hAnsi="Arial" w:cs="Arial"/>
        </w:rPr>
        <w:t xml:space="preserve">: </w:t>
      </w:r>
      <w:r w:rsidR="00A44C96">
        <w:rPr>
          <w:rFonts w:ascii="Arial" w:hAnsi="Arial" w:cs="Arial"/>
        </w:rPr>
        <w:t>Conceptual framework of TOE model</w:t>
      </w:r>
    </w:p>
    <w:p w14:paraId="010E1A46" w14:textId="7A1E6592" w:rsidR="004B0659" w:rsidRPr="004B0659" w:rsidRDefault="00A44C96" w:rsidP="004B0659">
      <w:pPr>
        <w:pStyle w:val="Body"/>
        <w:rPr>
          <w:rFonts w:ascii="Arial" w:hAnsi="Arial" w:cs="Arial"/>
        </w:rPr>
      </w:pPr>
      <w:r>
        <w:rPr>
          <w:rFonts w:ascii="Arial" w:hAnsi="Arial" w:cs="Arial"/>
        </w:rPr>
        <w:t>Technology</w:t>
      </w:r>
      <w:r w:rsidR="004B0659" w:rsidRPr="004B0659">
        <w:rPr>
          <w:rFonts w:ascii="Arial" w:hAnsi="Arial" w:cs="Arial"/>
        </w:rPr>
        <w:t xml:space="preserve"> refers </w:t>
      </w:r>
      <w:r>
        <w:rPr>
          <w:rFonts w:ascii="Arial" w:hAnsi="Arial" w:cs="Arial"/>
        </w:rPr>
        <w:t xml:space="preserve">the organizational staff’s access to </w:t>
      </w:r>
      <w:r w:rsidR="00853687">
        <w:rPr>
          <w:rFonts w:ascii="Arial" w:hAnsi="Arial" w:cs="Arial"/>
        </w:rPr>
        <w:t xml:space="preserve">required technology for operating social media mainly smartphone with internet connection and their capacity to operate social media. Organization factors refer </w:t>
      </w:r>
      <w:r w:rsidR="00876562">
        <w:rPr>
          <w:rFonts w:ascii="Arial" w:hAnsi="Arial" w:cs="Arial"/>
        </w:rPr>
        <w:t xml:space="preserve">organizational scope mainly its objectives, mission and vision alongside </w:t>
      </w:r>
      <w:r w:rsidR="00553499">
        <w:rPr>
          <w:rFonts w:ascii="Arial" w:hAnsi="Arial" w:cs="Arial"/>
        </w:rPr>
        <w:t>their readiness</w:t>
      </w:r>
      <w:r w:rsidR="00876562">
        <w:rPr>
          <w:rFonts w:ascii="Arial" w:hAnsi="Arial" w:cs="Arial"/>
        </w:rPr>
        <w:t xml:space="preserve"> </w:t>
      </w:r>
      <w:r w:rsidR="004B0659" w:rsidRPr="004B0659">
        <w:rPr>
          <w:rFonts w:ascii="Arial" w:hAnsi="Arial" w:cs="Arial"/>
        </w:rPr>
        <w:t>to</w:t>
      </w:r>
      <w:r w:rsidR="00876562">
        <w:rPr>
          <w:rFonts w:ascii="Arial" w:hAnsi="Arial" w:cs="Arial"/>
        </w:rPr>
        <w:t xml:space="preserve"> adopt social media. The </w:t>
      </w:r>
      <w:r w:rsidR="0041225F">
        <w:rPr>
          <w:rFonts w:ascii="Arial" w:hAnsi="Arial" w:cs="Arial"/>
        </w:rPr>
        <w:t>three</w:t>
      </w:r>
      <w:r w:rsidR="00876562">
        <w:rPr>
          <w:rFonts w:ascii="Arial" w:hAnsi="Arial" w:cs="Arial"/>
        </w:rPr>
        <w:t xml:space="preserve"> major factors </w:t>
      </w:r>
      <w:r w:rsidR="00BA1FCD">
        <w:rPr>
          <w:rFonts w:ascii="Arial" w:hAnsi="Arial" w:cs="Arial"/>
        </w:rPr>
        <w:t xml:space="preserve">of environment e.g., </w:t>
      </w:r>
      <w:r w:rsidR="00AA5A3B" w:rsidRPr="00CB6554">
        <w:rPr>
          <w:rFonts w:ascii="Arial" w:hAnsi="Arial" w:cs="Arial" w:hint="cs"/>
        </w:rPr>
        <w:t>Community Readiness, Sector demand and Stakeholders’ influence</w:t>
      </w:r>
      <w:r w:rsidR="00AA5A3B" w:rsidRPr="00AA5A3B">
        <w:rPr>
          <w:rFonts w:ascii="Arial" w:hAnsi="Arial" w:cs="Arial"/>
        </w:rPr>
        <w:t xml:space="preserve"> </w:t>
      </w:r>
      <w:r w:rsidR="00BA1FCD">
        <w:rPr>
          <w:rFonts w:ascii="Arial" w:hAnsi="Arial" w:cs="Arial"/>
        </w:rPr>
        <w:t>were considered</w:t>
      </w:r>
      <w:r w:rsidR="009E65D1">
        <w:rPr>
          <w:rFonts w:ascii="Arial" w:hAnsi="Arial" w:cs="Arial"/>
        </w:rPr>
        <w:t xml:space="preserve">. </w:t>
      </w:r>
      <w:r w:rsidR="004B0659" w:rsidRPr="004B0659">
        <w:rPr>
          <w:rFonts w:ascii="Arial" w:hAnsi="Arial" w:cs="Arial"/>
        </w:rPr>
        <w:t xml:space="preserve"> </w:t>
      </w:r>
    </w:p>
    <w:p w14:paraId="49F9F43E" w14:textId="4CCBF4E0" w:rsidR="003861F2" w:rsidRPr="003861F2" w:rsidRDefault="00F25460" w:rsidP="003861F2">
      <w:pPr>
        <w:pStyle w:val="Body"/>
        <w:rPr>
          <w:rFonts w:ascii="Arial" w:hAnsi="Arial" w:cs="Arial"/>
        </w:rPr>
      </w:pPr>
      <w:r w:rsidRPr="009D3BA4">
        <w:rPr>
          <w:rFonts w:ascii="Arial" w:hAnsi="Arial" w:cs="Arial"/>
        </w:rPr>
        <w:lastRenderedPageBreak/>
        <w:t>Mixed method research approach was used.</w:t>
      </w:r>
      <w:r w:rsidR="009D3BA4">
        <w:rPr>
          <w:rFonts w:ascii="Arial" w:hAnsi="Arial" w:cs="Arial"/>
        </w:rPr>
        <w:t xml:space="preserve"> </w:t>
      </w:r>
      <w:r w:rsidR="003861F2" w:rsidRPr="003861F2">
        <w:rPr>
          <w:rFonts w:ascii="Arial" w:hAnsi="Arial" w:cs="Arial"/>
        </w:rPr>
        <w:t>Descriptive statistics were used to respond to study objectives 1</w:t>
      </w:r>
      <w:r w:rsidR="00462652">
        <w:rPr>
          <w:rFonts w:ascii="Arial" w:hAnsi="Arial" w:cs="Arial"/>
        </w:rPr>
        <w:t xml:space="preserve">. </w:t>
      </w:r>
      <w:r w:rsidR="006C5AA9">
        <w:rPr>
          <w:rFonts w:ascii="Arial" w:hAnsi="Arial" w:cs="Arial"/>
        </w:rPr>
        <w:t xml:space="preserve"> </w:t>
      </w:r>
      <w:r w:rsidR="006C5AA9" w:rsidRPr="00A46DC6">
        <w:rPr>
          <w:rFonts w:ascii="Arial" w:hAnsi="Arial" w:cs="Arial"/>
        </w:rPr>
        <w:t>Partial Least Squares Structural Equation Modeling (PLS-SEM)</w:t>
      </w:r>
      <w:r w:rsidR="00462652">
        <w:rPr>
          <w:rFonts w:ascii="Arial" w:hAnsi="Arial" w:cs="Arial"/>
        </w:rPr>
        <w:t xml:space="preserve"> was done to analyze quantitative </w:t>
      </w:r>
      <w:r w:rsidR="004B775D">
        <w:rPr>
          <w:rFonts w:ascii="Arial" w:hAnsi="Arial" w:cs="Arial"/>
        </w:rPr>
        <w:t xml:space="preserve">data of objective 2 while </w:t>
      </w:r>
      <w:r w:rsidR="006C5AA9">
        <w:rPr>
          <w:rFonts w:ascii="Arial" w:hAnsi="Arial" w:cs="Arial"/>
        </w:rPr>
        <w:t xml:space="preserve">thematic analysis </w:t>
      </w:r>
      <w:r w:rsidR="004B775D">
        <w:rPr>
          <w:rFonts w:ascii="Arial" w:hAnsi="Arial" w:cs="Arial"/>
        </w:rPr>
        <w:t xml:space="preserve">was done for qualitative </w:t>
      </w:r>
      <w:r w:rsidR="006C5AA9" w:rsidRPr="003861F2">
        <w:rPr>
          <w:rFonts w:ascii="Arial" w:hAnsi="Arial" w:cs="Arial"/>
        </w:rPr>
        <w:t>information gathered</w:t>
      </w:r>
      <w:r w:rsidR="006C5AA9">
        <w:rPr>
          <w:rFonts w:ascii="Arial" w:hAnsi="Arial" w:cs="Arial"/>
        </w:rPr>
        <w:t xml:space="preserve"> </w:t>
      </w:r>
      <w:r w:rsidR="004B775D">
        <w:rPr>
          <w:rFonts w:ascii="Arial" w:hAnsi="Arial" w:cs="Arial"/>
        </w:rPr>
        <w:t>for the objective</w:t>
      </w:r>
      <w:r w:rsidR="006C5AA9" w:rsidRPr="003861F2">
        <w:rPr>
          <w:rFonts w:ascii="Arial" w:hAnsi="Arial" w:cs="Arial"/>
        </w:rPr>
        <w:t xml:space="preserve">. </w:t>
      </w:r>
      <w:r w:rsidR="00462652">
        <w:rPr>
          <w:rFonts w:ascii="Arial" w:hAnsi="Arial" w:cs="Arial"/>
        </w:rPr>
        <w:t>PLS-SEM was done</w:t>
      </w:r>
      <w:r w:rsidR="006C5AA9" w:rsidRPr="003861F2">
        <w:rPr>
          <w:rFonts w:ascii="Arial" w:hAnsi="Arial" w:cs="Arial"/>
        </w:rPr>
        <w:t xml:space="preserve"> using </w:t>
      </w:r>
      <w:proofErr w:type="spellStart"/>
      <w:r w:rsidR="006C5AA9">
        <w:rPr>
          <w:rFonts w:ascii="Arial" w:hAnsi="Arial" w:cs="Arial"/>
        </w:rPr>
        <w:t>SmartPLS</w:t>
      </w:r>
      <w:proofErr w:type="spellEnd"/>
      <w:r w:rsidR="006C5AA9">
        <w:rPr>
          <w:rFonts w:ascii="Arial" w:hAnsi="Arial" w:cs="Arial"/>
        </w:rPr>
        <w:t xml:space="preserve"> software</w:t>
      </w:r>
      <w:r w:rsidR="00462652">
        <w:rPr>
          <w:rFonts w:ascii="Arial" w:hAnsi="Arial" w:cs="Arial"/>
        </w:rPr>
        <w:t xml:space="preserve"> and thematic analysis</w:t>
      </w:r>
      <w:r w:rsidR="006674D8">
        <w:rPr>
          <w:rFonts w:ascii="Arial" w:hAnsi="Arial" w:cs="Arial"/>
        </w:rPr>
        <w:t xml:space="preserve"> was done manually</w:t>
      </w:r>
      <w:r w:rsidR="006C5AA9" w:rsidRPr="003861F2">
        <w:rPr>
          <w:rFonts w:ascii="Arial" w:hAnsi="Arial" w:cs="Arial"/>
        </w:rPr>
        <w:t xml:space="preserve">.  </w:t>
      </w:r>
      <w:r w:rsidR="003861F2" w:rsidRPr="003861F2">
        <w:rPr>
          <w:rFonts w:ascii="Arial" w:hAnsi="Arial" w:cs="Arial"/>
        </w:rPr>
        <w:t xml:space="preserve"> The instrument selected for the study was questionnaire</w:t>
      </w:r>
      <w:r w:rsidR="006674D8">
        <w:rPr>
          <w:rFonts w:ascii="Arial" w:hAnsi="Arial" w:cs="Arial"/>
        </w:rPr>
        <w:t xml:space="preserve"> and Key Informant Interview (KII) checklist</w:t>
      </w:r>
      <w:r w:rsidR="003861F2" w:rsidRPr="003861F2">
        <w:rPr>
          <w:rFonts w:ascii="Arial" w:hAnsi="Arial" w:cs="Arial"/>
        </w:rPr>
        <w:t xml:space="preserve">. </w:t>
      </w:r>
      <w:r w:rsidR="006674D8">
        <w:rPr>
          <w:rFonts w:ascii="Arial" w:hAnsi="Arial" w:cs="Arial"/>
        </w:rPr>
        <w:t>These were</w:t>
      </w:r>
      <w:r w:rsidR="003861F2" w:rsidRPr="003861F2">
        <w:rPr>
          <w:rFonts w:ascii="Arial" w:hAnsi="Arial" w:cs="Arial"/>
        </w:rPr>
        <w:t xml:space="preserve"> used to gather data on the extent to which </w:t>
      </w:r>
      <w:r w:rsidR="00067606">
        <w:rPr>
          <w:rFonts w:ascii="Arial" w:hAnsi="Arial" w:cs="Arial"/>
        </w:rPr>
        <w:t xml:space="preserve">government organizations, local government, and non-government organizations </w:t>
      </w:r>
      <w:r w:rsidR="003861F2" w:rsidRPr="003861F2">
        <w:rPr>
          <w:rFonts w:ascii="Arial" w:hAnsi="Arial" w:cs="Arial"/>
        </w:rPr>
        <w:t>use social media</w:t>
      </w:r>
      <w:r w:rsidR="00F6617C">
        <w:rPr>
          <w:rFonts w:ascii="Arial" w:hAnsi="Arial" w:cs="Arial"/>
        </w:rPr>
        <w:t xml:space="preserve"> </w:t>
      </w:r>
      <w:r w:rsidR="00381494">
        <w:rPr>
          <w:rFonts w:ascii="Arial" w:hAnsi="Arial" w:cs="Arial"/>
        </w:rPr>
        <w:t>and what are the antecedents</w:t>
      </w:r>
      <w:r w:rsidR="003861F2" w:rsidRPr="003861F2">
        <w:rPr>
          <w:rFonts w:ascii="Arial" w:hAnsi="Arial" w:cs="Arial"/>
        </w:rPr>
        <w:t xml:space="preserve"> within the context of the </w:t>
      </w:r>
      <w:r w:rsidR="00305E52">
        <w:rPr>
          <w:rFonts w:ascii="Arial" w:hAnsi="Arial" w:cs="Arial"/>
        </w:rPr>
        <w:t>TOE</w:t>
      </w:r>
      <w:r w:rsidR="003861F2" w:rsidRPr="003861F2">
        <w:rPr>
          <w:rFonts w:ascii="Arial" w:hAnsi="Arial" w:cs="Arial"/>
        </w:rPr>
        <w:t xml:space="preserve"> Model. Respondents answered questions about their use of </w:t>
      </w:r>
      <w:r w:rsidR="004F29D4">
        <w:rPr>
          <w:rFonts w:ascii="Arial" w:hAnsi="Arial" w:cs="Arial"/>
        </w:rPr>
        <w:t xml:space="preserve">different types of </w:t>
      </w:r>
      <w:r w:rsidR="003861F2" w:rsidRPr="003861F2">
        <w:rPr>
          <w:rFonts w:ascii="Arial" w:hAnsi="Arial" w:cs="Arial"/>
        </w:rPr>
        <w:t>social media</w:t>
      </w:r>
      <w:r w:rsidR="004F29D4">
        <w:rPr>
          <w:rFonts w:ascii="Arial" w:hAnsi="Arial" w:cs="Arial"/>
        </w:rPr>
        <w:t xml:space="preserve"> in different phases of disaster management</w:t>
      </w:r>
      <w:r w:rsidR="003861F2" w:rsidRPr="003861F2">
        <w:rPr>
          <w:rFonts w:ascii="Arial" w:hAnsi="Arial" w:cs="Arial"/>
        </w:rPr>
        <w:t xml:space="preserve">. They also responded to questions about the perception regarding the </w:t>
      </w:r>
      <w:r w:rsidR="004237BE">
        <w:rPr>
          <w:rFonts w:ascii="Arial" w:hAnsi="Arial" w:cs="Arial"/>
        </w:rPr>
        <w:t>reliability</w:t>
      </w:r>
      <w:r w:rsidR="003861F2" w:rsidRPr="003861F2">
        <w:rPr>
          <w:rFonts w:ascii="Arial" w:hAnsi="Arial" w:cs="Arial"/>
        </w:rPr>
        <w:t xml:space="preserve"> of social media</w:t>
      </w:r>
      <w:r w:rsidR="004237BE">
        <w:rPr>
          <w:rFonts w:ascii="Arial" w:hAnsi="Arial" w:cs="Arial"/>
        </w:rPr>
        <w:t xml:space="preserve">, </w:t>
      </w:r>
      <w:r w:rsidR="005678B4">
        <w:rPr>
          <w:rFonts w:ascii="Arial" w:hAnsi="Arial" w:cs="Arial"/>
        </w:rPr>
        <w:t>strategy of social media usage, human resources</w:t>
      </w:r>
      <w:r w:rsidR="00BF17CE">
        <w:rPr>
          <w:rFonts w:ascii="Arial" w:hAnsi="Arial" w:cs="Arial"/>
        </w:rPr>
        <w:t xml:space="preserve"> for social media and different challenges they face</w:t>
      </w:r>
      <w:r w:rsidR="003861F2" w:rsidRPr="003861F2">
        <w:rPr>
          <w:rFonts w:ascii="Arial" w:hAnsi="Arial" w:cs="Arial"/>
        </w:rPr>
        <w:t>.</w:t>
      </w:r>
      <w:r w:rsidR="001A26F7">
        <w:rPr>
          <w:rFonts w:ascii="Arial" w:hAnsi="Arial" w:cs="Arial"/>
        </w:rPr>
        <w:t xml:space="preserve"> Besides, they </w:t>
      </w:r>
      <w:r w:rsidR="00567532">
        <w:rPr>
          <w:rFonts w:ascii="Arial" w:hAnsi="Arial" w:cs="Arial"/>
        </w:rPr>
        <w:t>answered about the questions regarding access to social media</w:t>
      </w:r>
      <w:r w:rsidR="00AA0B95">
        <w:rPr>
          <w:rFonts w:ascii="Arial" w:hAnsi="Arial" w:cs="Arial"/>
        </w:rPr>
        <w:t xml:space="preserve"> by their staff, staff capacity to handling the media, </w:t>
      </w:r>
      <w:r w:rsidR="001A26F7" w:rsidRPr="001A26F7">
        <w:rPr>
          <w:rFonts w:ascii="Arial" w:hAnsi="Arial" w:cs="Arial" w:hint="cs"/>
        </w:rPr>
        <w:t>organizations’ scope (mission, vision and objective)</w:t>
      </w:r>
      <w:r w:rsidR="00AA0B95">
        <w:rPr>
          <w:rFonts w:ascii="Arial" w:hAnsi="Arial" w:cs="Arial"/>
        </w:rPr>
        <w:t xml:space="preserve">, its </w:t>
      </w:r>
      <w:r w:rsidR="001A26F7" w:rsidRPr="001A26F7">
        <w:rPr>
          <w:rFonts w:ascii="Arial" w:hAnsi="Arial" w:cs="Arial" w:hint="cs"/>
        </w:rPr>
        <w:t>readiness</w:t>
      </w:r>
      <w:r w:rsidR="00AA0B95">
        <w:rPr>
          <w:rFonts w:ascii="Arial" w:hAnsi="Arial" w:cs="Arial"/>
        </w:rPr>
        <w:t>, c</w:t>
      </w:r>
      <w:r w:rsidR="001A26F7" w:rsidRPr="001A26F7">
        <w:rPr>
          <w:rFonts w:ascii="Arial" w:hAnsi="Arial" w:cs="Arial" w:hint="cs"/>
        </w:rPr>
        <w:t xml:space="preserve">ommunity </w:t>
      </w:r>
      <w:r w:rsidR="00AA0B95">
        <w:rPr>
          <w:rFonts w:ascii="Arial" w:hAnsi="Arial" w:cs="Arial"/>
        </w:rPr>
        <w:t>r</w:t>
      </w:r>
      <w:r w:rsidR="001A26F7" w:rsidRPr="001A26F7">
        <w:rPr>
          <w:rFonts w:ascii="Arial" w:hAnsi="Arial" w:cs="Arial" w:hint="cs"/>
        </w:rPr>
        <w:t xml:space="preserve">eadiness, </w:t>
      </w:r>
      <w:r w:rsidR="00AA0B95">
        <w:rPr>
          <w:rFonts w:ascii="Arial" w:hAnsi="Arial" w:cs="Arial"/>
        </w:rPr>
        <w:t>s</w:t>
      </w:r>
      <w:r w:rsidR="001A26F7" w:rsidRPr="001A26F7">
        <w:rPr>
          <w:rFonts w:ascii="Arial" w:hAnsi="Arial" w:cs="Arial" w:hint="cs"/>
        </w:rPr>
        <w:t xml:space="preserve">ector demand and </w:t>
      </w:r>
      <w:r w:rsidR="00AA0B95">
        <w:rPr>
          <w:rFonts w:ascii="Arial" w:hAnsi="Arial" w:cs="Arial"/>
        </w:rPr>
        <w:t>s</w:t>
      </w:r>
      <w:r w:rsidR="001A26F7" w:rsidRPr="001A26F7">
        <w:rPr>
          <w:rFonts w:ascii="Arial" w:hAnsi="Arial" w:cs="Arial" w:hint="cs"/>
        </w:rPr>
        <w:t>takeholders’ influence.</w:t>
      </w:r>
      <w:r w:rsidR="00AA0B95">
        <w:rPr>
          <w:rFonts w:ascii="Arial" w:hAnsi="Arial" w:cs="Arial"/>
        </w:rPr>
        <w:t xml:space="preserve"> </w:t>
      </w:r>
      <w:r w:rsidR="001136AE">
        <w:rPr>
          <w:rFonts w:ascii="Arial" w:hAnsi="Arial" w:cs="Arial"/>
        </w:rPr>
        <w:t>Questionnaire was developed in English language and then translated into Bengali language for easy understanding of data enumerator team. Then the questionnaire was digitized to collect data using Open Data Kit (</w:t>
      </w:r>
      <w:r w:rsidR="005A4C9B">
        <w:rPr>
          <w:rFonts w:ascii="Arial" w:hAnsi="Arial" w:cs="Arial"/>
        </w:rPr>
        <w:t>ODK</w:t>
      </w:r>
      <w:r w:rsidR="001136AE">
        <w:rPr>
          <w:rFonts w:ascii="Arial" w:hAnsi="Arial" w:cs="Arial"/>
        </w:rPr>
        <w:t>) based data collection system</w:t>
      </w:r>
      <w:r w:rsidR="005A4C9B">
        <w:rPr>
          <w:rFonts w:ascii="Arial" w:hAnsi="Arial" w:cs="Arial"/>
        </w:rPr>
        <w:t xml:space="preserve"> </w:t>
      </w:r>
      <w:r w:rsidR="001136AE">
        <w:rPr>
          <w:rFonts w:ascii="Arial" w:hAnsi="Arial" w:cs="Arial"/>
        </w:rPr>
        <w:t>(</w:t>
      </w:r>
      <w:proofErr w:type="spellStart"/>
      <w:r w:rsidR="001136AE">
        <w:rPr>
          <w:rFonts w:ascii="Arial" w:hAnsi="Arial" w:cs="Arial"/>
        </w:rPr>
        <w:t>KoboCollect</w:t>
      </w:r>
      <w:proofErr w:type="spellEnd"/>
      <w:r w:rsidR="001136AE">
        <w:rPr>
          <w:rFonts w:ascii="Arial" w:hAnsi="Arial" w:cs="Arial"/>
        </w:rPr>
        <w:t xml:space="preserve">). </w:t>
      </w:r>
      <w:r w:rsidR="005A4C9B">
        <w:rPr>
          <w:rFonts w:ascii="Arial" w:hAnsi="Arial" w:cs="Arial"/>
        </w:rPr>
        <w:t>R</w:t>
      </w:r>
      <w:r w:rsidR="001136AE">
        <w:rPr>
          <w:rFonts w:ascii="Arial" w:hAnsi="Arial" w:cs="Arial"/>
        </w:rPr>
        <w:t xml:space="preserve">esearcher provided two days long training with Data Enumerators (DE) embracing class room based and field practice approach. </w:t>
      </w:r>
      <w:r w:rsidR="003861F2" w:rsidRPr="003861F2">
        <w:rPr>
          <w:rFonts w:ascii="Arial" w:hAnsi="Arial" w:cs="Arial"/>
        </w:rPr>
        <w:t>The data was collected within a period of one (01) week</w:t>
      </w:r>
      <w:r w:rsidR="00F6617C" w:rsidRPr="00F6617C">
        <w:rPr>
          <w:rFonts w:ascii="Arial" w:hAnsi="Arial" w:cs="Arial"/>
        </w:rPr>
        <w:t xml:space="preserve"> during </w:t>
      </w:r>
      <w:r w:rsidR="00B850FE">
        <w:rPr>
          <w:rFonts w:ascii="Arial" w:hAnsi="Arial" w:cs="Arial"/>
        </w:rPr>
        <w:t>March</w:t>
      </w:r>
      <w:r w:rsidR="00F6617C" w:rsidRPr="00F6617C">
        <w:rPr>
          <w:rFonts w:ascii="Arial" w:hAnsi="Arial" w:cs="Arial"/>
        </w:rPr>
        <w:t xml:space="preserve"> 202</w:t>
      </w:r>
      <w:r w:rsidR="00B850FE">
        <w:rPr>
          <w:rFonts w:ascii="Arial" w:hAnsi="Arial" w:cs="Arial"/>
        </w:rPr>
        <w:t>5</w:t>
      </w:r>
      <w:r w:rsidR="003861F2" w:rsidRPr="003861F2">
        <w:rPr>
          <w:rFonts w:ascii="Arial" w:hAnsi="Arial" w:cs="Arial"/>
        </w:rPr>
        <w:t>.</w:t>
      </w:r>
    </w:p>
    <w:p w14:paraId="151BCC69" w14:textId="2D3D1A1B" w:rsidR="003861F2" w:rsidRPr="003861F2" w:rsidRDefault="003861F2" w:rsidP="003861F2">
      <w:pPr>
        <w:pStyle w:val="Body"/>
        <w:rPr>
          <w:rFonts w:ascii="Arial" w:hAnsi="Arial" w:cs="Arial"/>
        </w:rPr>
      </w:pPr>
      <w:r w:rsidRPr="003861F2">
        <w:rPr>
          <w:rFonts w:ascii="Arial" w:hAnsi="Arial" w:cs="Arial"/>
        </w:rPr>
        <w:t>The population for the study comprised</w:t>
      </w:r>
      <w:r w:rsidR="00523563">
        <w:rPr>
          <w:rFonts w:ascii="Arial" w:hAnsi="Arial" w:cs="Arial"/>
        </w:rPr>
        <w:t xml:space="preserve"> </w:t>
      </w:r>
      <w:r w:rsidR="004E6B95">
        <w:rPr>
          <w:rFonts w:ascii="Arial" w:hAnsi="Arial" w:cs="Arial"/>
        </w:rPr>
        <w:t xml:space="preserve">upazila level office of </w:t>
      </w:r>
      <w:r w:rsidR="00523563">
        <w:rPr>
          <w:rFonts w:ascii="Arial" w:hAnsi="Arial" w:cs="Arial"/>
        </w:rPr>
        <w:t>government organizations (e.g., Department of Agriculture Extension, Department of Fisheries, Department of Livestock Services, Department of Disaster Management</w:t>
      </w:r>
      <w:r w:rsidR="00EF579C">
        <w:rPr>
          <w:rFonts w:ascii="Arial" w:hAnsi="Arial" w:cs="Arial"/>
        </w:rPr>
        <w:t>, Cyclone Preparedness Program</w:t>
      </w:r>
      <w:r w:rsidR="001D7906">
        <w:rPr>
          <w:rFonts w:ascii="Arial" w:hAnsi="Arial" w:cs="Arial"/>
        </w:rPr>
        <w:t>-CPP</w:t>
      </w:r>
      <w:r w:rsidR="00523563">
        <w:rPr>
          <w:rFonts w:ascii="Arial" w:hAnsi="Arial" w:cs="Arial"/>
        </w:rPr>
        <w:t xml:space="preserve">), </w:t>
      </w:r>
      <w:r w:rsidR="00EF579C">
        <w:rPr>
          <w:rFonts w:ascii="Arial" w:hAnsi="Arial" w:cs="Arial"/>
        </w:rPr>
        <w:t>local government i.e., Union Parishad (UP),</w:t>
      </w:r>
      <w:r w:rsidR="00C51C93">
        <w:rPr>
          <w:rFonts w:ascii="Arial" w:hAnsi="Arial" w:cs="Arial"/>
        </w:rPr>
        <w:t xml:space="preserve"> Non-Government organizations (international NGO, national NGO and local NGO</w:t>
      </w:r>
      <w:r w:rsidR="0005127A">
        <w:rPr>
          <w:rFonts w:ascii="Arial" w:hAnsi="Arial" w:cs="Arial"/>
        </w:rPr>
        <w:t>) who work in</w:t>
      </w:r>
      <w:r w:rsidRPr="003861F2">
        <w:rPr>
          <w:rFonts w:ascii="Arial" w:hAnsi="Arial" w:cs="Arial"/>
        </w:rPr>
        <w:t xml:space="preserve"> </w:t>
      </w:r>
      <w:proofErr w:type="spellStart"/>
      <w:r w:rsidR="004E6B95">
        <w:rPr>
          <w:rFonts w:ascii="Arial" w:hAnsi="Arial" w:cs="Arial"/>
        </w:rPr>
        <w:t>Paikga</w:t>
      </w:r>
      <w:r w:rsidR="00103B51">
        <w:rPr>
          <w:rFonts w:ascii="Arial" w:hAnsi="Arial" w:cs="Arial"/>
        </w:rPr>
        <w:t>sa</w:t>
      </w:r>
      <w:proofErr w:type="spellEnd"/>
      <w:r w:rsidR="00103B51">
        <w:rPr>
          <w:rFonts w:ascii="Arial" w:hAnsi="Arial" w:cs="Arial"/>
        </w:rPr>
        <w:t xml:space="preserve"> </w:t>
      </w:r>
      <w:proofErr w:type="spellStart"/>
      <w:r w:rsidR="00103B51">
        <w:rPr>
          <w:rFonts w:ascii="Arial" w:hAnsi="Arial" w:cs="Arial"/>
        </w:rPr>
        <w:t>Upazila</w:t>
      </w:r>
      <w:proofErr w:type="spellEnd"/>
      <w:r w:rsidR="00103B51">
        <w:rPr>
          <w:rFonts w:ascii="Arial" w:hAnsi="Arial" w:cs="Arial"/>
        </w:rPr>
        <w:t xml:space="preserve"> of</w:t>
      </w:r>
      <w:r w:rsidR="004E6B95">
        <w:rPr>
          <w:rFonts w:ascii="Arial" w:hAnsi="Arial" w:cs="Arial"/>
        </w:rPr>
        <w:t xml:space="preserve"> </w:t>
      </w:r>
      <w:r w:rsidRPr="003861F2">
        <w:rPr>
          <w:rFonts w:ascii="Arial" w:hAnsi="Arial" w:cs="Arial"/>
        </w:rPr>
        <w:t>Khulna</w:t>
      </w:r>
      <w:r w:rsidR="00103B51">
        <w:rPr>
          <w:rFonts w:ascii="Arial" w:hAnsi="Arial" w:cs="Arial"/>
        </w:rPr>
        <w:t xml:space="preserve"> district</w:t>
      </w:r>
      <w:r w:rsidR="004E6B95">
        <w:rPr>
          <w:rFonts w:ascii="Arial" w:hAnsi="Arial" w:cs="Arial"/>
        </w:rPr>
        <w:t xml:space="preserve"> and </w:t>
      </w:r>
      <w:proofErr w:type="spellStart"/>
      <w:r w:rsidR="00B01AD6">
        <w:rPr>
          <w:rFonts w:ascii="Arial" w:hAnsi="Arial" w:cs="Arial"/>
        </w:rPr>
        <w:t>Assasuni</w:t>
      </w:r>
      <w:proofErr w:type="spellEnd"/>
      <w:r w:rsidR="00B01AD6">
        <w:rPr>
          <w:rFonts w:ascii="Arial" w:hAnsi="Arial" w:cs="Arial"/>
        </w:rPr>
        <w:t xml:space="preserve"> </w:t>
      </w:r>
      <w:proofErr w:type="spellStart"/>
      <w:r w:rsidR="00B01AD6">
        <w:rPr>
          <w:rFonts w:ascii="Arial" w:hAnsi="Arial" w:cs="Arial"/>
        </w:rPr>
        <w:t>upazila</w:t>
      </w:r>
      <w:proofErr w:type="spellEnd"/>
      <w:r w:rsidR="00B01AD6">
        <w:rPr>
          <w:rFonts w:ascii="Arial" w:hAnsi="Arial" w:cs="Arial"/>
        </w:rPr>
        <w:t xml:space="preserve"> of </w:t>
      </w:r>
      <w:proofErr w:type="spellStart"/>
      <w:r w:rsidR="004E6B95">
        <w:rPr>
          <w:rFonts w:ascii="Arial" w:hAnsi="Arial" w:cs="Arial"/>
        </w:rPr>
        <w:t>Satkhira</w:t>
      </w:r>
      <w:proofErr w:type="spellEnd"/>
      <w:r w:rsidRPr="003861F2">
        <w:rPr>
          <w:rFonts w:ascii="Arial" w:hAnsi="Arial" w:cs="Arial"/>
        </w:rPr>
        <w:t xml:space="preserve"> district. </w:t>
      </w:r>
      <w:r w:rsidR="000D78E0">
        <w:rPr>
          <w:rFonts w:ascii="Arial" w:hAnsi="Arial" w:cs="Arial"/>
        </w:rPr>
        <w:t xml:space="preserve">Unit of Analysis </w:t>
      </w:r>
      <w:r w:rsidR="00FB539E">
        <w:rPr>
          <w:rFonts w:ascii="Arial" w:hAnsi="Arial" w:cs="Arial"/>
        </w:rPr>
        <w:t>was</w:t>
      </w:r>
      <w:r w:rsidR="000D78E0">
        <w:rPr>
          <w:rFonts w:ascii="Arial" w:hAnsi="Arial" w:cs="Arial"/>
        </w:rPr>
        <w:t xml:space="preserve"> organization thus </w:t>
      </w:r>
      <w:r w:rsidR="00C43870">
        <w:rPr>
          <w:rFonts w:ascii="Arial" w:hAnsi="Arial" w:cs="Arial"/>
        </w:rPr>
        <w:t>bounded near-census sampling 30 cases</w:t>
      </w:r>
      <w:r w:rsidR="00D666C7">
        <w:rPr>
          <w:rFonts w:ascii="Arial" w:hAnsi="Arial" w:cs="Arial"/>
        </w:rPr>
        <w:t xml:space="preserve"> (government organization-9, international NGO-4, local government-7 and </w:t>
      </w:r>
      <w:r w:rsidR="009834C9">
        <w:rPr>
          <w:rFonts w:ascii="Arial" w:hAnsi="Arial" w:cs="Arial"/>
        </w:rPr>
        <w:t xml:space="preserve">national and local level NGO-10) </w:t>
      </w:r>
      <w:r w:rsidR="006264C9">
        <w:rPr>
          <w:rFonts w:ascii="Arial" w:hAnsi="Arial" w:cs="Arial"/>
        </w:rPr>
        <w:t>were used</w:t>
      </w:r>
      <w:r w:rsidR="009D3BA4">
        <w:rPr>
          <w:rFonts w:ascii="Arial" w:hAnsi="Arial" w:cs="Arial"/>
        </w:rPr>
        <w:t xml:space="preserve"> for quantitative sampling while </w:t>
      </w:r>
      <w:r w:rsidR="009D3BA4" w:rsidRPr="009D3BA4">
        <w:rPr>
          <w:rFonts w:ascii="Arial" w:hAnsi="Arial" w:cs="Arial"/>
        </w:rPr>
        <w:t>15 KIIs were conducted to enrich and validate the findings</w:t>
      </w:r>
      <w:r w:rsidR="009D3BA4">
        <w:rPr>
          <w:rFonts w:ascii="Arial" w:hAnsi="Arial" w:cs="Arial"/>
        </w:rPr>
        <w:t>.</w:t>
      </w:r>
      <w:r w:rsidRPr="003861F2">
        <w:rPr>
          <w:rFonts w:ascii="Arial" w:hAnsi="Arial" w:cs="Arial"/>
        </w:rPr>
        <w:t xml:space="preserve"> </w:t>
      </w:r>
      <w:r w:rsidR="002653DC" w:rsidRPr="002653DC">
        <w:rPr>
          <w:rFonts w:ascii="Arial" w:hAnsi="Arial" w:cs="Arial"/>
        </w:rPr>
        <w:t>For the quantitative part, PLS-SEM with bootstrapping (5,000 resamples) was applied on data from 30 organizations selected through a limited, near-</w:t>
      </w:r>
      <w:r w:rsidR="002653DC" w:rsidRPr="00256BE8">
        <w:rPr>
          <w:rFonts w:ascii="Arial" w:hAnsi="Arial" w:cs="Arial"/>
        </w:rPr>
        <w:t xml:space="preserve">census methodology including government, local government, and NGO bodies. According to power-based criteria </w:t>
      </w:r>
      <w:r w:rsidR="006E130B" w:rsidRPr="00256BE8">
        <w:rPr>
          <w:rFonts w:ascii="Arial" w:hAnsi="Arial" w:cs="Arial"/>
        </w:rPr>
        <w:t>[</w:t>
      </w:r>
      <w:r w:rsidR="00B94023" w:rsidRPr="00256BE8">
        <w:rPr>
          <w:rFonts w:ascii="Arial" w:hAnsi="Arial" w:cs="Arial"/>
        </w:rPr>
        <w:t>20,21</w:t>
      </w:r>
      <w:r w:rsidR="006E130B" w:rsidRPr="00256BE8">
        <w:rPr>
          <w:rFonts w:ascii="Arial" w:hAnsi="Arial" w:cs="Arial"/>
        </w:rPr>
        <w:t>]</w:t>
      </w:r>
      <w:r w:rsidR="002653DC" w:rsidRPr="00256BE8">
        <w:rPr>
          <w:rFonts w:ascii="Arial" w:hAnsi="Arial" w:cs="Arial"/>
        </w:rPr>
        <w:t>, this sample has sufficient power to identify big effects through three predictors in the model, but it may not be able to find smaller effects. To improve and validate quantitative</w:t>
      </w:r>
      <w:r w:rsidR="002653DC" w:rsidRPr="002653DC">
        <w:rPr>
          <w:rFonts w:ascii="Arial" w:hAnsi="Arial" w:cs="Arial"/>
        </w:rPr>
        <w:t xml:space="preserve"> results, Key Informant Interviews (KIIs) were conducted with representatives of same institutions, revealing a deeper contextual understanding of the factors influencing social media adoption in disaster management</w:t>
      </w:r>
      <w:r w:rsidR="0042713D" w:rsidRPr="002653DC">
        <w:rPr>
          <w:rFonts w:ascii="Arial" w:hAnsi="Arial" w:cs="Arial"/>
        </w:rPr>
        <w:t>.</w:t>
      </w:r>
      <w:r w:rsidR="00514070">
        <w:rPr>
          <w:rFonts w:ascii="Arial" w:hAnsi="Arial" w:cs="Arial"/>
        </w:rPr>
        <w:t xml:space="preserve"> </w:t>
      </w:r>
      <w:r w:rsidRPr="003861F2">
        <w:rPr>
          <w:rFonts w:ascii="Arial" w:hAnsi="Arial" w:cs="Arial"/>
        </w:rPr>
        <w:t xml:space="preserve">The </w:t>
      </w:r>
      <w:r w:rsidR="009D3BA4">
        <w:rPr>
          <w:rFonts w:ascii="Arial" w:hAnsi="Arial" w:cs="Arial"/>
        </w:rPr>
        <w:t>respondents</w:t>
      </w:r>
      <w:r w:rsidRPr="003861F2">
        <w:rPr>
          <w:rFonts w:ascii="Arial" w:hAnsi="Arial" w:cs="Arial"/>
        </w:rPr>
        <w:t>, available during interview and voluntarily agreed to provide data were selected purposively as sample.</w:t>
      </w:r>
    </w:p>
    <w:p w14:paraId="667DA279" w14:textId="77777777" w:rsidR="00790ADA" w:rsidRPr="00FB3A86"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CCEDCFC" w14:textId="77777777" w:rsidR="003861F2" w:rsidRPr="003861F2" w:rsidRDefault="003861F2" w:rsidP="00441B6F">
      <w:pPr>
        <w:pStyle w:val="Body"/>
        <w:spacing w:after="0"/>
        <w:rPr>
          <w:rFonts w:ascii="Arial" w:hAnsi="Arial" w:cs="Arial"/>
          <w:b/>
          <w:sz w:val="22"/>
        </w:rPr>
      </w:pPr>
      <w:r>
        <w:rPr>
          <w:rFonts w:ascii="Arial" w:hAnsi="Arial" w:cs="Arial"/>
          <w:b/>
          <w:sz w:val="22"/>
        </w:rPr>
        <w:t xml:space="preserve">3.1 </w:t>
      </w:r>
      <w:r w:rsidRPr="003861F2">
        <w:rPr>
          <w:rFonts w:ascii="Arial" w:hAnsi="Arial" w:cs="Arial"/>
          <w:b/>
          <w:sz w:val="22"/>
        </w:rPr>
        <w:t>Result</w:t>
      </w:r>
    </w:p>
    <w:p w14:paraId="2700B85E" w14:textId="16465483" w:rsidR="003861F2" w:rsidRPr="003861F2" w:rsidRDefault="003861F2" w:rsidP="003861F2">
      <w:pPr>
        <w:pStyle w:val="Body"/>
        <w:spacing w:after="0"/>
        <w:rPr>
          <w:rFonts w:ascii="Arial" w:hAnsi="Arial" w:cs="Arial"/>
          <w:b/>
          <w:u w:val="single"/>
        </w:rPr>
      </w:pPr>
      <w:r>
        <w:rPr>
          <w:rFonts w:ascii="Arial" w:hAnsi="Arial" w:cs="Arial"/>
          <w:b/>
          <w:u w:val="single"/>
        </w:rPr>
        <w:t xml:space="preserve">3.1.1 </w:t>
      </w:r>
      <w:r w:rsidR="0041620C">
        <w:rPr>
          <w:rFonts w:ascii="Arial" w:hAnsi="Arial" w:cs="Arial"/>
          <w:b/>
          <w:u w:val="single"/>
        </w:rPr>
        <w:t>How are social media integrated into communication strategy and structure</w:t>
      </w:r>
    </w:p>
    <w:p w14:paraId="6E928D46" w14:textId="498FA83D" w:rsidR="00295BAB" w:rsidRPr="00295BAB" w:rsidRDefault="00295BAB" w:rsidP="00295BAB">
      <w:pPr>
        <w:pStyle w:val="Body"/>
        <w:rPr>
          <w:rFonts w:ascii="Arial" w:hAnsi="Arial" w:cs="Arial"/>
        </w:rPr>
      </w:pPr>
      <w:r w:rsidRPr="00295BAB">
        <w:rPr>
          <w:rFonts w:ascii="Arial" w:hAnsi="Arial" w:cs="Arial"/>
        </w:rPr>
        <w:t>Data revealed that the highest number of organizations (97%) use Facebook during the different phases of disaster communication, which is notably higher than other social media platforms</w:t>
      </w:r>
      <w:r w:rsidR="00220D18">
        <w:rPr>
          <w:rFonts w:ascii="Arial" w:hAnsi="Arial" w:cs="Arial"/>
        </w:rPr>
        <w:t xml:space="preserve"> (Table 1)</w:t>
      </w:r>
      <w:r w:rsidRPr="00295BAB">
        <w:rPr>
          <w:rFonts w:ascii="Arial" w:hAnsi="Arial" w:cs="Arial"/>
        </w:rPr>
        <w:t>.</w:t>
      </w:r>
      <w:r w:rsidR="00220D18">
        <w:rPr>
          <w:rFonts w:ascii="Arial" w:hAnsi="Arial" w:cs="Arial"/>
        </w:rPr>
        <w:t xml:space="preserve"> </w:t>
      </w:r>
      <w:r w:rsidRPr="00295BAB">
        <w:rPr>
          <w:rFonts w:ascii="Arial" w:hAnsi="Arial" w:cs="Arial"/>
        </w:rPr>
        <w:t xml:space="preserve">The usage of social media platforms in different phases shows a significant difference. All of the respondents reported using social media during the preparedness phase, followed by the response phase (77%), where the recovery and mitigation phases have the lowest usage (60%).  The perception of social media reliability indicates that most respondents (57%) view social media as only somewhat reliable or neutral concerning issues like misinformation. The rest of the organizations reported social media as somewhat unreliable. Yet, only 23% have a risk mitigation strategy for </w:t>
      </w:r>
      <w:r w:rsidRPr="00295BAB">
        <w:rPr>
          <w:rFonts w:ascii="Arial" w:hAnsi="Arial" w:cs="Arial"/>
        </w:rPr>
        <w:lastRenderedPageBreak/>
        <w:t xml:space="preserve">misinformation. From the collected data, it was known that only 40% of organizations have phase-specific strategic plans for communication, and 67% include it in their general communication strategy. Just 8% have a separate social media communication strategy, and 25% use project-based approaches. This shows a lack of formal planning. The challenges clearly show that most organizations are not fully prepared. Many face problems like misinformation (77%), not enough resources (68%), and low social media skills (68%). This means they know social media is important but don’t have the right tools or training to use it well. </w:t>
      </w:r>
    </w:p>
    <w:p w14:paraId="084A0933" w14:textId="77777777" w:rsidR="00216305" w:rsidRPr="00216305" w:rsidRDefault="003861F2" w:rsidP="00216305">
      <w:pPr>
        <w:pStyle w:val="Body"/>
        <w:spacing w:after="0"/>
        <w:rPr>
          <w:rFonts w:ascii="Arial" w:hAnsi="Arial" w:cs="Arial"/>
          <w:b/>
          <w:bCs/>
          <w:i/>
          <w:iCs/>
        </w:rPr>
      </w:pPr>
      <w:r w:rsidRPr="003861F2">
        <w:rPr>
          <w:rFonts w:ascii="Arial" w:hAnsi="Arial" w:cs="Arial"/>
          <w:b/>
          <w:bCs/>
        </w:rPr>
        <w:t xml:space="preserve">Table </w:t>
      </w:r>
      <w:r w:rsidRPr="003861F2">
        <w:rPr>
          <w:rFonts w:ascii="Arial" w:hAnsi="Arial" w:cs="Arial"/>
          <w:b/>
          <w:bCs/>
        </w:rPr>
        <w:fldChar w:fldCharType="begin"/>
      </w:r>
      <w:r w:rsidRPr="003861F2">
        <w:rPr>
          <w:rFonts w:ascii="Arial" w:hAnsi="Arial" w:cs="Arial"/>
          <w:b/>
          <w:bCs/>
        </w:rPr>
        <w:instrText xml:space="preserve"> SEQ Table \* ARABIC </w:instrText>
      </w:r>
      <w:r w:rsidRPr="003861F2">
        <w:rPr>
          <w:rFonts w:ascii="Arial" w:hAnsi="Arial" w:cs="Arial"/>
          <w:b/>
          <w:bCs/>
        </w:rPr>
        <w:fldChar w:fldCharType="separate"/>
      </w:r>
      <w:r w:rsidRPr="003861F2">
        <w:rPr>
          <w:rFonts w:ascii="Arial" w:hAnsi="Arial" w:cs="Arial"/>
          <w:b/>
          <w:bCs/>
        </w:rPr>
        <w:t>1</w:t>
      </w:r>
      <w:r w:rsidRPr="003861F2">
        <w:rPr>
          <w:rFonts w:ascii="Arial" w:hAnsi="Arial" w:cs="Arial"/>
          <w:b/>
          <w:bCs/>
        </w:rPr>
        <w:fldChar w:fldCharType="end"/>
      </w:r>
      <w:r w:rsidRPr="003861F2">
        <w:rPr>
          <w:rFonts w:ascii="Arial" w:hAnsi="Arial" w:cs="Arial"/>
          <w:b/>
          <w:bCs/>
        </w:rPr>
        <w:t xml:space="preserve">: % </w:t>
      </w:r>
      <w:r w:rsidR="00E828B6">
        <w:rPr>
          <w:rFonts w:ascii="Arial" w:hAnsi="Arial" w:cs="Arial"/>
          <w:b/>
          <w:bCs/>
        </w:rPr>
        <w:t xml:space="preserve">and # </w:t>
      </w:r>
      <w:r w:rsidRPr="003861F2">
        <w:rPr>
          <w:rFonts w:ascii="Arial" w:hAnsi="Arial" w:cs="Arial"/>
          <w:b/>
          <w:bCs/>
        </w:rPr>
        <w:t xml:space="preserve">of </w:t>
      </w:r>
      <w:r w:rsidR="00216305" w:rsidRPr="00216305">
        <w:rPr>
          <w:rFonts w:ascii="Arial" w:hAnsi="Arial" w:cs="Arial"/>
          <w:b/>
          <w:bCs/>
          <w:i/>
          <w:iCs/>
        </w:rPr>
        <w:t>respondents from different organizations reported the organizations’ usage of different social media platforms, usage by phases, perceived reliability, status of social media strategy, human resources, and challenges encountered</w:t>
      </w:r>
    </w:p>
    <w:tbl>
      <w:tblPr>
        <w:tblStyle w:val="TableGrid"/>
        <w:tblW w:w="5000" w:type="pct"/>
        <w:tblLook w:val="04A0" w:firstRow="1" w:lastRow="0" w:firstColumn="1" w:lastColumn="0" w:noHBand="0" w:noVBand="1"/>
      </w:tblPr>
      <w:tblGrid>
        <w:gridCol w:w="2696"/>
        <w:gridCol w:w="2938"/>
        <w:gridCol w:w="2790"/>
      </w:tblGrid>
      <w:tr w:rsidR="004C3707" w:rsidRPr="004C3707" w14:paraId="39D7688C" w14:textId="77777777" w:rsidTr="00E828B6">
        <w:trPr>
          <w:tblHeader/>
        </w:trPr>
        <w:tc>
          <w:tcPr>
            <w:tcW w:w="1600" w:type="pct"/>
            <w:tcBorders>
              <w:top w:val="single" w:sz="4" w:space="0" w:color="auto"/>
              <w:left w:val="single" w:sz="4" w:space="0" w:color="auto"/>
              <w:bottom w:val="single" w:sz="4" w:space="0" w:color="auto"/>
              <w:right w:val="single" w:sz="4" w:space="0" w:color="auto"/>
            </w:tcBorders>
            <w:shd w:val="clear" w:color="auto" w:fill="DCE6F1"/>
            <w:hideMark/>
          </w:tcPr>
          <w:p w14:paraId="14231A05" w14:textId="77777777" w:rsidR="004C3707" w:rsidRPr="004C3707" w:rsidRDefault="004C3707" w:rsidP="00E828B6">
            <w:pPr>
              <w:pStyle w:val="Body"/>
              <w:spacing w:after="0"/>
              <w:rPr>
                <w:rFonts w:ascii="Arial" w:eastAsia="Times New Roman" w:hAnsi="Arial" w:cs="Arial"/>
                <w:b/>
                <w:bCs/>
                <w:sz w:val="20"/>
                <w:szCs w:val="20"/>
              </w:rPr>
            </w:pPr>
            <w:r w:rsidRPr="004C3707">
              <w:rPr>
                <w:rFonts w:ascii="Arial" w:eastAsia="Times New Roman" w:hAnsi="Arial" w:cs="Arial"/>
                <w:b/>
                <w:bCs/>
                <w:sz w:val="20"/>
                <w:szCs w:val="20"/>
              </w:rPr>
              <w:t>Dimension</w:t>
            </w:r>
          </w:p>
        </w:tc>
        <w:tc>
          <w:tcPr>
            <w:tcW w:w="1744" w:type="pct"/>
            <w:tcBorders>
              <w:top w:val="single" w:sz="4" w:space="0" w:color="auto"/>
              <w:left w:val="single" w:sz="4" w:space="0" w:color="auto"/>
              <w:bottom w:val="single" w:sz="4" w:space="0" w:color="auto"/>
              <w:right w:val="single" w:sz="4" w:space="0" w:color="auto"/>
            </w:tcBorders>
            <w:shd w:val="clear" w:color="auto" w:fill="DCE6F1"/>
            <w:hideMark/>
          </w:tcPr>
          <w:p w14:paraId="21A9EBD1" w14:textId="77777777" w:rsidR="004C3707" w:rsidRPr="004C3707" w:rsidRDefault="004C3707" w:rsidP="00E828B6">
            <w:pPr>
              <w:pStyle w:val="Body"/>
              <w:spacing w:after="0"/>
              <w:rPr>
                <w:rFonts w:ascii="Arial" w:eastAsia="Times New Roman" w:hAnsi="Arial" w:cs="Arial"/>
                <w:b/>
                <w:bCs/>
                <w:sz w:val="20"/>
                <w:szCs w:val="20"/>
              </w:rPr>
            </w:pPr>
            <w:r w:rsidRPr="004C3707">
              <w:rPr>
                <w:rFonts w:ascii="Arial" w:eastAsia="Times New Roman" w:hAnsi="Arial" w:cs="Arial"/>
                <w:b/>
                <w:bCs/>
                <w:sz w:val="20"/>
                <w:szCs w:val="20"/>
              </w:rPr>
              <w:t>Integration Summary</w:t>
            </w:r>
          </w:p>
        </w:tc>
        <w:tc>
          <w:tcPr>
            <w:tcW w:w="1656" w:type="pct"/>
            <w:tcBorders>
              <w:top w:val="single" w:sz="4" w:space="0" w:color="auto"/>
              <w:left w:val="single" w:sz="4" w:space="0" w:color="auto"/>
              <w:bottom w:val="single" w:sz="4" w:space="0" w:color="auto"/>
              <w:right w:val="single" w:sz="4" w:space="0" w:color="auto"/>
            </w:tcBorders>
            <w:shd w:val="clear" w:color="auto" w:fill="DCE6F1"/>
            <w:hideMark/>
          </w:tcPr>
          <w:p w14:paraId="0EC86BAC" w14:textId="77777777" w:rsidR="004C3707" w:rsidRPr="004C3707" w:rsidRDefault="004C3707" w:rsidP="00E828B6">
            <w:pPr>
              <w:pStyle w:val="Body"/>
              <w:spacing w:after="0"/>
              <w:rPr>
                <w:rFonts w:ascii="Arial" w:eastAsia="Times New Roman" w:hAnsi="Arial" w:cs="Arial"/>
                <w:b/>
                <w:bCs/>
                <w:sz w:val="20"/>
                <w:szCs w:val="20"/>
              </w:rPr>
            </w:pPr>
            <w:r w:rsidRPr="004C3707">
              <w:rPr>
                <w:rFonts w:ascii="Arial" w:eastAsia="Times New Roman" w:hAnsi="Arial" w:cs="Arial"/>
                <w:b/>
                <w:bCs/>
                <w:sz w:val="20"/>
                <w:szCs w:val="20"/>
              </w:rPr>
              <w:t>% (#) of Respondents</w:t>
            </w:r>
          </w:p>
        </w:tc>
      </w:tr>
      <w:tr w:rsidR="004C3707" w:rsidRPr="004C3707" w14:paraId="0A5DE64A" w14:textId="77777777" w:rsidTr="00E828B6">
        <w:trPr>
          <w:trHeight w:val="48"/>
        </w:trPr>
        <w:tc>
          <w:tcPr>
            <w:tcW w:w="1600" w:type="pct"/>
            <w:vMerge w:val="restart"/>
            <w:tcBorders>
              <w:top w:val="single" w:sz="4" w:space="0" w:color="auto"/>
              <w:left w:val="single" w:sz="4" w:space="0" w:color="auto"/>
              <w:bottom w:val="single" w:sz="4" w:space="0" w:color="auto"/>
              <w:right w:val="single" w:sz="4" w:space="0" w:color="auto"/>
            </w:tcBorders>
            <w:hideMark/>
          </w:tcPr>
          <w:p w14:paraId="17D28C24"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Platform Use</w:t>
            </w:r>
          </w:p>
        </w:tc>
        <w:tc>
          <w:tcPr>
            <w:tcW w:w="1744" w:type="pct"/>
            <w:tcBorders>
              <w:top w:val="single" w:sz="4" w:space="0" w:color="auto"/>
              <w:left w:val="single" w:sz="4" w:space="0" w:color="auto"/>
              <w:bottom w:val="single" w:sz="4" w:space="0" w:color="auto"/>
              <w:right w:val="single" w:sz="4" w:space="0" w:color="auto"/>
            </w:tcBorders>
            <w:hideMark/>
          </w:tcPr>
          <w:p w14:paraId="03570D49"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Uses Facebook</w:t>
            </w:r>
          </w:p>
        </w:tc>
        <w:tc>
          <w:tcPr>
            <w:tcW w:w="1656" w:type="pct"/>
            <w:tcBorders>
              <w:top w:val="single" w:sz="4" w:space="0" w:color="auto"/>
              <w:left w:val="single" w:sz="4" w:space="0" w:color="auto"/>
              <w:bottom w:val="single" w:sz="4" w:space="0" w:color="auto"/>
              <w:right w:val="single" w:sz="4" w:space="0" w:color="auto"/>
            </w:tcBorders>
            <w:hideMark/>
          </w:tcPr>
          <w:p w14:paraId="3DA55295"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97% (29)</w:t>
            </w:r>
          </w:p>
        </w:tc>
      </w:tr>
      <w:tr w:rsidR="004C3707" w:rsidRPr="004C3707" w14:paraId="0489FD16" w14:textId="77777777" w:rsidTr="00146EB5">
        <w:tc>
          <w:tcPr>
            <w:tcW w:w="0" w:type="auto"/>
            <w:vMerge/>
            <w:tcBorders>
              <w:top w:val="single" w:sz="4" w:space="0" w:color="auto"/>
              <w:left w:val="single" w:sz="4" w:space="0" w:color="auto"/>
              <w:bottom w:val="single" w:sz="4" w:space="0" w:color="auto"/>
              <w:right w:val="single" w:sz="4" w:space="0" w:color="auto"/>
            </w:tcBorders>
            <w:vAlign w:val="center"/>
            <w:hideMark/>
          </w:tcPr>
          <w:p w14:paraId="4F585549" w14:textId="77777777" w:rsidR="004C3707" w:rsidRPr="004C3707" w:rsidRDefault="004C3707" w:rsidP="00E828B6">
            <w:pPr>
              <w:pStyle w:val="Body"/>
              <w:spacing w:after="0"/>
              <w:rPr>
                <w:rFonts w:ascii="Arial" w:eastAsia="Times New Roman" w:hAnsi="Arial" w:cs="Arial"/>
                <w:sz w:val="20"/>
                <w:szCs w:val="20"/>
              </w:rPr>
            </w:pPr>
          </w:p>
        </w:tc>
        <w:tc>
          <w:tcPr>
            <w:tcW w:w="1744" w:type="pct"/>
            <w:tcBorders>
              <w:top w:val="single" w:sz="4" w:space="0" w:color="auto"/>
              <w:left w:val="single" w:sz="4" w:space="0" w:color="auto"/>
              <w:bottom w:val="single" w:sz="4" w:space="0" w:color="auto"/>
              <w:right w:val="single" w:sz="4" w:space="0" w:color="auto"/>
            </w:tcBorders>
            <w:hideMark/>
          </w:tcPr>
          <w:p w14:paraId="0ACCB866"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Uses WhatsApp</w:t>
            </w:r>
          </w:p>
        </w:tc>
        <w:tc>
          <w:tcPr>
            <w:tcW w:w="1656" w:type="pct"/>
            <w:tcBorders>
              <w:top w:val="single" w:sz="4" w:space="0" w:color="auto"/>
              <w:left w:val="single" w:sz="4" w:space="0" w:color="auto"/>
              <w:bottom w:val="single" w:sz="4" w:space="0" w:color="auto"/>
              <w:right w:val="single" w:sz="4" w:space="0" w:color="auto"/>
            </w:tcBorders>
            <w:hideMark/>
          </w:tcPr>
          <w:p w14:paraId="6ACAE397"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30% (9)</w:t>
            </w:r>
          </w:p>
        </w:tc>
      </w:tr>
      <w:tr w:rsidR="004C3707" w:rsidRPr="004C3707" w14:paraId="073D6F50" w14:textId="77777777" w:rsidTr="00146EB5">
        <w:tc>
          <w:tcPr>
            <w:tcW w:w="0" w:type="auto"/>
            <w:vMerge/>
            <w:tcBorders>
              <w:top w:val="single" w:sz="4" w:space="0" w:color="auto"/>
              <w:left w:val="single" w:sz="4" w:space="0" w:color="auto"/>
              <w:bottom w:val="single" w:sz="4" w:space="0" w:color="auto"/>
              <w:right w:val="single" w:sz="4" w:space="0" w:color="auto"/>
            </w:tcBorders>
            <w:vAlign w:val="center"/>
            <w:hideMark/>
          </w:tcPr>
          <w:p w14:paraId="3CBEF7C1" w14:textId="77777777" w:rsidR="004C3707" w:rsidRPr="004C3707" w:rsidRDefault="004C3707" w:rsidP="00E828B6">
            <w:pPr>
              <w:pStyle w:val="Body"/>
              <w:spacing w:after="0"/>
              <w:rPr>
                <w:rFonts w:ascii="Arial" w:eastAsia="Times New Roman" w:hAnsi="Arial" w:cs="Arial"/>
                <w:sz w:val="20"/>
                <w:szCs w:val="20"/>
              </w:rPr>
            </w:pPr>
          </w:p>
        </w:tc>
        <w:tc>
          <w:tcPr>
            <w:tcW w:w="1744" w:type="pct"/>
            <w:tcBorders>
              <w:top w:val="single" w:sz="4" w:space="0" w:color="auto"/>
              <w:left w:val="single" w:sz="4" w:space="0" w:color="auto"/>
              <w:bottom w:val="single" w:sz="4" w:space="0" w:color="auto"/>
              <w:right w:val="single" w:sz="4" w:space="0" w:color="auto"/>
            </w:tcBorders>
            <w:hideMark/>
          </w:tcPr>
          <w:p w14:paraId="05337AE3"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YouTube</w:t>
            </w:r>
          </w:p>
        </w:tc>
        <w:tc>
          <w:tcPr>
            <w:tcW w:w="1656" w:type="pct"/>
            <w:tcBorders>
              <w:top w:val="single" w:sz="4" w:space="0" w:color="auto"/>
              <w:left w:val="single" w:sz="4" w:space="0" w:color="auto"/>
              <w:bottom w:val="single" w:sz="4" w:space="0" w:color="auto"/>
              <w:right w:val="single" w:sz="4" w:space="0" w:color="auto"/>
            </w:tcBorders>
            <w:hideMark/>
          </w:tcPr>
          <w:p w14:paraId="22FE0CCA"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27% (8)</w:t>
            </w:r>
          </w:p>
        </w:tc>
      </w:tr>
      <w:tr w:rsidR="004C3707" w:rsidRPr="004C3707" w14:paraId="03D413A4" w14:textId="77777777" w:rsidTr="00146EB5">
        <w:tc>
          <w:tcPr>
            <w:tcW w:w="0" w:type="auto"/>
            <w:vMerge/>
            <w:tcBorders>
              <w:top w:val="single" w:sz="4" w:space="0" w:color="auto"/>
              <w:left w:val="single" w:sz="4" w:space="0" w:color="auto"/>
              <w:bottom w:val="single" w:sz="4" w:space="0" w:color="auto"/>
              <w:right w:val="single" w:sz="4" w:space="0" w:color="auto"/>
            </w:tcBorders>
            <w:vAlign w:val="center"/>
            <w:hideMark/>
          </w:tcPr>
          <w:p w14:paraId="5AE3FFF1" w14:textId="77777777" w:rsidR="004C3707" w:rsidRPr="004C3707" w:rsidRDefault="004C3707" w:rsidP="00E828B6">
            <w:pPr>
              <w:pStyle w:val="Body"/>
              <w:spacing w:after="0"/>
              <w:rPr>
                <w:rFonts w:ascii="Arial" w:eastAsia="Times New Roman" w:hAnsi="Arial" w:cs="Arial"/>
                <w:sz w:val="20"/>
                <w:szCs w:val="20"/>
              </w:rPr>
            </w:pPr>
          </w:p>
        </w:tc>
        <w:tc>
          <w:tcPr>
            <w:tcW w:w="1744" w:type="pct"/>
            <w:tcBorders>
              <w:top w:val="single" w:sz="4" w:space="0" w:color="auto"/>
              <w:left w:val="single" w:sz="4" w:space="0" w:color="auto"/>
              <w:bottom w:val="single" w:sz="4" w:space="0" w:color="auto"/>
              <w:right w:val="single" w:sz="4" w:space="0" w:color="auto"/>
            </w:tcBorders>
            <w:hideMark/>
          </w:tcPr>
          <w:p w14:paraId="77DE9D02"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Instagram</w:t>
            </w:r>
          </w:p>
        </w:tc>
        <w:tc>
          <w:tcPr>
            <w:tcW w:w="1656" w:type="pct"/>
            <w:tcBorders>
              <w:top w:val="single" w:sz="4" w:space="0" w:color="auto"/>
              <w:left w:val="single" w:sz="4" w:space="0" w:color="auto"/>
              <w:bottom w:val="single" w:sz="4" w:space="0" w:color="auto"/>
              <w:right w:val="single" w:sz="4" w:space="0" w:color="auto"/>
            </w:tcBorders>
            <w:vAlign w:val="bottom"/>
            <w:hideMark/>
          </w:tcPr>
          <w:p w14:paraId="323A5B7A"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10% (3)</w:t>
            </w:r>
          </w:p>
        </w:tc>
      </w:tr>
      <w:tr w:rsidR="004C3707" w:rsidRPr="004C3707" w14:paraId="7E6F58A7" w14:textId="77777777" w:rsidTr="00146EB5">
        <w:tc>
          <w:tcPr>
            <w:tcW w:w="0" w:type="auto"/>
            <w:vMerge/>
            <w:tcBorders>
              <w:top w:val="single" w:sz="4" w:space="0" w:color="auto"/>
              <w:left w:val="single" w:sz="4" w:space="0" w:color="auto"/>
              <w:bottom w:val="single" w:sz="4" w:space="0" w:color="auto"/>
              <w:right w:val="single" w:sz="4" w:space="0" w:color="auto"/>
            </w:tcBorders>
            <w:vAlign w:val="center"/>
            <w:hideMark/>
          </w:tcPr>
          <w:p w14:paraId="7A023684" w14:textId="77777777" w:rsidR="004C3707" w:rsidRPr="004C3707" w:rsidRDefault="004C3707" w:rsidP="00E828B6">
            <w:pPr>
              <w:pStyle w:val="Body"/>
              <w:spacing w:after="0"/>
              <w:rPr>
                <w:rFonts w:ascii="Arial" w:eastAsia="Times New Roman" w:hAnsi="Arial" w:cs="Arial"/>
                <w:sz w:val="20"/>
                <w:szCs w:val="20"/>
              </w:rPr>
            </w:pPr>
          </w:p>
        </w:tc>
        <w:tc>
          <w:tcPr>
            <w:tcW w:w="1744" w:type="pct"/>
            <w:tcBorders>
              <w:top w:val="single" w:sz="4" w:space="0" w:color="auto"/>
              <w:left w:val="single" w:sz="4" w:space="0" w:color="auto"/>
              <w:bottom w:val="single" w:sz="4" w:space="0" w:color="auto"/>
              <w:right w:val="single" w:sz="4" w:space="0" w:color="auto"/>
            </w:tcBorders>
            <w:hideMark/>
          </w:tcPr>
          <w:p w14:paraId="41F27225"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LinkedIn</w:t>
            </w:r>
          </w:p>
        </w:tc>
        <w:tc>
          <w:tcPr>
            <w:tcW w:w="1656" w:type="pct"/>
            <w:tcBorders>
              <w:top w:val="single" w:sz="4" w:space="0" w:color="auto"/>
              <w:left w:val="single" w:sz="4" w:space="0" w:color="auto"/>
              <w:bottom w:val="single" w:sz="4" w:space="0" w:color="auto"/>
              <w:right w:val="single" w:sz="4" w:space="0" w:color="auto"/>
            </w:tcBorders>
            <w:vAlign w:val="bottom"/>
            <w:hideMark/>
          </w:tcPr>
          <w:p w14:paraId="0D11C997"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10% (3)</w:t>
            </w:r>
          </w:p>
        </w:tc>
      </w:tr>
      <w:tr w:rsidR="004C3707" w:rsidRPr="004C3707" w14:paraId="25EC47AA" w14:textId="77777777" w:rsidTr="00146EB5">
        <w:tc>
          <w:tcPr>
            <w:tcW w:w="0" w:type="auto"/>
            <w:vMerge/>
            <w:tcBorders>
              <w:top w:val="single" w:sz="4" w:space="0" w:color="auto"/>
              <w:left w:val="single" w:sz="4" w:space="0" w:color="auto"/>
              <w:bottom w:val="single" w:sz="4" w:space="0" w:color="auto"/>
              <w:right w:val="single" w:sz="4" w:space="0" w:color="auto"/>
            </w:tcBorders>
            <w:vAlign w:val="center"/>
            <w:hideMark/>
          </w:tcPr>
          <w:p w14:paraId="10A904B8" w14:textId="77777777" w:rsidR="004C3707" w:rsidRPr="004C3707" w:rsidRDefault="004C3707" w:rsidP="00E828B6">
            <w:pPr>
              <w:pStyle w:val="Body"/>
              <w:spacing w:after="0"/>
              <w:rPr>
                <w:rFonts w:ascii="Arial" w:eastAsia="Times New Roman" w:hAnsi="Arial" w:cs="Arial"/>
                <w:sz w:val="20"/>
                <w:szCs w:val="20"/>
              </w:rPr>
            </w:pPr>
          </w:p>
        </w:tc>
        <w:tc>
          <w:tcPr>
            <w:tcW w:w="1744" w:type="pct"/>
            <w:tcBorders>
              <w:top w:val="single" w:sz="4" w:space="0" w:color="auto"/>
              <w:left w:val="single" w:sz="4" w:space="0" w:color="auto"/>
              <w:bottom w:val="single" w:sz="4" w:space="0" w:color="auto"/>
              <w:right w:val="single" w:sz="4" w:space="0" w:color="auto"/>
            </w:tcBorders>
            <w:hideMark/>
          </w:tcPr>
          <w:p w14:paraId="3F26B8AC"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Twitter</w:t>
            </w:r>
          </w:p>
        </w:tc>
        <w:tc>
          <w:tcPr>
            <w:tcW w:w="1656" w:type="pct"/>
            <w:tcBorders>
              <w:top w:val="single" w:sz="4" w:space="0" w:color="auto"/>
              <w:left w:val="single" w:sz="4" w:space="0" w:color="auto"/>
              <w:bottom w:val="single" w:sz="4" w:space="0" w:color="auto"/>
              <w:right w:val="single" w:sz="4" w:space="0" w:color="auto"/>
            </w:tcBorders>
            <w:hideMark/>
          </w:tcPr>
          <w:p w14:paraId="4B87704E"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7% (2)</w:t>
            </w:r>
          </w:p>
        </w:tc>
      </w:tr>
      <w:tr w:rsidR="004C3707" w:rsidRPr="004C3707" w14:paraId="5ED236B9" w14:textId="77777777" w:rsidTr="00146EB5">
        <w:tc>
          <w:tcPr>
            <w:tcW w:w="1600" w:type="pct"/>
            <w:vMerge w:val="restart"/>
            <w:tcBorders>
              <w:top w:val="single" w:sz="4" w:space="0" w:color="auto"/>
              <w:left w:val="single" w:sz="4" w:space="0" w:color="auto"/>
              <w:bottom w:val="single" w:sz="4" w:space="0" w:color="auto"/>
              <w:right w:val="single" w:sz="4" w:space="0" w:color="auto"/>
            </w:tcBorders>
            <w:hideMark/>
          </w:tcPr>
          <w:p w14:paraId="74860ABD"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Usage by Phase</w:t>
            </w:r>
          </w:p>
        </w:tc>
        <w:tc>
          <w:tcPr>
            <w:tcW w:w="1744" w:type="pct"/>
            <w:tcBorders>
              <w:top w:val="single" w:sz="4" w:space="0" w:color="auto"/>
              <w:left w:val="single" w:sz="4" w:space="0" w:color="auto"/>
              <w:bottom w:val="single" w:sz="4" w:space="0" w:color="auto"/>
              <w:right w:val="single" w:sz="4" w:space="0" w:color="auto"/>
            </w:tcBorders>
            <w:hideMark/>
          </w:tcPr>
          <w:p w14:paraId="5556E786"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Preparedness</w:t>
            </w:r>
          </w:p>
        </w:tc>
        <w:tc>
          <w:tcPr>
            <w:tcW w:w="1656" w:type="pct"/>
            <w:tcBorders>
              <w:top w:val="single" w:sz="4" w:space="0" w:color="auto"/>
              <w:left w:val="single" w:sz="4" w:space="0" w:color="auto"/>
              <w:bottom w:val="single" w:sz="4" w:space="0" w:color="auto"/>
              <w:right w:val="single" w:sz="4" w:space="0" w:color="auto"/>
            </w:tcBorders>
            <w:hideMark/>
          </w:tcPr>
          <w:p w14:paraId="01FCEB0E"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100% (30)</w:t>
            </w:r>
          </w:p>
        </w:tc>
      </w:tr>
      <w:tr w:rsidR="004C3707" w:rsidRPr="004C3707" w14:paraId="6D7F25AC" w14:textId="77777777" w:rsidTr="00146EB5">
        <w:tc>
          <w:tcPr>
            <w:tcW w:w="0" w:type="auto"/>
            <w:vMerge/>
            <w:tcBorders>
              <w:top w:val="single" w:sz="4" w:space="0" w:color="auto"/>
              <w:left w:val="single" w:sz="4" w:space="0" w:color="auto"/>
              <w:bottom w:val="single" w:sz="4" w:space="0" w:color="auto"/>
              <w:right w:val="single" w:sz="4" w:space="0" w:color="auto"/>
            </w:tcBorders>
            <w:vAlign w:val="center"/>
            <w:hideMark/>
          </w:tcPr>
          <w:p w14:paraId="418A51B8" w14:textId="77777777" w:rsidR="004C3707" w:rsidRPr="004C3707" w:rsidRDefault="004C3707" w:rsidP="00E828B6">
            <w:pPr>
              <w:pStyle w:val="Body"/>
              <w:spacing w:after="0"/>
              <w:rPr>
                <w:rFonts w:ascii="Arial" w:eastAsia="Times New Roman" w:hAnsi="Arial" w:cs="Arial"/>
                <w:sz w:val="20"/>
                <w:szCs w:val="20"/>
              </w:rPr>
            </w:pPr>
          </w:p>
        </w:tc>
        <w:tc>
          <w:tcPr>
            <w:tcW w:w="1744" w:type="pct"/>
            <w:tcBorders>
              <w:top w:val="single" w:sz="4" w:space="0" w:color="auto"/>
              <w:left w:val="single" w:sz="4" w:space="0" w:color="auto"/>
              <w:bottom w:val="single" w:sz="4" w:space="0" w:color="auto"/>
              <w:right w:val="single" w:sz="4" w:space="0" w:color="auto"/>
            </w:tcBorders>
            <w:hideMark/>
          </w:tcPr>
          <w:p w14:paraId="726DC9A5"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Mitigation</w:t>
            </w:r>
          </w:p>
        </w:tc>
        <w:tc>
          <w:tcPr>
            <w:tcW w:w="1656" w:type="pct"/>
            <w:tcBorders>
              <w:top w:val="single" w:sz="4" w:space="0" w:color="auto"/>
              <w:left w:val="single" w:sz="4" w:space="0" w:color="auto"/>
              <w:bottom w:val="single" w:sz="4" w:space="0" w:color="auto"/>
              <w:right w:val="single" w:sz="4" w:space="0" w:color="auto"/>
            </w:tcBorders>
            <w:hideMark/>
          </w:tcPr>
          <w:p w14:paraId="78DDBBEB"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60% (18)</w:t>
            </w:r>
          </w:p>
        </w:tc>
      </w:tr>
      <w:tr w:rsidR="004C3707" w:rsidRPr="004C3707" w14:paraId="33909360" w14:textId="77777777" w:rsidTr="00146EB5">
        <w:tc>
          <w:tcPr>
            <w:tcW w:w="0" w:type="auto"/>
            <w:vMerge/>
            <w:tcBorders>
              <w:top w:val="single" w:sz="4" w:space="0" w:color="auto"/>
              <w:left w:val="single" w:sz="4" w:space="0" w:color="auto"/>
              <w:bottom w:val="single" w:sz="4" w:space="0" w:color="auto"/>
              <w:right w:val="single" w:sz="4" w:space="0" w:color="auto"/>
            </w:tcBorders>
            <w:vAlign w:val="center"/>
            <w:hideMark/>
          </w:tcPr>
          <w:p w14:paraId="41D528B4" w14:textId="77777777" w:rsidR="004C3707" w:rsidRPr="004C3707" w:rsidRDefault="004C3707" w:rsidP="00E828B6">
            <w:pPr>
              <w:pStyle w:val="Body"/>
              <w:spacing w:after="0"/>
              <w:rPr>
                <w:rFonts w:ascii="Arial" w:eastAsia="Times New Roman" w:hAnsi="Arial" w:cs="Arial"/>
                <w:sz w:val="20"/>
                <w:szCs w:val="20"/>
              </w:rPr>
            </w:pPr>
          </w:p>
        </w:tc>
        <w:tc>
          <w:tcPr>
            <w:tcW w:w="1744" w:type="pct"/>
            <w:tcBorders>
              <w:top w:val="single" w:sz="4" w:space="0" w:color="auto"/>
              <w:left w:val="single" w:sz="4" w:space="0" w:color="auto"/>
              <w:bottom w:val="single" w:sz="4" w:space="0" w:color="auto"/>
              <w:right w:val="single" w:sz="4" w:space="0" w:color="auto"/>
            </w:tcBorders>
            <w:hideMark/>
          </w:tcPr>
          <w:p w14:paraId="2987468D"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Response</w:t>
            </w:r>
          </w:p>
        </w:tc>
        <w:tc>
          <w:tcPr>
            <w:tcW w:w="1656" w:type="pct"/>
            <w:tcBorders>
              <w:top w:val="single" w:sz="4" w:space="0" w:color="auto"/>
              <w:left w:val="single" w:sz="4" w:space="0" w:color="auto"/>
              <w:bottom w:val="single" w:sz="4" w:space="0" w:color="auto"/>
              <w:right w:val="single" w:sz="4" w:space="0" w:color="auto"/>
            </w:tcBorders>
            <w:hideMark/>
          </w:tcPr>
          <w:p w14:paraId="45AA5BCD"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77% (23)</w:t>
            </w:r>
          </w:p>
        </w:tc>
      </w:tr>
      <w:tr w:rsidR="004C3707" w:rsidRPr="004C3707" w14:paraId="6B72B660" w14:textId="77777777" w:rsidTr="00146EB5">
        <w:tc>
          <w:tcPr>
            <w:tcW w:w="0" w:type="auto"/>
            <w:vMerge/>
            <w:tcBorders>
              <w:top w:val="single" w:sz="4" w:space="0" w:color="auto"/>
              <w:left w:val="single" w:sz="4" w:space="0" w:color="auto"/>
              <w:bottom w:val="single" w:sz="4" w:space="0" w:color="auto"/>
              <w:right w:val="single" w:sz="4" w:space="0" w:color="auto"/>
            </w:tcBorders>
            <w:vAlign w:val="center"/>
            <w:hideMark/>
          </w:tcPr>
          <w:p w14:paraId="4C72A3CA" w14:textId="77777777" w:rsidR="004C3707" w:rsidRPr="004C3707" w:rsidRDefault="004C3707" w:rsidP="00E828B6">
            <w:pPr>
              <w:pStyle w:val="Body"/>
              <w:spacing w:after="0"/>
              <w:rPr>
                <w:rFonts w:ascii="Arial" w:eastAsia="Times New Roman" w:hAnsi="Arial" w:cs="Arial"/>
                <w:sz w:val="20"/>
                <w:szCs w:val="20"/>
              </w:rPr>
            </w:pPr>
          </w:p>
        </w:tc>
        <w:tc>
          <w:tcPr>
            <w:tcW w:w="1744" w:type="pct"/>
            <w:tcBorders>
              <w:top w:val="single" w:sz="4" w:space="0" w:color="auto"/>
              <w:left w:val="single" w:sz="4" w:space="0" w:color="auto"/>
              <w:bottom w:val="single" w:sz="4" w:space="0" w:color="auto"/>
              <w:right w:val="single" w:sz="4" w:space="0" w:color="auto"/>
            </w:tcBorders>
            <w:hideMark/>
          </w:tcPr>
          <w:p w14:paraId="65025505"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Recovery</w:t>
            </w:r>
          </w:p>
        </w:tc>
        <w:tc>
          <w:tcPr>
            <w:tcW w:w="1656" w:type="pct"/>
            <w:tcBorders>
              <w:top w:val="single" w:sz="4" w:space="0" w:color="auto"/>
              <w:left w:val="single" w:sz="4" w:space="0" w:color="auto"/>
              <w:bottom w:val="single" w:sz="4" w:space="0" w:color="auto"/>
              <w:right w:val="single" w:sz="4" w:space="0" w:color="auto"/>
            </w:tcBorders>
            <w:hideMark/>
          </w:tcPr>
          <w:p w14:paraId="25849C73"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60% (18)</w:t>
            </w:r>
          </w:p>
        </w:tc>
      </w:tr>
      <w:tr w:rsidR="004C3707" w:rsidRPr="004C3707" w14:paraId="756CC156" w14:textId="77777777" w:rsidTr="00146EB5">
        <w:tc>
          <w:tcPr>
            <w:tcW w:w="1600" w:type="pct"/>
            <w:vMerge w:val="restart"/>
            <w:tcBorders>
              <w:top w:val="single" w:sz="4" w:space="0" w:color="auto"/>
              <w:left w:val="single" w:sz="4" w:space="0" w:color="auto"/>
              <w:bottom w:val="single" w:sz="4" w:space="0" w:color="auto"/>
              <w:right w:val="single" w:sz="4" w:space="0" w:color="auto"/>
            </w:tcBorders>
            <w:hideMark/>
          </w:tcPr>
          <w:p w14:paraId="2ACB6F79"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Reliability</w:t>
            </w:r>
          </w:p>
        </w:tc>
        <w:tc>
          <w:tcPr>
            <w:tcW w:w="1744" w:type="pct"/>
            <w:tcBorders>
              <w:top w:val="single" w:sz="4" w:space="0" w:color="auto"/>
              <w:left w:val="single" w:sz="4" w:space="0" w:color="auto"/>
              <w:bottom w:val="single" w:sz="4" w:space="0" w:color="auto"/>
              <w:right w:val="single" w:sz="4" w:space="0" w:color="auto"/>
            </w:tcBorders>
            <w:vAlign w:val="center"/>
            <w:hideMark/>
          </w:tcPr>
          <w:p w14:paraId="59802C54"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Very unreliable</w:t>
            </w:r>
          </w:p>
        </w:tc>
        <w:tc>
          <w:tcPr>
            <w:tcW w:w="1656" w:type="pct"/>
            <w:tcBorders>
              <w:top w:val="single" w:sz="4" w:space="0" w:color="auto"/>
              <w:left w:val="single" w:sz="4" w:space="0" w:color="auto"/>
              <w:bottom w:val="single" w:sz="4" w:space="0" w:color="auto"/>
              <w:right w:val="single" w:sz="4" w:space="0" w:color="auto"/>
            </w:tcBorders>
            <w:hideMark/>
          </w:tcPr>
          <w:p w14:paraId="25317546"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0% (0)</w:t>
            </w:r>
          </w:p>
        </w:tc>
      </w:tr>
      <w:tr w:rsidR="004C3707" w:rsidRPr="004C3707" w14:paraId="0013331F" w14:textId="77777777" w:rsidTr="00146EB5">
        <w:tc>
          <w:tcPr>
            <w:tcW w:w="0" w:type="auto"/>
            <w:vMerge/>
            <w:tcBorders>
              <w:top w:val="single" w:sz="4" w:space="0" w:color="auto"/>
              <w:left w:val="single" w:sz="4" w:space="0" w:color="auto"/>
              <w:bottom w:val="single" w:sz="4" w:space="0" w:color="auto"/>
              <w:right w:val="single" w:sz="4" w:space="0" w:color="auto"/>
            </w:tcBorders>
            <w:vAlign w:val="center"/>
            <w:hideMark/>
          </w:tcPr>
          <w:p w14:paraId="6842084F" w14:textId="77777777" w:rsidR="004C3707" w:rsidRPr="004C3707" w:rsidRDefault="004C3707" w:rsidP="00E828B6">
            <w:pPr>
              <w:pStyle w:val="Body"/>
              <w:spacing w:after="0"/>
              <w:rPr>
                <w:rFonts w:ascii="Arial" w:eastAsia="Times New Roman" w:hAnsi="Arial" w:cs="Arial"/>
                <w:sz w:val="20"/>
                <w:szCs w:val="20"/>
              </w:rPr>
            </w:pPr>
          </w:p>
        </w:tc>
        <w:tc>
          <w:tcPr>
            <w:tcW w:w="1744" w:type="pct"/>
            <w:tcBorders>
              <w:top w:val="single" w:sz="4" w:space="0" w:color="auto"/>
              <w:left w:val="single" w:sz="4" w:space="0" w:color="auto"/>
              <w:bottom w:val="single" w:sz="4" w:space="0" w:color="auto"/>
              <w:right w:val="single" w:sz="4" w:space="0" w:color="auto"/>
            </w:tcBorders>
            <w:vAlign w:val="center"/>
            <w:hideMark/>
          </w:tcPr>
          <w:p w14:paraId="4845B982"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Somewhat unreliable</w:t>
            </w:r>
          </w:p>
        </w:tc>
        <w:tc>
          <w:tcPr>
            <w:tcW w:w="1656" w:type="pct"/>
            <w:tcBorders>
              <w:top w:val="single" w:sz="4" w:space="0" w:color="auto"/>
              <w:left w:val="single" w:sz="4" w:space="0" w:color="auto"/>
              <w:bottom w:val="single" w:sz="4" w:space="0" w:color="auto"/>
              <w:right w:val="single" w:sz="4" w:space="0" w:color="auto"/>
            </w:tcBorders>
            <w:hideMark/>
          </w:tcPr>
          <w:p w14:paraId="35EA7EE7"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53% (16)</w:t>
            </w:r>
          </w:p>
        </w:tc>
      </w:tr>
      <w:tr w:rsidR="004C3707" w:rsidRPr="004C3707" w14:paraId="0BF95A05" w14:textId="77777777" w:rsidTr="00146EB5">
        <w:tc>
          <w:tcPr>
            <w:tcW w:w="0" w:type="auto"/>
            <w:vMerge/>
            <w:tcBorders>
              <w:top w:val="single" w:sz="4" w:space="0" w:color="auto"/>
              <w:left w:val="single" w:sz="4" w:space="0" w:color="auto"/>
              <w:bottom w:val="single" w:sz="4" w:space="0" w:color="auto"/>
              <w:right w:val="single" w:sz="4" w:space="0" w:color="auto"/>
            </w:tcBorders>
            <w:vAlign w:val="center"/>
            <w:hideMark/>
          </w:tcPr>
          <w:p w14:paraId="7B9CDF82" w14:textId="77777777" w:rsidR="004C3707" w:rsidRPr="004C3707" w:rsidRDefault="004C3707" w:rsidP="00E828B6">
            <w:pPr>
              <w:pStyle w:val="Body"/>
              <w:spacing w:after="0"/>
              <w:rPr>
                <w:rFonts w:ascii="Arial" w:eastAsia="Times New Roman" w:hAnsi="Arial" w:cs="Arial"/>
                <w:sz w:val="20"/>
                <w:szCs w:val="20"/>
              </w:rPr>
            </w:pPr>
          </w:p>
        </w:tc>
        <w:tc>
          <w:tcPr>
            <w:tcW w:w="1744" w:type="pct"/>
            <w:tcBorders>
              <w:top w:val="single" w:sz="4" w:space="0" w:color="auto"/>
              <w:left w:val="single" w:sz="4" w:space="0" w:color="auto"/>
              <w:bottom w:val="single" w:sz="4" w:space="0" w:color="auto"/>
              <w:right w:val="single" w:sz="4" w:space="0" w:color="auto"/>
            </w:tcBorders>
            <w:vAlign w:val="center"/>
            <w:hideMark/>
          </w:tcPr>
          <w:p w14:paraId="4C3787B9"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Neutral/Somewhat reliable</w:t>
            </w:r>
          </w:p>
        </w:tc>
        <w:tc>
          <w:tcPr>
            <w:tcW w:w="1656" w:type="pct"/>
            <w:tcBorders>
              <w:top w:val="single" w:sz="4" w:space="0" w:color="auto"/>
              <w:left w:val="single" w:sz="4" w:space="0" w:color="auto"/>
              <w:bottom w:val="single" w:sz="4" w:space="0" w:color="auto"/>
              <w:right w:val="single" w:sz="4" w:space="0" w:color="auto"/>
            </w:tcBorders>
            <w:hideMark/>
          </w:tcPr>
          <w:p w14:paraId="095E9150"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57% (17)</w:t>
            </w:r>
          </w:p>
        </w:tc>
      </w:tr>
      <w:tr w:rsidR="004C3707" w:rsidRPr="004C3707" w14:paraId="6A4A67C2" w14:textId="77777777" w:rsidTr="00146EB5">
        <w:tc>
          <w:tcPr>
            <w:tcW w:w="0" w:type="auto"/>
            <w:vMerge/>
            <w:tcBorders>
              <w:top w:val="single" w:sz="4" w:space="0" w:color="auto"/>
              <w:left w:val="single" w:sz="4" w:space="0" w:color="auto"/>
              <w:bottom w:val="single" w:sz="4" w:space="0" w:color="auto"/>
              <w:right w:val="single" w:sz="4" w:space="0" w:color="auto"/>
            </w:tcBorders>
            <w:vAlign w:val="center"/>
            <w:hideMark/>
          </w:tcPr>
          <w:p w14:paraId="77FF2EE1" w14:textId="77777777" w:rsidR="004C3707" w:rsidRPr="004C3707" w:rsidRDefault="004C3707" w:rsidP="00E828B6">
            <w:pPr>
              <w:pStyle w:val="Body"/>
              <w:spacing w:after="0"/>
              <w:rPr>
                <w:rFonts w:ascii="Arial" w:eastAsia="Times New Roman" w:hAnsi="Arial" w:cs="Arial"/>
                <w:sz w:val="20"/>
                <w:szCs w:val="20"/>
              </w:rPr>
            </w:pPr>
          </w:p>
        </w:tc>
        <w:tc>
          <w:tcPr>
            <w:tcW w:w="1744" w:type="pct"/>
            <w:tcBorders>
              <w:top w:val="single" w:sz="4" w:space="0" w:color="auto"/>
              <w:left w:val="single" w:sz="4" w:space="0" w:color="auto"/>
              <w:bottom w:val="single" w:sz="4" w:space="0" w:color="auto"/>
              <w:right w:val="single" w:sz="4" w:space="0" w:color="auto"/>
            </w:tcBorders>
            <w:vAlign w:val="center"/>
            <w:hideMark/>
          </w:tcPr>
          <w:p w14:paraId="13B66F5E"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Very reliable</w:t>
            </w:r>
          </w:p>
        </w:tc>
        <w:tc>
          <w:tcPr>
            <w:tcW w:w="1656" w:type="pct"/>
            <w:tcBorders>
              <w:top w:val="single" w:sz="4" w:space="0" w:color="auto"/>
              <w:left w:val="single" w:sz="4" w:space="0" w:color="auto"/>
              <w:bottom w:val="single" w:sz="4" w:space="0" w:color="auto"/>
              <w:right w:val="single" w:sz="4" w:space="0" w:color="auto"/>
            </w:tcBorders>
            <w:hideMark/>
          </w:tcPr>
          <w:p w14:paraId="58DB25EA"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0% (0)</w:t>
            </w:r>
          </w:p>
        </w:tc>
      </w:tr>
      <w:tr w:rsidR="004C3707" w:rsidRPr="004C3707" w14:paraId="2F835D9B" w14:textId="77777777" w:rsidTr="00146EB5">
        <w:trPr>
          <w:trHeight w:val="332"/>
        </w:trPr>
        <w:tc>
          <w:tcPr>
            <w:tcW w:w="1600" w:type="pct"/>
            <w:vMerge w:val="restart"/>
            <w:tcBorders>
              <w:top w:val="single" w:sz="4" w:space="0" w:color="auto"/>
              <w:left w:val="single" w:sz="4" w:space="0" w:color="auto"/>
              <w:bottom w:val="single" w:sz="4" w:space="0" w:color="auto"/>
              <w:right w:val="single" w:sz="4" w:space="0" w:color="auto"/>
            </w:tcBorders>
            <w:hideMark/>
          </w:tcPr>
          <w:p w14:paraId="437B70F1"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Strategic Planning</w:t>
            </w:r>
          </w:p>
        </w:tc>
        <w:tc>
          <w:tcPr>
            <w:tcW w:w="1744" w:type="pct"/>
            <w:tcBorders>
              <w:top w:val="single" w:sz="4" w:space="0" w:color="auto"/>
              <w:left w:val="single" w:sz="4" w:space="0" w:color="auto"/>
              <w:bottom w:val="single" w:sz="4" w:space="0" w:color="auto"/>
              <w:right w:val="single" w:sz="4" w:space="0" w:color="auto"/>
            </w:tcBorders>
            <w:vAlign w:val="center"/>
            <w:hideMark/>
          </w:tcPr>
          <w:p w14:paraId="71A8A3DE"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Phase-specific strategy</w:t>
            </w:r>
          </w:p>
        </w:tc>
        <w:tc>
          <w:tcPr>
            <w:tcW w:w="1656" w:type="pct"/>
            <w:tcBorders>
              <w:top w:val="single" w:sz="4" w:space="0" w:color="auto"/>
              <w:left w:val="single" w:sz="4" w:space="0" w:color="auto"/>
              <w:bottom w:val="single" w:sz="4" w:space="0" w:color="auto"/>
              <w:right w:val="single" w:sz="4" w:space="0" w:color="auto"/>
            </w:tcBorders>
            <w:hideMark/>
          </w:tcPr>
          <w:p w14:paraId="6DA35F13"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40% (12)</w:t>
            </w:r>
          </w:p>
        </w:tc>
      </w:tr>
      <w:tr w:rsidR="004C3707" w:rsidRPr="004C3707" w14:paraId="655E8165" w14:textId="77777777" w:rsidTr="00146EB5">
        <w:tc>
          <w:tcPr>
            <w:tcW w:w="0" w:type="auto"/>
            <w:vMerge/>
            <w:tcBorders>
              <w:top w:val="single" w:sz="4" w:space="0" w:color="auto"/>
              <w:left w:val="single" w:sz="4" w:space="0" w:color="auto"/>
              <w:bottom w:val="single" w:sz="4" w:space="0" w:color="auto"/>
              <w:right w:val="single" w:sz="4" w:space="0" w:color="auto"/>
            </w:tcBorders>
            <w:vAlign w:val="center"/>
            <w:hideMark/>
          </w:tcPr>
          <w:p w14:paraId="5DAAC6F8" w14:textId="77777777" w:rsidR="004C3707" w:rsidRPr="004C3707" w:rsidRDefault="004C3707" w:rsidP="00E828B6">
            <w:pPr>
              <w:pStyle w:val="Body"/>
              <w:spacing w:after="0"/>
              <w:rPr>
                <w:rFonts w:ascii="Arial" w:eastAsia="Times New Roman" w:hAnsi="Arial" w:cs="Arial"/>
                <w:sz w:val="20"/>
                <w:szCs w:val="20"/>
              </w:rPr>
            </w:pPr>
          </w:p>
        </w:tc>
        <w:tc>
          <w:tcPr>
            <w:tcW w:w="1744" w:type="pct"/>
            <w:tcBorders>
              <w:top w:val="single" w:sz="4" w:space="0" w:color="auto"/>
              <w:left w:val="single" w:sz="4" w:space="0" w:color="auto"/>
              <w:bottom w:val="single" w:sz="4" w:space="0" w:color="auto"/>
              <w:right w:val="single" w:sz="4" w:space="0" w:color="auto"/>
            </w:tcBorders>
            <w:vAlign w:val="center"/>
            <w:hideMark/>
          </w:tcPr>
          <w:p w14:paraId="7B9FF2C1"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Separate strategy</w:t>
            </w:r>
          </w:p>
        </w:tc>
        <w:tc>
          <w:tcPr>
            <w:tcW w:w="1656" w:type="pct"/>
            <w:tcBorders>
              <w:top w:val="single" w:sz="4" w:space="0" w:color="auto"/>
              <w:left w:val="single" w:sz="4" w:space="0" w:color="auto"/>
              <w:bottom w:val="single" w:sz="4" w:space="0" w:color="auto"/>
              <w:right w:val="single" w:sz="4" w:space="0" w:color="auto"/>
            </w:tcBorders>
            <w:hideMark/>
          </w:tcPr>
          <w:p w14:paraId="4230CE13"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8% (1)</w:t>
            </w:r>
          </w:p>
        </w:tc>
      </w:tr>
      <w:tr w:rsidR="004C3707" w:rsidRPr="004C3707" w14:paraId="28B6D187" w14:textId="77777777" w:rsidTr="00146EB5">
        <w:tc>
          <w:tcPr>
            <w:tcW w:w="0" w:type="auto"/>
            <w:vMerge/>
            <w:tcBorders>
              <w:top w:val="single" w:sz="4" w:space="0" w:color="auto"/>
              <w:left w:val="single" w:sz="4" w:space="0" w:color="auto"/>
              <w:bottom w:val="single" w:sz="4" w:space="0" w:color="auto"/>
              <w:right w:val="single" w:sz="4" w:space="0" w:color="auto"/>
            </w:tcBorders>
            <w:vAlign w:val="center"/>
            <w:hideMark/>
          </w:tcPr>
          <w:p w14:paraId="7596FF5E" w14:textId="77777777" w:rsidR="004C3707" w:rsidRPr="004C3707" w:rsidRDefault="004C3707" w:rsidP="00E828B6">
            <w:pPr>
              <w:pStyle w:val="Body"/>
              <w:spacing w:after="0"/>
              <w:rPr>
                <w:rFonts w:ascii="Arial" w:eastAsia="Times New Roman" w:hAnsi="Arial" w:cs="Arial"/>
                <w:sz w:val="20"/>
                <w:szCs w:val="20"/>
              </w:rPr>
            </w:pPr>
          </w:p>
        </w:tc>
        <w:tc>
          <w:tcPr>
            <w:tcW w:w="1744" w:type="pct"/>
            <w:tcBorders>
              <w:top w:val="single" w:sz="4" w:space="0" w:color="auto"/>
              <w:left w:val="single" w:sz="4" w:space="0" w:color="auto"/>
              <w:bottom w:val="single" w:sz="4" w:space="0" w:color="auto"/>
              <w:right w:val="single" w:sz="4" w:space="0" w:color="auto"/>
            </w:tcBorders>
            <w:vAlign w:val="center"/>
            <w:hideMark/>
          </w:tcPr>
          <w:p w14:paraId="3CCFA6C5"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Included in the overall communication strategy</w:t>
            </w:r>
          </w:p>
        </w:tc>
        <w:tc>
          <w:tcPr>
            <w:tcW w:w="1656" w:type="pct"/>
            <w:tcBorders>
              <w:top w:val="single" w:sz="4" w:space="0" w:color="auto"/>
              <w:left w:val="single" w:sz="4" w:space="0" w:color="auto"/>
              <w:bottom w:val="single" w:sz="4" w:space="0" w:color="auto"/>
              <w:right w:val="single" w:sz="4" w:space="0" w:color="auto"/>
            </w:tcBorders>
            <w:hideMark/>
          </w:tcPr>
          <w:p w14:paraId="053DA385"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67% (8)</w:t>
            </w:r>
          </w:p>
        </w:tc>
      </w:tr>
      <w:tr w:rsidR="004C3707" w:rsidRPr="004C3707" w14:paraId="72C35EA2" w14:textId="77777777" w:rsidTr="00146EB5">
        <w:tc>
          <w:tcPr>
            <w:tcW w:w="0" w:type="auto"/>
            <w:vMerge/>
            <w:tcBorders>
              <w:top w:val="single" w:sz="4" w:space="0" w:color="auto"/>
              <w:left w:val="single" w:sz="4" w:space="0" w:color="auto"/>
              <w:bottom w:val="single" w:sz="4" w:space="0" w:color="auto"/>
              <w:right w:val="single" w:sz="4" w:space="0" w:color="auto"/>
            </w:tcBorders>
            <w:vAlign w:val="center"/>
            <w:hideMark/>
          </w:tcPr>
          <w:p w14:paraId="0890E1F7" w14:textId="77777777" w:rsidR="004C3707" w:rsidRPr="004C3707" w:rsidRDefault="004C3707" w:rsidP="00E828B6">
            <w:pPr>
              <w:pStyle w:val="Body"/>
              <w:spacing w:after="0"/>
              <w:rPr>
                <w:rFonts w:ascii="Arial" w:eastAsia="Times New Roman" w:hAnsi="Arial" w:cs="Arial"/>
                <w:sz w:val="20"/>
                <w:szCs w:val="20"/>
              </w:rPr>
            </w:pPr>
          </w:p>
        </w:tc>
        <w:tc>
          <w:tcPr>
            <w:tcW w:w="1744" w:type="pct"/>
            <w:tcBorders>
              <w:top w:val="single" w:sz="4" w:space="0" w:color="auto"/>
              <w:left w:val="single" w:sz="4" w:space="0" w:color="auto"/>
              <w:bottom w:val="single" w:sz="4" w:space="0" w:color="auto"/>
              <w:right w:val="single" w:sz="4" w:space="0" w:color="auto"/>
            </w:tcBorders>
            <w:vAlign w:val="center"/>
            <w:hideMark/>
          </w:tcPr>
          <w:p w14:paraId="393983DE"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 xml:space="preserve">Project-tailored strategy </w:t>
            </w:r>
          </w:p>
        </w:tc>
        <w:tc>
          <w:tcPr>
            <w:tcW w:w="1656" w:type="pct"/>
            <w:tcBorders>
              <w:top w:val="single" w:sz="4" w:space="0" w:color="auto"/>
              <w:left w:val="single" w:sz="4" w:space="0" w:color="auto"/>
              <w:bottom w:val="single" w:sz="4" w:space="0" w:color="auto"/>
              <w:right w:val="single" w:sz="4" w:space="0" w:color="auto"/>
            </w:tcBorders>
            <w:hideMark/>
          </w:tcPr>
          <w:p w14:paraId="6E84ABE5"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25% (3)</w:t>
            </w:r>
          </w:p>
        </w:tc>
      </w:tr>
      <w:tr w:rsidR="004C3707" w:rsidRPr="004C3707" w14:paraId="7D335C25" w14:textId="77777777" w:rsidTr="00146EB5">
        <w:tc>
          <w:tcPr>
            <w:tcW w:w="0" w:type="auto"/>
            <w:vMerge/>
            <w:tcBorders>
              <w:top w:val="single" w:sz="4" w:space="0" w:color="auto"/>
              <w:left w:val="single" w:sz="4" w:space="0" w:color="auto"/>
              <w:bottom w:val="single" w:sz="4" w:space="0" w:color="auto"/>
              <w:right w:val="single" w:sz="4" w:space="0" w:color="auto"/>
            </w:tcBorders>
            <w:vAlign w:val="center"/>
            <w:hideMark/>
          </w:tcPr>
          <w:p w14:paraId="4C12632A" w14:textId="77777777" w:rsidR="004C3707" w:rsidRPr="004C3707" w:rsidRDefault="004C3707" w:rsidP="00E828B6">
            <w:pPr>
              <w:pStyle w:val="Body"/>
              <w:spacing w:after="0"/>
              <w:rPr>
                <w:rFonts w:ascii="Arial" w:eastAsia="Times New Roman" w:hAnsi="Arial" w:cs="Arial"/>
                <w:sz w:val="20"/>
                <w:szCs w:val="20"/>
              </w:rPr>
            </w:pPr>
          </w:p>
        </w:tc>
        <w:tc>
          <w:tcPr>
            <w:tcW w:w="1744" w:type="pct"/>
            <w:tcBorders>
              <w:top w:val="single" w:sz="4" w:space="0" w:color="auto"/>
              <w:left w:val="single" w:sz="4" w:space="0" w:color="auto"/>
              <w:bottom w:val="single" w:sz="4" w:space="0" w:color="auto"/>
              <w:right w:val="single" w:sz="4" w:space="0" w:color="auto"/>
            </w:tcBorders>
            <w:vAlign w:val="center"/>
            <w:hideMark/>
          </w:tcPr>
          <w:p w14:paraId="787314E7"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Risk mitigation strategy for misinformation</w:t>
            </w:r>
          </w:p>
        </w:tc>
        <w:tc>
          <w:tcPr>
            <w:tcW w:w="1656" w:type="pct"/>
            <w:tcBorders>
              <w:top w:val="single" w:sz="4" w:space="0" w:color="auto"/>
              <w:left w:val="single" w:sz="4" w:space="0" w:color="auto"/>
              <w:bottom w:val="single" w:sz="4" w:space="0" w:color="auto"/>
              <w:right w:val="single" w:sz="4" w:space="0" w:color="auto"/>
            </w:tcBorders>
            <w:hideMark/>
          </w:tcPr>
          <w:p w14:paraId="71F5C92B"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23% (7)</w:t>
            </w:r>
          </w:p>
        </w:tc>
      </w:tr>
      <w:tr w:rsidR="004C3707" w:rsidRPr="004C3707" w14:paraId="51EE70B1" w14:textId="77777777" w:rsidTr="00146EB5">
        <w:tc>
          <w:tcPr>
            <w:tcW w:w="1600" w:type="pct"/>
            <w:vMerge w:val="restart"/>
            <w:tcBorders>
              <w:top w:val="single" w:sz="4" w:space="0" w:color="auto"/>
              <w:left w:val="single" w:sz="4" w:space="0" w:color="auto"/>
              <w:bottom w:val="single" w:sz="4" w:space="0" w:color="auto"/>
              <w:right w:val="single" w:sz="4" w:space="0" w:color="auto"/>
            </w:tcBorders>
            <w:hideMark/>
          </w:tcPr>
          <w:p w14:paraId="3662FC71"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Human Resources for social media</w:t>
            </w:r>
          </w:p>
        </w:tc>
        <w:tc>
          <w:tcPr>
            <w:tcW w:w="1744" w:type="pct"/>
            <w:tcBorders>
              <w:top w:val="single" w:sz="4" w:space="0" w:color="auto"/>
              <w:left w:val="single" w:sz="4" w:space="0" w:color="auto"/>
              <w:bottom w:val="single" w:sz="4" w:space="0" w:color="auto"/>
              <w:right w:val="single" w:sz="4" w:space="0" w:color="auto"/>
            </w:tcBorders>
            <w:hideMark/>
          </w:tcPr>
          <w:p w14:paraId="0E7B3E6A"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Has dedicated communication personnel/team</w:t>
            </w:r>
          </w:p>
        </w:tc>
        <w:tc>
          <w:tcPr>
            <w:tcW w:w="1656" w:type="pct"/>
            <w:tcBorders>
              <w:top w:val="single" w:sz="4" w:space="0" w:color="auto"/>
              <w:left w:val="single" w:sz="4" w:space="0" w:color="auto"/>
              <w:bottom w:val="single" w:sz="4" w:space="0" w:color="auto"/>
              <w:right w:val="single" w:sz="4" w:space="0" w:color="auto"/>
            </w:tcBorders>
            <w:hideMark/>
          </w:tcPr>
          <w:p w14:paraId="2916274D"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37% (17)</w:t>
            </w:r>
          </w:p>
        </w:tc>
      </w:tr>
      <w:tr w:rsidR="004C3707" w:rsidRPr="004C3707" w14:paraId="58FA642C" w14:textId="77777777" w:rsidTr="00146EB5">
        <w:tc>
          <w:tcPr>
            <w:tcW w:w="0" w:type="auto"/>
            <w:vMerge/>
            <w:tcBorders>
              <w:top w:val="single" w:sz="4" w:space="0" w:color="auto"/>
              <w:left w:val="single" w:sz="4" w:space="0" w:color="auto"/>
              <w:bottom w:val="single" w:sz="4" w:space="0" w:color="auto"/>
              <w:right w:val="single" w:sz="4" w:space="0" w:color="auto"/>
            </w:tcBorders>
            <w:vAlign w:val="center"/>
            <w:hideMark/>
          </w:tcPr>
          <w:p w14:paraId="43660739" w14:textId="77777777" w:rsidR="004C3707" w:rsidRPr="004C3707" w:rsidRDefault="004C3707" w:rsidP="00E828B6">
            <w:pPr>
              <w:pStyle w:val="Body"/>
              <w:spacing w:after="0"/>
              <w:rPr>
                <w:rFonts w:ascii="Arial" w:eastAsia="Times New Roman" w:hAnsi="Arial" w:cs="Arial"/>
                <w:sz w:val="20"/>
                <w:szCs w:val="20"/>
              </w:rPr>
            </w:pPr>
          </w:p>
        </w:tc>
        <w:tc>
          <w:tcPr>
            <w:tcW w:w="1744" w:type="pct"/>
            <w:tcBorders>
              <w:top w:val="single" w:sz="4" w:space="0" w:color="auto"/>
              <w:left w:val="single" w:sz="4" w:space="0" w:color="auto"/>
              <w:bottom w:val="single" w:sz="4" w:space="0" w:color="auto"/>
              <w:right w:val="single" w:sz="4" w:space="0" w:color="auto"/>
            </w:tcBorders>
            <w:hideMark/>
          </w:tcPr>
          <w:p w14:paraId="3C2FF624"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Provides staff training on social media</w:t>
            </w:r>
          </w:p>
        </w:tc>
        <w:tc>
          <w:tcPr>
            <w:tcW w:w="1656" w:type="pct"/>
            <w:tcBorders>
              <w:top w:val="single" w:sz="4" w:space="0" w:color="auto"/>
              <w:left w:val="single" w:sz="4" w:space="0" w:color="auto"/>
              <w:bottom w:val="single" w:sz="4" w:space="0" w:color="auto"/>
              <w:right w:val="single" w:sz="4" w:space="0" w:color="auto"/>
            </w:tcBorders>
            <w:hideMark/>
          </w:tcPr>
          <w:p w14:paraId="17029427"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63% (19)</w:t>
            </w:r>
          </w:p>
        </w:tc>
      </w:tr>
      <w:tr w:rsidR="004C3707" w:rsidRPr="004C3707" w14:paraId="52013A82" w14:textId="77777777" w:rsidTr="00146EB5">
        <w:tc>
          <w:tcPr>
            <w:tcW w:w="1600" w:type="pct"/>
            <w:vMerge w:val="restart"/>
            <w:tcBorders>
              <w:top w:val="single" w:sz="4" w:space="0" w:color="auto"/>
              <w:left w:val="single" w:sz="4" w:space="0" w:color="auto"/>
              <w:bottom w:val="single" w:sz="4" w:space="0" w:color="auto"/>
              <w:right w:val="single" w:sz="4" w:space="0" w:color="auto"/>
            </w:tcBorders>
            <w:hideMark/>
          </w:tcPr>
          <w:p w14:paraId="18E1DB2E"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Challenges</w:t>
            </w:r>
          </w:p>
        </w:tc>
        <w:tc>
          <w:tcPr>
            <w:tcW w:w="1744" w:type="pct"/>
            <w:tcBorders>
              <w:top w:val="single" w:sz="4" w:space="0" w:color="auto"/>
              <w:left w:val="single" w:sz="4" w:space="0" w:color="auto"/>
              <w:bottom w:val="single" w:sz="4" w:space="0" w:color="auto"/>
              <w:right w:val="single" w:sz="4" w:space="0" w:color="auto"/>
            </w:tcBorders>
            <w:vAlign w:val="center"/>
            <w:hideMark/>
          </w:tcPr>
          <w:p w14:paraId="2BA23C78"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Lack of resources</w:t>
            </w:r>
          </w:p>
        </w:tc>
        <w:tc>
          <w:tcPr>
            <w:tcW w:w="1656" w:type="pct"/>
            <w:tcBorders>
              <w:top w:val="single" w:sz="4" w:space="0" w:color="auto"/>
              <w:left w:val="single" w:sz="4" w:space="0" w:color="auto"/>
              <w:bottom w:val="single" w:sz="4" w:space="0" w:color="auto"/>
              <w:right w:val="single" w:sz="4" w:space="0" w:color="auto"/>
            </w:tcBorders>
            <w:hideMark/>
          </w:tcPr>
          <w:p w14:paraId="09F68962"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68% (15)</w:t>
            </w:r>
          </w:p>
        </w:tc>
      </w:tr>
      <w:tr w:rsidR="004C3707" w:rsidRPr="004C3707" w14:paraId="557507CC" w14:textId="77777777" w:rsidTr="00146EB5">
        <w:tc>
          <w:tcPr>
            <w:tcW w:w="0" w:type="auto"/>
            <w:vMerge/>
            <w:tcBorders>
              <w:top w:val="single" w:sz="4" w:space="0" w:color="auto"/>
              <w:left w:val="single" w:sz="4" w:space="0" w:color="auto"/>
              <w:bottom w:val="single" w:sz="4" w:space="0" w:color="auto"/>
              <w:right w:val="single" w:sz="4" w:space="0" w:color="auto"/>
            </w:tcBorders>
            <w:vAlign w:val="center"/>
            <w:hideMark/>
          </w:tcPr>
          <w:p w14:paraId="142E7920" w14:textId="77777777" w:rsidR="004C3707" w:rsidRPr="004C3707" w:rsidRDefault="004C3707" w:rsidP="00E828B6">
            <w:pPr>
              <w:pStyle w:val="Body"/>
              <w:spacing w:after="0"/>
              <w:rPr>
                <w:rFonts w:ascii="Arial" w:eastAsia="Times New Roman" w:hAnsi="Arial" w:cs="Arial"/>
                <w:sz w:val="20"/>
                <w:szCs w:val="20"/>
              </w:rPr>
            </w:pPr>
          </w:p>
        </w:tc>
        <w:tc>
          <w:tcPr>
            <w:tcW w:w="1744" w:type="pct"/>
            <w:tcBorders>
              <w:top w:val="single" w:sz="4" w:space="0" w:color="auto"/>
              <w:left w:val="single" w:sz="4" w:space="0" w:color="auto"/>
              <w:bottom w:val="single" w:sz="4" w:space="0" w:color="auto"/>
              <w:right w:val="single" w:sz="4" w:space="0" w:color="auto"/>
            </w:tcBorders>
            <w:vAlign w:val="center"/>
            <w:hideMark/>
          </w:tcPr>
          <w:p w14:paraId="55E989AE"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Limited social media skills or knowledge</w:t>
            </w:r>
          </w:p>
        </w:tc>
        <w:tc>
          <w:tcPr>
            <w:tcW w:w="1656" w:type="pct"/>
            <w:tcBorders>
              <w:top w:val="single" w:sz="4" w:space="0" w:color="auto"/>
              <w:left w:val="single" w:sz="4" w:space="0" w:color="auto"/>
              <w:bottom w:val="single" w:sz="4" w:space="0" w:color="auto"/>
              <w:right w:val="single" w:sz="4" w:space="0" w:color="auto"/>
            </w:tcBorders>
            <w:hideMark/>
          </w:tcPr>
          <w:p w14:paraId="7B53B5DE"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68% (15)</w:t>
            </w:r>
          </w:p>
        </w:tc>
      </w:tr>
      <w:tr w:rsidR="004C3707" w:rsidRPr="004C3707" w14:paraId="421AFB79" w14:textId="77777777" w:rsidTr="00146EB5">
        <w:tc>
          <w:tcPr>
            <w:tcW w:w="0" w:type="auto"/>
            <w:vMerge/>
            <w:tcBorders>
              <w:top w:val="single" w:sz="4" w:space="0" w:color="auto"/>
              <w:left w:val="single" w:sz="4" w:space="0" w:color="auto"/>
              <w:bottom w:val="single" w:sz="4" w:space="0" w:color="auto"/>
              <w:right w:val="single" w:sz="4" w:space="0" w:color="auto"/>
            </w:tcBorders>
            <w:vAlign w:val="center"/>
            <w:hideMark/>
          </w:tcPr>
          <w:p w14:paraId="05B90A95" w14:textId="77777777" w:rsidR="004C3707" w:rsidRPr="004C3707" w:rsidRDefault="004C3707" w:rsidP="00E828B6">
            <w:pPr>
              <w:pStyle w:val="Body"/>
              <w:spacing w:after="0"/>
              <w:rPr>
                <w:rFonts w:ascii="Arial" w:eastAsia="Times New Roman" w:hAnsi="Arial" w:cs="Arial"/>
                <w:sz w:val="20"/>
                <w:szCs w:val="20"/>
              </w:rPr>
            </w:pPr>
          </w:p>
        </w:tc>
        <w:tc>
          <w:tcPr>
            <w:tcW w:w="1744" w:type="pct"/>
            <w:tcBorders>
              <w:top w:val="single" w:sz="4" w:space="0" w:color="auto"/>
              <w:left w:val="single" w:sz="4" w:space="0" w:color="auto"/>
              <w:bottom w:val="single" w:sz="4" w:space="0" w:color="auto"/>
              <w:right w:val="single" w:sz="4" w:space="0" w:color="auto"/>
            </w:tcBorders>
            <w:vAlign w:val="center"/>
            <w:hideMark/>
          </w:tcPr>
          <w:p w14:paraId="26D7B811"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Difficulty in engaging with the affected community</w:t>
            </w:r>
          </w:p>
        </w:tc>
        <w:tc>
          <w:tcPr>
            <w:tcW w:w="1656" w:type="pct"/>
            <w:tcBorders>
              <w:top w:val="single" w:sz="4" w:space="0" w:color="auto"/>
              <w:left w:val="single" w:sz="4" w:space="0" w:color="auto"/>
              <w:bottom w:val="single" w:sz="4" w:space="0" w:color="auto"/>
              <w:right w:val="single" w:sz="4" w:space="0" w:color="auto"/>
            </w:tcBorders>
            <w:hideMark/>
          </w:tcPr>
          <w:p w14:paraId="3CBD3805"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41% (9)</w:t>
            </w:r>
          </w:p>
        </w:tc>
      </w:tr>
      <w:tr w:rsidR="004C3707" w:rsidRPr="004C3707" w14:paraId="1CDC6632" w14:textId="77777777" w:rsidTr="00146EB5">
        <w:tc>
          <w:tcPr>
            <w:tcW w:w="0" w:type="auto"/>
            <w:vMerge/>
            <w:tcBorders>
              <w:top w:val="single" w:sz="4" w:space="0" w:color="auto"/>
              <w:left w:val="single" w:sz="4" w:space="0" w:color="auto"/>
              <w:bottom w:val="single" w:sz="4" w:space="0" w:color="auto"/>
              <w:right w:val="single" w:sz="4" w:space="0" w:color="auto"/>
            </w:tcBorders>
            <w:vAlign w:val="center"/>
            <w:hideMark/>
          </w:tcPr>
          <w:p w14:paraId="202E1AC3" w14:textId="77777777" w:rsidR="004C3707" w:rsidRPr="004C3707" w:rsidRDefault="004C3707" w:rsidP="00E828B6">
            <w:pPr>
              <w:pStyle w:val="Body"/>
              <w:spacing w:after="0"/>
              <w:rPr>
                <w:rFonts w:ascii="Arial" w:eastAsia="Times New Roman" w:hAnsi="Arial" w:cs="Arial"/>
                <w:sz w:val="20"/>
                <w:szCs w:val="20"/>
              </w:rPr>
            </w:pPr>
          </w:p>
        </w:tc>
        <w:tc>
          <w:tcPr>
            <w:tcW w:w="1744" w:type="pct"/>
            <w:tcBorders>
              <w:top w:val="single" w:sz="4" w:space="0" w:color="auto"/>
              <w:left w:val="single" w:sz="4" w:space="0" w:color="auto"/>
              <w:bottom w:val="single" w:sz="4" w:space="0" w:color="auto"/>
              <w:right w:val="single" w:sz="4" w:space="0" w:color="auto"/>
            </w:tcBorders>
            <w:vAlign w:val="center"/>
            <w:hideMark/>
          </w:tcPr>
          <w:p w14:paraId="23C58176"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Misinformation</w:t>
            </w:r>
          </w:p>
        </w:tc>
        <w:tc>
          <w:tcPr>
            <w:tcW w:w="1656" w:type="pct"/>
            <w:tcBorders>
              <w:top w:val="single" w:sz="4" w:space="0" w:color="auto"/>
              <w:left w:val="single" w:sz="4" w:space="0" w:color="auto"/>
              <w:bottom w:val="single" w:sz="4" w:space="0" w:color="auto"/>
              <w:right w:val="single" w:sz="4" w:space="0" w:color="auto"/>
            </w:tcBorders>
            <w:hideMark/>
          </w:tcPr>
          <w:p w14:paraId="6B043E71"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77% (17)</w:t>
            </w:r>
          </w:p>
        </w:tc>
      </w:tr>
      <w:tr w:rsidR="004C3707" w:rsidRPr="004C3707" w14:paraId="63B84498" w14:textId="77777777" w:rsidTr="00146EB5">
        <w:tc>
          <w:tcPr>
            <w:tcW w:w="0" w:type="auto"/>
            <w:vMerge/>
            <w:tcBorders>
              <w:top w:val="single" w:sz="4" w:space="0" w:color="auto"/>
              <w:left w:val="single" w:sz="4" w:space="0" w:color="auto"/>
              <w:bottom w:val="single" w:sz="4" w:space="0" w:color="auto"/>
              <w:right w:val="single" w:sz="4" w:space="0" w:color="auto"/>
            </w:tcBorders>
            <w:vAlign w:val="center"/>
            <w:hideMark/>
          </w:tcPr>
          <w:p w14:paraId="4E494A6E" w14:textId="77777777" w:rsidR="004C3707" w:rsidRPr="004C3707" w:rsidRDefault="004C3707" w:rsidP="00E828B6">
            <w:pPr>
              <w:pStyle w:val="Body"/>
              <w:spacing w:after="0"/>
              <w:rPr>
                <w:rFonts w:ascii="Arial" w:eastAsia="Times New Roman" w:hAnsi="Arial" w:cs="Arial"/>
                <w:sz w:val="20"/>
                <w:szCs w:val="20"/>
              </w:rPr>
            </w:pPr>
          </w:p>
        </w:tc>
        <w:tc>
          <w:tcPr>
            <w:tcW w:w="1744" w:type="pct"/>
            <w:tcBorders>
              <w:top w:val="single" w:sz="4" w:space="0" w:color="auto"/>
              <w:left w:val="single" w:sz="4" w:space="0" w:color="auto"/>
              <w:bottom w:val="single" w:sz="4" w:space="0" w:color="auto"/>
              <w:right w:val="single" w:sz="4" w:space="0" w:color="auto"/>
            </w:tcBorders>
            <w:vAlign w:val="center"/>
            <w:hideMark/>
          </w:tcPr>
          <w:p w14:paraId="6CB935A0"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Coordination with other agencies or organizations</w:t>
            </w:r>
          </w:p>
        </w:tc>
        <w:tc>
          <w:tcPr>
            <w:tcW w:w="1656" w:type="pct"/>
            <w:tcBorders>
              <w:top w:val="single" w:sz="4" w:space="0" w:color="auto"/>
              <w:left w:val="single" w:sz="4" w:space="0" w:color="auto"/>
              <w:bottom w:val="single" w:sz="4" w:space="0" w:color="auto"/>
              <w:right w:val="single" w:sz="4" w:space="0" w:color="auto"/>
            </w:tcBorders>
          </w:tcPr>
          <w:p w14:paraId="184B28E6"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32% (7)</w:t>
            </w:r>
          </w:p>
          <w:p w14:paraId="166CB714" w14:textId="77777777" w:rsidR="004C3707" w:rsidRPr="004C3707" w:rsidRDefault="004C3707" w:rsidP="00E828B6">
            <w:pPr>
              <w:pStyle w:val="Body"/>
              <w:spacing w:after="0"/>
              <w:rPr>
                <w:rFonts w:ascii="Arial" w:hAnsi="Arial" w:cs="Arial"/>
                <w:sz w:val="20"/>
                <w:szCs w:val="20"/>
              </w:rPr>
            </w:pPr>
          </w:p>
        </w:tc>
      </w:tr>
      <w:tr w:rsidR="004C3707" w:rsidRPr="004C3707" w14:paraId="7079B05B" w14:textId="77777777" w:rsidTr="00146EB5">
        <w:tc>
          <w:tcPr>
            <w:tcW w:w="0" w:type="auto"/>
            <w:vMerge/>
            <w:tcBorders>
              <w:top w:val="single" w:sz="4" w:space="0" w:color="auto"/>
              <w:left w:val="single" w:sz="4" w:space="0" w:color="auto"/>
              <w:bottom w:val="single" w:sz="4" w:space="0" w:color="auto"/>
              <w:right w:val="single" w:sz="4" w:space="0" w:color="auto"/>
            </w:tcBorders>
            <w:vAlign w:val="center"/>
            <w:hideMark/>
          </w:tcPr>
          <w:p w14:paraId="2F2C5C41" w14:textId="77777777" w:rsidR="004C3707" w:rsidRPr="004C3707" w:rsidRDefault="004C3707" w:rsidP="00E828B6">
            <w:pPr>
              <w:pStyle w:val="Body"/>
              <w:spacing w:after="0"/>
              <w:rPr>
                <w:rFonts w:ascii="Arial" w:eastAsia="Times New Roman" w:hAnsi="Arial" w:cs="Arial"/>
                <w:sz w:val="20"/>
                <w:szCs w:val="20"/>
              </w:rPr>
            </w:pPr>
          </w:p>
        </w:tc>
        <w:tc>
          <w:tcPr>
            <w:tcW w:w="1744" w:type="pct"/>
            <w:tcBorders>
              <w:top w:val="single" w:sz="4" w:space="0" w:color="auto"/>
              <w:left w:val="single" w:sz="4" w:space="0" w:color="auto"/>
              <w:bottom w:val="single" w:sz="4" w:space="0" w:color="auto"/>
              <w:right w:val="single" w:sz="4" w:space="0" w:color="auto"/>
            </w:tcBorders>
            <w:vAlign w:val="center"/>
            <w:hideMark/>
          </w:tcPr>
          <w:p w14:paraId="53DBE5B4"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Difficulty in managing long-term communication</w:t>
            </w:r>
          </w:p>
        </w:tc>
        <w:tc>
          <w:tcPr>
            <w:tcW w:w="1656" w:type="pct"/>
            <w:tcBorders>
              <w:top w:val="single" w:sz="4" w:space="0" w:color="auto"/>
              <w:left w:val="single" w:sz="4" w:space="0" w:color="auto"/>
              <w:bottom w:val="single" w:sz="4" w:space="0" w:color="auto"/>
              <w:right w:val="single" w:sz="4" w:space="0" w:color="auto"/>
            </w:tcBorders>
            <w:hideMark/>
          </w:tcPr>
          <w:p w14:paraId="36081E28"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41% (9)</w:t>
            </w:r>
          </w:p>
        </w:tc>
      </w:tr>
    </w:tbl>
    <w:p w14:paraId="558CFDC6" w14:textId="77777777" w:rsidR="00FE0026" w:rsidRDefault="00FE0026" w:rsidP="003861F2">
      <w:pPr>
        <w:pStyle w:val="Body"/>
        <w:spacing w:after="0"/>
        <w:rPr>
          <w:rFonts w:ascii="Arial" w:hAnsi="Arial" w:cs="Arial"/>
          <w:b/>
          <w:u w:val="single"/>
        </w:rPr>
      </w:pPr>
    </w:p>
    <w:p w14:paraId="5252F0CF" w14:textId="18782E18" w:rsidR="003861F2" w:rsidRPr="006F3008" w:rsidRDefault="003861F2" w:rsidP="003861F2">
      <w:pPr>
        <w:pStyle w:val="Body"/>
        <w:spacing w:after="0"/>
        <w:rPr>
          <w:rFonts w:ascii="Arial" w:hAnsi="Arial" w:cs="Arial"/>
          <w:b/>
          <w:u w:val="single"/>
        </w:rPr>
      </w:pPr>
      <w:r w:rsidRPr="006F3008">
        <w:rPr>
          <w:rFonts w:ascii="Arial" w:hAnsi="Arial" w:cs="Arial"/>
          <w:b/>
          <w:u w:val="single"/>
        </w:rPr>
        <w:t xml:space="preserve">3.1.2 </w:t>
      </w:r>
      <w:r w:rsidR="005A10C7" w:rsidRPr="006F3008">
        <w:rPr>
          <w:rFonts w:ascii="Arial" w:hAnsi="Arial" w:cs="Arial" w:hint="cs"/>
          <w:b/>
          <w:bCs/>
          <w:u w:val="single"/>
        </w:rPr>
        <w:t>The antecedents of social media adoption in organizations</w:t>
      </w:r>
    </w:p>
    <w:p w14:paraId="4229EA38" w14:textId="73437995" w:rsidR="000B531E" w:rsidRPr="006F3008" w:rsidRDefault="00A37B5F" w:rsidP="004D53AF">
      <w:pPr>
        <w:pStyle w:val="Body"/>
        <w:spacing w:after="0"/>
        <w:rPr>
          <w:rFonts w:ascii="Arial" w:hAnsi="Arial" w:cs="Arial"/>
          <w:b/>
          <w:bCs/>
          <w:i/>
          <w:iCs/>
        </w:rPr>
      </w:pPr>
      <w:r w:rsidRPr="006F3008">
        <w:rPr>
          <w:rFonts w:ascii="Arial" w:hAnsi="Arial" w:cs="Arial"/>
          <w:b/>
          <w:bCs/>
          <w:i/>
          <w:iCs/>
        </w:rPr>
        <w:t>3.1.</w:t>
      </w:r>
      <w:r w:rsidR="003A2FFD" w:rsidRPr="006F3008">
        <w:rPr>
          <w:rFonts w:ascii="Arial" w:hAnsi="Arial" w:cs="Arial"/>
          <w:b/>
          <w:bCs/>
          <w:i/>
          <w:iCs/>
        </w:rPr>
        <w:t>2</w:t>
      </w:r>
      <w:r w:rsidRPr="006F3008">
        <w:rPr>
          <w:rFonts w:ascii="Arial" w:hAnsi="Arial" w:cs="Arial"/>
          <w:b/>
          <w:bCs/>
          <w:i/>
          <w:iCs/>
        </w:rPr>
        <w:t>.</w:t>
      </w:r>
      <w:r w:rsidR="003A2FFD" w:rsidRPr="006F3008">
        <w:rPr>
          <w:rFonts w:ascii="Arial" w:hAnsi="Arial" w:cs="Arial"/>
          <w:b/>
          <w:bCs/>
          <w:i/>
          <w:iCs/>
        </w:rPr>
        <w:t xml:space="preserve">1 </w:t>
      </w:r>
      <w:r w:rsidR="000B531E" w:rsidRPr="006F3008">
        <w:rPr>
          <w:rFonts w:ascii="Arial" w:hAnsi="Arial" w:cs="Arial"/>
          <w:b/>
          <w:bCs/>
          <w:i/>
          <w:iCs/>
        </w:rPr>
        <w:t>Quantitative finding</w:t>
      </w:r>
    </w:p>
    <w:p w14:paraId="53E2B39C" w14:textId="40A62D70" w:rsidR="00CB6554" w:rsidRPr="006F3008" w:rsidRDefault="00CB6554" w:rsidP="004D53AF">
      <w:pPr>
        <w:pStyle w:val="Body"/>
        <w:spacing w:after="0"/>
        <w:rPr>
          <w:rFonts w:ascii="Arial" w:hAnsi="Arial" w:cs="Arial"/>
        </w:rPr>
      </w:pPr>
      <w:r w:rsidRPr="006F3008">
        <w:rPr>
          <w:rFonts w:ascii="Arial" w:hAnsi="Arial" w:cs="Arial" w:hint="cs"/>
        </w:rPr>
        <w:lastRenderedPageBreak/>
        <w:t xml:space="preserve">The latent variable </w:t>
      </w:r>
      <w:r w:rsidR="007D194B" w:rsidRPr="006F3008">
        <w:rPr>
          <w:rFonts w:ascii="Arial" w:hAnsi="Arial" w:cs="Arial" w:hint="cs"/>
        </w:rPr>
        <w:t xml:space="preserve">technological </w:t>
      </w:r>
      <w:r w:rsidR="007D194B" w:rsidRPr="006F3008">
        <w:rPr>
          <w:rFonts w:ascii="Arial" w:hAnsi="Arial" w:cs="Arial"/>
        </w:rPr>
        <w:t>factor (</w:t>
      </w:r>
      <w:r w:rsidRPr="006F3008">
        <w:rPr>
          <w:rFonts w:ascii="Arial" w:hAnsi="Arial" w:cs="Arial" w:hint="cs"/>
        </w:rPr>
        <w:t>TEC</w:t>
      </w:r>
      <w:r w:rsidR="007D194B" w:rsidRPr="006F3008">
        <w:rPr>
          <w:rFonts w:ascii="Arial" w:hAnsi="Arial" w:cs="Arial"/>
        </w:rPr>
        <w:t>)</w:t>
      </w:r>
      <w:r w:rsidRPr="006F3008">
        <w:rPr>
          <w:rFonts w:ascii="Arial" w:hAnsi="Arial" w:cs="Arial" w:hint="cs"/>
        </w:rPr>
        <w:t xml:space="preserve"> was constructed with two independent variables e.g., smart phone ownership among the staff, staff’s capacity of handling social media. The </w:t>
      </w:r>
      <w:r w:rsidR="007D194B" w:rsidRPr="006F3008">
        <w:rPr>
          <w:rFonts w:ascii="Arial" w:hAnsi="Arial" w:cs="Arial" w:hint="cs"/>
        </w:rPr>
        <w:t xml:space="preserve">organizational </w:t>
      </w:r>
      <w:r w:rsidR="007D194B" w:rsidRPr="006F3008">
        <w:rPr>
          <w:rFonts w:ascii="Arial" w:hAnsi="Arial" w:cs="Arial"/>
        </w:rPr>
        <w:t>factor (</w:t>
      </w:r>
      <w:r w:rsidRPr="006F3008">
        <w:rPr>
          <w:rFonts w:ascii="Arial" w:hAnsi="Arial" w:cs="Arial" w:hint="cs"/>
        </w:rPr>
        <w:t>ORG</w:t>
      </w:r>
      <w:r w:rsidR="007D194B" w:rsidRPr="006F3008">
        <w:rPr>
          <w:rFonts w:ascii="Arial" w:hAnsi="Arial" w:cs="Arial"/>
        </w:rPr>
        <w:t>)</w:t>
      </w:r>
      <w:r w:rsidRPr="006F3008">
        <w:rPr>
          <w:rFonts w:ascii="Arial" w:hAnsi="Arial" w:cs="Arial" w:hint="cs"/>
        </w:rPr>
        <w:t xml:space="preserve"> was constructed by two independent variables e.g., alignment with organizations’ scope (mission, vision and objective) and organizational readiness. The </w:t>
      </w:r>
      <w:r w:rsidR="007D194B" w:rsidRPr="006F3008">
        <w:rPr>
          <w:rFonts w:ascii="Arial" w:hAnsi="Arial" w:cs="Arial" w:hint="cs"/>
        </w:rPr>
        <w:t xml:space="preserve">environmental </w:t>
      </w:r>
      <w:r w:rsidR="007D194B" w:rsidRPr="006F3008">
        <w:rPr>
          <w:rFonts w:ascii="Arial" w:hAnsi="Arial" w:cs="Arial"/>
        </w:rPr>
        <w:t>factor (</w:t>
      </w:r>
      <w:r w:rsidRPr="006F3008">
        <w:rPr>
          <w:rFonts w:ascii="Arial" w:hAnsi="Arial" w:cs="Arial" w:hint="cs"/>
        </w:rPr>
        <w:t>ENV</w:t>
      </w:r>
      <w:r w:rsidR="007D194B" w:rsidRPr="006F3008">
        <w:rPr>
          <w:rFonts w:ascii="Arial" w:hAnsi="Arial" w:cs="Arial"/>
        </w:rPr>
        <w:t>)</w:t>
      </w:r>
      <w:r w:rsidRPr="006F3008">
        <w:rPr>
          <w:rFonts w:ascii="Arial" w:hAnsi="Arial" w:cs="Arial" w:hint="cs"/>
        </w:rPr>
        <w:t xml:space="preserve"> was constructed using three independent variables Community Readiness, Sector demand and Stakeholders’ influence. </w:t>
      </w:r>
      <w:r w:rsidR="007A4C71" w:rsidRPr="006F3008">
        <w:rPr>
          <w:rFonts w:ascii="Arial" w:hAnsi="Arial" w:cs="Arial" w:hint="cs"/>
        </w:rPr>
        <w:t>Among the three factors only technological factors (TEC) had a statistically significant effect on Adoption (</w:t>
      </w:r>
      <w:r w:rsidR="007A4C71" w:rsidRPr="006F3008">
        <w:rPr>
          <w:rFonts w:ascii="Arial" w:hAnsi="Arial" w:cs="Arial"/>
        </w:rPr>
        <w:t>β</w:t>
      </w:r>
      <w:r w:rsidR="007A4C71" w:rsidRPr="006F3008">
        <w:rPr>
          <w:rFonts w:ascii="Arial" w:hAnsi="Arial" w:cs="Arial" w:hint="cs"/>
        </w:rPr>
        <w:t xml:space="preserve"> = 0.495, t = 2.53, p = .012). Environmental factors (ENV) had a positive but non-significant effect (</w:t>
      </w:r>
      <w:r w:rsidR="007A4C71" w:rsidRPr="006F3008">
        <w:rPr>
          <w:rFonts w:ascii="Arial" w:hAnsi="Arial" w:cs="Arial"/>
        </w:rPr>
        <w:t>β</w:t>
      </w:r>
      <w:r w:rsidR="007A4C71" w:rsidRPr="006F3008">
        <w:rPr>
          <w:rFonts w:ascii="Arial" w:hAnsi="Arial" w:cs="Arial" w:hint="cs"/>
        </w:rPr>
        <w:t xml:space="preserve"> = 0.265, p = .201), while </w:t>
      </w:r>
      <w:r w:rsidR="007A4C71" w:rsidRPr="006F3008">
        <w:rPr>
          <w:rFonts w:ascii="Arial" w:hAnsi="Arial" w:cs="Arial"/>
        </w:rPr>
        <w:t xml:space="preserve">  </w:t>
      </w:r>
      <w:r w:rsidR="007A4C71" w:rsidRPr="006F3008">
        <w:rPr>
          <w:rFonts w:ascii="Arial" w:hAnsi="Arial" w:cs="Arial" w:hint="cs"/>
        </w:rPr>
        <w:t>organizational factors (ORG) had no meaningful impact (</w:t>
      </w:r>
      <w:r w:rsidR="007A4C71" w:rsidRPr="006F3008">
        <w:rPr>
          <w:rFonts w:ascii="Arial" w:hAnsi="Arial" w:cs="Arial"/>
        </w:rPr>
        <w:t>β</w:t>
      </w:r>
      <w:r w:rsidR="007A4C71" w:rsidRPr="006F3008">
        <w:rPr>
          <w:rFonts w:ascii="Arial" w:hAnsi="Arial" w:cs="Arial" w:hint="cs"/>
        </w:rPr>
        <w:t xml:space="preserve"> = 0.015, p = .941) (Table 2). </w:t>
      </w:r>
      <w:r w:rsidRPr="006F3008">
        <w:rPr>
          <w:rFonts w:ascii="Arial" w:hAnsi="Arial" w:cs="Arial" w:hint="cs"/>
        </w:rPr>
        <w:t> </w:t>
      </w:r>
    </w:p>
    <w:p w14:paraId="6DAB6A2E" w14:textId="35083064" w:rsidR="003861F2" w:rsidRPr="006F3008" w:rsidRDefault="003861F2" w:rsidP="003861F2">
      <w:pPr>
        <w:pStyle w:val="Body"/>
        <w:spacing w:after="0"/>
        <w:rPr>
          <w:rFonts w:ascii="Arial" w:hAnsi="Arial" w:cs="Arial"/>
          <w:b/>
          <w:bCs/>
          <w:i/>
          <w:iCs/>
        </w:rPr>
      </w:pPr>
      <w:r w:rsidRPr="006F3008">
        <w:rPr>
          <w:rFonts w:ascii="Arial" w:hAnsi="Arial" w:cs="Arial"/>
          <w:b/>
          <w:bCs/>
          <w:i/>
          <w:iCs/>
        </w:rPr>
        <w:t xml:space="preserve">Table </w:t>
      </w:r>
      <w:r w:rsidRPr="006F3008">
        <w:rPr>
          <w:rFonts w:ascii="Arial" w:hAnsi="Arial" w:cs="Arial"/>
          <w:b/>
          <w:bCs/>
          <w:i/>
          <w:iCs/>
        </w:rPr>
        <w:fldChar w:fldCharType="begin"/>
      </w:r>
      <w:r w:rsidRPr="006F3008">
        <w:rPr>
          <w:rFonts w:ascii="Arial" w:hAnsi="Arial" w:cs="Arial"/>
          <w:b/>
          <w:bCs/>
          <w:i/>
          <w:iCs/>
        </w:rPr>
        <w:instrText xml:space="preserve"> SEQ Table \* ARABIC </w:instrText>
      </w:r>
      <w:r w:rsidRPr="006F3008">
        <w:rPr>
          <w:rFonts w:ascii="Arial" w:hAnsi="Arial" w:cs="Arial"/>
          <w:b/>
          <w:bCs/>
          <w:i/>
          <w:iCs/>
        </w:rPr>
        <w:fldChar w:fldCharType="separate"/>
      </w:r>
      <w:r w:rsidR="00E909BF" w:rsidRPr="006F3008">
        <w:rPr>
          <w:rFonts w:ascii="Arial" w:hAnsi="Arial" w:cs="Arial"/>
          <w:b/>
          <w:bCs/>
          <w:i/>
          <w:iCs/>
          <w:noProof/>
        </w:rPr>
        <w:t>2</w:t>
      </w:r>
      <w:r w:rsidRPr="006F3008">
        <w:rPr>
          <w:rFonts w:ascii="Arial" w:hAnsi="Arial" w:cs="Arial"/>
          <w:b/>
          <w:bCs/>
        </w:rPr>
        <w:fldChar w:fldCharType="end"/>
      </w:r>
      <w:r w:rsidRPr="006F3008">
        <w:rPr>
          <w:rFonts w:ascii="Arial" w:hAnsi="Arial" w:cs="Arial"/>
          <w:b/>
          <w:bCs/>
          <w:i/>
          <w:iCs/>
        </w:rPr>
        <w:t xml:space="preserve">: </w:t>
      </w:r>
      <w:r w:rsidR="00E909BF" w:rsidRPr="006F3008">
        <w:rPr>
          <w:rFonts w:ascii="Arial" w:hAnsi="Arial" w:cs="Arial"/>
          <w:b/>
          <w:bCs/>
          <w:i/>
          <w:iCs/>
        </w:rPr>
        <w:t>Path coefficient of SEM</w:t>
      </w:r>
    </w:p>
    <w:tbl>
      <w:tblPr>
        <w:tblW w:w="82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9"/>
        <w:gridCol w:w="1867"/>
        <w:gridCol w:w="1496"/>
        <w:gridCol w:w="1496"/>
        <w:gridCol w:w="1586"/>
      </w:tblGrid>
      <w:tr w:rsidR="000C2BDC" w:rsidRPr="006F3008" w14:paraId="0F7CD71C" w14:textId="77777777" w:rsidTr="00E909BF">
        <w:trPr>
          <w:trHeight w:val="43"/>
        </w:trPr>
        <w:tc>
          <w:tcPr>
            <w:tcW w:w="1779" w:type="dxa"/>
            <w:tcBorders>
              <w:top w:val="single" w:sz="6" w:space="0" w:color="auto"/>
              <w:left w:val="single" w:sz="6" w:space="0" w:color="auto"/>
              <w:bottom w:val="single" w:sz="6" w:space="0" w:color="auto"/>
              <w:right w:val="single" w:sz="6" w:space="0" w:color="auto"/>
            </w:tcBorders>
            <w:shd w:val="clear" w:color="auto" w:fill="DCE6F1"/>
            <w:hideMark/>
          </w:tcPr>
          <w:p w14:paraId="01872C3E" w14:textId="076311B3" w:rsidR="000C2BDC" w:rsidRPr="006F3008" w:rsidRDefault="000C2BDC" w:rsidP="00E909BF">
            <w:pPr>
              <w:pStyle w:val="Body"/>
              <w:spacing w:after="0"/>
              <w:jc w:val="center"/>
              <w:rPr>
                <w:rFonts w:ascii="Arial" w:hAnsi="Arial" w:cs="Arial"/>
                <w:b/>
              </w:rPr>
            </w:pPr>
            <w:r w:rsidRPr="006F3008">
              <w:rPr>
                <w:rFonts w:ascii="Arial" w:hAnsi="Arial" w:cs="Arial" w:hint="cs"/>
                <w:b/>
              </w:rPr>
              <w:t>Path</w:t>
            </w:r>
          </w:p>
        </w:tc>
        <w:tc>
          <w:tcPr>
            <w:tcW w:w="1867" w:type="dxa"/>
            <w:tcBorders>
              <w:top w:val="single" w:sz="6" w:space="0" w:color="auto"/>
              <w:left w:val="single" w:sz="6" w:space="0" w:color="auto"/>
              <w:bottom w:val="single" w:sz="6" w:space="0" w:color="auto"/>
              <w:right w:val="single" w:sz="6" w:space="0" w:color="auto"/>
            </w:tcBorders>
            <w:shd w:val="clear" w:color="auto" w:fill="DCE6F1"/>
            <w:hideMark/>
          </w:tcPr>
          <w:p w14:paraId="39B904CA" w14:textId="7EAAAC9B" w:rsidR="000C2BDC" w:rsidRPr="006F3008" w:rsidRDefault="000C2BDC" w:rsidP="00E909BF">
            <w:pPr>
              <w:pStyle w:val="Body"/>
              <w:spacing w:after="0"/>
              <w:jc w:val="center"/>
              <w:rPr>
                <w:rFonts w:ascii="Arial" w:hAnsi="Arial" w:cs="Arial"/>
                <w:b/>
              </w:rPr>
            </w:pPr>
            <w:r w:rsidRPr="006F3008">
              <w:rPr>
                <w:rFonts w:ascii="Arial" w:hAnsi="Arial" w:cs="Arial"/>
                <w:b/>
                <w:bCs/>
              </w:rPr>
              <w:t>β (Path Coefficient)</w:t>
            </w:r>
          </w:p>
        </w:tc>
        <w:tc>
          <w:tcPr>
            <w:tcW w:w="1496" w:type="dxa"/>
            <w:tcBorders>
              <w:top w:val="single" w:sz="6" w:space="0" w:color="auto"/>
              <w:left w:val="single" w:sz="6" w:space="0" w:color="auto"/>
              <w:bottom w:val="single" w:sz="6" w:space="0" w:color="auto"/>
              <w:right w:val="single" w:sz="6" w:space="0" w:color="auto"/>
            </w:tcBorders>
            <w:shd w:val="clear" w:color="auto" w:fill="DCE6F1"/>
            <w:vAlign w:val="center"/>
            <w:hideMark/>
          </w:tcPr>
          <w:p w14:paraId="09F9910E" w14:textId="74ACB96E" w:rsidR="000C2BDC" w:rsidRPr="006F3008" w:rsidRDefault="000C2BDC" w:rsidP="00E909BF">
            <w:pPr>
              <w:pStyle w:val="Body"/>
              <w:spacing w:after="0"/>
              <w:jc w:val="center"/>
              <w:rPr>
                <w:rFonts w:ascii="Arial" w:hAnsi="Arial" w:cs="Arial"/>
                <w:b/>
              </w:rPr>
            </w:pPr>
            <w:r w:rsidRPr="006F3008">
              <w:rPr>
                <w:rFonts w:ascii="Arial" w:hAnsi="Arial" w:cs="Arial"/>
                <w:b/>
                <w:bCs/>
              </w:rPr>
              <w:t>t-value</w:t>
            </w:r>
          </w:p>
        </w:tc>
        <w:tc>
          <w:tcPr>
            <w:tcW w:w="1496" w:type="dxa"/>
            <w:tcBorders>
              <w:top w:val="single" w:sz="6" w:space="0" w:color="auto"/>
              <w:left w:val="single" w:sz="6" w:space="0" w:color="auto"/>
              <w:bottom w:val="single" w:sz="6" w:space="0" w:color="auto"/>
              <w:right w:val="single" w:sz="6" w:space="0" w:color="auto"/>
            </w:tcBorders>
            <w:shd w:val="clear" w:color="auto" w:fill="DCE6F1"/>
            <w:vAlign w:val="center"/>
            <w:hideMark/>
          </w:tcPr>
          <w:p w14:paraId="463E7298" w14:textId="2152AC5F" w:rsidR="000C2BDC" w:rsidRPr="006F3008" w:rsidRDefault="000C2BDC" w:rsidP="00E909BF">
            <w:pPr>
              <w:pStyle w:val="Body"/>
              <w:spacing w:after="0"/>
              <w:jc w:val="center"/>
              <w:rPr>
                <w:rFonts w:ascii="Arial" w:hAnsi="Arial" w:cs="Arial"/>
                <w:b/>
              </w:rPr>
            </w:pPr>
            <w:r w:rsidRPr="006F3008">
              <w:rPr>
                <w:rFonts w:ascii="Arial" w:hAnsi="Arial" w:cs="Arial"/>
                <w:b/>
                <w:bCs/>
              </w:rPr>
              <w:t>p-value</w:t>
            </w:r>
          </w:p>
        </w:tc>
        <w:tc>
          <w:tcPr>
            <w:tcW w:w="1586" w:type="dxa"/>
            <w:tcBorders>
              <w:top w:val="single" w:sz="6" w:space="0" w:color="auto"/>
              <w:left w:val="single" w:sz="6" w:space="0" w:color="auto"/>
              <w:bottom w:val="single" w:sz="6" w:space="0" w:color="auto"/>
              <w:right w:val="single" w:sz="6" w:space="0" w:color="auto"/>
            </w:tcBorders>
            <w:shd w:val="clear" w:color="auto" w:fill="DCE6F1"/>
            <w:vAlign w:val="center"/>
            <w:hideMark/>
          </w:tcPr>
          <w:p w14:paraId="64BF0702" w14:textId="7BAB7247" w:rsidR="000C2BDC" w:rsidRPr="006F3008" w:rsidRDefault="000C2BDC" w:rsidP="00E909BF">
            <w:pPr>
              <w:pStyle w:val="Body"/>
              <w:spacing w:after="0"/>
              <w:jc w:val="center"/>
              <w:rPr>
                <w:rFonts w:ascii="Arial" w:hAnsi="Arial" w:cs="Arial"/>
                <w:b/>
              </w:rPr>
            </w:pPr>
            <w:r w:rsidRPr="006F3008">
              <w:rPr>
                <w:rFonts w:ascii="Arial" w:hAnsi="Arial" w:cs="Arial"/>
                <w:b/>
                <w:bCs/>
              </w:rPr>
              <w:t>Result</w:t>
            </w:r>
          </w:p>
        </w:tc>
      </w:tr>
      <w:tr w:rsidR="000C2BDC" w:rsidRPr="006F3008" w14:paraId="2B373CDE" w14:textId="77777777" w:rsidTr="000C2BDC">
        <w:trPr>
          <w:trHeight w:val="300"/>
        </w:trPr>
        <w:tc>
          <w:tcPr>
            <w:tcW w:w="1779" w:type="dxa"/>
            <w:tcBorders>
              <w:top w:val="single" w:sz="6" w:space="0" w:color="auto"/>
              <w:left w:val="single" w:sz="6" w:space="0" w:color="auto"/>
              <w:bottom w:val="single" w:sz="6" w:space="0" w:color="auto"/>
              <w:right w:val="single" w:sz="6" w:space="0" w:color="auto"/>
            </w:tcBorders>
            <w:hideMark/>
          </w:tcPr>
          <w:p w14:paraId="4354F88E" w14:textId="77777777" w:rsidR="000C2BDC" w:rsidRPr="006F3008" w:rsidRDefault="000C2BDC" w:rsidP="00E909BF">
            <w:pPr>
              <w:pStyle w:val="Body"/>
              <w:spacing w:after="0"/>
              <w:rPr>
                <w:rFonts w:ascii="Arial" w:hAnsi="Arial" w:cs="Arial"/>
                <w:bCs/>
              </w:rPr>
            </w:pPr>
            <w:r w:rsidRPr="006F3008">
              <w:rPr>
                <w:rFonts w:ascii="Arial" w:hAnsi="Arial" w:cs="Arial"/>
                <w:bCs/>
              </w:rPr>
              <w:t>TEC → Adoption </w:t>
            </w:r>
          </w:p>
        </w:tc>
        <w:tc>
          <w:tcPr>
            <w:tcW w:w="1867" w:type="dxa"/>
            <w:tcBorders>
              <w:top w:val="single" w:sz="6" w:space="0" w:color="auto"/>
              <w:left w:val="single" w:sz="6" w:space="0" w:color="auto"/>
              <w:bottom w:val="single" w:sz="6" w:space="0" w:color="auto"/>
              <w:right w:val="single" w:sz="6" w:space="0" w:color="auto"/>
            </w:tcBorders>
            <w:vAlign w:val="center"/>
            <w:hideMark/>
          </w:tcPr>
          <w:p w14:paraId="2DD03FF2" w14:textId="77777777" w:rsidR="000C2BDC" w:rsidRPr="006F3008" w:rsidRDefault="000C2BDC" w:rsidP="00E909BF">
            <w:pPr>
              <w:pStyle w:val="Body"/>
              <w:spacing w:after="0"/>
              <w:rPr>
                <w:rFonts w:ascii="Arial" w:hAnsi="Arial" w:cs="Arial"/>
                <w:bCs/>
              </w:rPr>
            </w:pPr>
            <w:r w:rsidRPr="006F3008">
              <w:rPr>
                <w:rFonts w:ascii="Arial" w:hAnsi="Arial" w:cs="Arial"/>
                <w:bCs/>
              </w:rPr>
              <w:t>0.495 </w:t>
            </w:r>
          </w:p>
        </w:tc>
        <w:tc>
          <w:tcPr>
            <w:tcW w:w="1496" w:type="dxa"/>
            <w:tcBorders>
              <w:top w:val="single" w:sz="6" w:space="0" w:color="auto"/>
              <w:left w:val="single" w:sz="6" w:space="0" w:color="auto"/>
              <w:bottom w:val="single" w:sz="6" w:space="0" w:color="auto"/>
              <w:right w:val="single" w:sz="6" w:space="0" w:color="auto"/>
            </w:tcBorders>
            <w:vAlign w:val="center"/>
            <w:hideMark/>
          </w:tcPr>
          <w:p w14:paraId="2931F105" w14:textId="77777777" w:rsidR="000C2BDC" w:rsidRPr="006F3008" w:rsidRDefault="000C2BDC" w:rsidP="00E909BF">
            <w:pPr>
              <w:pStyle w:val="Body"/>
              <w:spacing w:after="0"/>
              <w:rPr>
                <w:rFonts w:ascii="Arial" w:hAnsi="Arial" w:cs="Arial"/>
                <w:bCs/>
              </w:rPr>
            </w:pPr>
            <w:r w:rsidRPr="006F3008">
              <w:rPr>
                <w:rFonts w:ascii="Arial" w:hAnsi="Arial" w:cs="Arial"/>
                <w:bCs/>
              </w:rPr>
              <w:t>2.53 </w:t>
            </w:r>
          </w:p>
        </w:tc>
        <w:tc>
          <w:tcPr>
            <w:tcW w:w="1496" w:type="dxa"/>
            <w:tcBorders>
              <w:top w:val="single" w:sz="6" w:space="0" w:color="auto"/>
              <w:left w:val="single" w:sz="6" w:space="0" w:color="auto"/>
              <w:bottom w:val="single" w:sz="6" w:space="0" w:color="auto"/>
              <w:right w:val="single" w:sz="6" w:space="0" w:color="auto"/>
            </w:tcBorders>
            <w:vAlign w:val="center"/>
            <w:hideMark/>
          </w:tcPr>
          <w:p w14:paraId="7BF818F1" w14:textId="77777777" w:rsidR="000C2BDC" w:rsidRPr="006F3008" w:rsidRDefault="000C2BDC" w:rsidP="00E909BF">
            <w:pPr>
              <w:pStyle w:val="Body"/>
              <w:spacing w:after="0"/>
              <w:rPr>
                <w:rFonts w:ascii="Arial" w:hAnsi="Arial" w:cs="Arial"/>
                <w:bCs/>
              </w:rPr>
            </w:pPr>
            <w:r w:rsidRPr="006F3008">
              <w:rPr>
                <w:rFonts w:ascii="Arial" w:hAnsi="Arial" w:cs="Arial"/>
                <w:bCs/>
              </w:rPr>
              <w:t>.012 </w:t>
            </w:r>
          </w:p>
        </w:tc>
        <w:tc>
          <w:tcPr>
            <w:tcW w:w="1586" w:type="dxa"/>
            <w:tcBorders>
              <w:top w:val="single" w:sz="6" w:space="0" w:color="auto"/>
              <w:left w:val="single" w:sz="6" w:space="0" w:color="auto"/>
              <w:bottom w:val="single" w:sz="6" w:space="0" w:color="auto"/>
              <w:right w:val="single" w:sz="6" w:space="0" w:color="auto"/>
            </w:tcBorders>
            <w:vAlign w:val="center"/>
            <w:hideMark/>
          </w:tcPr>
          <w:p w14:paraId="77E1C45E" w14:textId="77777777" w:rsidR="000C2BDC" w:rsidRPr="006F3008" w:rsidRDefault="000C2BDC" w:rsidP="00E909BF">
            <w:pPr>
              <w:pStyle w:val="Body"/>
              <w:spacing w:after="0"/>
              <w:rPr>
                <w:rFonts w:ascii="Arial" w:hAnsi="Arial" w:cs="Arial"/>
                <w:bCs/>
              </w:rPr>
            </w:pPr>
            <w:r w:rsidRPr="006F3008">
              <w:rPr>
                <w:rFonts w:ascii="Arial" w:hAnsi="Arial" w:cs="Arial"/>
                <w:bCs/>
              </w:rPr>
              <w:t>Significant </w:t>
            </w:r>
          </w:p>
        </w:tc>
      </w:tr>
      <w:tr w:rsidR="000C2BDC" w:rsidRPr="006F3008" w14:paraId="4F4BBB48" w14:textId="77777777" w:rsidTr="000C2BDC">
        <w:trPr>
          <w:trHeight w:val="300"/>
        </w:trPr>
        <w:tc>
          <w:tcPr>
            <w:tcW w:w="1779" w:type="dxa"/>
            <w:tcBorders>
              <w:top w:val="single" w:sz="6" w:space="0" w:color="auto"/>
              <w:left w:val="single" w:sz="6" w:space="0" w:color="auto"/>
              <w:bottom w:val="single" w:sz="6" w:space="0" w:color="auto"/>
              <w:right w:val="single" w:sz="6" w:space="0" w:color="auto"/>
            </w:tcBorders>
            <w:vAlign w:val="center"/>
            <w:hideMark/>
          </w:tcPr>
          <w:p w14:paraId="0126C7BA" w14:textId="77777777" w:rsidR="000C2BDC" w:rsidRPr="006F3008" w:rsidRDefault="000C2BDC" w:rsidP="00E909BF">
            <w:pPr>
              <w:pStyle w:val="Body"/>
              <w:spacing w:after="0"/>
              <w:rPr>
                <w:rFonts w:ascii="Arial" w:hAnsi="Arial" w:cs="Arial"/>
                <w:bCs/>
              </w:rPr>
            </w:pPr>
            <w:r w:rsidRPr="006F3008">
              <w:rPr>
                <w:rFonts w:ascii="Arial" w:hAnsi="Arial" w:cs="Arial"/>
                <w:bCs/>
              </w:rPr>
              <w:t>ENV → Adoption </w:t>
            </w:r>
          </w:p>
        </w:tc>
        <w:tc>
          <w:tcPr>
            <w:tcW w:w="1867" w:type="dxa"/>
            <w:tcBorders>
              <w:top w:val="single" w:sz="6" w:space="0" w:color="auto"/>
              <w:left w:val="single" w:sz="6" w:space="0" w:color="auto"/>
              <w:bottom w:val="single" w:sz="6" w:space="0" w:color="auto"/>
              <w:right w:val="single" w:sz="6" w:space="0" w:color="auto"/>
            </w:tcBorders>
            <w:vAlign w:val="center"/>
            <w:hideMark/>
          </w:tcPr>
          <w:p w14:paraId="47C8CB17" w14:textId="77777777" w:rsidR="000C2BDC" w:rsidRPr="006F3008" w:rsidRDefault="000C2BDC" w:rsidP="00E909BF">
            <w:pPr>
              <w:pStyle w:val="Body"/>
              <w:spacing w:after="0"/>
              <w:rPr>
                <w:rFonts w:ascii="Arial" w:hAnsi="Arial" w:cs="Arial"/>
                <w:bCs/>
              </w:rPr>
            </w:pPr>
            <w:r w:rsidRPr="006F3008">
              <w:rPr>
                <w:rFonts w:ascii="Arial" w:hAnsi="Arial" w:cs="Arial"/>
                <w:bCs/>
              </w:rPr>
              <w:t>0.265 </w:t>
            </w:r>
          </w:p>
        </w:tc>
        <w:tc>
          <w:tcPr>
            <w:tcW w:w="1496" w:type="dxa"/>
            <w:tcBorders>
              <w:top w:val="single" w:sz="6" w:space="0" w:color="auto"/>
              <w:left w:val="single" w:sz="6" w:space="0" w:color="auto"/>
              <w:bottom w:val="single" w:sz="6" w:space="0" w:color="auto"/>
              <w:right w:val="single" w:sz="6" w:space="0" w:color="auto"/>
            </w:tcBorders>
            <w:vAlign w:val="center"/>
            <w:hideMark/>
          </w:tcPr>
          <w:p w14:paraId="7D2404C0" w14:textId="77777777" w:rsidR="000C2BDC" w:rsidRPr="006F3008" w:rsidRDefault="000C2BDC" w:rsidP="00E909BF">
            <w:pPr>
              <w:pStyle w:val="Body"/>
              <w:spacing w:after="0"/>
              <w:rPr>
                <w:rFonts w:ascii="Arial" w:hAnsi="Arial" w:cs="Arial"/>
                <w:bCs/>
              </w:rPr>
            </w:pPr>
            <w:r w:rsidRPr="006F3008">
              <w:rPr>
                <w:rFonts w:ascii="Arial" w:hAnsi="Arial" w:cs="Arial"/>
                <w:bCs/>
              </w:rPr>
              <w:t>1.28 </w:t>
            </w:r>
          </w:p>
        </w:tc>
        <w:tc>
          <w:tcPr>
            <w:tcW w:w="1496" w:type="dxa"/>
            <w:tcBorders>
              <w:top w:val="single" w:sz="6" w:space="0" w:color="auto"/>
              <w:left w:val="single" w:sz="6" w:space="0" w:color="auto"/>
              <w:bottom w:val="single" w:sz="6" w:space="0" w:color="auto"/>
              <w:right w:val="single" w:sz="6" w:space="0" w:color="auto"/>
            </w:tcBorders>
            <w:vAlign w:val="center"/>
            <w:hideMark/>
          </w:tcPr>
          <w:p w14:paraId="69D7256B" w14:textId="77777777" w:rsidR="000C2BDC" w:rsidRPr="006F3008" w:rsidRDefault="000C2BDC" w:rsidP="00E909BF">
            <w:pPr>
              <w:pStyle w:val="Body"/>
              <w:spacing w:after="0"/>
              <w:rPr>
                <w:rFonts w:ascii="Arial" w:hAnsi="Arial" w:cs="Arial"/>
                <w:bCs/>
              </w:rPr>
            </w:pPr>
            <w:r w:rsidRPr="006F3008">
              <w:rPr>
                <w:rFonts w:ascii="Arial" w:hAnsi="Arial" w:cs="Arial"/>
                <w:bCs/>
              </w:rPr>
              <w:t>.201 </w:t>
            </w:r>
          </w:p>
        </w:tc>
        <w:tc>
          <w:tcPr>
            <w:tcW w:w="1586" w:type="dxa"/>
            <w:tcBorders>
              <w:top w:val="single" w:sz="6" w:space="0" w:color="auto"/>
              <w:left w:val="single" w:sz="6" w:space="0" w:color="auto"/>
              <w:bottom w:val="single" w:sz="6" w:space="0" w:color="auto"/>
              <w:right w:val="single" w:sz="6" w:space="0" w:color="auto"/>
            </w:tcBorders>
            <w:vAlign w:val="center"/>
            <w:hideMark/>
          </w:tcPr>
          <w:p w14:paraId="7DC37AD2" w14:textId="77777777" w:rsidR="000C2BDC" w:rsidRPr="006F3008" w:rsidRDefault="000C2BDC" w:rsidP="00E909BF">
            <w:pPr>
              <w:pStyle w:val="Body"/>
              <w:spacing w:after="0"/>
              <w:rPr>
                <w:rFonts w:ascii="Arial" w:hAnsi="Arial" w:cs="Arial"/>
                <w:bCs/>
              </w:rPr>
            </w:pPr>
            <w:r w:rsidRPr="006F3008">
              <w:rPr>
                <w:rFonts w:ascii="Arial" w:hAnsi="Arial" w:cs="Arial"/>
                <w:bCs/>
              </w:rPr>
              <w:t>Not significant </w:t>
            </w:r>
          </w:p>
        </w:tc>
      </w:tr>
      <w:tr w:rsidR="000C2BDC" w:rsidRPr="006F3008" w14:paraId="00C1CF46" w14:textId="77777777" w:rsidTr="000C2BDC">
        <w:trPr>
          <w:trHeight w:val="300"/>
        </w:trPr>
        <w:tc>
          <w:tcPr>
            <w:tcW w:w="1779" w:type="dxa"/>
            <w:tcBorders>
              <w:top w:val="single" w:sz="6" w:space="0" w:color="auto"/>
              <w:left w:val="single" w:sz="6" w:space="0" w:color="auto"/>
              <w:bottom w:val="single" w:sz="6" w:space="0" w:color="auto"/>
              <w:right w:val="single" w:sz="6" w:space="0" w:color="auto"/>
            </w:tcBorders>
            <w:vAlign w:val="center"/>
            <w:hideMark/>
          </w:tcPr>
          <w:p w14:paraId="275C8FB3" w14:textId="77777777" w:rsidR="000C2BDC" w:rsidRPr="006F3008" w:rsidRDefault="000C2BDC" w:rsidP="00E909BF">
            <w:pPr>
              <w:pStyle w:val="Body"/>
              <w:spacing w:after="0"/>
              <w:rPr>
                <w:rFonts w:ascii="Arial" w:hAnsi="Arial" w:cs="Arial"/>
                <w:bCs/>
              </w:rPr>
            </w:pPr>
            <w:r w:rsidRPr="006F3008">
              <w:rPr>
                <w:rFonts w:ascii="Arial" w:hAnsi="Arial" w:cs="Arial"/>
                <w:bCs/>
              </w:rPr>
              <w:t>ORG → Adoption </w:t>
            </w:r>
          </w:p>
        </w:tc>
        <w:tc>
          <w:tcPr>
            <w:tcW w:w="1867" w:type="dxa"/>
            <w:tcBorders>
              <w:top w:val="single" w:sz="6" w:space="0" w:color="auto"/>
              <w:left w:val="single" w:sz="6" w:space="0" w:color="auto"/>
              <w:bottom w:val="single" w:sz="6" w:space="0" w:color="auto"/>
              <w:right w:val="single" w:sz="6" w:space="0" w:color="auto"/>
            </w:tcBorders>
            <w:vAlign w:val="center"/>
            <w:hideMark/>
          </w:tcPr>
          <w:p w14:paraId="25019800" w14:textId="77777777" w:rsidR="000C2BDC" w:rsidRPr="006F3008" w:rsidRDefault="000C2BDC" w:rsidP="00E909BF">
            <w:pPr>
              <w:pStyle w:val="Body"/>
              <w:spacing w:after="0"/>
              <w:rPr>
                <w:rFonts w:ascii="Arial" w:hAnsi="Arial" w:cs="Arial"/>
                <w:bCs/>
              </w:rPr>
            </w:pPr>
            <w:r w:rsidRPr="006F3008">
              <w:rPr>
                <w:rFonts w:ascii="Arial" w:hAnsi="Arial" w:cs="Arial"/>
                <w:bCs/>
              </w:rPr>
              <w:t>0.015 </w:t>
            </w:r>
          </w:p>
        </w:tc>
        <w:tc>
          <w:tcPr>
            <w:tcW w:w="1496" w:type="dxa"/>
            <w:tcBorders>
              <w:top w:val="single" w:sz="6" w:space="0" w:color="auto"/>
              <w:left w:val="single" w:sz="6" w:space="0" w:color="auto"/>
              <w:bottom w:val="single" w:sz="6" w:space="0" w:color="auto"/>
              <w:right w:val="single" w:sz="6" w:space="0" w:color="auto"/>
            </w:tcBorders>
            <w:vAlign w:val="center"/>
            <w:hideMark/>
          </w:tcPr>
          <w:p w14:paraId="493106E6" w14:textId="77777777" w:rsidR="000C2BDC" w:rsidRPr="006F3008" w:rsidRDefault="000C2BDC" w:rsidP="00E909BF">
            <w:pPr>
              <w:pStyle w:val="Body"/>
              <w:spacing w:after="0"/>
              <w:rPr>
                <w:rFonts w:ascii="Arial" w:hAnsi="Arial" w:cs="Arial"/>
                <w:bCs/>
              </w:rPr>
            </w:pPr>
            <w:r w:rsidRPr="006F3008">
              <w:rPr>
                <w:rFonts w:ascii="Arial" w:hAnsi="Arial" w:cs="Arial"/>
                <w:bCs/>
              </w:rPr>
              <w:t>0.07 </w:t>
            </w:r>
          </w:p>
        </w:tc>
        <w:tc>
          <w:tcPr>
            <w:tcW w:w="1496" w:type="dxa"/>
            <w:tcBorders>
              <w:top w:val="single" w:sz="6" w:space="0" w:color="auto"/>
              <w:left w:val="single" w:sz="6" w:space="0" w:color="auto"/>
              <w:bottom w:val="single" w:sz="6" w:space="0" w:color="auto"/>
              <w:right w:val="single" w:sz="6" w:space="0" w:color="auto"/>
            </w:tcBorders>
            <w:vAlign w:val="center"/>
            <w:hideMark/>
          </w:tcPr>
          <w:p w14:paraId="78E289A8" w14:textId="77777777" w:rsidR="000C2BDC" w:rsidRPr="006F3008" w:rsidRDefault="000C2BDC" w:rsidP="00E909BF">
            <w:pPr>
              <w:pStyle w:val="Body"/>
              <w:spacing w:after="0"/>
              <w:rPr>
                <w:rFonts w:ascii="Arial" w:hAnsi="Arial" w:cs="Arial"/>
                <w:bCs/>
              </w:rPr>
            </w:pPr>
            <w:r w:rsidRPr="006F3008">
              <w:rPr>
                <w:rFonts w:ascii="Arial" w:hAnsi="Arial" w:cs="Arial"/>
                <w:bCs/>
              </w:rPr>
              <w:t>.941 </w:t>
            </w:r>
          </w:p>
        </w:tc>
        <w:tc>
          <w:tcPr>
            <w:tcW w:w="1586" w:type="dxa"/>
            <w:tcBorders>
              <w:top w:val="single" w:sz="6" w:space="0" w:color="auto"/>
              <w:left w:val="single" w:sz="6" w:space="0" w:color="auto"/>
              <w:bottom w:val="single" w:sz="6" w:space="0" w:color="auto"/>
              <w:right w:val="single" w:sz="6" w:space="0" w:color="auto"/>
            </w:tcBorders>
            <w:vAlign w:val="center"/>
            <w:hideMark/>
          </w:tcPr>
          <w:p w14:paraId="25C7E5A6" w14:textId="77777777" w:rsidR="000C2BDC" w:rsidRPr="006F3008" w:rsidRDefault="000C2BDC" w:rsidP="00E909BF">
            <w:pPr>
              <w:pStyle w:val="Body"/>
              <w:spacing w:after="0"/>
              <w:rPr>
                <w:rFonts w:ascii="Arial" w:hAnsi="Arial" w:cs="Arial"/>
                <w:bCs/>
              </w:rPr>
            </w:pPr>
            <w:r w:rsidRPr="006F3008">
              <w:rPr>
                <w:rFonts w:ascii="Arial" w:hAnsi="Arial" w:cs="Arial"/>
                <w:bCs/>
              </w:rPr>
              <w:t>Not significant </w:t>
            </w:r>
          </w:p>
        </w:tc>
      </w:tr>
    </w:tbl>
    <w:p w14:paraId="14AB6CFF" w14:textId="77777777" w:rsidR="000C2BDC" w:rsidRPr="006F3008" w:rsidRDefault="000C2BDC" w:rsidP="003861F2">
      <w:pPr>
        <w:pStyle w:val="Body"/>
        <w:spacing w:after="0"/>
        <w:rPr>
          <w:rFonts w:ascii="Arial" w:hAnsi="Arial" w:cs="Arial"/>
          <w:b/>
          <w:u w:val="single"/>
        </w:rPr>
      </w:pPr>
    </w:p>
    <w:p w14:paraId="642243A0" w14:textId="6D76656D" w:rsidR="000C2BDC" w:rsidRPr="006F3008" w:rsidRDefault="00304354" w:rsidP="003861F2">
      <w:pPr>
        <w:pStyle w:val="Body"/>
        <w:spacing w:after="0"/>
        <w:rPr>
          <w:rFonts w:ascii="Arial" w:hAnsi="Arial" w:cs="Arial"/>
          <w:b/>
          <w:bCs/>
          <w:i/>
          <w:iCs/>
        </w:rPr>
      </w:pPr>
      <w:r w:rsidRPr="006F3008">
        <w:rPr>
          <w:rFonts w:ascii="Arial" w:hAnsi="Arial" w:cs="Arial"/>
          <w:b/>
          <w:bCs/>
          <w:i/>
          <w:iCs/>
        </w:rPr>
        <w:t xml:space="preserve">3.1.2.2 </w:t>
      </w:r>
      <w:r w:rsidR="000B531E" w:rsidRPr="006F3008">
        <w:rPr>
          <w:rFonts w:ascii="Arial" w:hAnsi="Arial" w:cs="Arial"/>
          <w:b/>
          <w:bCs/>
          <w:i/>
          <w:iCs/>
        </w:rPr>
        <w:t xml:space="preserve">Qualitative finding </w:t>
      </w:r>
    </w:p>
    <w:p w14:paraId="4DA42387" w14:textId="20CD2021" w:rsidR="000B531E" w:rsidRPr="006F3008" w:rsidRDefault="000B531E" w:rsidP="004D53AF">
      <w:pPr>
        <w:pStyle w:val="Body"/>
        <w:spacing w:after="0"/>
        <w:rPr>
          <w:rFonts w:ascii="Arial" w:hAnsi="Arial" w:cs="Arial"/>
          <w:b/>
          <w:bCs/>
        </w:rPr>
      </w:pPr>
      <w:r w:rsidRPr="006F3008">
        <w:rPr>
          <w:rFonts w:ascii="Arial" w:hAnsi="Arial" w:cs="Arial"/>
          <w:b/>
          <w:bCs/>
        </w:rPr>
        <w:t xml:space="preserve">Technological </w:t>
      </w:r>
      <w:r w:rsidR="00C723ED" w:rsidRPr="006F3008">
        <w:rPr>
          <w:rFonts w:ascii="Arial" w:hAnsi="Arial" w:cs="Arial"/>
          <w:b/>
          <w:bCs/>
        </w:rPr>
        <w:t>factors</w:t>
      </w:r>
    </w:p>
    <w:p w14:paraId="2CF3C30B" w14:textId="77777777" w:rsidR="000B531E" w:rsidRPr="006F3008" w:rsidRDefault="000B531E" w:rsidP="004D53AF">
      <w:pPr>
        <w:pStyle w:val="Body"/>
        <w:spacing w:after="0"/>
        <w:rPr>
          <w:rFonts w:ascii="Arial" w:hAnsi="Arial" w:cs="Arial"/>
        </w:rPr>
      </w:pPr>
      <w:r w:rsidRPr="006F3008">
        <w:rPr>
          <w:rFonts w:ascii="Arial" w:hAnsi="Arial" w:cs="Arial"/>
        </w:rPr>
        <w:t>The technological context emphasizes the role of infrastructure, expertise, and technological capabilities in enabling social media adoption for disaster management. Two primary antecedents emerge from the findings: ICT infrastructure and IT expertise.</w:t>
      </w:r>
    </w:p>
    <w:p w14:paraId="43AA61AF" w14:textId="77777777" w:rsidR="00450601" w:rsidRPr="006F3008" w:rsidRDefault="00450601" w:rsidP="004D53AF">
      <w:pPr>
        <w:pStyle w:val="Body"/>
        <w:spacing w:after="0"/>
        <w:rPr>
          <w:rFonts w:ascii="Arial" w:hAnsi="Arial" w:cs="Arial"/>
        </w:rPr>
      </w:pPr>
    </w:p>
    <w:p w14:paraId="79826AA9" w14:textId="7502A0B0" w:rsidR="000B531E" w:rsidRPr="006F3008" w:rsidRDefault="000B531E" w:rsidP="004D53AF">
      <w:pPr>
        <w:pStyle w:val="Body"/>
        <w:spacing w:after="0"/>
        <w:rPr>
          <w:rFonts w:ascii="Arial" w:hAnsi="Arial" w:cs="Arial"/>
        </w:rPr>
      </w:pPr>
      <w:r w:rsidRPr="006F3008">
        <w:rPr>
          <w:rFonts w:ascii="Arial" w:hAnsi="Arial" w:cs="Arial"/>
          <w:b/>
          <w:bCs/>
        </w:rPr>
        <w:t>ICT Infrastructure</w:t>
      </w:r>
      <w:r w:rsidRPr="006F3008">
        <w:rPr>
          <w:rFonts w:ascii="Arial" w:hAnsi="Arial" w:cs="Arial"/>
        </w:rPr>
        <w:t>: The research reveals that smartphones are the predominant device used by participants across government organizations, local governments, CPP, and NGOs for managing disaster-related communication. The preference for smartphones stems from their ease of use, portability, and ability to provide rapid access to internet services, facilitating real-time communication and content sharing. As one participant noted, </w:t>
      </w:r>
      <w:r w:rsidRPr="006F3008">
        <w:rPr>
          <w:rFonts w:ascii="Arial" w:hAnsi="Arial" w:cs="Arial"/>
          <w:i/>
          <w:iCs/>
        </w:rPr>
        <w:t>"Smartphones make it easier to collect and disseminate disaster-related information compared to other devices such as laptops or desktops."</w:t>
      </w:r>
      <w:r w:rsidRPr="006F3008">
        <w:rPr>
          <w:rFonts w:ascii="Arial" w:hAnsi="Arial" w:cs="Arial"/>
        </w:rPr>
        <w:t> This finding aligns with the global trend of mobile technology driving the expansion of communication channels, particularly in developing countries.</w:t>
      </w:r>
      <w:r w:rsidR="004D53AF" w:rsidRPr="006F3008">
        <w:rPr>
          <w:rFonts w:ascii="Arial" w:hAnsi="Arial" w:cs="Arial"/>
        </w:rPr>
        <w:t xml:space="preserve"> </w:t>
      </w:r>
      <w:r w:rsidRPr="006F3008">
        <w:rPr>
          <w:rFonts w:ascii="Arial" w:hAnsi="Arial" w:cs="Arial"/>
        </w:rPr>
        <w:t>Despite the widespread use of smartphones, challenges related to internet connectivity remain a significant barrier. Participants frequently mentioned issues with network coverage and inconsistent internet signals, particularly in rural areas and during disaster events such as cyclones. One respondent from local government described, </w:t>
      </w:r>
      <w:r w:rsidRPr="006F3008">
        <w:rPr>
          <w:rFonts w:ascii="Arial" w:hAnsi="Arial" w:cs="Arial"/>
          <w:i/>
          <w:iCs/>
        </w:rPr>
        <w:t>“I had the worst experience with mobile network, let alone internet connection from Company XX, where for almost a month I couldn’t access the internet.”</w:t>
      </w:r>
      <w:r w:rsidRPr="006F3008">
        <w:rPr>
          <w:rFonts w:ascii="Arial" w:hAnsi="Arial" w:cs="Arial"/>
        </w:rPr>
        <w:t> These infrastructural limitations hinder the full potential of social media for disaster management, particularly during critical phases like response and recovery, where real-time information sharing is crucial.</w:t>
      </w:r>
    </w:p>
    <w:p w14:paraId="7C78C8C3" w14:textId="77777777" w:rsidR="00450601" w:rsidRPr="006F3008" w:rsidRDefault="00450601" w:rsidP="004D53AF">
      <w:pPr>
        <w:pStyle w:val="Body"/>
        <w:spacing w:after="0"/>
        <w:rPr>
          <w:rFonts w:ascii="Arial" w:hAnsi="Arial" w:cs="Arial"/>
        </w:rPr>
      </w:pPr>
    </w:p>
    <w:p w14:paraId="6C24C190" w14:textId="0DF40777" w:rsidR="000B531E" w:rsidRPr="006F3008" w:rsidRDefault="000B531E" w:rsidP="000B531E">
      <w:pPr>
        <w:pStyle w:val="Body"/>
        <w:rPr>
          <w:rFonts w:ascii="Arial" w:hAnsi="Arial" w:cs="Arial"/>
        </w:rPr>
      </w:pPr>
      <w:r w:rsidRPr="006F3008">
        <w:rPr>
          <w:rFonts w:ascii="Arial" w:hAnsi="Arial" w:cs="Arial"/>
          <w:b/>
          <w:bCs/>
        </w:rPr>
        <w:t>IT Expertise</w:t>
      </w:r>
      <w:r w:rsidRPr="006F3008">
        <w:rPr>
          <w:rFonts w:ascii="Arial" w:hAnsi="Arial" w:cs="Arial"/>
        </w:rPr>
        <w:t>: The findings suggest that most organizations did not perceive IT expertise as a major barrier to adopting social media. Given the widespread use of social media platforms such as Facebook and WhatsApp, employees were generally familiar with the technology, and specialized IT training was not considered necessary for managing social media communications. A representative from CPP noted that their youth volunteers, who are the primary users of social media within the organization, were already proficient in these platforms.</w:t>
      </w:r>
      <w:r w:rsidR="004D53AF" w:rsidRPr="006F3008">
        <w:rPr>
          <w:rFonts w:ascii="Arial" w:hAnsi="Arial" w:cs="Arial"/>
        </w:rPr>
        <w:t xml:space="preserve"> </w:t>
      </w:r>
      <w:r w:rsidRPr="006F3008">
        <w:rPr>
          <w:rFonts w:ascii="Arial" w:hAnsi="Arial" w:cs="Arial"/>
        </w:rPr>
        <w:t>However, some local government representatives reported challenges in accessing IT expertise to manage their social media operations effectively. A lack of skilled personnel in rural areas can limit the capacity of these local bodies to fully leverage social media for disaster management, indicating that while general familiarity with social media is high, expertise in strategic and efficient use remains limited in some contexts.</w:t>
      </w:r>
    </w:p>
    <w:p w14:paraId="1E3B3DBE" w14:textId="2B63B539" w:rsidR="000B531E" w:rsidRPr="006F3008" w:rsidRDefault="000B531E" w:rsidP="004D53AF">
      <w:pPr>
        <w:pStyle w:val="Body"/>
        <w:spacing w:after="0"/>
        <w:rPr>
          <w:rFonts w:ascii="Arial" w:hAnsi="Arial" w:cs="Arial"/>
          <w:b/>
          <w:bCs/>
        </w:rPr>
      </w:pPr>
      <w:r w:rsidRPr="006F3008">
        <w:rPr>
          <w:rFonts w:ascii="Arial" w:hAnsi="Arial" w:cs="Arial"/>
          <w:b/>
          <w:bCs/>
        </w:rPr>
        <w:t xml:space="preserve">Organizational </w:t>
      </w:r>
      <w:r w:rsidR="00C723ED" w:rsidRPr="006F3008">
        <w:rPr>
          <w:rFonts w:ascii="Arial" w:hAnsi="Arial" w:cs="Arial"/>
          <w:b/>
          <w:bCs/>
        </w:rPr>
        <w:t>factors</w:t>
      </w:r>
    </w:p>
    <w:p w14:paraId="61BC55B9" w14:textId="77777777" w:rsidR="000B531E" w:rsidRPr="006F3008" w:rsidRDefault="000B531E" w:rsidP="004D53AF">
      <w:pPr>
        <w:pStyle w:val="Body"/>
        <w:spacing w:after="0"/>
        <w:rPr>
          <w:rFonts w:ascii="Arial" w:hAnsi="Arial" w:cs="Arial"/>
        </w:rPr>
      </w:pPr>
      <w:r w:rsidRPr="006F3008">
        <w:rPr>
          <w:rFonts w:ascii="Arial" w:hAnsi="Arial" w:cs="Arial"/>
        </w:rPr>
        <w:lastRenderedPageBreak/>
        <w:t>The organizational context focuses on the internal characteristics of institutions that influence their capacity to adopt and use social media in disaster management. Three antecedents are examined: organization scope, organization type, and organization readiness.</w:t>
      </w:r>
    </w:p>
    <w:p w14:paraId="36F2EBE3" w14:textId="77777777" w:rsidR="00450601" w:rsidRPr="006F3008" w:rsidRDefault="00450601" w:rsidP="004D53AF">
      <w:pPr>
        <w:pStyle w:val="Body"/>
        <w:spacing w:after="0"/>
        <w:rPr>
          <w:rFonts w:ascii="Arial" w:hAnsi="Arial" w:cs="Arial"/>
        </w:rPr>
      </w:pPr>
    </w:p>
    <w:p w14:paraId="113180C9" w14:textId="30E1257E" w:rsidR="000B531E" w:rsidRPr="006F3008" w:rsidRDefault="000B531E" w:rsidP="004D53AF">
      <w:pPr>
        <w:pStyle w:val="Body"/>
        <w:spacing w:after="0"/>
        <w:rPr>
          <w:rFonts w:ascii="Arial" w:hAnsi="Arial" w:cs="Arial"/>
        </w:rPr>
      </w:pPr>
      <w:r w:rsidRPr="006F3008">
        <w:rPr>
          <w:rFonts w:ascii="Arial" w:hAnsi="Arial" w:cs="Arial"/>
          <w:b/>
          <w:bCs/>
        </w:rPr>
        <w:t>Organization Scope</w:t>
      </w:r>
      <w:r w:rsidRPr="006F3008">
        <w:rPr>
          <w:rFonts w:ascii="Arial" w:hAnsi="Arial" w:cs="Arial"/>
        </w:rPr>
        <w:t>: Government organizations</w:t>
      </w:r>
      <w:r w:rsidR="008633BC" w:rsidRPr="006F3008">
        <w:rPr>
          <w:rFonts w:ascii="Arial" w:hAnsi="Arial" w:cs="Arial"/>
        </w:rPr>
        <w:t xml:space="preserve"> </w:t>
      </w:r>
      <w:r w:rsidRPr="006F3008">
        <w:rPr>
          <w:rFonts w:ascii="Arial" w:hAnsi="Arial" w:cs="Arial"/>
        </w:rPr>
        <w:t>and NGOs have varying mandates related to disaster risk reduction (DRR), with CPP focused specifically on community-driven disaster preparedness and NGOs increasingly incorporating disaster management and climate resilience into their programming. The research found that most organizations adopted social media in response to its growing relevance in communication and information dissemination, particularly as younger generations are increasingly reliant on these platforms. Additionally, the adoption of social media was often driven by cost considerations, as it provided a low-cost alternative to traditional ICT infrastructures.</w:t>
      </w:r>
    </w:p>
    <w:p w14:paraId="640BD7B5" w14:textId="77777777" w:rsidR="000B531E" w:rsidRPr="006F3008" w:rsidRDefault="000B531E" w:rsidP="004D53AF">
      <w:pPr>
        <w:pStyle w:val="Body"/>
        <w:spacing w:after="0"/>
        <w:rPr>
          <w:rFonts w:ascii="Arial" w:hAnsi="Arial" w:cs="Arial"/>
        </w:rPr>
      </w:pPr>
      <w:r w:rsidRPr="006F3008">
        <w:rPr>
          <w:rFonts w:ascii="Arial" w:hAnsi="Arial" w:cs="Arial"/>
        </w:rPr>
        <w:t>An NGO official highlighted the cost-effectiveness of social media, stating, </w:t>
      </w:r>
      <w:r w:rsidRPr="006F3008">
        <w:rPr>
          <w:rFonts w:ascii="Arial" w:hAnsi="Arial" w:cs="Arial"/>
          <w:i/>
          <w:iCs/>
        </w:rPr>
        <w:t>“Social media provides us with a platform for internal communication and public outreach without requiring heavy investments in expensive software.”</w:t>
      </w:r>
      <w:r w:rsidRPr="006F3008">
        <w:rPr>
          <w:rFonts w:ascii="Arial" w:hAnsi="Arial" w:cs="Arial"/>
        </w:rPr>
        <w:t> </w:t>
      </w:r>
    </w:p>
    <w:p w14:paraId="3D5DBA31" w14:textId="77777777" w:rsidR="00450601" w:rsidRPr="006F3008" w:rsidRDefault="00450601" w:rsidP="004D53AF">
      <w:pPr>
        <w:pStyle w:val="Body"/>
        <w:spacing w:after="0"/>
        <w:rPr>
          <w:rFonts w:ascii="Arial" w:hAnsi="Arial" w:cs="Arial"/>
        </w:rPr>
      </w:pPr>
    </w:p>
    <w:p w14:paraId="71A4E75A" w14:textId="1AEDAD1B" w:rsidR="000B531E" w:rsidRPr="006F3008" w:rsidRDefault="000B531E" w:rsidP="00672FCA">
      <w:pPr>
        <w:pStyle w:val="Body"/>
        <w:spacing w:after="0"/>
        <w:rPr>
          <w:rFonts w:ascii="Arial" w:hAnsi="Arial" w:cs="Arial"/>
        </w:rPr>
      </w:pPr>
      <w:r w:rsidRPr="006F3008">
        <w:rPr>
          <w:rFonts w:ascii="Arial" w:hAnsi="Arial" w:cs="Arial"/>
          <w:b/>
          <w:bCs/>
        </w:rPr>
        <w:t>Organization Readiness</w:t>
      </w:r>
      <w:r w:rsidRPr="006F3008">
        <w:rPr>
          <w:rFonts w:ascii="Arial" w:hAnsi="Arial" w:cs="Arial"/>
        </w:rPr>
        <w:t>: The data indicate that most organizations, regardless of type, demonstrated a high level of readiness to adopt social media for disaster management. This readiness was largely driven by the recognition of social media’s capacity to engage a broader audience and facilitate real-time communication. A representative from an NGO stated, </w:t>
      </w:r>
      <w:r w:rsidRPr="006F3008">
        <w:rPr>
          <w:rFonts w:ascii="Arial" w:hAnsi="Arial" w:cs="Arial"/>
          <w:i/>
          <w:iCs/>
        </w:rPr>
        <w:t>“The new generation we recruit is tech-savvy and prefers using social media for official communication and outreach. It’s essential for us to adapt to this trend.”</w:t>
      </w:r>
      <w:r w:rsidRPr="006F3008">
        <w:rPr>
          <w:rFonts w:ascii="Arial" w:hAnsi="Arial" w:cs="Arial"/>
        </w:rPr>
        <w:t> This finding suggests that the generational shift within organizations is an important factor in driving social media adoption.</w:t>
      </w:r>
    </w:p>
    <w:p w14:paraId="33773D19" w14:textId="77777777" w:rsidR="000B531E" w:rsidRPr="006F3008" w:rsidRDefault="000B531E" w:rsidP="00752378">
      <w:pPr>
        <w:pStyle w:val="Body"/>
        <w:spacing w:after="0"/>
        <w:rPr>
          <w:rFonts w:ascii="Arial" w:hAnsi="Arial" w:cs="Arial"/>
        </w:rPr>
      </w:pPr>
      <w:r w:rsidRPr="006F3008">
        <w:rPr>
          <w:rFonts w:ascii="Arial" w:hAnsi="Arial" w:cs="Arial"/>
        </w:rPr>
        <w:t>However, despite this general readiness, the implementation of social media strategies varied. While government organizations and larger NGOs had formalized structures in place, smaller organizations, particularly local governments, faced resource constraints that limited their capacity to fully integrate social media into their disaster management efforts.</w:t>
      </w:r>
    </w:p>
    <w:p w14:paraId="1BF49252" w14:textId="77777777" w:rsidR="00450601" w:rsidRPr="006F3008" w:rsidRDefault="00450601" w:rsidP="00752378">
      <w:pPr>
        <w:pStyle w:val="Body"/>
        <w:spacing w:after="0"/>
        <w:rPr>
          <w:rFonts w:ascii="Arial" w:hAnsi="Arial" w:cs="Arial"/>
        </w:rPr>
      </w:pPr>
    </w:p>
    <w:p w14:paraId="576A0F32" w14:textId="0EE971C2" w:rsidR="000B531E" w:rsidRPr="006F3008" w:rsidRDefault="000B531E" w:rsidP="00752378">
      <w:pPr>
        <w:pStyle w:val="Body"/>
        <w:spacing w:after="0"/>
        <w:rPr>
          <w:rFonts w:ascii="Arial" w:hAnsi="Arial" w:cs="Arial"/>
          <w:b/>
          <w:bCs/>
        </w:rPr>
      </w:pPr>
      <w:r w:rsidRPr="006F3008">
        <w:rPr>
          <w:rFonts w:ascii="Arial" w:hAnsi="Arial" w:cs="Arial"/>
          <w:b/>
          <w:bCs/>
        </w:rPr>
        <w:t xml:space="preserve">Environmental </w:t>
      </w:r>
      <w:r w:rsidR="00C723ED" w:rsidRPr="006F3008">
        <w:rPr>
          <w:rFonts w:ascii="Arial" w:hAnsi="Arial" w:cs="Arial"/>
          <w:b/>
          <w:bCs/>
        </w:rPr>
        <w:t>factors</w:t>
      </w:r>
    </w:p>
    <w:p w14:paraId="1AD5C696" w14:textId="77777777" w:rsidR="000B531E" w:rsidRPr="006F3008" w:rsidRDefault="000B531E" w:rsidP="00752378">
      <w:pPr>
        <w:pStyle w:val="Body"/>
        <w:spacing w:after="0"/>
        <w:rPr>
          <w:rFonts w:ascii="Arial" w:hAnsi="Arial" w:cs="Arial"/>
        </w:rPr>
      </w:pPr>
      <w:r w:rsidRPr="006F3008">
        <w:rPr>
          <w:rFonts w:ascii="Arial" w:hAnsi="Arial" w:cs="Arial"/>
        </w:rPr>
        <w:t>The environmental context addresses external factors, such as community readiness and government policies, that shape the adoption of social media for disaster management. Two key antecedents—community readiness and government policies—were identified in the findings.</w:t>
      </w:r>
    </w:p>
    <w:p w14:paraId="4B78E41F" w14:textId="77777777" w:rsidR="00450601" w:rsidRPr="006F3008" w:rsidRDefault="00450601" w:rsidP="00752378">
      <w:pPr>
        <w:pStyle w:val="Body"/>
        <w:spacing w:after="0"/>
        <w:rPr>
          <w:rFonts w:ascii="Arial" w:hAnsi="Arial" w:cs="Arial"/>
        </w:rPr>
      </w:pPr>
    </w:p>
    <w:p w14:paraId="50CD1253" w14:textId="77777777" w:rsidR="000B531E" w:rsidRPr="006F3008" w:rsidRDefault="000B531E" w:rsidP="00752378">
      <w:pPr>
        <w:pStyle w:val="Body"/>
        <w:spacing w:after="0"/>
        <w:rPr>
          <w:rFonts w:ascii="Arial" w:hAnsi="Arial" w:cs="Arial"/>
        </w:rPr>
      </w:pPr>
      <w:r w:rsidRPr="006F3008">
        <w:rPr>
          <w:rFonts w:ascii="Arial" w:hAnsi="Arial" w:cs="Arial"/>
          <w:b/>
          <w:bCs/>
        </w:rPr>
        <w:t>Community Readiness</w:t>
      </w:r>
      <w:r w:rsidRPr="006F3008">
        <w:rPr>
          <w:rFonts w:ascii="Arial" w:hAnsi="Arial" w:cs="Arial"/>
        </w:rPr>
        <w:t>: Overall, participants agreed that younger members of the community were highly receptive to social media as a medium for disaster-related communication. This was particularly evident in initiatives such as the CPP’s use of WhatsApp groups, where youth volunteers actively shared early warning messages and other critical information. A CPP volunteer explained, </w:t>
      </w:r>
      <w:r w:rsidRPr="006F3008">
        <w:rPr>
          <w:rFonts w:ascii="Arial" w:hAnsi="Arial" w:cs="Arial"/>
          <w:i/>
          <w:iCs/>
        </w:rPr>
        <w:t>“We have WhatsApp groups with young farmers, who frequently seek information on climate-smart agriculture and disaster preparedness.”</w:t>
      </w:r>
      <w:r w:rsidRPr="006F3008">
        <w:rPr>
          <w:rFonts w:ascii="Arial" w:hAnsi="Arial" w:cs="Arial"/>
        </w:rPr>
        <w:t> This reflects the broader trend of younger populations embracing social media for information sharing and engagement.</w:t>
      </w:r>
    </w:p>
    <w:p w14:paraId="4185DCC1" w14:textId="77777777" w:rsidR="00450601" w:rsidRPr="006F3008" w:rsidRDefault="00450601" w:rsidP="00752378">
      <w:pPr>
        <w:pStyle w:val="Body"/>
        <w:spacing w:after="0"/>
        <w:rPr>
          <w:rFonts w:ascii="Arial" w:hAnsi="Arial" w:cs="Arial"/>
        </w:rPr>
      </w:pPr>
    </w:p>
    <w:p w14:paraId="77B6BDC3" w14:textId="77777777" w:rsidR="000B531E" w:rsidRPr="006F3008" w:rsidRDefault="000B531E" w:rsidP="00752378">
      <w:pPr>
        <w:pStyle w:val="Body"/>
        <w:spacing w:after="0"/>
        <w:rPr>
          <w:rFonts w:ascii="Arial" w:hAnsi="Arial" w:cs="Arial"/>
        </w:rPr>
      </w:pPr>
      <w:r w:rsidRPr="006F3008">
        <w:rPr>
          <w:rFonts w:ascii="Arial" w:hAnsi="Arial" w:cs="Arial"/>
        </w:rPr>
        <w:t>However, concerns were raised about the exclusion of older and economically disadvantaged community members, who often lack access to smartphones or reliable internet connections. A significant digital divide exists, with some participants noting that older villagers are less likely to adopt social media, thus limiting the reach of social media-based disaster management efforts. This presents a challenge for organizations seeking to engage entire communities through these platforms.</w:t>
      </w:r>
    </w:p>
    <w:p w14:paraId="70B3CD63" w14:textId="77777777" w:rsidR="00450601" w:rsidRPr="006F3008" w:rsidRDefault="00450601" w:rsidP="00752378">
      <w:pPr>
        <w:pStyle w:val="Body"/>
        <w:spacing w:after="0"/>
        <w:rPr>
          <w:rFonts w:ascii="Arial" w:hAnsi="Arial" w:cs="Arial"/>
        </w:rPr>
      </w:pPr>
    </w:p>
    <w:p w14:paraId="2A7F5EEB" w14:textId="1FAD68BE" w:rsidR="000B531E" w:rsidRPr="006F3008" w:rsidRDefault="007B0E4F" w:rsidP="00450601">
      <w:pPr>
        <w:pStyle w:val="Body"/>
        <w:spacing w:after="0"/>
        <w:rPr>
          <w:rFonts w:ascii="Arial" w:hAnsi="Arial" w:cs="Arial"/>
          <w:i/>
          <w:iCs/>
        </w:rPr>
      </w:pPr>
      <w:r w:rsidRPr="006F3008">
        <w:rPr>
          <w:rFonts w:ascii="Arial" w:hAnsi="Arial" w:cs="Arial" w:hint="cs"/>
          <w:b/>
          <w:bCs/>
        </w:rPr>
        <w:lastRenderedPageBreak/>
        <w:t>Sector demand and Stakeholders’ influence</w:t>
      </w:r>
      <w:r w:rsidR="000B531E" w:rsidRPr="006F3008">
        <w:rPr>
          <w:rFonts w:ascii="Arial" w:hAnsi="Arial" w:cs="Arial"/>
        </w:rPr>
        <w:t>: Participants demonstrated awareness of government policies promoting social media adoption in disaster management. The National Plan for Disaster Management (2021–2025), aligned with the Sendai Framework for Disaster Risk Reduction (SFDRR), emphasizes the need for government organizations and stakeholders to enhance public education and awareness through social media and other digital platforms. These policies have driven government organizations, local governments, and NGOs to integrate social media into their disaster management strategies. A government representative emphasized the importance of adhering to national policy, stating, </w:t>
      </w:r>
      <w:r w:rsidR="000B531E" w:rsidRPr="006F3008">
        <w:rPr>
          <w:rFonts w:ascii="Arial" w:hAnsi="Arial" w:cs="Arial"/>
          <w:i/>
          <w:iCs/>
        </w:rPr>
        <w:t>“The National Plan for Disaster Management encourages us to use social media to raise public awareness and engage communities in disaster risk reduction.”</w:t>
      </w:r>
    </w:p>
    <w:p w14:paraId="2ABF8290" w14:textId="77777777" w:rsidR="00672FCA" w:rsidRPr="006F3008" w:rsidRDefault="00672FCA" w:rsidP="00450601">
      <w:pPr>
        <w:pStyle w:val="Body"/>
        <w:spacing w:after="0"/>
        <w:rPr>
          <w:rFonts w:ascii="Arial" w:hAnsi="Arial" w:cs="Arial"/>
        </w:rPr>
      </w:pPr>
    </w:p>
    <w:p w14:paraId="4F74ED32" w14:textId="05F7766A" w:rsidR="00672FCA" w:rsidRPr="00B35FE3" w:rsidRDefault="00672FCA" w:rsidP="00672FCA">
      <w:pPr>
        <w:pStyle w:val="Body"/>
        <w:rPr>
          <w:rFonts w:ascii="Arial" w:hAnsi="Arial" w:cs="Arial"/>
        </w:rPr>
      </w:pPr>
      <w:r w:rsidRPr="00B35FE3">
        <w:rPr>
          <w:rFonts w:ascii="Arial" w:hAnsi="Arial" w:cs="Arial"/>
        </w:rPr>
        <w:t>However</w:t>
      </w:r>
      <w:r w:rsidR="00744916" w:rsidRPr="00B35FE3">
        <w:rPr>
          <w:rFonts w:ascii="Arial" w:hAnsi="Arial" w:cs="Arial"/>
        </w:rPr>
        <w:t>,</w:t>
      </w:r>
      <w:r w:rsidRPr="00B35FE3">
        <w:rPr>
          <w:rFonts w:ascii="Arial" w:hAnsi="Arial" w:cs="Arial"/>
        </w:rPr>
        <w:t xml:space="preserve"> </w:t>
      </w:r>
      <w:r w:rsidR="00744916" w:rsidRPr="00B35FE3">
        <w:rPr>
          <w:rFonts w:ascii="Arial" w:hAnsi="Arial" w:cs="Arial"/>
        </w:rPr>
        <w:t>t</w:t>
      </w:r>
      <w:r w:rsidRPr="00B35FE3">
        <w:rPr>
          <w:rFonts w:ascii="Arial" w:hAnsi="Arial" w:cs="Arial"/>
        </w:rPr>
        <w:t xml:space="preserve">he findings </w:t>
      </w:r>
      <w:r w:rsidR="00A25A97" w:rsidRPr="00B35FE3">
        <w:rPr>
          <w:rFonts w:ascii="Arial" w:hAnsi="Arial" w:cs="Arial"/>
        </w:rPr>
        <w:t xml:space="preserve">also </w:t>
      </w:r>
      <w:r w:rsidRPr="00B35FE3">
        <w:rPr>
          <w:rFonts w:ascii="Arial" w:hAnsi="Arial" w:cs="Arial"/>
        </w:rPr>
        <w:t xml:space="preserve">revealed significant variations in social media use depending on the type of organization. Government agencies are subject to formal policies governing the use of social media, and many do not have local-level social media pages, relying instead on central government websites for public communication. However, many government staff members reported using their personal social media profiles to share disaster-related information, often tagging official government accounts to increase visibility. </w:t>
      </w:r>
    </w:p>
    <w:p w14:paraId="00227B36" w14:textId="2AE35E75" w:rsidR="00672FCA" w:rsidRPr="00B35FE3" w:rsidRDefault="00556EE6" w:rsidP="00672FCA">
      <w:pPr>
        <w:pStyle w:val="Body"/>
        <w:rPr>
          <w:rFonts w:ascii="Arial" w:hAnsi="Arial" w:cs="Arial"/>
        </w:rPr>
      </w:pPr>
      <w:r w:rsidRPr="00B35FE3">
        <w:rPr>
          <w:rFonts w:ascii="Arial" w:hAnsi="Arial" w:cs="Arial"/>
        </w:rPr>
        <w:t>Additionally, l</w:t>
      </w:r>
      <w:r w:rsidR="00672FCA" w:rsidRPr="00B35FE3">
        <w:rPr>
          <w:rFonts w:ascii="Arial" w:hAnsi="Arial" w:cs="Arial"/>
        </w:rPr>
        <w:t xml:space="preserve">ocal government officials exhibited diverse approaches to social media adoption, largely dependent on the preferences and capacities of individual UP members, chairpersons, and secretaries. While some UPs actively used social media platforms like WhatsApp for internal communication, others refrained from creating official social media profiles due to the absence of explicit government directives. For instance, some UPs continued to rely on the government’s central Union </w:t>
      </w:r>
      <w:proofErr w:type="spellStart"/>
      <w:r w:rsidR="00672FCA" w:rsidRPr="00B35FE3">
        <w:rPr>
          <w:rFonts w:ascii="Arial" w:hAnsi="Arial" w:cs="Arial"/>
        </w:rPr>
        <w:t>Totthyo</w:t>
      </w:r>
      <w:proofErr w:type="spellEnd"/>
      <w:r w:rsidR="00672FCA" w:rsidRPr="00B35FE3">
        <w:rPr>
          <w:rFonts w:ascii="Arial" w:hAnsi="Arial" w:cs="Arial"/>
        </w:rPr>
        <w:t xml:space="preserve"> </w:t>
      </w:r>
      <w:proofErr w:type="spellStart"/>
      <w:r w:rsidR="00672FCA" w:rsidRPr="00B35FE3">
        <w:rPr>
          <w:rFonts w:ascii="Arial" w:hAnsi="Arial" w:cs="Arial"/>
        </w:rPr>
        <w:t>Batayon</w:t>
      </w:r>
      <w:proofErr w:type="spellEnd"/>
      <w:r w:rsidR="00672FCA" w:rsidRPr="00B35FE3">
        <w:rPr>
          <w:rFonts w:ascii="Arial" w:hAnsi="Arial" w:cs="Arial"/>
        </w:rPr>
        <w:t xml:space="preserve"> website rather than adopting Facebook for local-level communication.</w:t>
      </w:r>
      <w:r w:rsidR="00BC6216" w:rsidRPr="00B35FE3">
        <w:rPr>
          <w:rFonts w:ascii="Arial" w:hAnsi="Arial" w:cs="Arial"/>
        </w:rPr>
        <w:t xml:space="preserve"> This </w:t>
      </w:r>
      <w:r w:rsidR="00F066AD" w:rsidRPr="00B35FE3">
        <w:rPr>
          <w:rFonts w:ascii="Arial" w:hAnsi="Arial" w:cs="Arial"/>
        </w:rPr>
        <w:t xml:space="preserve">indicates that </w:t>
      </w:r>
      <w:proofErr w:type="spellStart"/>
      <w:r w:rsidR="00D719B6" w:rsidRPr="00B35FE3">
        <w:rPr>
          <w:rFonts w:ascii="Arial" w:hAnsi="Arial" w:cs="Arial"/>
        </w:rPr>
        <w:t>UPs’</w:t>
      </w:r>
      <w:proofErr w:type="spellEnd"/>
      <w:r w:rsidR="00D719B6" w:rsidRPr="00B35FE3">
        <w:rPr>
          <w:rFonts w:ascii="Arial" w:hAnsi="Arial" w:cs="Arial"/>
        </w:rPr>
        <w:t xml:space="preserve"> one of the major stakeholders</w:t>
      </w:r>
      <w:r w:rsidR="00925F5B" w:rsidRPr="00B35FE3">
        <w:rPr>
          <w:rFonts w:ascii="Arial" w:hAnsi="Arial" w:cs="Arial"/>
        </w:rPr>
        <w:t>-</w:t>
      </w:r>
      <w:r w:rsidR="00D719B6" w:rsidRPr="00B35FE3">
        <w:rPr>
          <w:rFonts w:ascii="Arial" w:hAnsi="Arial" w:cs="Arial"/>
        </w:rPr>
        <w:t xml:space="preserve"> government</w:t>
      </w:r>
      <w:r w:rsidR="002F479B" w:rsidRPr="00B35FE3">
        <w:rPr>
          <w:rFonts w:ascii="Arial" w:hAnsi="Arial" w:cs="Arial"/>
        </w:rPr>
        <w:t xml:space="preserve">’s </w:t>
      </w:r>
      <w:r w:rsidR="00925F5B" w:rsidRPr="00B35FE3">
        <w:rPr>
          <w:rFonts w:ascii="Arial" w:hAnsi="Arial" w:cs="Arial"/>
        </w:rPr>
        <w:t xml:space="preserve">influence </w:t>
      </w:r>
      <w:r w:rsidR="00835EBA" w:rsidRPr="00B35FE3">
        <w:rPr>
          <w:rFonts w:ascii="Arial" w:hAnsi="Arial" w:cs="Arial"/>
        </w:rPr>
        <w:t>contributed to the</w:t>
      </w:r>
      <w:r w:rsidR="00925F5B" w:rsidRPr="00B35FE3">
        <w:rPr>
          <w:rFonts w:ascii="Arial" w:hAnsi="Arial" w:cs="Arial"/>
        </w:rPr>
        <w:t xml:space="preserve"> intent of</w:t>
      </w:r>
      <w:r w:rsidR="00835EBA" w:rsidRPr="00B35FE3">
        <w:rPr>
          <w:rFonts w:ascii="Arial" w:hAnsi="Arial" w:cs="Arial"/>
        </w:rPr>
        <w:t xml:space="preserve"> social media</w:t>
      </w:r>
      <w:r w:rsidR="00610324" w:rsidRPr="00B35FE3">
        <w:rPr>
          <w:rFonts w:ascii="Arial" w:hAnsi="Arial" w:cs="Arial"/>
        </w:rPr>
        <w:t xml:space="preserve"> adoption</w:t>
      </w:r>
      <w:r w:rsidR="00835EBA" w:rsidRPr="00B35FE3">
        <w:rPr>
          <w:rFonts w:ascii="Arial" w:hAnsi="Arial" w:cs="Arial"/>
        </w:rPr>
        <w:t xml:space="preserve">. </w:t>
      </w:r>
      <w:r w:rsidR="002F479B" w:rsidRPr="00B35FE3">
        <w:rPr>
          <w:rFonts w:ascii="Arial" w:hAnsi="Arial" w:cs="Arial"/>
        </w:rPr>
        <w:t xml:space="preserve"> </w:t>
      </w:r>
      <w:r w:rsidR="00672FCA" w:rsidRPr="00B35FE3">
        <w:rPr>
          <w:rFonts w:ascii="Arial" w:hAnsi="Arial" w:cs="Arial"/>
        </w:rPr>
        <w:t xml:space="preserve"> </w:t>
      </w:r>
    </w:p>
    <w:p w14:paraId="2D2C3A9C" w14:textId="259A686E" w:rsidR="00450601" w:rsidRPr="006F3008" w:rsidRDefault="0041013C" w:rsidP="002F373B">
      <w:pPr>
        <w:pStyle w:val="Body"/>
        <w:rPr>
          <w:rFonts w:ascii="Arial" w:hAnsi="Arial" w:cs="Arial"/>
        </w:rPr>
      </w:pPr>
      <w:r w:rsidRPr="00B35FE3">
        <w:rPr>
          <w:rFonts w:ascii="Arial" w:hAnsi="Arial" w:cs="Arial"/>
        </w:rPr>
        <w:t xml:space="preserve">In contrast, </w:t>
      </w:r>
      <w:r w:rsidR="00672FCA" w:rsidRPr="00B35FE3">
        <w:rPr>
          <w:rFonts w:ascii="Arial" w:hAnsi="Arial" w:cs="Arial"/>
        </w:rPr>
        <w:t>NGOs, both national and international, displayed a more consistent and structured use of social media. They employed platforms for a range of purposes, including data collection, dissemination of early warning messages, and transparency in their operations. A representative from a national NGO remarked, “Social media enhances our transparency and helps us mobilize resources by sharing real-time updates on our disaster response activities with donors and stakeholders.” This structured approach to social media adoption among NGOs highlights its strategic value in disaster management, particularly in enhancing accountability and securing funding.</w:t>
      </w:r>
      <w:r w:rsidR="00441CFD">
        <w:rPr>
          <w:rFonts w:ascii="Arial" w:hAnsi="Arial" w:cs="Arial"/>
        </w:rPr>
        <w:t xml:space="preserve"> Mostly NGOs </w:t>
      </w:r>
      <w:r w:rsidR="009D793E">
        <w:rPr>
          <w:rFonts w:ascii="Arial" w:hAnsi="Arial" w:cs="Arial"/>
        </w:rPr>
        <w:t>want to be visible before their prospectives donors through social media to secure fund which is the</w:t>
      </w:r>
      <w:r w:rsidR="00610324" w:rsidRPr="00B35FE3">
        <w:rPr>
          <w:rFonts w:ascii="Arial" w:hAnsi="Arial" w:cs="Arial"/>
        </w:rPr>
        <w:t xml:space="preserve"> </w:t>
      </w:r>
      <w:r w:rsidR="006A564C" w:rsidRPr="00B35FE3">
        <w:rPr>
          <w:rFonts w:ascii="Arial" w:hAnsi="Arial" w:cs="Arial"/>
        </w:rPr>
        <w:t>sector demand</w:t>
      </w:r>
      <w:r w:rsidR="0016295D" w:rsidRPr="00B35FE3">
        <w:rPr>
          <w:rFonts w:ascii="Arial" w:hAnsi="Arial" w:cs="Arial"/>
        </w:rPr>
        <w:t>.</w:t>
      </w:r>
      <w:r w:rsidR="00276644" w:rsidRPr="00B35FE3">
        <w:rPr>
          <w:rFonts w:ascii="Arial" w:hAnsi="Arial" w:cs="Arial"/>
        </w:rPr>
        <w:t xml:space="preserve"> </w:t>
      </w:r>
      <w:r w:rsidR="0016295D" w:rsidRPr="00B35FE3">
        <w:rPr>
          <w:rFonts w:ascii="Arial" w:hAnsi="Arial" w:cs="Arial"/>
        </w:rPr>
        <w:t>Besides,</w:t>
      </w:r>
      <w:r w:rsidR="00276644" w:rsidRPr="00B35FE3">
        <w:rPr>
          <w:rFonts w:ascii="Arial" w:hAnsi="Arial" w:cs="Arial"/>
        </w:rPr>
        <w:t xml:space="preserve"> NGOs </w:t>
      </w:r>
      <w:r w:rsidR="00564B7D" w:rsidRPr="00B35FE3">
        <w:rPr>
          <w:rFonts w:ascii="Arial" w:hAnsi="Arial" w:cs="Arial"/>
        </w:rPr>
        <w:t xml:space="preserve">are accountable to community, government and other </w:t>
      </w:r>
      <w:r w:rsidR="00B35FE3" w:rsidRPr="00B35FE3">
        <w:rPr>
          <w:rFonts w:ascii="Arial" w:hAnsi="Arial" w:cs="Arial"/>
        </w:rPr>
        <w:t>stakeholders;</w:t>
      </w:r>
      <w:r w:rsidR="00564B7D" w:rsidRPr="00B35FE3">
        <w:rPr>
          <w:rFonts w:ascii="Arial" w:hAnsi="Arial" w:cs="Arial"/>
        </w:rPr>
        <w:t xml:space="preserve"> to </w:t>
      </w:r>
      <w:r w:rsidR="00B35FE3" w:rsidRPr="00B35FE3">
        <w:rPr>
          <w:rFonts w:ascii="Arial" w:hAnsi="Arial" w:cs="Arial"/>
        </w:rPr>
        <w:t>satisfy these groups they adopted social media</w:t>
      </w:r>
      <w:r w:rsidR="00276644" w:rsidRPr="00B35FE3">
        <w:rPr>
          <w:rFonts w:ascii="Arial" w:hAnsi="Arial" w:cs="Arial"/>
        </w:rPr>
        <w:t xml:space="preserve">. These indicate </w:t>
      </w:r>
      <w:r w:rsidR="006532A7" w:rsidRPr="00B35FE3">
        <w:rPr>
          <w:rFonts w:ascii="Arial" w:hAnsi="Arial" w:cs="Arial"/>
        </w:rPr>
        <w:t xml:space="preserve">for NGOs sector demand and stakeholders influence largely </w:t>
      </w:r>
      <w:r w:rsidR="00C323C9" w:rsidRPr="00B35FE3">
        <w:rPr>
          <w:rFonts w:ascii="Arial" w:hAnsi="Arial" w:cs="Arial"/>
        </w:rPr>
        <w:t>contributed the adoption of social media.</w:t>
      </w:r>
      <w:r w:rsidR="006A564C">
        <w:rPr>
          <w:rFonts w:ascii="Arial" w:hAnsi="Arial" w:cs="Arial"/>
        </w:rPr>
        <w:t xml:space="preserve"> </w:t>
      </w:r>
      <w:r w:rsidR="00672FCA" w:rsidRPr="006F3008">
        <w:rPr>
          <w:rFonts w:ascii="Arial" w:hAnsi="Arial" w:cs="Arial"/>
        </w:rPr>
        <w:t xml:space="preserve"> </w:t>
      </w:r>
    </w:p>
    <w:p w14:paraId="78CCB550" w14:textId="77777777" w:rsidR="003861F2" w:rsidRPr="006F3008" w:rsidRDefault="003861F2" w:rsidP="003861F2">
      <w:pPr>
        <w:pStyle w:val="Body"/>
        <w:spacing w:after="0"/>
        <w:rPr>
          <w:rFonts w:ascii="Arial" w:hAnsi="Arial" w:cs="Arial"/>
          <w:b/>
          <w:sz w:val="22"/>
        </w:rPr>
      </w:pPr>
      <w:r w:rsidRPr="006F3008">
        <w:rPr>
          <w:rFonts w:ascii="Arial" w:hAnsi="Arial" w:cs="Arial"/>
          <w:b/>
          <w:sz w:val="22"/>
        </w:rPr>
        <w:t>3.2 Discussion</w:t>
      </w:r>
    </w:p>
    <w:p w14:paraId="6E743429" w14:textId="1440378D" w:rsidR="00710B04" w:rsidRPr="006F3008" w:rsidRDefault="00710B04" w:rsidP="00710B04">
      <w:pPr>
        <w:pStyle w:val="Body"/>
        <w:rPr>
          <w:rFonts w:ascii="Arial" w:hAnsi="Arial" w:cs="Arial"/>
        </w:rPr>
      </w:pPr>
      <w:r w:rsidRPr="006F3008">
        <w:rPr>
          <w:rFonts w:ascii="Arial" w:hAnsi="Arial" w:cs="Arial"/>
        </w:rPr>
        <w:t>Government and non-government organizations broadly use social media for disaster communication, especially Facebook, but their integration of social media in formal strategy is very weak. Most of the organization</w:t>
      </w:r>
      <w:r w:rsidR="00892732" w:rsidRPr="006F3008">
        <w:rPr>
          <w:rFonts w:ascii="Arial" w:hAnsi="Arial" w:cs="Arial"/>
        </w:rPr>
        <w:t>s</w:t>
      </w:r>
      <w:r w:rsidRPr="006F3008">
        <w:rPr>
          <w:rFonts w:ascii="Arial" w:hAnsi="Arial" w:cs="Arial"/>
        </w:rPr>
        <w:t xml:space="preserve"> </w:t>
      </w:r>
      <w:r w:rsidR="00C81FDD" w:rsidRPr="006F3008">
        <w:rPr>
          <w:rFonts w:ascii="Arial" w:hAnsi="Arial" w:cs="Arial"/>
        </w:rPr>
        <w:t>depend</w:t>
      </w:r>
      <w:r w:rsidRPr="006F3008">
        <w:rPr>
          <w:rFonts w:ascii="Arial" w:hAnsi="Arial" w:cs="Arial"/>
        </w:rPr>
        <w:t xml:space="preserve"> on general communication strategies or project-tailored approaches, where only a very few organizations have a separate social media strategy</w:t>
      </w:r>
      <w:r w:rsidR="00FF1782" w:rsidRPr="006F3008">
        <w:rPr>
          <w:rFonts w:ascii="Arial" w:hAnsi="Arial" w:cs="Arial"/>
        </w:rPr>
        <w:t>.</w:t>
      </w:r>
      <w:r w:rsidR="00844AF1" w:rsidRPr="006F3008">
        <w:rPr>
          <w:rFonts w:ascii="Arial" w:hAnsi="Arial" w:cs="Arial"/>
        </w:rPr>
        <w:t xml:space="preserve"> Young et al. (2020)</w:t>
      </w:r>
      <w:r w:rsidR="00F02B96" w:rsidRPr="006F3008">
        <w:rPr>
          <w:rFonts w:ascii="Arial" w:hAnsi="Arial" w:cs="Arial"/>
        </w:rPr>
        <w:t xml:space="preserve"> </w:t>
      </w:r>
      <w:r w:rsidR="009E485C" w:rsidRPr="006F3008">
        <w:rPr>
          <w:rFonts w:ascii="Arial" w:hAnsi="Arial" w:cs="Arial"/>
        </w:rPr>
        <w:t xml:space="preserve">represented similar findings in on their </w:t>
      </w:r>
      <w:r w:rsidR="00C81FDD" w:rsidRPr="006F3008">
        <w:rPr>
          <w:rFonts w:ascii="Arial" w:hAnsi="Arial" w:cs="Arial"/>
        </w:rPr>
        <w:t xml:space="preserve">study </w:t>
      </w:r>
      <w:r w:rsidR="00B10F13" w:rsidRPr="006F3008">
        <w:rPr>
          <w:rFonts w:ascii="Arial" w:hAnsi="Arial" w:cs="Arial"/>
        </w:rPr>
        <w:t>under NIST (National Institute of Standards and Technology)</w:t>
      </w:r>
      <w:r w:rsidR="009E485C" w:rsidRPr="006F3008">
        <w:rPr>
          <w:rFonts w:ascii="Arial" w:hAnsi="Arial" w:cs="Arial"/>
        </w:rPr>
        <w:t xml:space="preserve"> </w:t>
      </w:r>
      <w:r w:rsidR="00417DFB" w:rsidRPr="006F3008">
        <w:rPr>
          <w:rFonts w:ascii="Arial" w:hAnsi="Arial" w:cs="Arial"/>
        </w:rPr>
        <w:t>[</w:t>
      </w:r>
      <w:r w:rsidR="00B94023" w:rsidRPr="006F3008">
        <w:rPr>
          <w:rFonts w:ascii="Arial" w:hAnsi="Arial" w:cs="Arial"/>
        </w:rPr>
        <w:t>22</w:t>
      </w:r>
      <w:r w:rsidR="00417DFB" w:rsidRPr="006F3008">
        <w:rPr>
          <w:rFonts w:ascii="Arial" w:hAnsi="Arial" w:cs="Arial"/>
        </w:rPr>
        <w:t>]</w:t>
      </w:r>
      <w:r w:rsidRPr="006F3008">
        <w:rPr>
          <w:rFonts w:ascii="Arial" w:hAnsi="Arial" w:cs="Arial"/>
        </w:rPr>
        <w:t>. This highlights that though social media has become a widely used tool during the preparedness and response phase, in most organizations, it is not institutionalized, and there is a lack of long-term planning for its adoption.</w:t>
      </w:r>
      <w:r w:rsidR="00EE5E36" w:rsidRPr="006F3008">
        <w:rPr>
          <w:rFonts w:ascii="Arial" w:hAnsi="Arial" w:cs="Arial"/>
        </w:rPr>
        <w:t xml:space="preserve"> </w:t>
      </w:r>
      <w:r w:rsidRPr="006F3008">
        <w:rPr>
          <w:rFonts w:ascii="Arial" w:hAnsi="Arial" w:cs="Arial"/>
        </w:rPr>
        <w:t xml:space="preserve">All organizations use social media for preparedness and </w:t>
      </w:r>
      <w:r w:rsidR="008A2D73" w:rsidRPr="006F3008">
        <w:rPr>
          <w:rFonts w:ascii="Arial" w:hAnsi="Arial" w:cs="Arial"/>
        </w:rPr>
        <w:t xml:space="preserve">the </w:t>
      </w:r>
      <w:r w:rsidRPr="006F3008">
        <w:rPr>
          <w:rFonts w:ascii="Arial" w:hAnsi="Arial" w:cs="Arial"/>
        </w:rPr>
        <w:t>majority of them use it for response, but a comparatively lower portion of them use it for recovery and mitigation. This shows that social media is still seen as an event-driven, short-term tool rather than a complete platform to interact across the disaster management phases</w:t>
      </w:r>
      <w:r w:rsidR="00423A9E" w:rsidRPr="006F3008">
        <w:rPr>
          <w:rFonts w:ascii="Arial" w:hAnsi="Arial" w:cs="Arial"/>
        </w:rPr>
        <w:t xml:space="preserve">. Austine and </w:t>
      </w:r>
      <w:r w:rsidR="00617BEC" w:rsidRPr="006F3008">
        <w:rPr>
          <w:rFonts w:ascii="Arial" w:hAnsi="Arial" w:cs="Arial"/>
        </w:rPr>
        <w:t xml:space="preserve">Jin </w:t>
      </w:r>
      <w:r w:rsidR="00D20D17" w:rsidRPr="006F3008">
        <w:rPr>
          <w:rFonts w:ascii="Arial" w:hAnsi="Arial" w:cs="Arial"/>
        </w:rPr>
        <w:lastRenderedPageBreak/>
        <w:t xml:space="preserve">(2018) also supported that </w:t>
      </w:r>
      <w:r w:rsidR="008764F2" w:rsidRPr="006F3008">
        <w:rPr>
          <w:rFonts w:ascii="Arial" w:hAnsi="Arial" w:cs="Arial"/>
        </w:rPr>
        <w:t xml:space="preserve">social media is used mainly during </w:t>
      </w:r>
      <w:r w:rsidR="000521BD" w:rsidRPr="006F3008">
        <w:rPr>
          <w:rFonts w:ascii="Arial" w:hAnsi="Arial" w:cs="Arial"/>
        </w:rPr>
        <w:t xml:space="preserve">a crisis rather than </w:t>
      </w:r>
      <w:r w:rsidR="008A2D73" w:rsidRPr="006F3008">
        <w:rPr>
          <w:rFonts w:ascii="Arial" w:hAnsi="Arial" w:cs="Arial"/>
        </w:rPr>
        <w:t>routinely</w:t>
      </w:r>
      <w:r w:rsidR="001F24D8" w:rsidRPr="006F3008">
        <w:rPr>
          <w:rFonts w:ascii="Arial" w:hAnsi="Arial" w:cs="Arial"/>
        </w:rPr>
        <w:t xml:space="preserve"> [</w:t>
      </w:r>
      <w:r w:rsidR="00B10F13" w:rsidRPr="006F3008">
        <w:rPr>
          <w:rFonts w:ascii="Arial" w:hAnsi="Arial" w:cs="Arial"/>
        </w:rPr>
        <w:t>23</w:t>
      </w:r>
      <w:r w:rsidR="001F24D8" w:rsidRPr="006F3008">
        <w:rPr>
          <w:rFonts w:ascii="Arial" w:hAnsi="Arial" w:cs="Arial"/>
        </w:rPr>
        <w:t>]</w:t>
      </w:r>
      <w:r w:rsidR="00CE01D4" w:rsidRPr="006F3008">
        <w:rPr>
          <w:rFonts w:ascii="Arial" w:hAnsi="Arial" w:cs="Arial"/>
        </w:rPr>
        <w:t>.</w:t>
      </w:r>
      <w:r w:rsidR="000521BD" w:rsidRPr="006F3008">
        <w:rPr>
          <w:rFonts w:ascii="Arial" w:hAnsi="Arial" w:cs="Arial"/>
        </w:rPr>
        <w:t xml:space="preserve"> </w:t>
      </w:r>
      <w:r w:rsidRPr="006F3008">
        <w:rPr>
          <w:rFonts w:ascii="Arial" w:hAnsi="Arial" w:cs="Arial"/>
        </w:rPr>
        <w:t xml:space="preserve"> Moreover, issues such as false information, lack of resources, and limited social media knowledge and skills demonstrate that while many organizations recognize the usefulness of these platforms, they often lack the necessary adoption capabilities, training, and risk management mechanisms.</w:t>
      </w:r>
      <w:r w:rsidR="009F39D7" w:rsidRPr="006F3008">
        <w:rPr>
          <w:rFonts w:ascii="Arial" w:hAnsi="Arial" w:cs="Arial"/>
        </w:rPr>
        <w:t xml:space="preserve"> </w:t>
      </w:r>
      <w:r w:rsidR="009103DF" w:rsidRPr="006F3008">
        <w:rPr>
          <w:rFonts w:ascii="Arial" w:hAnsi="Arial" w:cs="Arial"/>
        </w:rPr>
        <w:t>This finding</w:t>
      </w:r>
      <w:r w:rsidR="009F39D7" w:rsidRPr="006F3008">
        <w:rPr>
          <w:rFonts w:ascii="Arial" w:hAnsi="Arial" w:cs="Arial"/>
        </w:rPr>
        <w:t xml:space="preserve"> also supported by scholars and scholarly studies </w:t>
      </w:r>
      <w:r w:rsidR="009103DF" w:rsidRPr="006F3008">
        <w:rPr>
          <w:rFonts w:ascii="Arial" w:hAnsi="Arial" w:cs="Arial"/>
        </w:rPr>
        <w:t>like Alexander</w:t>
      </w:r>
      <w:r w:rsidR="009F39D7" w:rsidRPr="006F3008">
        <w:rPr>
          <w:rFonts w:ascii="Arial" w:hAnsi="Arial" w:cs="Arial"/>
        </w:rPr>
        <w:t xml:space="preserve"> (2014), Department of Homeland Security (2018)</w:t>
      </w:r>
      <w:r w:rsidR="00B03197" w:rsidRPr="006F3008">
        <w:rPr>
          <w:rFonts w:ascii="Arial" w:hAnsi="Arial" w:cs="Arial"/>
        </w:rPr>
        <w:t xml:space="preserve"> [6,</w:t>
      </w:r>
      <w:r w:rsidR="00861880" w:rsidRPr="006F3008">
        <w:rPr>
          <w:rFonts w:ascii="Arial" w:hAnsi="Arial" w:cs="Arial"/>
        </w:rPr>
        <w:t>2</w:t>
      </w:r>
      <w:r w:rsidR="006F3008" w:rsidRPr="006F3008">
        <w:rPr>
          <w:rFonts w:ascii="Arial" w:hAnsi="Arial" w:cs="Arial"/>
        </w:rPr>
        <w:t>4</w:t>
      </w:r>
      <w:r w:rsidR="00ED740D" w:rsidRPr="006F3008">
        <w:rPr>
          <w:rFonts w:ascii="Arial" w:hAnsi="Arial" w:cs="Arial"/>
        </w:rPr>
        <w:t>]</w:t>
      </w:r>
      <w:r w:rsidR="009F39D7" w:rsidRPr="006F3008">
        <w:rPr>
          <w:rFonts w:ascii="Arial" w:hAnsi="Arial" w:cs="Arial"/>
        </w:rPr>
        <w:t>.</w:t>
      </w:r>
    </w:p>
    <w:p w14:paraId="270A3702" w14:textId="2AE808CD" w:rsidR="00B70AC1" w:rsidRPr="006F3008" w:rsidRDefault="00B70AC1" w:rsidP="00B70AC1">
      <w:pPr>
        <w:pStyle w:val="Body"/>
        <w:rPr>
          <w:rFonts w:ascii="Arial" w:hAnsi="Arial" w:cs="Arial"/>
        </w:rPr>
      </w:pPr>
      <w:r w:rsidRPr="006F3008">
        <w:rPr>
          <w:rFonts w:ascii="Arial" w:hAnsi="Arial" w:cs="Arial"/>
        </w:rPr>
        <w:t xml:space="preserve">The quantitative result revealed that only the technological factor significantly influenced adoption of social media (β = 0.495, p = .012) in different types of organizations. It indicates that the access to technology and user competence are main drivers of social media adoption for any type of organizations including government, local government and non-government organizations. Qualitative finding further validates this finding. Widespread ownership and familiarity with different social media platforms like Facebook and WhatsApp made social media a convenient and cost-effective communication channel during disasters. Besides, the </w:t>
      </w:r>
      <w:r w:rsidR="00F66551" w:rsidRPr="006F3008">
        <w:rPr>
          <w:rFonts w:ascii="Arial" w:hAnsi="Arial" w:cs="Arial"/>
        </w:rPr>
        <w:t>emphasis</w:t>
      </w:r>
      <w:r w:rsidRPr="006F3008">
        <w:rPr>
          <w:rFonts w:ascii="Arial" w:hAnsi="Arial" w:cs="Arial"/>
        </w:rPr>
        <w:t xml:space="preserve"> on smartphones ownership supports the argument that technological simplicity and accessibility can compensate for institutional or resource limitations </w:t>
      </w:r>
      <w:r w:rsidR="007B3D1F" w:rsidRPr="006F3008">
        <w:rPr>
          <w:rFonts w:ascii="Arial" w:hAnsi="Arial" w:cs="Arial"/>
        </w:rPr>
        <w:t>[</w:t>
      </w:r>
      <w:r w:rsidR="00067023" w:rsidRPr="006F3008">
        <w:rPr>
          <w:rFonts w:ascii="Arial" w:hAnsi="Arial" w:cs="Arial"/>
        </w:rPr>
        <w:t>2</w:t>
      </w:r>
      <w:r w:rsidR="006F3008" w:rsidRPr="006F3008">
        <w:rPr>
          <w:rFonts w:ascii="Arial" w:hAnsi="Arial" w:cs="Arial"/>
        </w:rPr>
        <w:t>5</w:t>
      </w:r>
      <w:r w:rsidR="007B3D1F" w:rsidRPr="006F3008">
        <w:rPr>
          <w:rFonts w:ascii="Arial" w:hAnsi="Arial" w:cs="Arial"/>
        </w:rPr>
        <w:t>,</w:t>
      </w:r>
      <w:r w:rsidR="00067023" w:rsidRPr="006F3008">
        <w:rPr>
          <w:rFonts w:ascii="Arial" w:hAnsi="Arial" w:cs="Arial"/>
        </w:rPr>
        <w:t>26</w:t>
      </w:r>
      <w:r w:rsidR="007B3D1F" w:rsidRPr="006F3008">
        <w:rPr>
          <w:rFonts w:ascii="Arial" w:hAnsi="Arial" w:cs="Arial"/>
        </w:rPr>
        <w:t>,</w:t>
      </w:r>
      <w:r w:rsidR="00067023" w:rsidRPr="006F3008">
        <w:rPr>
          <w:rFonts w:ascii="Arial" w:hAnsi="Arial" w:cs="Arial"/>
        </w:rPr>
        <w:t>27</w:t>
      </w:r>
      <w:r w:rsidR="006F3008" w:rsidRPr="006F3008">
        <w:rPr>
          <w:rFonts w:ascii="Arial" w:hAnsi="Arial" w:cs="Arial"/>
        </w:rPr>
        <w:t>,28</w:t>
      </w:r>
      <w:r w:rsidR="007B3D1F" w:rsidRPr="006F3008">
        <w:rPr>
          <w:rFonts w:ascii="Arial" w:hAnsi="Arial" w:cs="Arial"/>
        </w:rPr>
        <w:t>]</w:t>
      </w:r>
      <w:r w:rsidRPr="006F3008">
        <w:rPr>
          <w:rFonts w:ascii="Arial" w:hAnsi="Arial" w:cs="Arial"/>
        </w:rPr>
        <w:t xml:space="preserve">. </w:t>
      </w:r>
    </w:p>
    <w:p w14:paraId="4DED0DF0" w14:textId="2CD11BD3" w:rsidR="00B70AC1" w:rsidRPr="006F3008" w:rsidRDefault="00B70AC1" w:rsidP="00B70AC1">
      <w:pPr>
        <w:pStyle w:val="Body"/>
        <w:rPr>
          <w:rFonts w:ascii="Arial" w:hAnsi="Arial" w:cs="Arial"/>
        </w:rPr>
      </w:pPr>
      <w:r w:rsidRPr="006F3008">
        <w:rPr>
          <w:rFonts w:ascii="Arial" w:hAnsi="Arial" w:cs="Arial"/>
        </w:rPr>
        <w:t>Although in quantitative data did not find any significant statistical effect (β = 0.015, p = .941) of organizational factor on social media adoption qualitative findings suggested internal variations of organization effected the adoption. For example, government organizations which operate under central communication policies that restrict social media engagement at local level while NGOs use social media more systematically for coordination, transparency and fundraising. Despite demonstration of institutional readiness and awareness of social media’s value many organizations did not strategically adopt social media due to organizational structure e.g., bureaucratic inertia, hierarchical decision-making, and resource constraints.  This gap between </w:t>
      </w:r>
      <w:r w:rsidRPr="006F3008">
        <w:rPr>
          <w:rFonts w:ascii="Arial" w:hAnsi="Arial" w:cs="Arial"/>
          <w:i/>
          <w:iCs/>
        </w:rPr>
        <w:t>awareness</w:t>
      </w:r>
      <w:r w:rsidRPr="006F3008">
        <w:rPr>
          <w:rFonts w:ascii="Arial" w:hAnsi="Arial" w:cs="Arial"/>
        </w:rPr>
        <w:t> and </w:t>
      </w:r>
      <w:r w:rsidRPr="006F3008">
        <w:rPr>
          <w:rFonts w:ascii="Arial" w:hAnsi="Arial" w:cs="Arial"/>
          <w:i/>
          <w:iCs/>
        </w:rPr>
        <w:t>institutionalization</w:t>
      </w:r>
      <w:r w:rsidRPr="006F3008">
        <w:rPr>
          <w:rFonts w:ascii="Arial" w:hAnsi="Arial" w:cs="Arial"/>
        </w:rPr>
        <w:t xml:space="preserve"> may explain the statistically weak organizational effect. This finding consistent with prior studies </w:t>
      </w:r>
      <w:r w:rsidR="00DB0AA7" w:rsidRPr="006F3008">
        <w:rPr>
          <w:rFonts w:ascii="Arial" w:hAnsi="Arial" w:cs="Arial"/>
        </w:rPr>
        <w:t xml:space="preserve">as </w:t>
      </w:r>
      <w:proofErr w:type="spellStart"/>
      <w:r w:rsidR="00DB0AA7" w:rsidRPr="006F3008">
        <w:rPr>
          <w:rFonts w:ascii="Arial" w:hAnsi="Arial" w:cs="Arial"/>
        </w:rPr>
        <w:t>Criado</w:t>
      </w:r>
      <w:proofErr w:type="spellEnd"/>
      <w:r w:rsidRPr="006F3008">
        <w:rPr>
          <w:rFonts w:ascii="Arial" w:hAnsi="Arial" w:cs="Arial"/>
        </w:rPr>
        <w:t xml:space="preserve"> &amp; </w:t>
      </w:r>
      <w:proofErr w:type="spellStart"/>
      <w:r w:rsidRPr="006F3008">
        <w:rPr>
          <w:rFonts w:ascii="Arial" w:hAnsi="Arial" w:cs="Arial"/>
        </w:rPr>
        <w:t>Villodre</w:t>
      </w:r>
      <w:proofErr w:type="spellEnd"/>
      <w:r w:rsidRPr="006F3008">
        <w:rPr>
          <w:rFonts w:ascii="Arial" w:hAnsi="Arial" w:cs="Arial"/>
        </w:rPr>
        <w:t xml:space="preserve"> (2022) where they found organizational culture was among the major factors </w:t>
      </w:r>
      <w:r w:rsidR="001F356A" w:rsidRPr="006F3008">
        <w:rPr>
          <w:rFonts w:ascii="Arial" w:hAnsi="Arial" w:cs="Arial"/>
        </w:rPr>
        <w:t>that</w:t>
      </w:r>
      <w:r w:rsidRPr="006F3008">
        <w:rPr>
          <w:rFonts w:ascii="Arial" w:hAnsi="Arial" w:cs="Arial"/>
        </w:rPr>
        <w:t xml:space="preserve"> hindered </w:t>
      </w:r>
      <w:r w:rsidR="001F356A" w:rsidRPr="006F3008">
        <w:rPr>
          <w:rFonts w:ascii="Arial" w:hAnsi="Arial" w:cs="Arial"/>
        </w:rPr>
        <w:t>full</w:t>
      </w:r>
      <w:r w:rsidRPr="006F3008">
        <w:rPr>
          <w:rFonts w:ascii="Arial" w:hAnsi="Arial" w:cs="Arial"/>
        </w:rPr>
        <w:t xml:space="preserve"> institutionalization of social media in public administration</w:t>
      </w:r>
      <w:r w:rsidR="00F76530" w:rsidRPr="006F3008">
        <w:rPr>
          <w:rFonts w:ascii="Arial" w:hAnsi="Arial" w:cs="Arial"/>
        </w:rPr>
        <w:t xml:space="preserve"> [</w:t>
      </w:r>
      <w:r w:rsidR="00284180" w:rsidRPr="006F3008">
        <w:rPr>
          <w:rFonts w:ascii="Arial" w:hAnsi="Arial" w:cs="Arial"/>
        </w:rPr>
        <w:t>11</w:t>
      </w:r>
      <w:r w:rsidR="00F76530" w:rsidRPr="006F3008">
        <w:rPr>
          <w:rFonts w:ascii="Arial" w:hAnsi="Arial" w:cs="Arial"/>
        </w:rPr>
        <w:t>]</w:t>
      </w:r>
      <w:r w:rsidRPr="006F3008">
        <w:rPr>
          <w:rFonts w:ascii="Arial" w:hAnsi="Arial" w:cs="Arial"/>
        </w:rPr>
        <w:t xml:space="preserve">. </w:t>
      </w:r>
    </w:p>
    <w:p w14:paraId="1A3C823D" w14:textId="714DEE1E" w:rsidR="00B70AC1" w:rsidRPr="006F3008" w:rsidRDefault="00B70AC1" w:rsidP="00B70AC1">
      <w:pPr>
        <w:pStyle w:val="Body"/>
        <w:rPr>
          <w:rFonts w:ascii="Arial" w:hAnsi="Arial" w:cs="Arial"/>
        </w:rPr>
      </w:pPr>
      <w:r w:rsidRPr="006F3008">
        <w:rPr>
          <w:rFonts w:ascii="Arial" w:hAnsi="Arial" w:cs="Arial"/>
        </w:rPr>
        <w:t xml:space="preserve">Quantitative data revealed </w:t>
      </w:r>
      <w:r w:rsidR="007B6E3D" w:rsidRPr="006F3008">
        <w:rPr>
          <w:rFonts w:ascii="Arial" w:hAnsi="Arial" w:cs="Arial"/>
        </w:rPr>
        <w:t xml:space="preserve">a </w:t>
      </w:r>
      <w:r w:rsidRPr="006F3008">
        <w:rPr>
          <w:rFonts w:ascii="Arial" w:hAnsi="Arial" w:cs="Arial"/>
        </w:rPr>
        <w:t xml:space="preserve">positive but non-significant effect (β = 0.265, p = .201) of </w:t>
      </w:r>
      <w:r w:rsidR="007B6E3D" w:rsidRPr="006F3008">
        <w:rPr>
          <w:rFonts w:ascii="Arial" w:hAnsi="Arial" w:cs="Arial"/>
        </w:rPr>
        <w:t xml:space="preserve">the </w:t>
      </w:r>
      <w:r w:rsidRPr="006F3008">
        <w:rPr>
          <w:rFonts w:ascii="Arial" w:hAnsi="Arial" w:cs="Arial"/>
        </w:rPr>
        <w:t xml:space="preserve">environmental factor for adoption of social media by different types of organizations </w:t>
      </w:r>
      <w:proofErr w:type="spellStart"/>
      <w:r w:rsidRPr="006F3008">
        <w:rPr>
          <w:rFonts w:ascii="Arial" w:hAnsi="Arial" w:cs="Arial"/>
        </w:rPr>
        <w:t>wich</w:t>
      </w:r>
      <w:proofErr w:type="spellEnd"/>
      <w:r w:rsidRPr="006F3008">
        <w:rPr>
          <w:rFonts w:ascii="Arial" w:hAnsi="Arial" w:cs="Arial"/>
        </w:rPr>
        <w:t xml:space="preserve"> implies contextual influence is not uniform across organizations. However, qualitative </w:t>
      </w:r>
      <w:r w:rsidR="007B6E3D" w:rsidRPr="006F3008">
        <w:rPr>
          <w:rFonts w:ascii="Arial" w:hAnsi="Arial" w:cs="Arial"/>
        </w:rPr>
        <w:t>findings</w:t>
      </w:r>
      <w:r w:rsidRPr="006F3008">
        <w:rPr>
          <w:rFonts w:ascii="Arial" w:hAnsi="Arial" w:cs="Arial"/>
        </w:rPr>
        <w:t xml:space="preserve"> revealed strong evidence that community readiness and supportive polices foster favorable </w:t>
      </w:r>
      <w:r w:rsidR="007B6E3D" w:rsidRPr="006F3008">
        <w:rPr>
          <w:rFonts w:ascii="Arial" w:hAnsi="Arial" w:cs="Arial"/>
        </w:rPr>
        <w:t>conditions</w:t>
      </w:r>
      <w:r w:rsidRPr="006F3008">
        <w:rPr>
          <w:rFonts w:ascii="Arial" w:hAnsi="Arial" w:cs="Arial"/>
        </w:rPr>
        <w:t xml:space="preserve"> for adoption.  This finding is consistent with prior research </w:t>
      </w:r>
      <w:r w:rsidR="00FE3691" w:rsidRPr="006F3008">
        <w:rPr>
          <w:rFonts w:ascii="Arial" w:hAnsi="Arial" w:cs="Arial"/>
        </w:rPr>
        <w:t>[13,</w:t>
      </w:r>
      <w:r w:rsidR="00964950" w:rsidRPr="006F3008">
        <w:rPr>
          <w:rFonts w:ascii="Arial" w:hAnsi="Arial" w:cs="Arial"/>
        </w:rPr>
        <w:t>12</w:t>
      </w:r>
      <w:r w:rsidR="00BC2C33" w:rsidRPr="006F3008">
        <w:rPr>
          <w:rFonts w:ascii="Arial" w:hAnsi="Arial" w:cs="Arial"/>
        </w:rPr>
        <w:t>,10]</w:t>
      </w:r>
      <w:r w:rsidRPr="006F3008">
        <w:rPr>
          <w:rFonts w:ascii="Arial" w:hAnsi="Arial" w:cs="Arial"/>
        </w:rPr>
        <w:t>.</w:t>
      </w:r>
    </w:p>
    <w:p w14:paraId="1E5D0DAB" w14:textId="5DD86510" w:rsidR="00B70AC1" w:rsidRPr="00B70AC1" w:rsidRDefault="00B70AC1" w:rsidP="00B70AC1">
      <w:pPr>
        <w:pStyle w:val="Body"/>
        <w:rPr>
          <w:rFonts w:ascii="Arial" w:hAnsi="Arial" w:cs="Arial"/>
        </w:rPr>
      </w:pPr>
      <w:r w:rsidRPr="006F3008">
        <w:rPr>
          <w:rFonts w:ascii="Arial" w:hAnsi="Arial" w:cs="Arial"/>
        </w:rPr>
        <w:t xml:space="preserve">Finally, the result highlight technological readiness is critical but not sufficient condition for social media adoption. Technological factors mainly explain whether the adoption occurs or not, but how well it will be implemented and institutionalized depends on organizational and environment dynamics. Mainly in Bangladesh mobile penetration has outpaced institutional adoption which explain the dominance of technological readiness in the model. This finding suggests in resource-constrained and disaster-prone contexts, the technology dimension outweighs organizational and environmental conditions during the early phases of social-media diffusion. </w:t>
      </w:r>
      <w:r w:rsidR="004D27F2" w:rsidRPr="006F3008">
        <w:rPr>
          <w:rFonts w:ascii="Arial" w:hAnsi="Arial" w:cs="Arial"/>
        </w:rPr>
        <w:t>The findings extend the TOE framework by revealing that in the setting where resource constraints existed, technology-led diffusion can precede and later shape organizational and environmental adaptation, which indicates a sequential rather than balanced influence among the three dimensions</w:t>
      </w:r>
      <w:r w:rsidR="00CA2CE1" w:rsidRPr="006F3008">
        <w:rPr>
          <w:rFonts w:ascii="Arial" w:hAnsi="Arial" w:cs="Arial"/>
        </w:rPr>
        <w:t>.</w:t>
      </w:r>
    </w:p>
    <w:p w14:paraId="71B7224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2938E06" w14:textId="6B70BD76" w:rsidR="00A33EBF" w:rsidRPr="00A33EBF" w:rsidRDefault="00167025" w:rsidP="00A33EBF">
      <w:pPr>
        <w:pStyle w:val="Body"/>
        <w:rPr>
          <w:rFonts w:ascii="Arial" w:hAnsi="Arial" w:cs="Arial"/>
        </w:rPr>
      </w:pPr>
      <w:r>
        <w:rPr>
          <w:rFonts w:ascii="Arial" w:hAnsi="Arial" w:cs="Arial"/>
        </w:rPr>
        <w:t>S</w:t>
      </w:r>
      <w:r w:rsidR="00B41A2F" w:rsidRPr="00710B04">
        <w:rPr>
          <w:rFonts w:ascii="Arial" w:hAnsi="Arial" w:cs="Arial"/>
        </w:rPr>
        <w:t>ocial media adoption for disaster management is opportunistic and technology-led, but underdeveloped in terms of strategic planning, risk mitigation, and organizational integration</w:t>
      </w:r>
      <w:r w:rsidR="00CA2CE1">
        <w:rPr>
          <w:rFonts w:ascii="Arial" w:hAnsi="Arial" w:cs="Arial"/>
        </w:rPr>
        <w:t xml:space="preserve"> in the country context</w:t>
      </w:r>
      <w:r w:rsidR="00B41A2F" w:rsidRPr="00710B04">
        <w:rPr>
          <w:rFonts w:ascii="Arial" w:hAnsi="Arial" w:cs="Arial"/>
        </w:rPr>
        <w:t xml:space="preserve">. To move beyond ad hoc use, organizations need to institutionalize </w:t>
      </w:r>
      <w:r w:rsidR="00B41A2F" w:rsidRPr="00710B04">
        <w:rPr>
          <w:rFonts w:ascii="Arial" w:hAnsi="Arial" w:cs="Arial"/>
        </w:rPr>
        <w:lastRenderedPageBreak/>
        <w:t>social media into their communication strategies, invest in training, and develop coordinated frameworks to address misinformation and long-term engagement.</w:t>
      </w:r>
      <w:r w:rsidR="00A33EBF" w:rsidRPr="00A33EBF">
        <w:rPr>
          <w:rFonts w:ascii="Arial" w:eastAsiaTheme="minorHAnsi" w:hAnsi="Arial" w:cs="Arial"/>
          <w:color w:val="222222"/>
          <w:kern w:val="2"/>
          <w:shd w:val="clear" w:color="auto" w:fill="FFFFFF"/>
          <w:lang w:bidi="bn-IN"/>
          <w14:ligatures w14:val="standardContextual"/>
        </w:rPr>
        <w:t xml:space="preserve"> </w:t>
      </w:r>
      <w:r w:rsidR="00A33EBF">
        <w:rPr>
          <w:rFonts w:ascii="Arial" w:eastAsiaTheme="minorHAnsi" w:hAnsi="Arial" w:cs="Arial"/>
          <w:color w:val="222222"/>
          <w:kern w:val="2"/>
          <w:shd w:val="clear" w:color="auto" w:fill="FFFFFF"/>
          <w:lang w:bidi="bn-IN"/>
          <w14:ligatures w14:val="standardContextual"/>
        </w:rPr>
        <w:t xml:space="preserve">However, </w:t>
      </w:r>
      <w:r w:rsidR="00A33EBF">
        <w:rPr>
          <w:rFonts w:ascii="Arial" w:hAnsi="Arial" w:cs="Arial"/>
        </w:rPr>
        <w:t>t</w:t>
      </w:r>
      <w:r w:rsidR="00A33EBF" w:rsidRPr="00A33EBF">
        <w:rPr>
          <w:rFonts w:ascii="Arial" w:hAnsi="Arial" w:cs="Arial"/>
        </w:rPr>
        <w:t>his study used small sample size despite using mixed-method approach and near-census sampling its small sample size limits statistical generalization. In future research can be done with larger sample in multi-district, longitudinal data, and comparative analyses across sectors to examine how organizational and environmental factors evolve as antecedent for social media adoption.</w:t>
      </w:r>
    </w:p>
    <w:p w14:paraId="56B621C1" w14:textId="77777777" w:rsidR="002B685A" w:rsidRDefault="002B685A" w:rsidP="00441B6F">
      <w:pPr>
        <w:pStyle w:val="ReferHead"/>
        <w:spacing w:after="0"/>
        <w:jc w:val="both"/>
        <w:rPr>
          <w:rFonts w:ascii="Arial" w:hAnsi="Arial" w:cs="Arial"/>
          <w:b w:val="0"/>
          <w:caps w:val="0"/>
          <w:sz w:val="20"/>
        </w:rPr>
      </w:pPr>
    </w:p>
    <w:p w14:paraId="2439C80D"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57BC5384" w14:textId="77777777" w:rsidR="009340C4" w:rsidRDefault="009340C4" w:rsidP="00441B6F">
      <w:pPr>
        <w:pStyle w:val="ReferHead"/>
        <w:spacing w:after="0"/>
        <w:jc w:val="both"/>
        <w:rPr>
          <w:rFonts w:ascii="Arial" w:hAnsi="Arial" w:cs="Arial"/>
          <w:b w:val="0"/>
          <w:caps w:val="0"/>
          <w:sz w:val="20"/>
        </w:rPr>
      </w:pPr>
      <w:r>
        <w:rPr>
          <w:rFonts w:ascii="Arial" w:hAnsi="Arial" w:cs="Arial"/>
          <w:b w:val="0"/>
          <w:caps w:val="0"/>
          <w:sz w:val="20"/>
        </w:rPr>
        <w:t xml:space="preserve">N/A </w:t>
      </w:r>
    </w:p>
    <w:p w14:paraId="6EDCE304"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2AFDF828" w14:textId="77777777" w:rsidR="009340C4" w:rsidRDefault="009340C4" w:rsidP="00441B6F">
      <w:pPr>
        <w:pStyle w:val="ReferHead"/>
        <w:spacing w:after="0"/>
        <w:jc w:val="both"/>
        <w:rPr>
          <w:rFonts w:ascii="Arial" w:hAnsi="Arial" w:cs="Arial"/>
          <w:b w:val="0"/>
          <w:caps w:val="0"/>
          <w:sz w:val="20"/>
        </w:rPr>
      </w:pPr>
      <w:r>
        <w:rPr>
          <w:rFonts w:ascii="Arial" w:hAnsi="Arial" w:cs="Arial"/>
          <w:b w:val="0"/>
          <w:caps w:val="0"/>
          <w:sz w:val="20"/>
        </w:rPr>
        <w:t xml:space="preserve">N/A </w:t>
      </w:r>
    </w:p>
    <w:p w14:paraId="49B3C0A3" w14:textId="77777777" w:rsidR="00D146A9" w:rsidRDefault="00D146A9" w:rsidP="00441B6F">
      <w:pPr>
        <w:pStyle w:val="ReferHead"/>
        <w:spacing w:after="0"/>
        <w:jc w:val="both"/>
        <w:rPr>
          <w:rFonts w:ascii="Arial" w:hAnsi="Arial" w:cs="Arial"/>
          <w:b w:val="0"/>
          <w:caps w:val="0"/>
          <w:sz w:val="20"/>
        </w:rPr>
      </w:pPr>
    </w:p>
    <w:p w14:paraId="55B3F4BC" w14:textId="77777777" w:rsidR="00D146A9" w:rsidRDefault="00D146A9" w:rsidP="00441B6F">
      <w:pPr>
        <w:pStyle w:val="ReferHead"/>
        <w:spacing w:after="0"/>
        <w:jc w:val="both"/>
        <w:rPr>
          <w:rFonts w:ascii="Arial" w:hAnsi="Arial" w:cs="Arial"/>
          <w:b w:val="0"/>
          <w:caps w:val="0"/>
          <w:sz w:val="20"/>
        </w:rPr>
      </w:pPr>
    </w:p>
    <w:p w14:paraId="6420B3A6" w14:textId="77777777" w:rsidR="00D146A9" w:rsidRPr="00D146A9" w:rsidRDefault="00D146A9" w:rsidP="00D146A9">
      <w:pPr>
        <w:pStyle w:val="ReferHead"/>
        <w:jc w:val="both"/>
        <w:rPr>
          <w:rFonts w:ascii="Arial" w:hAnsi="Arial" w:cs="Arial"/>
          <w:b w:val="0"/>
          <w:caps w:val="0"/>
          <w:sz w:val="20"/>
        </w:rPr>
      </w:pPr>
      <w:r w:rsidRPr="00D146A9">
        <w:rPr>
          <w:rFonts w:ascii="Arial" w:hAnsi="Arial" w:cs="Arial"/>
          <w:b w:val="0"/>
          <w:caps w:val="0"/>
          <w:sz w:val="20"/>
        </w:rPr>
        <w:t>COMPETING INTERESTS DISCLAIMER:</w:t>
      </w:r>
    </w:p>
    <w:p w14:paraId="348289A4" w14:textId="5598DAC5" w:rsidR="00D146A9" w:rsidRDefault="00D146A9" w:rsidP="00D146A9">
      <w:pPr>
        <w:pStyle w:val="ReferHead"/>
        <w:spacing w:after="0"/>
        <w:jc w:val="both"/>
        <w:rPr>
          <w:rFonts w:ascii="Arial" w:hAnsi="Arial" w:cs="Arial"/>
          <w:b w:val="0"/>
          <w:caps w:val="0"/>
          <w:sz w:val="20"/>
        </w:rPr>
      </w:pPr>
      <w:r w:rsidRPr="00D146A9">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62CF0668" w14:textId="77777777" w:rsidR="00D146A9" w:rsidRDefault="00D146A9" w:rsidP="00441B6F">
      <w:pPr>
        <w:pStyle w:val="ReferHead"/>
        <w:spacing w:after="0"/>
        <w:jc w:val="both"/>
        <w:rPr>
          <w:rFonts w:ascii="Arial" w:hAnsi="Arial" w:cs="Arial"/>
          <w:b w:val="0"/>
          <w:caps w:val="0"/>
          <w:sz w:val="20"/>
        </w:rPr>
      </w:pPr>
    </w:p>
    <w:p w14:paraId="1C74359F" w14:textId="77777777" w:rsidR="00D146A9" w:rsidRDefault="00D146A9" w:rsidP="00441B6F">
      <w:pPr>
        <w:pStyle w:val="ReferHead"/>
        <w:spacing w:after="0"/>
        <w:jc w:val="both"/>
        <w:rPr>
          <w:rFonts w:ascii="Arial" w:hAnsi="Arial" w:cs="Arial"/>
          <w:b w:val="0"/>
          <w:caps w:val="0"/>
          <w:sz w:val="20"/>
        </w:rPr>
      </w:pPr>
    </w:p>
    <w:p w14:paraId="6C25D8FE" w14:textId="49F66107" w:rsidR="00B01FCD" w:rsidRDefault="00B01FCD" w:rsidP="00441B6F">
      <w:pPr>
        <w:pStyle w:val="ReferHead"/>
        <w:spacing w:after="0"/>
        <w:jc w:val="both"/>
        <w:rPr>
          <w:rFonts w:ascii="Arial" w:hAnsi="Arial" w:cs="Arial"/>
        </w:rPr>
      </w:pPr>
      <w:r w:rsidRPr="00FB3A86">
        <w:rPr>
          <w:rFonts w:ascii="Arial" w:hAnsi="Arial" w:cs="Arial"/>
        </w:rPr>
        <w:t>References</w:t>
      </w:r>
    </w:p>
    <w:p w14:paraId="0302668A" w14:textId="77777777" w:rsidR="00790ADA" w:rsidRPr="00FB3A86" w:rsidRDefault="00790ADA" w:rsidP="00441B6F">
      <w:pPr>
        <w:pStyle w:val="ReferHead"/>
        <w:spacing w:after="0"/>
        <w:jc w:val="both"/>
        <w:rPr>
          <w:rFonts w:ascii="Arial" w:hAnsi="Arial" w:cs="Arial"/>
        </w:rPr>
      </w:pPr>
    </w:p>
    <w:p w14:paraId="03E4408E" w14:textId="77777777" w:rsidR="00D73645" w:rsidRDefault="00D73645" w:rsidP="002D65D1">
      <w:pPr>
        <w:pStyle w:val="ListParagraph"/>
        <w:numPr>
          <w:ilvl w:val="0"/>
          <w:numId w:val="36"/>
        </w:numPr>
        <w:jc w:val="both"/>
      </w:pPr>
      <w:r w:rsidRPr="00607623">
        <w:t xml:space="preserve">Paul, B. K., &amp; </w:t>
      </w:r>
      <w:proofErr w:type="spellStart"/>
      <w:r w:rsidRPr="00607623">
        <w:t>Routray</w:t>
      </w:r>
      <w:proofErr w:type="spellEnd"/>
      <w:r w:rsidRPr="00607623">
        <w:t>, J. K. (2010). Flood proneness and coping strategies: The experiences of two villages in Bangladesh. Disasters, 34(2), 489–508.</w:t>
      </w:r>
    </w:p>
    <w:p w14:paraId="668D38A9" w14:textId="77777777" w:rsidR="00D73645" w:rsidRPr="00607623" w:rsidRDefault="00D73645" w:rsidP="002D65D1">
      <w:pPr>
        <w:pStyle w:val="ListParagraph"/>
        <w:numPr>
          <w:ilvl w:val="0"/>
          <w:numId w:val="36"/>
        </w:numPr>
        <w:jc w:val="both"/>
      </w:pPr>
      <w:r w:rsidRPr="00607623">
        <w:t xml:space="preserve">Islam, R., &amp; </w:t>
      </w:r>
      <w:proofErr w:type="spellStart"/>
      <w:r w:rsidRPr="00607623">
        <w:t>Walkerden</w:t>
      </w:r>
      <w:proofErr w:type="spellEnd"/>
      <w:r w:rsidRPr="00607623">
        <w:t>, G. (2017). How do links between households and NGOs promote disaster resilience and recovery? Ecology and Society, 22(2), 10.</w:t>
      </w:r>
    </w:p>
    <w:p w14:paraId="52C3AA9F" w14:textId="77777777" w:rsidR="00D73645" w:rsidRPr="00607623" w:rsidRDefault="00D73645" w:rsidP="002D65D1">
      <w:pPr>
        <w:pStyle w:val="ListParagraph"/>
        <w:numPr>
          <w:ilvl w:val="0"/>
          <w:numId w:val="36"/>
        </w:numPr>
        <w:jc w:val="both"/>
      </w:pPr>
      <w:r w:rsidRPr="00607623">
        <w:t xml:space="preserve">Digital (2022), Global Overview Report, </w:t>
      </w:r>
      <w:hyperlink r:id="rId18" w:history="1">
        <w:r w:rsidRPr="00607623">
          <w:rPr>
            <w:rStyle w:val="Hyperlink"/>
          </w:rPr>
          <w:t>https://datareportal.com/reports/digital-2022-global-overview-report</w:t>
        </w:r>
      </w:hyperlink>
    </w:p>
    <w:p w14:paraId="37757FF0" w14:textId="77777777" w:rsidR="00D73645" w:rsidRPr="00607623" w:rsidRDefault="00D73645" w:rsidP="002D65D1">
      <w:pPr>
        <w:pStyle w:val="ListParagraph"/>
        <w:numPr>
          <w:ilvl w:val="0"/>
          <w:numId w:val="36"/>
        </w:numPr>
        <w:jc w:val="both"/>
      </w:pPr>
      <w:r w:rsidRPr="00607623">
        <w:t>Azad, A. K., Hoque, S., Mahmud, M., Mahiuddin, K. M., &amp; Kamal, M. (2016). Use of Social Media in Government for Improving Service Delivery and Government-Citizen Interaction: The Case of Bangladesh. Academic Press.</w:t>
      </w:r>
    </w:p>
    <w:p w14:paraId="31B9DC6D" w14:textId="77777777" w:rsidR="00D73645" w:rsidRPr="00607623" w:rsidRDefault="00D73645" w:rsidP="002D65D1">
      <w:pPr>
        <w:pStyle w:val="ListParagraph"/>
        <w:numPr>
          <w:ilvl w:val="0"/>
          <w:numId w:val="36"/>
        </w:numPr>
        <w:jc w:val="both"/>
      </w:pPr>
      <w:r w:rsidRPr="00607623">
        <w:t>Rahman, B. (2022). Adoption of Social Media in Public Sector: Bangladesh's Progress. News Paper Article. Retrieved November 12, 2022, from https://www.daily-sun.com/printversion/details/304339/Adoption-of-Social-Media-in-Public-Sector:-Bangladesh’s-Progress</w:t>
      </w:r>
    </w:p>
    <w:p w14:paraId="424A0AF4" w14:textId="77777777" w:rsidR="00D73645" w:rsidRPr="00607623" w:rsidRDefault="00D73645" w:rsidP="002D65D1">
      <w:pPr>
        <w:pStyle w:val="ListParagraph"/>
        <w:numPr>
          <w:ilvl w:val="0"/>
          <w:numId w:val="36"/>
        </w:numPr>
        <w:jc w:val="both"/>
      </w:pPr>
      <w:r w:rsidRPr="00607623">
        <w:t>Alexander, D. E. (2014). Social media in disaster risk reduction and crisis management. Science and Engineering Ethics, 20(3), 717–733.</w:t>
      </w:r>
    </w:p>
    <w:p w14:paraId="2D9305D0" w14:textId="77777777" w:rsidR="00D73645" w:rsidRDefault="00D73645" w:rsidP="002D65D1">
      <w:pPr>
        <w:pStyle w:val="ListParagraph"/>
        <w:numPr>
          <w:ilvl w:val="0"/>
          <w:numId w:val="36"/>
        </w:numPr>
        <w:jc w:val="both"/>
      </w:pPr>
      <w:r w:rsidRPr="00607623">
        <w:t>Houston, J. B., et al. (2015). Social media and disasters: A functional framework for social media use in disaster planning, response, and research. Disasters, 39(1), 1–22.</w:t>
      </w:r>
    </w:p>
    <w:p w14:paraId="7C52C7DD" w14:textId="77777777" w:rsidR="00D73645" w:rsidRDefault="00D73645" w:rsidP="002D65D1">
      <w:pPr>
        <w:pStyle w:val="ListParagraph"/>
        <w:numPr>
          <w:ilvl w:val="0"/>
          <w:numId w:val="36"/>
        </w:numPr>
        <w:jc w:val="both"/>
      </w:pPr>
      <w:r w:rsidRPr="00755F2D">
        <w:t>Reuter C, Kaufhold M-A. Fifteen years of social media in emergencies: A retrospective review and future directions for crisis Informatics. </w:t>
      </w:r>
      <w:r w:rsidRPr="00755F2D">
        <w:rPr>
          <w:i/>
          <w:iCs/>
        </w:rPr>
        <w:t>J Contingencies and Crisis Management</w:t>
      </w:r>
      <w:r w:rsidRPr="00755F2D">
        <w:t>. 2018; 26: 41–57. </w:t>
      </w:r>
      <w:hyperlink r:id="rId19" w:history="1">
        <w:r w:rsidRPr="00755F2D">
          <w:rPr>
            <w:rStyle w:val="Hyperlink"/>
            <w:b/>
            <w:bCs/>
          </w:rPr>
          <w:t>https://doi.org/10.1111/1468-5973.12196</w:t>
        </w:r>
      </w:hyperlink>
    </w:p>
    <w:p w14:paraId="0ECA582F" w14:textId="77777777" w:rsidR="00D73645" w:rsidRDefault="00D73645" w:rsidP="002D65D1">
      <w:pPr>
        <w:pStyle w:val="ListParagraph"/>
        <w:numPr>
          <w:ilvl w:val="0"/>
          <w:numId w:val="36"/>
        </w:numPr>
        <w:jc w:val="both"/>
      </w:pPr>
      <w:r w:rsidRPr="00607623">
        <w:t>Palen, L., &amp; Hughes, A. L. (2018). Social media in disaster communication. In H. Rodríguez et al. (Eds.), Handbook of Disaster Research (pp. 497–518). Springer.</w:t>
      </w:r>
    </w:p>
    <w:p w14:paraId="03A5AFF6" w14:textId="77777777" w:rsidR="00D73645" w:rsidRPr="00607623" w:rsidRDefault="00D73645" w:rsidP="002D65D1">
      <w:pPr>
        <w:pStyle w:val="ListParagraph"/>
        <w:numPr>
          <w:ilvl w:val="0"/>
          <w:numId w:val="36"/>
        </w:numPr>
        <w:jc w:val="both"/>
      </w:pPr>
      <w:r w:rsidRPr="00607623">
        <w:t>Mergel, I., &amp; Bretschneider, S. (2013). A three-stage adoption process for social media use in government. Public Administration Review, 73(3), 390–400.</w:t>
      </w:r>
    </w:p>
    <w:p w14:paraId="065C1C47" w14:textId="77777777" w:rsidR="00D73645" w:rsidRPr="00607623" w:rsidRDefault="00D73645" w:rsidP="002D65D1">
      <w:pPr>
        <w:pStyle w:val="ListParagraph"/>
        <w:numPr>
          <w:ilvl w:val="0"/>
          <w:numId w:val="36"/>
        </w:numPr>
        <w:jc w:val="both"/>
      </w:pPr>
      <w:r w:rsidRPr="00607623">
        <w:lastRenderedPageBreak/>
        <w:t xml:space="preserve">Criado, J. I., &amp; </w:t>
      </w:r>
      <w:proofErr w:type="spellStart"/>
      <w:r w:rsidRPr="00607623">
        <w:t>Villodre</w:t>
      </w:r>
      <w:proofErr w:type="spellEnd"/>
      <w:r w:rsidRPr="00607623">
        <w:t>, J. (2022). Revisiting social media institutionalization in government: An empirical analysis of barriers. Government Information Quarterly, 39(2), 101643.</w:t>
      </w:r>
    </w:p>
    <w:p w14:paraId="16B59435" w14:textId="77777777" w:rsidR="00D73645" w:rsidRPr="00755F2D" w:rsidRDefault="00D73645" w:rsidP="002D65D1">
      <w:pPr>
        <w:pStyle w:val="ListParagraph"/>
        <w:numPr>
          <w:ilvl w:val="0"/>
          <w:numId w:val="36"/>
        </w:numPr>
        <w:jc w:val="both"/>
      </w:pPr>
      <w:r w:rsidRPr="00755F2D">
        <w:t>Sharif, M. H. M., Troshani, I., &amp; Davidson, R. (2015). Public sector adoption of social media. Journal of Computer Information Systems, 55(4), 53-61.</w:t>
      </w:r>
    </w:p>
    <w:p w14:paraId="4F036283" w14:textId="77777777" w:rsidR="00D73645" w:rsidRPr="00607623" w:rsidRDefault="00D73645" w:rsidP="002D65D1">
      <w:pPr>
        <w:pStyle w:val="ListParagraph"/>
        <w:numPr>
          <w:ilvl w:val="0"/>
          <w:numId w:val="36"/>
        </w:numPr>
        <w:jc w:val="both"/>
      </w:pPr>
      <w:r w:rsidRPr="00607623">
        <w:t>Nah, S., &amp; Saxton, G. D. (2013). Modeling the adoption and use of social media by nonprofit organizations. New Media &amp; Society, 15(2), 294–313.</w:t>
      </w:r>
    </w:p>
    <w:p w14:paraId="027B63D8" w14:textId="77777777" w:rsidR="006F3008" w:rsidRDefault="00D73645" w:rsidP="006F3008">
      <w:pPr>
        <w:pStyle w:val="ListParagraph"/>
        <w:numPr>
          <w:ilvl w:val="0"/>
          <w:numId w:val="36"/>
        </w:numPr>
        <w:jc w:val="both"/>
      </w:pPr>
      <w:r w:rsidRPr="00607623">
        <w:t>Government of Bangladesh. (2021). National Plan for Disaster Management 2021–2025. Ministry of Disaster Management and Relief, Dhaka</w:t>
      </w:r>
    </w:p>
    <w:p w14:paraId="2A4182DE" w14:textId="79F9E2B6" w:rsidR="00CB7DD6" w:rsidRPr="00F76530" w:rsidRDefault="00CB7DD6" w:rsidP="006F3008">
      <w:pPr>
        <w:pStyle w:val="ListParagraph"/>
        <w:numPr>
          <w:ilvl w:val="0"/>
          <w:numId w:val="36"/>
        </w:numPr>
        <w:jc w:val="both"/>
      </w:pPr>
      <w:r w:rsidRPr="00F76530">
        <w:t>Tornatzky, L. G., &amp; Fleischer, M. (1990). The Processes of Technological Innovation. Lexington Books, Lexington, Massachusetts.</w:t>
      </w:r>
    </w:p>
    <w:p w14:paraId="1CEBA0BF" w14:textId="17896FDE" w:rsidR="00574186" w:rsidRPr="00F76530" w:rsidRDefault="00574186" w:rsidP="00F76530">
      <w:pPr>
        <w:pStyle w:val="ListParagraph"/>
        <w:numPr>
          <w:ilvl w:val="0"/>
          <w:numId w:val="36"/>
        </w:numPr>
        <w:jc w:val="both"/>
      </w:pPr>
      <w:r w:rsidRPr="00F76530">
        <w:t xml:space="preserve">Wulandari, A., </w:t>
      </w:r>
      <w:proofErr w:type="spellStart"/>
      <w:r w:rsidRPr="00F76530">
        <w:t>Suryawardani</w:t>
      </w:r>
      <w:proofErr w:type="spellEnd"/>
      <w:r w:rsidRPr="00F76530">
        <w:t xml:space="preserve">, B., &amp; Marcelino, D. (2020, October). Social Media Technology Adoption for Improving MSMEs Performance in Bandung: </w:t>
      </w:r>
      <w:proofErr w:type="gramStart"/>
      <w:r w:rsidRPr="00F76530">
        <w:t>a</w:t>
      </w:r>
      <w:proofErr w:type="gramEnd"/>
      <w:r w:rsidRPr="00F76530">
        <w:t xml:space="preserve"> Technology-Organization-Environment (TOE) Framework. In 2020 8th International Conference on Cyber and IT Service Management (CITSM) (pp. 1-7). IEEE.</w:t>
      </w:r>
    </w:p>
    <w:p w14:paraId="66FAB3D2" w14:textId="59F8FB90" w:rsidR="00406E1F" w:rsidRPr="00F76530" w:rsidRDefault="00406E1F" w:rsidP="00F76530">
      <w:pPr>
        <w:pStyle w:val="ListParagraph"/>
        <w:numPr>
          <w:ilvl w:val="0"/>
          <w:numId w:val="36"/>
        </w:numPr>
        <w:jc w:val="both"/>
      </w:pPr>
      <w:r w:rsidRPr="00F76530">
        <w:t xml:space="preserve">Mokhtar, N. F., Abu H., Zuha, &amp; Masa, H. (2016). Applying Technology Organization </w:t>
      </w:r>
      <w:proofErr w:type="gramStart"/>
      <w:r w:rsidRPr="00F76530">
        <w:t>And</w:t>
      </w:r>
      <w:proofErr w:type="gramEnd"/>
      <w:r w:rsidRPr="00F76530">
        <w:t xml:space="preserve"> Environment (TOE) Model in social media marketing adoption: The case of Small And Medium Enterprises in Kelantan, Malaysia. 11, 5139-5144. </w:t>
      </w:r>
      <w:proofErr w:type="spellStart"/>
      <w:r w:rsidRPr="00F76530">
        <w:t>doi</w:t>
      </w:r>
      <w:proofErr w:type="spellEnd"/>
      <w:r w:rsidRPr="00F76530">
        <w:t>: 10.3923/sscience.2016.5139.5144.</w:t>
      </w:r>
    </w:p>
    <w:p w14:paraId="250A6359" w14:textId="61CF78FF" w:rsidR="00676B77" w:rsidRPr="00F76530" w:rsidRDefault="00676B77" w:rsidP="00F76530">
      <w:pPr>
        <w:pStyle w:val="ListParagraph"/>
        <w:numPr>
          <w:ilvl w:val="0"/>
          <w:numId w:val="36"/>
        </w:numPr>
        <w:jc w:val="both"/>
      </w:pPr>
      <w:r w:rsidRPr="00F76530">
        <w:t>Jacob, A., &amp; Teuteberg, F. (2018). Organizational Adoption of Social Media in Ethical Fashion. In PACIS (p. 270).</w:t>
      </w:r>
    </w:p>
    <w:p w14:paraId="0508CA21" w14:textId="274A8E70" w:rsidR="009F3259" w:rsidRPr="00F76530" w:rsidRDefault="009F3259" w:rsidP="00F76530">
      <w:pPr>
        <w:pStyle w:val="ListParagraph"/>
        <w:numPr>
          <w:ilvl w:val="0"/>
          <w:numId w:val="36"/>
        </w:numPr>
        <w:jc w:val="both"/>
      </w:pPr>
      <w:r w:rsidRPr="00F76530">
        <w:t>Abed, S. S. (2020). Social commerce adoption using TOE framework: An empirical investigation of Saudi Arabian SMEs. International Journal of Information Management, 53, 102118.</w:t>
      </w:r>
    </w:p>
    <w:p w14:paraId="24B626DC" w14:textId="41646777" w:rsidR="00010402" w:rsidRPr="00F76530" w:rsidRDefault="00F16558" w:rsidP="00F76530">
      <w:pPr>
        <w:pStyle w:val="ListParagraph"/>
        <w:numPr>
          <w:ilvl w:val="0"/>
          <w:numId w:val="36"/>
        </w:numPr>
        <w:jc w:val="both"/>
      </w:pPr>
      <w:r w:rsidRPr="00F76530">
        <w:t>Cohen, J. (1988). Statistical power analysis for the behavioral sciences (2nd ed.). Lawrence Erlbaum Associates.</w:t>
      </w:r>
    </w:p>
    <w:p w14:paraId="541CA566" w14:textId="60118430" w:rsidR="00010402" w:rsidRDefault="00F16558" w:rsidP="00010402">
      <w:pPr>
        <w:pStyle w:val="ListParagraph"/>
        <w:numPr>
          <w:ilvl w:val="0"/>
          <w:numId w:val="36"/>
        </w:numPr>
        <w:jc w:val="both"/>
      </w:pPr>
      <w:r w:rsidRPr="00F76530">
        <w:t>Hair, J. F., Hult, G. T. M., Ringle, C. M., &amp; Sarstedt, M. (2022). A primer on partial least squares structural equation modeling (PLS-SEM) (3rd ed.). SAGE Publications.</w:t>
      </w:r>
    </w:p>
    <w:p w14:paraId="0B7A32E0" w14:textId="54D8034B" w:rsidR="00332C6E" w:rsidRDefault="00332C6E" w:rsidP="002D65D1">
      <w:pPr>
        <w:pStyle w:val="ListParagraph"/>
        <w:numPr>
          <w:ilvl w:val="0"/>
          <w:numId w:val="36"/>
        </w:numPr>
        <w:jc w:val="both"/>
      </w:pPr>
      <w:r w:rsidRPr="00332C6E">
        <w:t xml:space="preserve">Young, S., Kuligowski, E., &amp; Pradhan, A. (2020). </w:t>
      </w:r>
      <w:r w:rsidRPr="00332C6E">
        <w:rPr>
          <w:i/>
          <w:iCs/>
        </w:rPr>
        <w:t>A review of social media use during disaster response and recovery phases</w:t>
      </w:r>
      <w:r w:rsidRPr="00332C6E">
        <w:t xml:space="preserve">. </w:t>
      </w:r>
      <w:r w:rsidRPr="00332C6E">
        <w:rPr>
          <w:i/>
          <w:iCs/>
        </w:rPr>
        <w:t>NIST Technical Note 2086</w:t>
      </w:r>
      <w:r w:rsidRPr="00332C6E">
        <w:t xml:space="preserve">. National Institute of Standards and Technology. </w:t>
      </w:r>
      <w:hyperlink r:id="rId20" w:history="1">
        <w:r w:rsidRPr="000F4A56">
          <w:rPr>
            <w:rStyle w:val="Hyperlink"/>
          </w:rPr>
          <w:t>https://doi.org/10.6028/NIST.TN.2086</w:t>
        </w:r>
      </w:hyperlink>
    </w:p>
    <w:p w14:paraId="7D076B94" w14:textId="0C57E538" w:rsidR="006F3008" w:rsidRDefault="006F3008" w:rsidP="006F3008">
      <w:pPr>
        <w:pStyle w:val="ListParagraph"/>
        <w:numPr>
          <w:ilvl w:val="0"/>
          <w:numId w:val="36"/>
        </w:numPr>
        <w:jc w:val="both"/>
      </w:pPr>
      <w:proofErr w:type="spellStart"/>
      <w:r w:rsidRPr="006F3008">
        <w:t>Fraustino</w:t>
      </w:r>
      <w:proofErr w:type="spellEnd"/>
      <w:r w:rsidRPr="006F3008">
        <w:t xml:space="preserve">, J. D., Liu, B. F., &amp; Jin, Y. (2018). </w:t>
      </w:r>
      <w:r w:rsidRPr="006F3008">
        <w:rPr>
          <w:i/>
          <w:iCs/>
        </w:rPr>
        <w:t>Social media use during disasters: A research synthesis and road map.</w:t>
      </w:r>
      <w:r w:rsidRPr="006F3008">
        <w:t xml:space="preserve"> In L. Austin &amp; Y. Jin (Eds.), </w:t>
      </w:r>
      <w:r w:rsidRPr="006F3008">
        <w:rPr>
          <w:i/>
          <w:iCs/>
        </w:rPr>
        <w:t>Social media and crisis communication</w:t>
      </w:r>
      <w:r w:rsidRPr="006F3008">
        <w:t xml:space="preserve"> (pp. 283–296). Routledge.</w:t>
      </w:r>
    </w:p>
    <w:p w14:paraId="22730995" w14:textId="380660C3" w:rsidR="00ED740D" w:rsidRDefault="00ED740D" w:rsidP="002D65D1">
      <w:pPr>
        <w:pStyle w:val="ListParagraph"/>
        <w:numPr>
          <w:ilvl w:val="0"/>
          <w:numId w:val="36"/>
        </w:numPr>
        <w:jc w:val="both"/>
      </w:pPr>
      <w:r w:rsidRPr="00ED740D">
        <w:t xml:space="preserve">Department of Homeland Security. (2018). </w:t>
      </w:r>
      <w:r w:rsidRPr="00ED740D">
        <w:rPr>
          <w:i/>
          <w:iCs/>
        </w:rPr>
        <w:t>Countering false information on social media in disasters and emergencies</w:t>
      </w:r>
      <w:r w:rsidRPr="00ED740D">
        <w:t xml:space="preserve">. Social Media Working Group for Emergency Services and Disaster Management (SMWGESDM). </w:t>
      </w:r>
      <w:hyperlink r:id="rId21" w:history="1">
        <w:r w:rsidRPr="000F4A56">
          <w:rPr>
            <w:rStyle w:val="Hyperlink"/>
          </w:rPr>
          <w:t>https://www.dhs.gov/sites/default/files/publications/SMWG_Countering-False-Info-Social-Media-Disasters-Emergencies_Mar2018-508.pdf</w:t>
        </w:r>
      </w:hyperlink>
    </w:p>
    <w:p w14:paraId="6FE7CAB1" w14:textId="76FF030F" w:rsidR="00C24102" w:rsidRDefault="00C24102" w:rsidP="002D65D1">
      <w:pPr>
        <w:pStyle w:val="ListParagraph"/>
        <w:numPr>
          <w:ilvl w:val="0"/>
          <w:numId w:val="36"/>
        </w:numPr>
        <w:jc w:val="both"/>
      </w:pPr>
      <w:r>
        <w:t xml:space="preserve">Wiggins, A. (2013, February). Free as in puppies: compensating for ICT constraints in citizen science. In Proceedings of the 2013 conference on </w:t>
      </w:r>
      <w:r w:rsidR="00F76530">
        <w:t>Computer-supported</w:t>
      </w:r>
      <w:r>
        <w:t xml:space="preserve"> cooperative work (pp. 1469-1480).</w:t>
      </w:r>
    </w:p>
    <w:p w14:paraId="2A57E50F" w14:textId="77777777" w:rsidR="00C24102" w:rsidRDefault="00C24102" w:rsidP="002D65D1">
      <w:pPr>
        <w:pStyle w:val="ListParagraph"/>
        <w:numPr>
          <w:ilvl w:val="0"/>
          <w:numId w:val="36"/>
        </w:numPr>
        <w:jc w:val="both"/>
      </w:pPr>
      <w:r>
        <w:t xml:space="preserve">Rifa'i, M., &amp; </w:t>
      </w:r>
      <w:proofErr w:type="spellStart"/>
      <w:r>
        <w:t>Koironi</w:t>
      </w:r>
      <w:proofErr w:type="spellEnd"/>
      <w:r>
        <w:t>, W. A. R. (2025). Harnessing Technology to Enhance Teacher Competency and Improve Learning Quality in Schools. Journal of Educational Management Research, 4(3), 1023-1036.</w:t>
      </w:r>
    </w:p>
    <w:p w14:paraId="08FB3490" w14:textId="77777777" w:rsidR="00C24102" w:rsidRDefault="00C24102" w:rsidP="002D65D1">
      <w:pPr>
        <w:pStyle w:val="ListParagraph"/>
        <w:numPr>
          <w:ilvl w:val="0"/>
          <w:numId w:val="36"/>
        </w:numPr>
        <w:jc w:val="both"/>
      </w:pPr>
      <w:r>
        <w:t>Weigl, B. H., Boyle, D. S., Santos, T. D. L., Peck, R. B., &amp; Steele, M. S. (2009). Simplicity of use: a critical feature for widespread adoption of diagnostic technologies in low-resource settings. Expert Review of Medical Devices, 6(5), 461-464.</w:t>
      </w:r>
    </w:p>
    <w:p w14:paraId="38A183A1" w14:textId="786DCB35" w:rsidR="00C24102" w:rsidRPr="00607623" w:rsidRDefault="00C24102" w:rsidP="002D65D1">
      <w:pPr>
        <w:pStyle w:val="ListParagraph"/>
        <w:numPr>
          <w:ilvl w:val="0"/>
          <w:numId w:val="36"/>
        </w:numPr>
        <w:jc w:val="both"/>
      </w:pPr>
      <w:r>
        <w:lastRenderedPageBreak/>
        <w:t xml:space="preserve">Chang, L. W., </w:t>
      </w:r>
      <w:proofErr w:type="spellStart"/>
      <w:r>
        <w:t>Kagaayi</w:t>
      </w:r>
      <w:proofErr w:type="spellEnd"/>
      <w:r>
        <w:t xml:space="preserve">, J., </w:t>
      </w:r>
      <w:proofErr w:type="spellStart"/>
      <w:r>
        <w:t>Nakigozi</w:t>
      </w:r>
      <w:proofErr w:type="spellEnd"/>
      <w:r>
        <w:t xml:space="preserve">, G., Packer, A. H., </w:t>
      </w:r>
      <w:proofErr w:type="spellStart"/>
      <w:r>
        <w:t>Serwadda</w:t>
      </w:r>
      <w:proofErr w:type="spellEnd"/>
      <w:r>
        <w:t>, D., Quinn, T. C., ... &amp; Reynolds, S. J. (2008). Responding to the human resource crisis: peer health workers, mobile phones, and HIV care in Rakai, Uganda. AIDS patient care and STDs, 22(3), 173.</w:t>
      </w:r>
    </w:p>
    <w:p w14:paraId="14D85880" w14:textId="77777777" w:rsidR="004D4277" w:rsidRDefault="004D4277" w:rsidP="002D65D1">
      <w:pPr>
        <w:pStyle w:val="Appendix"/>
        <w:spacing w:after="0"/>
        <w:jc w:val="both"/>
        <w:rPr>
          <w:rFonts w:ascii="Arial" w:hAnsi="Arial" w:cs="Arial"/>
          <w:b w:val="0"/>
        </w:rPr>
      </w:pPr>
    </w:p>
    <w:p w14:paraId="23B81BB8" w14:textId="77777777" w:rsidR="00C24102" w:rsidRPr="00FB3A86" w:rsidRDefault="00C24102" w:rsidP="002D65D1">
      <w:pPr>
        <w:pStyle w:val="Appendix"/>
        <w:spacing w:after="0"/>
        <w:jc w:val="both"/>
        <w:rPr>
          <w:rFonts w:ascii="Arial" w:hAnsi="Arial" w:cs="Arial"/>
          <w:b w:val="0"/>
        </w:rPr>
        <w:sectPr w:rsidR="00C24102" w:rsidRPr="00FB3A86" w:rsidSect="004235A2">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p>
    <w:p w14:paraId="690C1578" w14:textId="77777777" w:rsidR="00B01FCD" w:rsidRPr="00FB3A86" w:rsidRDefault="00B01FCD" w:rsidP="002D65D1">
      <w:pPr>
        <w:pStyle w:val="Appendix"/>
        <w:spacing w:after="0"/>
        <w:jc w:val="both"/>
        <w:rPr>
          <w:rFonts w:ascii="Arial" w:hAnsi="Arial" w:cs="Arial"/>
          <w:b w:val="0"/>
        </w:rPr>
      </w:pPr>
    </w:p>
    <w:sectPr w:rsidR="00B01FCD" w:rsidRPr="00FB3A86" w:rsidSect="004235A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16086" w14:textId="77777777" w:rsidR="00420BEE" w:rsidRDefault="00420BEE" w:rsidP="00C37E61">
      <w:r>
        <w:separator/>
      </w:r>
    </w:p>
  </w:endnote>
  <w:endnote w:type="continuationSeparator" w:id="0">
    <w:p w14:paraId="67D1176D" w14:textId="77777777" w:rsidR="00420BEE" w:rsidRDefault="00420BE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Times New Roman"/>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CAA48" w14:textId="77777777" w:rsidR="004235A2" w:rsidRDefault="004235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B3C1A" w14:textId="77777777" w:rsidR="004235A2" w:rsidRDefault="004235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00802" w14:textId="5D555235" w:rsidR="00754C9A" w:rsidRPr="004235A2" w:rsidRDefault="00754C9A" w:rsidP="004235A2">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3E2F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A97FB" w14:textId="77777777" w:rsidR="00420BEE" w:rsidRDefault="00420BEE" w:rsidP="00C37E61">
      <w:r>
        <w:separator/>
      </w:r>
    </w:p>
  </w:footnote>
  <w:footnote w:type="continuationSeparator" w:id="0">
    <w:p w14:paraId="3FCA1C59" w14:textId="77777777" w:rsidR="00420BEE" w:rsidRDefault="00420BE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357DA" w14:textId="09FB7975" w:rsidR="004235A2" w:rsidRDefault="004235A2">
    <w:pPr>
      <w:pStyle w:val="Header"/>
    </w:pPr>
    <w:r>
      <w:rPr>
        <w:noProof/>
      </w:rPr>
      <w:pict w14:anchorId="5301E0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17325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EDC96" w14:textId="1EACA6FF" w:rsidR="004235A2" w:rsidRDefault="004235A2">
    <w:pPr>
      <w:pStyle w:val="Header"/>
    </w:pPr>
    <w:r>
      <w:rPr>
        <w:noProof/>
      </w:rPr>
      <w:pict w14:anchorId="7BE1C0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17325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51090" w14:textId="6AEEBCF1" w:rsidR="00296529" w:rsidRPr="00296529" w:rsidRDefault="004235A2" w:rsidP="00296529">
    <w:pPr>
      <w:ind w:left="2160"/>
      <w:jc w:val="center"/>
      <w:rPr>
        <w:rFonts w:ascii="Times New Roman" w:eastAsia="Calibri" w:hAnsi="Times New Roman"/>
        <w:i/>
        <w:sz w:val="18"/>
        <w:szCs w:val="22"/>
      </w:rPr>
    </w:pPr>
    <w:r>
      <w:rPr>
        <w:noProof/>
      </w:rPr>
      <w:pict w14:anchorId="200E98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17325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539660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60B6B0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F16325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95963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2B14DD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7042D6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45538" w14:textId="256D97A0" w:rsidR="004235A2" w:rsidRDefault="004235A2">
    <w:pPr>
      <w:pStyle w:val="Header"/>
    </w:pPr>
    <w:r>
      <w:rPr>
        <w:noProof/>
      </w:rPr>
      <w:pict w14:anchorId="3BA0DD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17325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D0938" w14:textId="74B1A008" w:rsidR="004235A2" w:rsidRDefault="004235A2">
    <w:pPr>
      <w:pStyle w:val="Header"/>
    </w:pPr>
    <w:r>
      <w:rPr>
        <w:noProof/>
      </w:rPr>
      <w:pict w14:anchorId="44A122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17325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7473B" w14:textId="2BF8CBA6" w:rsidR="004235A2" w:rsidRDefault="004235A2">
    <w:pPr>
      <w:pStyle w:val="Header"/>
    </w:pPr>
    <w:r>
      <w:rPr>
        <w:noProof/>
      </w:rPr>
      <w:pict w14:anchorId="326A1D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17325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2E115C"/>
    <w:multiLevelType w:val="hybridMultilevel"/>
    <w:tmpl w:val="2C7AD0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F77480"/>
    <w:multiLevelType w:val="hybridMultilevel"/>
    <w:tmpl w:val="67629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020F1B"/>
    <w:multiLevelType w:val="hybridMultilevel"/>
    <w:tmpl w:val="B3CAE704"/>
    <w:lvl w:ilvl="0" w:tplc="CABE75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C334AD5"/>
    <w:multiLevelType w:val="hybridMultilevel"/>
    <w:tmpl w:val="983A6CE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F894639"/>
    <w:multiLevelType w:val="multilevel"/>
    <w:tmpl w:val="8382A5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4ED91FDF"/>
    <w:multiLevelType w:val="multilevel"/>
    <w:tmpl w:val="E7263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1AA7BE0"/>
    <w:multiLevelType w:val="hybridMultilevel"/>
    <w:tmpl w:val="45FC2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3E66DE"/>
    <w:multiLevelType w:val="hybridMultilevel"/>
    <w:tmpl w:val="983A6CE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6"/>
  </w:num>
  <w:num w:numId="9">
    <w:abstractNumId w:val="33"/>
  </w:num>
  <w:num w:numId="10">
    <w:abstractNumId w:val="2"/>
  </w:num>
  <w:num w:numId="11">
    <w:abstractNumId w:val="25"/>
  </w:num>
  <w:num w:numId="12">
    <w:abstractNumId w:val="4"/>
  </w:num>
  <w:num w:numId="13">
    <w:abstractNumId w:val="23"/>
  </w:num>
  <w:num w:numId="14">
    <w:abstractNumId w:val="9"/>
  </w:num>
  <w:num w:numId="15">
    <w:abstractNumId w:val="29"/>
  </w:num>
  <w:num w:numId="16">
    <w:abstractNumId w:val="6"/>
  </w:num>
  <w:num w:numId="17">
    <w:abstractNumId w:val="30"/>
  </w:num>
  <w:num w:numId="18">
    <w:abstractNumId w:val="19"/>
  </w:num>
  <w:num w:numId="19">
    <w:abstractNumId w:val="36"/>
  </w:num>
  <w:num w:numId="20">
    <w:abstractNumId w:val="14"/>
  </w:num>
  <w:num w:numId="21">
    <w:abstractNumId w:val="11"/>
  </w:num>
  <w:num w:numId="22">
    <w:abstractNumId w:val="17"/>
  </w:num>
  <w:num w:numId="23">
    <w:abstractNumId w:val="26"/>
  </w:num>
  <w:num w:numId="24">
    <w:abstractNumId w:val="34"/>
  </w:num>
  <w:num w:numId="25">
    <w:abstractNumId w:val="5"/>
  </w:num>
  <w:num w:numId="26">
    <w:abstractNumId w:val="22"/>
  </w:num>
  <w:num w:numId="27">
    <w:abstractNumId w:val="27"/>
  </w:num>
  <w:num w:numId="28">
    <w:abstractNumId w:val="35"/>
  </w:num>
  <w:num w:numId="29">
    <w:abstractNumId w:val="32"/>
  </w:num>
  <w:num w:numId="30">
    <w:abstractNumId w:val="12"/>
  </w:num>
  <w:num w:numId="31">
    <w:abstractNumId w:val="28"/>
  </w:num>
  <w:num w:numId="32">
    <w:abstractNumId w:val="10"/>
  </w:num>
  <w:num w:numId="33">
    <w:abstractNumId w:val="3"/>
  </w:num>
  <w:num w:numId="34">
    <w:abstractNumId w:val="21"/>
  </w:num>
  <w:num w:numId="35">
    <w:abstractNumId w:val="15"/>
  </w:num>
  <w:num w:numId="36">
    <w:abstractNumId w:val="13"/>
  </w:num>
  <w:num w:numId="37">
    <w:abstractNumId w:val="24"/>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10BF"/>
    <w:rsid w:val="00010402"/>
    <w:rsid w:val="00012399"/>
    <w:rsid w:val="00014480"/>
    <w:rsid w:val="00030174"/>
    <w:rsid w:val="00037586"/>
    <w:rsid w:val="0004579C"/>
    <w:rsid w:val="0005127A"/>
    <w:rsid w:val="000512C7"/>
    <w:rsid w:val="000521BD"/>
    <w:rsid w:val="000560B0"/>
    <w:rsid w:val="00067023"/>
    <w:rsid w:val="00067606"/>
    <w:rsid w:val="00074F3C"/>
    <w:rsid w:val="00076688"/>
    <w:rsid w:val="000A0762"/>
    <w:rsid w:val="000A47FA"/>
    <w:rsid w:val="000A65D3"/>
    <w:rsid w:val="000B1E33"/>
    <w:rsid w:val="000B527E"/>
    <w:rsid w:val="000B531E"/>
    <w:rsid w:val="000C2BDC"/>
    <w:rsid w:val="000D689F"/>
    <w:rsid w:val="000D78E0"/>
    <w:rsid w:val="000D7E6C"/>
    <w:rsid w:val="000E1B21"/>
    <w:rsid w:val="000E7B7B"/>
    <w:rsid w:val="000E7D62"/>
    <w:rsid w:val="000F3399"/>
    <w:rsid w:val="00103357"/>
    <w:rsid w:val="00103B51"/>
    <w:rsid w:val="001136AE"/>
    <w:rsid w:val="00115AAF"/>
    <w:rsid w:val="00123C9F"/>
    <w:rsid w:val="00126190"/>
    <w:rsid w:val="00126A86"/>
    <w:rsid w:val="00130F17"/>
    <w:rsid w:val="001320BF"/>
    <w:rsid w:val="00137EF0"/>
    <w:rsid w:val="0016295D"/>
    <w:rsid w:val="00163181"/>
    <w:rsid w:val="00163BC4"/>
    <w:rsid w:val="00167025"/>
    <w:rsid w:val="00173B34"/>
    <w:rsid w:val="00191062"/>
    <w:rsid w:val="00192B72"/>
    <w:rsid w:val="001945DD"/>
    <w:rsid w:val="001A26F7"/>
    <w:rsid w:val="001A29D8"/>
    <w:rsid w:val="001A5CAA"/>
    <w:rsid w:val="001B0427"/>
    <w:rsid w:val="001B359D"/>
    <w:rsid w:val="001C14B0"/>
    <w:rsid w:val="001D3A51"/>
    <w:rsid w:val="001D3AA0"/>
    <w:rsid w:val="001D7906"/>
    <w:rsid w:val="001E10D2"/>
    <w:rsid w:val="001E25B4"/>
    <w:rsid w:val="001E44FE"/>
    <w:rsid w:val="001E5207"/>
    <w:rsid w:val="001F24D8"/>
    <w:rsid w:val="001F356A"/>
    <w:rsid w:val="00200595"/>
    <w:rsid w:val="00204835"/>
    <w:rsid w:val="00216305"/>
    <w:rsid w:val="00216C64"/>
    <w:rsid w:val="00217854"/>
    <w:rsid w:val="00220D18"/>
    <w:rsid w:val="00230301"/>
    <w:rsid w:val="00231418"/>
    <w:rsid w:val="00231920"/>
    <w:rsid w:val="0023195C"/>
    <w:rsid w:val="00235D27"/>
    <w:rsid w:val="0024282C"/>
    <w:rsid w:val="002460DC"/>
    <w:rsid w:val="00250985"/>
    <w:rsid w:val="002556F6"/>
    <w:rsid w:val="00256BE8"/>
    <w:rsid w:val="002653DC"/>
    <w:rsid w:val="0026666E"/>
    <w:rsid w:val="00267BA7"/>
    <w:rsid w:val="00276644"/>
    <w:rsid w:val="00283105"/>
    <w:rsid w:val="00284180"/>
    <w:rsid w:val="00284C4C"/>
    <w:rsid w:val="00285EFA"/>
    <w:rsid w:val="00295BAB"/>
    <w:rsid w:val="00296529"/>
    <w:rsid w:val="002975F9"/>
    <w:rsid w:val="002A75E9"/>
    <w:rsid w:val="002B27FB"/>
    <w:rsid w:val="002B685A"/>
    <w:rsid w:val="002C36FA"/>
    <w:rsid w:val="002C57D2"/>
    <w:rsid w:val="002C7CAF"/>
    <w:rsid w:val="002D0340"/>
    <w:rsid w:val="002D32A7"/>
    <w:rsid w:val="002D65D1"/>
    <w:rsid w:val="002D6CFD"/>
    <w:rsid w:val="002E0D56"/>
    <w:rsid w:val="002E127C"/>
    <w:rsid w:val="002F373B"/>
    <w:rsid w:val="002F479B"/>
    <w:rsid w:val="002F783E"/>
    <w:rsid w:val="00304354"/>
    <w:rsid w:val="00305E52"/>
    <w:rsid w:val="00315186"/>
    <w:rsid w:val="003304F2"/>
    <w:rsid w:val="003306A0"/>
    <w:rsid w:val="00332C6E"/>
    <w:rsid w:val="0033343E"/>
    <w:rsid w:val="003432C7"/>
    <w:rsid w:val="003512C2"/>
    <w:rsid w:val="00365050"/>
    <w:rsid w:val="00371FB6"/>
    <w:rsid w:val="003747E4"/>
    <w:rsid w:val="003763C1"/>
    <w:rsid w:val="00376BBE"/>
    <w:rsid w:val="00381494"/>
    <w:rsid w:val="003861F2"/>
    <w:rsid w:val="0039224F"/>
    <w:rsid w:val="00392CE4"/>
    <w:rsid w:val="00393A3E"/>
    <w:rsid w:val="003953C7"/>
    <w:rsid w:val="003A2FFD"/>
    <w:rsid w:val="003A412D"/>
    <w:rsid w:val="003A43A4"/>
    <w:rsid w:val="003A54F7"/>
    <w:rsid w:val="003A7E18"/>
    <w:rsid w:val="003C2F74"/>
    <w:rsid w:val="003C4C86"/>
    <w:rsid w:val="003C6258"/>
    <w:rsid w:val="003E2904"/>
    <w:rsid w:val="003E4876"/>
    <w:rsid w:val="003E5098"/>
    <w:rsid w:val="003F5D33"/>
    <w:rsid w:val="003F7E2A"/>
    <w:rsid w:val="00401927"/>
    <w:rsid w:val="00406E1F"/>
    <w:rsid w:val="0041013C"/>
    <w:rsid w:val="0041027F"/>
    <w:rsid w:val="0041225F"/>
    <w:rsid w:val="00412475"/>
    <w:rsid w:val="0041620C"/>
    <w:rsid w:val="00417DFB"/>
    <w:rsid w:val="004207AE"/>
    <w:rsid w:val="00420A76"/>
    <w:rsid w:val="00420BEE"/>
    <w:rsid w:val="004235A2"/>
    <w:rsid w:val="00423789"/>
    <w:rsid w:val="004237BE"/>
    <w:rsid w:val="00423A9E"/>
    <w:rsid w:val="0042713D"/>
    <w:rsid w:val="00431773"/>
    <w:rsid w:val="00437431"/>
    <w:rsid w:val="00440F43"/>
    <w:rsid w:val="00441B6F"/>
    <w:rsid w:val="00441CFD"/>
    <w:rsid w:val="00442BC6"/>
    <w:rsid w:val="00446221"/>
    <w:rsid w:val="00450601"/>
    <w:rsid w:val="00450E62"/>
    <w:rsid w:val="004539DB"/>
    <w:rsid w:val="004543F3"/>
    <w:rsid w:val="004609B2"/>
    <w:rsid w:val="00462652"/>
    <w:rsid w:val="00470C28"/>
    <w:rsid w:val="00470DC3"/>
    <w:rsid w:val="00471A80"/>
    <w:rsid w:val="00477620"/>
    <w:rsid w:val="00485D53"/>
    <w:rsid w:val="00492022"/>
    <w:rsid w:val="004A4263"/>
    <w:rsid w:val="004B0659"/>
    <w:rsid w:val="004B17C7"/>
    <w:rsid w:val="004B65CC"/>
    <w:rsid w:val="004B775D"/>
    <w:rsid w:val="004C1864"/>
    <w:rsid w:val="004C3707"/>
    <w:rsid w:val="004D27F2"/>
    <w:rsid w:val="004D305E"/>
    <w:rsid w:val="004D4277"/>
    <w:rsid w:val="004D53AF"/>
    <w:rsid w:val="004D555A"/>
    <w:rsid w:val="004E4D17"/>
    <w:rsid w:val="004E6B95"/>
    <w:rsid w:val="004F29D4"/>
    <w:rsid w:val="00502516"/>
    <w:rsid w:val="00505F06"/>
    <w:rsid w:val="00506828"/>
    <w:rsid w:val="005100B5"/>
    <w:rsid w:val="00514070"/>
    <w:rsid w:val="00523563"/>
    <w:rsid w:val="00523E96"/>
    <w:rsid w:val="0053056E"/>
    <w:rsid w:val="00533192"/>
    <w:rsid w:val="00545238"/>
    <w:rsid w:val="00545921"/>
    <w:rsid w:val="00553499"/>
    <w:rsid w:val="00554FDA"/>
    <w:rsid w:val="0055599A"/>
    <w:rsid w:val="00556EE6"/>
    <w:rsid w:val="00563BF1"/>
    <w:rsid w:val="00564B7D"/>
    <w:rsid w:val="00567532"/>
    <w:rsid w:val="005678B4"/>
    <w:rsid w:val="005713AA"/>
    <w:rsid w:val="00572CAC"/>
    <w:rsid w:val="00574186"/>
    <w:rsid w:val="00590E33"/>
    <w:rsid w:val="00591FF3"/>
    <w:rsid w:val="005A10C7"/>
    <w:rsid w:val="005A4C9B"/>
    <w:rsid w:val="005B3C62"/>
    <w:rsid w:val="005C784C"/>
    <w:rsid w:val="005D17F6"/>
    <w:rsid w:val="005E5539"/>
    <w:rsid w:val="005F17F1"/>
    <w:rsid w:val="005F3789"/>
    <w:rsid w:val="00602BF5"/>
    <w:rsid w:val="00610324"/>
    <w:rsid w:val="006120F3"/>
    <w:rsid w:val="00617BEC"/>
    <w:rsid w:val="00617FDD"/>
    <w:rsid w:val="00622D44"/>
    <w:rsid w:val="006264C9"/>
    <w:rsid w:val="00633614"/>
    <w:rsid w:val="00633F68"/>
    <w:rsid w:val="00635F9C"/>
    <w:rsid w:val="00636EB2"/>
    <w:rsid w:val="006375B8"/>
    <w:rsid w:val="006421A9"/>
    <w:rsid w:val="00645457"/>
    <w:rsid w:val="00652FFA"/>
    <w:rsid w:val="006532A7"/>
    <w:rsid w:val="0066510A"/>
    <w:rsid w:val="0066552D"/>
    <w:rsid w:val="006674D8"/>
    <w:rsid w:val="006710A9"/>
    <w:rsid w:val="00672FCA"/>
    <w:rsid w:val="00673F9F"/>
    <w:rsid w:val="00676B77"/>
    <w:rsid w:val="006845A4"/>
    <w:rsid w:val="00686953"/>
    <w:rsid w:val="00687DEA"/>
    <w:rsid w:val="00687E67"/>
    <w:rsid w:val="006967F7"/>
    <w:rsid w:val="00697454"/>
    <w:rsid w:val="006A250C"/>
    <w:rsid w:val="006A564C"/>
    <w:rsid w:val="006B21D3"/>
    <w:rsid w:val="006B5044"/>
    <w:rsid w:val="006B57D0"/>
    <w:rsid w:val="006B7A3E"/>
    <w:rsid w:val="006C5AA9"/>
    <w:rsid w:val="006D1436"/>
    <w:rsid w:val="006D30FF"/>
    <w:rsid w:val="006D3E93"/>
    <w:rsid w:val="006D4EF8"/>
    <w:rsid w:val="006D6940"/>
    <w:rsid w:val="006E130B"/>
    <w:rsid w:val="006E1AC0"/>
    <w:rsid w:val="006F11EC"/>
    <w:rsid w:val="006F3008"/>
    <w:rsid w:val="006F7A5C"/>
    <w:rsid w:val="0070082C"/>
    <w:rsid w:val="00710B04"/>
    <w:rsid w:val="00710BDB"/>
    <w:rsid w:val="007216A3"/>
    <w:rsid w:val="00727FF1"/>
    <w:rsid w:val="007335F4"/>
    <w:rsid w:val="007369E6"/>
    <w:rsid w:val="00744916"/>
    <w:rsid w:val="00746E59"/>
    <w:rsid w:val="00752378"/>
    <w:rsid w:val="00753788"/>
    <w:rsid w:val="00754C9A"/>
    <w:rsid w:val="0075599A"/>
    <w:rsid w:val="00757367"/>
    <w:rsid w:val="00761D52"/>
    <w:rsid w:val="0077749E"/>
    <w:rsid w:val="00790ADA"/>
    <w:rsid w:val="007A121E"/>
    <w:rsid w:val="007A32A2"/>
    <w:rsid w:val="007A4C71"/>
    <w:rsid w:val="007B0E4F"/>
    <w:rsid w:val="007B3D1F"/>
    <w:rsid w:val="007B3D43"/>
    <w:rsid w:val="007B6E3D"/>
    <w:rsid w:val="007D194B"/>
    <w:rsid w:val="007D2288"/>
    <w:rsid w:val="007E088F"/>
    <w:rsid w:val="007E3664"/>
    <w:rsid w:val="007F7B32"/>
    <w:rsid w:val="00804BC2"/>
    <w:rsid w:val="0081431A"/>
    <w:rsid w:val="008166DA"/>
    <w:rsid w:val="00826937"/>
    <w:rsid w:val="008300E3"/>
    <w:rsid w:val="0083216F"/>
    <w:rsid w:val="00832F80"/>
    <w:rsid w:val="00835786"/>
    <w:rsid w:val="00835EBA"/>
    <w:rsid w:val="00844AF1"/>
    <w:rsid w:val="00853687"/>
    <w:rsid w:val="00860000"/>
    <w:rsid w:val="0086124C"/>
    <w:rsid w:val="00861880"/>
    <w:rsid w:val="008633BC"/>
    <w:rsid w:val="00863BD3"/>
    <w:rsid w:val="00866D66"/>
    <w:rsid w:val="008671C6"/>
    <w:rsid w:val="00875803"/>
    <w:rsid w:val="008764F2"/>
    <w:rsid w:val="00876562"/>
    <w:rsid w:val="00876AFB"/>
    <w:rsid w:val="00887F9A"/>
    <w:rsid w:val="0089152B"/>
    <w:rsid w:val="00891D87"/>
    <w:rsid w:val="00892732"/>
    <w:rsid w:val="0089575D"/>
    <w:rsid w:val="008A094D"/>
    <w:rsid w:val="008A2D73"/>
    <w:rsid w:val="008A3885"/>
    <w:rsid w:val="008B459E"/>
    <w:rsid w:val="008E06FA"/>
    <w:rsid w:val="008E13AE"/>
    <w:rsid w:val="008E1506"/>
    <w:rsid w:val="008E4B61"/>
    <w:rsid w:val="008E710C"/>
    <w:rsid w:val="008F69D6"/>
    <w:rsid w:val="00901A8B"/>
    <w:rsid w:val="00902823"/>
    <w:rsid w:val="009056B4"/>
    <w:rsid w:val="009103DF"/>
    <w:rsid w:val="00915A50"/>
    <w:rsid w:val="00915CA6"/>
    <w:rsid w:val="0092263F"/>
    <w:rsid w:val="00925F5B"/>
    <w:rsid w:val="00927834"/>
    <w:rsid w:val="009323C9"/>
    <w:rsid w:val="009340C4"/>
    <w:rsid w:val="00943C20"/>
    <w:rsid w:val="009500A6"/>
    <w:rsid w:val="00957C18"/>
    <w:rsid w:val="00964950"/>
    <w:rsid w:val="009659BA"/>
    <w:rsid w:val="00975685"/>
    <w:rsid w:val="00983040"/>
    <w:rsid w:val="009834C9"/>
    <w:rsid w:val="009B3FB9"/>
    <w:rsid w:val="009C184A"/>
    <w:rsid w:val="009C2465"/>
    <w:rsid w:val="009D0643"/>
    <w:rsid w:val="009D1C84"/>
    <w:rsid w:val="009D35A0"/>
    <w:rsid w:val="009D3BA4"/>
    <w:rsid w:val="009D793E"/>
    <w:rsid w:val="009D7EB7"/>
    <w:rsid w:val="009E048A"/>
    <w:rsid w:val="009E0521"/>
    <w:rsid w:val="009E08E9"/>
    <w:rsid w:val="009E3DB9"/>
    <w:rsid w:val="009E485C"/>
    <w:rsid w:val="009E590B"/>
    <w:rsid w:val="009E65D1"/>
    <w:rsid w:val="009E6E35"/>
    <w:rsid w:val="009F0EDA"/>
    <w:rsid w:val="009F3259"/>
    <w:rsid w:val="009F39D7"/>
    <w:rsid w:val="009F4527"/>
    <w:rsid w:val="00A02343"/>
    <w:rsid w:val="00A02937"/>
    <w:rsid w:val="00A03B96"/>
    <w:rsid w:val="00A05B19"/>
    <w:rsid w:val="00A1134E"/>
    <w:rsid w:val="00A24E7E"/>
    <w:rsid w:val="00A258C3"/>
    <w:rsid w:val="00A25A97"/>
    <w:rsid w:val="00A31A7F"/>
    <w:rsid w:val="00A33EBF"/>
    <w:rsid w:val="00A347C0"/>
    <w:rsid w:val="00A37B5F"/>
    <w:rsid w:val="00A43F77"/>
    <w:rsid w:val="00A44C96"/>
    <w:rsid w:val="00A46DC6"/>
    <w:rsid w:val="00A51431"/>
    <w:rsid w:val="00A539AD"/>
    <w:rsid w:val="00A67E3A"/>
    <w:rsid w:val="00A73F83"/>
    <w:rsid w:val="00A77E15"/>
    <w:rsid w:val="00A86F3D"/>
    <w:rsid w:val="00A87C4C"/>
    <w:rsid w:val="00A94063"/>
    <w:rsid w:val="00A9603B"/>
    <w:rsid w:val="00AA0B95"/>
    <w:rsid w:val="00AA5A3B"/>
    <w:rsid w:val="00AA6219"/>
    <w:rsid w:val="00AA74E0"/>
    <w:rsid w:val="00AB703F"/>
    <w:rsid w:val="00AC4A75"/>
    <w:rsid w:val="00AC6BB8"/>
    <w:rsid w:val="00AD2720"/>
    <w:rsid w:val="00AE008F"/>
    <w:rsid w:val="00AE5FFD"/>
    <w:rsid w:val="00B01AD6"/>
    <w:rsid w:val="00B01FCD"/>
    <w:rsid w:val="00B03197"/>
    <w:rsid w:val="00B03C63"/>
    <w:rsid w:val="00B10F13"/>
    <w:rsid w:val="00B12D2E"/>
    <w:rsid w:val="00B1776C"/>
    <w:rsid w:val="00B179A5"/>
    <w:rsid w:val="00B22669"/>
    <w:rsid w:val="00B24977"/>
    <w:rsid w:val="00B30ECB"/>
    <w:rsid w:val="00B35FE3"/>
    <w:rsid w:val="00B41A2F"/>
    <w:rsid w:val="00B52896"/>
    <w:rsid w:val="00B57457"/>
    <w:rsid w:val="00B60846"/>
    <w:rsid w:val="00B70AC1"/>
    <w:rsid w:val="00B745BC"/>
    <w:rsid w:val="00B83545"/>
    <w:rsid w:val="00B850FE"/>
    <w:rsid w:val="00B94023"/>
    <w:rsid w:val="00B95236"/>
    <w:rsid w:val="00B96BD9"/>
    <w:rsid w:val="00BA1B01"/>
    <w:rsid w:val="00BA1FCD"/>
    <w:rsid w:val="00BA2641"/>
    <w:rsid w:val="00BA68E8"/>
    <w:rsid w:val="00BB37AA"/>
    <w:rsid w:val="00BC2C33"/>
    <w:rsid w:val="00BC53A0"/>
    <w:rsid w:val="00BC6216"/>
    <w:rsid w:val="00BD674F"/>
    <w:rsid w:val="00BE62AD"/>
    <w:rsid w:val="00BE685C"/>
    <w:rsid w:val="00BE7622"/>
    <w:rsid w:val="00BF121F"/>
    <w:rsid w:val="00BF17CE"/>
    <w:rsid w:val="00BF1F80"/>
    <w:rsid w:val="00BF79C6"/>
    <w:rsid w:val="00BF7E89"/>
    <w:rsid w:val="00C00F3F"/>
    <w:rsid w:val="00C166EF"/>
    <w:rsid w:val="00C17EB0"/>
    <w:rsid w:val="00C17EE0"/>
    <w:rsid w:val="00C24102"/>
    <w:rsid w:val="00C27F5F"/>
    <w:rsid w:val="00C30A0F"/>
    <w:rsid w:val="00C3195F"/>
    <w:rsid w:val="00C323C9"/>
    <w:rsid w:val="00C37E61"/>
    <w:rsid w:val="00C43870"/>
    <w:rsid w:val="00C51C93"/>
    <w:rsid w:val="00C553E0"/>
    <w:rsid w:val="00C63DCE"/>
    <w:rsid w:val="00C67513"/>
    <w:rsid w:val="00C70F1B"/>
    <w:rsid w:val="00C71A47"/>
    <w:rsid w:val="00C723ED"/>
    <w:rsid w:val="00C7464C"/>
    <w:rsid w:val="00C81FDD"/>
    <w:rsid w:val="00C85588"/>
    <w:rsid w:val="00C8726B"/>
    <w:rsid w:val="00CA2CE1"/>
    <w:rsid w:val="00CB608F"/>
    <w:rsid w:val="00CB6554"/>
    <w:rsid w:val="00CB7DD6"/>
    <w:rsid w:val="00CC2724"/>
    <w:rsid w:val="00CD6755"/>
    <w:rsid w:val="00CD6856"/>
    <w:rsid w:val="00CE0089"/>
    <w:rsid w:val="00CE01D4"/>
    <w:rsid w:val="00CE793C"/>
    <w:rsid w:val="00D05710"/>
    <w:rsid w:val="00D146A9"/>
    <w:rsid w:val="00D16E0B"/>
    <w:rsid w:val="00D173F1"/>
    <w:rsid w:val="00D206FF"/>
    <w:rsid w:val="00D20D17"/>
    <w:rsid w:val="00D41E6D"/>
    <w:rsid w:val="00D5201D"/>
    <w:rsid w:val="00D52031"/>
    <w:rsid w:val="00D520FA"/>
    <w:rsid w:val="00D54FBC"/>
    <w:rsid w:val="00D62EA0"/>
    <w:rsid w:val="00D666C7"/>
    <w:rsid w:val="00D719B6"/>
    <w:rsid w:val="00D73645"/>
    <w:rsid w:val="00D81B22"/>
    <w:rsid w:val="00D8295D"/>
    <w:rsid w:val="00DA4751"/>
    <w:rsid w:val="00DA7483"/>
    <w:rsid w:val="00DB0AA7"/>
    <w:rsid w:val="00DB2B91"/>
    <w:rsid w:val="00DC1F4B"/>
    <w:rsid w:val="00DC2A65"/>
    <w:rsid w:val="00DD0646"/>
    <w:rsid w:val="00DE15F0"/>
    <w:rsid w:val="00DE5663"/>
    <w:rsid w:val="00DE78AA"/>
    <w:rsid w:val="00E053D0"/>
    <w:rsid w:val="00E15994"/>
    <w:rsid w:val="00E21BE9"/>
    <w:rsid w:val="00E243E8"/>
    <w:rsid w:val="00E25775"/>
    <w:rsid w:val="00E274C2"/>
    <w:rsid w:val="00E3114E"/>
    <w:rsid w:val="00E31A70"/>
    <w:rsid w:val="00E35B02"/>
    <w:rsid w:val="00E46EBA"/>
    <w:rsid w:val="00E60D42"/>
    <w:rsid w:val="00E610A3"/>
    <w:rsid w:val="00E63B5F"/>
    <w:rsid w:val="00E66496"/>
    <w:rsid w:val="00E66B35"/>
    <w:rsid w:val="00E66E10"/>
    <w:rsid w:val="00E73467"/>
    <w:rsid w:val="00E769F6"/>
    <w:rsid w:val="00E828B6"/>
    <w:rsid w:val="00E8407C"/>
    <w:rsid w:val="00E84F3C"/>
    <w:rsid w:val="00E909BF"/>
    <w:rsid w:val="00E94CFF"/>
    <w:rsid w:val="00E96731"/>
    <w:rsid w:val="00EA012C"/>
    <w:rsid w:val="00EA424D"/>
    <w:rsid w:val="00EA4FEE"/>
    <w:rsid w:val="00EB5468"/>
    <w:rsid w:val="00EB717F"/>
    <w:rsid w:val="00ED0288"/>
    <w:rsid w:val="00ED740D"/>
    <w:rsid w:val="00EE52CB"/>
    <w:rsid w:val="00EE547B"/>
    <w:rsid w:val="00EE5E36"/>
    <w:rsid w:val="00EE636E"/>
    <w:rsid w:val="00EF00BA"/>
    <w:rsid w:val="00EF579C"/>
    <w:rsid w:val="00EF581D"/>
    <w:rsid w:val="00EF5FCB"/>
    <w:rsid w:val="00EF63A5"/>
    <w:rsid w:val="00EF7FD8"/>
    <w:rsid w:val="00F02B96"/>
    <w:rsid w:val="00F066AD"/>
    <w:rsid w:val="00F06B0C"/>
    <w:rsid w:val="00F06F59"/>
    <w:rsid w:val="00F16558"/>
    <w:rsid w:val="00F1738A"/>
    <w:rsid w:val="00F17962"/>
    <w:rsid w:val="00F17988"/>
    <w:rsid w:val="00F2288E"/>
    <w:rsid w:val="00F25460"/>
    <w:rsid w:val="00F271BE"/>
    <w:rsid w:val="00F31C48"/>
    <w:rsid w:val="00F37749"/>
    <w:rsid w:val="00F469F0"/>
    <w:rsid w:val="00F53273"/>
    <w:rsid w:val="00F6617C"/>
    <w:rsid w:val="00F66551"/>
    <w:rsid w:val="00F67038"/>
    <w:rsid w:val="00F67963"/>
    <w:rsid w:val="00F73343"/>
    <w:rsid w:val="00F755E4"/>
    <w:rsid w:val="00F76530"/>
    <w:rsid w:val="00F77D02"/>
    <w:rsid w:val="00F836FF"/>
    <w:rsid w:val="00F84D5A"/>
    <w:rsid w:val="00FB3A86"/>
    <w:rsid w:val="00FB539E"/>
    <w:rsid w:val="00FC4A3A"/>
    <w:rsid w:val="00FC6A1E"/>
    <w:rsid w:val="00FD36C8"/>
    <w:rsid w:val="00FD6E65"/>
    <w:rsid w:val="00FE0026"/>
    <w:rsid w:val="00FE3691"/>
    <w:rsid w:val="00FF1782"/>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7EFC780"/>
  <w15:docId w15:val="{DC807CD9-4AE2-1B4B-8B08-262C9928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semiHidden/>
    <w:unhideWhenUsed/>
    <w:qFormat/>
    <w:rsid w:val="000F339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4B0659"/>
    <w:pPr>
      <w:ind w:left="720"/>
      <w:contextualSpacing/>
    </w:pPr>
  </w:style>
  <w:style w:type="paragraph" w:styleId="Caption">
    <w:name w:val="caption"/>
    <w:basedOn w:val="Normal"/>
    <w:next w:val="Normal"/>
    <w:unhideWhenUsed/>
    <w:qFormat/>
    <w:rsid w:val="004B0659"/>
    <w:pPr>
      <w:spacing w:after="200"/>
    </w:pPr>
    <w:rPr>
      <w:i/>
      <w:iCs/>
      <w:color w:val="1F497D" w:themeColor="text2"/>
      <w:sz w:val="18"/>
      <w:szCs w:val="18"/>
    </w:rPr>
  </w:style>
  <w:style w:type="character" w:styleId="UnresolvedMention">
    <w:name w:val="Unresolved Mention"/>
    <w:basedOn w:val="DefaultParagraphFont"/>
    <w:uiPriority w:val="99"/>
    <w:semiHidden/>
    <w:unhideWhenUsed/>
    <w:rsid w:val="000010BF"/>
    <w:rPr>
      <w:color w:val="605E5C"/>
      <w:shd w:val="clear" w:color="auto" w:fill="E1DFDD"/>
    </w:rPr>
  </w:style>
  <w:style w:type="character" w:customStyle="1" w:styleId="Heading4Char">
    <w:name w:val="Heading 4 Char"/>
    <w:basedOn w:val="DefaultParagraphFont"/>
    <w:link w:val="Heading4"/>
    <w:semiHidden/>
    <w:rsid w:val="000F3399"/>
    <w:rPr>
      <w:rFonts w:asciiTheme="majorHAnsi" w:eastAsiaTheme="majorEastAsia" w:hAnsiTheme="majorHAnsi" w:cstheme="majorBidi"/>
      <w:i/>
      <w:iCs/>
      <w:color w:val="365F91" w:themeColor="accent1" w:themeShade="BF"/>
    </w:rPr>
  </w:style>
  <w:style w:type="paragraph" w:styleId="CommentSubject">
    <w:name w:val="annotation subject"/>
    <w:basedOn w:val="CommentText"/>
    <w:next w:val="CommentText"/>
    <w:link w:val="CommentSubjectChar"/>
    <w:semiHidden/>
    <w:unhideWhenUsed/>
    <w:rsid w:val="00514070"/>
    <w:rPr>
      <w:rFonts w:ascii="Helvetica" w:hAnsi="Helvetica"/>
      <w:b/>
      <w:bCs/>
      <w:lang w:val="en-US" w:eastAsia="en-US"/>
    </w:rPr>
  </w:style>
  <w:style w:type="character" w:customStyle="1" w:styleId="CommentSubjectChar">
    <w:name w:val="Comment Subject Char"/>
    <w:basedOn w:val="CommentTextChar"/>
    <w:link w:val="CommentSubject"/>
    <w:semiHidden/>
    <w:rsid w:val="00514070"/>
    <w:rPr>
      <w:rFonts w:ascii="Helvetica" w:hAnsi="Helvetica"/>
      <w:b/>
      <w:bCs/>
      <w:lang w:val="nb-NO" w:eastAsia="nb-NO"/>
    </w:rPr>
  </w:style>
  <w:style w:type="character" w:customStyle="1" w:styleId="apple-converted-space">
    <w:name w:val="apple-converted-space"/>
    <w:basedOn w:val="DefaultParagraphFont"/>
    <w:rsid w:val="001E5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atareportal.com/reports/digital-2022-global-overview-repor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dhs.gov/sites/default/files/publications/SMWG_Countering-False-Info-Social-Media-Disasters-Emergencies_Mar2018-508.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doi.org/10.6028/NIST.TN.208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doi.org/10.1111/1468-5973.1219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AEB502B9311047ACC7ADA625EF9859" ma:contentTypeVersion="18" ma:contentTypeDescription="Create a new document." ma:contentTypeScope="" ma:versionID="7f4b4ed6e3ed7ce8b7de375443176373">
  <xsd:schema xmlns:xsd="http://www.w3.org/2001/XMLSchema" xmlns:xs="http://www.w3.org/2001/XMLSchema" xmlns:p="http://schemas.microsoft.com/office/2006/metadata/properties" xmlns:ns2="ed10ad4f-d523-46b2-94c5-73dfe904c710" xmlns:ns3="f103d85d-bba7-42d2-a849-30570193ae39" targetNamespace="http://schemas.microsoft.com/office/2006/metadata/properties" ma:root="true" ma:fieldsID="f62d32d89e8f1e34353a3035c2be01b3" ns2:_="" ns3:_="">
    <xsd:import namespace="ed10ad4f-d523-46b2-94c5-73dfe904c710"/>
    <xsd:import namespace="f103d85d-bba7-42d2-a849-30570193ae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0ad4f-d523-46b2-94c5-73dfe904c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2226bb8-8b76-4c4e-8b0b-14acdcc44c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3d85d-bba7-42d2-a849-30570193ae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536842-ef2f-4bc3-8503-45250e701cd1}" ma:internalName="TaxCatchAll" ma:showField="CatchAllData" ma:web="f103d85d-bba7-42d2-a849-30570193ae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10ad4f-d523-46b2-94c5-73dfe904c710">
      <Terms xmlns="http://schemas.microsoft.com/office/infopath/2007/PartnerControls"/>
    </lcf76f155ced4ddcb4097134ff3c332f>
    <TaxCatchAll xmlns="f103d85d-bba7-42d2-a849-30570193ae3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B6CD8-D8A3-45BB-86F1-18CE2207F822}">
  <ds:schemaRefs>
    <ds:schemaRef ds:uri="http://schemas.microsoft.com/sharepoint/v3/contenttype/forms"/>
  </ds:schemaRefs>
</ds:datastoreItem>
</file>

<file path=customXml/itemProps2.xml><?xml version="1.0" encoding="utf-8"?>
<ds:datastoreItem xmlns:ds="http://schemas.openxmlformats.org/officeDocument/2006/customXml" ds:itemID="{262B866C-BBBC-47FD-B558-B3B517F03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0ad4f-d523-46b2-94c5-73dfe904c710"/>
    <ds:schemaRef ds:uri="f103d85d-bba7-42d2-a849-30570193a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4817C-04CE-4A09-874C-9F5B871417C9}">
  <ds:schemaRefs>
    <ds:schemaRef ds:uri="http://schemas.microsoft.com/office/2006/metadata/properties"/>
    <ds:schemaRef ds:uri="http://schemas.microsoft.com/office/infopath/2007/PartnerControls"/>
    <ds:schemaRef ds:uri="ed10ad4f-d523-46b2-94c5-73dfe904c710"/>
    <ds:schemaRef ds:uri="f103d85d-bba7-42d2-a849-30570193ae39"/>
  </ds:schemaRefs>
</ds:datastoreItem>
</file>

<file path=customXml/itemProps4.xml><?xml version="1.0" encoding="utf-8"?>
<ds:datastoreItem xmlns:ds="http://schemas.openxmlformats.org/officeDocument/2006/customXml" ds:itemID="{4A03A0B1-2881-42CD-AE53-9331FCB32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711</TotalTime>
  <Pages>13</Pages>
  <Words>5829</Words>
  <Characters>33227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38979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347</cp:revision>
  <cp:lastPrinted>1999-07-06T11:00:00Z</cp:lastPrinted>
  <dcterms:created xsi:type="dcterms:W3CDTF">2014-10-25T14:34:00Z</dcterms:created>
  <dcterms:modified xsi:type="dcterms:W3CDTF">2025-10-28T06:26:00Z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0x01010049AEB502B9311047ACC7ADA625EF9859</vt:lpwstr>
  </property>
  <property fmtid="{D5CDD505-2E9C-101B-9397-08002B2CF9AE}" pid="3" name="MediaServiceImageTags">
    <vt:lpwstr/>
  </property>
  <property fmtid="{D5CDD505-2E9C-101B-9397-08002B2CF9AE}" pid="4" name="GrammarlyDocumentId">
    <vt:lpwstr>08c6f292-4ea8-454a-916b-f74d3e954efe</vt:lpwstr>
  </property>
</Properties>
</file>