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E623" w14:textId="77777777" w:rsidR="00EB3A66" w:rsidRPr="00993CBB" w:rsidRDefault="00EB3A66" w:rsidP="008D5880">
      <w:pPr>
        <w:pStyle w:val="Title"/>
      </w:pPr>
      <w:r w:rsidRPr="00993CBB">
        <w:t xml:space="preserve">Case study </w:t>
      </w:r>
    </w:p>
    <w:p w14:paraId="043172D9" w14:textId="77777777" w:rsidR="00EB3A66" w:rsidRPr="00993CBB" w:rsidRDefault="00EB3A66" w:rsidP="008D5880">
      <w:pPr>
        <w:pStyle w:val="Title"/>
      </w:pPr>
    </w:p>
    <w:p w14:paraId="7AAB7474" w14:textId="159EB278" w:rsidR="00975F00" w:rsidRPr="00993CBB" w:rsidRDefault="00C74909" w:rsidP="008D5880">
      <w:pPr>
        <w:pStyle w:val="Title"/>
      </w:pPr>
      <w:r w:rsidRPr="00993CBB">
        <w:t>Glaucoma</w:t>
      </w:r>
      <w:r w:rsidR="008D5880" w:rsidRPr="00993CBB">
        <w:t xml:space="preserve"> Screening</w:t>
      </w:r>
      <w:r w:rsidRPr="00993CBB">
        <w:t xml:space="preserve"> in Children with Mucopolysaccharidosis Type I: </w:t>
      </w:r>
      <w:r w:rsidR="008D5880" w:rsidRPr="00993CBB">
        <w:t>About</w:t>
      </w:r>
      <w:r w:rsidRPr="00993CBB">
        <w:t xml:space="preserve"> 12 Cases</w:t>
      </w:r>
    </w:p>
    <w:p w14:paraId="38E2115D" w14:textId="77777777" w:rsidR="00975F00" w:rsidRPr="00993CBB" w:rsidRDefault="00C74909">
      <w:pPr>
        <w:pStyle w:val="Heading1"/>
      </w:pPr>
      <w:bookmarkStart w:id="0" w:name="_GoBack"/>
      <w:bookmarkEnd w:id="0"/>
      <w:r w:rsidRPr="00993CBB">
        <w:t>Abstract</w:t>
      </w:r>
    </w:p>
    <w:p w14:paraId="53C0FB1E"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b/>
          <w:bCs/>
          <w:szCs w:val="24"/>
        </w:rPr>
        <w:t>Objective:</w:t>
      </w:r>
      <w:r w:rsidRPr="00993CBB">
        <w:rPr>
          <w:rFonts w:asciiTheme="majorBidi" w:hAnsiTheme="majorBidi" w:cstheme="majorBidi"/>
          <w:szCs w:val="24"/>
        </w:rPr>
        <w:t xml:space="preserve"> To evaluate the prevalence, clinical characteristics, diagnostic challenges, and therapeutic outcomes of glaucoma in children diagnosed with mucopoly</w:t>
      </w:r>
      <w:r w:rsidR="008D5880" w:rsidRPr="00993CBB">
        <w:rPr>
          <w:rFonts w:asciiTheme="majorBidi" w:hAnsiTheme="majorBidi" w:cstheme="majorBidi"/>
          <w:szCs w:val="24"/>
        </w:rPr>
        <w:t>saccharidosis type I (MPS I)</w:t>
      </w:r>
      <w:r w:rsidRPr="00993CBB">
        <w:rPr>
          <w:rFonts w:asciiTheme="majorBidi" w:hAnsiTheme="majorBidi" w:cstheme="majorBidi"/>
          <w:szCs w:val="24"/>
        </w:rPr>
        <w:t>.</w:t>
      </w:r>
    </w:p>
    <w:p w14:paraId="2D6EA20A"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b/>
          <w:bCs/>
          <w:szCs w:val="24"/>
        </w:rPr>
        <w:t>Methods:</w:t>
      </w:r>
      <w:r w:rsidRPr="00993CBB">
        <w:rPr>
          <w:rFonts w:asciiTheme="majorBidi" w:hAnsiTheme="majorBidi" w:cstheme="majorBidi"/>
          <w:szCs w:val="24"/>
        </w:rPr>
        <w:t xml:space="preserve"> A retrospective descriptive study was conducted on 12 pediatric patients (aged 4–17 years) with confirmed MPS I, followed jointly by the Pediatrics and Ophthalmology departme</w:t>
      </w:r>
      <w:r w:rsidR="008D5880" w:rsidRPr="00993CBB">
        <w:rPr>
          <w:rFonts w:asciiTheme="majorBidi" w:hAnsiTheme="majorBidi" w:cstheme="majorBidi"/>
          <w:szCs w:val="24"/>
        </w:rPr>
        <w:t>nts of HMIMV Hospital, Rabat</w:t>
      </w:r>
      <w:r w:rsidRPr="00993CBB">
        <w:rPr>
          <w:rFonts w:asciiTheme="majorBidi" w:hAnsiTheme="majorBidi" w:cstheme="majorBidi"/>
          <w:szCs w:val="24"/>
        </w:rPr>
        <w:t>.</w:t>
      </w:r>
    </w:p>
    <w:p w14:paraId="084B21F1" w14:textId="77777777" w:rsidR="00975F00" w:rsidRPr="00993CBB" w:rsidRDefault="00C74909" w:rsidP="00B17951">
      <w:pPr>
        <w:spacing w:line="240" w:lineRule="auto"/>
        <w:rPr>
          <w:rFonts w:asciiTheme="majorBidi" w:hAnsiTheme="majorBidi" w:cstheme="majorBidi"/>
          <w:szCs w:val="24"/>
        </w:rPr>
      </w:pPr>
      <w:r w:rsidRPr="00993CBB">
        <w:rPr>
          <w:rFonts w:asciiTheme="majorBidi" w:hAnsiTheme="majorBidi" w:cstheme="majorBidi"/>
          <w:b/>
          <w:bCs/>
          <w:szCs w:val="24"/>
        </w:rPr>
        <w:t>Results:</w:t>
      </w:r>
      <w:r w:rsidRPr="00993CBB">
        <w:rPr>
          <w:rFonts w:asciiTheme="majorBidi" w:hAnsiTheme="majorBidi" w:cstheme="majorBidi"/>
          <w:szCs w:val="24"/>
        </w:rPr>
        <w:t xml:space="preserve"> All patients exhibited corneal opacification with n</w:t>
      </w:r>
      <w:r w:rsidR="008D5880" w:rsidRPr="00993CBB">
        <w:rPr>
          <w:rFonts w:asciiTheme="majorBidi" w:hAnsiTheme="majorBidi" w:cstheme="majorBidi"/>
          <w:szCs w:val="24"/>
        </w:rPr>
        <w:t>ormal anterior chamber depth</w:t>
      </w:r>
      <w:r w:rsidRPr="00993CBB">
        <w:rPr>
          <w:rFonts w:asciiTheme="majorBidi" w:hAnsiTheme="majorBidi" w:cstheme="majorBidi"/>
          <w:szCs w:val="24"/>
        </w:rPr>
        <w:t>.</w:t>
      </w:r>
      <w:r w:rsidR="008D5880" w:rsidRPr="00993CBB">
        <w:rPr>
          <w:rFonts w:asciiTheme="majorBidi" w:hAnsiTheme="majorBidi" w:cstheme="majorBidi"/>
          <w:szCs w:val="24"/>
        </w:rPr>
        <w:t xml:space="preserve"> </w:t>
      </w:r>
      <w:r w:rsidRPr="00993CBB">
        <w:rPr>
          <w:rFonts w:asciiTheme="majorBidi" w:hAnsiTheme="majorBidi" w:cstheme="majorBidi"/>
          <w:szCs w:val="24"/>
        </w:rPr>
        <w:t>The iridocorneal angle was open in seven cases.</w:t>
      </w:r>
      <w:r w:rsidR="008D5880" w:rsidRPr="00993CBB">
        <w:rPr>
          <w:rFonts w:asciiTheme="majorBidi" w:hAnsiTheme="majorBidi" w:cstheme="majorBidi"/>
          <w:szCs w:val="24"/>
        </w:rPr>
        <w:t xml:space="preserve"> </w:t>
      </w:r>
      <w:r w:rsidRPr="00993CBB">
        <w:rPr>
          <w:rFonts w:asciiTheme="majorBidi" w:hAnsiTheme="majorBidi" w:cstheme="majorBidi"/>
          <w:szCs w:val="24"/>
        </w:rPr>
        <w:t xml:space="preserve">Pachymetry ranged from 580 to 735 μm (mean = 667 </w:t>
      </w:r>
      <w:proofErr w:type="spellStart"/>
      <w:r w:rsidRPr="00993CBB">
        <w:rPr>
          <w:rFonts w:asciiTheme="majorBidi" w:hAnsiTheme="majorBidi" w:cstheme="majorBidi"/>
          <w:szCs w:val="24"/>
        </w:rPr>
        <w:t>μm</w:t>
      </w:r>
      <w:proofErr w:type="spellEnd"/>
      <w:r w:rsidRPr="00993CBB">
        <w:rPr>
          <w:rFonts w:asciiTheme="majorBidi" w:hAnsiTheme="majorBidi" w:cstheme="majorBidi"/>
          <w:szCs w:val="24"/>
        </w:rPr>
        <w:t>).</w:t>
      </w:r>
      <w:r w:rsidR="008D5880" w:rsidRPr="00993CBB">
        <w:rPr>
          <w:rFonts w:asciiTheme="majorBidi" w:hAnsiTheme="majorBidi" w:cstheme="majorBidi"/>
          <w:szCs w:val="24"/>
        </w:rPr>
        <w:t xml:space="preserve"> </w:t>
      </w:r>
      <w:r w:rsidRPr="00993CBB">
        <w:rPr>
          <w:rFonts w:asciiTheme="majorBidi" w:hAnsiTheme="majorBidi" w:cstheme="majorBidi"/>
          <w:szCs w:val="24"/>
        </w:rPr>
        <w:t xml:space="preserve">Adjusted IOP ranged between 15 </w:t>
      </w:r>
      <w:r w:rsidR="008D5880" w:rsidRPr="00993CBB">
        <w:rPr>
          <w:rFonts w:asciiTheme="majorBidi" w:hAnsiTheme="majorBidi" w:cstheme="majorBidi"/>
          <w:szCs w:val="24"/>
        </w:rPr>
        <w:t>and 59 mmHg (mean = 20 mmHg)</w:t>
      </w:r>
      <w:r w:rsidRPr="00993CBB">
        <w:rPr>
          <w:rFonts w:asciiTheme="majorBidi" w:hAnsiTheme="majorBidi" w:cstheme="majorBidi"/>
          <w:szCs w:val="24"/>
        </w:rPr>
        <w:t>.</w:t>
      </w:r>
      <w:r w:rsidR="008D5880" w:rsidRPr="00993CBB">
        <w:rPr>
          <w:rFonts w:asciiTheme="majorBidi" w:hAnsiTheme="majorBidi" w:cstheme="majorBidi"/>
          <w:szCs w:val="24"/>
        </w:rPr>
        <w:t xml:space="preserve"> </w:t>
      </w:r>
      <w:r w:rsidRPr="00993CBB">
        <w:rPr>
          <w:rFonts w:asciiTheme="majorBidi" w:hAnsiTheme="majorBidi" w:cstheme="majorBidi"/>
          <w:szCs w:val="24"/>
        </w:rPr>
        <w:t>Three patients (25%) were diagnosed as glauc</w:t>
      </w:r>
      <w:r w:rsidR="008D5880" w:rsidRPr="00993CBB">
        <w:rPr>
          <w:rFonts w:asciiTheme="majorBidi" w:hAnsiTheme="majorBidi" w:cstheme="majorBidi"/>
          <w:szCs w:val="24"/>
        </w:rPr>
        <w:t>omatous or glaucoma suspects</w:t>
      </w:r>
      <w:r w:rsidRPr="00993CBB">
        <w:rPr>
          <w:rFonts w:asciiTheme="majorBidi" w:hAnsiTheme="majorBidi" w:cstheme="majorBidi"/>
          <w:szCs w:val="24"/>
        </w:rPr>
        <w:t>.</w:t>
      </w:r>
      <w:r w:rsidR="00B17951" w:rsidRPr="00993CBB">
        <w:rPr>
          <w:rFonts w:asciiTheme="majorBidi" w:hAnsiTheme="majorBidi" w:cstheme="majorBidi"/>
          <w:szCs w:val="24"/>
        </w:rPr>
        <w:t xml:space="preserve"> Patients received enzyme replacement therapy, and the glaucoma was treated medically, with follow up showing significant improvement of IOP and Cup/Disc ratio.  </w:t>
      </w:r>
    </w:p>
    <w:p w14:paraId="4561D8E4" w14:textId="77777777" w:rsidR="00975F00" w:rsidRPr="00993CBB" w:rsidRDefault="00C74909" w:rsidP="00A23D15">
      <w:pPr>
        <w:spacing w:line="240" w:lineRule="auto"/>
        <w:rPr>
          <w:rFonts w:asciiTheme="majorBidi" w:hAnsiTheme="majorBidi" w:cstheme="majorBidi"/>
          <w:szCs w:val="24"/>
        </w:rPr>
      </w:pPr>
      <w:r w:rsidRPr="00993CBB">
        <w:rPr>
          <w:rFonts w:asciiTheme="majorBidi" w:hAnsiTheme="majorBidi" w:cstheme="majorBidi"/>
          <w:b/>
          <w:bCs/>
          <w:szCs w:val="24"/>
        </w:rPr>
        <w:t>Conclusion:</w:t>
      </w:r>
      <w:r w:rsidRPr="00993CBB">
        <w:rPr>
          <w:rFonts w:asciiTheme="majorBidi" w:hAnsiTheme="majorBidi" w:cstheme="majorBidi"/>
          <w:szCs w:val="24"/>
        </w:rPr>
        <w:t xml:space="preserve"> Glaucoma represents a challenging but significant ocular manifestation of MPS I.</w:t>
      </w:r>
      <w:r w:rsidR="00B17951" w:rsidRPr="00993CBB">
        <w:rPr>
          <w:rFonts w:asciiTheme="majorBidi" w:hAnsiTheme="majorBidi" w:cstheme="majorBidi"/>
          <w:szCs w:val="24"/>
        </w:rPr>
        <w:t xml:space="preserve"> Prevalence of glaucoma in MPSs patients (ranged from 2.1% to 12.5%) indicated that </w:t>
      </w:r>
      <w:r w:rsidR="00A23D15" w:rsidRPr="00993CBB">
        <w:rPr>
          <w:rFonts w:asciiTheme="majorBidi" w:hAnsiTheme="majorBidi" w:cstheme="majorBidi"/>
          <w:szCs w:val="24"/>
        </w:rPr>
        <w:t>it</w:t>
      </w:r>
      <w:r w:rsidR="00B17951" w:rsidRPr="00993CBB">
        <w:rPr>
          <w:rFonts w:asciiTheme="majorBidi" w:hAnsiTheme="majorBidi" w:cstheme="majorBidi"/>
          <w:szCs w:val="24"/>
        </w:rPr>
        <w:t xml:space="preserve"> was worthy of attention and further study so that quality of life for MPSs patients could be improved</w:t>
      </w:r>
      <w:r w:rsidR="00A23D15" w:rsidRPr="00993CBB">
        <w:rPr>
          <w:rFonts w:asciiTheme="majorBidi" w:hAnsiTheme="majorBidi" w:cstheme="majorBidi"/>
          <w:szCs w:val="24"/>
        </w:rPr>
        <w:t xml:space="preserve">. </w:t>
      </w:r>
      <w:r w:rsidRPr="00993CBB">
        <w:rPr>
          <w:rFonts w:asciiTheme="majorBidi" w:hAnsiTheme="majorBidi" w:cstheme="majorBidi"/>
          <w:szCs w:val="24"/>
        </w:rPr>
        <w:t>Early, multimodal diagnostic evaluation and individual</w:t>
      </w:r>
      <w:r w:rsidR="008D5880" w:rsidRPr="00993CBB">
        <w:rPr>
          <w:rFonts w:asciiTheme="majorBidi" w:hAnsiTheme="majorBidi" w:cstheme="majorBidi"/>
          <w:szCs w:val="24"/>
        </w:rPr>
        <w:t>ized management are crucial</w:t>
      </w:r>
      <w:r w:rsidRPr="00993CBB">
        <w:rPr>
          <w:rFonts w:asciiTheme="majorBidi" w:hAnsiTheme="majorBidi" w:cstheme="majorBidi"/>
          <w:szCs w:val="24"/>
        </w:rPr>
        <w:t>.</w:t>
      </w:r>
    </w:p>
    <w:p w14:paraId="55CA8176"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t>Introduction</w:t>
      </w:r>
    </w:p>
    <w:p w14:paraId="54D57584"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szCs w:val="24"/>
        </w:rPr>
        <w:t>Mucopolysaccharidoses (MPS) are inherited lysosomal storage disorders caused by enzymatic deficiencies involved in glycosaminoglycan degradation [1].</w:t>
      </w:r>
      <w:r w:rsidR="008D5880" w:rsidRPr="00993CBB">
        <w:rPr>
          <w:rFonts w:asciiTheme="majorBidi" w:hAnsiTheme="majorBidi" w:cstheme="majorBidi"/>
          <w:szCs w:val="24"/>
        </w:rPr>
        <w:t xml:space="preserve"> </w:t>
      </w:r>
      <w:r w:rsidRPr="00993CBB">
        <w:rPr>
          <w:rFonts w:asciiTheme="majorBidi" w:hAnsiTheme="majorBidi" w:cstheme="majorBidi"/>
          <w:szCs w:val="24"/>
        </w:rPr>
        <w:t>MPS type I results from a deficiency of α-L-iduronidase, leading to accumulation of GAGs in ocular tissues [2].</w:t>
      </w:r>
      <w:r w:rsidR="008D5880" w:rsidRPr="00993CBB">
        <w:rPr>
          <w:rFonts w:asciiTheme="majorBidi" w:hAnsiTheme="majorBidi" w:cstheme="majorBidi"/>
          <w:szCs w:val="24"/>
        </w:rPr>
        <w:t xml:space="preserve"> </w:t>
      </w:r>
      <w:r w:rsidRPr="00993CBB">
        <w:rPr>
          <w:rFonts w:asciiTheme="majorBidi" w:hAnsiTheme="majorBidi" w:cstheme="majorBidi"/>
          <w:szCs w:val="24"/>
        </w:rPr>
        <w:t>Ophthalmic involvement in MPS I includes corneal clouding, optic neuropathy, refractiv</w:t>
      </w:r>
      <w:r w:rsidR="00456E4D" w:rsidRPr="00993CBB">
        <w:rPr>
          <w:rFonts w:asciiTheme="majorBidi" w:hAnsiTheme="majorBidi" w:cstheme="majorBidi"/>
          <w:szCs w:val="24"/>
        </w:rPr>
        <w:t>e errors, and retinal changes [3</w:t>
      </w:r>
      <w:r w:rsidRPr="00993CBB">
        <w:rPr>
          <w:rFonts w:asciiTheme="majorBidi" w:hAnsiTheme="majorBidi" w:cstheme="majorBidi"/>
          <w:szCs w:val="24"/>
        </w:rPr>
        <w:t>].</w:t>
      </w:r>
      <w:r w:rsidR="008D5880" w:rsidRPr="00993CBB">
        <w:rPr>
          <w:rFonts w:asciiTheme="majorBidi" w:hAnsiTheme="majorBidi" w:cstheme="majorBidi"/>
          <w:szCs w:val="24"/>
        </w:rPr>
        <w:t xml:space="preserve"> </w:t>
      </w:r>
      <w:r w:rsidRPr="00993CBB">
        <w:rPr>
          <w:rFonts w:asciiTheme="majorBidi" w:hAnsiTheme="majorBidi" w:cstheme="majorBidi"/>
          <w:szCs w:val="24"/>
        </w:rPr>
        <w:t>Glaucoma, although less frequent, can cause irreversible visual impairment if untreated [6].</w:t>
      </w:r>
      <w:r w:rsidR="008D5880" w:rsidRPr="00993CBB">
        <w:rPr>
          <w:rFonts w:asciiTheme="majorBidi" w:hAnsiTheme="majorBidi" w:cstheme="majorBidi"/>
          <w:szCs w:val="24"/>
        </w:rPr>
        <w:t xml:space="preserve"> </w:t>
      </w:r>
      <w:r w:rsidRPr="00993CBB">
        <w:rPr>
          <w:rFonts w:asciiTheme="majorBidi" w:hAnsiTheme="majorBidi" w:cstheme="majorBidi"/>
          <w:szCs w:val="24"/>
        </w:rPr>
        <w:t>This study aims to evaluate glaucoma prevalence and clinical feature</w:t>
      </w:r>
      <w:r w:rsidR="008D5880" w:rsidRPr="00993CBB">
        <w:rPr>
          <w:rFonts w:asciiTheme="majorBidi" w:hAnsiTheme="majorBidi" w:cstheme="majorBidi"/>
          <w:szCs w:val="24"/>
        </w:rPr>
        <w:t>s in pediatric MPS I cases [2].</w:t>
      </w:r>
    </w:p>
    <w:p w14:paraId="1C0A2724"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lastRenderedPageBreak/>
        <w:t>Materials and Methods</w:t>
      </w:r>
    </w:p>
    <w:p w14:paraId="4C8C4FEB" w14:textId="77777777" w:rsidR="00975F00" w:rsidRPr="00993CBB" w:rsidRDefault="00C74909" w:rsidP="00987323">
      <w:pPr>
        <w:spacing w:line="240" w:lineRule="auto"/>
        <w:rPr>
          <w:rFonts w:asciiTheme="majorBidi" w:hAnsiTheme="majorBidi" w:cstheme="majorBidi"/>
          <w:szCs w:val="24"/>
        </w:rPr>
      </w:pPr>
      <w:r w:rsidRPr="00993CBB">
        <w:rPr>
          <w:rFonts w:asciiTheme="majorBidi" w:hAnsiTheme="majorBidi" w:cstheme="majorBidi"/>
          <w:szCs w:val="24"/>
        </w:rPr>
        <w:t>A retrospective descriptive study was performed on 12 children with MPS type I [1].</w:t>
      </w:r>
      <w:r w:rsidR="00987323" w:rsidRPr="00993CBB">
        <w:rPr>
          <w:rFonts w:asciiTheme="majorBidi" w:hAnsiTheme="majorBidi" w:cstheme="majorBidi"/>
          <w:szCs w:val="24"/>
        </w:rPr>
        <w:t xml:space="preserve"> This study is carried out in collaboration between the pediatrics department and the ophthalmology department.</w:t>
      </w:r>
    </w:p>
    <w:p w14:paraId="3DE2BAEB" w14:textId="77777777" w:rsidR="00987323" w:rsidRPr="00993CBB" w:rsidRDefault="00987323" w:rsidP="00987323">
      <w:pPr>
        <w:spacing w:line="240" w:lineRule="auto"/>
        <w:rPr>
          <w:rFonts w:asciiTheme="majorBidi" w:hAnsiTheme="majorBidi" w:cstheme="majorBidi"/>
          <w:szCs w:val="24"/>
          <w:lang w:val="fr-FR"/>
        </w:rPr>
      </w:pPr>
      <w:r w:rsidRPr="00993CBB">
        <w:rPr>
          <w:rFonts w:asciiTheme="majorBidi" w:hAnsiTheme="majorBidi" w:cstheme="majorBidi"/>
          <w:szCs w:val="24"/>
          <w:lang w:val="fr-FR"/>
        </w:rPr>
        <w:t xml:space="preserve">The </w:t>
      </w:r>
      <w:proofErr w:type="spellStart"/>
      <w:r w:rsidRPr="00993CBB">
        <w:rPr>
          <w:rFonts w:asciiTheme="majorBidi" w:hAnsiTheme="majorBidi" w:cstheme="majorBidi"/>
          <w:szCs w:val="24"/>
          <w:lang w:val="fr-FR"/>
        </w:rPr>
        <w:t>age</w:t>
      </w:r>
      <w:proofErr w:type="spellEnd"/>
      <w:r w:rsidRPr="00993CBB">
        <w:rPr>
          <w:rFonts w:asciiTheme="majorBidi" w:hAnsiTheme="majorBidi" w:cstheme="majorBidi"/>
          <w:szCs w:val="24"/>
          <w:lang w:val="fr-FR"/>
        </w:rPr>
        <w:t xml:space="preserve"> of the </w:t>
      </w:r>
      <w:proofErr w:type="spellStart"/>
      <w:r w:rsidRPr="00993CBB">
        <w:rPr>
          <w:rFonts w:asciiTheme="majorBidi" w:hAnsiTheme="majorBidi" w:cstheme="majorBidi"/>
          <w:szCs w:val="24"/>
          <w:lang w:val="fr-FR"/>
        </w:rPr>
        <w:t>children</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is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comprised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between</w:t>
      </w:r>
      <w:proofErr w:type="spellEnd"/>
      <w:r w:rsidRPr="00993CBB">
        <w:rPr>
          <w:rFonts w:asciiTheme="majorBidi" w:hAnsiTheme="majorBidi" w:cstheme="majorBidi"/>
          <w:szCs w:val="24"/>
          <w:lang w:val="fr-FR"/>
        </w:rPr>
        <w:t xml:space="preserve"> 4 and 17 </w:t>
      </w:r>
      <w:proofErr w:type="spellStart"/>
      <w:r w:rsidRPr="00993CBB">
        <w:rPr>
          <w:rFonts w:asciiTheme="majorBidi" w:hAnsiTheme="majorBidi" w:cstheme="majorBidi"/>
          <w:szCs w:val="24"/>
          <w:lang w:val="fr-FR"/>
        </w:rPr>
        <w:t>years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old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with</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average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age</w:t>
      </w:r>
      <w:proofErr w:type="spellEnd"/>
      <w:r w:rsidRPr="00993CBB">
        <w:rPr>
          <w:rFonts w:asciiTheme="majorBidi" w:hAnsiTheme="majorBidi" w:cstheme="majorBidi"/>
          <w:szCs w:val="24"/>
          <w:lang w:val="fr-FR"/>
        </w:rPr>
        <w:t xml:space="preserve"> of MPS </w:t>
      </w:r>
      <w:proofErr w:type="spellStart"/>
      <w:r w:rsidRPr="00993CBB">
        <w:rPr>
          <w:rFonts w:asciiTheme="majorBidi" w:hAnsiTheme="majorBidi" w:cstheme="majorBidi"/>
          <w:szCs w:val="24"/>
          <w:lang w:val="fr-FR"/>
        </w:rPr>
        <w:t>diagnosis</w:t>
      </w:r>
      <w:proofErr w:type="spellEnd"/>
      <w:r w:rsidRPr="00993CBB">
        <w:rPr>
          <w:rFonts w:asciiTheme="majorBidi" w:hAnsiTheme="majorBidi" w:cstheme="majorBidi"/>
          <w:szCs w:val="24"/>
          <w:lang w:val="fr-FR"/>
        </w:rPr>
        <w:t xml:space="preserve"> at </w:t>
      </w:r>
      <w:proofErr w:type="spellStart"/>
      <w:r w:rsidRPr="00993CBB">
        <w:rPr>
          <w:rFonts w:asciiTheme="majorBidi" w:hAnsiTheme="majorBidi" w:cstheme="majorBidi"/>
          <w:szCs w:val="24"/>
          <w:lang w:val="fr-FR"/>
        </w:rPr>
        <w:t>approximately</w:t>
      </w:r>
      <w:proofErr w:type="spellEnd"/>
      <w:r w:rsidRPr="00993CBB">
        <w:rPr>
          <w:rFonts w:asciiTheme="majorBidi" w:hAnsiTheme="majorBidi" w:cstheme="majorBidi"/>
          <w:szCs w:val="24"/>
          <w:lang w:val="fr-FR"/>
        </w:rPr>
        <w:t xml:space="preserve"> 6 </w:t>
      </w:r>
      <w:proofErr w:type="spellStart"/>
      <w:r w:rsidRPr="00993CBB">
        <w:rPr>
          <w:rFonts w:asciiTheme="majorBidi" w:hAnsiTheme="majorBidi" w:cstheme="majorBidi"/>
          <w:szCs w:val="24"/>
          <w:lang w:val="fr-FR"/>
        </w:rPr>
        <w:t>years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old</w:t>
      </w:r>
      <w:proofErr w:type="spellEnd"/>
      <w:r w:rsidRPr="00993CBB">
        <w:rPr>
          <w:rFonts w:asciiTheme="majorBidi" w:hAnsiTheme="majorBidi" w:cstheme="majorBidi"/>
          <w:szCs w:val="24"/>
          <w:lang w:val="fr-FR"/>
        </w:rPr>
        <w:t>.</w:t>
      </w:r>
    </w:p>
    <w:p w14:paraId="3E29AD53"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szCs w:val="24"/>
        </w:rPr>
        <w:t>Ophthalmologic assessment included slit-lamp examination, gonioscopy, and intraocular pressure measurement by Goldmann and air tonometry [6].</w:t>
      </w:r>
      <w:r w:rsidR="008D5880" w:rsidRPr="00993CBB">
        <w:rPr>
          <w:rFonts w:asciiTheme="majorBidi" w:hAnsiTheme="majorBidi" w:cstheme="majorBidi"/>
          <w:szCs w:val="24"/>
        </w:rPr>
        <w:t xml:space="preserve"> </w:t>
      </w:r>
      <w:r w:rsidRPr="00993CBB">
        <w:rPr>
          <w:rFonts w:asciiTheme="majorBidi" w:hAnsiTheme="majorBidi" w:cstheme="majorBidi"/>
          <w:szCs w:val="24"/>
        </w:rPr>
        <w:t>Pachymetry and OCT were used for corneal and optic nerve evaluation [3].</w:t>
      </w:r>
      <w:r w:rsidR="008D5880" w:rsidRPr="00993CBB">
        <w:rPr>
          <w:rFonts w:asciiTheme="majorBidi" w:hAnsiTheme="majorBidi" w:cstheme="majorBidi"/>
          <w:szCs w:val="24"/>
        </w:rPr>
        <w:t xml:space="preserve"> </w:t>
      </w:r>
      <w:r w:rsidRPr="00993CBB">
        <w:rPr>
          <w:rFonts w:asciiTheme="majorBidi" w:hAnsiTheme="majorBidi" w:cstheme="majorBidi"/>
          <w:szCs w:val="24"/>
        </w:rPr>
        <w:t>All patients received enzyme replacement therapy initiate</w:t>
      </w:r>
      <w:r w:rsidR="008D5880" w:rsidRPr="00993CBB">
        <w:rPr>
          <w:rFonts w:asciiTheme="majorBidi" w:hAnsiTheme="majorBidi" w:cstheme="majorBidi"/>
          <w:szCs w:val="24"/>
        </w:rPr>
        <w:t>d at a mean age of 4 years [2].</w:t>
      </w:r>
    </w:p>
    <w:p w14:paraId="5FEB2ED4"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t>Results</w:t>
      </w:r>
    </w:p>
    <w:p w14:paraId="5C706783" w14:textId="77777777" w:rsidR="00777CCA" w:rsidRPr="00993CBB" w:rsidRDefault="00777CCA" w:rsidP="00727438">
      <w:pPr>
        <w:spacing w:line="240" w:lineRule="auto"/>
        <w:rPr>
          <w:rFonts w:asciiTheme="majorBidi" w:hAnsiTheme="majorBidi" w:cstheme="majorBidi"/>
          <w:szCs w:val="24"/>
        </w:rPr>
      </w:pPr>
      <w:r w:rsidRPr="00993CBB">
        <w:rPr>
          <w:rFonts w:asciiTheme="majorBidi" w:hAnsiTheme="majorBidi" w:cstheme="majorBidi"/>
          <w:szCs w:val="24"/>
        </w:rPr>
        <w:t>All 12 patients presented with corneal opacity of varying degrees of severity (Fig 1).</w:t>
      </w:r>
      <w:r w:rsidR="00727438" w:rsidRPr="00993CBB">
        <w:rPr>
          <w:rFonts w:asciiTheme="majorBidi" w:hAnsiTheme="majorBidi" w:cstheme="majorBidi"/>
          <w:szCs w:val="24"/>
        </w:rPr>
        <w:t xml:space="preserve"> </w:t>
      </w:r>
      <w:r w:rsidRPr="00993CBB">
        <w:rPr>
          <w:rFonts w:asciiTheme="majorBidi" w:hAnsiTheme="majorBidi" w:cstheme="majorBidi"/>
          <w:szCs w:val="24"/>
        </w:rPr>
        <w:t xml:space="preserve">The anterior chamber depth appeared normal in all cases examined [4]. Seven patients for whom </w:t>
      </w:r>
      <w:proofErr w:type="spellStart"/>
      <w:r w:rsidRPr="00993CBB">
        <w:rPr>
          <w:rFonts w:asciiTheme="majorBidi" w:hAnsiTheme="majorBidi" w:cstheme="majorBidi"/>
          <w:szCs w:val="24"/>
        </w:rPr>
        <w:t>goniography</w:t>
      </w:r>
      <w:proofErr w:type="spellEnd"/>
      <w:r w:rsidRPr="00993CBB">
        <w:rPr>
          <w:rFonts w:asciiTheme="majorBidi" w:hAnsiTheme="majorBidi" w:cstheme="majorBidi"/>
          <w:szCs w:val="24"/>
        </w:rPr>
        <w:t xml:space="preserve"> or OCT was possible presented with an open iridocorneal angle.</w:t>
      </w:r>
    </w:p>
    <w:p w14:paraId="5F3FE707" w14:textId="77777777" w:rsidR="00777CCA" w:rsidRPr="00993CBB" w:rsidRDefault="00777CCA" w:rsidP="00777CCA">
      <w:pPr>
        <w:spacing w:line="240" w:lineRule="auto"/>
        <w:rPr>
          <w:rFonts w:asciiTheme="majorBidi" w:hAnsiTheme="majorBidi" w:cstheme="majorBidi"/>
          <w:szCs w:val="24"/>
        </w:rPr>
      </w:pPr>
      <w:r w:rsidRPr="00993CBB">
        <w:rPr>
          <w:rFonts w:asciiTheme="majorBidi" w:hAnsiTheme="majorBidi" w:cstheme="majorBidi"/>
          <w:szCs w:val="24"/>
        </w:rPr>
        <w:t xml:space="preserve"> IOP (ADJ) ranged from 15 to 59 mmHg, with a mean of 20 mmHg. The cup/disc ratio was estimated to be between 3/10 and 9/10 (in 9 patients for whom the examination was possible)</w:t>
      </w:r>
      <w:r w:rsidR="00C74909" w:rsidRPr="00993CBB">
        <w:rPr>
          <w:rFonts w:asciiTheme="majorBidi" w:hAnsiTheme="majorBidi" w:cstheme="majorBidi"/>
          <w:szCs w:val="24"/>
        </w:rPr>
        <w:t>.</w:t>
      </w:r>
      <w:r w:rsidR="008D5880" w:rsidRPr="00993CBB">
        <w:rPr>
          <w:rFonts w:asciiTheme="majorBidi" w:hAnsiTheme="majorBidi" w:cstheme="majorBidi"/>
          <w:szCs w:val="24"/>
        </w:rPr>
        <w:t xml:space="preserve"> </w:t>
      </w:r>
      <w:r w:rsidR="00C74909" w:rsidRPr="00993CBB">
        <w:rPr>
          <w:rFonts w:asciiTheme="majorBidi" w:hAnsiTheme="majorBidi" w:cstheme="majorBidi"/>
          <w:szCs w:val="24"/>
        </w:rPr>
        <w:t xml:space="preserve">Pachymetry ranged between 580 and 735 μm with a mean of 667 </w:t>
      </w:r>
      <w:proofErr w:type="spellStart"/>
      <w:r w:rsidR="00C74909" w:rsidRPr="00993CBB">
        <w:rPr>
          <w:rFonts w:asciiTheme="majorBidi" w:hAnsiTheme="majorBidi" w:cstheme="majorBidi"/>
          <w:szCs w:val="24"/>
        </w:rPr>
        <w:t>μm</w:t>
      </w:r>
      <w:proofErr w:type="spellEnd"/>
      <w:r w:rsidR="00C74909" w:rsidRPr="00993CBB">
        <w:rPr>
          <w:rFonts w:asciiTheme="majorBidi" w:hAnsiTheme="majorBidi" w:cstheme="majorBidi"/>
          <w:szCs w:val="24"/>
        </w:rPr>
        <w:t xml:space="preserve"> [2].</w:t>
      </w:r>
      <w:r w:rsidR="008D5880" w:rsidRPr="00993CBB">
        <w:rPr>
          <w:rFonts w:asciiTheme="majorBidi" w:hAnsiTheme="majorBidi" w:cstheme="majorBidi"/>
          <w:szCs w:val="24"/>
        </w:rPr>
        <w:t xml:space="preserve"> </w:t>
      </w:r>
    </w:p>
    <w:p w14:paraId="318EDA99" w14:textId="77777777" w:rsidR="00975F00" w:rsidRPr="00993CBB" w:rsidRDefault="00777CCA" w:rsidP="00777CCA">
      <w:pPr>
        <w:spacing w:line="240" w:lineRule="auto"/>
        <w:rPr>
          <w:rFonts w:asciiTheme="majorBidi" w:hAnsiTheme="majorBidi" w:cstheme="majorBidi"/>
          <w:szCs w:val="24"/>
        </w:rPr>
      </w:pPr>
      <w:r w:rsidRPr="00993CBB">
        <w:rPr>
          <w:rFonts w:asciiTheme="majorBidi" w:hAnsiTheme="majorBidi" w:cstheme="majorBidi"/>
          <w:szCs w:val="24"/>
        </w:rPr>
        <w:t>Among the 12 patients studied, t</w:t>
      </w:r>
      <w:r w:rsidR="00C74909" w:rsidRPr="00993CBB">
        <w:rPr>
          <w:rFonts w:asciiTheme="majorBidi" w:hAnsiTheme="majorBidi" w:cstheme="majorBidi"/>
          <w:szCs w:val="24"/>
        </w:rPr>
        <w:t>hree patients were diagnosed as glaucomatous or suspects based on I</w:t>
      </w:r>
      <w:r w:rsidR="00987323" w:rsidRPr="00993CBB">
        <w:rPr>
          <w:rFonts w:asciiTheme="majorBidi" w:hAnsiTheme="majorBidi" w:cstheme="majorBidi"/>
          <w:szCs w:val="24"/>
        </w:rPr>
        <w:t>OP and optic nerve changes (Table 1)</w:t>
      </w:r>
      <w:r w:rsidR="008D5880" w:rsidRPr="00993CBB">
        <w:rPr>
          <w:rFonts w:asciiTheme="majorBidi" w:hAnsiTheme="majorBidi" w:cstheme="majorBidi"/>
          <w:szCs w:val="24"/>
        </w:rPr>
        <w:t>.</w:t>
      </w:r>
    </w:p>
    <w:p w14:paraId="5064FE5E" w14:textId="77777777" w:rsidR="00727438" w:rsidRPr="00993CBB" w:rsidRDefault="00727438" w:rsidP="00777CCA">
      <w:pPr>
        <w:spacing w:line="240" w:lineRule="auto"/>
        <w:rPr>
          <w:rFonts w:asciiTheme="majorBidi" w:hAnsiTheme="majorBidi" w:cstheme="majorBidi"/>
          <w:szCs w:val="24"/>
        </w:rPr>
      </w:pPr>
    </w:p>
    <w:p w14:paraId="4D7F2D5F" w14:textId="77777777" w:rsidR="00727438" w:rsidRPr="00993CBB" w:rsidRDefault="00727438" w:rsidP="00777CCA">
      <w:pPr>
        <w:spacing w:line="240" w:lineRule="auto"/>
        <w:rPr>
          <w:rFonts w:asciiTheme="majorBidi" w:hAnsiTheme="majorBidi" w:cstheme="majorBidi"/>
          <w:szCs w:val="24"/>
        </w:rPr>
      </w:pPr>
    </w:p>
    <w:p w14:paraId="22FC6B75" w14:textId="77777777" w:rsidR="00987323" w:rsidRPr="00993CBB" w:rsidRDefault="00987323" w:rsidP="00987323">
      <w:pPr>
        <w:spacing w:line="240" w:lineRule="auto"/>
        <w:jc w:val="center"/>
        <w:rPr>
          <w:rFonts w:asciiTheme="majorBidi" w:hAnsiTheme="majorBidi" w:cstheme="majorBidi"/>
          <w:szCs w:val="24"/>
        </w:rPr>
      </w:pPr>
      <w:r w:rsidRPr="00993CBB">
        <w:rPr>
          <w:rFonts w:asciiTheme="majorBidi" w:hAnsiTheme="majorBidi" w:cstheme="majorBidi"/>
          <w:noProof/>
          <w:szCs w:val="24"/>
          <w:lang w:val="fr-FR" w:eastAsia="fr-FR"/>
        </w:rPr>
        <w:drawing>
          <wp:inline distT="0" distB="0" distL="0" distR="0" wp14:anchorId="2C291932" wp14:editId="3FB862D0">
            <wp:extent cx="3861086" cy="3009900"/>
            <wp:effectExtent l="0" t="0" r="635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8516" cy="3023488"/>
                    </a:xfrm>
                    <a:prstGeom prst="rect">
                      <a:avLst/>
                    </a:prstGeom>
                  </pic:spPr>
                </pic:pic>
              </a:graphicData>
            </a:graphic>
          </wp:inline>
        </w:drawing>
      </w:r>
    </w:p>
    <w:p w14:paraId="48B32818" w14:textId="77777777" w:rsidR="00E56509" w:rsidRPr="00993CBB" w:rsidRDefault="00987323" w:rsidP="00E56509">
      <w:pPr>
        <w:spacing w:line="240" w:lineRule="auto"/>
        <w:jc w:val="center"/>
        <w:rPr>
          <w:rFonts w:asciiTheme="majorBidi" w:hAnsiTheme="majorBidi" w:cstheme="majorBidi"/>
          <w:i/>
          <w:iCs/>
          <w:sz w:val="18"/>
          <w:szCs w:val="18"/>
          <w:u w:val="single"/>
        </w:rPr>
      </w:pPr>
      <w:r w:rsidRPr="00993CBB">
        <w:rPr>
          <w:rFonts w:asciiTheme="majorBidi" w:hAnsiTheme="majorBidi" w:cstheme="majorBidi"/>
          <w:i/>
          <w:iCs/>
          <w:sz w:val="18"/>
          <w:szCs w:val="18"/>
          <w:u w:val="single"/>
        </w:rPr>
        <w:t xml:space="preserve">Figure </w:t>
      </w:r>
      <w:proofErr w:type="gramStart"/>
      <w:r w:rsidRPr="00993CBB">
        <w:rPr>
          <w:rFonts w:asciiTheme="majorBidi" w:hAnsiTheme="majorBidi" w:cstheme="majorBidi"/>
          <w:i/>
          <w:iCs/>
          <w:sz w:val="18"/>
          <w:szCs w:val="18"/>
          <w:u w:val="single"/>
        </w:rPr>
        <w:t>1 :</w:t>
      </w:r>
      <w:proofErr w:type="gramEnd"/>
      <w:r w:rsidRPr="00993CBB">
        <w:rPr>
          <w:rFonts w:asciiTheme="majorBidi" w:hAnsiTheme="majorBidi" w:cstheme="majorBidi"/>
          <w:i/>
          <w:iCs/>
          <w:sz w:val="18"/>
          <w:szCs w:val="18"/>
          <w:u w:val="single"/>
        </w:rPr>
        <w:t xml:space="preserve"> Photography of a child with MPS1 showing a mild corneal opacity</w:t>
      </w:r>
    </w:p>
    <w:p w14:paraId="1C15EA3A" w14:textId="77777777" w:rsidR="00E56509" w:rsidRPr="00993CBB" w:rsidRDefault="00E56509" w:rsidP="00E56509">
      <w:pPr>
        <w:spacing w:line="240" w:lineRule="auto"/>
        <w:jc w:val="center"/>
        <w:rPr>
          <w:rFonts w:asciiTheme="majorBidi" w:hAnsiTheme="majorBidi" w:cstheme="majorBidi"/>
          <w:i/>
          <w:iCs/>
          <w:sz w:val="18"/>
          <w:szCs w:val="18"/>
          <w:u w:val="single"/>
        </w:rPr>
      </w:pPr>
    </w:p>
    <w:p w14:paraId="0FC76DD1" w14:textId="77777777" w:rsidR="00727438" w:rsidRPr="00993CBB" w:rsidRDefault="00727438" w:rsidP="00E56509">
      <w:pPr>
        <w:spacing w:line="240" w:lineRule="auto"/>
        <w:jc w:val="center"/>
        <w:rPr>
          <w:rFonts w:asciiTheme="majorBidi" w:hAnsiTheme="majorBidi" w:cstheme="majorBidi"/>
          <w:i/>
          <w:iCs/>
          <w:sz w:val="18"/>
          <w:szCs w:val="18"/>
          <w:u w:val="single"/>
        </w:rPr>
      </w:pPr>
    </w:p>
    <w:p w14:paraId="70CCADFC" w14:textId="77777777" w:rsidR="00727438" w:rsidRPr="00993CBB" w:rsidRDefault="00727438" w:rsidP="00E56509">
      <w:pPr>
        <w:spacing w:line="240" w:lineRule="auto"/>
        <w:jc w:val="center"/>
        <w:rPr>
          <w:rFonts w:asciiTheme="majorBidi" w:hAnsiTheme="majorBidi" w:cstheme="majorBidi"/>
          <w:i/>
          <w:iCs/>
          <w:sz w:val="18"/>
          <w:szCs w:val="18"/>
          <w:u w:val="single"/>
        </w:rPr>
      </w:pPr>
    </w:p>
    <w:p w14:paraId="773B8C30" w14:textId="77777777" w:rsidR="00727438" w:rsidRPr="00993CBB" w:rsidRDefault="00727438" w:rsidP="00E56509">
      <w:pPr>
        <w:spacing w:line="240" w:lineRule="auto"/>
        <w:jc w:val="center"/>
        <w:rPr>
          <w:rFonts w:asciiTheme="majorBidi" w:hAnsiTheme="majorBidi" w:cstheme="majorBidi"/>
          <w:i/>
          <w:iCs/>
          <w:sz w:val="18"/>
          <w:szCs w:val="18"/>
          <w:u w:val="single"/>
        </w:rPr>
      </w:pPr>
    </w:p>
    <w:p w14:paraId="427E0027" w14:textId="77777777" w:rsidR="00727438" w:rsidRPr="00993CBB" w:rsidRDefault="00727438" w:rsidP="00E56509">
      <w:pPr>
        <w:spacing w:line="240" w:lineRule="auto"/>
        <w:jc w:val="center"/>
        <w:rPr>
          <w:rFonts w:asciiTheme="majorBidi" w:hAnsiTheme="majorBidi" w:cstheme="majorBidi"/>
          <w:i/>
          <w:iCs/>
          <w:sz w:val="18"/>
          <w:szCs w:val="18"/>
          <w:u w:val="single"/>
        </w:rPr>
      </w:pPr>
    </w:p>
    <w:p w14:paraId="76D8B59A" w14:textId="77777777" w:rsidR="00727438" w:rsidRPr="00993CBB" w:rsidRDefault="00727438" w:rsidP="00E56509">
      <w:pPr>
        <w:spacing w:line="240" w:lineRule="auto"/>
        <w:jc w:val="center"/>
        <w:rPr>
          <w:rFonts w:asciiTheme="majorBidi" w:hAnsiTheme="majorBidi" w:cstheme="majorBidi"/>
          <w:i/>
          <w:iCs/>
          <w:sz w:val="18"/>
          <w:szCs w:val="18"/>
          <w:u w:val="single"/>
        </w:rPr>
      </w:pPr>
    </w:p>
    <w:tbl>
      <w:tblPr>
        <w:tblStyle w:val="TableGrid"/>
        <w:tblW w:w="0" w:type="auto"/>
        <w:tblLook w:val="04A0" w:firstRow="1" w:lastRow="0" w:firstColumn="1" w:lastColumn="0" w:noHBand="0" w:noVBand="1"/>
      </w:tblPr>
      <w:tblGrid>
        <w:gridCol w:w="1728"/>
        <w:gridCol w:w="1728"/>
        <w:gridCol w:w="1728"/>
        <w:gridCol w:w="1728"/>
        <w:gridCol w:w="1728"/>
      </w:tblGrid>
      <w:tr w:rsidR="00E56509" w:rsidRPr="00993CBB" w14:paraId="0F1A10CD" w14:textId="77777777" w:rsidTr="0008435C">
        <w:tc>
          <w:tcPr>
            <w:tcW w:w="1728" w:type="dxa"/>
          </w:tcPr>
          <w:p w14:paraId="72BBC230" w14:textId="77777777" w:rsidR="00E56509" w:rsidRPr="00993CBB" w:rsidRDefault="00E56509" w:rsidP="0008435C">
            <w:r w:rsidRPr="00993CBB">
              <w:t>Patient</w:t>
            </w:r>
          </w:p>
        </w:tc>
        <w:tc>
          <w:tcPr>
            <w:tcW w:w="1728" w:type="dxa"/>
          </w:tcPr>
          <w:p w14:paraId="2815A559" w14:textId="77777777" w:rsidR="00E56509" w:rsidRPr="00993CBB" w:rsidRDefault="00E56509" w:rsidP="0008435C">
            <w:r w:rsidRPr="00993CBB">
              <w:t>Age (years)</w:t>
            </w:r>
          </w:p>
        </w:tc>
        <w:tc>
          <w:tcPr>
            <w:tcW w:w="1728" w:type="dxa"/>
          </w:tcPr>
          <w:p w14:paraId="61750F30" w14:textId="77777777" w:rsidR="00E56509" w:rsidRPr="00993CBB" w:rsidRDefault="00E56509" w:rsidP="0008435C">
            <w:r w:rsidRPr="00993CBB">
              <w:t>Pachymetry (µm)</w:t>
            </w:r>
          </w:p>
        </w:tc>
        <w:tc>
          <w:tcPr>
            <w:tcW w:w="1728" w:type="dxa"/>
          </w:tcPr>
          <w:p w14:paraId="62D485B1" w14:textId="77777777" w:rsidR="00E56509" w:rsidRPr="00993CBB" w:rsidRDefault="00E56509" w:rsidP="0008435C">
            <w:r w:rsidRPr="00993CBB">
              <w:t>IOP (ADJ) (mmHg)</w:t>
            </w:r>
          </w:p>
        </w:tc>
        <w:tc>
          <w:tcPr>
            <w:tcW w:w="1728" w:type="dxa"/>
          </w:tcPr>
          <w:p w14:paraId="0E19CEAA" w14:textId="77777777" w:rsidR="00E56509" w:rsidRPr="00993CBB" w:rsidRDefault="00E56509" w:rsidP="0008435C">
            <w:r w:rsidRPr="00993CBB">
              <w:t>C/D ratio</w:t>
            </w:r>
          </w:p>
        </w:tc>
      </w:tr>
      <w:tr w:rsidR="00E56509" w:rsidRPr="00993CBB" w14:paraId="40B4FF5C" w14:textId="77777777" w:rsidTr="0008435C">
        <w:tc>
          <w:tcPr>
            <w:tcW w:w="1728" w:type="dxa"/>
          </w:tcPr>
          <w:p w14:paraId="76032F0F" w14:textId="77777777" w:rsidR="00E56509" w:rsidRPr="00993CBB" w:rsidRDefault="00E56509" w:rsidP="0008435C">
            <w:r w:rsidRPr="00993CBB">
              <w:t>1</w:t>
            </w:r>
          </w:p>
        </w:tc>
        <w:tc>
          <w:tcPr>
            <w:tcW w:w="1728" w:type="dxa"/>
          </w:tcPr>
          <w:p w14:paraId="73314131" w14:textId="77777777" w:rsidR="00E56509" w:rsidRPr="00993CBB" w:rsidRDefault="00E56509" w:rsidP="0008435C">
            <w:r w:rsidRPr="00993CBB">
              <w:t>6</w:t>
            </w:r>
          </w:p>
        </w:tc>
        <w:tc>
          <w:tcPr>
            <w:tcW w:w="1728" w:type="dxa"/>
          </w:tcPr>
          <w:p w14:paraId="439EE09F" w14:textId="77777777" w:rsidR="00E56509" w:rsidRPr="00993CBB" w:rsidRDefault="00E56509" w:rsidP="0008435C">
            <w:r w:rsidRPr="00993CBB">
              <w:t>OD: 601</w:t>
            </w:r>
            <w:r w:rsidRPr="00993CBB">
              <w:br/>
              <w:t>OS: 610</w:t>
            </w:r>
          </w:p>
        </w:tc>
        <w:tc>
          <w:tcPr>
            <w:tcW w:w="1728" w:type="dxa"/>
          </w:tcPr>
          <w:p w14:paraId="411C1C49" w14:textId="77777777" w:rsidR="00E56509" w:rsidRPr="00993CBB" w:rsidRDefault="00E56509" w:rsidP="0008435C">
            <w:r w:rsidRPr="00993CBB">
              <w:t>24</w:t>
            </w:r>
            <w:r w:rsidRPr="00993CBB">
              <w:br/>
              <w:t>25</w:t>
            </w:r>
          </w:p>
        </w:tc>
        <w:tc>
          <w:tcPr>
            <w:tcW w:w="1728" w:type="dxa"/>
          </w:tcPr>
          <w:p w14:paraId="6E760544" w14:textId="77777777" w:rsidR="00E56509" w:rsidRPr="00993CBB" w:rsidRDefault="00E56509" w:rsidP="0008435C">
            <w:r w:rsidRPr="00993CBB">
              <w:t>7/10</w:t>
            </w:r>
            <w:r w:rsidRPr="00993CBB">
              <w:br/>
              <w:t>8/10</w:t>
            </w:r>
          </w:p>
        </w:tc>
      </w:tr>
      <w:tr w:rsidR="00E56509" w:rsidRPr="00993CBB" w14:paraId="5C3F354C" w14:textId="77777777" w:rsidTr="0008435C">
        <w:tc>
          <w:tcPr>
            <w:tcW w:w="1728" w:type="dxa"/>
          </w:tcPr>
          <w:p w14:paraId="7AB5376C" w14:textId="77777777" w:rsidR="00E56509" w:rsidRPr="00993CBB" w:rsidRDefault="00E56509" w:rsidP="0008435C">
            <w:r w:rsidRPr="00993CBB">
              <w:t>2</w:t>
            </w:r>
          </w:p>
        </w:tc>
        <w:tc>
          <w:tcPr>
            <w:tcW w:w="1728" w:type="dxa"/>
          </w:tcPr>
          <w:p w14:paraId="151C239F" w14:textId="77777777" w:rsidR="00E56509" w:rsidRPr="00993CBB" w:rsidRDefault="00E56509" w:rsidP="0008435C">
            <w:r w:rsidRPr="00993CBB">
              <w:t>8</w:t>
            </w:r>
          </w:p>
        </w:tc>
        <w:tc>
          <w:tcPr>
            <w:tcW w:w="1728" w:type="dxa"/>
          </w:tcPr>
          <w:p w14:paraId="738F4820" w14:textId="77777777" w:rsidR="00E56509" w:rsidRPr="00993CBB" w:rsidRDefault="00E56509" w:rsidP="0008435C">
            <w:r w:rsidRPr="00993CBB">
              <w:t>OD: 593</w:t>
            </w:r>
            <w:r w:rsidRPr="00993CBB">
              <w:br/>
              <w:t>OS: 585</w:t>
            </w:r>
          </w:p>
        </w:tc>
        <w:tc>
          <w:tcPr>
            <w:tcW w:w="1728" w:type="dxa"/>
          </w:tcPr>
          <w:p w14:paraId="5ACEEAC2" w14:textId="77777777" w:rsidR="00E56509" w:rsidRPr="00993CBB" w:rsidRDefault="00E56509" w:rsidP="0008435C">
            <w:r w:rsidRPr="00993CBB">
              <w:t>29</w:t>
            </w:r>
            <w:r w:rsidRPr="00993CBB">
              <w:br/>
              <w:t>21</w:t>
            </w:r>
          </w:p>
        </w:tc>
        <w:tc>
          <w:tcPr>
            <w:tcW w:w="1728" w:type="dxa"/>
          </w:tcPr>
          <w:p w14:paraId="4F110D7C" w14:textId="77777777" w:rsidR="00E56509" w:rsidRPr="00993CBB" w:rsidRDefault="00E56509" w:rsidP="0008435C">
            <w:r w:rsidRPr="00993CBB">
              <w:t>8/10</w:t>
            </w:r>
            <w:r w:rsidRPr="00993CBB">
              <w:br/>
              <w:t>5/10</w:t>
            </w:r>
          </w:p>
        </w:tc>
      </w:tr>
      <w:tr w:rsidR="00E56509" w:rsidRPr="00993CBB" w14:paraId="2AD7B910" w14:textId="77777777" w:rsidTr="0008435C">
        <w:tc>
          <w:tcPr>
            <w:tcW w:w="1728" w:type="dxa"/>
          </w:tcPr>
          <w:p w14:paraId="7FEC89FC" w14:textId="77777777" w:rsidR="00E56509" w:rsidRPr="00993CBB" w:rsidRDefault="00E56509" w:rsidP="0008435C">
            <w:r w:rsidRPr="00993CBB">
              <w:t>3</w:t>
            </w:r>
          </w:p>
        </w:tc>
        <w:tc>
          <w:tcPr>
            <w:tcW w:w="1728" w:type="dxa"/>
          </w:tcPr>
          <w:p w14:paraId="30767F89" w14:textId="77777777" w:rsidR="00E56509" w:rsidRPr="00993CBB" w:rsidRDefault="00E56509" w:rsidP="0008435C">
            <w:r w:rsidRPr="00993CBB">
              <w:t>14</w:t>
            </w:r>
          </w:p>
        </w:tc>
        <w:tc>
          <w:tcPr>
            <w:tcW w:w="1728" w:type="dxa"/>
          </w:tcPr>
          <w:p w14:paraId="4D076F54" w14:textId="77777777" w:rsidR="00E56509" w:rsidRPr="00993CBB" w:rsidRDefault="00E56509" w:rsidP="0008435C">
            <w:r w:rsidRPr="00993CBB">
              <w:t>OD: 661</w:t>
            </w:r>
            <w:r w:rsidRPr="00993CBB">
              <w:br/>
              <w:t>OS: 560</w:t>
            </w:r>
          </w:p>
        </w:tc>
        <w:tc>
          <w:tcPr>
            <w:tcW w:w="1728" w:type="dxa"/>
          </w:tcPr>
          <w:p w14:paraId="3146CB13" w14:textId="77777777" w:rsidR="00E56509" w:rsidRPr="00993CBB" w:rsidRDefault="00E56509" w:rsidP="0008435C">
            <w:r w:rsidRPr="00993CBB">
              <w:t>59</w:t>
            </w:r>
            <w:r w:rsidRPr="00993CBB">
              <w:br/>
              <w:t>51</w:t>
            </w:r>
          </w:p>
        </w:tc>
        <w:tc>
          <w:tcPr>
            <w:tcW w:w="1728" w:type="dxa"/>
          </w:tcPr>
          <w:p w14:paraId="03E95E6A" w14:textId="77777777" w:rsidR="00E56509" w:rsidRPr="00993CBB" w:rsidRDefault="00E56509" w:rsidP="0008435C">
            <w:r w:rsidRPr="00993CBB">
              <w:t>9/10</w:t>
            </w:r>
            <w:r w:rsidRPr="00993CBB">
              <w:br/>
              <w:t>4/10</w:t>
            </w:r>
          </w:p>
        </w:tc>
      </w:tr>
    </w:tbl>
    <w:p w14:paraId="30E36943" w14:textId="77777777" w:rsidR="00E56509" w:rsidRPr="00993CBB" w:rsidRDefault="00E56509" w:rsidP="00E56509">
      <w:pPr>
        <w:jc w:val="center"/>
        <w:rPr>
          <w:i/>
          <w:iCs/>
          <w:sz w:val="18"/>
          <w:szCs w:val="18"/>
          <w:u w:val="single"/>
        </w:rPr>
      </w:pPr>
      <w:r w:rsidRPr="00993CBB">
        <w:rPr>
          <w:i/>
          <w:iCs/>
          <w:sz w:val="18"/>
          <w:szCs w:val="18"/>
          <w:u w:val="single"/>
        </w:rPr>
        <w:t>Table 1: Clinical characteristics of the three patients diagnosed or with suspicion of glaucoma Note. OD = Right Eye (Oculus Dexter); OS = Left Eye (Oculus Sinister); IOP = Intraocular Pressure; ADJ = Adjusted; C/D = Cup-to-Disc ratio.</w:t>
      </w:r>
    </w:p>
    <w:p w14:paraId="1F4A1000" w14:textId="77777777" w:rsidR="00777CCA" w:rsidRPr="00993CBB" w:rsidRDefault="00777CCA" w:rsidP="00777CCA">
      <w:pPr>
        <w:spacing w:line="240" w:lineRule="auto"/>
        <w:rPr>
          <w:rFonts w:asciiTheme="majorBidi" w:hAnsiTheme="majorBidi" w:cstheme="majorBidi"/>
          <w:szCs w:val="24"/>
          <w:lang w:val="fr-FR"/>
        </w:rPr>
      </w:pPr>
      <w:proofErr w:type="spellStart"/>
      <w:r w:rsidRPr="00993CBB">
        <w:rPr>
          <w:rFonts w:asciiTheme="majorBidi" w:hAnsiTheme="majorBidi" w:cstheme="majorBidi"/>
          <w:szCs w:val="24"/>
          <w:lang w:val="fr-FR"/>
        </w:rPr>
        <w:t>Regarding</w:t>
      </w:r>
      <w:proofErr w:type="spellEnd"/>
      <w:r w:rsidRPr="00993CBB">
        <w:rPr>
          <w:rFonts w:asciiTheme="majorBidi" w:hAnsiTheme="majorBidi" w:cstheme="majorBidi"/>
          <w:szCs w:val="24"/>
          <w:lang w:val="fr-FR"/>
        </w:rPr>
        <w:t xml:space="preserve"> the patients </w:t>
      </w:r>
      <w:proofErr w:type="gramStart"/>
      <w:r w:rsidRPr="00993CBB">
        <w:rPr>
          <w:rFonts w:asciiTheme="majorBidi" w:hAnsiTheme="majorBidi" w:cstheme="majorBidi"/>
          <w:szCs w:val="24"/>
          <w:lang w:val="fr-FR"/>
        </w:rPr>
        <w:t>management:</w:t>
      </w:r>
      <w:proofErr w:type="gramEnd"/>
    </w:p>
    <w:p w14:paraId="77548F9C" w14:textId="77777777" w:rsidR="00777CCA" w:rsidRPr="00993CBB" w:rsidRDefault="00777CCA" w:rsidP="00777CCA">
      <w:pPr>
        <w:spacing w:line="240" w:lineRule="auto"/>
        <w:rPr>
          <w:rFonts w:asciiTheme="majorBidi" w:hAnsiTheme="majorBidi" w:cstheme="majorBidi"/>
          <w:szCs w:val="24"/>
          <w:lang w:val="fr-FR"/>
        </w:rPr>
      </w:pPr>
      <w:proofErr w:type="spellStart"/>
      <w:r w:rsidRPr="00993CBB">
        <w:rPr>
          <w:rFonts w:asciiTheme="majorBidi" w:hAnsiTheme="majorBidi" w:cstheme="majorBidi"/>
          <w:szCs w:val="24"/>
          <w:lang w:val="fr-FR"/>
        </w:rPr>
        <w:t>From</w:t>
      </w:r>
      <w:proofErr w:type="spellEnd"/>
      <w:r w:rsidRPr="00993CBB">
        <w:rPr>
          <w:rFonts w:asciiTheme="majorBidi" w:hAnsiTheme="majorBidi" w:cstheme="majorBidi"/>
          <w:szCs w:val="24"/>
          <w:lang w:val="fr-FR"/>
        </w:rPr>
        <w:t xml:space="preserve"> a </w:t>
      </w:r>
      <w:proofErr w:type="spellStart"/>
      <w:r w:rsidRPr="00993CBB">
        <w:rPr>
          <w:rFonts w:asciiTheme="majorBidi" w:hAnsiTheme="majorBidi" w:cstheme="majorBidi"/>
          <w:szCs w:val="24"/>
          <w:lang w:val="fr-FR"/>
        </w:rPr>
        <w:t>pediatric</w:t>
      </w:r>
      <w:proofErr w:type="spellEnd"/>
      <w:r w:rsidRPr="00993CBB">
        <w:rPr>
          <w:rFonts w:asciiTheme="majorBidi" w:hAnsiTheme="majorBidi" w:cstheme="majorBidi"/>
          <w:szCs w:val="24"/>
          <w:lang w:val="fr-FR"/>
        </w:rPr>
        <w:t xml:space="preserve"> </w:t>
      </w:r>
      <w:proofErr w:type="gramStart"/>
      <w:r w:rsidRPr="00993CBB">
        <w:rPr>
          <w:rFonts w:asciiTheme="majorBidi" w:hAnsiTheme="majorBidi" w:cstheme="majorBidi"/>
          <w:szCs w:val="24"/>
          <w:lang w:val="fr-FR"/>
        </w:rPr>
        <w:t>perspective:</w:t>
      </w:r>
      <w:proofErr w:type="gramEnd"/>
      <w:r w:rsidRPr="00993CBB">
        <w:rPr>
          <w:rFonts w:asciiTheme="majorBidi" w:hAnsiTheme="majorBidi" w:cstheme="majorBidi"/>
          <w:szCs w:val="24"/>
          <w:lang w:val="fr-FR"/>
        </w:rPr>
        <w:t xml:space="preserve"> all patients are </w:t>
      </w:r>
      <w:proofErr w:type="spellStart"/>
      <w:r w:rsidRPr="00993CBB">
        <w:rPr>
          <w:rFonts w:asciiTheme="majorBidi" w:hAnsiTheme="majorBidi" w:cstheme="majorBidi"/>
          <w:szCs w:val="24"/>
          <w:lang w:val="fr-FR"/>
        </w:rPr>
        <w:t>receiving</w:t>
      </w:r>
      <w:proofErr w:type="spellEnd"/>
      <w:r w:rsidRPr="00993CBB">
        <w:rPr>
          <w:rFonts w:asciiTheme="majorBidi" w:hAnsiTheme="majorBidi" w:cstheme="majorBidi"/>
          <w:szCs w:val="24"/>
          <w:lang w:val="fr-FR"/>
        </w:rPr>
        <w:t xml:space="preserve"> enzyme replacement </w:t>
      </w:r>
      <w:proofErr w:type="spellStart"/>
      <w:r w:rsidRPr="00993CBB">
        <w:rPr>
          <w:rFonts w:asciiTheme="majorBidi" w:hAnsiTheme="majorBidi" w:cstheme="majorBidi"/>
          <w:szCs w:val="24"/>
          <w:lang w:val="fr-FR"/>
        </w:rPr>
        <w:t>therapy</w:t>
      </w:r>
      <w:proofErr w:type="spellEnd"/>
      <w:r w:rsidRPr="00993CBB">
        <w:rPr>
          <w:rFonts w:asciiTheme="majorBidi" w:hAnsiTheme="majorBidi" w:cstheme="majorBidi"/>
          <w:szCs w:val="24"/>
          <w:lang w:val="fr-FR"/>
        </w:rPr>
        <w:t xml:space="preserve"> : the </w:t>
      </w:r>
      <w:proofErr w:type="spellStart"/>
      <w:r w:rsidRPr="00993CBB">
        <w:rPr>
          <w:rFonts w:asciiTheme="majorBidi" w:hAnsiTheme="majorBidi" w:cstheme="majorBidi"/>
          <w:szCs w:val="24"/>
          <w:lang w:val="fr-FR"/>
        </w:rPr>
        <w:t>average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age</w:t>
      </w:r>
      <w:proofErr w:type="spellEnd"/>
      <w:r w:rsidRPr="00993CBB">
        <w:rPr>
          <w:rFonts w:asciiTheme="majorBidi" w:hAnsiTheme="majorBidi" w:cstheme="majorBidi"/>
          <w:szCs w:val="24"/>
          <w:lang w:val="fr-FR"/>
        </w:rPr>
        <w:t xml:space="preserve"> of </w:t>
      </w:r>
      <w:proofErr w:type="spellStart"/>
      <w:r w:rsidRPr="00993CBB">
        <w:rPr>
          <w:rFonts w:asciiTheme="majorBidi" w:hAnsiTheme="majorBidi" w:cstheme="majorBidi"/>
          <w:szCs w:val="24"/>
          <w:lang w:val="fr-FR"/>
        </w:rPr>
        <w:t>treatment</w:t>
      </w:r>
      <w:proofErr w:type="spellEnd"/>
      <w:r w:rsidRPr="00993CBB">
        <w:rPr>
          <w:rFonts w:asciiTheme="majorBidi" w:hAnsiTheme="majorBidi" w:cstheme="majorBidi"/>
          <w:szCs w:val="24"/>
          <w:lang w:val="fr-FR"/>
        </w:rPr>
        <w:t xml:space="preserve"> initiation </w:t>
      </w:r>
      <w:proofErr w:type="spellStart"/>
      <w:r w:rsidRPr="00993CBB">
        <w:rPr>
          <w:rFonts w:asciiTheme="majorBidi" w:hAnsiTheme="majorBidi" w:cstheme="majorBidi"/>
          <w:szCs w:val="24"/>
          <w:lang w:val="fr-FR"/>
        </w:rPr>
        <w:t>is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approximately</w:t>
      </w:r>
      <w:proofErr w:type="spellEnd"/>
      <w:r w:rsidRPr="00993CBB">
        <w:rPr>
          <w:rFonts w:asciiTheme="majorBidi" w:hAnsiTheme="majorBidi" w:cstheme="majorBidi"/>
          <w:szCs w:val="24"/>
          <w:lang w:val="fr-FR"/>
        </w:rPr>
        <w:t xml:space="preserve"> 4 </w:t>
      </w:r>
      <w:proofErr w:type="spellStart"/>
      <w:r w:rsidRPr="00993CBB">
        <w:rPr>
          <w:rFonts w:asciiTheme="majorBidi" w:hAnsiTheme="majorBidi" w:cstheme="majorBidi"/>
          <w:szCs w:val="24"/>
          <w:lang w:val="fr-FR"/>
        </w:rPr>
        <w:t>years</w:t>
      </w:r>
      <w:proofErr w:type="spellEnd"/>
      <w:r w:rsidRPr="00993CBB">
        <w:rPr>
          <w:rFonts w:asciiTheme="majorBidi" w:hAnsiTheme="majorBidi" w:cstheme="majorBidi"/>
          <w:szCs w:val="24"/>
          <w:lang w:val="fr-FR"/>
        </w:rPr>
        <w:t>.</w:t>
      </w:r>
    </w:p>
    <w:p w14:paraId="02165C0C" w14:textId="77777777" w:rsidR="00777CCA" w:rsidRPr="00993CBB" w:rsidRDefault="00777CCA" w:rsidP="00F51D03">
      <w:pPr>
        <w:spacing w:line="240" w:lineRule="auto"/>
        <w:rPr>
          <w:rFonts w:asciiTheme="majorBidi" w:hAnsiTheme="majorBidi" w:cstheme="majorBidi"/>
          <w:szCs w:val="24"/>
          <w:lang w:val="fr-FR"/>
        </w:rPr>
      </w:pPr>
      <w:proofErr w:type="spellStart"/>
      <w:r w:rsidRPr="00993CBB">
        <w:rPr>
          <w:rFonts w:asciiTheme="majorBidi" w:hAnsiTheme="majorBidi" w:cstheme="majorBidi"/>
          <w:szCs w:val="24"/>
          <w:lang w:val="fr-FR"/>
        </w:rPr>
        <w:t>From</w:t>
      </w:r>
      <w:proofErr w:type="spellEnd"/>
      <w:r w:rsidRPr="00993CBB">
        <w:rPr>
          <w:rFonts w:asciiTheme="majorBidi" w:hAnsiTheme="majorBidi" w:cstheme="majorBidi"/>
          <w:szCs w:val="24"/>
          <w:lang w:val="fr-FR"/>
        </w:rPr>
        <w:t xml:space="preserve"> an </w:t>
      </w:r>
      <w:proofErr w:type="spellStart"/>
      <w:r w:rsidRPr="00993CBB">
        <w:rPr>
          <w:rFonts w:asciiTheme="majorBidi" w:hAnsiTheme="majorBidi" w:cstheme="majorBidi"/>
          <w:szCs w:val="24"/>
          <w:lang w:val="fr-FR"/>
        </w:rPr>
        <w:t>ophthalmological</w:t>
      </w:r>
      <w:proofErr w:type="spellEnd"/>
      <w:r w:rsidRPr="00993CBB">
        <w:rPr>
          <w:rFonts w:asciiTheme="majorBidi" w:hAnsiTheme="majorBidi" w:cstheme="majorBidi"/>
          <w:szCs w:val="24"/>
          <w:lang w:val="fr-FR"/>
        </w:rPr>
        <w:t xml:space="preserve"> </w:t>
      </w:r>
      <w:proofErr w:type="gramStart"/>
      <w:r w:rsidRPr="00993CBB">
        <w:rPr>
          <w:rFonts w:asciiTheme="majorBidi" w:hAnsiTheme="majorBidi" w:cstheme="majorBidi"/>
          <w:szCs w:val="24"/>
          <w:lang w:val="fr-FR"/>
        </w:rPr>
        <w:t>perspective:</w:t>
      </w:r>
      <w:proofErr w:type="gram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was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based</w:t>
      </w:r>
      <w:proofErr w:type="spellEnd"/>
      <w:r w:rsidRPr="00993CBB">
        <w:rPr>
          <w:rFonts w:asciiTheme="majorBidi" w:hAnsiTheme="majorBidi" w:cstheme="majorBidi"/>
          <w:szCs w:val="24"/>
          <w:lang w:val="fr-FR"/>
        </w:rPr>
        <w:t xml:space="preserve"> on </w:t>
      </w:r>
      <w:proofErr w:type="spellStart"/>
      <w:r w:rsidRPr="00993CBB">
        <w:rPr>
          <w:rFonts w:asciiTheme="majorBidi" w:hAnsiTheme="majorBidi" w:cstheme="majorBidi"/>
          <w:szCs w:val="24"/>
          <w:lang w:val="fr-FR"/>
        </w:rPr>
        <w:t>medical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w:t>
      </w:r>
      <w:proofErr w:type="spellEnd"/>
      <w:r w:rsidRPr="00993CBB">
        <w:rPr>
          <w:rFonts w:asciiTheme="majorBidi" w:hAnsiTheme="majorBidi" w:cstheme="majorBidi"/>
          <w:szCs w:val="24"/>
          <w:lang w:val="fr-FR"/>
        </w:rPr>
        <w:t xml:space="preserve"> combination of </w:t>
      </w:r>
      <w:proofErr w:type="spellStart"/>
      <w:r w:rsidRPr="00993CBB">
        <w:rPr>
          <w:rFonts w:asciiTheme="majorBidi" w:hAnsiTheme="majorBidi" w:cstheme="majorBidi"/>
          <w:szCs w:val="24"/>
          <w:lang w:val="fr-FR"/>
        </w:rPr>
        <w:t>prostaglandin</w:t>
      </w:r>
      <w:proofErr w:type="spellEnd"/>
      <w:r w:rsidRPr="00993CBB">
        <w:rPr>
          <w:rFonts w:asciiTheme="majorBidi" w:hAnsiTheme="majorBidi" w:cstheme="majorBidi"/>
          <w:szCs w:val="24"/>
          <w:lang w:val="fr-FR"/>
        </w:rPr>
        <w:t xml:space="preserve"> (PG) and </w:t>
      </w:r>
      <w:proofErr w:type="spellStart"/>
      <w:r w:rsidR="00F013C3" w:rsidRPr="00993CBB">
        <w:rPr>
          <w:rFonts w:asciiTheme="majorBidi" w:hAnsiTheme="majorBidi" w:cstheme="majorBidi"/>
          <w:szCs w:val="24"/>
          <w:lang w:val="fr-FR"/>
        </w:rPr>
        <w:t>beta</w:t>
      </w:r>
      <w:proofErr w:type="spellEnd"/>
      <w:r w:rsidRPr="00993CBB">
        <w:rPr>
          <w:rFonts w:asciiTheme="majorBidi" w:hAnsiTheme="majorBidi" w:cstheme="majorBidi"/>
          <w:szCs w:val="24"/>
          <w:lang w:val="fr-FR"/>
        </w:rPr>
        <w:t>-</w:t>
      </w:r>
      <w:proofErr w:type="spellStart"/>
      <w:r w:rsidRPr="00993CBB">
        <w:rPr>
          <w:rFonts w:asciiTheme="majorBidi" w:hAnsiTheme="majorBidi" w:cstheme="majorBidi"/>
          <w:szCs w:val="24"/>
          <w:lang w:val="fr-FR"/>
        </w:rPr>
        <w:t>blockers</w:t>
      </w:r>
      <w:proofErr w:type="spellEnd"/>
      <w:r w:rsidRPr="00993CBB">
        <w:rPr>
          <w:rFonts w:asciiTheme="majorBidi" w:hAnsiTheme="majorBidi" w:cstheme="majorBidi"/>
          <w:szCs w:val="24"/>
          <w:lang w:val="fr-FR"/>
        </w:rPr>
        <w:t xml:space="preserve"> for patients 1 and 2, and quadruple </w:t>
      </w:r>
      <w:proofErr w:type="spellStart"/>
      <w:r w:rsidRPr="00993CBB">
        <w:rPr>
          <w:rFonts w:asciiTheme="majorBidi" w:hAnsiTheme="majorBidi" w:cstheme="majorBidi"/>
          <w:szCs w:val="24"/>
          <w:lang w:val="fr-FR"/>
        </w:rPr>
        <w:t>therapy</w:t>
      </w:r>
      <w:proofErr w:type="spellEnd"/>
      <w:r w:rsidRPr="00993CBB">
        <w:rPr>
          <w:rFonts w:asciiTheme="majorBidi" w:hAnsiTheme="majorBidi" w:cstheme="majorBidi"/>
          <w:szCs w:val="24"/>
          <w:lang w:val="fr-FR"/>
        </w:rPr>
        <w:t xml:space="preserve"> for patient 3 </w:t>
      </w:r>
      <w:proofErr w:type="spellStart"/>
      <w:r w:rsidRPr="00993CBB">
        <w:rPr>
          <w:rFonts w:asciiTheme="majorBidi" w:hAnsiTheme="majorBidi" w:cstheme="majorBidi"/>
          <w:szCs w:val="24"/>
          <w:lang w:val="fr-FR"/>
        </w:rPr>
        <w:t>combined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with</w:t>
      </w:r>
      <w:proofErr w:type="spellEnd"/>
      <w:r w:rsidRPr="00993CBB">
        <w:rPr>
          <w:rFonts w:asciiTheme="majorBidi" w:hAnsiTheme="majorBidi" w:cstheme="majorBidi"/>
          <w:szCs w:val="24"/>
          <w:lang w:val="fr-FR"/>
        </w:rPr>
        <w:t xml:space="preserve"> oral </w:t>
      </w:r>
      <w:proofErr w:type="spellStart"/>
      <w:r w:rsidRPr="00993CBB">
        <w:rPr>
          <w:rFonts w:asciiTheme="majorBidi" w:hAnsiTheme="majorBidi" w:cstheme="majorBidi"/>
          <w:szCs w:val="24"/>
          <w:lang w:val="fr-FR"/>
        </w:rPr>
        <w:t>acetazolamide</w:t>
      </w:r>
      <w:proofErr w:type="spellEnd"/>
      <w:r w:rsidRPr="00993CBB">
        <w:rPr>
          <w:rFonts w:asciiTheme="majorBidi" w:hAnsiTheme="majorBidi" w:cstheme="majorBidi"/>
          <w:szCs w:val="24"/>
          <w:lang w:val="fr-FR"/>
        </w:rPr>
        <w:t>.</w:t>
      </w:r>
      <w:r w:rsidR="00F51D03" w:rsidRPr="00993CBB">
        <w:rPr>
          <w:rFonts w:asciiTheme="majorBidi" w:hAnsiTheme="majorBidi" w:cstheme="majorBidi"/>
          <w:szCs w:val="24"/>
          <w:lang w:val="fr-FR"/>
        </w:rPr>
        <w:t xml:space="preserve"> </w:t>
      </w:r>
      <w:r w:rsidRPr="00993CBB">
        <w:rPr>
          <w:rFonts w:asciiTheme="majorBidi" w:hAnsiTheme="majorBidi" w:cstheme="majorBidi"/>
          <w:szCs w:val="24"/>
          <w:lang w:val="fr-FR"/>
        </w:rPr>
        <w:t xml:space="preserve">The </w:t>
      </w:r>
      <w:proofErr w:type="spellStart"/>
      <w:r w:rsidRPr="00993CBB">
        <w:rPr>
          <w:rFonts w:asciiTheme="majorBidi" w:hAnsiTheme="majorBidi" w:cstheme="majorBidi"/>
          <w:szCs w:val="24"/>
          <w:lang w:val="fr-FR"/>
        </w:rPr>
        <w:t>outcome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was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marked</w:t>
      </w:r>
      <w:proofErr w:type="spellEnd"/>
      <w:r w:rsidRPr="00993CBB">
        <w:rPr>
          <w:rFonts w:asciiTheme="majorBidi" w:hAnsiTheme="majorBidi" w:cstheme="majorBidi"/>
          <w:szCs w:val="24"/>
          <w:lang w:val="fr-FR"/>
        </w:rPr>
        <w:t xml:space="preserve"> by </w:t>
      </w:r>
      <w:proofErr w:type="spellStart"/>
      <w:r w:rsidRPr="00993CBB">
        <w:rPr>
          <w:rFonts w:asciiTheme="majorBidi" w:hAnsiTheme="majorBidi" w:cstheme="majorBidi"/>
          <w:szCs w:val="24"/>
          <w:lang w:val="fr-FR"/>
        </w:rPr>
        <w:t>normalization</w:t>
      </w:r>
      <w:proofErr w:type="spellEnd"/>
      <w:r w:rsidRPr="00993CBB">
        <w:rPr>
          <w:rFonts w:asciiTheme="majorBidi" w:hAnsiTheme="majorBidi" w:cstheme="majorBidi"/>
          <w:szCs w:val="24"/>
          <w:lang w:val="fr-FR"/>
        </w:rPr>
        <w:t xml:space="preserve"> of </w:t>
      </w:r>
      <w:proofErr w:type="spellStart"/>
      <w:r w:rsidRPr="00993CBB">
        <w:rPr>
          <w:rFonts w:asciiTheme="majorBidi" w:hAnsiTheme="majorBidi" w:cstheme="majorBidi"/>
          <w:szCs w:val="24"/>
          <w:lang w:val="fr-FR"/>
        </w:rPr>
        <w:t>intraocular</w:t>
      </w:r>
      <w:proofErr w:type="spellEnd"/>
      <w:r w:rsidRPr="00993CBB">
        <w:rPr>
          <w:rFonts w:asciiTheme="majorBidi" w:hAnsiTheme="majorBidi" w:cstheme="majorBidi"/>
          <w:szCs w:val="24"/>
          <w:lang w:val="fr-FR"/>
        </w:rPr>
        <w:t xml:space="preserve"> pressure (IOP) in patients 1 and 2, and a </w:t>
      </w:r>
      <w:proofErr w:type="spellStart"/>
      <w:r w:rsidRPr="00993CBB">
        <w:rPr>
          <w:rFonts w:asciiTheme="majorBidi" w:hAnsiTheme="majorBidi" w:cstheme="majorBidi"/>
          <w:szCs w:val="24"/>
          <w:lang w:val="fr-FR"/>
        </w:rPr>
        <w:t>decrease</w:t>
      </w:r>
      <w:proofErr w:type="spellEnd"/>
      <w:r w:rsidRPr="00993CBB">
        <w:rPr>
          <w:rFonts w:asciiTheme="majorBidi" w:hAnsiTheme="majorBidi" w:cstheme="majorBidi"/>
          <w:szCs w:val="24"/>
          <w:lang w:val="fr-FR"/>
        </w:rPr>
        <w:t xml:space="preserve"> in IOP in patient 3.</w:t>
      </w:r>
    </w:p>
    <w:p w14:paraId="2ED5DBF4" w14:textId="77777777" w:rsidR="00777CCA" w:rsidRPr="00993CBB" w:rsidRDefault="00777CCA" w:rsidP="00F51D03">
      <w:pPr>
        <w:spacing w:line="240" w:lineRule="auto"/>
        <w:rPr>
          <w:rFonts w:asciiTheme="majorBidi" w:hAnsiTheme="majorBidi" w:cstheme="majorBidi"/>
          <w:szCs w:val="24"/>
          <w:lang w:val="fr-FR"/>
        </w:rPr>
      </w:pPr>
      <w:proofErr w:type="spellStart"/>
      <w:r w:rsidRPr="00993CBB">
        <w:rPr>
          <w:rFonts w:asciiTheme="majorBidi" w:hAnsiTheme="majorBidi" w:cstheme="majorBidi"/>
          <w:szCs w:val="24"/>
          <w:lang w:val="fr-FR"/>
        </w:rPr>
        <w:t>Quarterly</w:t>
      </w:r>
      <w:proofErr w:type="spellEnd"/>
      <w:r w:rsidRPr="00993CBB">
        <w:rPr>
          <w:rFonts w:asciiTheme="majorBidi" w:hAnsiTheme="majorBidi" w:cstheme="majorBidi"/>
          <w:szCs w:val="24"/>
          <w:lang w:val="fr-FR"/>
        </w:rPr>
        <w:t xml:space="preserve"> follow-up </w:t>
      </w:r>
      <w:proofErr w:type="spellStart"/>
      <w:r w:rsidRPr="00993CBB">
        <w:rPr>
          <w:rFonts w:asciiTheme="majorBidi" w:hAnsiTheme="majorBidi" w:cstheme="majorBidi"/>
          <w:szCs w:val="24"/>
          <w:lang w:val="fr-FR"/>
        </w:rPr>
        <w:t>was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established</w:t>
      </w:r>
      <w:proofErr w:type="spellEnd"/>
      <w:r w:rsidRPr="00993CBB">
        <w:rPr>
          <w:rFonts w:asciiTheme="majorBidi" w:hAnsiTheme="majorBidi" w:cstheme="majorBidi"/>
          <w:szCs w:val="24"/>
          <w:lang w:val="fr-FR"/>
        </w:rPr>
        <w:t xml:space="preserve"> to monitor </w:t>
      </w:r>
      <w:proofErr w:type="spellStart"/>
      <w:r w:rsidRPr="00993CBB">
        <w:rPr>
          <w:rFonts w:asciiTheme="majorBidi" w:hAnsiTheme="majorBidi" w:cstheme="majorBidi"/>
          <w:szCs w:val="24"/>
          <w:lang w:val="fr-FR"/>
        </w:rPr>
        <w:t>progress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under</w:t>
      </w:r>
      <w:proofErr w:type="spellEnd"/>
      <w:r w:rsidRPr="00993CBB">
        <w:rPr>
          <w:rFonts w:asciiTheme="majorBidi" w:hAnsiTheme="majorBidi" w:cstheme="majorBidi"/>
          <w:szCs w:val="24"/>
          <w:lang w:val="fr-FR"/>
        </w:rPr>
        <w:t xml:space="preserve"> </w:t>
      </w:r>
      <w:proofErr w:type="spellStart"/>
      <w:proofErr w:type="gramStart"/>
      <w:r w:rsidRPr="00993CBB">
        <w:rPr>
          <w:rFonts w:asciiTheme="majorBidi" w:hAnsiTheme="majorBidi" w:cstheme="majorBidi"/>
          <w:szCs w:val="24"/>
          <w:lang w:val="fr-FR"/>
        </w:rPr>
        <w:t>treatment</w:t>
      </w:r>
      <w:proofErr w:type="spellEnd"/>
      <w:r w:rsidRPr="00993CBB">
        <w:rPr>
          <w:rFonts w:asciiTheme="majorBidi" w:hAnsiTheme="majorBidi" w:cstheme="majorBidi"/>
          <w:szCs w:val="24"/>
          <w:lang w:val="fr-FR"/>
        </w:rPr>
        <w:t>:</w:t>
      </w:r>
      <w:proofErr w:type="gramEnd"/>
      <w:r w:rsidR="00F51D03" w:rsidRPr="00993CBB">
        <w:rPr>
          <w:rFonts w:asciiTheme="majorBidi" w:hAnsiTheme="majorBidi" w:cstheme="majorBidi"/>
          <w:szCs w:val="24"/>
          <w:lang w:val="fr-FR"/>
        </w:rPr>
        <w:t xml:space="preserve"> </w:t>
      </w:r>
      <w:proofErr w:type="spellStart"/>
      <w:r w:rsidR="00F51D03" w:rsidRPr="00993CBB">
        <w:rPr>
          <w:rFonts w:asciiTheme="majorBidi" w:hAnsiTheme="majorBidi" w:cstheme="majorBidi"/>
          <w:szCs w:val="24"/>
          <w:lang w:val="fr-FR"/>
        </w:rPr>
        <w:t>w</w:t>
      </w:r>
      <w:r w:rsidRPr="00993CBB">
        <w:rPr>
          <w:rFonts w:asciiTheme="majorBidi" w:hAnsiTheme="majorBidi" w:cstheme="majorBidi"/>
          <w:szCs w:val="24"/>
          <w:lang w:val="fr-FR"/>
        </w:rPr>
        <w:t>ith</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stabilization</w:t>
      </w:r>
      <w:proofErr w:type="spellEnd"/>
      <w:r w:rsidRPr="00993CBB">
        <w:rPr>
          <w:rFonts w:asciiTheme="majorBidi" w:hAnsiTheme="majorBidi" w:cstheme="majorBidi"/>
          <w:szCs w:val="24"/>
          <w:lang w:val="fr-FR"/>
        </w:rPr>
        <w:t xml:space="preserve"> of IOP and C/D ratio in all patients.</w:t>
      </w:r>
    </w:p>
    <w:p w14:paraId="5D63DDD5" w14:textId="77777777" w:rsidR="00987323" w:rsidRPr="00993CBB" w:rsidRDefault="00777CCA" w:rsidP="00777CCA">
      <w:pPr>
        <w:spacing w:line="240" w:lineRule="auto"/>
        <w:rPr>
          <w:rFonts w:asciiTheme="majorBidi" w:hAnsiTheme="majorBidi" w:cstheme="majorBidi"/>
          <w:szCs w:val="24"/>
          <w:lang w:val="fr-FR"/>
        </w:rPr>
      </w:pPr>
      <w:r w:rsidRPr="00993CBB">
        <w:rPr>
          <w:rFonts w:asciiTheme="majorBidi" w:hAnsiTheme="majorBidi" w:cstheme="majorBidi"/>
          <w:szCs w:val="24"/>
          <w:lang w:val="fr-FR"/>
        </w:rPr>
        <w:t xml:space="preserve">It </w:t>
      </w:r>
      <w:proofErr w:type="spellStart"/>
      <w:r w:rsidRPr="00993CBB">
        <w:rPr>
          <w:rFonts w:asciiTheme="majorBidi" w:hAnsiTheme="majorBidi" w:cstheme="majorBidi"/>
          <w:szCs w:val="24"/>
          <w:lang w:val="fr-FR"/>
        </w:rPr>
        <w:t>should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also</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noted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that</w:t>
      </w:r>
      <w:proofErr w:type="spellEnd"/>
      <w:r w:rsidRPr="00993CBB">
        <w:rPr>
          <w:rFonts w:asciiTheme="majorBidi" w:hAnsiTheme="majorBidi" w:cstheme="majorBidi"/>
          <w:szCs w:val="24"/>
          <w:lang w:val="fr-FR"/>
        </w:rPr>
        <w:t xml:space="preserve"> patient 2 </w:t>
      </w:r>
      <w:proofErr w:type="spellStart"/>
      <w:r w:rsidRPr="00993CBB">
        <w:rPr>
          <w:rFonts w:asciiTheme="majorBidi" w:hAnsiTheme="majorBidi" w:cstheme="majorBidi"/>
          <w:szCs w:val="24"/>
          <w:lang w:val="fr-FR"/>
        </w:rPr>
        <w:t>discontinued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against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medical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advice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without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any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significant</w:t>
      </w:r>
      <w:proofErr w:type="spellEnd"/>
      <w:r w:rsidRPr="00993CBB">
        <w:rPr>
          <w:rFonts w:asciiTheme="majorBidi" w:hAnsiTheme="majorBidi" w:cstheme="majorBidi"/>
          <w:szCs w:val="24"/>
          <w:lang w:val="fr-FR"/>
        </w:rPr>
        <w:t xml:space="preserve"> change in </w:t>
      </w:r>
      <w:proofErr w:type="spellStart"/>
      <w:r w:rsidRPr="00993CBB">
        <w:rPr>
          <w:rFonts w:asciiTheme="majorBidi" w:hAnsiTheme="majorBidi" w:cstheme="majorBidi"/>
          <w:szCs w:val="24"/>
          <w:lang w:val="fr-FR"/>
        </w:rPr>
        <w:t>their</w:t>
      </w:r>
      <w:proofErr w:type="spellEnd"/>
      <w:r w:rsidRPr="00993CBB">
        <w:rPr>
          <w:rFonts w:asciiTheme="majorBidi" w:hAnsiTheme="majorBidi" w:cstheme="majorBidi"/>
          <w:szCs w:val="24"/>
          <w:lang w:val="fr-FR"/>
        </w:rPr>
        <w:t xml:space="preserve"> IOP or C/D ratio.</w:t>
      </w:r>
    </w:p>
    <w:p w14:paraId="5B421C14"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t>Discussion</w:t>
      </w:r>
    </w:p>
    <w:p w14:paraId="123C1418" w14:textId="77777777" w:rsidR="00A3624D" w:rsidRPr="00993CBB" w:rsidRDefault="00C74909" w:rsidP="00A3624D">
      <w:pPr>
        <w:spacing w:line="240" w:lineRule="auto"/>
        <w:rPr>
          <w:rFonts w:asciiTheme="majorBidi" w:hAnsiTheme="majorBidi" w:cstheme="majorBidi"/>
          <w:szCs w:val="24"/>
        </w:rPr>
      </w:pPr>
      <w:r w:rsidRPr="00993CBB">
        <w:rPr>
          <w:rFonts w:asciiTheme="majorBidi" w:hAnsiTheme="majorBidi" w:cstheme="majorBidi"/>
          <w:szCs w:val="24"/>
        </w:rPr>
        <w:t>MPS I is an autosomal recessive disorder caused by α-L-</w:t>
      </w:r>
      <w:proofErr w:type="spellStart"/>
      <w:r w:rsidRPr="00993CBB">
        <w:rPr>
          <w:rFonts w:asciiTheme="majorBidi" w:hAnsiTheme="majorBidi" w:cstheme="majorBidi"/>
          <w:szCs w:val="24"/>
        </w:rPr>
        <w:t>iduronidase</w:t>
      </w:r>
      <w:proofErr w:type="spellEnd"/>
      <w:r w:rsidRPr="00993CBB">
        <w:rPr>
          <w:rFonts w:asciiTheme="majorBidi" w:hAnsiTheme="majorBidi" w:cstheme="majorBidi"/>
          <w:szCs w:val="24"/>
        </w:rPr>
        <w:t xml:space="preserve"> deficiency [1].</w:t>
      </w:r>
      <w:r w:rsidR="008D5880" w:rsidRPr="00993CBB">
        <w:rPr>
          <w:rFonts w:asciiTheme="majorBidi" w:hAnsiTheme="majorBidi" w:cstheme="majorBidi"/>
          <w:szCs w:val="24"/>
        </w:rPr>
        <w:t xml:space="preserve"> </w:t>
      </w:r>
      <w:r w:rsidR="00227C61" w:rsidRPr="00993CBB">
        <w:rPr>
          <w:rFonts w:asciiTheme="majorBidi" w:hAnsiTheme="majorBidi" w:cstheme="majorBidi"/>
          <w:szCs w:val="24"/>
        </w:rPr>
        <w:t>Clinical manifestations include dysmorphic facial features, cardiovascular and respiratory problems, musculoskeletal and neurological issues, and intellectual disability</w:t>
      </w:r>
      <w:r w:rsidR="00456E4D" w:rsidRPr="00993CBB">
        <w:rPr>
          <w:rFonts w:asciiTheme="majorBidi" w:hAnsiTheme="majorBidi" w:cstheme="majorBidi"/>
          <w:szCs w:val="24"/>
        </w:rPr>
        <w:t xml:space="preserve"> [2]</w:t>
      </w:r>
      <w:r w:rsidR="00227C61" w:rsidRPr="00993CBB">
        <w:rPr>
          <w:rFonts w:asciiTheme="majorBidi" w:hAnsiTheme="majorBidi" w:cstheme="majorBidi"/>
          <w:szCs w:val="24"/>
        </w:rPr>
        <w:t>. Treatment relies on enzyme replacement therapy, currently available in Morocco, as well as hematopoietic stem cell transplantation for certain subtypes of MPS I, improving patients' life expectancy and quality of life</w:t>
      </w:r>
      <w:r w:rsidR="00456E4D" w:rsidRPr="00993CBB">
        <w:rPr>
          <w:rFonts w:asciiTheme="majorBidi" w:hAnsiTheme="majorBidi" w:cstheme="majorBidi"/>
          <w:szCs w:val="24"/>
        </w:rPr>
        <w:t xml:space="preserve"> [3]. </w:t>
      </w:r>
    </w:p>
    <w:p w14:paraId="25DB949E" w14:textId="77777777" w:rsidR="00A3624D" w:rsidRPr="00993CBB" w:rsidRDefault="00A3624D" w:rsidP="00A3624D">
      <w:pPr>
        <w:spacing w:line="240" w:lineRule="auto"/>
        <w:rPr>
          <w:rFonts w:asciiTheme="majorBidi" w:hAnsiTheme="majorBidi" w:cstheme="majorBidi"/>
          <w:szCs w:val="24"/>
        </w:rPr>
      </w:pPr>
      <w:r w:rsidRPr="00993CBB">
        <w:rPr>
          <w:rFonts w:asciiTheme="majorBidi" w:hAnsiTheme="majorBidi" w:cstheme="majorBidi"/>
          <w:szCs w:val="24"/>
        </w:rPr>
        <w:t xml:space="preserve">Ocular manifestations include: Corneal opacity, observed in the majority of patients with MPS I and caused by the accumulation of GAGs in the corneal layers and disruption of </w:t>
      </w:r>
      <w:r w:rsidRPr="00993CBB">
        <w:rPr>
          <w:rFonts w:asciiTheme="majorBidi" w:hAnsiTheme="majorBidi" w:cstheme="majorBidi"/>
          <w:szCs w:val="24"/>
        </w:rPr>
        <w:lastRenderedPageBreak/>
        <w:t xml:space="preserve">collagen fiber alignment in the stroma [4]. Refractive errors, particularly hyperopia, are also found. Atrophy or swelling of the optic nerve head is less frequent. Ocular motility abnormalities are also present. MPS type 1 patients may have retinopathy with pigmentary retinal degeneration and associated electroretinogram changes [5]. </w:t>
      </w:r>
    </w:p>
    <w:p w14:paraId="73E13834" w14:textId="77777777" w:rsidR="00EE3C85" w:rsidRPr="00993CBB" w:rsidRDefault="00F013C3" w:rsidP="00A3624D">
      <w:pPr>
        <w:spacing w:line="240" w:lineRule="auto"/>
        <w:rPr>
          <w:rFonts w:asciiTheme="majorBidi" w:hAnsiTheme="majorBidi" w:cstheme="majorBidi"/>
          <w:szCs w:val="24"/>
        </w:rPr>
      </w:pPr>
      <w:r w:rsidRPr="00993CBB">
        <w:rPr>
          <w:rFonts w:asciiTheme="majorBidi" w:hAnsiTheme="majorBidi" w:cstheme="majorBidi"/>
          <w:szCs w:val="24"/>
        </w:rPr>
        <w:t>Glaucoma was known to be related with MPS I [</w:t>
      </w:r>
      <w:r w:rsidRPr="00993CBB">
        <w:rPr>
          <w:rFonts w:asciiTheme="majorBidi" w:hAnsiTheme="majorBidi" w:cstheme="majorBidi"/>
          <w:szCs w:val="24"/>
          <w:lang w:val="fr-FR"/>
        </w:rPr>
        <w:t>6</w:t>
      </w:r>
      <w:r w:rsidRPr="00993CBB">
        <w:rPr>
          <w:rFonts w:asciiTheme="majorBidi" w:hAnsiTheme="majorBidi" w:cstheme="majorBidi"/>
          <w:szCs w:val="24"/>
        </w:rPr>
        <w:t>]</w:t>
      </w:r>
      <w:r w:rsidR="00085B58" w:rsidRPr="00993CBB">
        <w:rPr>
          <w:rFonts w:asciiTheme="majorBidi" w:hAnsiTheme="majorBidi" w:cstheme="majorBidi"/>
          <w:szCs w:val="24"/>
        </w:rPr>
        <w:t xml:space="preserve">. </w:t>
      </w:r>
      <w:r w:rsidR="00085B58" w:rsidRPr="00993CBB">
        <w:rPr>
          <w:rFonts w:asciiTheme="majorBidi" w:hAnsiTheme="majorBidi" w:cstheme="majorBidi" w:hint="eastAsia"/>
          <w:szCs w:val="24"/>
        </w:rPr>
        <w:t>Maric et al. revealed that newly diagnosed glaucoma patients had higher concentration of GAGs than those without glaucoma and implicated the relationship between GAGs and glaucoma</w:t>
      </w:r>
      <w:r w:rsidR="00085B58" w:rsidRPr="00993CBB">
        <w:rPr>
          <w:rFonts w:asciiTheme="majorBidi" w:hAnsiTheme="majorBidi" w:cstheme="majorBidi"/>
          <w:szCs w:val="24"/>
        </w:rPr>
        <w:t xml:space="preserve"> [7]. Open angle glaucoma may be caused by abnormal GAGs deposition within TM, while angle closure </w:t>
      </w:r>
      <w:proofErr w:type="spellStart"/>
      <w:r w:rsidR="00085B58" w:rsidRPr="00993CBB">
        <w:rPr>
          <w:rFonts w:asciiTheme="majorBidi" w:hAnsiTheme="majorBidi" w:cstheme="majorBidi"/>
          <w:szCs w:val="24"/>
        </w:rPr>
        <w:t>glau</w:t>
      </w:r>
      <w:proofErr w:type="spellEnd"/>
      <w:r w:rsidR="00085B58" w:rsidRPr="00993CBB">
        <w:rPr>
          <w:rFonts w:asciiTheme="majorBidi" w:hAnsiTheme="majorBidi" w:cstheme="majorBidi"/>
          <w:szCs w:val="24"/>
        </w:rPr>
        <w:t>-coma may result from abnormal accumulation of GAGs in anterior segment structures and/or ciliary body cysts [6;</w:t>
      </w:r>
      <w:r w:rsidR="00EE3C85" w:rsidRPr="00993CBB">
        <w:rPr>
          <w:rFonts w:asciiTheme="majorBidi" w:hAnsiTheme="majorBidi" w:cstheme="majorBidi"/>
          <w:szCs w:val="24"/>
        </w:rPr>
        <w:t>8</w:t>
      </w:r>
      <w:r w:rsidR="00085B58" w:rsidRPr="00993CBB">
        <w:rPr>
          <w:rFonts w:asciiTheme="majorBidi" w:hAnsiTheme="majorBidi" w:cstheme="majorBidi"/>
          <w:szCs w:val="24"/>
        </w:rPr>
        <w:t>]</w:t>
      </w:r>
      <w:r w:rsidR="00EE3C85" w:rsidRPr="00993CBB">
        <w:rPr>
          <w:rFonts w:asciiTheme="majorBidi" w:hAnsiTheme="majorBidi" w:cstheme="majorBidi"/>
          <w:szCs w:val="24"/>
        </w:rPr>
        <w:t>.</w:t>
      </w:r>
    </w:p>
    <w:p w14:paraId="223615AF" w14:textId="77777777" w:rsidR="00E56509" w:rsidRPr="00993CBB" w:rsidRDefault="00EE3C85" w:rsidP="00EE3C85">
      <w:pPr>
        <w:spacing w:line="240" w:lineRule="auto"/>
        <w:rPr>
          <w:rFonts w:asciiTheme="majorBidi" w:hAnsiTheme="majorBidi" w:cstheme="majorBidi"/>
          <w:szCs w:val="24"/>
        </w:rPr>
      </w:pPr>
      <w:r w:rsidRPr="00993CBB">
        <w:rPr>
          <w:rFonts w:asciiTheme="majorBidi" w:hAnsiTheme="majorBidi" w:cstheme="majorBidi"/>
          <w:szCs w:val="24"/>
        </w:rPr>
        <w:t xml:space="preserve"> The p</w:t>
      </w:r>
      <w:r w:rsidR="00C74909" w:rsidRPr="00993CBB">
        <w:rPr>
          <w:rFonts w:asciiTheme="majorBidi" w:hAnsiTheme="majorBidi" w:cstheme="majorBidi"/>
          <w:szCs w:val="24"/>
        </w:rPr>
        <w:t>revalence</w:t>
      </w:r>
      <w:r w:rsidRPr="00993CBB">
        <w:rPr>
          <w:rFonts w:asciiTheme="majorBidi" w:hAnsiTheme="majorBidi" w:cstheme="majorBidi"/>
          <w:szCs w:val="24"/>
        </w:rPr>
        <w:t xml:space="preserve"> of glaucoma</w:t>
      </w:r>
      <w:r w:rsidR="00C74909" w:rsidRPr="00993CBB">
        <w:rPr>
          <w:rFonts w:asciiTheme="majorBidi" w:hAnsiTheme="majorBidi" w:cstheme="majorBidi"/>
          <w:szCs w:val="24"/>
        </w:rPr>
        <w:t xml:space="preserve"> in MPS I ranges from 2.1% to 12.5% [4].</w:t>
      </w:r>
      <w:r w:rsidR="008D5880" w:rsidRPr="00993CBB">
        <w:rPr>
          <w:rFonts w:asciiTheme="majorBidi" w:hAnsiTheme="majorBidi" w:cstheme="majorBidi"/>
          <w:szCs w:val="24"/>
        </w:rPr>
        <w:t xml:space="preserve"> </w:t>
      </w:r>
      <w:r w:rsidRPr="00993CBB">
        <w:rPr>
          <w:rFonts w:asciiTheme="majorBidi" w:hAnsiTheme="majorBidi" w:cstheme="majorBidi"/>
          <w:szCs w:val="24"/>
        </w:rPr>
        <w:t>Its diagnosis poses multiple</w:t>
      </w:r>
      <w:r w:rsidR="00C74909" w:rsidRPr="00993CBB">
        <w:rPr>
          <w:rFonts w:asciiTheme="majorBidi" w:hAnsiTheme="majorBidi" w:cstheme="majorBidi"/>
          <w:szCs w:val="24"/>
        </w:rPr>
        <w:t xml:space="preserve"> challenges</w:t>
      </w:r>
      <w:r w:rsidRPr="00993CBB">
        <w:rPr>
          <w:rFonts w:asciiTheme="majorBidi" w:hAnsiTheme="majorBidi" w:cstheme="majorBidi"/>
          <w:szCs w:val="24"/>
        </w:rPr>
        <w:t xml:space="preserve"> including</w:t>
      </w:r>
      <w:r w:rsidR="00C74909" w:rsidRPr="00993CBB">
        <w:rPr>
          <w:rFonts w:asciiTheme="majorBidi" w:hAnsiTheme="majorBidi" w:cstheme="majorBidi"/>
          <w:szCs w:val="24"/>
        </w:rPr>
        <w:t xml:space="preserve"> poor visibility and thick corneas [</w:t>
      </w:r>
      <w:r w:rsidRPr="00993CBB">
        <w:rPr>
          <w:rFonts w:asciiTheme="majorBidi" w:hAnsiTheme="majorBidi" w:cstheme="majorBidi"/>
          <w:szCs w:val="24"/>
        </w:rPr>
        <w:t>9</w:t>
      </w:r>
      <w:r w:rsidR="00C74909" w:rsidRPr="00993CBB">
        <w:rPr>
          <w:rFonts w:asciiTheme="majorBidi" w:hAnsiTheme="majorBidi" w:cstheme="majorBidi"/>
          <w:szCs w:val="24"/>
        </w:rPr>
        <w:t>].</w:t>
      </w:r>
      <w:r w:rsidR="00E56509" w:rsidRPr="00993CBB">
        <w:rPr>
          <w:rFonts w:asciiTheme="majorBidi" w:hAnsiTheme="majorBidi" w:cstheme="majorBidi"/>
          <w:szCs w:val="24"/>
        </w:rPr>
        <w:t xml:space="preserve"> The main cause is the very common corneal opacification</w:t>
      </w:r>
      <w:r w:rsidR="00C74909" w:rsidRPr="00993CBB">
        <w:rPr>
          <w:rFonts w:asciiTheme="majorBidi" w:hAnsiTheme="majorBidi" w:cstheme="majorBidi"/>
          <w:szCs w:val="24"/>
        </w:rPr>
        <w:t xml:space="preserve"> in children with MPS I</w:t>
      </w:r>
      <w:r w:rsidR="00E56509" w:rsidRPr="00993CBB">
        <w:rPr>
          <w:rFonts w:asciiTheme="majorBidi" w:hAnsiTheme="majorBidi" w:cstheme="majorBidi"/>
          <w:szCs w:val="24"/>
        </w:rPr>
        <w:t xml:space="preserve">, which makes the progression of papillary excavation less visible, and the significant corneal thickness, which influences </w:t>
      </w:r>
      <w:r w:rsidR="00C74909" w:rsidRPr="00993CBB">
        <w:rPr>
          <w:rFonts w:asciiTheme="majorBidi" w:hAnsiTheme="majorBidi" w:cstheme="majorBidi"/>
          <w:szCs w:val="24"/>
        </w:rPr>
        <w:t>intraocular</w:t>
      </w:r>
      <w:r w:rsidR="00E56509" w:rsidRPr="00993CBB">
        <w:rPr>
          <w:rFonts w:asciiTheme="majorBidi" w:hAnsiTheme="majorBidi" w:cstheme="majorBidi"/>
          <w:szCs w:val="24"/>
        </w:rPr>
        <w:t xml:space="preserve"> pressure readings</w:t>
      </w:r>
      <w:r w:rsidRPr="00993CBB">
        <w:rPr>
          <w:rFonts w:asciiTheme="majorBidi" w:hAnsiTheme="majorBidi" w:cstheme="majorBidi"/>
          <w:szCs w:val="24"/>
        </w:rPr>
        <w:t xml:space="preserve"> [10</w:t>
      </w:r>
      <w:r w:rsidR="00E56509" w:rsidRPr="00993CBB">
        <w:rPr>
          <w:rFonts w:asciiTheme="majorBidi" w:hAnsiTheme="majorBidi" w:cstheme="majorBidi"/>
          <w:szCs w:val="24"/>
        </w:rPr>
        <w:t>]. Possible psychomotor deficits in these children make it diff</w:t>
      </w:r>
      <w:r w:rsidR="00C74909" w:rsidRPr="00993CBB">
        <w:rPr>
          <w:rFonts w:asciiTheme="majorBidi" w:hAnsiTheme="majorBidi" w:cstheme="majorBidi"/>
          <w:szCs w:val="24"/>
        </w:rPr>
        <w:t>icult to perform and evaluate the visual field</w:t>
      </w:r>
      <w:r w:rsidR="00E56509" w:rsidRPr="00993CBB">
        <w:rPr>
          <w:rFonts w:asciiTheme="majorBidi" w:hAnsiTheme="majorBidi" w:cstheme="majorBidi"/>
          <w:szCs w:val="24"/>
        </w:rPr>
        <w:t>.</w:t>
      </w:r>
    </w:p>
    <w:p w14:paraId="0FEA988B" w14:textId="77777777" w:rsidR="00E56509" w:rsidRPr="00993CBB" w:rsidRDefault="00E56509" w:rsidP="00E56509">
      <w:pPr>
        <w:spacing w:line="240" w:lineRule="auto"/>
        <w:rPr>
          <w:rFonts w:asciiTheme="majorBidi" w:hAnsiTheme="majorBidi" w:cstheme="majorBidi"/>
          <w:szCs w:val="24"/>
          <w:lang w:val="fr-FR"/>
        </w:rPr>
      </w:pPr>
      <w:r w:rsidRPr="00993CBB">
        <w:rPr>
          <w:rFonts w:asciiTheme="majorBidi" w:hAnsiTheme="majorBidi" w:cstheme="majorBidi"/>
          <w:szCs w:val="24"/>
        </w:rPr>
        <w:t>The patients in our study were considered glaucoma suspects based on elevated IOP in addition to signs of characteristic glaucomatous optic neuropathy on OCT.</w:t>
      </w:r>
    </w:p>
    <w:p w14:paraId="35EAC84A" w14:textId="77777777" w:rsidR="00E56509" w:rsidRPr="00993CBB" w:rsidRDefault="00E56509" w:rsidP="00E56509">
      <w:pPr>
        <w:spacing w:line="240" w:lineRule="auto"/>
        <w:rPr>
          <w:rFonts w:asciiTheme="majorBidi" w:hAnsiTheme="majorBidi" w:cstheme="majorBidi"/>
          <w:szCs w:val="24"/>
        </w:rPr>
      </w:pPr>
      <w:r w:rsidRPr="00993CBB">
        <w:rPr>
          <w:rFonts w:asciiTheme="majorBidi" w:hAnsiTheme="majorBidi" w:cstheme="majorBidi"/>
          <w:szCs w:val="24"/>
        </w:rPr>
        <w:t xml:space="preserve">Our study highlights the difficulties of diagnosing and monitoring glaucoma in our patients, but above all, the importance of early detection and a thorough diagnostic evaluation [2]. Assessment of IOP, corneal thickness, optic disc thickness, and iridocorneal angle should be performed whenever possible. </w:t>
      </w:r>
    </w:p>
    <w:p w14:paraId="0B1296C7" w14:textId="77777777" w:rsidR="00975F00" w:rsidRPr="00993CBB" w:rsidRDefault="00E56509" w:rsidP="004A7118">
      <w:pPr>
        <w:spacing w:line="240" w:lineRule="auto"/>
        <w:rPr>
          <w:rFonts w:asciiTheme="majorBidi" w:hAnsiTheme="majorBidi" w:cstheme="majorBidi"/>
          <w:szCs w:val="24"/>
        </w:rPr>
      </w:pPr>
      <w:r w:rsidRPr="00993CBB">
        <w:rPr>
          <w:rFonts w:asciiTheme="majorBidi" w:hAnsiTheme="majorBidi" w:cstheme="majorBidi"/>
          <w:szCs w:val="24"/>
        </w:rPr>
        <w:t>For a better assessment of IOP, it is useful to combine both applanation tonometer and air tonometer measurements</w:t>
      </w:r>
      <w:r w:rsidR="004A7118" w:rsidRPr="00993CBB">
        <w:rPr>
          <w:rFonts w:asciiTheme="majorBidi" w:hAnsiTheme="majorBidi" w:cstheme="majorBidi"/>
          <w:szCs w:val="24"/>
        </w:rPr>
        <w:t xml:space="preserve"> [6]</w:t>
      </w:r>
      <w:r w:rsidRPr="00993CBB">
        <w:rPr>
          <w:rFonts w:asciiTheme="majorBidi" w:hAnsiTheme="majorBidi" w:cstheme="majorBidi"/>
          <w:szCs w:val="24"/>
        </w:rPr>
        <w:t>.</w:t>
      </w:r>
      <w:r w:rsidR="004A7118" w:rsidRPr="00993CBB">
        <w:rPr>
          <w:rFonts w:asciiTheme="majorBidi" w:hAnsiTheme="majorBidi" w:cstheme="majorBidi"/>
          <w:szCs w:val="24"/>
        </w:rPr>
        <w:t xml:space="preserve"> </w:t>
      </w:r>
      <w:r w:rsidRPr="00993CBB">
        <w:rPr>
          <w:rFonts w:asciiTheme="majorBidi" w:hAnsiTheme="majorBidi" w:cstheme="majorBidi"/>
          <w:szCs w:val="24"/>
        </w:rPr>
        <w:t>Anterior segment topography and OCT are useful for assessing corneal t</w:t>
      </w:r>
      <w:r w:rsidR="00C74909" w:rsidRPr="00993CBB">
        <w:rPr>
          <w:rFonts w:asciiTheme="majorBidi" w:hAnsiTheme="majorBidi" w:cstheme="majorBidi"/>
          <w:szCs w:val="24"/>
        </w:rPr>
        <w:t>hickness, the anterior chamber and the iridocorneal angle,</w:t>
      </w:r>
      <w:r w:rsidRPr="00993CBB">
        <w:rPr>
          <w:rFonts w:asciiTheme="majorBidi" w:hAnsiTheme="majorBidi" w:cstheme="majorBidi"/>
          <w:szCs w:val="24"/>
        </w:rPr>
        <w:t xml:space="preserve"> in combination with UBM</w:t>
      </w:r>
      <w:r w:rsidR="004A7118" w:rsidRPr="00993CBB">
        <w:rPr>
          <w:rFonts w:asciiTheme="majorBidi" w:hAnsiTheme="majorBidi" w:cstheme="majorBidi"/>
          <w:szCs w:val="24"/>
        </w:rPr>
        <w:t xml:space="preserve"> [11]</w:t>
      </w:r>
      <w:r w:rsidRPr="00993CBB">
        <w:rPr>
          <w:rFonts w:asciiTheme="majorBidi" w:hAnsiTheme="majorBidi" w:cstheme="majorBidi"/>
          <w:szCs w:val="24"/>
        </w:rPr>
        <w:t>.</w:t>
      </w:r>
      <w:r w:rsidR="004A7118" w:rsidRPr="00993CBB">
        <w:rPr>
          <w:rFonts w:asciiTheme="majorBidi" w:hAnsiTheme="majorBidi" w:cstheme="majorBidi"/>
          <w:szCs w:val="24"/>
        </w:rPr>
        <w:t xml:space="preserve"> </w:t>
      </w:r>
      <w:r w:rsidRPr="00993CBB">
        <w:rPr>
          <w:rFonts w:asciiTheme="majorBidi" w:hAnsiTheme="majorBidi" w:cstheme="majorBidi"/>
          <w:szCs w:val="24"/>
        </w:rPr>
        <w:t xml:space="preserve">Furthermore, posterior segment OCT or optic nerve ultrasound can assess the appearance of the optic disc in patients with MPS. </w:t>
      </w:r>
    </w:p>
    <w:p w14:paraId="632F063D" w14:textId="77777777" w:rsidR="004A7118" w:rsidRPr="00993CBB" w:rsidRDefault="004A7118" w:rsidP="00CE5E16">
      <w:pPr>
        <w:spacing w:line="240" w:lineRule="auto"/>
        <w:rPr>
          <w:rFonts w:asciiTheme="majorBidi" w:hAnsiTheme="majorBidi" w:cstheme="majorBidi"/>
          <w:szCs w:val="24"/>
          <w:lang w:val="fr-FR"/>
        </w:rPr>
      </w:pPr>
      <w:proofErr w:type="spellStart"/>
      <w:r w:rsidRPr="00993CBB">
        <w:rPr>
          <w:rFonts w:asciiTheme="majorBidi" w:hAnsiTheme="majorBidi" w:cstheme="majorBidi"/>
          <w:szCs w:val="24"/>
          <w:lang w:val="fr-FR"/>
        </w:rPr>
        <w:t>Treatments</w:t>
      </w:r>
      <w:proofErr w:type="spellEnd"/>
      <w:r w:rsidRPr="00993CBB">
        <w:rPr>
          <w:rFonts w:asciiTheme="majorBidi" w:hAnsiTheme="majorBidi" w:cstheme="majorBidi"/>
          <w:szCs w:val="24"/>
          <w:lang w:val="fr-FR"/>
        </w:rPr>
        <w:t xml:space="preserve"> for </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in </w:t>
      </w:r>
      <w:proofErr w:type="spellStart"/>
      <w:r w:rsidRPr="00993CBB">
        <w:rPr>
          <w:rFonts w:asciiTheme="majorBidi" w:hAnsiTheme="majorBidi" w:cstheme="majorBidi"/>
          <w:szCs w:val="24"/>
          <w:lang w:val="fr-FR"/>
        </w:rPr>
        <w:t>MPSs</w:t>
      </w:r>
      <w:proofErr w:type="spellEnd"/>
      <w:r w:rsidRPr="00993CBB">
        <w:rPr>
          <w:rFonts w:asciiTheme="majorBidi" w:hAnsiTheme="majorBidi" w:cstheme="majorBidi"/>
          <w:szCs w:val="24"/>
          <w:lang w:val="fr-FR"/>
        </w:rPr>
        <w:t xml:space="preserve"> patients </w:t>
      </w:r>
      <w:proofErr w:type="spellStart"/>
      <w:r w:rsidRPr="00993CBB">
        <w:rPr>
          <w:rFonts w:asciiTheme="majorBidi" w:hAnsiTheme="majorBidi" w:cstheme="majorBidi"/>
          <w:szCs w:val="24"/>
          <w:lang w:val="fr-FR"/>
        </w:rPr>
        <w:t>could</w:t>
      </w:r>
      <w:proofErr w:type="spellEnd"/>
      <w:r w:rsidRPr="00993CBB">
        <w:rPr>
          <w:rFonts w:asciiTheme="majorBidi" w:hAnsiTheme="majorBidi" w:cstheme="majorBidi"/>
          <w:szCs w:val="24"/>
          <w:lang w:val="fr-FR"/>
        </w:rPr>
        <w:t xml:space="preserve"> follow the </w:t>
      </w:r>
      <w:proofErr w:type="spellStart"/>
      <w:r w:rsidRPr="00993CBB">
        <w:rPr>
          <w:rFonts w:asciiTheme="majorBidi" w:hAnsiTheme="majorBidi" w:cstheme="majorBidi"/>
          <w:szCs w:val="24"/>
          <w:lang w:val="fr-FR"/>
        </w:rPr>
        <w:t>clinical</w:t>
      </w:r>
      <w:proofErr w:type="spellEnd"/>
      <w:r w:rsidRPr="00993CBB">
        <w:rPr>
          <w:rFonts w:asciiTheme="majorBidi" w:hAnsiTheme="majorBidi" w:cstheme="majorBidi"/>
          <w:szCs w:val="24"/>
          <w:lang w:val="fr-FR"/>
        </w:rPr>
        <w:t xml:space="preserve"> guidelines for </w:t>
      </w:r>
      <w:proofErr w:type="spellStart"/>
      <w:proofErr w:type="gram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w:t>
      </w:r>
      <w:proofErr w:type="gramEnd"/>
      <w:r w:rsidRPr="00993CBB">
        <w:rPr>
          <w:rFonts w:asciiTheme="majorBidi" w:hAnsiTheme="majorBidi" w:cstheme="majorBidi"/>
          <w:szCs w:val="24"/>
          <w:lang w:val="fr-FR"/>
        </w:rPr>
        <w:t xml:space="preserve"> initial </w:t>
      </w:r>
      <w:proofErr w:type="spellStart"/>
      <w:r w:rsidRPr="00993CBB">
        <w:rPr>
          <w:rFonts w:asciiTheme="majorBidi" w:hAnsiTheme="majorBidi" w:cstheme="majorBidi"/>
          <w:szCs w:val="24"/>
          <w:lang w:val="fr-FR"/>
        </w:rPr>
        <w:t>therapy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was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topical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medication</w:t>
      </w:r>
      <w:proofErr w:type="spellEnd"/>
      <w:r w:rsidRPr="00993CBB">
        <w:rPr>
          <w:rFonts w:asciiTheme="majorBidi" w:hAnsiTheme="majorBidi" w:cstheme="majorBidi"/>
          <w:szCs w:val="24"/>
          <w:lang w:val="fr-FR"/>
        </w:rPr>
        <w:t xml:space="preserve"> or laser </w:t>
      </w:r>
      <w:proofErr w:type="spellStart"/>
      <w:r w:rsidRPr="00993CBB">
        <w:rPr>
          <w:rFonts w:asciiTheme="majorBidi" w:hAnsiTheme="majorBidi" w:cstheme="majorBidi"/>
          <w:szCs w:val="24"/>
          <w:lang w:val="fr-FR"/>
        </w:rPr>
        <w:t>trabeculoplasty</w:t>
      </w:r>
      <w:proofErr w:type="spellEnd"/>
      <w:r w:rsidRPr="00993CBB">
        <w:rPr>
          <w:rFonts w:asciiTheme="majorBidi" w:hAnsiTheme="majorBidi" w:cstheme="majorBidi"/>
          <w:szCs w:val="24"/>
          <w:lang w:val="fr-FR"/>
        </w:rPr>
        <w:t xml:space="preserve">; if patients </w:t>
      </w:r>
      <w:proofErr w:type="spellStart"/>
      <w:r w:rsidRPr="00993CBB">
        <w:rPr>
          <w:rFonts w:asciiTheme="majorBidi" w:hAnsiTheme="majorBidi" w:cstheme="majorBidi"/>
          <w:szCs w:val="24"/>
          <w:lang w:val="fr-FR"/>
        </w:rPr>
        <w:t>failed</w:t>
      </w:r>
      <w:proofErr w:type="spellEnd"/>
      <w:r w:rsidRPr="00993CBB">
        <w:rPr>
          <w:rFonts w:asciiTheme="majorBidi" w:hAnsiTheme="majorBidi" w:cstheme="majorBidi"/>
          <w:szCs w:val="24"/>
          <w:lang w:val="fr-FR"/>
        </w:rPr>
        <w:t xml:space="preserve"> to </w:t>
      </w:r>
      <w:proofErr w:type="spellStart"/>
      <w:r w:rsidRPr="00993CBB">
        <w:rPr>
          <w:rFonts w:asciiTheme="majorBidi" w:hAnsiTheme="majorBidi" w:cstheme="majorBidi"/>
          <w:szCs w:val="24"/>
          <w:lang w:val="fr-FR"/>
        </w:rPr>
        <w:t>attain</w:t>
      </w:r>
      <w:proofErr w:type="spellEnd"/>
      <w:r w:rsidRPr="00993CBB">
        <w:rPr>
          <w:rFonts w:asciiTheme="majorBidi" w:hAnsiTheme="majorBidi" w:cstheme="majorBidi"/>
          <w:szCs w:val="24"/>
          <w:lang w:val="fr-FR"/>
        </w:rPr>
        <w:t xml:space="preserve"> the </w:t>
      </w:r>
      <w:proofErr w:type="spellStart"/>
      <w:r w:rsidRPr="00993CBB">
        <w:rPr>
          <w:rFonts w:asciiTheme="majorBidi" w:hAnsiTheme="majorBidi" w:cstheme="majorBidi"/>
          <w:szCs w:val="24"/>
          <w:lang w:val="fr-FR"/>
        </w:rPr>
        <w:t>target</w:t>
      </w:r>
      <w:proofErr w:type="spellEnd"/>
      <w:r w:rsidRPr="00993CBB">
        <w:rPr>
          <w:rFonts w:asciiTheme="majorBidi" w:hAnsiTheme="majorBidi" w:cstheme="majorBidi"/>
          <w:szCs w:val="24"/>
          <w:lang w:val="fr-FR"/>
        </w:rPr>
        <w:t xml:space="preserve"> IOP </w:t>
      </w:r>
      <w:proofErr w:type="spellStart"/>
      <w:r w:rsidRPr="00993CBB">
        <w:rPr>
          <w:rFonts w:asciiTheme="majorBidi" w:hAnsiTheme="majorBidi" w:cstheme="majorBidi"/>
          <w:szCs w:val="24"/>
          <w:lang w:val="fr-FR"/>
        </w:rPr>
        <w:t>during</w:t>
      </w:r>
      <w:proofErr w:type="spellEnd"/>
      <w:r w:rsidRPr="00993CBB">
        <w:rPr>
          <w:rFonts w:asciiTheme="majorBidi" w:hAnsiTheme="majorBidi" w:cstheme="majorBidi"/>
          <w:szCs w:val="24"/>
          <w:lang w:val="fr-FR"/>
        </w:rPr>
        <w:t xml:space="preserve"> follow-up, </w:t>
      </w:r>
      <w:proofErr w:type="spellStart"/>
      <w:r w:rsidRPr="00993CBB">
        <w:rPr>
          <w:rFonts w:asciiTheme="majorBidi" w:hAnsiTheme="majorBidi" w:cstheme="majorBidi"/>
          <w:szCs w:val="24"/>
          <w:lang w:val="fr-FR"/>
        </w:rPr>
        <w:t>additional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therapies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should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considered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such</w:t>
      </w:r>
      <w:proofErr w:type="spellEnd"/>
      <w:r w:rsidRPr="00993CBB">
        <w:rPr>
          <w:rFonts w:asciiTheme="majorBidi" w:hAnsiTheme="majorBidi" w:cstheme="majorBidi"/>
          <w:szCs w:val="24"/>
          <w:lang w:val="fr-FR"/>
        </w:rPr>
        <w:t xml:space="preserve"> as </w:t>
      </w:r>
      <w:proofErr w:type="spellStart"/>
      <w:r w:rsidRPr="00993CBB">
        <w:rPr>
          <w:rFonts w:asciiTheme="majorBidi" w:hAnsiTheme="majorBidi" w:cstheme="majorBidi"/>
          <w:szCs w:val="24"/>
          <w:lang w:val="fr-FR"/>
        </w:rPr>
        <w:t>trabeculectomy</w:t>
      </w:r>
      <w:proofErr w:type="spellEnd"/>
      <w:r w:rsidRPr="00993CBB">
        <w:rPr>
          <w:rFonts w:asciiTheme="majorBidi" w:hAnsiTheme="majorBidi" w:cstheme="majorBidi"/>
          <w:szCs w:val="24"/>
          <w:lang w:val="fr-FR"/>
        </w:rPr>
        <w:t>, non-</w:t>
      </w:r>
      <w:proofErr w:type="spellStart"/>
      <w:r w:rsidRPr="00993CBB">
        <w:rPr>
          <w:rFonts w:asciiTheme="majorBidi" w:hAnsiTheme="majorBidi" w:cstheme="majorBidi"/>
          <w:szCs w:val="24"/>
          <w:lang w:val="fr-FR"/>
        </w:rPr>
        <w:t>penetrating</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deep</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sclerectomy</w:t>
      </w:r>
      <w:proofErr w:type="spellEnd"/>
      <w:r w:rsidRPr="00993CBB">
        <w:rPr>
          <w:rFonts w:asciiTheme="majorBidi" w:hAnsiTheme="majorBidi" w:cstheme="majorBidi"/>
          <w:szCs w:val="24"/>
          <w:lang w:val="fr-FR"/>
        </w:rPr>
        <w:t xml:space="preserve"> and/or </w:t>
      </w:r>
      <w:proofErr w:type="spellStart"/>
      <w:r w:rsidRPr="00993CBB">
        <w:rPr>
          <w:rFonts w:asciiTheme="majorBidi" w:hAnsiTheme="majorBidi" w:cstheme="majorBidi"/>
          <w:szCs w:val="24"/>
          <w:lang w:val="fr-FR"/>
        </w:rPr>
        <w:t>other</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surgeries</w:t>
      </w:r>
      <w:proofErr w:type="spellEnd"/>
      <w:r w:rsidRPr="00993CBB">
        <w:rPr>
          <w:rFonts w:asciiTheme="majorBidi" w:hAnsiTheme="majorBidi" w:cstheme="majorBidi"/>
          <w:szCs w:val="24"/>
          <w:lang w:val="fr-FR"/>
        </w:rPr>
        <w:t xml:space="preserve"> [12]. In addition to </w:t>
      </w:r>
      <w:proofErr w:type="spellStart"/>
      <w:r w:rsidRPr="00993CBB">
        <w:rPr>
          <w:rFonts w:asciiTheme="majorBidi" w:hAnsiTheme="majorBidi" w:cstheme="majorBidi"/>
          <w:szCs w:val="24"/>
          <w:lang w:val="fr-FR"/>
        </w:rPr>
        <w:t>traditional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treatments</w:t>
      </w:r>
      <w:proofErr w:type="spellEnd"/>
      <w:r w:rsidRPr="00993CBB">
        <w:rPr>
          <w:rFonts w:asciiTheme="majorBidi" w:hAnsiTheme="majorBidi" w:cstheme="majorBidi"/>
          <w:szCs w:val="24"/>
          <w:lang w:val="fr-FR"/>
        </w:rPr>
        <w:t xml:space="preserve"> for </w:t>
      </w:r>
      <w:proofErr w:type="spellStart"/>
      <w:r w:rsidRPr="00993CBB">
        <w:rPr>
          <w:rFonts w:asciiTheme="majorBidi" w:hAnsiTheme="majorBidi" w:cstheme="majorBidi"/>
          <w:szCs w:val="24"/>
          <w:lang w:val="fr-FR"/>
        </w:rPr>
        <w:t>glaucoma</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hematopoietic</w:t>
      </w:r>
      <w:proofErr w:type="spellEnd"/>
      <w:r w:rsidR="00CE5E16" w:rsidRPr="00993CBB">
        <w:rPr>
          <w:rFonts w:asciiTheme="majorBidi" w:hAnsiTheme="majorBidi" w:cstheme="majorBidi"/>
          <w:szCs w:val="24"/>
          <w:lang w:val="fr-FR"/>
        </w:rPr>
        <w:t xml:space="preserve"> stem </w:t>
      </w:r>
      <w:proofErr w:type="spellStart"/>
      <w:r w:rsidR="00CE5E16" w:rsidRPr="00993CBB">
        <w:rPr>
          <w:rFonts w:asciiTheme="majorBidi" w:hAnsiTheme="majorBidi" w:cstheme="majorBidi"/>
          <w:szCs w:val="24"/>
          <w:lang w:val="fr-FR"/>
        </w:rPr>
        <w:t>cell</w:t>
      </w:r>
      <w:proofErr w:type="spellEnd"/>
      <w:r w:rsidR="00CE5E16" w:rsidRPr="00993CBB">
        <w:rPr>
          <w:rFonts w:asciiTheme="majorBidi" w:hAnsiTheme="majorBidi" w:cstheme="majorBidi"/>
          <w:szCs w:val="24"/>
          <w:lang w:val="fr-FR"/>
        </w:rPr>
        <w:t xml:space="preserve"> transplantation</w:t>
      </w:r>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may</w:t>
      </w:r>
      <w:proofErr w:type="spellEnd"/>
      <w:r w:rsidRPr="00993CBB">
        <w:rPr>
          <w:rFonts w:asciiTheme="majorBidi" w:hAnsiTheme="majorBidi" w:cstheme="majorBidi"/>
          <w:szCs w:val="24"/>
          <w:lang w:val="fr-FR"/>
        </w:rPr>
        <w:t xml:space="preserve"> show good </w:t>
      </w:r>
      <w:proofErr w:type="spellStart"/>
      <w:r w:rsidRPr="00993CBB">
        <w:rPr>
          <w:rFonts w:asciiTheme="majorBidi" w:hAnsiTheme="majorBidi" w:cstheme="majorBidi"/>
          <w:szCs w:val="24"/>
          <w:lang w:val="fr-FR"/>
        </w:rPr>
        <w:t>results</w:t>
      </w:r>
      <w:proofErr w:type="spellEnd"/>
      <w:r w:rsidRPr="00993CBB">
        <w:rPr>
          <w:rFonts w:asciiTheme="majorBidi" w:hAnsiTheme="majorBidi" w:cstheme="majorBidi"/>
          <w:szCs w:val="24"/>
          <w:lang w:val="fr-FR"/>
        </w:rPr>
        <w:t xml:space="preserve"> for </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thou</w:t>
      </w:r>
      <w:r w:rsidR="00CE5E16" w:rsidRPr="00993CBB">
        <w:rPr>
          <w:rFonts w:asciiTheme="majorBidi" w:hAnsiTheme="majorBidi" w:cstheme="majorBidi"/>
          <w:szCs w:val="24"/>
          <w:lang w:val="fr-FR"/>
        </w:rPr>
        <w:t>gh</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it</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needs</w:t>
      </w:r>
      <w:proofErr w:type="spellEnd"/>
      <w:r w:rsidR="00CE5E16" w:rsidRPr="00993CBB">
        <w:rPr>
          <w:rFonts w:asciiTheme="majorBidi" w:hAnsiTheme="majorBidi" w:cstheme="majorBidi"/>
          <w:szCs w:val="24"/>
          <w:lang w:val="fr-FR"/>
        </w:rPr>
        <w:t xml:space="preserve"> more exploration [13</w:t>
      </w:r>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A</w:t>
      </w:r>
      <w:r w:rsidR="00CE5E16" w:rsidRPr="00993CBB">
        <w:rPr>
          <w:rFonts w:asciiTheme="majorBidi" w:hAnsiTheme="majorBidi" w:cstheme="majorBidi"/>
          <w:szCs w:val="24"/>
          <w:lang w:val="fr-FR"/>
        </w:rPr>
        <w:t>lthough</w:t>
      </w:r>
      <w:proofErr w:type="spellEnd"/>
      <w:r w:rsidR="00CE5E16" w:rsidRPr="00993CBB">
        <w:rPr>
          <w:rFonts w:asciiTheme="majorBidi" w:hAnsiTheme="majorBidi" w:cstheme="majorBidi"/>
          <w:szCs w:val="24"/>
          <w:lang w:val="fr-FR"/>
        </w:rPr>
        <w:t xml:space="preserve"> enzyme replacement </w:t>
      </w:r>
      <w:proofErr w:type="spellStart"/>
      <w:r w:rsidR="00CE5E16" w:rsidRPr="00993CBB">
        <w:rPr>
          <w:rFonts w:asciiTheme="majorBidi" w:hAnsiTheme="majorBidi" w:cstheme="majorBidi"/>
          <w:szCs w:val="24"/>
          <w:lang w:val="fr-FR"/>
        </w:rPr>
        <w:t>ther</w:t>
      </w:r>
      <w:r w:rsidRPr="00993CBB">
        <w:rPr>
          <w:rFonts w:asciiTheme="majorBidi" w:hAnsiTheme="majorBidi" w:cstheme="majorBidi"/>
          <w:szCs w:val="24"/>
          <w:lang w:val="fr-FR"/>
        </w:rPr>
        <w:t>apy</w:t>
      </w:r>
      <w:proofErr w:type="spellEnd"/>
      <w:r w:rsidRPr="00993CBB">
        <w:rPr>
          <w:rFonts w:asciiTheme="majorBidi" w:hAnsiTheme="majorBidi" w:cstheme="majorBidi"/>
          <w:szCs w:val="24"/>
          <w:lang w:val="fr-FR"/>
        </w:rPr>
        <w:t xml:space="preserve"> (ERT) </w:t>
      </w:r>
      <w:proofErr w:type="spellStart"/>
      <w:r w:rsidRPr="00993CBB">
        <w:rPr>
          <w:rFonts w:asciiTheme="majorBidi" w:hAnsiTheme="majorBidi" w:cstheme="majorBidi"/>
          <w:szCs w:val="24"/>
          <w:lang w:val="fr-FR"/>
        </w:rPr>
        <w:t>was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safer</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than</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hematopoietic</w:t>
      </w:r>
      <w:proofErr w:type="spellEnd"/>
      <w:r w:rsidR="00CE5E16" w:rsidRPr="00993CBB">
        <w:rPr>
          <w:rFonts w:asciiTheme="majorBidi" w:hAnsiTheme="majorBidi" w:cstheme="majorBidi"/>
          <w:szCs w:val="24"/>
          <w:lang w:val="fr-FR"/>
        </w:rPr>
        <w:t xml:space="preserve"> stem </w:t>
      </w:r>
      <w:proofErr w:type="spellStart"/>
      <w:r w:rsidR="00CE5E16" w:rsidRPr="00993CBB">
        <w:rPr>
          <w:rFonts w:asciiTheme="majorBidi" w:hAnsiTheme="majorBidi" w:cstheme="majorBidi"/>
          <w:szCs w:val="24"/>
          <w:lang w:val="fr-FR"/>
        </w:rPr>
        <w:t>cell</w:t>
      </w:r>
      <w:proofErr w:type="spellEnd"/>
      <w:r w:rsidR="00CE5E16" w:rsidRPr="00993CBB">
        <w:rPr>
          <w:rFonts w:asciiTheme="majorBidi" w:hAnsiTheme="majorBidi" w:cstheme="majorBidi"/>
          <w:szCs w:val="24"/>
          <w:lang w:val="fr-FR"/>
        </w:rPr>
        <w:t xml:space="preserve"> transplantation, </w:t>
      </w:r>
      <w:proofErr w:type="spellStart"/>
      <w:r w:rsidR="00CE5E16" w:rsidRPr="00993CBB">
        <w:rPr>
          <w:rFonts w:asciiTheme="majorBidi" w:hAnsiTheme="majorBidi" w:cstheme="majorBidi"/>
          <w:szCs w:val="24"/>
          <w:lang w:val="fr-FR"/>
        </w:rPr>
        <w:t>eﬀect</w:t>
      </w:r>
      <w:proofErr w:type="spellEnd"/>
      <w:r w:rsidR="00CE5E16" w:rsidRPr="00993CBB">
        <w:rPr>
          <w:rFonts w:asciiTheme="majorBidi" w:hAnsiTheme="majorBidi" w:cstheme="majorBidi"/>
          <w:szCs w:val="24"/>
          <w:lang w:val="fr-FR"/>
        </w:rPr>
        <w:t xml:space="preserve"> of ERT on </w:t>
      </w:r>
      <w:proofErr w:type="spellStart"/>
      <w:r w:rsidR="00CE5E16" w:rsidRPr="00993CBB">
        <w:rPr>
          <w:rFonts w:asciiTheme="majorBidi" w:hAnsiTheme="majorBidi" w:cstheme="majorBidi"/>
          <w:szCs w:val="24"/>
          <w:lang w:val="fr-FR"/>
        </w:rPr>
        <w:t>ocu</w:t>
      </w:r>
      <w:r w:rsidRPr="00993CBB">
        <w:rPr>
          <w:rFonts w:asciiTheme="majorBidi" w:hAnsiTheme="majorBidi" w:cstheme="majorBidi"/>
          <w:szCs w:val="24"/>
          <w:lang w:val="fr-FR"/>
        </w:rPr>
        <w:t>lar</w:t>
      </w:r>
      <w:proofErr w:type="spellEnd"/>
      <w:r w:rsidRPr="00993CBB">
        <w:rPr>
          <w:rFonts w:asciiTheme="majorBidi" w:hAnsiTheme="majorBidi" w:cstheme="majorBidi"/>
          <w:szCs w:val="24"/>
          <w:lang w:val="fr-FR"/>
        </w:rPr>
        <w:t xml:space="preserve"> manifestati</w:t>
      </w:r>
      <w:r w:rsidR="00CE5E16" w:rsidRPr="00993CBB">
        <w:rPr>
          <w:rFonts w:asciiTheme="majorBidi" w:hAnsiTheme="majorBidi" w:cstheme="majorBidi"/>
          <w:szCs w:val="24"/>
          <w:lang w:val="fr-FR"/>
        </w:rPr>
        <w:t xml:space="preserve">ons </w:t>
      </w:r>
      <w:proofErr w:type="spellStart"/>
      <w:r w:rsidR="00CE5E16" w:rsidRPr="00993CBB">
        <w:rPr>
          <w:rFonts w:asciiTheme="majorBidi" w:hAnsiTheme="majorBidi" w:cstheme="majorBidi"/>
          <w:szCs w:val="24"/>
          <w:lang w:val="fr-FR"/>
        </w:rPr>
        <w:t>was</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limited</w:t>
      </w:r>
      <w:proofErr w:type="spellEnd"/>
      <w:r w:rsidR="00CE5E16" w:rsidRPr="00993CBB">
        <w:rPr>
          <w:rFonts w:asciiTheme="majorBidi" w:hAnsiTheme="majorBidi" w:cstheme="majorBidi"/>
          <w:szCs w:val="24"/>
          <w:lang w:val="fr-FR"/>
        </w:rPr>
        <w:t xml:space="preserve"> and variable [14</w:t>
      </w:r>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Corn</w:t>
      </w:r>
      <w:r w:rsidR="00CE5E16" w:rsidRPr="00993CBB">
        <w:rPr>
          <w:rFonts w:asciiTheme="majorBidi" w:hAnsiTheme="majorBidi" w:cstheme="majorBidi"/>
          <w:szCs w:val="24"/>
          <w:lang w:val="fr-FR"/>
        </w:rPr>
        <w:t>eal</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clouding</w:t>
      </w:r>
      <w:proofErr w:type="spellEnd"/>
      <w:r w:rsidR="00CE5E16" w:rsidRPr="00993CBB">
        <w:rPr>
          <w:rFonts w:asciiTheme="majorBidi" w:hAnsiTheme="majorBidi" w:cstheme="majorBidi"/>
          <w:szCs w:val="24"/>
          <w:lang w:val="fr-FR"/>
        </w:rPr>
        <w:t xml:space="preserve"> of MPS I</w:t>
      </w:r>
      <w:r w:rsidRPr="00993CBB">
        <w:rPr>
          <w:rFonts w:asciiTheme="majorBidi" w:hAnsiTheme="majorBidi" w:cstheme="majorBidi"/>
          <w:szCs w:val="24"/>
          <w:lang w:val="fr-FR"/>
        </w:rPr>
        <w:t xml:space="preserve"> patients </w:t>
      </w:r>
      <w:proofErr w:type="spellStart"/>
      <w:r w:rsidRPr="00993CBB">
        <w:rPr>
          <w:rFonts w:asciiTheme="majorBidi" w:hAnsiTheme="majorBidi" w:cstheme="majorBidi"/>
          <w:szCs w:val="24"/>
          <w:lang w:val="fr-FR"/>
        </w:rPr>
        <w:t>could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remain</w:t>
      </w:r>
      <w:proofErr w:type="spellEnd"/>
      <w:r w:rsidRPr="00993CBB">
        <w:rPr>
          <w:rFonts w:asciiTheme="majorBidi" w:hAnsiTheme="majorBidi" w:cstheme="majorBidi"/>
          <w:szCs w:val="24"/>
          <w:lang w:val="fr-FR"/>
        </w:rPr>
        <w:t xml:space="preserve"> stable </w:t>
      </w:r>
      <w:proofErr w:type="spellStart"/>
      <w:r w:rsidRPr="00993CBB">
        <w:rPr>
          <w:rFonts w:asciiTheme="majorBidi" w:hAnsiTheme="majorBidi" w:cstheme="majorBidi"/>
          <w:szCs w:val="24"/>
          <w:lang w:val="fr-FR"/>
        </w:rPr>
        <w:t>after</w:t>
      </w:r>
      <w:proofErr w:type="spellEnd"/>
      <w:r w:rsidRPr="00993CBB">
        <w:rPr>
          <w:rFonts w:asciiTheme="majorBidi" w:hAnsiTheme="majorBidi" w:cstheme="majorBidi"/>
          <w:szCs w:val="24"/>
          <w:lang w:val="fr-FR"/>
        </w:rPr>
        <w:t xml:space="preserve"> ERT [</w:t>
      </w:r>
      <w:r w:rsidR="00CE5E16" w:rsidRPr="00993CBB">
        <w:rPr>
          <w:rFonts w:asciiTheme="majorBidi" w:hAnsiTheme="majorBidi" w:cstheme="majorBidi"/>
          <w:szCs w:val="24"/>
          <w:lang w:val="fr-FR"/>
        </w:rPr>
        <w:t xml:space="preserve">6]. ERT </w:t>
      </w:r>
      <w:proofErr w:type="spellStart"/>
      <w:r w:rsidR="00CE5E16" w:rsidRPr="00993CBB">
        <w:rPr>
          <w:rFonts w:asciiTheme="majorBidi" w:hAnsiTheme="majorBidi" w:cstheme="majorBidi"/>
          <w:szCs w:val="24"/>
          <w:lang w:val="fr-FR"/>
        </w:rPr>
        <w:t>also</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could</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maintain</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sta</w:t>
      </w:r>
      <w:r w:rsidRPr="00993CBB">
        <w:rPr>
          <w:rFonts w:asciiTheme="majorBidi" w:hAnsiTheme="majorBidi" w:cstheme="majorBidi"/>
          <w:szCs w:val="24"/>
          <w:lang w:val="fr-FR"/>
        </w:rPr>
        <w:t>bility</w:t>
      </w:r>
      <w:proofErr w:type="spellEnd"/>
      <w:r w:rsidRPr="00993CBB">
        <w:rPr>
          <w:rFonts w:asciiTheme="majorBidi" w:hAnsiTheme="majorBidi" w:cstheme="majorBidi"/>
          <w:szCs w:val="24"/>
          <w:lang w:val="fr-FR"/>
        </w:rPr>
        <w:t xml:space="preserve"> of </w:t>
      </w:r>
      <w:proofErr w:type="spellStart"/>
      <w:r w:rsidRPr="00993CBB">
        <w:rPr>
          <w:rFonts w:asciiTheme="majorBidi" w:hAnsiTheme="majorBidi" w:cstheme="majorBidi"/>
          <w:szCs w:val="24"/>
          <w:lang w:val="fr-FR"/>
        </w:rPr>
        <w:t>sclera</w:t>
      </w:r>
      <w:r w:rsidR="00CE5E16" w:rsidRPr="00993CBB">
        <w:rPr>
          <w:rFonts w:asciiTheme="majorBidi" w:hAnsiTheme="majorBidi" w:cstheme="majorBidi"/>
          <w:szCs w:val="24"/>
          <w:lang w:val="fr-FR"/>
        </w:rPr>
        <w:t>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thickness</w:t>
      </w:r>
      <w:proofErr w:type="spellEnd"/>
      <w:r w:rsidRPr="00993CBB">
        <w:rPr>
          <w:rFonts w:asciiTheme="majorBidi" w:hAnsiTheme="majorBidi" w:cstheme="majorBidi"/>
          <w:szCs w:val="24"/>
          <w:lang w:val="fr-FR"/>
        </w:rPr>
        <w:t xml:space="preserve"> </w:t>
      </w:r>
      <w:r w:rsidR="00CE5E16" w:rsidRPr="00993CBB">
        <w:rPr>
          <w:rFonts w:asciiTheme="majorBidi" w:hAnsiTheme="majorBidi" w:cstheme="majorBidi"/>
          <w:szCs w:val="24"/>
          <w:lang w:val="fr-FR"/>
        </w:rPr>
        <w:t xml:space="preserve">[6]. </w:t>
      </w:r>
      <w:proofErr w:type="spellStart"/>
      <w:r w:rsidR="00CE5E16" w:rsidRPr="00993CBB">
        <w:rPr>
          <w:rFonts w:asciiTheme="majorBidi" w:hAnsiTheme="majorBidi" w:cstheme="majorBidi"/>
          <w:szCs w:val="24"/>
          <w:lang w:val="fr-FR"/>
        </w:rPr>
        <w:t>Ret</w:t>
      </w:r>
      <w:r w:rsidRPr="00993CBB">
        <w:rPr>
          <w:rFonts w:asciiTheme="majorBidi" w:hAnsiTheme="majorBidi" w:cstheme="majorBidi"/>
          <w:szCs w:val="24"/>
          <w:lang w:val="fr-FR"/>
        </w:rPr>
        <w:t>ina</w:t>
      </w:r>
      <w:proofErr w:type="spellEnd"/>
      <w:r w:rsidRPr="00993CBB">
        <w:rPr>
          <w:rFonts w:asciiTheme="majorBidi" w:hAnsiTheme="majorBidi" w:cstheme="majorBidi"/>
          <w:szCs w:val="24"/>
          <w:lang w:val="fr-FR"/>
        </w:rPr>
        <w:t>–</w:t>
      </w:r>
      <w:proofErr w:type="spellStart"/>
      <w:r w:rsidRPr="00993CBB">
        <w:rPr>
          <w:rFonts w:asciiTheme="majorBidi" w:hAnsiTheme="majorBidi" w:cstheme="majorBidi"/>
          <w:szCs w:val="24"/>
          <w:lang w:val="fr-FR"/>
        </w:rPr>
        <w:t>brain</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barrier</w:t>
      </w:r>
      <w:proofErr w:type="spellEnd"/>
      <w:r w:rsidRPr="00993CBB">
        <w:rPr>
          <w:rFonts w:asciiTheme="majorBidi" w:hAnsiTheme="majorBidi" w:cstheme="majorBidi"/>
          <w:szCs w:val="24"/>
          <w:lang w:val="fr-FR"/>
        </w:rPr>
        <w:t xml:space="preserve"> and the </w:t>
      </w:r>
      <w:proofErr w:type="spellStart"/>
      <w:r w:rsidRPr="00993CBB">
        <w:rPr>
          <w:rFonts w:asciiTheme="majorBidi" w:hAnsiTheme="majorBidi" w:cstheme="majorBidi"/>
          <w:szCs w:val="24"/>
          <w:lang w:val="fr-FR"/>
        </w:rPr>
        <w:t>avascular</w:t>
      </w:r>
      <w:proofErr w:type="spellEnd"/>
      <w:r w:rsidRPr="00993CBB">
        <w:rPr>
          <w:rFonts w:asciiTheme="majorBidi" w:hAnsiTheme="majorBidi" w:cstheme="majorBidi"/>
          <w:szCs w:val="24"/>
          <w:lang w:val="fr-FR"/>
        </w:rPr>
        <w:t xml:space="preserve"> nature of </w:t>
      </w:r>
      <w:proofErr w:type="spellStart"/>
      <w:r w:rsidRPr="00993CBB">
        <w:rPr>
          <w:rFonts w:asciiTheme="majorBidi" w:hAnsiTheme="majorBidi" w:cstheme="majorBidi"/>
          <w:szCs w:val="24"/>
          <w:lang w:val="fr-FR"/>
        </w:rPr>
        <w:t>cornea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may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reduce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clinical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eﬃcacy</w:t>
      </w:r>
      <w:proofErr w:type="spellEnd"/>
      <w:r w:rsidRPr="00993CBB">
        <w:rPr>
          <w:rFonts w:asciiTheme="majorBidi" w:hAnsiTheme="majorBidi" w:cstheme="majorBidi"/>
          <w:szCs w:val="24"/>
          <w:lang w:val="fr-FR"/>
        </w:rPr>
        <w:t xml:space="preserve"> of ERT for </w:t>
      </w:r>
      <w:proofErr w:type="spellStart"/>
      <w:r w:rsidRPr="00993CBB">
        <w:rPr>
          <w:rFonts w:asciiTheme="majorBidi" w:hAnsiTheme="majorBidi" w:cstheme="majorBidi"/>
          <w:szCs w:val="24"/>
          <w:lang w:val="fr-FR"/>
        </w:rPr>
        <w:t>treating</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eye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pathology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With</w:t>
      </w:r>
      <w:proofErr w:type="spellEnd"/>
      <w:r w:rsidRPr="00993CBB">
        <w:rPr>
          <w:rFonts w:asciiTheme="majorBidi" w:hAnsiTheme="majorBidi" w:cstheme="majorBidi"/>
          <w:szCs w:val="24"/>
          <w:lang w:val="fr-FR"/>
        </w:rPr>
        <w:t xml:space="preserve"> the </w:t>
      </w:r>
      <w:proofErr w:type="spellStart"/>
      <w:r w:rsidRPr="00993CBB">
        <w:rPr>
          <w:rFonts w:asciiTheme="majorBidi" w:hAnsiTheme="majorBidi" w:cstheme="majorBidi"/>
          <w:szCs w:val="24"/>
          <w:lang w:val="fr-FR"/>
        </w:rPr>
        <w:t>development</w:t>
      </w:r>
      <w:proofErr w:type="spellEnd"/>
      <w:r w:rsidRPr="00993CBB">
        <w:rPr>
          <w:rFonts w:asciiTheme="majorBidi" w:hAnsiTheme="majorBidi" w:cstheme="majorBidi"/>
          <w:szCs w:val="24"/>
          <w:lang w:val="fr-FR"/>
        </w:rPr>
        <w:t xml:space="preserve"> o</w:t>
      </w:r>
      <w:r w:rsidR="00CE5E16" w:rsidRPr="00993CBB">
        <w:rPr>
          <w:rFonts w:asciiTheme="majorBidi" w:hAnsiTheme="majorBidi" w:cstheme="majorBidi"/>
          <w:szCs w:val="24"/>
          <w:lang w:val="fr-FR"/>
        </w:rPr>
        <w:t xml:space="preserve">f </w:t>
      </w:r>
      <w:proofErr w:type="spellStart"/>
      <w:r w:rsidR="00CE5E16" w:rsidRPr="00993CBB">
        <w:rPr>
          <w:rFonts w:asciiTheme="majorBidi" w:hAnsiTheme="majorBidi" w:cstheme="majorBidi"/>
          <w:szCs w:val="24"/>
          <w:lang w:val="fr-FR"/>
        </w:rPr>
        <w:t>treatment</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prevalence</w:t>
      </w:r>
      <w:proofErr w:type="spellEnd"/>
      <w:r w:rsidR="00CE5E16" w:rsidRPr="00993CBB">
        <w:rPr>
          <w:rFonts w:asciiTheme="majorBidi" w:hAnsiTheme="majorBidi" w:cstheme="majorBidi"/>
          <w:szCs w:val="24"/>
          <w:lang w:val="fr-FR"/>
        </w:rPr>
        <w:t xml:space="preserve"> of </w:t>
      </w:r>
      <w:proofErr w:type="spellStart"/>
      <w:r w:rsidR="00CE5E16" w:rsidRPr="00993CBB">
        <w:rPr>
          <w:rFonts w:asciiTheme="majorBidi" w:hAnsiTheme="majorBidi" w:cstheme="majorBidi"/>
          <w:szCs w:val="24"/>
          <w:lang w:val="fr-FR"/>
        </w:rPr>
        <w:t>glau</w:t>
      </w:r>
      <w:r w:rsidRPr="00993CBB">
        <w:rPr>
          <w:rFonts w:asciiTheme="majorBidi" w:hAnsiTheme="majorBidi" w:cstheme="majorBidi"/>
          <w:szCs w:val="24"/>
          <w:lang w:val="fr-FR"/>
        </w:rPr>
        <w:t>co</w:t>
      </w:r>
      <w:r w:rsidR="00CE5E16" w:rsidRPr="00993CBB">
        <w:rPr>
          <w:rFonts w:asciiTheme="majorBidi" w:hAnsiTheme="majorBidi" w:cstheme="majorBidi"/>
          <w:szCs w:val="24"/>
          <w:lang w:val="fr-FR"/>
        </w:rPr>
        <w:t>ma</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would</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be</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higher</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because</w:t>
      </w:r>
      <w:proofErr w:type="spellEnd"/>
      <w:r w:rsidR="00CE5E16" w:rsidRPr="00993CBB">
        <w:rPr>
          <w:rFonts w:asciiTheme="majorBidi" w:hAnsiTheme="majorBidi" w:cstheme="majorBidi"/>
          <w:szCs w:val="24"/>
          <w:lang w:val="fr-FR"/>
        </w:rPr>
        <w:t xml:space="preserve"> MPS 1</w:t>
      </w:r>
      <w:r w:rsidRPr="00993CBB">
        <w:rPr>
          <w:rFonts w:asciiTheme="majorBidi" w:hAnsiTheme="majorBidi" w:cstheme="majorBidi"/>
          <w:szCs w:val="24"/>
          <w:lang w:val="fr-FR"/>
        </w:rPr>
        <w:t xml:space="preserve"> patients </w:t>
      </w:r>
      <w:proofErr w:type="spellStart"/>
      <w:r w:rsidRPr="00993CBB">
        <w:rPr>
          <w:rFonts w:asciiTheme="majorBidi" w:hAnsiTheme="majorBidi" w:cstheme="majorBidi"/>
          <w:szCs w:val="24"/>
          <w:lang w:val="fr-FR"/>
        </w:rPr>
        <w:t>who</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were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treated</w:t>
      </w:r>
      <w:proofErr w:type="spellEnd"/>
      <w:r w:rsidRPr="00993CBB">
        <w:rPr>
          <w:rFonts w:asciiTheme="majorBidi" w:hAnsiTheme="majorBidi" w:cstheme="majorBidi"/>
          <w:szCs w:val="24"/>
          <w:lang w:val="fr-FR"/>
        </w:rPr>
        <w:t xml:space="preserve"> by </w:t>
      </w:r>
      <w:proofErr w:type="spellStart"/>
      <w:r w:rsidRPr="00993CBB">
        <w:rPr>
          <w:rFonts w:asciiTheme="majorBidi" w:hAnsiTheme="majorBidi" w:cstheme="majorBidi"/>
          <w:szCs w:val="24"/>
          <w:lang w:val="fr-FR"/>
        </w:rPr>
        <w:t>approved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therapies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would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get</w:t>
      </w:r>
      <w:proofErr w:type="spellEnd"/>
      <w:r w:rsidRPr="00993CBB">
        <w:rPr>
          <w:rFonts w:asciiTheme="majorBidi" w:hAnsiTheme="majorBidi" w:cstheme="majorBidi"/>
          <w:szCs w:val="24"/>
          <w:lang w:val="fr-FR"/>
        </w:rPr>
        <w:t xml:space="preserve"> longer life </w:t>
      </w:r>
      <w:proofErr w:type="spellStart"/>
      <w:r w:rsidRPr="00993CBB">
        <w:rPr>
          <w:rFonts w:asciiTheme="majorBidi" w:hAnsiTheme="majorBidi" w:cstheme="majorBidi"/>
          <w:szCs w:val="24"/>
          <w:lang w:val="fr-FR"/>
        </w:rPr>
        <w:t>span</w:t>
      </w:r>
      <w:proofErr w:type="spellEnd"/>
      <w:r w:rsidRPr="00993CBB">
        <w:rPr>
          <w:rFonts w:asciiTheme="majorBidi" w:hAnsiTheme="majorBidi" w:cstheme="majorBidi"/>
          <w:szCs w:val="24"/>
          <w:lang w:val="fr-FR"/>
        </w:rPr>
        <w:t>.</w:t>
      </w:r>
      <w:r w:rsidR="00CE5E16"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Current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knowledge</w:t>
      </w:r>
      <w:proofErr w:type="spellEnd"/>
      <w:r w:rsidRPr="00993CBB">
        <w:rPr>
          <w:rFonts w:asciiTheme="majorBidi" w:hAnsiTheme="majorBidi" w:cstheme="majorBidi"/>
          <w:szCs w:val="24"/>
          <w:lang w:val="fr-FR"/>
        </w:rPr>
        <w:t xml:space="preserve"> about the </w:t>
      </w:r>
      <w:proofErr w:type="spellStart"/>
      <w:r w:rsidRPr="00993CBB">
        <w:rPr>
          <w:rFonts w:asciiTheme="majorBidi" w:hAnsiTheme="majorBidi" w:cstheme="majorBidi"/>
          <w:szCs w:val="24"/>
          <w:lang w:val="fr-FR"/>
        </w:rPr>
        <w:t>beneﬁts</w:t>
      </w:r>
      <w:proofErr w:type="spellEnd"/>
      <w:r w:rsidRPr="00993CBB">
        <w:rPr>
          <w:rFonts w:asciiTheme="majorBidi" w:hAnsiTheme="majorBidi" w:cstheme="majorBidi"/>
          <w:szCs w:val="24"/>
          <w:lang w:val="fr-FR"/>
        </w:rPr>
        <w:t xml:space="preserve"> and </w:t>
      </w:r>
      <w:proofErr w:type="spellStart"/>
      <w:r w:rsidRPr="00993CBB">
        <w:rPr>
          <w:rFonts w:asciiTheme="majorBidi" w:hAnsiTheme="majorBidi" w:cstheme="majorBidi"/>
          <w:szCs w:val="24"/>
          <w:lang w:val="fr-FR"/>
        </w:rPr>
        <w:t>risks</w:t>
      </w:r>
      <w:proofErr w:type="spellEnd"/>
      <w:r w:rsidRPr="00993CBB">
        <w:rPr>
          <w:rFonts w:asciiTheme="majorBidi" w:hAnsiTheme="majorBidi" w:cstheme="majorBidi"/>
          <w:szCs w:val="24"/>
          <w:lang w:val="fr-FR"/>
        </w:rPr>
        <w:t xml:space="preserve"> of anti-</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therapies</w:t>
      </w:r>
      <w:proofErr w:type="spellEnd"/>
      <w:r w:rsidRPr="00993CBB">
        <w:rPr>
          <w:rFonts w:asciiTheme="majorBidi" w:hAnsiTheme="majorBidi" w:cstheme="majorBidi"/>
          <w:szCs w:val="24"/>
          <w:lang w:val="fr-FR"/>
        </w:rPr>
        <w:t xml:space="preserve"> for </w:t>
      </w:r>
      <w:proofErr w:type="spellStart"/>
      <w:r w:rsidRPr="00993CBB">
        <w:rPr>
          <w:rFonts w:asciiTheme="majorBidi" w:hAnsiTheme="majorBidi" w:cstheme="majorBidi"/>
          <w:szCs w:val="24"/>
          <w:lang w:val="fr-FR"/>
        </w:rPr>
        <w:t>MPSs</w:t>
      </w:r>
      <w:proofErr w:type="spellEnd"/>
      <w:r w:rsidRPr="00993CBB">
        <w:rPr>
          <w:rFonts w:asciiTheme="majorBidi" w:hAnsiTheme="majorBidi" w:cstheme="majorBidi"/>
          <w:szCs w:val="24"/>
          <w:lang w:val="fr-FR"/>
        </w:rPr>
        <w:t xml:space="preserve"> patients </w:t>
      </w:r>
      <w:proofErr w:type="spellStart"/>
      <w:r w:rsidRPr="00993CBB">
        <w:rPr>
          <w:rFonts w:asciiTheme="majorBidi" w:hAnsiTheme="majorBidi" w:cstheme="majorBidi"/>
          <w:szCs w:val="24"/>
          <w:lang w:val="fr-FR"/>
        </w:rPr>
        <w:t>is</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limited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because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MPSs</w:t>
      </w:r>
      <w:proofErr w:type="spellEnd"/>
      <w:r w:rsidRPr="00993CBB">
        <w:rPr>
          <w:rFonts w:asciiTheme="majorBidi" w:hAnsiTheme="majorBidi" w:cstheme="majorBidi"/>
          <w:szCs w:val="24"/>
          <w:lang w:val="fr-FR"/>
        </w:rPr>
        <w:t xml:space="preserve"> patients </w:t>
      </w:r>
      <w:proofErr w:type="spellStart"/>
      <w:r w:rsidRPr="00993CBB">
        <w:rPr>
          <w:rFonts w:asciiTheme="majorBidi" w:hAnsiTheme="majorBidi" w:cstheme="majorBidi"/>
          <w:szCs w:val="24"/>
          <w:lang w:val="fr-FR"/>
        </w:rPr>
        <w:t>with</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were</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rarely</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reported</w:t>
      </w:r>
      <w:proofErr w:type="spellEnd"/>
      <w:r w:rsidRPr="00993CBB">
        <w:rPr>
          <w:rFonts w:asciiTheme="majorBidi" w:hAnsiTheme="majorBidi" w:cstheme="majorBidi"/>
          <w:szCs w:val="24"/>
          <w:lang w:val="fr-FR"/>
        </w:rPr>
        <w:t xml:space="preserve">. A </w:t>
      </w:r>
      <w:proofErr w:type="spellStart"/>
      <w:r w:rsidRPr="00993CBB">
        <w:rPr>
          <w:rFonts w:asciiTheme="majorBidi" w:hAnsiTheme="majorBidi" w:cstheme="majorBidi"/>
          <w:szCs w:val="24"/>
          <w:lang w:val="fr-FR"/>
        </w:rPr>
        <w:lastRenderedPageBreak/>
        <w:t>multicenter</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retrospective</w:t>
      </w:r>
      <w:proofErr w:type="spellEnd"/>
      <w:r w:rsidRPr="00993CBB">
        <w:rPr>
          <w:rFonts w:asciiTheme="majorBidi" w:hAnsiTheme="majorBidi" w:cstheme="majorBidi"/>
          <w:szCs w:val="24"/>
          <w:lang w:val="fr-FR"/>
        </w:rPr>
        <w:t xml:space="preserve"> case note </w:t>
      </w:r>
      <w:proofErr w:type="spellStart"/>
      <w:r w:rsidRPr="00993CBB">
        <w:rPr>
          <w:rFonts w:asciiTheme="majorBidi" w:hAnsiTheme="majorBidi" w:cstheme="majorBidi"/>
          <w:szCs w:val="24"/>
          <w:lang w:val="fr-FR"/>
        </w:rPr>
        <w:t>review</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reported</w:t>
      </w:r>
      <w:proofErr w:type="spellEnd"/>
      <w:r w:rsidRPr="00993CBB">
        <w:rPr>
          <w:rFonts w:asciiTheme="majorBidi" w:hAnsiTheme="majorBidi" w:cstheme="majorBidi"/>
          <w:szCs w:val="24"/>
          <w:lang w:val="fr-FR"/>
        </w:rPr>
        <w:t xml:space="preserve"> the impact of </w:t>
      </w:r>
      <w:proofErr w:type="spellStart"/>
      <w:r w:rsidRPr="00993CBB">
        <w:rPr>
          <w:rFonts w:asciiTheme="majorBidi" w:hAnsiTheme="majorBidi" w:cstheme="majorBidi"/>
          <w:szCs w:val="24"/>
          <w:lang w:val="fr-FR"/>
        </w:rPr>
        <w:t>medical</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treatments</w:t>
      </w:r>
      <w:proofErr w:type="spellEnd"/>
      <w:r w:rsidRPr="00993CBB">
        <w:rPr>
          <w:rFonts w:asciiTheme="majorBidi" w:hAnsiTheme="majorBidi" w:cstheme="majorBidi"/>
          <w:szCs w:val="24"/>
          <w:lang w:val="fr-FR"/>
        </w:rPr>
        <w:t xml:space="preserve"> on IOP of 12 </w:t>
      </w:r>
      <w:proofErr w:type="spellStart"/>
      <w:r w:rsidRPr="00993CBB">
        <w:rPr>
          <w:rFonts w:asciiTheme="majorBidi" w:hAnsiTheme="majorBidi" w:cstheme="majorBidi"/>
          <w:szCs w:val="24"/>
          <w:lang w:val="fr-FR"/>
        </w:rPr>
        <w:t>eye</w:t>
      </w:r>
      <w:r w:rsidRPr="00993CBB">
        <w:rPr>
          <w:rFonts w:asciiTheme="majorBidi" w:hAnsiTheme="majorBidi" w:cstheme="majorBidi" w:hint="eastAsia"/>
          <w:szCs w:val="24"/>
          <w:lang w:val="fr-FR"/>
        </w:rPr>
        <w:t>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from</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MPSs</w:t>
      </w:r>
      <w:proofErr w:type="spellEnd"/>
      <w:r w:rsidRPr="00993CBB">
        <w:rPr>
          <w:rFonts w:asciiTheme="majorBidi" w:hAnsiTheme="majorBidi" w:cstheme="majorBidi" w:hint="eastAsia"/>
          <w:szCs w:val="24"/>
          <w:lang w:val="fr-FR"/>
        </w:rPr>
        <w:t xml:space="preserve"> patients </w:t>
      </w:r>
      <w:proofErr w:type="spellStart"/>
      <w:r w:rsidRPr="00993CBB">
        <w:rPr>
          <w:rFonts w:asciiTheme="majorBidi" w:hAnsiTheme="majorBidi" w:cstheme="majorBidi" w:hint="eastAsia"/>
          <w:szCs w:val="24"/>
          <w:lang w:val="fr-FR"/>
        </w:rPr>
        <w:t>with</w:t>
      </w:r>
      <w:proofErr w:type="spellEnd"/>
      <w:r w:rsidRPr="00993CBB">
        <w:rPr>
          <w:rFonts w:asciiTheme="majorBidi" w:hAnsiTheme="majorBidi" w:cstheme="majorBidi" w:hint="eastAsia"/>
          <w:szCs w:val="24"/>
          <w:lang w:val="fr-FR"/>
        </w:rPr>
        <w:t xml:space="preserve"> </w:t>
      </w:r>
      <w:proofErr w:type="spellStart"/>
      <w:proofErr w:type="gramStart"/>
      <w:r w:rsidRPr="00993CBB">
        <w:rPr>
          <w:rFonts w:asciiTheme="majorBidi" w:hAnsiTheme="majorBidi" w:cstheme="majorBidi" w:hint="eastAsia"/>
          <w:szCs w:val="24"/>
          <w:lang w:val="fr-FR"/>
        </w:rPr>
        <w:t>glaucoma</w:t>
      </w:r>
      <w:proofErr w:type="spellEnd"/>
      <w:r w:rsidRPr="00993CBB">
        <w:rPr>
          <w:rFonts w:asciiTheme="majorBidi" w:hAnsiTheme="majorBidi" w:cstheme="majorBidi" w:hint="eastAsia"/>
          <w:szCs w:val="24"/>
          <w:lang w:val="fr-FR"/>
        </w:rPr>
        <w:t>:</w:t>
      </w:r>
      <w:proofErr w:type="gramEnd"/>
      <w:r w:rsidRPr="00993CBB">
        <w:rPr>
          <w:rFonts w:asciiTheme="majorBidi" w:hAnsiTheme="majorBidi" w:cstheme="majorBidi" w:hint="eastAsia"/>
          <w:szCs w:val="24"/>
          <w:lang w:val="fr-FR"/>
        </w:rPr>
        <w:t xml:space="preserve"> IOP of 7 </w:t>
      </w:r>
      <w:proofErr w:type="spellStart"/>
      <w:r w:rsidRPr="00993CBB">
        <w:rPr>
          <w:rFonts w:asciiTheme="majorBidi" w:hAnsiTheme="majorBidi" w:cstheme="majorBidi" w:hint="eastAsia"/>
          <w:szCs w:val="24"/>
          <w:lang w:val="fr-FR"/>
        </w:rPr>
        <w:t>eyes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was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reduced</w:t>
      </w:r>
      <w:proofErr w:type="spellEnd"/>
      <w:r w:rsidRPr="00993CBB">
        <w:rPr>
          <w:rFonts w:asciiTheme="majorBidi" w:hAnsiTheme="majorBidi" w:cstheme="majorBidi" w:hint="eastAsia"/>
          <w:szCs w:val="24"/>
          <w:lang w:val="fr-FR"/>
        </w:rPr>
        <w:t xml:space="preserve">; 1 </w:t>
      </w:r>
      <w:proofErr w:type="spellStart"/>
      <w:r w:rsidRPr="00993CBB">
        <w:rPr>
          <w:rFonts w:asciiTheme="majorBidi" w:hAnsiTheme="majorBidi" w:cstheme="majorBidi" w:hint="eastAsia"/>
          <w:szCs w:val="24"/>
          <w:lang w:val="fr-FR"/>
        </w:rPr>
        <w:t>eye</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was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less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successfully</w:t>
      </w:r>
      <w:proofErr w:type="spellEnd"/>
      <w:r w:rsidR="00CE5E16" w:rsidRPr="00993CBB">
        <w:rPr>
          <w:rFonts w:asciiTheme="majorBidi" w:hAnsiTheme="majorBidi" w:cstheme="majorBidi" w:hint="eastAsia"/>
          <w:szCs w:val="24"/>
          <w:lang w:val="fr-FR"/>
        </w:rPr>
        <w:t xml:space="preserve"> </w:t>
      </w:r>
      <w:proofErr w:type="spellStart"/>
      <w:r w:rsidR="00CE5E16" w:rsidRPr="00993CBB">
        <w:rPr>
          <w:rFonts w:asciiTheme="majorBidi" w:hAnsiTheme="majorBidi" w:cstheme="majorBidi" w:hint="eastAsia"/>
          <w:szCs w:val="24"/>
          <w:lang w:val="fr-FR"/>
        </w:rPr>
        <w:t>treated</w:t>
      </w:r>
      <w:proofErr w:type="spellEnd"/>
      <w:r w:rsidR="00CE5E16" w:rsidRPr="00993CBB">
        <w:rPr>
          <w:rFonts w:asciiTheme="majorBidi" w:hAnsiTheme="majorBidi" w:cstheme="majorBidi" w:hint="eastAsia"/>
          <w:szCs w:val="24"/>
          <w:lang w:val="fr-FR"/>
        </w:rPr>
        <w:t xml:space="preserve">; 2 </w:t>
      </w:r>
      <w:proofErr w:type="spellStart"/>
      <w:r w:rsidR="00CE5E16" w:rsidRPr="00993CBB">
        <w:rPr>
          <w:rFonts w:asciiTheme="majorBidi" w:hAnsiTheme="majorBidi" w:cstheme="majorBidi" w:hint="eastAsia"/>
          <w:szCs w:val="24"/>
          <w:lang w:val="fr-FR"/>
        </w:rPr>
        <w:t>eyes</w:t>
      </w:r>
      <w:proofErr w:type="spellEnd"/>
      <w:r w:rsidR="00CE5E16" w:rsidRPr="00993CBB">
        <w:rPr>
          <w:rFonts w:asciiTheme="majorBidi" w:hAnsiTheme="majorBidi" w:cstheme="majorBidi" w:hint="eastAsia"/>
          <w:szCs w:val="24"/>
          <w:lang w:val="fr-FR"/>
        </w:rPr>
        <w:t xml:space="preserve"> </w:t>
      </w:r>
      <w:proofErr w:type="spellStart"/>
      <w:r w:rsidR="00CE5E16" w:rsidRPr="00993CBB">
        <w:rPr>
          <w:rFonts w:asciiTheme="majorBidi" w:hAnsiTheme="majorBidi" w:cstheme="majorBidi" w:hint="eastAsia"/>
          <w:szCs w:val="24"/>
          <w:lang w:val="fr-FR"/>
        </w:rPr>
        <w:t>stopped</w:t>
      </w:r>
      <w:proofErr w:type="spellEnd"/>
      <w:r w:rsidR="00CE5E16" w:rsidRPr="00993CBB">
        <w:rPr>
          <w:rFonts w:asciiTheme="majorBidi" w:hAnsiTheme="majorBidi" w:cstheme="majorBidi" w:hint="eastAsia"/>
          <w:szCs w:val="24"/>
          <w:lang w:val="fr-FR"/>
        </w:rPr>
        <w:t xml:space="preserve"> </w:t>
      </w:r>
      <w:proofErr w:type="spellStart"/>
      <w:r w:rsidR="00CE5E16" w:rsidRPr="00993CBB">
        <w:rPr>
          <w:rFonts w:asciiTheme="majorBidi" w:hAnsiTheme="majorBidi" w:cstheme="majorBidi" w:hint="eastAsia"/>
          <w:szCs w:val="24"/>
          <w:lang w:val="fr-FR"/>
        </w:rPr>
        <w:t>receiv</w:t>
      </w:r>
      <w:r w:rsidRPr="00993CBB">
        <w:rPr>
          <w:rFonts w:asciiTheme="majorBidi" w:hAnsiTheme="majorBidi" w:cstheme="majorBidi" w:hint="eastAsia"/>
          <w:szCs w:val="24"/>
          <w:lang w:val="fr-FR"/>
        </w:rPr>
        <w:t>ing</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treatment</w:t>
      </w:r>
      <w:proofErr w:type="spellEnd"/>
      <w:r w:rsidRPr="00993CBB">
        <w:rPr>
          <w:rFonts w:asciiTheme="majorBidi" w:hAnsiTheme="majorBidi" w:cstheme="majorBidi" w:hint="eastAsia"/>
          <w:szCs w:val="24"/>
          <w:lang w:val="fr-FR"/>
        </w:rPr>
        <w:t xml:space="preserve">; IOP of 1 </w:t>
      </w:r>
      <w:proofErr w:type="spellStart"/>
      <w:r w:rsidRPr="00993CBB">
        <w:rPr>
          <w:rFonts w:asciiTheme="majorBidi" w:hAnsiTheme="majorBidi" w:cstheme="majorBidi" w:hint="eastAsia"/>
          <w:szCs w:val="24"/>
          <w:lang w:val="fr-FR"/>
        </w:rPr>
        <w:t>eye</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was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re</w:t>
      </w:r>
      <w:r w:rsidR="00CE5E16" w:rsidRPr="00993CBB">
        <w:rPr>
          <w:rFonts w:asciiTheme="majorBidi" w:hAnsiTheme="majorBidi" w:cstheme="majorBidi" w:hint="eastAsia"/>
          <w:szCs w:val="24"/>
          <w:lang w:val="fr-FR"/>
        </w:rPr>
        <w:t>duced</w:t>
      </w:r>
      <w:proofErr w:type="spellEnd"/>
      <w:r w:rsidR="00CE5E16" w:rsidRPr="00993CBB">
        <w:rPr>
          <w:rFonts w:asciiTheme="majorBidi" w:hAnsiTheme="majorBidi" w:cstheme="majorBidi" w:hint="eastAsia"/>
          <w:szCs w:val="24"/>
          <w:lang w:val="fr-FR"/>
        </w:rPr>
        <w:t xml:space="preserve"> </w:t>
      </w:r>
      <w:proofErr w:type="spellStart"/>
      <w:r w:rsidR="00CE5E16" w:rsidRPr="00993CBB">
        <w:rPr>
          <w:rFonts w:asciiTheme="majorBidi" w:hAnsiTheme="majorBidi" w:cstheme="majorBidi" w:hint="eastAsia"/>
          <w:szCs w:val="24"/>
          <w:lang w:val="fr-FR"/>
        </w:rPr>
        <w:t>after</w:t>
      </w:r>
      <w:proofErr w:type="spellEnd"/>
      <w:r w:rsidR="00CE5E16" w:rsidRPr="00993CBB">
        <w:rPr>
          <w:rFonts w:asciiTheme="majorBidi" w:hAnsiTheme="majorBidi" w:cstheme="majorBidi" w:hint="eastAsia"/>
          <w:szCs w:val="24"/>
          <w:lang w:val="fr-FR"/>
        </w:rPr>
        <w:t xml:space="preserve"> </w:t>
      </w:r>
      <w:proofErr w:type="spellStart"/>
      <w:r w:rsidR="00CE5E16" w:rsidRPr="00993CBB">
        <w:rPr>
          <w:rFonts w:asciiTheme="majorBidi" w:hAnsiTheme="majorBidi" w:cstheme="majorBidi" w:hint="eastAsia"/>
          <w:szCs w:val="24"/>
          <w:lang w:val="fr-FR"/>
        </w:rPr>
        <w:t>kerato</w:t>
      </w:r>
      <w:r w:rsidR="00AD09F0" w:rsidRPr="00993CBB">
        <w:rPr>
          <w:rFonts w:asciiTheme="majorBidi" w:hAnsiTheme="majorBidi" w:cstheme="majorBidi" w:hint="eastAsia"/>
          <w:szCs w:val="24"/>
          <w:lang w:val="fr-FR"/>
        </w:rPr>
        <w:t>plasty</w:t>
      </w:r>
      <w:proofErr w:type="spellEnd"/>
      <w:r w:rsidR="00AD09F0" w:rsidRPr="00993CBB">
        <w:rPr>
          <w:rFonts w:asciiTheme="majorBidi" w:hAnsiTheme="majorBidi" w:cstheme="majorBidi" w:hint="eastAsia"/>
          <w:szCs w:val="24"/>
          <w:lang w:val="fr-FR"/>
        </w:rPr>
        <w:t xml:space="preserve"> [1</w:t>
      </w:r>
      <w:r w:rsidR="00AD09F0" w:rsidRPr="00993CBB">
        <w:rPr>
          <w:rFonts w:asciiTheme="majorBidi" w:hAnsiTheme="majorBidi" w:cstheme="majorBidi"/>
          <w:szCs w:val="24"/>
          <w:lang w:val="fr-FR"/>
        </w:rPr>
        <w:t>5</w:t>
      </w:r>
      <w:r w:rsidRPr="00993CBB">
        <w:rPr>
          <w:rFonts w:asciiTheme="majorBidi" w:hAnsiTheme="majorBidi" w:cstheme="majorBidi" w:hint="eastAsia"/>
          <w:szCs w:val="24"/>
          <w:lang w:val="fr-FR"/>
        </w:rPr>
        <w:t>].</w:t>
      </w:r>
      <w:r w:rsidRPr="00993CBB">
        <w:rPr>
          <w:rFonts w:asciiTheme="majorBidi" w:hAnsiTheme="majorBidi" w:cstheme="majorBidi"/>
          <w:szCs w:val="24"/>
          <w:lang w:val="fr-FR"/>
        </w:rPr>
        <w:t xml:space="preserve"> </w:t>
      </w:r>
      <w:r w:rsidR="00AD09F0" w:rsidRPr="00993CBB">
        <w:rPr>
          <w:rFonts w:asciiTheme="majorBidi" w:hAnsiTheme="majorBidi" w:cstheme="majorBidi"/>
          <w:szCs w:val="24"/>
          <w:lang w:val="fr-FR"/>
        </w:rPr>
        <w:t xml:space="preserve">Our </w:t>
      </w:r>
      <w:proofErr w:type="spellStart"/>
      <w:r w:rsidR="00AD09F0" w:rsidRPr="00993CBB">
        <w:rPr>
          <w:rFonts w:asciiTheme="majorBidi" w:hAnsiTheme="majorBidi" w:cstheme="majorBidi"/>
          <w:szCs w:val="24"/>
          <w:lang w:val="fr-FR"/>
        </w:rPr>
        <w:t>study</w:t>
      </w:r>
      <w:proofErr w:type="spellEnd"/>
      <w:r w:rsidR="00AD09F0" w:rsidRPr="00993CBB">
        <w:rPr>
          <w:rFonts w:asciiTheme="majorBidi" w:hAnsiTheme="majorBidi" w:cstheme="majorBidi"/>
          <w:szCs w:val="24"/>
          <w:lang w:val="fr-FR"/>
        </w:rPr>
        <w:t xml:space="preserve"> have </w:t>
      </w:r>
      <w:proofErr w:type="spellStart"/>
      <w:r w:rsidR="00AD09F0" w:rsidRPr="00993CBB">
        <w:rPr>
          <w:rFonts w:asciiTheme="majorBidi" w:hAnsiTheme="majorBidi" w:cstheme="majorBidi"/>
          <w:szCs w:val="24"/>
          <w:lang w:val="fr-FR"/>
        </w:rPr>
        <w:t>shown</w:t>
      </w:r>
      <w:proofErr w:type="spellEnd"/>
      <w:r w:rsidR="00AD09F0" w:rsidRPr="00993CBB">
        <w:rPr>
          <w:rFonts w:asciiTheme="majorBidi" w:hAnsiTheme="majorBidi" w:cstheme="majorBidi"/>
          <w:szCs w:val="24"/>
          <w:lang w:val="fr-FR"/>
        </w:rPr>
        <w:t xml:space="preserve"> a </w:t>
      </w:r>
      <w:proofErr w:type="spellStart"/>
      <w:r w:rsidR="00AD09F0" w:rsidRPr="00993CBB">
        <w:rPr>
          <w:rFonts w:asciiTheme="majorBidi" w:hAnsiTheme="majorBidi" w:cstheme="majorBidi"/>
          <w:szCs w:val="24"/>
          <w:lang w:val="fr-FR"/>
        </w:rPr>
        <w:t>significant</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improvement</w:t>
      </w:r>
      <w:proofErr w:type="spellEnd"/>
      <w:r w:rsidR="00AD09F0" w:rsidRPr="00993CBB">
        <w:rPr>
          <w:rFonts w:asciiTheme="majorBidi" w:hAnsiTheme="majorBidi" w:cstheme="majorBidi"/>
          <w:szCs w:val="24"/>
          <w:lang w:val="fr-FR"/>
        </w:rPr>
        <w:t xml:space="preserve"> of IOP </w:t>
      </w:r>
      <w:proofErr w:type="spellStart"/>
      <w:r w:rsidR="00AD09F0" w:rsidRPr="00993CBB">
        <w:rPr>
          <w:rFonts w:asciiTheme="majorBidi" w:hAnsiTheme="majorBidi" w:cstheme="majorBidi"/>
          <w:szCs w:val="24"/>
          <w:lang w:val="fr-FR"/>
        </w:rPr>
        <w:t>measurments</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within</w:t>
      </w:r>
      <w:proofErr w:type="spellEnd"/>
      <w:r w:rsidR="00AD09F0" w:rsidRPr="00993CBB">
        <w:rPr>
          <w:rFonts w:asciiTheme="majorBidi" w:hAnsiTheme="majorBidi" w:cstheme="majorBidi"/>
          <w:szCs w:val="24"/>
          <w:lang w:val="fr-FR"/>
        </w:rPr>
        <w:t xml:space="preserve"> the time of follow up, </w:t>
      </w:r>
      <w:proofErr w:type="spellStart"/>
      <w:r w:rsidR="00AD09F0" w:rsidRPr="00993CBB">
        <w:rPr>
          <w:rFonts w:asciiTheme="majorBidi" w:hAnsiTheme="majorBidi" w:cstheme="majorBidi"/>
          <w:szCs w:val="24"/>
          <w:lang w:val="fr-FR"/>
        </w:rPr>
        <w:t>under</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medical</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treatment</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only</w:t>
      </w:r>
      <w:proofErr w:type="spellEnd"/>
      <w:r w:rsidR="00AD09F0" w:rsidRPr="00993CBB">
        <w:rPr>
          <w:rFonts w:asciiTheme="majorBidi" w:hAnsiTheme="majorBidi" w:cstheme="majorBidi"/>
          <w:szCs w:val="24"/>
          <w:lang w:val="fr-FR"/>
        </w:rPr>
        <w:t xml:space="preserve">. </w:t>
      </w:r>
      <w:r w:rsidRPr="00993CBB">
        <w:rPr>
          <w:rFonts w:asciiTheme="majorBidi" w:hAnsiTheme="majorBidi" w:cstheme="majorBidi"/>
          <w:szCs w:val="24"/>
          <w:lang w:val="fr-FR"/>
        </w:rPr>
        <w:t>Th</w:t>
      </w:r>
      <w:r w:rsidRPr="00993CBB">
        <w:rPr>
          <w:rFonts w:asciiTheme="majorBidi" w:hAnsiTheme="majorBidi" w:cstheme="majorBidi" w:hint="eastAsia"/>
          <w:szCs w:val="24"/>
          <w:lang w:val="fr-FR"/>
        </w:rPr>
        <w:t xml:space="preserve">e </w:t>
      </w:r>
      <w:proofErr w:type="spellStart"/>
      <w:r w:rsidRPr="00993CBB">
        <w:rPr>
          <w:rFonts w:asciiTheme="majorBidi" w:hAnsiTheme="majorBidi" w:cstheme="majorBidi" w:hint="eastAsia"/>
          <w:szCs w:val="24"/>
          <w:lang w:val="fr-FR"/>
        </w:rPr>
        <w:t>results</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were</w:t>
      </w:r>
      <w:proofErr w:type="spellEnd"/>
      <w:r w:rsidRPr="00993CBB">
        <w:rPr>
          <w:rFonts w:asciiTheme="majorBidi" w:hAnsiTheme="majorBidi" w:cstheme="majorBidi" w:hint="eastAsia"/>
          <w:szCs w:val="24"/>
          <w:lang w:val="fr-FR"/>
        </w:rPr>
        <w:t xml:space="preserve"> compliant </w:t>
      </w:r>
      <w:proofErr w:type="spellStart"/>
      <w:r w:rsidRPr="00993CBB">
        <w:rPr>
          <w:rFonts w:asciiTheme="majorBidi" w:hAnsiTheme="majorBidi" w:cstheme="majorBidi" w:hint="eastAsia"/>
          <w:szCs w:val="24"/>
          <w:lang w:val="fr-FR"/>
        </w:rPr>
        <w:t>with</w:t>
      </w:r>
      <w:proofErr w:type="spellEnd"/>
      <w:r w:rsidRPr="00993CBB">
        <w:rPr>
          <w:rFonts w:asciiTheme="majorBidi" w:hAnsiTheme="majorBidi" w:cstheme="majorBidi" w:hint="eastAsia"/>
          <w:szCs w:val="24"/>
          <w:lang w:val="fr-FR"/>
        </w:rPr>
        <w:t xml:space="preserve"> former </w:t>
      </w:r>
      <w:proofErr w:type="gramStart"/>
      <w:r w:rsidRPr="00993CBB">
        <w:rPr>
          <w:rFonts w:asciiTheme="majorBidi" w:hAnsiTheme="majorBidi" w:cstheme="majorBidi" w:hint="eastAsia"/>
          <w:szCs w:val="24"/>
          <w:lang w:val="fr-FR"/>
        </w:rPr>
        <w:t>reports:</w:t>
      </w:r>
      <w:proofErr w:type="gram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some</w:t>
      </w:r>
      <w:proofErr w:type="spellEnd"/>
      <w:r w:rsidRPr="00993CBB">
        <w:rPr>
          <w:rFonts w:asciiTheme="majorBidi" w:hAnsiTheme="majorBidi" w:cstheme="majorBidi" w:hint="eastAsia"/>
          <w:szCs w:val="24"/>
          <w:lang w:val="fr-FR"/>
        </w:rPr>
        <w:t xml:space="preserve"> reports </w:t>
      </w:r>
      <w:proofErr w:type="spellStart"/>
      <w:r w:rsidRPr="00993CBB">
        <w:rPr>
          <w:rFonts w:asciiTheme="majorBidi" w:hAnsiTheme="majorBidi" w:cstheme="majorBidi" w:hint="eastAsia"/>
          <w:szCs w:val="24"/>
          <w:lang w:val="fr-FR"/>
        </w:rPr>
        <w:t>showed</w:t>
      </w:r>
      <w:proofErr w:type="spellEnd"/>
      <w:r w:rsidRPr="00993CBB">
        <w:rPr>
          <w:rFonts w:asciiTheme="majorBidi" w:hAnsiTheme="majorBidi" w:cstheme="majorBidi" w:hint="eastAsia"/>
          <w:szCs w:val="24"/>
          <w:lang w:val="fr-FR"/>
        </w:rPr>
        <w:t xml:space="preserve"> </w:t>
      </w:r>
      <w:proofErr w:type="spellStart"/>
      <w:r w:rsidRPr="00993CBB">
        <w:rPr>
          <w:rFonts w:asciiTheme="majorBidi" w:hAnsiTheme="majorBidi" w:cstheme="majorBidi" w:hint="eastAsia"/>
          <w:szCs w:val="24"/>
          <w:lang w:val="fr-FR"/>
        </w:rPr>
        <w:t>i</w:t>
      </w:r>
      <w:r w:rsidRPr="00993CBB">
        <w:rPr>
          <w:rFonts w:asciiTheme="majorBidi" w:hAnsiTheme="majorBidi" w:cstheme="majorBidi"/>
          <w:szCs w:val="24"/>
          <w:lang w:val="fr-FR"/>
        </w:rPr>
        <w:t>mprovements</w:t>
      </w:r>
      <w:proofErr w:type="spellEnd"/>
      <w:r w:rsidRPr="00993CBB">
        <w:rPr>
          <w:rFonts w:asciiTheme="majorBidi" w:hAnsiTheme="majorBidi" w:cstheme="majorBidi"/>
          <w:szCs w:val="24"/>
          <w:lang w:val="fr-FR"/>
        </w:rPr>
        <w:t xml:space="preserve"> in IOP or vision </w:t>
      </w:r>
      <w:proofErr w:type="spellStart"/>
      <w:r w:rsidRPr="00993CBB">
        <w:rPr>
          <w:rFonts w:asciiTheme="majorBidi" w:hAnsiTheme="majorBidi" w:cstheme="majorBidi"/>
          <w:szCs w:val="24"/>
          <w:lang w:val="fr-FR"/>
        </w:rPr>
        <w:t>after</w:t>
      </w:r>
      <w:proofErr w:type="spellEnd"/>
      <w:r w:rsidRPr="00993CBB">
        <w:rPr>
          <w:rFonts w:asciiTheme="majorBidi" w:hAnsiTheme="majorBidi" w:cstheme="majorBidi"/>
          <w:szCs w:val="24"/>
          <w:lang w:val="fr-FR"/>
        </w:rPr>
        <w:t xml:space="preserve"> </w:t>
      </w:r>
      <w:r w:rsidR="00AD09F0" w:rsidRPr="00993CBB">
        <w:rPr>
          <w:rFonts w:asciiTheme="majorBidi" w:hAnsiTheme="majorBidi" w:cstheme="majorBidi"/>
          <w:szCs w:val="24"/>
          <w:lang w:val="fr-FR"/>
        </w:rPr>
        <w:t>anti-</w:t>
      </w:r>
      <w:proofErr w:type="spellStart"/>
      <w:r w:rsidR="00AD09F0" w:rsidRPr="00993CBB">
        <w:rPr>
          <w:rFonts w:asciiTheme="majorBidi" w:hAnsiTheme="majorBidi" w:cstheme="majorBidi"/>
          <w:szCs w:val="24"/>
          <w:lang w:val="fr-FR"/>
        </w:rPr>
        <w:t>glaucoma</w:t>
      </w:r>
      <w:proofErr w:type="spellEnd"/>
      <w:r w:rsidR="00AD09F0"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treatments</w:t>
      </w:r>
      <w:proofErr w:type="spellEnd"/>
      <w:r w:rsidR="00AD09F0" w:rsidRPr="00993CBB">
        <w:rPr>
          <w:rFonts w:asciiTheme="majorBidi" w:hAnsiTheme="majorBidi" w:cstheme="majorBidi"/>
          <w:szCs w:val="24"/>
          <w:lang w:val="fr-FR"/>
        </w:rPr>
        <w:t xml:space="preserve"> [6</w:t>
      </w:r>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however</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other</w:t>
      </w:r>
      <w:proofErr w:type="spellEnd"/>
      <w:r w:rsidRPr="00993CBB">
        <w:rPr>
          <w:rFonts w:asciiTheme="majorBidi" w:hAnsiTheme="majorBidi" w:cstheme="majorBidi"/>
          <w:szCs w:val="24"/>
          <w:lang w:val="fr-FR"/>
        </w:rPr>
        <w:t xml:space="preserve"> reports </w:t>
      </w:r>
      <w:proofErr w:type="spellStart"/>
      <w:r w:rsidRPr="00993CBB">
        <w:rPr>
          <w:rFonts w:asciiTheme="majorBidi" w:hAnsiTheme="majorBidi" w:cstheme="majorBidi"/>
          <w:szCs w:val="24"/>
          <w:lang w:val="fr-FR"/>
        </w:rPr>
        <w:t>showed</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that</w:t>
      </w:r>
      <w:proofErr w:type="spellEnd"/>
      <w:r w:rsidRPr="00993CBB">
        <w:rPr>
          <w:rFonts w:asciiTheme="majorBidi" w:hAnsiTheme="majorBidi" w:cstheme="majorBidi"/>
          <w:szCs w:val="24"/>
          <w:lang w:val="fr-FR"/>
        </w:rPr>
        <w:t xml:space="preserve"> anti-</w:t>
      </w:r>
      <w:proofErr w:type="spellStart"/>
      <w:r w:rsidRPr="00993CBB">
        <w:rPr>
          <w:rFonts w:asciiTheme="majorBidi" w:hAnsiTheme="majorBidi" w:cstheme="majorBidi"/>
          <w:szCs w:val="24"/>
          <w:lang w:val="fr-FR"/>
        </w:rPr>
        <w:t>glaucoma</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treatments</w:t>
      </w:r>
      <w:proofErr w:type="spellEnd"/>
      <w:r w:rsidRPr="00993CBB">
        <w:rPr>
          <w:rFonts w:asciiTheme="majorBidi" w:hAnsiTheme="majorBidi" w:cstheme="majorBidi"/>
          <w:szCs w:val="24"/>
          <w:lang w:val="fr-FR"/>
        </w:rPr>
        <w:t xml:space="preserve"> </w:t>
      </w:r>
      <w:proofErr w:type="spellStart"/>
      <w:r w:rsidR="00AD09F0" w:rsidRPr="00993CBB">
        <w:rPr>
          <w:rFonts w:asciiTheme="majorBidi" w:hAnsiTheme="majorBidi" w:cstheme="majorBidi"/>
          <w:szCs w:val="24"/>
          <w:lang w:val="fr-FR"/>
        </w:rPr>
        <w:t>were</w:t>
      </w:r>
      <w:proofErr w:type="spellEnd"/>
      <w:r w:rsidR="00AD09F0" w:rsidRPr="00993CBB">
        <w:rPr>
          <w:rFonts w:asciiTheme="majorBidi" w:hAnsiTheme="majorBidi" w:cstheme="majorBidi"/>
          <w:szCs w:val="24"/>
          <w:lang w:val="fr-FR"/>
        </w:rPr>
        <w:t xml:space="preserve"> not good </w:t>
      </w:r>
      <w:proofErr w:type="spellStart"/>
      <w:r w:rsidR="00AD09F0" w:rsidRPr="00993CBB">
        <w:rPr>
          <w:rFonts w:asciiTheme="majorBidi" w:hAnsiTheme="majorBidi" w:cstheme="majorBidi"/>
          <w:szCs w:val="24"/>
          <w:lang w:val="fr-FR"/>
        </w:rPr>
        <w:t>enough</w:t>
      </w:r>
      <w:proofErr w:type="spellEnd"/>
      <w:r w:rsidR="00AD09F0" w:rsidRPr="00993CBB">
        <w:rPr>
          <w:rFonts w:asciiTheme="majorBidi" w:hAnsiTheme="majorBidi" w:cstheme="majorBidi"/>
          <w:szCs w:val="24"/>
          <w:lang w:val="fr-FR"/>
        </w:rPr>
        <w:t xml:space="preserve"> [6</w:t>
      </w:r>
      <w:r w:rsidR="00B17951" w:rsidRPr="00993CBB">
        <w:rPr>
          <w:rFonts w:asciiTheme="majorBidi" w:hAnsiTheme="majorBidi" w:cstheme="majorBidi"/>
          <w:szCs w:val="24"/>
          <w:lang w:val="fr-FR"/>
        </w:rPr>
        <w:t>;16</w:t>
      </w:r>
      <w:r w:rsidRPr="00993CBB">
        <w:rPr>
          <w:rFonts w:asciiTheme="majorBidi" w:hAnsiTheme="majorBidi" w:cstheme="majorBidi"/>
          <w:szCs w:val="24"/>
          <w:lang w:val="fr-FR"/>
        </w:rPr>
        <w:t>]</w:t>
      </w:r>
      <w:r w:rsidR="00AD09F0" w:rsidRPr="00993CBB">
        <w:rPr>
          <w:rFonts w:asciiTheme="majorBidi" w:hAnsiTheme="majorBidi" w:cstheme="majorBidi"/>
          <w:szCs w:val="24"/>
          <w:lang w:val="fr-FR"/>
        </w:rPr>
        <w:t>.</w:t>
      </w:r>
    </w:p>
    <w:p w14:paraId="1E0F49F9"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t>Conclusion</w:t>
      </w:r>
    </w:p>
    <w:p w14:paraId="4B9599F1"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szCs w:val="24"/>
        </w:rPr>
        <w:t>MPS type I is a rare but severe disorder with significant ocular complications [1].</w:t>
      </w:r>
      <w:r w:rsidR="008D5880" w:rsidRPr="00993CBB">
        <w:rPr>
          <w:rFonts w:asciiTheme="majorBidi" w:hAnsiTheme="majorBidi" w:cstheme="majorBidi"/>
          <w:szCs w:val="24"/>
        </w:rPr>
        <w:t xml:space="preserve"> </w:t>
      </w:r>
      <w:r w:rsidR="00AD09F0" w:rsidRPr="00993CBB">
        <w:rPr>
          <w:rFonts w:asciiTheme="majorBidi" w:hAnsiTheme="majorBidi" w:cstheme="majorBidi"/>
          <w:szCs w:val="24"/>
        </w:rPr>
        <w:t xml:space="preserve">Abnormal accumulation of GAGs may cause glaucoma in MPSs patients by aﬀecting functions and structures of eye, including trabecular meshwork, cornea, ciliary body and sclera. Clinical manifestations and shortened life span could hamper diagnosis of glaucoma in MPSs patients and block knowledge accumulation on the beneﬁts and risks of anti-glaucoma therapies. Despite the fact that cases of glaucoma in MPSs patients were rarely reported, prevalence of glaucoma in MPSs patients (ranged from 2.1% to 12.5%) indicated that glaucoma in MPSs patients was worthy of attention and further study so that quality of life for MPSs patients could be improved. </w:t>
      </w:r>
      <w:r w:rsidRPr="00993CBB">
        <w:rPr>
          <w:rFonts w:asciiTheme="majorBidi" w:hAnsiTheme="majorBidi" w:cstheme="majorBidi"/>
          <w:szCs w:val="24"/>
        </w:rPr>
        <w:t>Early diagnosis and interdisciplinary management are essential for visual preservation [2].</w:t>
      </w:r>
      <w:r w:rsidR="008D5880" w:rsidRPr="00993CBB">
        <w:rPr>
          <w:rFonts w:asciiTheme="majorBidi" w:hAnsiTheme="majorBidi" w:cstheme="majorBidi"/>
          <w:szCs w:val="24"/>
        </w:rPr>
        <w:t xml:space="preserve"> </w:t>
      </w:r>
      <w:r w:rsidRPr="00993CBB">
        <w:rPr>
          <w:rFonts w:asciiTheme="majorBidi" w:hAnsiTheme="majorBidi" w:cstheme="majorBidi"/>
          <w:szCs w:val="24"/>
        </w:rPr>
        <w:t xml:space="preserve">Comprehensive evaluation and personalized treatment can enhance </w:t>
      </w:r>
      <w:r w:rsidR="00AD09F0" w:rsidRPr="00993CBB">
        <w:rPr>
          <w:rFonts w:asciiTheme="majorBidi" w:hAnsiTheme="majorBidi" w:cstheme="majorBidi"/>
          <w:szCs w:val="24"/>
        </w:rPr>
        <w:t xml:space="preserve">the </w:t>
      </w:r>
      <w:r w:rsidRPr="00993CBB">
        <w:rPr>
          <w:rFonts w:asciiTheme="majorBidi" w:hAnsiTheme="majorBidi" w:cstheme="majorBidi"/>
          <w:szCs w:val="24"/>
        </w:rPr>
        <w:t>quality of life [3].</w:t>
      </w:r>
    </w:p>
    <w:p w14:paraId="453F8D24" w14:textId="77777777" w:rsidR="00975F00" w:rsidRPr="00993CBB" w:rsidRDefault="00C74909" w:rsidP="008D5880">
      <w:pPr>
        <w:pStyle w:val="Heading1"/>
        <w:spacing w:line="240" w:lineRule="auto"/>
        <w:rPr>
          <w:rFonts w:asciiTheme="majorBidi" w:hAnsiTheme="majorBidi"/>
          <w:sz w:val="24"/>
          <w:szCs w:val="24"/>
        </w:rPr>
      </w:pPr>
      <w:r w:rsidRPr="00993CBB">
        <w:rPr>
          <w:rFonts w:asciiTheme="majorBidi" w:hAnsiTheme="majorBidi"/>
          <w:sz w:val="24"/>
          <w:szCs w:val="24"/>
        </w:rPr>
        <w:t>References</w:t>
      </w:r>
    </w:p>
    <w:p w14:paraId="321668B5"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szCs w:val="24"/>
        </w:rPr>
        <w:t xml:space="preserve">[1] Ashworth JL, Biswas S, Wraith JE, Lloyd IC. Mucopolysaccharidoses and the eye. *Surv </w:t>
      </w:r>
      <w:proofErr w:type="gramStart"/>
      <w:r w:rsidRPr="00993CBB">
        <w:rPr>
          <w:rFonts w:asciiTheme="majorBidi" w:hAnsiTheme="majorBidi" w:cstheme="majorBidi"/>
          <w:szCs w:val="24"/>
        </w:rPr>
        <w:t>Ophthalmol.*</w:t>
      </w:r>
      <w:proofErr w:type="gramEnd"/>
      <w:r w:rsidRPr="00993CBB">
        <w:rPr>
          <w:rFonts w:asciiTheme="majorBidi" w:hAnsiTheme="majorBidi" w:cstheme="majorBidi"/>
          <w:szCs w:val="24"/>
        </w:rPr>
        <w:t xml:space="preserve"> 2006;51(1):1–17.</w:t>
      </w:r>
    </w:p>
    <w:p w14:paraId="20BBBE4C" w14:textId="77777777" w:rsidR="00975F00" w:rsidRPr="00993CBB" w:rsidRDefault="00C74909" w:rsidP="008D5880">
      <w:pPr>
        <w:spacing w:line="240" w:lineRule="auto"/>
        <w:rPr>
          <w:rFonts w:asciiTheme="majorBidi" w:hAnsiTheme="majorBidi" w:cstheme="majorBidi"/>
          <w:szCs w:val="24"/>
        </w:rPr>
      </w:pPr>
      <w:r w:rsidRPr="00993CBB">
        <w:rPr>
          <w:rFonts w:asciiTheme="majorBidi" w:hAnsiTheme="majorBidi" w:cstheme="majorBidi"/>
          <w:szCs w:val="24"/>
        </w:rPr>
        <w:t>[2] Ashworth JL, Biswas S, Wraith JE, Lloyd IC. The ocular manifestations of the mucopolysaccharidoses. *</w:t>
      </w:r>
      <w:proofErr w:type="gramStart"/>
      <w:r w:rsidRPr="00993CBB">
        <w:rPr>
          <w:rFonts w:asciiTheme="majorBidi" w:hAnsiTheme="majorBidi" w:cstheme="majorBidi"/>
          <w:szCs w:val="24"/>
        </w:rPr>
        <w:t>Eye.*</w:t>
      </w:r>
      <w:proofErr w:type="gramEnd"/>
      <w:r w:rsidRPr="00993CBB">
        <w:rPr>
          <w:rFonts w:asciiTheme="majorBidi" w:hAnsiTheme="majorBidi" w:cstheme="majorBidi"/>
          <w:szCs w:val="24"/>
        </w:rPr>
        <w:t xml:space="preserve"> 2015;29(4):552–563.</w:t>
      </w:r>
    </w:p>
    <w:p w14:paraId="5D803B94" w14:textId="77777777" w:rsidR="00975F00" w:rsidRPr="00993CBB" w:rsidRDefault="00C74909" w:rsidP="00456E4D">
      <w:pPr>
        <w:spacing w:line="240" w:lineRule="auto"/>
        <w:rPr>
          <w:rFonts w:asciiTheme="majorBidi" w:hAnsiTheme="majorBidi" w:cstheme="majorBidi"/>
          <w:szCs w:val="24"/>
        </w:rPr>
      </w:pPr>
      <w:r w:rsidRPr="00993CBB">
        <w:rPr>
          <w:rFonts w:asciiTheme="majorBidi" w:hAnsiTheme="majorBidi" w:cstheme="majorBidi"/>
          <w:szCs w:val="24"/>
        </w:rPr>
        <w:t xml:space="preserve">[3] </w:t>
      </w:r>
      <w:r w:rsidR="00456E4D" w:rsidRPr="00993CBB">
        <w:rPr>
          <w:rFonts w:asciiTheme="majorBidi" w:hAnsiTheme="majorBidi" w:cstheme="majorBidi"/>
          <w:szCs w:val="24"/>
        </w:rPr>
        <w:t xml:space="preserve">Imani M. Williams, Roberto Pineda, Vamsee K. </w:t>
      </w:r>
      <w:proofErr w:type="spellStart"/>
      <w:r w:rsidR="00456E4D" w:rsidRPr="00993CBB">
        <w:rPr>
          <w:rFonts w:asciiTheme="majorBidi" w:hAnsiTheme="majorBidi" w:cstheme="majorBidi"/>
          <w:szCs w:val="24"/>
        </w:rPr>
        <w:t>Neerukonda</w:t>
      </w:r>
      <w:proofErr w:type="spellEnd"/>
      <w:r w:rsidR="00456E4D" w:rsidRPr="00993CBB">
        <w:rPr>
          <w:rFonts w:asciiTheme="majorBidi" w:hAnsiTheme="majorBidi" w:cstheme="majorBidi"/>
          <w:szCs w:val="24"/>
        </w:rPr>
        <w:t xml:space="preserve"> et Anna M. Stagner</w:t>
      </w:r>
      <w:r w:rsidRPr="00993CBB">
        <w:rPr>
          <w:rFonts w:asciiTheme="majorBidi" w:hAnsiTheme="majorBidi" w:cstheme="majorBidi"/>
          <w:szCs w:val="24"/>
        </w:rPr>
        <w:t>.</w:t>
      </w:r>
      <w:r w:rsidR="00456E4D" w:rsidRPr="00993CBB">
        <w:rPr>
          <w:rFonts w:asciiTheme="majorBidi" w:hAnsiTheme="majorBidi" w:cstheme="majorBidi"/>
          <w:szCs w:val="24"/>
        </w:rPr>
        <w:t xml:space="preserve"> Mucopolysaccharidosis Type I–Associated Corneal Disease: A Clinicopathologic Study. Am J Ophthalmo, 2021-11-01, Vol 231, 39-47.</w:t>
      </w:r>
    </w:p>
    <w:p w14:paraId="1B7A9208" w14:textId="77777777" w:rsidR="00975F00" w:rsidRPr="00993CBB" w:rsidRDefault="00C74909" w:rsidP="00A3624D">
      <w:pPr>
        <w:spacing w:line="240" w:lineRule="auto"/>
        <w:rPr>
          <w:rFonts w:asciiTheme="majorBidi" w:hAnsiTheme="majorBidi" w:cstheme="majorBidi"/>
          <w:szCs w:val="24"/>
        </w:rPr>
      </w:pPr>
      <w:r w:rsidRPr="00993CBB">
        <w:rPr>
          <w:rFonts w:asciiTheme="majorBidi" w:hAnsiTheme="majorBidi" w:cstheme="majorBidi"/>
          <w:szCs w:val="24"/>
        </w:rPr>
        <w:t xml:space="preserve">[4] </w:t>
      </w:r>
      <w:r w:rsidR="00A3624D" w:rsidRPr="00993CBB">
        <w:rPr>
          <w:rFonts w:asciiTheme="majorBidi" w:hAnsiTheme="majorBidi" w:cstheme="majorBidi"/>
          <w:szCs w:val="24"/>
        </w:rPr>
        <w:t xml:space="preserve">Fenzl CR, </w:t>
      </w:r>
      <w:proofErr w:type="spellStart"/>
      <w:r w:rsidR="00A3624D" w:rsidRPr="00993CBB">
        <w:rPr>
          <w:rFonts w:asciiTheme="majorBidi" w:hAnsiTheme="majorBidi" w:cstheme="majorBidi"/>
          <w:szCs w:val="24"/>
        </w:rPr>
        <w:t>Teramoto</w:t>
      </w:r>
      <w:proofErr w:type="spellEnd"/>
      <w:r w:rsidR="00A3624D" w:rsidRPr="00993CBB">
        <w:rPr>
          <w:rFonts w:asciiTheme="majorBidi" w:hAnsiTheme="majorBidi" w:cstheme="majorBidi"/>
          <w:szCs w:val="24"/>
        </w:rPr>
        <w:t xml:space="preserve"> K, </w:t>
      </w:r>
      <w:proofErr w:type="spellStart"/>
      <w:r w:rsidR="00A3624D" w:rsidRPr="00993CBB">
        <w:rPr>
          <w:rFonts w:asciiTheme="majorBidi" w:hAnsiTheme="majorBidi" w:cstheme="majorBidi"/>
          <w:szCs w:val="24"/>
        </w:rPr>
        <w:t>Moshirfar</w:t>
      </w:r>
      <w:proofErr w:type="spellEnd"/>
      <w:r w:rsidR="00A3624D" w:rsidRPr="00993CBB">
        <w:rPr>
          <w:rFonts w:asciiTheme="majorBidi" w:hAnsiTheme="majorBidi" w:cstheme="majorBidi"/>
          <w:szCs w:val="24"/>
        </w:rPr>
        <w:t xml:space="preserve"> M. Ocular manifestations and management recommendations of lysosomal storage disorders I: mucopolysaccharidoses. Clin </w:t>
      </w:r>
      <w:proofErr w:type="spellStart"/>
      <w:r w:rsidR="00A3624D" w:rsidRPr="00993CBB">
        <w:rPr>
          <w:rFonts w:asciiTheme="majorBidi" w:hAnsiTheme="majorBidi" w:cstheme="majorBidi"/>
          <w:szCs w:val="24"/>
        </w:rPr>
        <w:t>Ophthalmol</w:t>
      </w:r>
      <w:proofErr w:type="spellEnd"/>
      <w:r w:rsidR="00A3624D" w:rsidRPr="00993CBB">
        <w:rPr>
          <w:rFonts w:asciiTheme="majorBidi" w:hAnsiTheme="majorBidi" w:cstheme="majorBidi"/>
          <w:szCs w:val="24"/>
        </w:rPr>
        <w:t xml:space="preserve">. 2015 Sep </w:t>
      </w:r>
      <w:proofErr w:type="gramStart"/>
      <w:r w:rsidR="00A3624D" w:rsidRPr="00993CBB">
        <w:rPr>
          <w:rFonts w:asciiTheme="majorBidi" w:hAnsiTheme="majorBidi" w:cstheme="majorBidi"/>
          <w:szCs w:val="24"/>
        </w:rPr>
        <w:t>7;9:1633</w:t>
      </w:r>
      <w:proofErr w:type="gramEnd"/>
      <w:r w:rsidR="00A3624D" w:rsidRPr="00993CBB">
        <w:rPr>
          <w:rFonts w:asciiTheme="majorBidi" w:hAnsiTheme="majorBidi" w:cstheme="majorBidi"/>
          <w:szCs w:val="24"/>
        </w:rPr>
        <w:t>-44</w:t>
      </w:r>
      <w:r w:rsidRPr="00993CBB">
        <w:rPr>
          <w:rFonts w:asciiTheme="majorBidi" w:hAnsiTheme="majorBidi" w:cstheme="majorBidi"/>
          <w:szCs w:val="24"/>
        </w:rPr>
        <w:t>.</w:t>
      </w:r>
    </w:p>
    <w:p w14:paraId="4840FAA6" w14:textId="77777777" w:rsidR="00975F00" w:rsidRPr="00993CBB" w:rsidRDefault="00C74909" w:rsidP="00A3624D">
      <w:pPr>
        <w:spacing w:line="240" w:lineRule="auto"/>
        <w:rPr>
          <w:rFonts w:asciiTheme="majorBidi" w:hAnsiTheme="majorBidi" w:cstheme="majorBidi"/>
          <w:szCs w:val="24"/>
        </w:rPr>
      </w:pPr>
      <w:r w:rsidRPr="00993CBB">
        <w:rPr>
          <w:rFonts w:asciiTheme="majorBidi" w:hAnsiTheme="majorBidi" w:cstheme="majorBidi"/>
          <w:szCs w:val="24"/>
        </w:rPr>
        <w:t xml:space="preserve">[5] </w:t>
      </w:r>
      <w:r w:rsidR="00A3624D" w:rsidRPr="00993CBB">
        <w:rPr>
          <w:rFonts w:asciiTheme="majorBidi" w:hAnsiTheme="majorBidi" w:cstheme="majorBidi"/>
          <w:szCs w:val="24"/>
        </w:rPr>
        <w:t xml:space="preserve">Ganesh A, </w:t>
      </w:r>
      <w:proofErr w:type="spellStart"/>
      <w:r w:rsidR="00A3624D" w:rsidRPr="00993CBB">
        <w:rPr>
          <w:rFonts w:asciiTheme="majorBidi" w:hAnsiTheme="majorBidi" w:cstheme="majorBidi"/>
          <w:szCs w:val="24"/>
        </w:rPr>
        <w:t>Bruwer</w:t>
      </w:r>
      <w:proofErr w:type="spellEnd"/>
      <w:r w:rsidR="00A3624D" w:rsidRPr="00993CBB">
        <w:rPr>
          <w:rFonts w:asciiTheme="majorBidi" w:hAnsiTheme="majorBidi" w:cstheme="majorBidi"/>
          <w:szCs w:val="24"/>
        </w:rPr>
        <w:t xml:space="preserve"> Z, Al-</w:t>
      </w:r>
      <w:proofErr w:type="spellStart"/>
      <w:r w:rsidR="00A3624D" w:rsidRPr="00993CBB">
        <w:rPr>
          <w:rFonts w:asciiTheme="majorBidi" w:hAnsiTheme="majorBidi" w:cstheme="majorBidi"/>
          <w:szCs w:val="24"/>
        </w:rPr>
        <w:t>Thihli</w:t>
      </w:r>
      <w:proofErr w:type="spellEnd"/>
      <w:r w:rsidR="00A3624D" w:rsidRPr="00993CBB">
        <w:rPr>
          <w:rFonts w:asciiTheme="majorBidi" w:hAnsiTheme="majorBidi" w:cstheme="majorBidi"/>
          <w:szCs w:val="24"/>
        </w:rPr>
        <w:t xml:space="preserve"> K. An update on ocular involvement in mucopolysaccharidoses. </w:t>
      </w:r>
      <w:proofErr w:type="spellStart"/>
      <w:r w:rsidR="00A3624D" w:rsidRPr="00993CBB">
        <w:rPr>
          <w:rFonts w:asciiTheme="majorBidi" w:hAnsiTheme="majorBidi" w:cstheme="majorBidi"/>
          <w:szCs w:val="24"/>
        </w:rPr>
        <w:t>Curr</w:t>
      </w:r>
      <w:proofErr w:type="spellEnd"/>
      <w:r w:rsidR="00A3624D" w:rsidRPr="00993CBB">
        <w:rPr>
          <w:rFonts w:asciiTheme="majorBidi" w:hAnsiTheme="majorBidi" w:cstheme="majorBidi"/>
          <w:szCs w:val="24"/>
        </w:rPr>
        <w:t xml:space="preserve"> </w:t>
      </w:r>
      <w:proofErr w:type="spellStart"/>
      <w:r w:rsidR="00A3624D" w:rsidRPr="00993CBB">
        <w:rPr>
          <w:rFonts w:asciiTheme="majorBidi" w:hAnsiTheme="majorBidi" w:cstheme="majorBidi"/>
          <w:szCs w:val="24"/>
        </w:rPr>
        <w:t>Opin</w:t>
      </w:r>
      <w:proofErr w:type="spellEnd"/>
      <w:r w:rsidR="00A3624D" w:rsidRPr="00993CBB">
        <w:rPr>
          <w:rFonts w:asciiTheme="majorBidi" w:hAnsiTheme="majorBidi" w:cstheme="majorBidi"/>
          <w:szCs w:val="24"/>
        </w:rPr>
        <w:t xml:space="preserve"> </w:t>
      </w:r>
      <w:proofErr w:type="spellStart"/>
      <w:r w:rsidR="00A3624D" w:rsidRPr="00993CBB">
        <w:rPr>
          <w:rFonts w:asciiTheme="majorBidi" w:hAnsiTheme="majorBidi" w:cstheme="majorBidi"/>
          <w:szCs w:val="24"/>
        </w:rPr>
        <w:t>Ophthalmol</w:t>
      </w:r>
      <w:proofErr w:type="spellEnd"/>
      <w:r w:rsidR="00A3624D" w:rsidRPr="00993CBB">
        <w:rPr>
          <w:rFonts w:asciiTheme="majorBidi" w:hAnsiTheme="majorBidi" w:cstheme="majorBidi"/>
          <w:szCs w:val="24"/>
        </w:rPr>
        <w:t>. 2013;24(5):379–388</w:t>
      </w:r>
      <w:r w:rsidRPr="00993CBB">
        <w:rPr>
          <w:rFonts w:asciiTheme="majorBidi" w:hAnsiTheme="majorBidi" w:cstheme="majorBidi"/>
          <w:szCs w:val="24"/>
        </w:rPr>
        <w:t>.</w:t>
      </w:r>
    </w:p>
    <w:p w14:paraId="7FDC7F8D" w14:textId="77777777" w:rsidR="00975F00" w:rsidRPr="00993CBB" w:rsidRDefault="00C74909" w:rsidP="00EE3C85">
      <w:pPr>
        <w:spacing w:line="240" w:lineRule="auto"/>
        <w:rPr>
          <w:rFonts w:asciiTheme="majorBidi" w:hAnsiTheme="majorBidi" w:cstheme="majorBidi"/>
          <w:szCs w:val="24"/>
        </w:rPr>
      </w:pPr>
      <w:r w:rsidRPr="00993CBB">
        <w:rPr>
          <w:rFonts w:asciiTheme="majorBidi" w:hAnsiTheme="majorBidi" w:cstheme="majorBidi"/>
          <w:szCs w:val="24"/>
        </w:rPr>
        <w:t>[6]</w:t>
      </w:r>
      <w:r w:rsidR="00085B58" w:rsidRPr="00993CBB">
        <w:t xml:space="preserve"> </w:t>
      </w:r>
      <w:r w:rsidR="00085B58" w:rsidRPr="00993CBB">
        <w:rPr>
          <w:rFonts w:asciiTheme="majorBidi" w:hAnsiTheme="majorBidi" w:cstheme="majorBidi"/>
          <w:szCs w:val="24"/>
        </w:rPr>
        <w:t xml:space="preserve">Kong, </w:t>
      </w:r>
      <w:proofErr w:type="spellStart"/>
      <w:r w:rsidR="00085B58" w:rsidRPr="00993CBB">
        <w:rPr>
          <w:rFonts w:asciiTheme="majorBidi" w:hAnsiTheme="majorBidi" w:cstheme="majorBidi"/>
          <w:szCs w:val="24"/>
        </w:rPr>
        <w:t>Weijing</w:t>
      </w:r>
      <w:proofErr w:type="spellEnd"/>
      <w:r w:rsidR="00085B58" w:rsidRPr="00993CBB">
        <w:rPr>
          <w:rFonts w:asciiTheme="majorBidi" w:hAnsiTheme="majorBidi" w:cstheme="majorBidi"/>
          <w:szCs w:val="24"/>
        </w:rPr>
        <w:t xml:space="preserve"> &amp; Zhang, Jing &amp; Lu, Cheng &amp; Ding, </w:t>
      </w:r>
      <w:proofErr w:type="spellStart"/>
      <w:r w:rsidR="00085B58" w:rsidRPr="00993CBB">
        <w:rPr>
          <w:rFonts w:asciiTheme="majorBidi" w:hAnsiTheme="majorBidi" w:cstheme="majorBidi"/>
          <w:szCs w:val="24"/>
        </w:rPr>
        <w:t>Yingxue</w:t>
      </w:r>
      <w:proofErr w:type="spellEnd"/>
      <w:r w:rsidR="00085B58" w:rsidRPr="00993CBB">
        <w:rPr>
          <w:rFonts w:asciiTheme="majorBidi" w:hAnsiTheme="majorBidi" w:cstheme="majorBidi"/>
          <w:szCs w:val="24"/>
        </w:rPr>
        <w:t xml:space="preserve"> &amp; Meng, Yan. Glaucoma in mucopolysaccharidoses. </w:t>
      </w:r>
      <w:proofErr w:type="spellStart"/>
      <w:r w:rsidR="00085B58" w:rsidRPr="00993CBB">
        <w:rPr>
          <w:rFonts w:asciiTheme="majorBidi" w:hAnsiTheme="majorBidi" w:cstheme="majorBidi"/>
          <w:szCs w:val="24"/>
        </w:rPr>
        <w:t>Orphanet</w:t>
      </w:r>
      <w:proofErr w:type="spellEnd"/>
      <w:r w:rsidR="00085B58" w:rsidRPr="00993CBB">
        <w:rPr>
          <w:rFonts w:asciiTheme="majorBidi" w:hAnsiTheme="majorBidi" w:cstheme="majorBidi"/>
          <w:szCs w:val="24"/>
        </w:rPr>
        <w:t xml:space="preserve"> Journal of Rare Diseases. 2021</w:t>
      </w:r>
      <w:r w:rsidR="00EE3C85" w:rsidRPr="00993CBB">
        <w:rPr>
          <w:rFonts w:asciiTheme="majorBidi" w:hAnsiTheme="majorBidi" w:cstheme="majorBidi"/>
          <w:szCs w:val="24"/>
        </w:rPr>
        <w:t>.</w:t>
      </w:r>
      <w:r w:rsidR="00085B58" w:rsidRPr="00993CBB">
        <w:rPr>
          <w:rFonts w:asciiTheme="majorBidi" w:hAnsiTheme="majorBidi" w:cstheme="majorBidi"/>
          <w:szCs w:val="24"/>
        </w:rPr>
        <w:t xml:space="preserve"> </w:t>
      </w:r>
      <w:r w:rsidR="00EE3C85" w:rsidRPr="00993CBB">
        <w:rPr>
          <w:rFonts w:asciiTheme="majorBidi" w:hAnsiTheme="majorBidi" w:cstheme="majorBidi"/>
          <w:szCs w:val="24"/>
        </w:rPr>
        <w:t>16:312</w:t>
      </w:r>
      <w:r w:rsidR="00085B58" w:rsidRPr="00993CBB">
        <w:rPr>
          <w:rFonts w:asciiTheme="majorBidi" w:hAnsiTheme="majorBidi" w:cstheme="majorBidi"/>
          <w:szCs w:val="24"/>
        </w:rPr>
        <w:t>.</w:t>
      </w:r>
    </w:p>
    <w:p w14:paraId="49164ED7" w14:textId="77777777" w:rsidR="00E56509" w:rsidRPr="00993CBB" w:rsidRDefault="00E56509" w:rsidP="00085B58">
      <w:pPr>
        <w:spacing w:line="240" w:lineRule="auto"/>
        <w:rPr>
          <w:rFonts w:asciiTheme="majorBidi" w:hAnsiTheme="majorBidi" w:cstheme="majorBidi"/>
          <w:szCs w:val="24"/>
        </w:rPr>
      </w:pPr>
      <w:r w:rsidRPr="00993CBB">
        <w:rPr>
          <w:rFonts w:asciiTheme="majorBidi" w:hAnsiTheme="majorBidi" w:cstheme="majorBidi"/>
          <w:szCs w:val="24"/>
        </w:rPr>
        <w:t xml:space="preserve">[7] </w:t>
      </w:r>
      <w:r w:rsidR="00085B58" w:rsidRPr="00993CBB">
        <w:rPr>
          <w:rFonts w:asciiTheme="majorBidi" w:hAnsiTheme="majorBidi" w:cstheme="majorBidi"/>
          <w:szCs w:val="24"/>
        </w:rPr>
        <w:t xml:space="preserve">Maric VD, </w:t>
      </w:r>
      <w:proofErr w:type="spellStart"/>
      <w:r w:rsidR="00085B58" w:rsidRPr="00993CBB">
        <w:rPr>
          <w:rFonts w:asciiTheme="majorBidi" w:hAnsiTheme="majorBidi" w:cstheme="majorBidi"/>
          <w:szCs w:val="24"/>
        </w:rPr>
        <w:t>Bozic</w:t>
      </w:r>
      <w:proofErr w:type="spellEnd"/>
      <w:r w:rsidR="00085B58" w:rsidRPr="00993CBB">
        <w:rPr>
          <w:rFonts w:asciiTheme="majorBidi" w:hAnsiTheme="majorBidi" w:cstheme="majorBidi"/>
          <w:szCs w:val="24"/>
        </w:rPr>
        <w:t xml:space="preserve"> MM, </w:t>
      </w:r>
      <w:proofErr w:type="spellStart"/>
      <w:r w:rsidR="00085B58" w:rsidRPr="00993CBB">
        <w:rPr>
          <w:rFonts w:asciiTheme="majorBidi" w:hAnsiTheme="majorBidi" w:cstheme="majorBidi"/>
          <w:szCs w:val="24"/>
        </w:rPr>
        <w:t>Cirkovic</w:t>
      </w:r>
      <w:proofErr w:type="spellEnd"/>
      <w:r w:rsidR="00085B58" w:rsidRPr="00993CBB">
        <w:rPr>
          <w:rFonts w:asciiTheme="majorBidi" w:hAnsiTheme="majorBidi" w:cstheme="majorBidi"/>
          <w:szCs w:val="24"/>
        </w:rPr>
        <w:t xml:space="preserve"> AM, Stankovic SD, Marjanovic IS, Grgurevic AD. Serum heparan sulfate and chondroitin sulfate concentrations in patients with newly diagnosed exfoliative glaucoma. </w:t>
      </w:r>
      <w:proofErr w:type="spellStart"/>
      <w:r w:rsidR="00085B58" w:rsidRPr="00993CBB">
        <w:rPr>
          <w:rFonts w:asciiTheme="majorBidi" w:hAnsiTheme="majorBidi" w:cstheme="majorBidi"/>
          <w:szCs w:val="24"/>
        </w:rPr>
        <w:t>PeerJ</w:t>
      </w:r>
      <w:proofErr w:type="spellEnd"/>
      <w:r w:rsidR="00085B58" w:rsidRPr="00993CBB">
        <w:rPr>
          <w:rFonts w:asciiTheme="majorBidi" w:hAnsiTheme="majorBidi" w:cstheme="majorBidi"/>
          <w:szCs w:val="24"/>
        </w:rPr>
        <w:t>. 2019;7: e6920</w:t>
      </w:r>
      <w:r w:rsidRPr="00993CBB">
        <w:rPr>
          <w:rFonts w:asciiTheme="majorBidi" w:hAnsiTheme="majorBidi" w:cstheme="majorBidi"/>
          <w:szCs w:val="24"/>
        </w:rPr>
        <w:t xml:space="preserve">. </w:t>
      </w:r>
    </w:p>
    <w:p w14:paraId="77DB6971" w14:textId="77777777" w:rsidR="00085B58" w:rsidRPr="00993CBB" w:rsidRDefault="00F013C3" w:rsidP="00A3624D">
      <w:pPr>
        <w:spacing w:line="240" w:lineRule="auto"/>
        <w:rPr>
          <w:rFonts w:asciiTheme="majorBidi" w:hAnsiTheme="majorBidi" w:cstheme="majorBidi"/>
          <w:szCs w:val="24"/>
        </w:rPr>
      </w:pPr>
      <w:r w:rsidRPr="00993CBB">
        <w:rPr>
          <w:rFonts w:asciiTheme="majorBidi" w:hAnsiTheme="majorBidi" w:cstheme="majorBidi"/>
          <w:szCs w:val="24"/>
        </w:rPr>
        <w:lastRenderedPageBreak/>
        <w:t>[8]</w:t>
      </w:r>
      <w:r w:rsidR="00085B58" w:rsidRPr="00993CBB">
        <w:rPr>
          <w:rFonts w:asciiTheme="majorBidi" w:hAnsiTheme="majorBidi" w:cstheme="majorBidi"/>
          <w:szCs w:val="24"/>
        </w:rPr>
        <w:t xml:space="preserve"> Ahmed TY, Turnbull AM, Attridge NF, Biswas S, Lloyd IC, Au L, Ashworth JL. Anterior segment OCT imaging in mucopolysaccharidoses type I, II, and VI. Eye (Lond). 2014;28(3):327–36</w:t>
      </w:r>
    </w:p>
    <w:p w14:paraId="3768FE00" w14:textId="77777777" w:rsidR="00F013C3" w:rsidRPr="00993CBB" w:rsidRDefault="00085B58" w:rsidP="00A3624D">
      <w:pPr>
        <w:spacing w:line="240" w:lineRule="auto"/>
        <w:rPr>
          <w:rFonts w:asciiTheme="majorBidi" w:hAnsiTheme="majorBidi" w:cstheme="majorBidi"/>
          <w:szCs w:val="24"/>
        </w:rPr>
      </w:pPr>
      <w:r w:rsidRPr="00993CBB">
        <w:rPr>
          <w:rFonts w:asciiTheme="majorBidi" w:hAnsiTheme="majorBidi" w:cstheme="majorBidi"/>
          <w:szCs w:val="24"/>
        </w:rPr>
        <w:t xml:space="preserve">[9] Sato T, Nishimura G, Ishii T. Ocular complications of mucopolysaccharidosis type I. *Am J </w:t>
      </w:r>
      <w:proofErr w:type="gramStart"/>
      <w:r w:rsidRPr="00993CBB">
        <w:rPr>
          <w:rFonts w:asciiTheme="majorBidi" w:hAnsiTheme="majorBidi" w:cstheme="majorBidi"/>
          <w:szCs w:val="24"/>
        </w:rPr>
        <w:t>Ophthalmol.*</w:t>
      </w:r>
      <w:proofErr w:type="gramEnd"/>
      <w:r w:rsidRPr="00993CBB">
        <w:rPr>
          <w:rFonts w:asciiTheme="majorBidi" w:hAnsiTheme="majorBidi" w:cstheme="majorBidi"/>
          <w:szCs w:val="24"/>
        </w:rPr>
        <w:t xml:space="preserve"> 2002;133(4):481–487</w:t>
      </w:r>
    </w:p>
    <w:p w14:paraId="51E519D8" w14:textId="77777777" w:rsidR="00F013C3" w:rsidRPr="00993CBB" w:rsidRDefault="00085B58" w:rsidP="00A3624D">
      <w:pPr>
        <w:spacing w:line="240" w:lineRule="auto"/>
        <w:rPr>
          <w:rFonts w:asciiTheme="majorBidi" w:hAnsiTheme="majorBidi" w:cstheme="majorBidi"/>
          <w:szCs w:val="24"/>
        </w:rPr>
      </w:pPr>
      <w:r w:rsidRPr="00993CBB">
        <w:rPr>
          <w:rFonts w:asciiTheme="majorBidi" w:hAnsiTheme="majorBidi" w:cstheme="majorBidi"/>
          <w:szCs w:val="24"/>
        </w:rPr>
        <w:t>[10</w:t>
      </w:r>
      <w:r w:rsidR="00F013C3" w:rsidRPr="00993CBB">
        <w:rPr>
          <w:rFonts w:asciiTheme="majorBidi" w:hAnsiTheme="majorBidi" w:cstheme="majorBidi"/>
          <w:szCs w:val="24"/>
        </w:rPr>
        <w:t>]</w:t>
      </w:r>
      <w:r w:rsidRPr="00993CBB">
        <w:rPr>
          <w:rFonts w:asciiTheme="majorBidi" w:hAnsiTheme="majorBidi" w:cstheme="majorBidi"/>
          <w:szCs w:val="24"/>
        </w:rPr>
        <w:t xml:space="preserve"> McGrath O, </w:t>
      </w:r>
      <w:proofErr w:type="spellStart"/>
      <w:r w:rsidRPr="00993CBB">
        <w:rPr>
          <w:rFonts w:asciiTheme="majorBidi" w:hAnsiTheme="majorBidi" w:cstheme="majorBidi"/>
          <w:szCs w:val="24"/>
        </w:rPr>
        <w:t>Sornalingam</w:t>
      </w:r>
      <w:proofErr w:type="spellEnd"/>
      <w:r w:rsidRPr="00993CBB">
        <w:rPr>
          <w:rFonts w:asciiTheme="majorBidi" w:hAnsiTheme="majorBidi" w:cstheme="majorBidi"/>
          <w:szCs w:val="24"/>
        </w:rPr>
        <w:t xml:space="preserve"> K, Aslam T, Ashworth J. Changes in Corneal Clouding Over Time in Patients </w:t>
      </w:r>
      <w:proofErr w:type="gramStart"/>
      <w:r w:rsidRPr="00993CBB">
        <w:rPr>
          <w:rFonts w:asciiTheme="majorBidi" w:hAnsiTheme="majorBidi" w:cstheme="majorBidi"/>
          <w:szCs w:val="24"/>
        </w:rPr>
        <w:t>With</w:t>
      </w:r>
      <w:proofErr w:type="gramEnd"/>
      <w:r w:rsidRPr="00993CBB">
        <w:rPr>
          <w:rFonts w:asciiTheme="majorBidi" w:hAnsiTheme="majorBidi" w:cstheme="majorBidi"/>
          <w:szCs w:val="24"/>
        </w:rPr>
        <w:t xml:space="preserve"> Mucopolysaccharidosis. Cornea. 2023 Aug 1;42(8):992-999</w:t>
      </w:r>
    </w:p>
    <w:p w14:paraId="5D1D571F" w14:textId="77777777" w:rsidR="004A7118" w:rsidRPr="00993CBB" w:rsidRDefault="004A7118" w:rsidP="004A7118">
      <w:pPr>
        <w:spacing w:line="240" w:lineRule="auto"/>
        <w:rPr>
          <w:rFonts w:asciiTheme="majorBidi" w:hAnsiTheme="majorBidi" w:cstheme="majorBidi"/>
          <w:szCs w:val="24"/>
        </w:rPr>
      </w:pPr>
      <w:r w:rsidRPr="00993CBB">
        <w:rPr>
          <w:rFonts w:asciiTheme="majorBidi" w:hAnsiTheme="majorBidi" w:cstheme="majorBidi"/>
          <w:szCs w:val="24"/>
        </w:rPr>
        <w:t xml:space="preserve">[11] Javed A, Aslam T, Ashworth J. Use of new imaging in detecting and monitoring ocular manifestations of the mucopolysaccharidoses. Acta </w:t>
      </w:r>
      <w:proofErr w:type="spellStart"/>
      <w:r w:rsidRPr="00993CBB">
        <w:rPr>
          <w:rFonts w:asciiTheme="majorBidi" w:hAnsiTheme="majorBidi" w:cstheme="majorBidi"/>
          <w:szCs w:val="24"/>
        </w:rPr>
        <w:t>Ophthalmol</w:t>
      </w:r>
      <w:proofErr w:type="spellEnd"/>
      <w:r w:rsidRPr="00993CBB">
        <w:rPr>
          <w:rFonts w:asciiTheme="majorBidi" w:hAnsiTheme="majorBidi" w:cstheme="majorBidi"/>
          <w:szCs w:val="24"/>
        </w:rPr>
        <w:t>. 2016;94(8</w:t>
      </w:r>
      <w:proofErr w:type="gramStart"/>
      <w:r w:rsidRPr="00993CBB">
        <w:rPr>
          <w:rFonts w:asciiTheme="majorBidi" w:hAnsiTheme="majorBidi" w:cstheme="majorBidi"/>
          <w:szCs w:val="24"/>
        </w:rPr>
        <w:t>):e</w:t>
      </w:r>
      <w:proofErr w:type="gramEnd"/>
      <w:r w:rsidRPr="00993CBB">
        <w:rPr>
          <w:rFonts w:asciiTheme="majorBidi" w:hAnsiTheme="majorBidi" w:cstheme="majorBidi"/>
          <w:szCs w:val="24"/>
        </w:rPr>
        <w:t xml:space="preserve">676–82 </w:t>
      </w:r>
    </w:p>
    <w:p w14:paraId="49A4306E" w14:textId="77777777" w:rsidR="004A7118" w:rsidRPr="00993CBB" w:rsidRDefault="004A7118" w:rsidP="004A7118">
      <w:pPr>
        <w:spacing w:line="240" w:lineRule="auto"/>
        <w:rPr>
          <w:rFonts w:asciiTheme="majorBidi" w:hAnsiTheme="majorBidi" w:cstheme="majorBidi"/>
          <w:szCs w:val="24"/>
        </w:rPr>
      </w:pPr>
      <w:r w:rsidRPr="00993CBB">
        <w:rPr>
          <w:rFonts w:asciiTheme="majorBidi" w:hAnsiTheme="majorBidi" w:cstheme="majorBidi"/>
          <w:szCs w:val="24"/>
        </w:rPr>
        <w:t xml:space="preserve">[12] Blanco AA, Bagnasco L, </w:t>
      </w:r>
      <w:proofErr w:type="spellStart"/>
      <w:r w:rsidRPr="00993CBB">
        <w:rPr>
          <w:rFonts w:asciiTheme="majorBidi" w:hAnsiTheme="majorBidi" w:cstheme="majorBidi"/>
          <w:szCs w:val="24"/>
        </w:rPr>
        <w:t>Bagnis</w:t>
      </w:r>
      <w:proofErr w:type="spellEnd"/>
      <w:r w:rsidRPr="00993CBB">
        <w:rPr>
          <w:rFonts w:asciiTheme="majorBidi" w:hAnsiTheme="majorBidi" w:cstheme="majorBidi"/>
          <w:szCs w:val="24"/>
        </w:rPr>
        <w:t xml:space="preserve"> A, Barton K, Baudouin C, Bengtsson B, Bron A, Cordeiro F: European Glaucoma Society Terminology and Guidelines for Glaucoma, 4th Edition - Chapter 3: Treatment principles and options Supported by the EGS Foundation: Part 1: Foreword; Introduction; </w:t>
      </w:r>
      <w:proofErr w:type="spellStart"/>
      <w:r w:rsidRPr="00993CBB">
        <w:rPr>
          <w:rFonts w:asciiTheme="majorBidi" w:hAnsiTheme="majorBidi" w:cstheme="majorBidi"/>
          <w:szCs w:val="24"/>
        </w:rPr>
        <w:t>Glos-sary</w:t>
      </w:r>
      <w:proofErr w:type="spellEnd"/>
      <w:r w:rsidRPr="00993CBB">
        <w:rPr>
          <w:rFonts w:asciiTheme="majorBidi" w:hAnsiTheme="majorBidi" w:cstheme="majorBidi"/>
          <w:szCs w:val="24"/>
        </w:rPr>
        <w:t xml:space="preserve">; Chapter 3 Treatment principles and options. Br J </w:t>
      </w:r>
      <w:proofErr w:type="spellStart"/>
      <w:r w:rsidRPr="00993CBB">
        <w:rPr>
          <w:rFonts w:asciiTheme="majorBidi" w:hAnsiTheme="majorBidi" w:cstheme="majorBidi"/>
          <w:szCs w:val="24"/>
        </w:rPr>
        <w:t>Ophthalmol</w:t>
      </w:r>
      <w:proofErr w:type="spellEnd"/>
      <w:r w:rsidRPr="00993CBB">
        <w:rPr>
          <w:rFonts w:asciiTheme="majorBidi" w:hAnsiTheme="majorBidi" w:cstheme="majorBidi"/>
          <w:szCs w:val="24"/>
        </w:rPr>
        <w:t xml:space="preserve"> 2017, 101(6):130–195</w:t>
      </w:r>
    </w:p>
    <w:p w14:paraId="3AE2C294" w14:textId="77777777" w:rsidR="00CE5E16" w:rsidRPr="00993CBB" w:rsidRDefault="00CE5E16" w:rsidP="004A7118">
      <w:pPr>
        <w:spacing w:line="240" w:lineRule="auto"/>
        <w:rPr>
          <w:rFonts w:asciiTheme="majorBidi" w:hAnsiTheme="majorBidi" w:cstheme="majorBidi"/>
          <w:szCs w:val="24"/>
          <w:lang w:val="fr-FR"/>
        </w:rPr>
      </w:pPr>
      <w:r w:rsidRPr="00993CBB">
        <w:rPr>
          <w:rFonts w:asciiTheme="majorBidi" w:hAnsiTheme="majorBidi" w:cstheme="majorBidi"/>
          <w:szCs w:val="24"/>
          <w:lang w:val="fr-FR"/>
        </w:rPr>
        <w:t xml:space="preserve">[13] Aldenhoven M, Wynn RF, Orchard PJ, </w:t>
      </w:r>
      <w:proofErr w:type="spellStart"/>
      <w:r w:rsidRPr="00993CBB">
        <w:rPr>
          <w:rFonts w:asciiTheme="majorBidi" w:hAnsiTheme="majorBidi" w:cstheme="majorBidi"/>
          <w:szCs w:val="24"/>
          <w:lang w:val="fr-FR"/>
        </w:rPr>
        <w:t>O’Meara</w:t>
      </w:r>
      <w:proofErr w:type="spellEnd"/>
      <w:r w:rsidRPr="00993CBB">
        <w:rPr>
          <w:rFonts w:asciiTheme="majorBidi" w:hAnsiTheme="majorBidi" w:cstheme="majorBidi"/>
          <w:szCs w:val="24"/>
          <w:lang w:val="fr-FR"/>
        </w:rPr>
        <w:t xml:space="preserve"> A, </w:t>
      </w:r>
      <w:proofErr w:type="spellStart"/>
      <w:r w:rsidRPr="00993CBB">
        <w:rPr>
          <w:rFonts w:asciiTheme="majorBidi" w:hAnsiTheme="majorBidi" w:cstheme="majorBidi"/>
          <w:szCs w:val="24"/>
          <w:lang w:val="fr-FR"/>
        </w:rPr>
        <w:t>Veys</w:t>
      </w:r>
      <w:proofErr w:type="spellEnd"/>
      <w:r w:rsidRPr="00993CBB">
        <w:rPr>
          <w:rFonts w:asciiTheme="majorBidi" w:hAnsiTheme="majorBidi" w:cstheme="majorBidi"/>
          <w:szCs w:val="24"/>
          <w:lang w:val="fr-FR"/>
        </w:rPr>
        <w:t xml:space="preserve"> P, Fischer A, </w:t>
      </w:r>
      <w:proofErr w:type="spellStart"/>
      <w:r w:rsidRPr="00993CBB">
        <w:rPr>
          <w:rFonts w:asciiTheme="majorBidi" w:hAnsiTheme="majorBidi" w:cstheme="majorBidi"/>
          <w:szCs w:val="24"/>
          <w:lang w:val="fr-FR"/>
        </w:rPr>
        <w:t>Valayan-nopoulos</w:t>
      </w:r>
      <w:proofErr w:type="spellEnd"/>
      <w:r w:rsidRPr="00993CBB">
        <w:rPr>
          <w:rFonts w:asciiTheme="majorBidi" w:hAnsiTheme="majorBidi" w:cstheme="majorBidi"/>
          <w:szCs w:val="24"/>
          <w:lang w:val="fr-FR"/>
        </w:rPr>
        <w:t xml:space="preserve"> V, </w:t>
      </w:r>
      <w:proofErr w:type="spellStart"/>
      <w:r w:rsidRPr="00993CBB">
        <w:rPr>
          <w:rFonts w:asciiTheme="majorBidi" w:hAnsiTheme="majorBidi" w:cstheme="majorBidi"/>
          <w:szCs w:val="24"/>
          <w:lang w:val="fr-FR"/>
        </w:rPr>
        <w:t>Neven</w:t>
      </w:r>
      <w:proofErr w:type="spellEnd"/>
      <w:r w:rsidRPr="00993CBB">
        <w:rPr>
          <w:rFonts w:asciiTheme="majorBidi" w:hAnsiTheme="majorBidi" w:cstheme="majorBidi"/>
          <w:szCs w:val="24"/>
          <w:lang w:val="fr-FR"/>
        </w:rPr>
        <w:t xml:space="preserve"> B, </w:t>
      </w:r>
      <w:proofErr w:type="spellStart"/>
      <w:r w:rsidRPr="00993CBB">
        <w:rPr>
          <w:rFonts w:asciiTheme="majorBidi" w:hAnsiTheme="majorBidi" w:cstheme="majorBidi"/>
          <w:szCs w:val="24"/>
          <w:lang w:val="fr-FR"/>
        </w:rPr>
        <w:t>Rovelli</w:t>
      </w:r>
      <w:proofErr w:type="spellEnd"/>
      <w:r w:rsidRPr="00993CBB">
        <w:rPr>
          <w:rFonts w:asciiTheme="majorBidi" w:hAnsiTheme="majorBidi" w:cstheme="majorBidi"/>
          <w:szCs w:val="24"/>
          <w:lang w:val="fr-FR"/>
        </w:rPr>
        <w:t xml:space="preserve"> A, Prasad VK, et al. Long-</w:t>
      </w:r>
      <w:proofErr w:type="spellStart"/>
      <w:r w:rsidRPr="00993CBB">
        <w:rPr>
          <w:rFonts w:asciiTheme="majorBidi" w:hAnsiTheme="majorBidi" w:cstheme="majorBidi"/>
          <w:szCs w:val="24"/>
          <w:lang w:val="fr-FR"/>
        </w:rPr>
        <w:t>term</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outcome</w:t>
      </w:r>
      <w:proofErr w:type="spellEnd"/>
      <w:r w:rsidRPr="00993CBB">
        <w:rPr>
          <w:rFonts w:asciiTheme="majorBidi" w:hAnsiTheme="majorBidi" w:cstheme="majorBidi"/>
          <w:szCs w:val="24"/>
          <w:lang w:val="fr-FR"/>
        </w:rPr>
        <w:t xml:space="preserve"> of Hurler syndrome patients </w:t>
      </w:r>
      <w:proofErr w:type="spellStart"/>
      <w:r w:rsidRPr="00993CBB">
        <w:rPr>
          <w:rFonts w:asciiTheme="majorBidi" w:hAnsiTheme="majorBidi" w:cstheme="majorBidi"/>
          <w:szCs w:val="24"/>
          <w:lang w:val="fr-FR"/>
        </w:rPr>
        <w:t>after</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hematopoietic</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cell</w:t>
      </w:r>
      <w:proofErr w:type="spellEnd"/>
      <w:r w:rsidRPr="00993CBB">
        <w:rPr>
          <w:rFonts w:asciiTheme="majorBidi" w:hAnsiTheme="majorBidi" w:cstheme="majorBidi"/>
          <w:szCs w:val="24"/>
          <w:lang w:val="fr-FR"/>
        </w:rPr>
        <w:t xml:space="preserve"> </w:t>
      </w:r>
      <w:proofErr w:type="gramStart"/>
      <w:r w:rsidRPr="00993CBB">
        <w:rPr>
          <w:rFonts w:asciiTheme="majorBidi" w:hAnsiTheme="majorBidi" w:cstheme="majorBidi"/>
          <w:szCs w:val="24"/>
          <w:lang w:val="fr-FR"/>
        </w:rPr>
        <w:t>transplantation:</w:t>
      </w:r>
      <w:proofErr w:type="gramEnd"/>
      <w:r w:rsidRPr="00993CBB">
        <w:rPr>
          <w:rFonts w:asciiTheme="majorBidi" w:hAnsiTheme="majorBidi" w:cstheme="majorBidi"/>
          <w:szCs w:val="24"/>
          <w:lang w:val="fr-FR"/>
        </w:rPr>
        <w:t xml:space="preserve"> an international </w:t>
      </w:r>
      <w:proofErr w:type="spellStart"/>
      <w:r w:rsidRPr="00993CBB">
        <w:rPr>
          <w:rFonts w:asciiTheme="majorBidi" w:hAnsiTheme="majorBidi" w:cstheme="majorBidi"/>
          <w:szCs w:val="24"/>
          <w:lang w:val="fr-FR"/>
        </w:rPr>
        <w:t>multicenter</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study</w:t>
      </w:r>
      <w:proofErr w:type="spellEnd"/>
      <w:r w:rsidRPr="00993CBB">
        <w:rPr>
          <w:rFonts w:asciiTheme="majorBidi" w:hAnsiTheme="majorBidi" w:cstheme="majorBidi"/>
          <w:szCs w:val="24"/>
          <w:lang w:val="fr-FR"/>
        </w:rPr>
        <w:t xml:space="preserve">. Blood. </w:t>
      </w:r>
      <w:proofErr w:type="gramStart"/>
      <w:r w:rsidRPr="00993CBB">
        <w:rPr>
          <w:rFonts w:asciiTheme="majorBidi" w:hAnsiTheme="majorBidi" w:cstheme="majorBidi"/>
          <w:szCs w:val="24"/>
          <w:lang w:val="fr-FR"/>
        </w:rPr>
        <w:t>2015;</w:t>
      </w:r>
      <w:proofErr w:type="gramEnd"/>
      <w:r w:rsidRPr="00993CBB">
        <w:rPr>
          <w:rFonts w:asciiTheme="majorBidi" w:hAnsiTheme="majorBidi" w:cstheme="majorBidi"/>
          <w:szCs w:val="24"/>
          <w:lang w:val="fr-FR"/>
        </w:rPr>
        <w:t>125(13):2164–72.</w:t>
      </w:r>
    </w:p>
    <w:p w14:paraId="284F80B5" w14:textId="77777777" w:rsidR="00CE5E16" w:rsidRPr="00993CBB" w:rsidRDefault="00CE5E16" w:rsidP="004A7118">
      <w:pPr>
        <w:spacing w:line="240" w:lineRule="auto"/>
        <w:rPr>
          <w:rFonts w:asciiTheme="majorBidi" w:hAnsiTheme="majorBidi" w:cstheme="majorBidi"/>
          <w:szCs w:val="24"/>
          <w:lang w:val="fr-FR"/>
        </w:rPr>
      </w:pPr>
      <w:r w:rsidRPr="00993CBB">
        <w:rPr>
          <w:rFonts w:asciiTheme="majorBidi" w:hAnsiTheme="majorBidi" w:cstheme="majorBidi"/>
          <w:szCs w:val="24"/>
          <w:lang w:val="fr-FR"/>
        </w:rPr>
        <w:t xml:space="preserve">[14] Summers CG, </w:t>
      </w:r>
      <w:proofErr w:type="spellStart"/>
      <w:r w:rsidRPr="00993CBB">
        <w:rPr>
          <w:rFonts w:asciiTheme="majorBidi" w:hAnsiTheme="majorBidi" w:cstheme="majorBidi"/>
          <w:szCs w:val="24"/>
          <w:lang w:val="fr-FR"/>
        </w:rPr>
        <w:t>Fahnehjelm</w:t>
      </w:r>
      <w:proofErr w:type="spellEnd"/>
      <w:r w:rsidRPr="00993CBB">
        <w:rPr>
          <w:rFonts w:asciiTheme="majorBidi" w:hAnsiTheme="majorBidi" w:cstheme="majorBidi"/>
          <w:szCs w:val="24"/>
          <w:lang w:val="fr-FR"/>
        </w:rPr>
        <w:t xml:space="preserve"> KT, </w:t>
      </w:r>
      <w:proofErr w:type="spellStart"/>
      <w:r w:rsidRPr="00993CBB">
        <w:rPr>
          <w:rFonts w:asciiTheme="majorBidi" w:hAnsiTheme="majorBidi" w:cstheme="majorBidi"/>
          <w:szCs w:val="24"/>
          <w:lang w:val="fr-FR"/>
        </w:rPr>
        <w:t>Pitz</w:t>
      </w:r>
      <w:proofErr w:type="spellEnd"/>
      <w:r w:rsidRPr="00993CBB">
        <w:rPr>
          <w:rFonts w:asciiTheme="majorBidi" w:hAnsiTheme="majorBidi" w:cstheme="majorBidi"/>
          <w:szCs w:val="24"/>
          <w:lang w:val="fr-FR"/>
        </w:rPr>
        <w:t xml:space="preserve"> S, </w:t>
      </w:r>
      <w:proofErr w:type="spellStart"/>
      <w:r w:rsidRPr="00993CBB">
        <w:rPr>
          <w:rFonts w:asciiTheme="majorBidi" w:hAnsiTheme="majorBidi" w:cstheme="majorBidi"/>
          <w:szCs w:val="24"/>
          <w:lang w:val="fr-FR"/>
        </w:rPr>
        <w:t>Guﬀon</w:t>
      </w:r>
      <w:proofErr w:type="spellEnd"/>
      <w:r w:rsidRPr="00993CBB">
        <w:rPr>
          <w:rFonts w:asciiTheme="majorBidi" w:hAnsiTheme="majorBidi" w:cstheme="majorBidi"/>
          <w:szCs w:val="24"/>
          <w:lang w:val="fr-FR"/>
        </w:rPr>
        <w:t xml:space="preserve"> N, </w:t>
      </w:r>
      <w:proofErr w:type="spellStart"/>
      <w:r w:rsidRPr="00993CBB">
        <w:rPr>
          <w:rFonts w:asciiTheme="majorBidi" w:hAnsiTheme="majorBidi" w:cstheme="majorBidi"/>
          <w:szCs w:val="24"/>
          <w:lang w:val="fr-FR"/>
        </w:rPr>
        <w:t>Koseoglu</w:t>
      </w:r>
      <w:proofErr w:type="spellEnd"/>
      <w:r w:rsidRPr="00993CBB">
        <w:rPr>
          <w:rFonts w:asciiTheme="majorBidi" w:hAnsiTheme="majorBidi" w:cstheme="majorBidi"/>
          <w:szCs w:val="24"/>
          <w:lang w:val="fr-FR"/>
        </w:rPr>
        <w:t xml:space="preserve"> ST, </w:t>
      </w:r>
      <w:proofErr w:type="spellStart"/>
      <w:r w:rsidRPr="00993CBB">
        <w:rPr>
          <w:rFonts w:asciiTheme="majorBidi" w:hAnsiTheme="majorBidi" w:cstheme="majorBidi"/>
          <w:szCs w:val="24"/>
          <w:lang w:val="fr-FR"/>
        </w:rPr>
        <w:t>Harmatz</w:t>
      </w:r>
      <w:proofErr w:type="spellEnd"/>
      <w:r w:rsidRPr="00993CBB">
        <w:rPr>
          <w:rFonts w:asciiTheme="majorBidi" w:hAnsiTheme="majorBidi" w:cstheme="majorBidi"/>
          <w:szCs w:val="24"/>
          <w:lang w:val="fr-FR"/>
        </w:rPr>
        <w:t xml:space="preserve"> P, Scarpa M. </w:t>
      </w:r>
      <w:proofErr w:type="spellStart"/>
      <w:r w:rsidRPr="00993CBB">
        <w:rPr>
          <w:rFonts w:asciiTheme="majorBidi" w:hAnsiTheme="majorBidi" w:cstheme="majorBidi"/>
          <w:szCs w:val="24"/>
          <w:lang w:val="fr-FR"/>
        </w:rPr>
        <w:t>Systemic</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therapies</w:t>
      </w:r>
      <w:proofErr w:type="spellEnd"/>
      <w:r w:rsidRPr="00993CBB">
        <w:rPr>
          <w:rFonts w:asciiTheme="majorBidi" w:hAnsiTheme="majorBidi" w:cstheme="majorBidi"/>
          <w:szCs w:val="24"/>
          <w:lang w:val="fr-FR"/>
        </w:rPr>
        <w:t xml:space="preserve"> for </w:t>
      </w:r>
      <w:proofErr w:type="spellStart"/>
      <w:proofErr w:type="gramStart"/>
      <w:r w:rsidRPr="00993CBB">
        <w:rPr>
          <w:rFonts w:asciiTheme="majorBidi" w:hAnsiTheme="majorBidi" w:cstheme="majorBidi"/>
          <w:szCs w:val="24"/>
          <w:lang w:val="fr-FR"/>
        </w:rPr>
        <w:t>mucopolysaccharidosis</w:t>
      </w:r>
      <w:proofErr w:type="spellEnd"/>
      <w:r w:rsidRPr="00993CBB">
        <w:rPr>
          <w:rFonts w:asciiTheme="majorBidi" w:hAnsiTheme="majorBidi" w:cstheme="majorBidi"/>
          <w:szCs w:val="24"/>
          <w:lang w:val="fr-FR"/>
        </w:rPr>
        <w:t>:</w:t>
      </w:r>
      <w:proofErr w:type="gram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Ocular</w:t>
      </w:r>
      <w:proofErr w:type="spellEnd"/>
      <w:r w:rsidRPr="00993CBB">
        <w:rPr>
          <w:rFonts w:asciiTheme="majorBidi" w:hAnsiTheme="majorBidi" w:cstheme="majorBidi"/>
          <w:szCs w:val="24"/>
          <w:lang w:val="fr-FR"/>
        </w:rPr>
        <w:t xml:space="preserve"> changes </w:t>
      </w:r>
      <w:proofErr w:type="spellStart"/>
      <w:r w:rsidRPr="00993CBB">
        <w:rPr>
          <w:rFonts w:asciiTheme="majorBidi" w:hAnsiTheme="majorBidi" w:cstheme="majorBidi"/>
          <w:szCs w:val="24"/>
          <w:lang w:val="fr-FR"/>
        </w:rPr>
        <w:t>following</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haematopoietic</w:t>
      </w:r>
      <w:proofErr w:type="spellEnd"/>
      <w:r w:rsidRPr="00993CBB">
        <w:rPr>
          <w:rFonts w:asciiTheme="majorBidi" w:hAnsiTheme="majorBidi" w:cstheme="majorBidi"/>
          <w:szCs w:val="24"/>
          <w:lang w:val="fr-FR"/>
        </w:rPr>
        <w:t xml:space="preserve"> stem </w:t>
      </w:r>
      <w:proofErr w:type="spellStart"/>
      <w:r w:rsidRPr="00993CBB">
        <w:rPr>
          <w:rFonts w:asciiTheme="majorBidi" w:hAnsiTheme="majorBidi" w:cstheme="majorBidi"/>
          <w:szCs w:val="24"/>
          <w:lang w:val="fr-FR"/>
        </w:rPr>
        <w:t>cell</w:t>
      </w:r>
      <w:proofErr w:type="spellEnd"/>
      <w:r w:rsidRPr="00993CBB">
        <w:rPr>
          <w:rFonts w:asciiTheme="majorBidi" w:hAnsiTheme="majorBidi" w:cstheme="majorBidi"/>
          <w:szCs w:val="24"/>
          <w:lang w:val="fr-FR"/>
        </w:rPr>
        <w:t xml:space="preserve"> transplantation or enzyme </w:t>
      </w:r>
      <w:proofErr w:type="spellStart"/>
      <w:r w:rsidRPr="00993CBB">
        <w:rPr>
          <w:rFonts w:asciiTheme="majorBidi" w:hAnsiTheme="majorBidi" w:cstheme="majorBidi"/>
          <w:szCs w:val="24"/>
          <w:lang w:val="fr-FR"/>
        </w:rPr>
        <w:t>replace-ment</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therapy</w:t>
      </w:r>
      <w:proofErr w:type="spellEnd"/>
      <w:r w:rsidRPr="00993CBB">
        <w:rPr>
          <w:rFonts w:asciiTheme="majorBidi" w:hAnsiTheme="majorBidi" w:cstheme="majorBidi"/>
          <w:szCs w:val="24"/>
          <w:lang w:val="fr-FR"/>
        </w:rPr>
        <w:t xml:space="preserve"> - a </w:t>
      </w:r>
      <w:proofErr w:type="spellStart"/>
      <w:r w:rsidRPr="00993CBB">
        <w:rPr>
          <w:rFonts w:asciiTheme="majorBidi" w:hAnsiTheme="majorBidi" w:cstheme="majorBidi"/>
          <w:szCs w:val="24"/>
          <w:lang w:val="fr-FR"/>
        </w:rPr>
        <w:t>review</w:t>
      </w:r>
      <w:proofErr w:type="spellEnd"/>
      <w:r w:rsidRPr="00993CBB">
        <w:rPr>
          <w:rFonts w:asciiTheme="majorBidi" w:hAnsiTheme="majorBidi" w:cstheme="majorBidi"/>
          <w:szCs w:val="24"/>
          <w:lang w:val="fr-FR"/>
        </w:rPr>
        <w:t xml:space="preserve">. Clinic </w:t>
      </w:r>
      <w:proofErr w:type="spellStart"/>
      <w:r w:rsidRPr="00993CBB">
        <w:rPr>
          <w:rFonts w:asciiTheme="majorBidi" w:hAnsiTheme="majorBidi" w:cstheme="majorBidi"/>
          <w:szCs w:val="24"/>
          <w:lang w:val="fr-FR"/>
        </w:rPr>
        <w:t>Exp</w:t>
      </w:r>
      <w:proofErr w:type="spellEnd"/>
      <w:r w:rsidRPr="00993CBB">
        <w:rPr>
          <w:rFonts w:asciiTheme="majorBidi" w:hAnsiTheme="majorBidi" w:cstheme="majorBidi"/>
          <w:szCs w:val="24"/>
          <w:lang w:val="fr-FR"/>
        </w:rPr>
        <w:t xml:space="preserve"> </w:t>
      </w:r>
      <w:proofErr w:type="spellStart"/>
      <w:r w:rsidRPr="00993CBB">
        <w:rPr>
          <w:rFonts w:asciiTheme="majorBidi" w:hAnsiTheme="majorBidi" w:cstheme="majorBidi"/>
          <w:szCs w:val="24"/>
          <w:lang w:val="fr-FR"/>
        </w:rPr>
        <w:t>Ophthalmol</w:t>
      </w:r>
      <w:proofErr w:type="spellEnd"/>
      <w:r w:rsidRPr="00993CBB">
        <w:rPr>
          <w:rFonts w:asciiTheme="majorBidi" w:hAnsiTheme="majorBidi" w:cstheme="majorBidi"/>
          <w:szCs w:val="24"/>
          <w:lang w:val="fr-FR"/>
        </w:rPr>
        <w:t xml:space="preserve">. </w:t>
      </w:r>
      <w:proofErr w:type="gramStart"/>
      <w:r w:rsidRPr="00993CBB">
        <w:rPr>
          <w:rFonts w:asciiTheme="majorBidi" w:hAnsiTheme="majorBidi" w:cstheme="majorBidi"/>
          <w:szCs w:val="24"/>
          <w:lang w:val="fr-FR"/>
        </w:rPr>
        <w:t>2010;</w:t>
      </w:r>
      <w:proofErr w:type="gramEnd"/>
      <w:r w:rsidRPr="00993CBB">
        <w:rPr>
          <w:rFonts w:asciiTheme="majorBidi" w:hAnsiTheme="majorBidi" w:cstheme="majorBidi"/>
          <w:szCs w:val="24"/>
          <w:lang w:val="fr-FR"/>
        </w:rPr>
        <w:t>38(1 (</w:t>
      </w:r>
      <w:proofErr w:type="spellStart"/>
      <w:r w:rsidRPr="00993CBB">
        <w:rPr>
          <w:rFonts w:asciiTheme="majorBidi" w:hAnsiTheme="majorBidi" w:cstheme="majorBidi"/>
          <w:szCs w:val="24"/>
          <w:lang w:val="fr-FR"/>
        </w:rPr>
        <w:t>Supplment</w:t>
      </w:r>
      <w:proofErr w:type="spellEnd"/>
      <w:r w:rsidRPr="00993CBB">
        <w:rPr>
          <w:rFonts w:asciiTheme="majorBidi" w:hAnsiTheme="majorBidi" w:cstheme="majorBidi"/>
          <w:szCs w:val="24"/>
          <w:lang w:val="fr-FR"/>
        </w:rPr>
        <w:t xml:space="preserve"> s1)):34–42</w:t>
      </w:r>
    </w:p>
    <w:p w14:paraId="0D096A89" w14:textId="77777777" w:rsidR="00CE5E16" w:rsidRPr="00993CBB" w:rsidRDefault="00AD09F0" w:rsidP="004A7118">
      <w:pPr>
        <w:spacing w:line="240" w:lineRule="auto"/>
        <w:rPr>
          <w:rFonts w:asciiTheme="majorBidi" w:hAnsiTheme="majorBidi" w:cstheme="majorBidi"/>
          <w:szCs w:val="24"/>
          <w:lang w:val="fr-FR"/>
        </w:rPr>
      </w:pPr>
      <w:r w:rsidRPr="00993CBB">
        <w:rPr>
          <w:rFonts w:asciiTheme="majorBidi" w:hAnsiTheme="majorBidi" w:cstheme="majorBidi" w:hint="eastAsia"/>
          <w:szCs w:val="24"/>
          <w:lang w:val="fr-FR"/>
        </w:rPr>
        <w:t>[1</w:t>
      </w:r>
      <w:r w:rsidRPr="00993CBB">
        <w:rPr>
          <w:rFonts w:asciiTheme="majorBidi" w:hAnsiTheme="majorBidi" w:cstheme="majorBidi"/>
          <w:szCs w:val="24"/>
          <w:lang w:val="fr-FR"/>
        </w:rPr>
        <w:t>5</w:t>
      </w:r>
      <w:r w:rsidRPr="00993CBB">
        <w:rPr>
          <w:rFonts w:asciiTheme="majorBidi" w:hAnsiTheme="majorBidi" w:cstheme="majorBidi" w:hint="eastAsia"/>
          <w:szCs w:val="24"/>
          <w:lang w:val="fr-FR"/>
        </w:rPr>
        <w:t>]</w:t>
      </w:r>
      <w:r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Ashworth</w:t>
      </w:r>
      <w:proofErr w:type="spellEnd"/>
      <w:r w:rsidR="00CE5E16" w:rsidRPr="00993CBB">
        <w:rPr>
          <w:rFonts w:asciiTheme="majorBidi" w:hAnsiTheme="majorBidi" w:cstheme="majorBidi"/>
          <w:szCs w:val="24"/>
          <w:lang w:val="fr-FR"/>
        </w:rPr>
        <w:t xml:space="preserve"> J, Flaherty M, </w:t>
      </w:r>
      <w:proofErr w:type="spellStart"/>
      <w:r w:rsidR="00CE5E16" w:rsidRPr="00993CBB">
        <w:rPr>
          <w:rFonts w:asciiTheme="majorBidi" w:hAnsiTheme="majorBidi" w:cstheme="majorBidi"/>
          <w:szCs w:val="24"/>
          <w:lang w:val="fr-FR"/>
        </w:rPr>
        <w:t>Pitz</w:t>
      </w:r>
      <w:proofErr w:type="spellEnd"/>
      <w:r w:rsidR="00CE5E16" w:rsidRPr="00993CBB">
        <w:rPr>
          <w:rFonts w:asciiTheme="majorBidi" w:hAnsiTheme="majorBidi" w:cstheme="majorBidi"/>
          <w:szCs w:val="24"/>
          <w:lang w:val="fr-FR"/>
        </w:rPr>
        <w:t xml:space="preserve"> S, </w:t>
      </w:r>
      <w:proofErr w:type="spellStart"/>
      <w:r w:rsidR="00CE5E16" w:rsidRPr="00993CBB">
        <w:rPr>
          <w:rFonts w:asciiTheme="majorBidi" w:hAnsiTheme="majorBidi" w:cstheme="majorBidi"/>
          <w:szCs w:val="24"/>
          <w:lang w:val="fr-FR"/>
        </w:rPr>
        <w:t>Ramlee</w:t>
      </w:r>
      <w:proofErr w:type="spellEnd"/>
      <w:r w:rsidR="00CE5E16" w:rsidRPr="00993CBB">
        <w:rPr>
          <w:rFonts w:asciiTheme="majorBidi" w:hAnsiTheme="majorBidi" w:cstheme="majorBidi"/>
          <w:szCs w:val="24"/>
          <w:lang w:val="fr-FR"/>
        </w:rPr>
        <w:t xml:space="preserve"> A. </w:t>
      </w:r>
      <w:proofErr w:type="spellStart"/>
      <w:r w:rsidR="00CE5E16" w:rsidRPr="00993CBB">
        <w:rPr>
          <w:rFonts w:asciiTheme="majorBidi" w:hAnsiTheme="majorBidi" w:cstheme="majorBidi"/>
          <w:szCs w:val="24"/>
          <w:lang w:val="fr-FR"/>
        </w:rPr>
        <w:t>Assessment</w:t>
      </w:r>
      <w:proofErr w:type="spellEnd"/>
      <w:r w:rsidR="00CE5E16" w:rsidRPr="00993CBB">
        <w:rPr>
          <w:rFonts w:asciiTheme="majorBidi" w:hAnsiTheme="majorBidi" w:cstheme="majorBidi"/>
          <w:szCs w:val="24"/>
          <w:lang w:val="fr-FR"/>
        </w:rPr>
        <w:t xml:space="preserve"> and </w:t>
      </w:r>
      <w:proofErr w:type="spellStart"/>
      <w:r w:rsidR="00CE5E16" w:rsidRPr="00993CBB">
        <w:rPr>
          <w:rFonts w:asciiTheme="majorBidi" w:hAnsiTheme="majorBidi" w:cstheme="majorBidi"/>
          <w:szCs w:val="24"/>
          <w:lang w:val="fr-FR"/>
        </w:rPr>
        <w:t>diagnosis</w:t>
      </w:r>
      <w:proofErr w:type="spellEnd"/>
      <w:r w:rsidR="00CE5E16" w:rsidRPr="00993CBB">
        <w:rPr>
          <w:rFonts w:asciiTheme="majorBidi" w:hAnsiTheme="majorBidi" w:cstheme="majorBidi"/>
          <w:szCs w:val="24"/>
          <w:lang w:val="fr-FR"/>
        </w:rPr>
        <w:t xml:space="preserve"> of </w:t>
      </w:r>
      <w:proofErr w:type="spellStart"/>
      <w:r w:rsidR="00CE5E16" w:rsidRPr="00993CBB">
        <w:rPr>
          <w:rFonts w:asciiTheme="majorBidi" w:hAnsiTheme="majorBidi" w:cstheme="majorBidi"/>
          <w:szCs w:val="24"/>
          <w:lang w:val="fr-FR"/>
        </w:rPr>
        <w:t>suspected</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glaucoma</w:t>
      </w:r>
      <w:proofErr w:type="spellEnd"/>
      <w:r w:rsidR="00CE5E16" w:rsidRPr="00993CBB">
        <w:rPr>
          <w:rFonts w:asciiTheme="majorBidi" w:hAnsiTheme="majorBidi" w:cstheme="majorBidi"/>
          <w:szCs w:val="24"/>
          <w:lang w:val="fr-FR"/>
        </w:rPr>
        <w:t xml:space="preserve"> in patients </w:t>
      </w:r>
      <w:proofErr w:type="spellStart"/>
      <w:r w:rsidR="00CE5E16" w:rsidRPr="00993CBB">
        <w:rPr>
          <w:rFonts w:asciiTheme="majorBidi" w:hAnsiTheme="majorBidi" w:cstheme="majorBidi"/>
          <w:szCs w:val="24"/>
          <w:lang w:val="fr-FR"/>
        </w:rPr>
        <w:t>with</w:t>
      </w:r>
      <w:proofErr w:type="spellEnd"/>
      <w:r w:rsidR="00CE5E16" w:rsidRPr="00993CBB">
        <w:rPr>
          <w:rFonts w:asciiTheme="majorBidi" w:hAnsiTheme="majorBidi" w:cstheme="majorBidi"/>
          <w:szCs w:val="24"/>
          <w:lang w:val="fr-FR"/>
        </w:rPr>
        <w:t xml:space="preserve"> </w:t>
      </w:r>
      <w:proofErr w:type="spellStart"/>
      <w:r w:rsidR="00CE5E16" w:rsidRPr="00993CBB">
        <w:rPr>
          <w:rFonts w:asciiTheme="majorBidi" w:hAnsiTheme="majorBidi" w:cstheme="majorBidi"/>
          <w:szCs w:val="24"/>
          <w:lang w:val="fr-FR"/>
        </w:rPr>
        <w:t>mucopolysaccharidosis</w:t>
      </w:r>
      <w:proofErr w:type="spellEnd"/>
      <w:r w:rsidR="00CE5E16" w:rsidRPr="00993CBB">
        <w:rPr>
          <w:rFonts w:asciiTheme="majorBidi" w:hAnsiTheme="majorBidi" w:cstheme="majorBidi"/>
          <w:szCs w:val="24"/>
          <w:lang w:val="fr-FR"/>
        </w:rPr>
        <w:t xml:space="preserve">. Acta </w:t>
      </w:r>
      <w:proofErr w:type="spellStart"/>
      <w:r w:rsidR="00CE5E16" w:rsidRPr="00993CBB">
        <w:rPr>
          <w:rFonts w:asciiTheme="majorBidi" w:hAnsiTheme="majorBidi" w:cstheme="majorBidi"/>
          <w:szCs w:val="24"/>
          <w:lang w:val="fr-FR"/>
        </w:rPr>
        <w:t>Ophthalmol</w:t>
      </w:r>
      <w:proofErr w:type="spellEnd"/>
      <w:r w:rsidR="00CE5E16" w:rsidRPr="00993CBB">
        <w:rPr>
          <w:rFonts w:asciiTheme="majorBidi" w:hAnsiTheme="majorBidi" w:cstheme="majorBidi"/>
          <w:szCs w:val="24"/>
          <w:lang w:val="fr-FR"/>
        </w:rPr>
        <w:t xml:space="preserve">. </w:t>
      </w:r>
      <w:proofErr w:type="gramStart"/>
      <w:r w:rsidR="00CE5E16" w:rsidRPr="00993CBB">
        <w:rPr>
          <w:rFonts w:asciiTheme="majorBidi" w:hAnsiTheme="majorBidi" w:cstheme="majorBidi"/>
          <w:szCs w:val="24"/>
          <w:lang w:val="fr-FR"/>
        </w:rPr>
        <w:t>2015;</w:t>
      </w:r>
      <w:proofErr w:type="gramEnd"/>
      <w:r w:rsidR="00CE5E16" w:rsidRPr="00993CBB">
        <w:rPr>
          <w:rFonts w:asciiTheme="majorBidi" w:hAnsiTheme="majorBidi" w:cstheme="majorBidi"/>
          <w:szCs w:val="24"/>
          <w:lang w:val="fr-FR"/>
        </w:rPr>
        <w:t>93(2):e111-117</w:t>
      </w:r>
    </w:p>
    <w:p w14:paraId="3D48C7E3" w14:textId="77777777" w:rsidR="00AD09F0" w:rsidRPr="00F013C3" w:rsidRDefault="00AD09F0" w:rsidP="004A7118">
      <w:pPr>
        <w:spacing w:line="240" w:lineRule="auto"/>
        <w:rPr>
          <w:rFonts w:asciiTheme="majorBidi" w:hAnsiTheme="majorBidi" w:cstheme="majorBidi"/>
          <w:szCs w:val="24"/>
          <w:lang w:val="fr-FR"/>
        </w:rPr>
      </w:pPr>
      <w:r w:rsidRPr="00993CBB">
        <w:rPr>
          <w:rFonts w:asciiTheme="majorBidi" w:hAnsiTheme="majorBidi" w:cstheme="majorBidi" w:hint="eastAsia"/>
          <w:szCs w:val="24"/>
          <w:lang w:val="fr-FR"/>
        </w:rPr>
        <w:t>[1</w:t>
      </w:r>
      <w:r w:rsidRPr="00993CBB">
        <w:rPr>
          <w:rFonts w:asciiTheme="majorBidi" w:hAnsiTheme="majorBidi" w:cstheme="majorBidi"/>
          <w:szCs w:val="24"/>
          <w:lang w:val="fr-FR"/>
        </w:rPr>
        <w:t>6</w:t>
      </w:r>
      <w:r w:rsidRPr="00993CBB">
        <w:rPr>
          <w:rFonts w:asciiTheme="majorBidi" w:hAnsiTheme="majorBidi" w:cstheme="majorBidi" w:hint="eastAsia"/>
          <w:szCs w:val="24"/>
          <w:lang w:val="fr-FR"/>
        </w:rPr>
        <w:t>]</w:t>
      </w:r>
      <w:r w:rsidR="00B17951" w:rsidRPr="00993CBB">
        <w:rPr>
          <w:rFonts w:asciiTheme="majorBidi" w:hAnsiTheme="majorBidi" w:cstheme="majorBidi"/>
          <w:szCs w:val="24"/>
          <w:lang w:val="fr-FR"/>
        </w:rPr>
        <w:t xml:space="preserve"> A. Hamma, </w:t>
      </w:r>
      <w:r w:rsidRPr="00993CBB">
        <w:rPr>
          <w:rFonts w:asciiTheme="majorBidi" w:hAnsiTheme="majorBidi" w:cstheme="majorBidi"/>
          <w:szCs w:val="24"/>
          <w:lang w:val="fr-FR"/>
        </w:rPr>
        <w:t xml:space="preserve">M. </w:t>
      </w:r>
      <w:proofErr w:type="spellStart"/>
      <w:r w:rsidRPr="00993CBB">
        <w:rPr>
          <w:rFonts w:asciiTheme="majorBidi" w:hAnsiTheme="majorBidi" w:cstheme="majorBidi"/>
          <w:szCs w:val="24"/>
          <w:lang w:val="fr-FR"/>
        </w:rPr>
        <w:t>Bousalah</w:t>
      </w:r>
      <w:proofErr w:type="spellEnd"/>
      <w:r w:rsidR="00B17951" w:rsidRPr="00993CBB">
        <w:rPr>
          <w:rFonts w:asciiTheme="majorBidi" w:hAnsiTheme="majorBidi" w:cstheme="majorBidi"/>
          <w:szCs w:val="24"/>
          <w:lang w:val="fr-FR"/>
        </w:rPr>
        <w:t xml:space="preserve">. </w:t>
      </w:r>
      <w:r w:rsidR="00B17951" w:rsidRPr="00993CBB">
        <w:t xml:space="preserve">Glaucoma and mucopolysaccharidosis type I: Report of two children. Jour Fr </w:t>
      </w:r>
      <w:proofErr w:type="spellStart"/>
      <w:r w:rsidR="00B17951" w:rsidRPr="00993CBB">
        <w:t>Ophtalmo</w:t>
      </w:r>
      <w:proofErr w:type="spellEnd"/>
      <w:r w:rsidR="00B17951" w:rsidRPr="00993CBB">
        <w:t>, 2016-11-01, Vol 39, Nm 9, P 259-260.</w:t>
      </w:r>
    </w:p>
    <w:sectPr w:rsidR="00AD09F0" w:rsidRPr="00F013C3"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51153" w14:textId="77777777" w:rsidR="00C151A7" w:rsidRDefault="00C151A7" w:rsidP="00F42FF8">
      <w:pPr>
        <w:spacing w:after="0" w:line="240" w:lineRule="auto"/>
      </w:pPr>
      <w:r>
        <w:separator/>
      </w:r>
    </w:p>
  </w:endnote>
  <w:endnote w:type="continuationSeparator" w:id="0">
    <w:p w14:paraId="0F5F753B" w14:textId="77777777" w:rsidR="00C151A7" w:rsidRDefault="00C151A7" w:rsidP="00F4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EED0" w14:textId="77777777" w:rsidR="00F42FF8" w:rsidRDefault="00F42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57B8" w14:textId="77777777" w:rsidR="00F42FF8" w:rsidRDefault="00F42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6BE1" w14:textId="77777777" w:rsidR="00F42FF8" w:rsidRDefault="00F42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E821" w14:textId="77777777" w:rsidR="00C151A7" w:rsidRDefault="00C151A7" w:rsidP="00F42FF8">
      <w:pPr>
        <w:spacing w:after="0" w:line="240" w:lineRule="auto"/>
      </w:pPr>
      <w:r>
        <w:separator/>
      </w:r>
    </w:p>
  </w:footnote>
  <w:footnote w:type="continuationSeparator" w:id="0">
    <w:p w14:paraId="13059AA9" w14:textId="77777777" w:rsidR="00C151A7" w:rsidRDefault="00C151A7" w:rsidP="00F4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A388" w14:textId="4A87D61F" w:rsidR="00F42FF8" w:rsidRDefault="00F42FF8">
    <w:pPr>
      <w:pStyle w:val="Header"/>
    </w:pPr>
    <w:r>
      <w:rPr>
        <w:noProof/>
      </w:rPr>
      <w:pict w14:anchorId="1BCAB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9306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96C6" w14:textId="3A4CF161" w:rsidR="00F42FF8" w:rsidRDefault="00F42FF8">
    <w:pPr>
      <w:pStyle w:val="Header"/>
    </w:pPr>
    <w:r>
      <w:rPr>
        <w:noProof/>
      </w:rPr>
      <w:pict w14:anchorId="11A32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9306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A0A5" w14:textId="47679C69" w:rsidR="00F42FF8" w:rsidRDefault="00F42FF8">
    <w:pPr>
      <w:pStyle w:val="Header"/>
    </w:pPr>
    <w:r>
      <w:rPr>
        <w:noProof/>
      </w:rPr>
      <w:pict w14:anchorId="07AE5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693062"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B58"/>
    <w:rsid w:val="0015074B"/>
    <w:rsid w:val="00227C61"/>
    <w:rsid w:val="0029639D"/>
    <w:rsid w:val="00326F90"/>
    <w:rsid w:val="00456E4D"/>
    <w:rsid w:val="004A7118"/>
    <w:rsid w:val="004C6A15"/>
    <w:rsid w:val="006173FA"/>
    <w:rsid w:val="00727438"/>
    <w:rsid w:val="00777CCA"/>
    <w:rsid w:val="008135DB"/>
    <w:rsid w:val="0089245A"/>
    <w:rsid w:val="008D5880"/>
    <w:rsid w:val="00975F00"/>
    <w:rsid w:val="00987323"/>
    <w:rsid w:val="00993CBB"/>
    <w:rsid w:val="00A23D15"/>
    <w:rsid w:val="00A3624D"/>
    <w:rsid w:val="00AA1D8D"/>
    <w:rsid w:val="00AD09F0"/>
    <w:rsid w:val="00B17951"/>
    <w:rsid w:val="00B47730"/>
    <w:rsid w:val="00B96F32"/>
    <w:rsid w:val="00C151A7"/>
    <w:rsid w:val="00C30832"/>
    <w:rsid w:val="00C74909"/>
    <w:rsid w:val="00CB0664"/>
    <w:rsid w:val="00CE5E16"/>
    <w:rsid w:val="00E56509"/>
    <w:rsid w:val="00EB3A66"/>
    <w:rsid w:val="00EE3C85"/>
    <w:rsid w:val="00F013C3"/>
    <w:rsid w:val="00F42FF8"/>
    <w:rsid w:val="00F51D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CEE4956"/>
  <w14:defaultImageDpi w14:val="300"/>
  <w15:docId w15:val="{2F093B49-AA37-459F-A183-6FD89AC0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6A15"/>
    <w:rPr>
      <w:color w:val="0000FF" w:themeColor="hyperlink"/>
      <w:u w:val="single"/>
    </w:rPr>
  </w:style>
  <w:style w:type="character" w:styleId="UnresolvedMention">
    <w:name w:val="Unresolved Mention"/>
    <w:basedOn w:val="DefaultParagraphFont"/>
    <w:uiPriority w:val="99"/>
    <w:semiHidden/>
    <w:unhideWhenUsed/>
    <w:rsid w:val="004C6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137">
      <w:bodyDiv w:val="1"/>
      <w:marLeft w:val="0"/>
      <w:marRight w:val="0"/>
      <w:marTop w:val="0"/>
      <w:marBottom w:val="0"/>
      <w:divBdr>
        <w:top w:val="none" w:sz="0" w:space="0" w:color="auto"/>
        <w:left w:val="none" w:sz="0" w:space="0" w:color="auto"/>
        <w:bottom w:val="none" w:sz="0" w:space="0" w:color="auto"/>
        <w:right w:val="none" w:sz="0" w:space="0" w:color="auto"/>
      </w:divBdr>
    </w:div>
    <w:div w:id="342822018">
      <w:bodyDiv w:val="1"/>
      <w:marLeft w:val="0"/>
      <w:marRight w:val="0"/>
      <w:marTop w:val="0"/>
      <w:marBottom w:val="0"/>
      <w:divBdr>
        <w:top w:val="none" w:sz="0" w:space="0" w:color="auto"/>
        <w:left w:val="none" w:sz="0" w:space="0" w:color="auto"/>
        <w:bottom w:val="none" w:sz="0" w:space="0" w:color="auto"/>
        <w:right w:val="none" w:sz="0" w:space="0" w:color="auto"/>
      </w:divBdr>
    </w:div>
    <w:div w:id="392311908">
      <w:bodyDiv w:val="1"/>
      <w:marLeft w:val="0"/>
      <w:marRight w:val="0"/>
      <w:marTop w:val="0"/>
      <w:marBottom w:val="0"/>
      <w:divBdr>
        <w:top w:val="none" w:sz="0" w:space="0" w:color="auto"/>
        <w:left w:val="none" w:sz="0" w:space="0" w:color="auto"/>
        <w:bottom w:val="none" w:sz="0" w:space="0" w:color="auto"/>
        <w:right w:val="none" w:sz="0" w:space="0" w:color="auto"/>
      </w:divBdr>
    </w:div>
    <w:div w:id="392822805">
      <w:bodyDiv w:val="1"/>
      <w:marLeft w:val="0"/>
      <w:marRight w:val="0"/>
      <w:marTop w:val="0"/>
      <w:marBottom w:val="0"/>
      <w:divBdr>
        <w:top w:val="none" w:sz="0" w:space="0" w:color="auto"/>
        <w:left w:val="none" w:sz="0" w:space="0" w:color="auto"/>
        <w:bottom w:val="none" w:sz="0" w:space="0" w:color="auto"/>
        <w:right w:val="none" w:sz="0" w:space="0" w:color="auto"/>
      </w:divBdr>
    </w:div>
    <w:div w:id="421994773">
      <w:bodyDiv w:val="1"/>
      <w:marLeft w:val="0"/>
      <w:marRight w:val="0"/>
      <w:marTop w:val="0"/>
      <w:marBottom w:val="0"/>
      <w:divBdr>
        <w:top w:val="none" w:sz="0" w:space="0" w:color="auto"/>
        <w:left w:val="none" w:sz="0" w:space="0" w:color="auto"/>
        <w:bottom w:val="none" w:sz="0" w:space="0" w:color="auto"/>
        <w:right w:val="none" w:sz="0" w:space="0" w:color="auto"/>
      </w:divBdr>
    </w:div>
    <w:div w:id="427851136">
      <w:bodyDiv w:val="1"/>
      <w:marLeft w:val="0"/>
      <w:marRight w:val="0"/>
      <w:marTop w:val="0"/>
      <w:marBottom w:val="0"/>
      <w:divBdr>
        <w:top w:val="none" w:sz="0" w:space="0" w:color="auto"/>
        <w:left w:val="none" w:sz="0" w:space="0" w:color="auto"/>
        <w:bottom w:val="none" w:sz="0" w:space="0" w:color="auto"/>
        <w:right w:val="none" w:sz="0" w:space="0" w:color="auto"/>
      </w:divBdr>
    </w:div>
    <w:div w:id="445273901">
      <w:bodyDiv w:val="1"/>
      <w:marLeft w:val="0"/>
      <w:marRight w:val="0"/>
      <w:marTop w:val="0"/>
      <w:marBottom w:val="0"/>
      <w:divBdr>
        <w:top w:val="none" w:sz="0" w:space="0" w:color="auto"/>
        <w:left w:val="none" w:sz="0" w:space="0" w:color="auto"/>
        <w:bottom w:val="none" w:sz="0" w:space="0" w:color="auto"/>
        <w:right w:val="none" w:sz="0" w:space="0" w:color="auto"/>
      </w:divBdr>
    </w:div>
    <w:div w:id="661159534">
      <w:bodyDiv w:val="1"/>
      <w:marLeft w:val="0"/>
      <w:marRight w:val="0"/>
      <w:marTop w:val="0"/>
      <w:marBottom w:val="0"/>
      <w:divBdr>
        <w:top w:val="none" w:sz="0" w:space="0" w:color="auto"/>
        <w:left w:val="none" w:sz="0" w:space="0" w:color="auto"/>
        <w:bottom w:val="none" w:sz="0" w:space="0" w:color="auto"/>
        <w:right w:val="none" w:sz="0" w:space="0" w:color="auto"/>
      </w:divBdr>
    </w:div>
    <w:div w:id="714428010">
      <w:bodyDiv w:val="1"/>
      <w:marLeft w:val="0"/>
      <w:marRight w:val="0"/>
      <w:marTop w:val="0"/>
      <w:marBottom w:val="0"/>
      <w:divBdr>
        <w:top w:val="none" w:sz="0" w:space="0" w:color="auto"/>
        <w:left w:val="none" w:sz="0" w:space="0" w:color="auto"/>
        <w:bottom w:val="none" w:sz="0" w:space="0" w:color="auto"/>
        <w:right w:val="none" w:sz="0" w:space="0" w:color="auto"/>
      </w:divBdr>
    </w:div>
    <w:div w:id="791217369">
      <w:bodyDiv w:val="1"/>
      <w:marLeft w:val="0"/>
      <w:marRight w:val="0"/>
      <w:marTop w:val="0"/>
      <w:marBottom w:val="0"/>
      <w:divBdr>
        <w:top w:val="none" w:sz="0" w:space="0" w:color="auto"/>
        <w:left w:val="none" w:sz="0" w:space="0" w:color="auto"/>
        <w:bottom w:val="none" w:sz="0" w:space="0" w:color="auto"/>
        <w:right w:val="none" w:sz="0" w:space="0" w:color="auto"/>
      </w:divBdr>
    </w:div>
    <w:div w:id="869073979">
      <w:bodyDiv w:val="1"/>
      <w:marLeft w:val="0"/>
      <w:marRight w:val="0"/>
      <w:marTop w:val="0"/>
      <w:marBottom w:val="0"/>
      <w:divBdr>
        <w:top w:val="none" w:sz="0" w:space="0" w:color="auto"/>
        <w:left w:val="none" w:sz="0" w:space="0" w:color="auto"/>
        <w:bottom w:val="none" w:sz="0" w:space="0" w:color="auto"/>
        <w:right w:val="none" w:sz="0" w:space="0" w:color="auto"/>
      </w:divBdr>
    </w:div>
    <w:div w:id="1000356083">
      <w:bodyDiv w:val="1"/>
      <w:marLeft w:val="0"/>
      <w:marRight w:val="0"/>
      <w:marTop w:val="0"/>
      <w:marBottom w:val="0"/>
      <w:divBdr>
        <w:top w:val="none" w:sz="0" w:space="0" w:color="auto"/>
        <w:left w:val="none" w:sz="0" w:space="0" w:color="auto"/>
        <w:bottom w:val="none" w:sz="0" w:space="0" w:color="auto"/>
        <w:right w:val="none" w:sz="0" w:space="0" w:color="auto"/>
      </w:divBdr>
    </w:div>
    <w:div w:id="1091898844">
      <w:bodyDiv w:val="1"/>
      <w:marLeft w:val="0"/>
      <w:marRight w:val="0"/>
      <w:marTop w:val="0"/>
      <w:marBottom w:val="0"/>
      <w:divBdr>
        <w:top w:val="none" w:sz="0" w:space="0" w:color="auto"/>
        <w:left w:val="none" w:sz="0" w:space="0" w:color="auto"/>
        <w:bottom w:val="none" w:sz="0" w:space="0" w:color="auto"/>
        <w:right w:val="none" w:sz="0" w:space="0" w:color="auto"/>
      </w:divBdr>
    </w:div>
    <w:div w:id="1188375013">
      <w:bodyDiv w:val="1"/>
      <w:marLeft w:val="0"/>
      <w:marRight w:val="0"/>
      <w:marTop w:val="0"/>
      <w:marBottom w:val="0"/>
      <w:divBdr>
        <w:top w:val="none" w:sz="0" w:space="0" w:color="auto"/>
        <w:left w:val="none" w:sz="0" w:space="0" w:color="auto"/>
        <w:bottom w:val="none" w:sz="0" w:space="0" w:color="auto"/>
        <w:right w:val="none" w:sz="0" w:space="0" w:color="auto"/>
      </w:divBdr>
    </w:div>
    <w:div w:id="1223759994">
      <w:bodyDiv w:val="1"/>
      <w:marLeft w:val="0"/>
      <w:marRight w:val="0"/>
      <w:marTop w:val="0"/>
      <w:marBottom w:val="0"/>
      <w:divBdr>
        <w:top w:val="none" w:sz="0" w:space="0" w:color="auto"/>
        <w:left w:val="none" w:sz="0" w:space="0" w:color="auto"/>
        <w:bottom w:val="none" w:sz="0" w:space="0" w:color="auto"/>
        <w:right w:val="none" w:sz="0" w:space="0" w:color="auto"/>
      </w:divBdr>
    </w:div>
    <w:div w:id="1253781300">
      <w:bodyDiv w:val="1"/>
      <w:marLeft w:val="0"/>
      <w:marRight w:val="0"/>
      <w:marTop w:val="0"/>
      <w:marBottom w:val="0"/>
      <w:divBdr>
        <w:top w:val="none" w:sz="0" w:space="0" w:color="auto"/>
        <w:left w:val="none" w:sz="0" w:space="0" w:color="auto"/>
        <w:bottom w:val="none" w:sz="0" w:space="0" w:color="auto"/>
        <w:right w:val="none" w:sz="0" w:space="0" w:color="auto"/>
      </w:divBdr>
    </w:div>
    <w:div w:id="1270509355">
      <w:bodyDiv w:val="1"/>
      <w:marLeft w:val="0"/>
      <w:marRight w:val="0"/>
      <w:marTop w:val="0"/>
      <w:marBottom w:val="0"/>
      <w:divBdr>
        <w:top w:val="none" w:sz="0" w:space="0" w:color="auto"/>
        <w:left w:val="none" w:sz="0" w:space="0" w:color="auto"/>
        <w:bottom w:val="none" w:sz="0" w:space="0" w:color="auto"/>
        <w:right w:val="none" w:sz="0" w:space="0" w:color="auto"/>
      </w:divBdr>
    </w:div>
    <w:div w:id="1273824398">
      <w:bodyDiv w:val="1"/>
      <w:marLeft w:val="0"/>
      <w:marRight w:val="0"/>
      <w:marTop w:val="0"/>
      <w:marBottom w:val="0"/>
      <w:divBdr>
        <w:top w:val="none" w:sz="0" w:space="0" w:color="auto"/>
        <w:left w:val="none" w:sz="0" w:space="0" w:color="auto"/>
        <w:bottom w:val="none" w:sz="0" w:space="0" w:color="auto"/>
        <w:right w:val="none" w:sz="0" w:space="0" w:color="auto"/>
      </w:divBdr>
    </w:div>
    <w:div w:id="1348872957">
      <w:bodyDiv w:val="1"/>
      <w:marLeft w:val="0"/>
      <w:marRight w:val="0"/>
      <w:marTop w:val="0"/>
      <w:marBottom w:val="0"/>
      <w:divBdr>
        <w:top w:val="none" w:sz="0" w:space="0" w:color="auto"/>
        <w:left w:val="none" w:sz="0" w:space="0" w:color="auto"/>
        <w:bottom w:val="none" w:sz="0" w:space="0" w:color="auto"/>
        <w:right w:val="none" w:sz="0" w:space="0" w:color="auto"/>
      </w:divBdr>
    </w:div>
    <w:div w:id="1376545750">
      <w:bodyDiv w:val="1"/>
      <w:marLeft w:val="0"/>
      <w:marRight w:val="0"/>
      <w:marTop w:val="0"/>
      <w:marBottom w:val="0"/>
      <w:divBdr>
        <w:top w:val="none" w:sz="0" w:space="0" w:color="auto"/>
        <w:left w:val="none" w:sz="0" w:space="0" w:color="auto"/>
        <w:bottom w:val="none" w:sz="0" w:space="0" w:color="auto"/>
        <w:right w:val="none" w:sz="0" w:space="0" w:color="auto"/>
      </w:divBdr>
    </w:div>
    <w:div w:id="1457718248">
      <w:bodyDiv w:val="1"/>
      <w:marLeft w:val="0"/>
      <w:marRight w:val="0"/>
      <w:marTop w:val="0"/>
      <w:marBottom w:val="0"/>
      <w:divBdr>
        <w:top w:val="none" w:sz="0" w:space="0" w:color="auto"/>
        <w:left w:val="none" w:sz="0" w:space="0" w:color="auto"/>
        <w:bottom w:val="none" w:sz="0" w:space="0" w:color="auto"/>
        <w:right w:val="none" w:sz="0" w:space="0" w:color="auto"/>
      </w:divBdr>
    </w:div>
    <w:div w:id="1492715399">
      <w:bodyDiv w:val="1"/>
      <w:marLeft w:val="0"/>
      <w:marRight w:val="0"/>
      <w:marTop w:val="0"/>
      <w:marBottom w:val="0"/>
      <w:divBdr>
        <w:top w:val="none" w:sz="0" w:space="0" w:color="auto"/>
        <w:left w:val="none" w:sz="0" w:space="0" w:color="auto"/>
        <w:bottom w:val="none" w:sz="0" w:space="0" w:color="auto"/>
        <w:right w:val="none" w:sz="0" w:space="0" w:color="auto"/>
      </w:divBdr>
    </w:div>
    <w:div w:id="1512337097">
      <w:bodyDiv w:val="1"/>
      <w:marLeft w:val="0"/>
      <w:marRight w:val="0"/>
      <w:marTop w:val="0"/>
      <w:marBottom w:val="0"/>
      <w:divBdr>
        <w:top w:val="none" w:sz="0" w:space="0" w:color="auto"/>
        <w:left w:val="none" w:sz="0" w:space="0" w:color="auto"/>
        <w:bottom w:val="none" w:sz="0" w:space="0" w:color="auto"/>
        <w:right w:val="none" w:sz="0" w:space="0" w:color="auto"/>
      </w:divBdr>
    </w:div>
    <w:div w:id="1626541141">
      <w:bodyDiv w:val="1"/>
      <w:marLeft w:val="0"/>
      <w:marRight w:val="0"/>
      <w:marTop w:val="0"/>
      <w:marBottom w:val="0"/>
      <w:divBdr>
        <w:top w:val="none" w:sz="0" w:space="0" w:color="auto"/>
        <w:left w:val="none" w:sz="0" w:space="0" w:color="auto"/>
        <w:bottom w:val="none" w:sz="0" w:space="0" w:color="auto"/>
        <w:right w:val="none" w:sz="0" w:space="0" w:color="auto"/>
      </w:divBdr>
    </w:div>
    <w:div w:id="1706826889">
      <w:bodyDiv w:val="1"/>
      <w:marLeft w:val="0"/>
      <w:marRight w:val="0"/>
      <w:marTop w:val="0"/>
      <w:marBottom w:val="0"/>
      <w:divBdr>
        <w:top w:val="none" w:sz="0" w:space="0" w:color="auto"/>
        <w:left w:val="none" w:sz="0" w:space="0" w:color="auto"/>
        <w:bottom w:val="none" w:sz="0" w:space="0" w:color="auto"/>
        <w:right w:val="none" w:sz="0" w:space="0" w:color="auto"/>
      </w:divBdr>
    </w:div>
    <w:div w:id="1765031136">
      <w:bodyDiv w:val="1"/>
      <w:marLeft w:val="0"/>
      <w:marRight w:val="0"/>
      <w:marTop w:val="0"/>
      <w:marBottom w:val="0"/>
      <w:divBdr>
        <w:top w:val="none" w:sz="0" w:space="0" w:color="auto"/>
        <w:left w:val="none" w:sz="0" w:space="0" w:color="auto"/>
        <w:bottom w:val="none" w:sz="0" w:space="0" w:color="auto"/>
        <w:right w:val="none" w:sz="0" w:space="0" w:color="auto"/>
      </w:divBdr>
    </w:div>
    <w:div w:id="1907261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B142-1F30-4227-B6C3-3E339434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1986</Words>
  <Characters>11323</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14</cp:revision>
  <dcterms:created xsi:type="dcterms:W3CDTF">2013-12-23T23:15:00Z</dcterms:created>
  <dcterms:modified xsi:type="dcterms:W3CDTF">2025-11-03T11:11:00Z</dcterms:modified>
  <cp:category/>
</cp:coreProperties>
</file>