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0DF96" w14:textId="70B6858C" w:rsidR="00FD1961" w:rsidRDefault="00FD1961" w:rsidP="00744F70">
      <w:pPr>
        <w:spacing w:after="0"/>
        <w:jc w:val="center"/>
        <w:rPr>
          <w:rFonts w:ascii="Times New Roman" w:hAnsi="Times New Roman" w:cs="Times New Roman"/>
          <w:b/>
          <w:sz w:val="24"/>
          <w:szCs w:val="24"/>
          <w:lang w:val="en-GB"/>
        </w:rPr>
      </w:pPr>
      <w:r w:rsidRPr="00744F70">
        <w:rPr>
          <w:rFonts w:ascii="Times New Roman" w:hAnsi="Times New Roman" w:cs="Times New Roman"/>
          <w:b/>
          <w:sz w:val="24"/>
          <w:szCs w:val="24"/>
          <w:lang w:val="en-GB"/>
        </w:rPr>
        <w:t>Aroma Volatiles of NERICA (New Rice for Africa) Rice</w:t>
      </w:r>
    </w:p>
    <w:p w14:paraId="77A151AC" w14:textId="77777777" w:rsidR="00433DD7" w:rsidRDefault="00433DD7" w:rsidP="00744F70">
      <w:pPr>
        <w:spacing w:after="0"/>
        <w:jc w:val="center"/>
        <w:rPr>
          <w:rFonts w:ascii="Times New Roman" w:hAnsi="Times New Roman" w:cs="Times New Roman"/>
          <w:b/>
          <w:sz w:val="24"/>
          <w:szCs w:val="24"/>
          <w:lang w:val="en-GB"/>
        </w:rPr>
      </w:pPr>
    </w:p>
    <w:p w14:paraId="2FA0B27A" w14:textId="77777777" w:rsidR="00433DD7" w:rsidRPr="00744F70" w:rsidRDefault="00433DD7" w:rsidP="00744F70">
      <w:pPr>
        <w:spacing w:after="0"/>
        <w:jc w:val="center"/>
        <w:rPr>
          <w:rFonts w:ascii="Times New Roman" w:hAnsi="Times New Roman" w:cs="Times New Roman"/>
          <w:b/>
          <w:sz w:val="24"/>
          <w:szCs w:val="24"/>
          <w:lang w:val="en-GB"/>
        </w:rPr>
      </w:pPr>
    </w:p>
    <w:p w14:paraId="4E39C538" w14:textId="77777777" w:rsidR="00433DD7" w:rsidRDefault="00433DD7">
      <w:pPr>
        <w:spacing w:after="0" w:line="240" w:lineRule="auto"/>
        <w:jc w:val="center"/>
        <w:rPr>
          <w:rFonts w:ascii="Times New Roman" w:hAnsi="Times New Roman" w:cs="Times New Roman"/>
          <w:color w:val="000000" w:themeColor="text1"/>
          <w:sz w:val="24"/>
          <w:szCs w:val="24"/>
          <w:lang w:val="en-GB"/>
        </w:rPr>
      </w:pPr>
    </w:p>
    <w:p w14:paraId="1AB6B2AA" w14:textId="77777777" w:rsidR="00FD1961" w:rsidRPr="00744F70" w:rsidRDefault="00FD1961">
      <w:pPr>
        <w:spacing w:after="0" w:line="240" w:lineRule="auto"/>
        <w:jc w:val="center"/>
        <w:rPr>
          <w:rFonts w:ascii="Times New Roman" w:hAnsi="Times New Roman" w:cs="Times New Roman"/>
          <w:color w:val="000000" w:themeColor="text1"/>
          <w:sz w:val="20"/>
          <w:szCs w:val="20"/>
          <w:lang w:val="en-GB"/>
        </w:rPr>
      </w:pPr>
    </w:p>
    <w:p w14:paraId="4E86078D" w14:textId="7D11BBA0" w:rsidR="00FD1961" w:rsidRPr="00BE7E5C" w:rsidRDefault="00FD1961" w:rsidP="00BE7E5C">
      <w:pPr>
        <w:spacing w:after="0" w:line="480" w:lineRule="auto"/>
        <w:rPr>
          <w:rFonts w:ascii="Times New Roman" w:hAnsi="Times New Roman" w:cs="Times New Roman"/>
          <w:color w:val="000000" w:themeColor="text1"/>
          <w:sz w:val="24"/>
          <w:szCs w:val="24"/>
          <w:lang w:val="en-GB"/>
        </w:rPr>
      </w:pPr>
      <w:r w:rsidRPr="00BE7E5C">
        <w:rPr>
          <w:rFonts w:ascii="Times New Roman" w:hAnsi="Times New Roman" w:cs="Times New Roman"/>
          <w:b/>
          <w:color w:val="000000" w:themeColor="text1"/>
          <w:sz w:val="24"/>
          <w:szCs w:val="24"/>
          <w:lang w:val="en-GB"/>
        </w:rPr>
        <w:t>Abstract</w:t>
      </w:r>
    </w:p>
    <w:p w14:paraId="06DC8577" w14:textId="77777777" w:rsidR="00FD1961" w:rsidRPr="00744F70" w:rsidRDefault="00FD1961" w:rsidP="00AB2074">
      <w:pPr>
        <w:spacing w:after="0" w:line="480" w:lineRule="auto"/>
        <w:jc w:val="both"/>
        <w:rPr>
          <w:rFonts w:ascii="Times New Roman" w:hAnsi="Times New Roman" w:cs="Times New Roman"/>
          <w:lang w:val="en-GB"/>
        </w:rPr>
      </w:pPr>
      <w:r w:rsidRPr="00744F70">
        <w:rPr>
          <w:rFonts w:ascii="Times New Roman" w:hAnsi="Times New Roman" w:cs="Times New Roman"/>
          <w:lang w:val="en-GB"/>
        </w:rPr>
        <w:t>Rice (</w:t>
      </w:r>
      <w:r w:rsidRPr="00744F70">
        <w:rPr>
          <w:rFonts w:ascii="Times New Roman" w:hAnsi="Times New Roman" w:cs="Times New Roman"/>
          <w:i/>
          <w:lang w:val="en-GB"/>
        </w:rPr>
        <w:t>Oryza sativa</w:t>
      </w:r>
      <w:r w:rsidRPr="00744F70">
        <w:rPr>
          <w:rFonts w:ascii="Times New Roman" w:hAnsi="Times New Roman" w:cs="Times New Roman"/>
          <w:lang w:val="en-GB"/>
        </w:rPr>
        <w:t xml:space="preserve"> L.) is a staple food worldwide. </w:t>
      </w:r>
      <w:r w:rsidRPr="00744F70">
        <w:rPr>
          <w:rFonts w:ascii="Times New Roman" w:hAnsi="Times New Roman" w:cs="Times New Roman"/>
          <w:sz w:val="23"/>
          <w:szCs w:val="23"/>
          <w:lang w:val="en-GB"/>
        </w:rPr>
        <w:t xml:space="preserve">New Rice for Africa (NERICA), an inter-specific high yielding upland rice variety, was developed to in part address food insecurity in Africa. Consumers prefer aromatic </w:t>
      </w:r>
      <w:r w:rsidRPr="00744F70">
        <w:rPr>
          <w:rFonts w:ascii="Times New Roman" w:hAnsi="Times New Roman" w:cs="Times New Roman"/>
          <w:lang w:val="en-GB"/>
        </w:rPr>
        <w:t>rice cultivars</w:t>
      </w:r>
      <w:r w:rsidR="00E109F1" w:rsidRPr="00744F70">
        <w:rPr>
          <w:rFonts w:ascii="Times New Roman" w:hAnsi="Times New Roman" w:cs="Times New Roman"/>
          <w:lang w:val="en-GB"/>
        </w:rPr>
        <w:t xml:space="preserve"> due to </w:t>
      </w:r>
      <w:r w:rsidRPr="00744F70">
        <w:rPr>
          <w:rFonts w:ascii="Times New Roman" w:hAnsi="Times New Roman" w:cs="Times New Roman"/>
          <w:sz w:val="23"/>
          <w:szCs w:val="23"/>
          <w:lang w:val="en-GB"/>
        </w:rPr>
        <w:t xml:space="preserve">characteristics </w:t>
      </w:r>
      <w:r w:rsidR="00CB71D5" w:rsidRPr="00744F70">
        <w:rPr>
          <w:rFonts w:ascii="Times New Roman" w:hAnsi="Times New Roman" w:cs="Times New Roman"/>
          <w:sz w:val="23"/>
          <w:szCs w:val="23"/>
          <w:lang w:val="en-GB"/>
        </w:rPr>
        <w:t>that</w:t>
      </w:r>
      <w:r w:rsidR="00E109F1" w:rsidRPr="00744F70">
        <w:rPr>
          <w:rFonts w:ascii="Times New Roman" w:hAnsi="Times New Roman" w:cs="Times New Roman"/>
          <w:sz w:val="23"/>
          <w:szCs w:val="23"/>
          <w:lang w:val="en-GB"/>
        </w:rPr>
        <w:t xml:space="preserve"> are attributed </w:t>
      </w:r>
      <w:r w:rsidRPr="00744F70">
        <w:rPr>
          <w:rFonts w:ascii="Times New Roman" w:hAnsi="Times New Roman" w:cs="Times New Roman"/>
          <w:sz w:val="23"/>
          <w:szCs w:val="23"/>
          <w:lang w:val="en-GB"/>
        </w:rPr>
        <w:t xml:space="preserve">to </w:t>
      </w:r>
      <w:r w:rsidR="00E109F1" w:rsidRPr="00744F70">
        <w:rPr>
          <w:rFonts w:ascii="Times New Roman" w:hAnsi="Times New Roman" w:cs="Times New Roman"/>
          <w:sz w:val="23"/>
          <w:szCs w:val="23"/>
          <w:lang w:val="en-GB"/>
        </w:rPr>
        <w:t xml:space="preserve">the </w:t>
      </w:r>
      <w:r w:rsidRPr="00744F70">
        <w:rPr>
          <w:rFonts w:ascii="Times New Roman" w:hAnsi="Times New Roman" w:cs="Times New Roman"/>
          <w:sz w:val="23"/>
          <w:szCs w:val="23"/>
          <w:lang w:val="en-GB"/>
        </w:rPr>
        <w:t xml:space="preserve">composition of volatile flavour compounds (VFC). Although some NERICA varieties are claimed to be aromatic, their VFC compositions have not been characterised. </w:t>
      </w:r>
      <w:r w:rsidRPr="00744F70">
        <w:rPr>
          <w:rFonts w:ascii="Times New Roman" w:hAnsi="Times New Roman" w:cs="Times New Roman"/>
          <w:lang w:val="en-GB"/>
        </w:rPr>
        <w:t>The composition</w:t>
      </w:r>
      <w:r w:rsidR="00CB71D5" w:rsidRPr="00744F70">
        <w:rPr>
          <w:rFonts w:ascii="Times New Roman" w:hAnsi="Times New Roman" w:cs="Times New Roman"/>
          <w:lang w:val="en-GB"/>
        </w:rPr>
        <w:t>s</w:t>
      </w:r>
      <w:r w:rsidRPr="00744F70">
        <w:rPr>
          <w:rFonts w:ascii="Times New Roman" w:hAnsi="Times New Roman" w:cs="Times New Roman"/>
          <w:lang w:val="en-GB"/>
        </w:rPr>
        <w:t xml:space="preserve"> of the VFC</w:t>
      </w:r>
      <w:r w:rsidR="00471B3D" w:rsidRPr="00744F70">
        <w:rPr>
          <w:rFonts w:ascii="Times New Roman" w:hAnsi="Times New Roman" w:cs="Times New Roman"/>
          <w:lang w:val="en-GB"/>
        </w:rPr>
        <w:t>s</w:t>
      </w:r>
      <w:r w:rsidRPr="00744F70">
        <w:rPr>
          <w:rFonts w:ascii="Times New Roman" w:hAnsi="Times New Roman" w:cs="Times New Roman"/>
          <w:lang w:val="en-GB"/>
        </w:rPr>
        <w:t xml:space="preserve"> of NERICA 1, 4 and 10 varieties w</w:t>
      </w:r>
      <w:r w:rsidR="00CB71D5" w:rsidRPr="00744F70">
        <w:rPr>
          <w:rFonts w:ascii="Times New Roman" w:hAnsi="Times New Roman" w:cs="Times New Roman"/>
          <w:lang w:val="en-GB"/>
        </w:rPr>
        <w:t>ere</w:t>
      </w:r>
      <w:r w:rsidRPr="00744F70">
        <w:rPr>
          <w:rFonts w:ascii="Times New Roman" w:hAnsi="Times New Roman" w:cs="Times New Roman"/>
          <w:lang w:val="en-GB"/>
        </w:rPr>
        <w:t xml:space="preserve"> analysed using a GC &amp; GC-MS</w:t>
      </w:r>
      <w:r w:rsidR="00471B3D" w:rsidRPr="00744F70">
        <w:rPr>
          <w:rFonts w:ascii="Times New Roman" w:hAnsi="Times New Roman" w:cs="Times New Roman"/>
          <w:lang w:val="en-GB"/>
        </w:rPr>
        <w:t xml:space="preserve"> after </w:t>
      </w:r>
      <w:r w:rsidR="007F6965" w:rsidRPr="00744F70">
        <w:rPr>
          <w:rFonts w:ascii="Times New Roman" w:hAnsi="Times New Roman" w:cs="Times New Roman"/>
          <w:lang w:val="en-GB"/>
        </w:rPr>
        <w:t>hot water extraction using Likens and Nickerson apparatus</w:t>
      </w:r>
      <w:r w:rsidRPr="00744F70">
        <w:rPr>
          <w:rFonts w:ascii="Times New Roman" w:hAnsi="Times New Roman" w:cs="Times New Roman"/>
          <w:lang w:val="en-GB"/>
        </w:rPr>
        <w:t xml:space="preserve">. A total of 84, 49, and 38 VFCs were detected in NERICA 1, 4 and 10, respectively. </w:t>
      </w:r>
      <w:r w:rsidRPr="00744F70">
        <w:rPr>
          <w:rFonts w:ascii="Times New Roman" w:eastAsia="TimesNewRoman" w:hAnsi="Times New Roman" w:cs="Times New Roman"/>
          <w:lang w:val="en-GB"/>
        </w:rPr>
        <w:t>The</w:t>
      </w:r>
      <w:r w:rsidR="00E109F1" w:rsidRPr="00744F70">
        <w:rPr>
          <w:rFonts w:ascii="Times New Roman" w:eastAsia="TimesNewRoman" w:hAnsi="Times New Roman" w:cs="Times New Roman"/>
          <w:lang w:val="en-GB"/>
        </w:rPr>
        <w:t xml:space="preserve"> VFCs</w:t>
      </w:r>
      <w:r w:rsidRPr="00744F70">
        <w:rPr>
          <w:rFonts w:ascii="Times New Roman" w:eastAsia="TimesNewRoman" w:hAnsi="Times New Roman" w:cs="Times New Roman"/>
          <w:lang w:val="en-GB"/>
        </w:rPr>
        <w:t xml:space="preserve"> included green leaf volatiles, terpenes and aromatic compounds. </w:t>
      </w:r>
      <w:r w:rsidRPr="00744F70">
        <w:rPr>
          <w:rFonts w:ascii="Times New Roman" w:hAnsi="Times New Roman" w:cs="Times New Roman"/>
          <w:lang w:val="en-GB"/>
        </w:rPr>
        <w:t>2-Acetyl-1-pyrolline, responsible for desirable aroma in lowland and paddy rice varieties was detected in NERICA 1. Terpenoid</w:t>
      </w:r>
      <w:r w:rsidR="00E109F1" w:rsidRPr="00744F70">
        <w:rPr>
          <w:rFonts w:ascii="Times New Roman" w:hAnsi="Times New Roman" w:cs="Times New Roman"/>
          <w:lang w:val="en-GB"/>
        </w:rPr>
        <w:t xml:space="preserve"> compounds</w:t>
      </w:r>
      <w:r w:rsidRPr="00744F70">
        <w:rPr>
          <w:rFonts w:ascii="Times New Roman" w:hAnsi="Times New Roman" w:cs="Times New Roman"/>
          <w:lang w:val="en-GB"/>
        </w:rPr>
        <w:t xml:space="preserve"> </w:t>
      </w:r>
      <w:r w:rsidR="00CB71D5" w:rsidRPr="00744F70">
        <w:rPr>
          <w:rFonts w:ascii="Times New Roman" w:hAnsi="Times New Roman" w:cs="Times New Roman"/>
          <w:lang w:val="en-GB"/>
        </w:rPr>
        <w:t xml:space="preserve">concentrations </w:t>
      </w:r>
      <w:r w:rsidRPr="00744F70">
        <w:rPr>
          <w:rFonts w:ascii="Times New Roman" w:hAnsi="Times New Roman" w:cs="Times New Roman"/>
          <w:lang w:val="en-GB"/>
        </w:rPr>
        <w:t xml:space="preserve">were in </w:t>
      </w:r>
      <w:r w:rsidR="00E109F1" w:rsidRPr="00744F70">
        <w:rPr>
          <w:rFonts w:ascii="Times New Roman" w:hAnsi="Times New Roman" w:cs="Times New Roman"/>
          <w:lang w:val="en-GB"/>
        </w:rPr>
        <w:t>higher</w:t>
      </w:r>
      <w:r w:rsidRPr="00744F70">
        <w:rPr>
          <w:rFonts w:ascii="Times New Roman" w:hAnsi="Times New Roman" w:cs="Times New Roman"/>
          <w:lang w:val="en-GB"/>
        </w:rPr>
        <w:t xml:space="preserve"> in NERICA 1. The individual VFC </w:t>
      </w:r>
      <w:r w:rsidR="00CB71D5" w:rsidRPr="00744F70">
        <w:rPr>
          <w:rFonts w:ascii="Times New Roman" w:hAnsi="Times New Roman" w:cs="Times New Roman"/>
          <w:lang w:val="en-GB"/>
        </w:rPr>
        <w:t>levels</w:t>
      </w:r>
      <w:r w:rsidRPr="00744F70">
        <w:rPr>
          <w:rFonts w:ascii="Times New Roman" w:hAnsi="Times New Roman" w:cs="Times New Roman"/>
          <w:lang w:val="en-GB"/>
        </w:rPr>
        <w:t xml:space="preserve"> varied </w:t>
      </w:r>
      <w:r w:rsidR="00CB71D5" w:rsidRPr="00744F70">
        <w:rPr>
          <w:rFonts w:ascii="Times New Roman" w:hAnsi="Times New Roman" w:cs="Times New Roman"/>
          <w:lang w:val="en-GB"/>
        </w:rPr>
        <w:t>between</w:t>
      </w:r>
      <w:r w:rsidRPr="00744F70">
        <w:rPr>
          <w:rFonts w:ascii="Times New Roman" w:hAnsi="Times New Roman" w:cs="Times New Roman"/>
          <w:lang w:val="en-GB"/>
        </w:rPr>
        <w:t xml:space="preserve"> the three vari</w:t>
      </w:r>
      <w:r w:rsidR="000150D9" w:rsidRPr="00744F70">
        <w:rPr>
          <w:rFonts w:ascii="Times New Roman" w:hAnsi="Times New Roman" w:cs="Times New Roman"/>
          <w:lang w:val="en-GB"/>
        </w:rPr>
        <w:t>e</w:t>
      </w:r>
      <w:r w:rsidRPr="00744F70">
        <w:rPr>
          <w:rFonts w:ascii="Times New Roman" w:hAnsi="Times New Roman" w:cs="Times New Roman"/>
          <w:lang w:val="en-GB"/>
        </w:rPr>
        <w:t xml:space="preserve">ties. </w:t>
      </w:r>
      <w:r w:rsidR="00E109F1" w:rsidRPr="00744F70">
        <w:rPr>
          <w:rFonts w:ascii="Times New Roman" w:hAnsi="Times New Roman" w:cs="Times New Roman"/>
          <w:lang w:val="en-GB"/>
        </w:rPr>
        <w:t xml:space="preserve">The </w:t>
      </w:r>
      <w:r w:rsidR="00B2120D" w:rsidRPr="00744F70">
        <w:rPr>
          <w:rFonts w:ascii="Times New Roman" w:hAnsi="Times New Roman" w:cs="Times New Roman"/>
          <w:lang w:val="en-GB"/>
        </w:rPr>
        <w:t>presence of 2-acetyl-1-prorolline and high levels of terpenoid compounds in NERICA 1 explains</w:t>
      </w:r>
      <w:r w:rsidR="00E109F1" w:rsidRPr="00744F70">
        <w:rPr>
          <w:rFonts w:ascii="Times New Roman" w:hAnsi="Times New Roman" w:cs="Times New Roman"/>
          <w:lang w:val="en-GB"/>
        </w:rPr>
        <w:t xml:space="preserve"> its being claimed as being aromatic</w:t>
      </w:r>
      <w:r w:rsidR="00CB02E2" w:rsidRPr="00744F70">
        <w:rPr>
          <w:rFonts w:ascii="Times New Roman" w:hAnsi="Times New Roman" w:cs="Times New Roman"/>
          <w:lang w:val="en-GB"/>
        </w:rPr>
        <w:t>.</w:t>
      </w:r>
    </w:p>
    <w:p w14:paraId="54F8E685" w14:textId="77777777" w:rsidR="00FD1961" w:rsidRPr="00744F70" w:rsidRDefault="00FD1961" w:rsidP="00AB2074">
      <w:pPr>
        <w:spacing w:after="0" w:line="480" w:lineRule="auto"/>
        <w:rPr>
          <w:rFonts w:ascii="Times New Roman" w:hAnsi="Times New Roman" w:cs="Times New Roman"/>
          <w:color w:val="000000" w:themeColor="text1"/>
          <w:sz w:val="24"/>
          <w:szCs w:val="24"/>
          <w:lang w:val="en-GB"/>
        </w:rPr>
      </w:pPr>
    </w:p>
    <w:p w14:paraId="6BB0504F" w14:textId="77777777" w:rsidR="00FD1961" w:rsidRPr="00744F70" w:rsidRDefault="00FD1961" w:rsidP="00AB2074">
      <w:pPr>
        <w:spacing w:after="0" w:line="480" w:lineRule="auto"/>
        <w:rPr>
          <w:rFonts w:ascii="Times New Roman" w:hAnsi="Times New Roman" w:cs="Times New Roman"/>
          <w:color w:val="000000" w:themeColor="text1"/>
          <w:sz w:val="24"/>
          <w:szCs w:val="24"/>
          <w:lang w:val="en-GB"/>
        </w:rPr>
      </w:pPr>
      <w:r w:rsidRPr="00744F70">
        <w:rPr>
          <w:rFonts w:ascii="Times New Roman" w:hAnsi="Times New Roman" w:cs="Times New Roman"/>
          <w:b/>
          <w:color w:val="000000" w:themeColor="text1"/>
          <w:sz w:val="24"/>
          <w:szCs w:val="24"/>
          <w:lang w:val="en-GB"/>
        </w:rPr>
        <w:t>Key words</w:t>
      </w:r>
      <w:r w:rsidRPr="00744F70">
        <w:rPr>
          <w:rFonts w:ascii="Times New Roman" w:hAnsi="Times New Roman" w:cs="Times New Roman"/>
          <w:color w:val="000000" w:themeColor="text1"/>
          <w:sz w:val="24"/>
          <w:szCs w:val="24"/>
          <w:lang w:val="en-GB"/>
        </w:rPr>
        <w:t>: New rice for Africa, NERICA; volatile flavour compounds; aroma.</w:t>
      </w:r>
    </w:p>
    <w:p w14:paraId="6605D84A" w14:textId="77777777" w:rsidR="00FD1961" w:rsidRPr="00744F70" w:rsidRDefault="00FD1961" w:rsidP="00AB2074">
      <w:pPr>
        <w:spacing w:after="0" w:line="480" w:lineRule="auto"/>
        <w:jc w:val="both"/>
        <w:rPr>
          <w:rFonts w:ascii="Times New Roman" w:hAnsi="Times New Roman" w:cs="Times New Roman"/>
          <w:color w:val="000000"/>
          <w:sz w:val="24"/>
          <w:szCs w:val="24"/>
          <w:lang w:val="en-GB"/>
        </w:rPr>
      </w:pPr>
    </w:p>
    <w:p w14:paraId="094776D0" w14:textId="25B5D8D0" w:rsidR="00FD1961" w:rsidRPr="00744F70" w:rsidRDefault="00FD1961" w:rsidP="00AB2074">
      <w:pPr>
        <w:spacing w:after="0" w:line="480" w:lineRule="auto"/>
        <w:jc w:val="both"/>
        <w:rPr>
          <w:rFonts w:ascii="Times New Roman" w:hAnsi="Times New Roman" w:cs="Times New Roman"/>
          <w:b/>
          <w:color w:val="000000"/>
          <w:sz w:val="24"/>
          <w:szCs w:val="24"/>
          <w:lang w:val="en-GB"/>
        </w:rPr>
      </w:pPr>
      <w:r w:rsidRPr="00744F70">
        <w:rPr>
          <w:rFonts w:ascii="Times New Roman" w:hAnsi="Times New Roman" w:cs="Times New Roman"/>
          <w:b/>
          <w:color w:val="000000"/>
          <w:sz w:val="24"/>
          <w:szCs w:val="24"/>
          <w:lang w:val="en-GB"/>
        </w:rPr>
        <w:t>Introduction</w:t>
      </w:r>
    </w:p>
    <w:p w14:paraId="15A5BA92" w14:textId="4967AED7" w:rsidR="00346CA0" w:rsidRPr="00744F70" w:rsidRDefault="00FD1961" w:rsidP="00AB2074">
      <w:pPr>
        <w:spacing w:after="0" w:line="480" w:lineRule="auto"/>
        <w:jc w:val="both"/>
        <w:rPr>
          <w:rFonts w:ascii="Times New Roman" w:hAnsi="Times New Roman" w:cs="Times New Roman"/>
          <w:sz w:val="24"/>
          <w:szCs w:val="24"/>
          <w:lang w:val="en-GB"/>
        </w:rPr>
      </w:pPr>
      <w:r w:rsidRPr="00744F70">
        <w:rPr>
          <w:rFonts w:ascii="Times New Roman" w:hAnsi="Times New Roman" w:cs="Times New Roman"/>
          <w:color w:val="000000"/>
          <w:sz w:val="24"/>
          <w:szCs w:val="24"/>
          <w:lang w:val="en-GB"/>
        </w:rPr>
        <w:t>Rice</w:t>
      </w:r>
      <w:r w:rsidRPr="00744F70">
        <w:rPr>
          <w:rFonts w:ascii="Times New Roman" w:hAnsi="Times New Roman" w:cs="Times New Roman"/>
          <w:sz w:val="24"/>
          <w:szCs w:val="24"/>
          <w:lang w:val="en-GB"/>
        </w:rPr>
        <w:t xml:space="preserve"> (</w:t>
      </w:r>
      <w:r w:rsidRPr="00744F70">
        <w:rPr>
          <w:rFonts w:ascii="Times New Roman" w:hAnsi="Times New Roman" w:cs="Times New Roman"/>
          <w:i/>
          <w:sz w:val="24"/>
          <w:szCs w:val="24"/>
          <w:lang w:val="en-GB"/>
        </w:rPr>
        <w:t>Oryza sativa</w:t>
      </w:r>
      <w:r w:rsidRPr="00744F70">
        <w:rPr>
          <w:rFonts w:ascii="Times New Roman" w:hAnsi="Times New Roman" w:cs="Times New Roman"/>
          <w:sz w:val="24"/>
          <w:szCs w:val="24"/>
          <w:lang w:val="en-GB"/>
        </w:rPr>
        <w:t xml:space="preserve"> L.) </w:t>
      </w:r>
      <w:r w:rsidRPr="00744F70">
        <w:rPr>
          <w:rFonts w:ascii="Times New Roman" w:hAnsi="Times New Roman" w:cs="Times New Roman"/>
          <w:color w:val="000000"/>
          <w:sz w:val="24"/>
          <w:szCs w:val="24"/>
          <w:lang w:val="en-GB"/>
        </w:rPr>
        <w:t xml:space="preserve">is a worldwide staple food </w:t>
      </w:r>
      <w:r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&lt;EndNote&gt;&lt;Cite&gt;&lt;Author&gt;Bounphanousay&lt;/Author&gt;&lt;Year&gt;2008&lt;/Year&gt;&lt;RecNum&gt;17&lt;/RecNum&gt;&lt;DisplayText&gt;(Bounphanousay et al., 2008)&lt;/DisplayText&gt;&lt;record&gt;&lt;rec-number&gt;17&lt;/rec-number&gt;&lt;foreign-keys&gt;&lt;key app="EN" db-id="05fvtppxazxrdierreoxp59x2wrat2d0e2p5"&gt;17&lt;/key&gt;&lt;/foreign-keys&gt;&lt;ref-type name="Journal Article"&gt;17&lt;/ref-type&gt;&lt;contributors&gt;&lt;authors&gt;&lt;author&gt;Bounphanousay, C.&lt;/author&gt;&lt;author&gt;Jaisil, P.&lt;/author&gt;&lt;author&gt;Sanitchon, J.&lt;/author&gt;&lt;author&gt;Fitzgerald, M.&lt;/author&gt;&lt;author&gt;Hamilton, N. S.&lt;/author&gt;&lt;/authors&gt;&lt;/contributors&gt;&lt;titles&gt;&lt;title&gt;Chemical and molecular characterization of fragrance in black glutinous rice from Lao PDR&lt;/title&gt;&lt;secondary-title&gt;Asian Journal of Plant Sciences&lt;/secondary-title&gt;&lt;/titles&gt;&lt;periodical&gt;&lt;full-title&gt;Asian Journal of Plant Sciences&lt;/full-title&gt;&lt;/periodical&gt;&lt;pages&gt;1-7&lt;/pages&gt;&lt;volume&gt;7&lt;/volume&gt;&lt;number&gt;1&lt;/number&gt;&lt;dates&gt;&lt;year&gt;2008&lt;/year&gt;&lt;/dates&gt;&lt;urls&gt;&lt;/urls&gt;&lt;/record&gt;&lt;/Cite&gt;&lt;/EndNote&gt;</w:instrText>
      </w:r>
      <w:r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(Bounphanousay et al., 2008)</w:t>
      </w:r>
      <w:r w:rsidRPr="00744F70">
        <w:rPr>
          <w:rFonts w:ascii="Times New Roman" w:hAnsi="Times New Roman" w:cs="Times New Roman"/>
          <w:color w:val="000000"/>
          <w:sz w:val="24"/>
          <w:szCs w:val="24"/>
          <w:lang w:val="en-GB"/>
        </w:rPr>
        <w:fldChar w:fldCharType="end"/>
      </w:r>
      <w:r w:rsidRPr="00744F70">
        <w:rPr>
          <w:rFonts w:ascii="Times New Roman" w:hAnsi="Times New Roman" w:cs="Times New Roman"/>
          <w:color w:val="000000"/>
          <w:sz w:val="24"/>
          <w:szCs w:val="24"/>
          <w:lang w:val="en-GB"/>
        </w:rPr>
        <w:t xml:space="preserve">, </w:t>
      </w:r>
      <w:r w:rsidR="00CB71D5" w:rsidRPr="00744F70">
        <w:rPr>
          <w:rFonts w:ascii="Times New Roman" w:hAnsi="Times New Roman" w:cs="Times New Roman"/>
          <w:color w:val="000000"/>
          <w:sz w:val="24"/>
          <w:szCs w:val="24"/>
          <w:lang w:val="en-GB"/>
        </w:rPr>
        <w:t>and is</w:t>
      </w:r>
      <w:r w:rsidRPr="00744F70">
        <w:rPr>
          <w:rFonts w:ascii="Times New Roman" w:hAnsi="Times New Roman" w:cs="Times New Roman"/>
          <w:color w:val="000000"/>
          <w:sz w:val="24"/>
          <w:szCs w:val="24"/>
          <w:lang w:val="en-GB"/>
        </w:rPr>
        <w:t xml:space="preserve"> part of global food security. Africa has faced serious shortage of the staple food </w:t>
      </w:r>
      <w:r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&lt;EndNote&gt;&lt;Cite&gt;&lt;Author&gt;Champagne&lt;/Author&gt;&lt;Year&gt;2008&lt;/Year&gt;&lt;RecNum&gt;2&lt;/RecNum&gt;&lt;DisplayText&gt;(Champagne, 2008)&lt;/DisplayText&gt;&lt;record&gt;&lt;rec-number&gt;2&lt;/rec-number&gt;&lt;foreign-keys&gt;&lt;key app="EN" db-id="0wfffs2vjaerv6etzp7ppfexeezstra0d0z2" timestamp="0"&gt;2&lt;/key&gt;&lt;/foreign-keys&gt;&lt;ref-type name="Journal Article"&gt;17&lt;/ref-type&gt;&lt;contributors&gt;&lt;authors&gt;&lt;author&gt;Champagne, Elaine T.&lt;/author&gt;&lt;/authors&gt;&lt;/contributors&gt;&lt;titles&gt;&lt;title&gt;Rice aroma and flavor: a literature review&lt;/title&gt;&lt;secondary-title&gt;Cereal Chemistry&lt;/secondary-title&gt;&lt;/titles&gt;&lt;periodical&gt;&lt;full-title&gt;Cereal Chemistry&lt;/full-title&gt;&lt;/periodical&gt;&lt;pages&gt;445-454&lt;/pages&gt;&lt;volume&gt;85&lt;/volume&gt;&lt;number&gt;4&lt;/number&gt;&lt;dates&gt;&lt;year&gt;2008&lt;/year&gt;&lt;/dates&gt;&lt;isbn&gt;0009-0352&lt;/isbn&gt;&lt;urls&gt;&lt;/urls&gt;&lt;/record&gt;&lt;/Cite&gt;&lt;/EndNote&gt;</w:instrText>
      </w:r>
      <w:r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(Champagne, 2008)</w:t>
      </w:r>
      <w:r w:rsidRPr="00744F70">
        <w:rPr>
          <w:rFonts w:ascii="Times New Roman" w:hAnsi="Times New Roman" w:cs="Times New Roman"/>
          <w:color w:val="000000"/>
          <w:sz w:val="24"/>
          <w:szCs w:val="24"/>
          <w:lang w:val="en-GB"/>
        </w:rPr>
        <w:fldChar w:fldCharType="end"/>
      </w:r>
      <w:r w:rsidR="00CB71D5" w:rsidRPr="00744F70">
        <w:rPr>
          <w:rFonts w:ascii="Times New Roman" w:hAnsi="Times New Roman" w:cs="Times New Roman"/>
          <w:color w:val="000000"/>
          <w:sz w:val="24"/>
          <w:szCs w:val="24"/>
          <w:lang w:val="en-GB"/>
        </w:rPr>
        <w:t>.</w:t>
      </w:r>
      <w:r w:rsidRPr="00744F70">
        <w:rPr>
          <w:rFonts w:ascii="Times New Roman" w:hAnsi="Times New Roman" w:cs="Times New Roman"/>
          <w:color w:val="000000"/>
          <w:sz w:val="24"/>
          <w:szCs w:val="24"/>
          <w:lang w:val="en-GB"/>
        </w:rPr>
        <w:t xml:space="preserve"> </w:t>
      </w:r>
      <w:r w:rsidR="00CB71D5" w:rsidRPr="00744F70">
        <w:rPr>
          <w:rFonts w:ascii="Times New Roman" w:hAnsi="Times New Roman" w:cs="Times New Roman"/>
          <w:color w:val="000000"/>
          <w:sz w:val="24"/>
          <w:szCs w:val="24"/>
          <w:lang w:val="en-GB"/>
        </w:rPr>
        <w:t>The</w:t>
      </w:r>
      <w:r w:rsidRPr="00744F70">
        <w:rPr>
          <w:rFonts w:ascii="Times New Roman" w:hAnsi="Times New Roman" w:cs="Times New Roman"/>
          <w:color w:val="000000"/>
          <w:sz w:val="24"/>
          <w:szCs w:val="24"/>
          <w:lang w:val="en-GB"/>
        </w:rPr>
        <w:t xml:space="preserve"> low </w:t>
      </w:r>
      <w:r w:rsidR="00E109F1" w:rsidRPr="00744F70">
        <w:rPr>
          <w:rFonts w:ascii="Times New Roman" w:hAnsi="Times New Roman" w:cs="Times New Roman"/>
          <w:color w:val="000000"/>
          <w:sz w:val="24"/>
          <w:szCs w:val="24"/>
          <w:lang w:val="en-GB"/>
        </w:rPr>
        <w:t xml:space="preserve">agricultural </w:t>
      </w:r>
      <w:r w:rsidRPr="00744F70">
        <w:rPr>
          <w:rFonts w:ascii="Times New Roman" w:hAnsi="Times New Roman" w:cs="Times New Roman"/>
          <w:color w:val="000000"/>
          <w:sz w:val="24"/>
          <w:szCs w:val="24"/>
          <w:lang w:val="en-GB"/>
        </w:rPr>
        <w:t xml:space="preserve">production </w:t>
      </w:r>
      <w:r w:rsidR="00CB71D5" w:rsidRPr="00744F70">
        <w:rPr>
          <w:rFonts w:ascii="Times New Roman" w:hAnsi="Times New Roman" w:cs="Times New Roman"/>
          <w:color w:val="000000"/>
          <w:sz w:val="24"/>
          <w:szCs w:val="24"/>
          <w:lang w:val="en-GB"/>
        </w:rPr>
        <w:t>arises from</w:t>
      </w:r>
      <w:r w:rsidRPr="00744F70">
        <w:rPr>
          <w:rFonts w:ascii="Times New Roman" w:hAnsi="Times New Roman" w:cs="Times New Roman"/>
          <w:color w:val="000000"/>
          <w:sz w:val="24"/>
          <w:szCs w:val="24"/>
          <w:lang w:val="en-GB"/>
        </w:rPr>
        <w:t xml:space="preserve"> unfavourable growing conditions and </w:t>
      </w:r>
      <w:r w:rsidR="00E109F1" w:rsidRPr="00744F70">
        <w:rPr>
          <w:rFonts w:ascii="Times New Roman" w:hAnsi="Times New Roman" w:cs="Times New Roman"/>
          <w:color w:val="000000"/>
          <w:sz w:val="24"/>
          <w:szCs w:val="24"/>
          <w:lang w:val="en-GB"/>
        </w:rPr>
        <w:t>poverty</w:t>
      </w:r>
      <w:r w:rsidR="00CB71D5" w:rsidRPr="00744F70">
        <w:rPr>
          <w:rFonts w:ascii="Times New Roman" w:hAnsi="Times New Roman" w:cs="Times New Roman"/>
          <w:color w:val="000000"/>
          <w:sz w:val="24"/>
          <w:szCs w:val="24"/>
          <w:lang w:val="en-GB"/>
        </w:rPr>
        <w:t xml:space="preserve"> which</w:t>
      </w:r>
      <w:r w:rsidRPr="00744F70">
        <w:rPr>
          <w:rFonts w:ascii="Times New Roman" w:hAnsi="Times New Roman" w:cs="Times New Roman"/>
          <w:color w:val="000000"/>
          <w:sz w:val="24"/>
          <w:szCs w:val="24"/>
          <w:lang w:val="en-GB"/>
        </w:rPr>
        <w:t xml:space="preserve"> mak</w:t>
      </w:r>
      <w:r w:rsidR="00CB71D5" w:rsidRPr="00744F70">
        <w:rPr>
          <w:rFonts w:ascii="Times New Roman" w:hAnsi="Times New Roman" w:cs="Times New Roman"/>
          <w:color w:val="000000"/>
          <w:sz w:val="24"/>
          <w:szCs w:val="24"/>
          <w:lang w:val="en-GB"/>
        </w:rPr>
        <w:t>e</w:t>
      </w:r>
      <w:r w:rsidRPr="00744F70">
        <w:rPr>
          <w:rFonts w:ascii="Times New Roman" w:hAnsi="Times New Roman" w:cs="Times New Roman"/>
          <w:color w:val="000000"/>
          <w:sz w:val="24"/>
          <w:szCs w:val="24"/>
          <w:lang w:val="en-GB"/>
        </w:rPr>
        <w:t xml:space="preserve"> </w:t>
      </w:r>
      <w:r w:rsidR="00346CA0" w:rsidRPr="00744F70">
        <w:rPr>
          <w:rFonts w:ascii="Times New Roman" w:hAnsi="Times New Roman" w:cs="Times New Roman"/>
          <w:color w:val="000000"/>
          <w:sz w:val="24"/>
          <w:szCs w:val="24"/>
          <w:lang w:val="en-GB"/>
        </w:rPr>
        <w:t xml:space="preserve">food </w:t>
      </w:r>
      <w:r w:rsidRPr="00744F70">
        <w:rPr>
          <w:rFonts w:ascii="Times New Roman" w:hAnsi="Times New Roman" w:cs="Times New Roman"/>
          <w:color w:val="000000"/>
          <w:sz w:val="24"/>
          <w:szCs w:val="24"/>
          <w:lang w:val="en-GB"/>
        </w:rPr>
        <w:t xml:space="preserve">importation unaffordable. To </w:t>
      </w:r>
      <w:r w:rsidRPr="00744F70">
        <w:rPr>
          <w:rFonts w:ascii="Times New Roman" w:hAnsi="Times New Roman" w:cs="Times New Roman"/>
          <w:sz w:val="24"/>
          <w:szCs w:val="24"/>
          <w:lang w:val="en-GB"/>
        </w:rPr>
        <w:t xml:space="preserve">overcome the low rice production in Africa, West African Rice Development Association (WARDA) in Cotonou, Benin, developed a New Rice for Africa (NERICA), an inter-specific hybrid of </w:t>
      </w:r>
      <w:r w:rsidRPr="00744F70">
        <w:rPr>
          <w:rFonts w:ascii="Times New Roman" w:hAnsi="Times New Roman" w:cs="Times New Roman"/>
          <w:i/>
          <w:iCs/>
          <w:sz w:val="24"/>
          <w:szCs w:val="24"/>
          <w:lang w:val="en-GB"/>
        </w:rPr>
        <w:t>O</w:t>
      </w:r>
      <w:r w:rsidRPr="00744F70">
        <w:rPr>
          <w:rFonts w:ascii="Times New Roman" w:hAnsi="Times New Roman" w:cs="Times New Roman"/>
          <w:iCs/>
          <w:sz w:val="24"/>
          <w:szCs w:val="24"/>
          <w:lang w:val="en-GB"/>
        </w:rPr>
        <w:t>.</w:t>
      </w:r>
      <w:r w:rsidRPr="00744F70">
        <w:rPr>
          <w:rFonts w:ascii="Times New Roman" w:hAnsi="Times New Roman" w:cs="Times New Roman"/>
          <w:i/>
          <w:iCs/>
          <w:sz w:val="24"/>
          <w:szCs w:val="24"/>
          <w:lang w:val="en-GB"/>
        </w:rPr>
        <w:t xml:space="preserve"> sativa </w:t>
      </w:r>
      <w:r w:rsidRPr="00744F70">
        <w:rPr>
          <w:rFonts w:ascii="Times New Roman" w:hAnsi="Times New Roman" w:cs="Times New Roman"/>
          <w:sz w:val="24"/>
          <w:szCs w:val="24"/>
          <w:lang w:val="en-GB"/>
        </w:rPr>
        <w:t xml:space="preserve">and </w:t>
      </w:r>
      <w:r w:rsidRPr="00744F70">
        <w:rPr>
          <w:rFonts w:ascii="Times New Roman" w:hAnsi="Times New Roman" w:cs="Times New Roman"/>
          <w:i/>
          <w:iCs/>
          <w:sz w:val="24"/>
          <w:szCs w:val="24"/>
          <w:lang w:val="en-GB"/>
        </w:rPr>
        <w:t xml:space="preserve">O. </w:t>
      </w:r>
      <w:proofErr w:type="spellStart"/>
      <w:r w:rsidRPr="00744F70">
        <w:rPr>
          <w:rFonts w:ascii="Times New Roman" w:hAnsi="Times New Roman" w:cs="Times New Roman"/>
          <w:i/>
          <w:iCs/>
          <w:sz w:val="24"/>
          <w:szCs w:val="24"/>
          <w:lang w:val="en-GB"/>
        </w:rPr>
        <w:t>glaberrima</w:t>
      </w:r>
      <w:proofErr w:type="spellEnd"/>
      <w:r w:rsidR="00B44B72" w:rsidRPr="00744F70">
        <w:rPr>
          <w:rFonts w:ascii="Times New Roman" w:hAnsi="Times New Roman" w:cs="Times New Roman"/>
          <w:sz w:val="24"/>
          <w:szCs w:val="24"/>
          <w:lang w:val="en-GB"/>
        </w:rPr>
        <w:t xml:space="preserve"> </w:t>
      </w:r>
      <w:r w:rsidR="00B44B72" w:rsidRPr="00744F70">
        <w:rPr>
          <w:rFonts w:ascii="Times New Roman" w:hAnsi="Times New Roman" w:cs="Times New Roman"/>
          <w:sz w:val="24"/>
          <w:szCs w:val="24"/>
          <w:lang w:val="en-GB"/>
        </w:rPr>
        <w:fldChar w:fldCharType="begin"/>
      </w:r>
      <w:r w:rsidR="00843F15">
        <w:rPr>
          <w:rFonts w:ascii="Times New Roman" w:hAnsi="Times New Roman" w:cs="Times New Roman"/>
          <w:sz w:val="24"/>
          <w:szCs w:val="24"/>
          <w:lang w:val="en-GB"/>
        </w:rPr>
        <w:instrText xml:space="preserve"> ADDIN EN.CITE &lt;EndNote&gt;&lt;Cite&gt;&lt;Author&gt;Somado&lt;/Author&gt;&lt;Year&gt;2008&lt;/Year&gt;&lt;RecNum&gt;6&lt;/RecNum&gt;&lt;DisplayText&gt;(Somado et al., 2008)&lt;/DisplayText&gt;&lt;record&gt;&lt;rec-number&gt;6&lt;/rec-number&gt;&lt;foreign-keys&gt;&lt;key app="EN" db-id="0wfffs2vjaerv6etzp7ppfexeezstra0d0z2" timestamp="1762200625"&gt;6&lt;/key&gt;&lt;/foreign-keys&gt;&lt;ref-type name="Book"&gt;6&lt;/ref-type&gt;&lt;contributors&gt;&lt;authors&gt;&lt;author&gt;Somado, E. A.&lt;/author&gt;&lt;author&gt;Guei, R. G.&lt;/author&gt;&lt;author&gt;Keya, S. O.&lt;/author&gt;&lt;/authors&gt;&lt;/contributors&gt;&lt;titles&gt;&lt;title&gt;NERICA: the New Rice for Africa – a Compendium&lt;/title&gt;&lt;/titles&gt;&lt;section&gt;12-13&lt;/section&gt;&lt;dates&gt;&lt;year&gt;2008&lt;/year&gt;&lt;/dates&gt;&lt;publisher&gt;Africa Rice Center (WARDA)/FAO/SAA&lt;/publisher&gt;&lt;urls&gt;&lt;/urls&gt;&lt;/record&gt;&lt;/Cite&gt;&lt;/EndNote&gt;</w:instrText>
      </w:r>
      <w:r w:rsidR="00B44B72"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(Somado et al., 2008)</w:t>
      </w:r>
      <w:r w:rsidR="00B44B72" w:rsidRPr="00744F70">
        <w:rPr>
          <w:rFonts w:ascii="Times New Roman" w:hAnsi="Times New Roman" w:cs="Times New Roman"/>
          <w:sz w:val="24"/>
          <w:szCs w:val="24"/>
          <w:lang w:val="en-GB"/>
        </w:rPr>
        <w:fldChar w:fldCharType="end"/>
      </w:r>
      <w:r w:rsidRPr="00744F70">
        <w:rPr>
          <w:rFonts w:ascii="Times New Roman" w:hAnsi="Times New Roman" w:cs="Times New Roman"/>
          <w:sz w:val="24"/>
          <w:szCs w:val="24"/>
          <w:lang w:val="en-GB"/>
        </w:rPr>
        <w:t xml:space="preserve">. </w:t>
      </w:r>
      <w:r w:rsidRPr="00744F70">
        <w:rPr>
          <w:rFonts w:ascii="Times New Roman" w:hAnsi="Times New Roman" w:cs="Times New Roman"/>
          <w:color w:val="000000"/>
          <w:sz w:val="24"/>
          <w:szCs w:val="24"/>
          <w:lang w:val="en-GB"/>
        </w:rPr>
        <w:t xml:space="preserve">NERICA varieties are upland rice </w:t>
      </w:r>
      <w:r w:rsidR="00346CA0" w:rsidRPr="00744F70">
        <w:rPr>
          <w:rFonts w:ascii="Times New Roman" w:hAnsi="Times New Roman" w:cs="Times New Roman"/>
          <w:color w:val="000000"/>
          <w:sz w:val="24"/>
          <w:szCs w:val="24"/>
          <w:lang w:val="en-GB"/>
        </w:rPr>
        <w:t xml:space="preserve">varieties </w:t>
      </w:r>
      <w:r w:rsidRPr="00744F70">
        <w:rPr>
          <w:rFonts w:ascii="Times New Roman" w:hAnsi="Times New Roman" w:cs="Times New Roman"/>
          <w:color w:val="000000"/>
          <w:sz w:val="24"/>
          <w:szCs w:val="24"/>
          <w:lang w:val="en-GB"/>
        </w:rPr>
        <w:t xml:space="preserve">grown under low moisture conditions. The varieties </w:t>
      </w:r>
      <w:r w:rsidR="00CB71D5" w:rsidRPr="00744F70">
        <w:rPr>
          <w:rFonts w:ascii="Times New Roman" w:hAnsi="Times New Roman" w:cs="Times New Roman"/>
          <w:color w:val="000000"/>
          <w:sz w:val="24"/>
          <w:szCs w:val="24"/>
          <w:lang w:val="en-GB"/>
        </w:rPr>
        <w:t xml:space="preserve">are </w:t>
      </w:r>
      <w:r w:rsidRPr="00744F70">
        <w:rPr>
          <w:rFonts w:ascii="Times New Roman" w:hAnsi="Times New Roman" w:cs="Times New Roman"/>
          <w:color w:val="000000"/>
          <w:sz w:val="24"/>
          <w:szCs w:val="24"/>
          <w:lang w:val="en-GB"/>
        </w:rPr>
        <w:t>gain</w:t>
      </w:r>
      <w:r w:rsidR="00CB71D5" w:rsidRPr="00744F70">
        <w:rPr>
          <w:rFonts w:ascii="Times New Roman" w:hAnsi="Times New Roman" w:cs="Times New Roman"/>
          <w:color w:val="000000"/>
          <w:sz w:val="24"/>
          <w:szCs w:val="24"/>
          <w:lang w:val="en-GB"/>
        </w:rPr>
        <w:t>ing</w:t>
      </w:r>
      <w:r w:rsidRPr="00744F70">
        <w:rPr>
          <w:rFonts w:ascii="Times New Roman" w:hAnsi="Times New Roman" w:cs="Times New Roman"/>
          <w:color w:val="000000"/>
          <w:sz w:val="24"/>
          <w:szCs w:val="24"/>
          <w:lang w:val="en-GB"/>
        </w:rPr>
        <w:t xml:space="preserve"> </w:t>
      </w:r>
      <w:r w:rsidRPr="00744F70">
        <w:rPr>
          <w:rFonts w:ascii="Times New Roman" w:hAnsi="Times New Roman" w:cs="Times New Roman"/>
          <w:color w:val="000000"/>
          <w:sz w:val="24"/>
          <w:szCs w:val="24"/>
          <w:lang w:val="en-GB"/>
        </w:rPr>
        <w:lastRenderedPageBreak/>
        <w:t xml:space="preserve">prominence due to </w:t>
      </w:r>
      <w:r w:rsidR="00346CA0" w:rsidRPr="00744F70">
        <w:rPr>
          <w:rFonts w:ascii="Times New Roman" w:hAnsi="Times New Roman" w:cs="Times New Roman"/>
          <w:color w:val="000000"/>
          <w:sz w:val="24"/>
          <w:szCs w:val="24"/>
          <w:lang w:val="en-GB"/>
        </w:rPr>
        <w:t xml:space="preserve">good </w:t>
      </w:r>
      <w:r w:rsidRPr="00744F70">
        <w:rPr>
          <w:rFonts w:ascii="Times New Roman" w:hAnsi="Times New Roman" w:cs="Times New Roman"/>
          <w:color w:val="000000"/>
          <w:sz w:val="24"/>
          <w:szCs w:val="24"/>
          <w:lang w:val="en-GB"/>
        </w:rPr>
        <w:t xml:space="preserve">cooking quality, nutrition values and perceived </w:t>
      </w:r>
      <w:r w:rsidR="00CB71D5" w:rsidRPr="00744F70">
        <w:rPr>
          <w:rFonts w:ascii="Times New Roman" w:hAnsi="Times New Roman" w:cs="Times New Roman"/>
          <w:color w:val="000000"/>
          <w:sz w:val="24"/>
          <w:szCs w:val="24"/>
          <w:lang w:val="en-GB"/>
        </w:rPr>
        <w:t>desirable</w:t>
      </w:r>
      <w:r w:rsidRPr="00744F70">
        <w:rPr>
          <w:rFonts w:ascii="Times New Roman" w:hAnsi="Times New Roman" w:cs="Times New Roman"/>
          <w:color w:val="000000"/>
          <w:sz w:val="24"/>
          <w:szCs w:val="24"/>
          <w:lang w:val="en-GB"/>
        </w:rPr>
        <w:t xml:space="preserve"> aroma </w:t>
      </w:r>
      <w:r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&lt;EndNote&gt;&lt;Cite&gt;&lt;Author&gt;Kimani&lt;/Author&gt;&lt;Year&gt;2010&lt;/Year&gt;&lt;RecNum&gt;7&lt;/RecNum&gt;&lt;DisplayText&gt;(Kimani et al., 2010)&lt;/DisplayText&gt;&lt;record&gt;&lt;rec-number&gt;7&lt;/rec-number&gt;&lt;foreign-keys&gt;&lt;key app="EN" db-id="0wfffs2vjaerv6etzp7ppfexeezstra0d0z2" timestamp="1762200625"&gt;7&lt;/key&gt;&lt;/foreign-keys&gt;&lt;ref-type name="Newspaper Article"&gt;23&lt;/ref-type&gt;&lt;contributors&gt;&lt;authors&gt;&lt;author&gt;Kimani, A.W.&lt;/author&gt;&lt;author&gt;Amm, G.&lt;/author&gt;&lt;author&gt;Kiarie, N.&lt;/author&gt;&lt;author&gt;Ikahu, J.K.&lt;/author&gt;&lt;author&gt;Kimani, J.M.&lt;/author&gt;&lt;/authors&gt;&lt;/contributors&gt;&lt;titles&gt;&lt;title&gt;Factors leading to the deterioration of aroma and grain quality in Kenyan Basmati rice&lt;/title&gt;&lt;secondary-title&gt;Kenya Agricultural Research Institute, Mwea. Newsletter&lt;/secondary-title&gt;&lt;/titles&gt;&lt;periodical&gt;&lt;full-title&gt;Kenya Agricultural Research Institute, Mwea. Newsletter&lt;/full-title&gt;&lt;/periodical&gt;&lt;pages&gt;1 – 5&lt;/pages&gt;&lt;dates&gt;&lt;year&gt;2010&lt;/year&gt;&lt;/dates&gt;&lt;urls&gt;&lt;/urls&gt;&lt;/record&gt;&lt;/Cite&gt;&lt;/EndNote&gt;</w:instrText>
      </w:r>
      <w:r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(Kimani et al., 2010)</w:t>
      </w:r>
      <w:r w:rsidRPr="00744F70">
        <w:rPr>
          <w:rFonts w:ascii="Times New Roman" w:hAnsi="Times New Roman" w:cs="Times New Roman"/>
          <w:color w:val="000000"/>
          <w:sz w:val="24"/>
          <w:szCs w:val="24"/>
          <w:lang w:val="en-GB"/>
        </w:rPr>
        <w:fldChar w:fldCharType="end"/>
      </w:r>
      <w:r w:rsidRPr="00744F70">
        <w:rPr>
          <w:rFonts w:ascii="Times New Roman" w:hAnsi="Times New Roman" w:cs="Times New Roman"/>
          <w:color w:val="000000"/>
          <w:sz w:val="24"/>
          <w:szCs w:val="24"/>
          <w:lang w:val="en-GB"/>
        </w:rPr>
        <w:t>. Some of the varieties have been claimed to have</w:t>
      </w:r>
      <w:r w:rsidRPr="00744F70">
        <w:rPr>
          <w:rFonts w:ascii="Times New Roman" w:hAnsi="Times New Roman" w:cs="Times New Roman"/>
          <w:sz w:val="24"/>
          <w:szCs w:val="24"/>
          <w:lang w:val="en-GB"/>
        </w:rPr>
        <w:t xml:space="preserve"> favourable aroma (fragrance)</w:t>
      </w:r>
      <w:r w:rsidR="00346CA0" w:rsidRPr="00744F70">
        <w:rPr>
          <w:rFonts w:ascii="Times New Roman" w:hAnsi="Times New Roman" w:cs="Times New Roman"/>
          <w:sz w:val="24"/>
          <w:szCs w:val="24"/>
          <w:lang w:val="en-GB"/>
        </w:rPr>
        <w:t>, leading to high demand and</w:t>
      </w:r>
      <w:r w:rsidRPr="00744F70">
        <w:rPr>
          <w:rFonts w:ascii="Times New Roman" w:hAnsi="Times New Roman" w:cs="Times New Roman"/>
          <w:sz w:val="24"/>
          <w:szCs w:val="24"/>
          <w:lang w:val="en-GB"/>
        </w:rPr>
        <w:t xml:space="preserve"> premium market price</w:t>
      </w:r>
      <w:r w:rsidR="00346CA0" w:rsidRPr="00744F70">
        <w:rPr>
          <w:rFonts w:ascii="Times New Roman" w:hAnsi="Times New Roman" w:cs="Times New Roman"/>
          <w:sz w:val="24"/>
          <w:szCs w:val="24"/>
          <w:lang w:val="en-GB"/>
        </w:rPr>
        <w:t>s</w:t>
      </w:r>
      <w:r w:rsidRPr="00744F70">
        <w:rPr>
          <w:rFonts w:ascii="Times New Roman" w:hAnsi="Times New Roman" w:cs="Times New Roman"/>
          <w:sz w:val="24"/>
          <w:szCs w:val="24"/>
          <w:lang w:val="en-GB"/>
        </w:rPr>
        <w:t xml:space="preserve"> </w:t>
      </w:r>
      <w:r w:rsidRPr="00744F70">
        <w:rPr>
          <w:rFonts w:ascii="Times New Roman" w:hAnsi="Times New Roman" w:cs="Times New Roman"/>
          <w:sz w:val="24"/>
          <w:szCs w:val="24"/>
          <w:lang w:val="en-GB"/>
        </w:rPr>
        <w:fldChar w:fldCharType="begin"/>
      </w:r>
      <w:r w:rsidR="00843F15">
        <w:rPr>
          <w:rFonts w:ascii="Times New Roman" w:hAnsi="Times New Roman" w:cs="Times New Roman"/>
          <w:sz w:val="24"/>
          <w:szCs w:val="24"/>
          <w:lang w:val="en-GB"/>
        </w:rPr>
        <w:instrText xml:space="preserve"> ADDIN EN.CITE &lt;EndNote&gt;&lt;Cite&gt;&lt;Author&gt;Jones&lt;/Author&gt;&lt;Year&gt;1997&lt;/Year&gt;&lt;RecNum&gt;5&lt;/RecNum&gt;&lt;DisplayText&gt;(Jones et al., 1997)&lt;/DisplayText&gt;&lt;record&gt;&lt;rec-number&gt;5&lt;/rec-number&gt;&lt;foreign-keys&gt;&lt;key app="EN" db-id="0wfffs2vjaerv6etzp7ppfexeezstra0d0z2" timestamp="0"&gt;5&lt;/key&gt;&lt;/foreign-keys&gt;&lt;ref-type name="Journal Article"&gt;17&lt;/ref-type&gt;&lt;contributors&gt;&lt;authors&gt;&lt;author&gt;Jones, Monty P.&lt;/author&gt;&lt;author&gt;Dingkuhn, Michael&lt;/author&gt;&lt;author&gt;Aluko, Gabriel K.&lt;/author&gt;&lt;author&gt;Semon, MandÃ©&lt;/author&gt;&lt;/authors&gt;&lt;/contributors&gt;&lt;titles&gt;&lt;title&gt;Interspecific Oryza sativa L. x O. glaberrima Steud. progenies in upland rice improvement&lt;/title&gt;&lt;secondary-title&gt;Euphytica&lt;/secondary-title&gt;&lt;/titles&gt;&lt;periodical&gt;&lt;full-title&gt;Euphytica&lt;/full-title&gt;&lt;/periodical&gt;&lt;pages&gt;237-246&lt;/pages&gt;&lt;volume&gt;94&lt;/volume&gt;&lt;number&gt;2&lt;/number&gt;&lt;dates&gt;&lt;year&gt;1997&lt;/year&gt;&lt;/dates&gt;&lt;isbn&gt;0014-2336&lt;/isbn&gt;&lt;urls&gt;&lt;/urls&gt;&lt;/record&gt;&lt;/Cite&gt;&lt;/EndNote&gt;</w:instrText>
      </w:r>
      <w:r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(Jones et al., 1997)</w:t>
      </w:r>
      <w:r w:rsidRPr="00744F70">
        <w:rPr>
          <w:rFonts w:ascii="Times New Roman" w:hAnsi="Times New Roman" w:cs="Times New Roman"/>
          <w:sz w:val="24"/>
          <w:szCs w:val="24"/>
          <w:lang w:val="en-GB"/>
        </w:rPr>
        <w:fldChar w:fldCharType="end"/>
      </w:r>
      <w:r w:rsidRPr="00744F70">
        <w:rPr>
          <w:rFonts w:ascii="Times New Roman" w:hAnsi="Times New Roman" w:cs="Times New Roman"/>
          <w:sz w:val="24"/>
          <w:szCs w:val="24"/>
          <w:lang w:val="en-GB"/>
        </w:rPr>
        <w:t>.</w:t>
      </w:r>
    </w:p>
    <w:p w14:paraId="11F31E93" w14:textId="4AAFA4E8" w:rsidR="00FD1961" w:rsidRPr="00744F70" w:rsidRDefault="00FD1961" w:rsidP="00AB2074">
      <w:pPr>
        <w:spacing w:after="0" w:line="480" w:lineRule="auto"/>
        <w:jc w:val="both"/>
        <w:rPr>
          <w:rFonts w:ascii="Times New Roman" w:hAnsi="Times New Roman" w:cs="Times New Roman"/>
          <w:color w:val="000000"/>
          <w:sz w:val="24"/>
          <w:szCs w:val="24"/>
          <w:lang w:val="en-GB"/>
        </w:rPr>
      </w:pPr>
      <w:r w:rsidRPr="00744F70">
        <w:rPr>
          <w:rFonts w:ascii="Times New Roman" w:hAnsi="Times New Roman" w:cs="Times New Roman"/>
          <w:sz w:val="24"/>
          <w:szCs w:val="24"/>
          <w:lang w:val="en-GB"/>
        </w:rPr>
        <w:t>A</w:t>
      </w:r>
      <w:r w:rsidRPr="00744F70">
        <w:rPr>
          <w:rFonts w:ascii="Times New Roman" w:hAnsi="Times New Roman" w:cs="Times New Roman"/>
          <w:color w:val="000000"/>
          <w:sz w:val="24"/>
          <w:szCs w:val="24"/>
          <w:lang w:val="en-GB"/>
        </w:rPr>
        <w:t xml:space="preserve">roma is an important quality parameter contributing to consumer acceptability </w:t>
      </w:r>
      <w:r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&lt;EndNote&gt;&lt;Cite&gt;&lt;Author&gt;Sakthivel&lt;/Author&gt;&lt;Year&gt;2009&lt;/Year&gt;&lt;RecNum&gt;8&lt;/RecNum&gt;&lt;DisplayText&gt;(Sakthivel et al., 2009)&lt;/DisplayText&gt;&lt;record&gt;&lt;rec-number&gt;8&lt;/rec-number&gt;&lt;foreign-keys&gt;&lt;key app="EN" db-id="0wfffs2vjaerv6etzp7ppfexeezstra0d0z2" timestamp="1762200625"&gt;8&lt;/key&gt;&lt;/foreign-keys&gt;&lt;ref-type name="Journal Article"&gt;17&lt;/ref-type&gt;&lt;contributors&gt;&lt;authors&gt;&lt;author&gt;Sakthivel, K.&lt;/author&gt;&lt;author&gt;Sundaram, R. M.&lt;/author&gt;&lt;author&gt;Rani, N. S.&lt;/author&gt;&lt;author&gt;Balachandran, S. M.&lt;/author&gt;&lt;author&gt;Neeraja, C. N.&lt;/author&gt;&lt;/authors&gt;&lt;/contributors&gt;&lt;titles&gt;&lt;title&gt;Genetic and molecular basis of fragrance in rice&lt;/title&gt;&lt;secondary-title&gt;Biotechnology Advances&lt;/secondary-title&gt;&lt;/titles&gt;&lt;periodical&gt;&lt;full-title&gt;Biotechnology Advances&lt;/full-title&gt;&lt;/periodical&gt;&lt;pages&gt;468-473.&lt;/pages&gt;&lt;volume&gt;27&lt;/volume&gt;&lt;number&gt;4&lt;/number&gt;&lt;dates&gt;&lt;year&gt;2009&lt;/year&gt;&lt;/dates&gt;&lt;urls&gt;&lt;/urls&gt;&lt;electronic-resource-num&gt;https://doi.org/10.1016/j.biotechadv.2009.04.001&lt;/electronic-resource-num&gt;&lt;/record&gt;&lt;/Cite&gt;&lt;/EndNote&gt;</w:instrText>
      </w:r>
      <w:r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(Sakthivel et al., 2009)</w:t>
      </w:r>
      <w:r w:rsidRPr="00744F70">
        <w:rPr>
          <w:rFonts w:ascii="Times New Roman" w:hAnsi="Times New Roman" w:cs="Times New Roman"/>
          <w:color w:val="000000"/>
          <w:sz w:val="24"/>
          <w:szCs w:val="24"/>
          <w:lang w:val="en-GB"/>
        </w:rPr>
        <w:fldChar w:fldCharType="end"/>
      </w:r>
      <w:r w:rsidRPr="00744F70">
        <w:rPr>
          <w:rFonts w:ascii="Times New Roman" w:hAnsi="Times New Roman" w:cs="Times New Roman"/>
          <w:color w:val="000000"/>
          <w:sz w:val="24"/>
          <w:szCs w:val="24"/>
          <w:lang w:val="en-GB"/>
        </w:rPr>
        <w:t xml:space="preserve">. Superior rice aroma increases consumer satisfaction, overall acceptability and the probability of repeated purchase </w:t>
      </w:r>
      <w:r w:rsidR="00B44B72"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&lt;EndNote&gt;&lt;Cite&gt;&lt;Author&gt;Bergman&lt;/Author&gt;&lt;Year&gt;2000&lt;/Year&gt;&lt;RecNum&gt;9&lt;/RecNum&gt;&lt;DisplayText&gt;(Bergman et al., 2000)&lt;/DisplayText&gt;&lt;record&gt;&lt;rec-number&gt;9&lt;/rec-number&gt;&lt;foreign-keys&gt;&lt;key app="EN" db-id="0wfffs2vjaerv6etzp7ppfexeezstra0d0z2" timestamp="1762200625"&gt;9&lt;/key&gt;&lt;/foreign-keys&gt;&lt;ref-type name="Journal Article"&gt;17&lt;/ref-type&gt;&lt;contributors&gt;&lt;authors&gt;&lt;author&gt;Bergman, C. J.&lt;/author&gt;&lt;author&gt;Delgado, J. T.&lt;/author&gt;&lt;author&gt;Bryant, R.&lt;/author&gt;&lt;author&gt;Grimm, C.&lt;/author&gt;&lt;author&gt;Cadwallader, K. R.&lt;/author&gt;&lt;author&gt;Webb, B. D.&lt;/author&gt;&lt;/authors&gt;&lt;/contributors&gt;&lt;titles&gt;&lt;title&gt;&lt;style face="normal" font="default" size="100%"&gt;Rapid gas chromatographic technique for quantifying 2-acetyl-1-pyrroline and hexanal in rice (&lt;/style&gt;&lt;style face="italic" font="default" size="100%"&gt;Oryza sativa&lt;/style&gt;&lt;style face="normal" font="default" size="100%"&gt;, L.)&lt;/style&gt;&lt;/title&gt;&lt;secondary-title&gt;Cereal Chemistry&lt;/secondary-title&gt;&lt;/titles&gt;&lt;periodical&gt;&lt;full-title&gt;Cereal Chemistry&lt;/full-title&gt;&lt;/periodical&gt;&lt;pages&gt;454-458.&lt;/pages&gt;&lt;volume&gt;77&lt;/volume&gt;&lt;number&gt;4&lt;/number&gt;&lt;dates&gt;&lt;year&gt;2000&lt;/year&gt;&lt;/dates&gt;&lt;urls&gt;&lt;/urls&gt;&lt;electronic-resource-num&gt; https://doi.org/10.1094/CCHEM.2000.77.4.454&lt;/electronic-resource-num&gt;&lt;/record&gt;&lt;/Cite&gt;&lt;/EndNote&gt;</w:instrText>
      </w:r>
      <w:r w:rsidR="00B44B72"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(Bergman et al., 2000)</w:t>
      </w:r>
      <w:r w:rsidR="00B44B72" w:rsidRPr="00744F70">
        <w:rPr>
          <w:rFonts w:ascii="Times New Roman" w:hAnsi="Times New Roman" w:cs="Times New Roman"/>
          <w:color w:val="000000"/>
          <w:sz w:val="24"/>
          <w:szCs w:val="24"/>
          <w:lang w:val="en-GB"/>
        </w:rPr>
        <w:fldChar w:fldCharType="end"/>
      </w:r>
      <w:r w:rsidRPr="00744F70">
        <w:rPr>
          <w:rFonts w:ascii="Times New Roman" w:hAnsi="Times New Roman" w:cs="Times New Roman"/>
          <w:color w:val="000000"/>
          <w:sz w:val="24"/>
          <w:szCs w:val="24"/>
          <w:lang w:val="en-GB"/>
        </w:rPr>
        <w:t xml:space="preserve">. Previous aroma quality of NERICA varieties was assessed through sensory evaluation </w:t>
      </w:r>
      <w:r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&lt;EndNote&gt;&lt;Cite&gt;&lt;Author&gt;Jones&lt;/Author&gt;&lt;Year&gt;1997&lt;/Year&gt;&lt;RecNum&gt;5&lt;/RecNum&gt;&lt;DisplayText&gt;(Jones et al., 1997)&lt;/DisplayText&gt;&lt;record&gt;&lt;rec-number&gt;5&lt;/rec-number&gt;&lt;foreign-keys&gt;&lt;key app="EN" db-id="0wfffs2vjaerv6etzp7ppfexeezstra0d0z2" timestamp="0"&gt;5&lt;/key&gt;&lt;/foreign-keys&gt;&lt;ref-type name="Journal Article"&gt;17&lt;/ref-type&gt;&lt;contributors&gt;&lt;authors&gt;&lt;author&gt;Jones, Monty P.&lt;/author&gt;&lt;author&gt;Dingkuhn, Michael&lt;/author&gt;&lt;author&gt;Aluko, Gabriel K.&lt;/author&gt;&lt;author&gt;Semon, MandÃ©&lt;/author&gt;&lt;/authors&gt;&lt;/contributors&gt;&lt;titles&gt;&lt;title&gt;Interspecific Oryza sativa L. x O. glaberrima Steud. progenies in upland rice improvement&lt;/title&gt;&lt;secondary-title&gt;Euphytica&lt;/secondary-title&gt;&lt;/titles&gt;&lt;periodical&gt;&lt;full-title&gt;Euphytica&lt;/full-title&gt;&lt;/periodical&gt;&lt;pages&gt;237-246&lt;/pages&gt;&lt;volume&gt;94&lt;/volume&gt;&lt;number&gt;2&lt;/number&gt;&lt;dates&gt;&lt;year&gt;1997&lt;/year&gt;&lt;/dates&gt;&lt;isbn&gt;0014-2336&lt;/isbn&gt;&lt;urls&gt;&lt;/urls&gt;&lt;/record&gt;&lt;/Cite&gt;&lt;/EndNote&gt;</w:instrText>
      </w:r>
      <w:r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(Jones et al., 1997)</w:t>
      </w:r>
      <w:r w:rsidRPr="00744F70">
        <w:rPr>
          <w:rFonts w:ascii="Times New Roman" w:hAnsi="Times New Roman" w:cs="Times New Roman"/>
          <w:color w:val="000000"/>
          <w:sz w:val="24"/>
          <w:szCs w:val="24"/>
          <w:lang w:val="en-GB"/>
        </w:rPr>
        <w:fldChar w:fldCharType="end"/>
      </w:r>
      <w:r w:rsidR="00CB71D5" w:rsidRPr="00744F70">
        <w:rPr>
          <w:rFonts w:ascii="Times New Roman" w:hAnsi="Times New Roman" w:cs="Times New Roman"/>
          <w:color w:val="000000"/>
          <w:sz w:val="24"/>
          <w:szCs w:val="24"/>
          <w:lang w:val="en-GB"/>
        </w:rPr>
        <w:t xml:space="preserve"> and the volatile flavour compounds (VFCs) responsible for the aroma were not identified</w:t>
      </w:r>
      <w:r w:rsidRPr="00744F70">
        <w:rPr>
          <w:rFonts w:ascii="Times New Roman" w:hAnsi="Times New Roman" w:cs="Times New Roman"/>
          <w:color w:val="000000"/>
          <w:sz w:val="24"/>
          <w:szCs w:val="24"/>
          <w:lang w:val="en-GB"/>
        </w:rPr>
        <w:t xml:space="preserve">. This </w:t>
      </w:r>
      <w:r w:rsidR="00CB71D5" w:rsidRPr="00744F70">
        <w:rPr>
          <w:rFonts w:ascii="Times New Roman" w:hAnsi="Times New Roman" w:cs="Times New Roman"/>
          <w:color w:val="000000"/>
          <w:sz w:val="24"/>
          <w:szCs w:val="24"/>
          <w:lang w:val="en-GB"/>
        </w:rPr>
        <w:t xml:space="preserve">study </w:t>
      </w:r>
      <w:r w:rsidRPr="00744F70">
        <w:rPr>
          <w:rFonts w:ascii="Times New Roman" w:hAnsi="Times New Roman" w:cs="Times New Roman"/>
          <w:color w:val="000000"/>
          <w:sz w:val="24"/>
          <w:szCs w:val="24"/>
          <w:lang w:val="en-GB"/>
        </w:rPr>
        <w:t>characterise</w:t>
      </w:r>
      <w:r w:rsidR="00CB71D5" w:rsidRPr="00744F70">
        <w:rPr>
          <w:rFonts w:ascii="Times New Roman" w:hAnsi="Times New Roman" w:cs="Times New Roman"/>
          <w:color w:val="000000"/>
          <w:sz w:val="24"/>
          <w:szCs w:val="24"/>
          <w:lang w:val="en-GB"/>
        </w:rPr>
        <w:t>d</w:t>
      </w:r>
      <w:r w:rsidRPr="00744F70">
        <w:rPr>
          <w:rFonts w:ascii="Times New Roman" w:hAnsi="Times New Roman" w:cs="Times New Roman"/>
          <w:color w:val="000000"/>
          <w:sz w:val="24"/>
          <w:szCs w:val="24"/>
          <w:lang w:val="en-GB"/>
        </w:rPr>
        <w:t xml:space="preserve"> the (VFCs) in the NERICA varieties.</w:t>
      </w:r>
    </w:p>
    <w:p w14:paraId="36E8B556" w14:textId="77777777" w:rsidR="005439DF" w:rsidRPr="00744F70" w:rsidRDefault="005439DF" w:rsidP="00AB2074">
      <w:pPr>
        <w:spacing w:after="0" w:line="480" w:lineRule="auto"/>
        <w:jc w:val="both"/>
        <w:rPr>
          <w:rFonts w:ascii="Times New Roman" w:hAnsi="Times New Roman" w:cs="Times New Roman"/>
          <w:b/>
          <w:color w:val="000000"/>
          <w:sz w:val="24"/>
          <w:szCs w:val="24"/>
          <w:lang w:val="en-GB"/>
        </w:rPr>
      </w:pPr>
    </w:p>
    <w:p w14:paraId="1881661B" w14:textId="4C4B6978" w:rsidR="00FD1961" w:rsidRPr="00744F70" w:rsidRDefault="00FD1961" w:rsidP="00AB2074">
      <w:pPr>
        <w:spacing w:after="0" w:line="480" w:lineRule="auto"/>
        <w:jc w:val="both"/>
        <w:rPr>
          <w:rFonts w:ascii="Times New Roman" w:hAnsi="Times New Roman" w:cs="Times New Roman"/>
          <w:color w:val="000000"/>
          <w:sz w:val="24"/>
          <w:szCs w:val="24"/>
          <w:lang w:val="en-GB"/>
        </w:rPr>
      </w:pPr>
      <w:r w:rsidRPr="00744F70">
        <w:rPr>
          <w:rFonts w:ascii="Times New Roman" w:hAnsi="Times New Roman" w:cs="Times New Roman"/>
          <w:b/>
          <w:color w:val="000000"/>
          <w:sz w:val="24"/>
          <w:szCs w:val="24"/>
          <w:lang w:val="en-GB"/>
        </w:rPr>
        <w:t>Methodology</w:t>
      </w:r>
    </w:p>
    <w:p w14:paraId="3736E6B0" w14:textId="439A8806" w:rsidR="00FD1961" w:rsidRPr="00744F70" w:rsidRDefault="00FD1961" w:rsidP="00AB2074">
      <w:pPr>
        <w:spacing w:after="0" w:line="480" w:lineRule="auto"/>
        <w:jc w:val="both"/>
        <w:rPr>
          <w:rFonts w:ascii="Times New Roman" w:hAnsi="Times New Roman" w:cs="Times New Roman"/>
          <w:sz w:val="24"/>
          <w:szCs w:val="24"/>
          <w:lang w:val="en-GB"/>
        </w:rPr>
      </w:pPr>
      <w:r w:rsidRPr="00744F70">
        <w:rPr>
          <w:rFonts w:ascii="Times New Roman" w:hAnsi="Times New Roman" w:cs="Times New Roman"/>
          <w:color w:val="000000"/>
          <w:sz w:val="24"/>
          <w:szCs w:val="24"/>
          <w:lang w:val="en-GB"/>
        </w:rPr>
        <w:t>The NERICA 1, 4 and 10 varieties, which have been released to farmers in Kenya</w:t>
      </w:r>
      <w:r w:rsidR="001A03C5">
        <w:rPr>
          <w:rFonts w:ascii="Times New Roman" w:hAnsi="Times New Roman" w:cs="Times New Roman"/>
          <w:color w:val="000000"/>
          <w:sz w:val="24"/>
          <w:szCs w:val="24"/>
          <w:lang w:val="en-GB"/>
        </w:rPr>
        <w:t xml:space="preserve"> </w:t>
      </w:r>
      <w:r w:rsidR="001A03C5">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&lt;EndNote&gt;&lt;Cite&gt;&lt;Author&gt;Onyango&lt;/Author&gt;&lt;Year&gt;2006&lt;/Year&gt;&lt;RecNum&gt;10&lt;/RecNum&gt;&lt;DisplayText&gt;(Onyango, 2006)&lt;/DisplayText&gt;&lt;record&gt;&lt;rec-number&gt;10&lt;/rec-number&gt;&lt;foreign-keys&gt;&lt;key app="EN" db-id="0wfffs2vjaerv6etzp7ppfexeezstra0d0z2" timestamp="1762200625"&gt;10&lt;/key&gt;&lt;/foreign-keys&gt;&lt;ref-type name="Conference Proceedings"&gt;10&lt;/ref-type&gt;&lt;contributors&gt;&lt;authors&gt;&lt;author&gt;Onyango, J. C.&lt;/author&gt;&lt;/authors&gt;&lt;/contributors&gt;&lt;titles&gt;&lt;title&gt; Rice production in Africa. A key to promoting sub-Saharan Africa food security. International Cooperation in Agriculture&lt;/title&gt;&lt;secondary-title&gt;7th ICCAE Open Forum at Noyori Memorial Conference Hall&lt;/secondary-title&gt;&lt;/titles&gt;&lt;dates&gt;&lt;year&gt;2006&lt;/year&gt;&lt;pub-dates&gt;&lt;date&gt; 20th October 2006&lt;/date&gt;&lt;/pub-dates&gt;&lt;/dates&gt;&lt;pub-location&gt;Nagoya University&lt;/pub-location&gt;&lt;urls&gt;&lt;/urls&gt;&lt;custom2&gt;2010&lt;/custom2&gt;&lt;/record&gt;&lt;/Cite&gt;&lt;/EndNote&gt;</w:instrText>
      </w:r>
      <w:r w:rsidR="001A03C5">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(Onyango, 2006)</w:t>
      </w:r>
      <w:r w:rsidR="001A03C5">
        <w:rPr>
          <w:rFonts w:ascii="Times New Roman" w:hAnsi="Times New Roman" w:cs="Times New Roman"/>
          <w:color w:val="000000"/>
          <w:sz w:val="24"/>
          <w:szCs w:val="24"/>
          <w:lang w:val="en-GB"/>
        </w:rPr>
        <w:fldChar w:fldCharType="end"/>
      </w:r>
      <w:r w:rsidRPr="00744F70">
        <w:rPr>
          <w:rFonts w:ascii="Times New Roman" w:hAnsi="Times New Roman" w:cs="Times New Roman"/>
          <w:color w:val="000000"/>
          <w:sz w:val="24"/>
          <w:szCs w:val="24"/>
          <w:lang w:val="en-GB"/>
        </w:rPr>
        <w:t xml:space="preserve"> were used in the trial. The varieties were grown in </w:t>
      </w:r>
      <w:proofErr w:type="spellStart"/>
      <w:r w:rsidRPr="00744F70">
        <w:rPr>
          <w:rFonts w:ascii="Times New Roman" w:hAnsi="Times New Roman" w:cs="Times New Roman"/>
          <w:sz w:val="24"/>
          <w:szCs w:val="24"/>
          <w:lang w:val="en-GB"/>
        </w:rPr>
        <w:t>Maseno</w:t>
      </w:r>
      <w:proofErr w:type="spellEnd"/>
      <w:r w:rsidRPr="00744F70">
        <w:rPr>
          <w:rFonts w:ascii="Times New Roman" w:hAnsi="Times New Roman" w:cs="Times New Roman"/>
          <w:sz w:val="24"/>
          <w:szCs w:val="24"/>
          <w:lang w:val="en-GB"/>
        </w:rPr>
        <w:t xml:space="preserve"> University Botanic Garden (1500 m </w:t>
      </w:r>
      <w:proofErr w:type="spellStart"/>
      <w:r w:rsidRPr="00744F70">
        <w:rPr>
          <w:rFonts w:ascii="Times New Roman" w:hAnsi="Times New Roman" w:cs="Times New Roman"/>
          <w:sz w:val="24"/>
          <w:szCs w:val="24"/>
          <w:lang w:val="en-GB"/>
        </w:rPr>
        <w:t>a.m.s.l</w:t>
      </w:r>
      <w:proofErr w:type="spellEnd"/>
      <w:r w:rsidRPr="00744F70">
        <w:rPr>
          <w:rFonts w:ascii="Times New Roman" w:hAnsi="Times New Roman" w:cs="Times New Roman"/>
          <w:sz w:val="24"/>
          <w:szCs w:val="24"/>
          <w:lang w:val="en-GB"/>
        </w:rPr>
        <w:t>., longitude 34</w:t>
      </w:r>
      <w:r w:rsidRPr="00744F70">
        <w:rPr>
          <w:rFonts w:ascii="Times New Roman" w:hAnsi="Times New Roman" w:cs="Times New Roman"/>
          <w:sz w:val="24"/>
          <w:szCs w:val="24"/>
          <w:vertAlign w:val="superscript"/>
          <w:lang w:val="en-GB"/>
        </w:rPr>
        <w:t xml:space="preserve">o </w:t>
      </w:r>
      <w:r w:rsidRPr="00744F70">
        <w:rPr>
          <w:rFonts w:ascii="Times New Roman" w:hAnsi="Times New Roman" w:cs="Times New Roman"/>
          <w:sz w:val="24"/>
          <w:szCs w:val="24"/>
          <w:lang w:val="en-GB"/>
        </w:rPr>
        <w:t>25” 47’ E and latitude 00</w:t>
      </w:r>
      <w:r w:rsidRPr="00744F70">
        <w:rPr>
          <w:rFonts w:ascii="Times New Roman" w:hAnsi="Times New Roman" w:cs="Times New Roman"/>
          <w:sz w:val="24"/>
          <w:szCs w:val="24"/>
          <w:vertAlign w:val="superscript"/>
          <w:lang w:val="en-GB"/>
        </w:rPr>
        <w:t>o</w:t>
      </w:r>
      <w:r w:rsidRPr="00744F70">
        <w:rPr>
          <w:rFonts w:ascii="Times New Roman" w:hAnsi="Times New Roman" w:cs="Times New Roman"/>
          <w:sz w:val="24"/>
          <w:szCs w:val="24"/>
          <w:lang w:val="en-GB"/>
        </w:rPr>
        <w:t>1</w:t>
      </w:r>
      <w:r w:rsidRPr="00744F70">
        <w:rPr>
          <w:rFonts w:ascii="Times New Roman" w:hAnsi="Times New Roman" w:cs="Times New Roman"/>
          <w:sz w:val="24"/>
          <w:szCs w:val="24"/>
          <w:vertAlign w:val="superscript"/>
          <w:lang w:val="en-GB"/>
        </w:rPr>
        <w:t>’</w:t>
      </w:r>
      <w:r w:rsidRPr="00744F70">
        <w:rPr>
          <w:rFonts w:ascii="Times New Roman" w:hAnsi="Times New Roman" w:cs="Times New Roman"/>
          <w:sz w:val="24"/>
          <w:szCs w:val="24"/>
          <w:lang w:val="en-GB"/>
        </w:rPr>
        <w:t>N 0’12</w:t>
      </w:r>
      <w:r w:rsidRPr="00744F70">
        <w:rPr>
          <w:rFonts w:ascii="Times New Roman" w:hAnsi="Times New Roman" w:cs="Times New Roman"/>
          <w:sz w:val="24"/>
          <w:szCs w:val="24"/>
          <w:vertAlign w:val="superscript"/>
          <w:lang w:val="en-GB"/>
        </w:rPr>
        <w:t>’</w:t>
      </w:r>
      <w:r w:rsidRPr="00744F70">
        <w:rPr>
          <w:rFonts w:ascii="Times New Roman" w:hAnsi="Times New Roman" w:cs="Times New Roman"/>
          <w:sz w:val="24"/>
          <w:szCs w:val="24"/>
          <w:lang w:val="en-GB"/>
        </w:rPr>
        <w:t xml:space="preserve">S) with dystric </w:t>
      </w:r>
      <w:proofErr w:type="spellStart"/>
      <w:r w:rsidRPr="00744F70">
        <w:rPr>
          <w:rFonts w:ascii="Times New Roman" w:hAnsi="Times New Roman" w:cs="Times New Roman"/>
          <w:sz w:val="24"/>
          <w:szCs w:val="24"/>
          <w:lang w:val="en-GB"/>
        </w:rPr>
        <w:t>nitosol</w:t>
      </w:r>
      <w:proofErr w:type="spellEnd"/>
      <w:r w:rsidRPr="00744F70">
        <w:rPr>
          <w:rFonts w:ascii="Times New Roman" w:hAnsi="Times New Roman" w:cs="Times New Roman"/>
          <w:sz w:val="24"/>
          <w:szCs w:val="24"/>
          <w:lang w:val="en-GB"/>
        </w:rPr>
        <w:t xml:space="preserve"> soils </w:t>
      </w:r>
      <w:r w:rsidRPr="00744F70">
        <w:rPr>
          <w:rFonts w:ascii="Times New Roman" w:hAnsi="Times New Roman" w:cs="Times New Roman"/>
          <w:sz w:val="24"/>
          <w:szCs w:val="24"/>
          <w:lang w:val="en-GB"/>
        </w:rPr>
        <w:fldChar w:fldCharType="begin"/>
      </w:r>
      <w:r w:rsidR="00843F15">
        <w:rPr>
          <w:rFonts w:ascii="Times New Roman" w:hAnsi="Times New Roman" w:cs="Times New Roman"/>
          <w:sz w:val="24"/>
          <w:szCs w:val="24"/>
          <w:lang w:val="en-GB"/>
        </w:rPr>
        <w:instrText xml:space="preserve"> ADDIN EN.CITE &lt;EndNote&gt;&lt;Cite&gt;&lt;Author&gt;Mwai&lt;/Author&gt;&lt;Year&gt;2001&lt;/Year&gt;&lt;RecNum&gt;11&lt;/RecNum&gt;&lt;DisplayText&gt;(Mwai, 2001; Sikuku et al., 2010)&lt;/DisplayText&gt;&lt;record&gt;&lt;rec-number&gt;11&lt;/rec-number&gt;&lt;foreign-keys&gt;&lt;key app="EN" db-id="0wfffs2vjaerv6etzp7ppfexeezstra0d0z2" timestamp="1762200625"&gt;11&lt;/key&gt;&lt;/foreign-keys&gt;&lt;ref-type name="Thesis"&gt;32&lt;/ref-type&gt;&lt;contributors&gt;&lt;authors&gt;&lt;author&gt;Mwai, G.N.&lt;/author&gt;&lt;/authors&gt;&lt;/contributors&gt;&lt;titles&gt;&lt;title&gt;&lt;style face="normal" font="default" size="100%"&gt;Growth responses of spiderplant (&lt;/style&gt;&lt;style face="italic" font="default" size="100%"&gt;Cleome gynandra&lt;/style&gt;&lt;style face="normal" font="default" size="100%"&gt; L.) to salinity&lt;/style&gt;&lt;/title&gt;&lt;secondary-title&gt;Department of Botany&lt;/secondary-title&gt;&lt;/titles&gt;&lt;dates&gt;&lt;year&gt;2001&lt;/year&gt;&lt;/dates&gt;&lt;pub-location&gt;Maseno, Kenya&lt;/pub-location&gt;&lt;publisher&gt;MSc Thesis, Maseno University&lt;/publisher&gt;&lt;urls&gt;&lt;/urls&gt;&lt;/record&gt;&lt;/Cite&gt;&lt;Cite&gt;&lt;Author&gt;Sikuku&lt;/Author&gt;&lt;Year&gt;2010&lt;/Year&gt;&lt;RecNum&gt;12&lt;/RecNum&gt;&lt;record&gt;&lt;rec-number&gt;12&lt;/rec-number&gt;&lt;foreign-keys&gt;&lt;key app="EN" db-id="0wfffs2vjaerv6etzp7ppfexeezstra0d0z2" timestamp="1762200625"&gt;12&lt;/key&gt;&lt;/foreign-keys&gt;&lt;ref-type name="Journal Article"&gt;17&lt;/ref-type&gt;&lt;contributors&gt;&lt;authors&gt;&lt;author&gt;Sikuku, P. A.&lt;/author&gt;&lt;author&gt;Netondo, G. W.&lt;/author&gt;&lt;author&gt;Onyango, J. C.&lt;/author&gt;&lt;author&gt;Musyimi, D. M.&lt;/author&gt;&lt;/authors&gt;&lt;/contributors&gt;&lt;titles&gt;&lt;title&gt;Chlorophyll fluorescence, protein and chlorophyll content of three NERICA rainfed rice varieties under varying irrigation regimes.&lt;/title&gt;&lt;secondary-title&gt;Agricultural and Biological Science&lt;/secondary-title&gt;&lt;/titles&gt;&lt;periodical&gt;&lt;full-title&gt;Agricultural and Biological Science&lt;/full-title&gt;&lt;/periodical&gt;&lt;pages&gt;19-25&lt;/pages&gt;&lt;volume&gt;5&lt;/volume&gt;&lt;number&gt;2&lt;/number&gt;&lt;dates&gt;&lt;year&gt;2010&lt;/year&gt;&lt;/dates&gt;&lt;urls&gt;&lt;/urls&gt;&lt;/record&gt;&lt;/Cite&gt;&lt;/EndNote&gt;</w:instrText>
      </w:r>
      <w:r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(Mwai, 2001; Sikuku et al., 2010)</w:t>
      </w:r>
      <w:r w:rsidRPr="00744F70">
        <w:rPr>
          <w:rFonts w:ascii="Times New Roman" w:hAnsi="Times New Roman" w:cs="Times New Roman"/>
          <w:sz w:val="24"/>
          <w:szCs w:val="24"/>
          <w:lang w:val="en-GB"/>
        </w:rPr>
        <w:fldChar w:fldCharType="end"/>
      </w:r>
      <w:r w:rsidRPr="00744F70">
        <w:rPr>
          <w:rFonts w:ascii="Times New Roman" w:hAnsi="Times New Roman" w:cs="Times New Roman"/>
          <w:sz w:val="24"/>
          <w:szCs w:val="24"/>
          <w:lang w:val="en-GB"/>
        </w:rPr>
        <w:t>. The varieties received 60 Kg N/ha nitrogen fertilizer rates as calcium ammonium nitrated. The trial was laid out in a randomized complete block design replicated three times</w:t>
      </w:r>
      <w:r w:rsidR="00471B3D" w:rsidRPr="00744F70">
        <w:rPr>
          <w:rFonts w:ascii="Times New Roman" w:hAnsi="Times New Roman" w:cs="Times New Roman"/>
          <w:sz w:val="24"/>
          <w:szCs w:val="24"/>
          <w:lang w:val="en-GB"/>
        </w:rPr>
        <w:t xml:space="preserve">, </w:t>
      </w:r>
      <w:r w:rsidRPr="00744F70">
        <w:rPr>
          <w:rFonts w:ascii="Times New Roman" w:hAnsi="Times New Roman" w:cs="Times New Roman"/>
          <w:sz w:val="24"/>
          <w:szCs w:val="24"/>
          <w:lang w:val="en-GB"/>
        </w:rPr>
        <w:t xml:space="preserve">NERICA 1, NERICA 4, and NERICA 10 varieties as the treatments. Each plot measured 2.1 m by 2.5 m separated </w:t>
      </w:r>
      <w:r w:rsidR="00471B3D" w:rsidRPr="00744F70">
        <w:rPr>
          <w:rFonts w:ascii="Times New Roman" w:hAnsi="Times New Roman" w:cs="Times New Roman"/>
          <w:sz w:val="24"/>
          <w:szCs w:val="24"/>
          <w:lang w:val="en-GB"/>
        </w:rPr>
        <w:t xml:space="preserve">with </w:t>
      </w:r>
      <w:r w:rsidRPr="00744F70">
        <w:rPr>
          <w:rFonts w:ascii="Times New Roman" w:hAnsi="Times New Roman" w:cs="Times New Roman"/>
          <w:sz w:val="24"/>
          <w:szCs w:val="24"/>
          <w:lang w:val="en-GB"/>
        </w:rPr>
        <w:t xml:space="preserve">0.5 m wide footpaths </w:t>
      </w:r>
      <w:r w:rsidR="00471B3D" w:rsidRPr="00744F70">
        <w:rPr>
          <w:rFonts w:ascii="Times New Roman" w:hAnsi="Times New Roman" w:cs="Times New Roman"/>
          <w:sz w:val="24"/>
          <w:szCs w:val="24"/>
          <w:lang w:val="en-GB"/>
        </w:rPr>
        <w:t>in between the plots.</w:t>
      </w:r>
    </w:p>
    <w:p w14:paraId="503CAF59" w14:textId="77777777" w:rsidR="00FD1961" w:rsidRPr="00744F70" w:rsidRDefault="00FD1961" w:rsidP="00AB2074">
      <w:pPr>
        <w:autoSpaceDE w:val="0"/>
        <w:autoSpaceDN w:val="0"/>
        <w:adjustRightInd w:val="0"/>
        <w:spacing w:after="0" w:line="480" w:lineRule="auto"/>
        <w:jc w:val="both"/>
        <w:rPr>
          <w:rFonts w:ascii="Times New Roman" w:hAnsi="Times New Roman" w:cs="Times New Roman"/>
          <w:sz w:val="24"/>
          <w:szCs w:val="24"/>
          <w:lang w:val="en-GB"/>
        </w:rPr>
      </w:pPr>
      <w:r w:rsidRPr="00744F70">
        <w:rPr>
          <w:rFonts w:ascii="Times New Roman" w:hAnsi="Times New Roman" w:cs="Times New Roman"/>
          <w:sz w:val="24"/>
          <w:szCs w:val="24"/>
          <w:lang w:val="en-GB"/>
        </w:rPr>
        <w:t xml:space="preserve">Sampling of rice grains for </w:t>
      </w:r>
      <w:r w:rsidR="00471B3D" w:rsidRPr="00744F70">
        <w:rPr>
          <w:rFonts w:ascii="Times New Roman" w:hAnsi="Times New Roman" w:cs="Times New Roman"/>
          <w:sz w:val="24"/>
          <w:szCs w:val="24"/>
          <w:lang w:val="en-GB"/>
        </w:rPr>
        <w:t>VFCs</w:t>
      </w:r>
      <w:r w:rsidRPr="00744F70">
        <w:rPr>
          <w:rFonts w:ascii="Times New Roman" w:hAnsi="Times New Roman" w:cs="Times New Roman"/>
          <w:sz w:val="24"/>
          <w:szCs w:val="24"/>
          <w:lang w:val="en-GB"/>
        </w:rPr>
        <w:t xml:space="preserve"> analysis was done when the crop </w:t>
      </w:r>
      <w:r w:rsidR="00471B3D" w:rsidRPr="00744F70">
        <w:rPr>
          <w:rFonts w:ascii="Times New Roman" w:hAnsi="Times New Roman" w:cs="Times New Roman"/>
          <w:sz w:val="24"/>
          <w:szCs w:val="24"/>
          <w:lang w:val="en-GB"/>
        </w:rPr>
        <w:t xml:space="preserve">had </w:t>
      </w:r>
      <w:r w:rsidRPr="00744F70">
        <w:rPr>
          <w:rFonts w:ascii="Times New Roman" w:hAnsi="Times New Roman" w:cs="Times New Roman"/>
          <w:sz w:val="24"/>
          <w:szCs w:val="24"/>
          <w:lang w:val="en-GB"/>
        </w:rPr>
        <w:t>mature</w:t>
      </w:r>
      <w:r w:rsidR="00471B3D" w:rsidRPr="00744F70">
        <w:rPr>
          <w:rFonts w:ascii="Times New Roman" w:hAnsi="Times New Roman" w:cs="Times New Roman"/>
          <w:sz w:val="24"/>
          <w:szCs w:val="24"/>
          <w:lang w:val="en-GB"/>
        </w:rPr>
        <w:t>d and was</w:t>
      </w:r>
      <w:r w:rsidRPr="00744F70">
        <w:rPr>
          <w:rFonts w:ascii="Times New Roman" w:hAnsi="Times New Roman" w:cs="Times New Roman"/>
          <w:sz w:val="24"/>
          <w:szCs w:val="24"/>
          <w:lang w:val="en-GB"/>
        </w:rPr>
        <w:t xml:space="preserve"> completely brown. Using a sickle, the panicle</w:t>
      </w:r>
      <w:r w:rsidR="00471B3D" w:rsidRPr="00744F70">
        <w:rPr>
          <w:rFonts w:ascii="Times New Roman" w:hAnsi="Times New Roman" w:cs="Times New Roman"/>
          <w:sz w:val="24"/>
          <w:szCs w:val="24"/>
          <w:lang w:val="en-GB"/>
        </w:rPr>
        <w:t>s</w:t>
      </w:r>
      <w:r w:rsidRPr="00744F70">
        <w:rPr>
          <w:rFonts w:ascii="Times New Roman" w:hAnsi="Times New Roman" w:cs="Times New Roman"/>
          <w:sz w:val="24"/>
          <w:szCs w:val="24"/>
          <w:lang w:val="en-GB"/>
        </w:rPr>
        <w:t xml:space="preserve"> w</w:t>
      </w:r>
      <w:r w:rsidR="00471B3D" w:rsidRPr="00744F70">
        <w:rPr>
          <w:rFonts w:ascii="Times New Roman" w:hAnsi="Times New Roman" w:cs="Times New Roman"/>
          <w:sz w:val="24"/>
          <w:szCs w:val="24"/>
          <w:lang w:val="en-GB"/>
        </w:rPr>
        <w:t>ere</w:t>
      </w:r>
      <w:r w:rsidRPr="00744F70">
        <w:rPr>
          <w:rFonts w:ascii="Times New Roman" w:hAnsi="Times New Roman" w:cs="Times New Roman"/>
          <w:sz w:val="24"/>
          <w:szCs w:val="24"/>
          <w:lang w:val="en-GB"/>
        </w:rPr>
        <w:t xml:space="preserve"> cut and placed in upright position to dry before threshing. The grains were sun dried on a concrete floor for 6 hours a day for 7 days with 3 turnings per day during which moisture content was reduced to 14% for quality storage. The grains were hand threshed and winnowed using traditional baskets to separate chaff from the grains. The samples from each treatment were finely ground using mortar and pestle and then intact brans was crushed using a grinder.</w:t>
      </w:r>
    </w:p>
    <w:p w14:paraId="431FD920" w14:textId="63D659FA" w:rsidR="00FD1961" w:rsidRPr="00744F70" w:rsidRDefault="00FD1961" w:rsidP="00AB2074">
      <w:pPr>
        <w:autoSpaceDE w:val="0"/>
        <w:autoSpaceDN w:val="0"/>
        <w:adjustRightInd w:val="0"/>
        <w:spacing w:after="0" w:line="480" w:lineRule="auto"/>
        <w:jc w:val="both"/>
        <w:rPr>
          <w:rFonts w:ascii="Times New Roman" w:hAnsi="Times New Roman" w:cs="Times New Roman"/>
          <w:lang w:val="en-GB"/>
        </w:rPr>
      </w:pPr>
      <w:r w:rsidRPr="00744F70">
        <w:rPr>
          <w:rFonts w:ascii="Times New Roman" w:hAnsi="Times New Roman" w:cs="Times New Roman"/>
          <w:sz w:val="24"/>
          <w:szCs w:val="24"/>
          <w:lang w:val="en-GB"/>
        </w:rPr>
        <w:lastRenderedPageBreak/>
        <w:t>A volatile free water-antifoam mixture, obtained by boiling 5 ml of silicon antifoam/anti bump (Sigma Aldrich) in 6 litres of distilled water for 2 hours</w:t>
      </w:r>
      <w:r w:rsidR="000150D9" w:rsidRPr="00744F70">
        <w:rPr>
          <w:rFonts w:ascii="Times New Roman" w:hAnsi="Times New Roman" w:cs="Times New Roman"/>
          <w:sz w:val="24"/>
          <w:szCs w:val="24"/>
          <w:lang w:val="en-GB"/>
        </w:rPr>
        <w:t xml:space="preserve"> </w:t>
      </w:r>
      <w:r w:rsidRPr="00744F70">
        <w:rPr>
          <w:rFonts w:ascii="Times New Roman" w:hAnsi="Times New Roman" w:cs="Times New Roman"/>
          <w:sz w:val="24"/>
          <w:szCs w:val="24"/>
          <w:lang w:val="en-GB"/>
        </w:rPr>
        <w:t xml:space="preserve">was used for extraction of the </w:t>
      </w:r>
      <w:r w:rsidR="00471B3D" w:rsidRPr="00744F70">
        <w:rPr>
          <w:rFonts w:ascii="Times New Roman" w:hAnsi="Times New Roman" w:cs="Times New Roman"/>
          <w:sz w:val="24"/>
          <w:szCs w:val="24"/>
          <w:lang w:val="en-GB"/>
        </w:rPr>
        <w:t>VFCS</w:t>
      </w:r>
      <w:r w:rsidRPr="00744F70">
        <w:rPr>
          <w:rFonts w:ascii="Times New Roman" w:hAnsi="Times New Roman" w:cs="Times New Roman"/>
          <w:sz w:val="24"/>
          <w:szCs w:val="24"/>
          <w:lang w:val="en-GB"/>
        </w:rPr>
        <w:t>.</w:t>
      </w:r>
      <w:r w:rsidR="007F6965" w:rsidRPr="00744F70">
        <w:rPr>
          <w:rFonts w:ascii="Times New Roman" w:hAnsi="Times New Roman" w:cs="Times New Roman"/>
          <w:sz w:val="24"/>
          <w:szCs w:val="24"/>
          <w:lang w:val="en-GB"/>
        </w:rPr>
        <w:t xml:space="preserve"> </w:t>
      </w:r>
      <w:r w:rsidRPr="00744F70">
        <w:rPr>
          <w:rFonts w:ascii="Times New Roman" w:hAnsi="Times New Roman" w:cs="Times New Roman"/>
          <w:sz w:val="24"/>
          <w:szCs w:val="24"/>
          <w:lang w:val="en-GB"/>
        </w:rPr>
        <w:t xml:space="preserve">A 50 g sample, was weighed the transferred into 500 ml quick fit round bottomed flask containing 200 mL of the water-antifoam mixture, 2.5 ml of n-hexane (99% Sigma Aldrich) and 125 µL of ethyl deaconate (99% Sigma Aldrich), as an internal standard. A modified Likens-Nickerson apparatus </w:t>
      </w:r>
      <w:r w:rsidR="00F264E0" w:rsidRPr="00744F70">
        <w:rPr>
          <w:rFonts w:ascii="Times New Roman" w:hAnsi="Times New Roman" w:cs="Times New Roman"/>
          <w:sz w:val="24"/>
          <w:szCs w:val="24"/>
          <w:lang w:val="en-GB"/>
        </w:rPr>
        <w:fldChar w:fldCharType="begin"/>
      </w:r>
      <w:r w:rsidR="00843F15">
        <w:rPr>
          <w:rFonts w:ascii="Times New Roman" w:hAnsi="Times New Roman" w:cs="Times New Roman"/>
          <w:sz w:val="24"/>
          <w:szCs w:val="24"/>
          <w:lang w:val="en-GB"/>
        </w:rPr>
        <w:instrText xml:space="preserve"> ADDIN EN.CITE &lt;EndNote&gt;&lt;Cite&gt;&lt;Author&gt;Owuor&lt;/Author&gt;&lt;Year&gt;1992&lt;/Year&gt;&lt;RecNum&gt;13&lt;/RecNum&gt;&lt;DisplayText&gt;(Owuor, 1992)&lt;/DisplayText&gt;&lt;record&gt;&lt;rec-number&gt;13&lt;/rec-number&gt;&lt;foreign-keys&gt;&lt;key app="EN" db-id="0wfffs2vjaerv6etzp7ppfexeezstra0d0z2" timestamp="1762200625"&gt;13&lt;/key&gt;&lt;/foreign-keys&gt;&lt;ref-type name="Journal Article"&gt;17&lt;/ref-type&gt;&lt;contributors&gt;&lt;authors&gt;&lt;author&gt;Owuor, P.O.&lt;/author&gt;&lt;/authors&gt;&lt;/contributors&gt;&lt;titles&gt;&lt;title&gt;A comparison of gas chromatographic volatile profiling methods for assessing the flavour quality of Kenyan black teas&lt;/title&gt;&lt;secondary-title&gt;Journal of the Science of Food and Agriculture&lt;/secondary-title&gt;&lt;/titles&gt;&lt;periodical&gt;&lt;full-title&gt;Journal of the Science of Food and Agriculture&lt;/full-title&gt;&lt;/periodical&gt;&lt;pages&gt;189-197&lt;/pages&gt;&lt;volume&gt;59&lt;/volume&gt;&lt;dates&gt;&lt;year&gt;1992&lt;/year&gt;&lt;/dates&gt;&lt;urls&gt;&lt;/urls&gt;&lt;electronic-resource-num&gt;https://doi.org/10.1002/jsfa.2740590209&lt;/electronic-resource-num&gt;&lt;/record&gt;&lt;/Cite&gt;&lt;/EndNote&gt;</w:instrText>
      </w:r>
      <w:r w:rsidR="00F264E0"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(Owuor, 1992)</w:t>
      </w:r>
      <w:r w:rsidR="00F264E0" w:rsidRPr="00744F70">
        <w:rPr>
          <w:rFonts w:ascii="Times New Roman" w:hAnsi="Times New Roman" w:cs="Times New Roman"/>
          <w:sz w:val="24"/>
          <w:szCs w:val="24"/>
          <w:lang w:val="en-GB"/>
        </w:rPr>
        <w:fldChar w:fldCharType="end"/>
      </w:r>
      <w:r w:rsidR="00F264E0" w:rsidRPr="00744F70">
        <w:rPr>
          <w:rFonts w:ascii="Times New Roman" w:hAnsi="Times New Roman" w:cs="Times New Roman"/>
          <w:sz w:val="24"/>
          <w:szCs w:val="24"/>
          <w:lang w:val="en-GB"/>
        </w:rPr>
        <w:t xml:space="preserve"> </w:t>
      </w:r>
      <w:r w:rsidRPr="00744F70">
        <w:rPr>
          <w:rFonts w:ascii="Times New Roman" w:hAnsi="Times New Roman" w:cs="Times New Roman"/>
          <w:sz w:val="24"/>
          <w:szCs w:val="24"/>
          <w:lang w:val="en-GB"/>
        </w:rPr>
        <w:t>was used for simultaneous steam distillation and solvent extraction</w:t>
      </w:r>
      <w:r w:rsidR="00F264E0" w:rsidRPr="00744F70">
        <w:rPr>
          <w:rFonts w:ascii="Times New Roman" w:hAnsi="Times New Roman" w:cs="Times New Roman"/>
          <w:sz w:val="24"/>
          <w:szCs w:val="24"/>
          <w:lang w:val="en-GB"/>
        </w:rPr>
        <w:t xml:space="preserve"> of the VFCS into diethyl ether solvent</w:t>
      </w:r>
      <w:r w:rsidRPr="00744F70">
        <w:rPr>
          <w:rFonts w:ascii="Times New Roman" w:hAnsi="Times New Roman" w:cs="Times New Roman"/>
          <w:sz w:val="24"/>
          <w:szCs w:val="24"/>
          <w:lang w:val="en-GB"/>
        </w:rPr>
        <w:t xml:space="preserve"> </w:t>
      </w:r>
      <w:r w:rsidRPr="00744F70">
        <w:rPr>
          <w:rFonts w:ascii="Times New Roman" w:hAnsi="Times New Roman" w:cs="Times New Roman"/>
          <w:sz w:val="24"/>
          <w:szCs w:val="24"/>
          <w:lang w:val="en-GB"/>
        </w:rPr>
        <w:fldChar w:fldCharType="begin">
          <w:fldData xml:space="preserve">PEVuZE5vdGU+PENpdGU+PEF1dGhvcj5UZXJhc2hpPC9BdXRob3I+PFllYXI+MTk5MzwvWWVhcj48
UmVjTnVtPjE0PC9SZWNOdW0+PERpc3BsYXlUZXh0PihCYXJ1YWggZXQgYWwuLCAxOTg2OyBUZXJh
c2hpICZhbXA7IFNhaW1hLCAxOTkzKTwvRGlzcGxheVRleHQ+PHJlY29yZD48cmVjLW51bWJlcj4x
NDwvcmVjLW51bWJlcj48Zm9yZWlnbi1rZXlzPjxrZXkgYXBwPSJFTiIgZGItaWQ9IjB3ZmZmczJ2
amFlcnY2ZXR6cDdwcGZleGVlenN0cmEwZDB6MiIgdGltZXN0YW1wPSIxNzYyMjAwNjI1Ij4xNDwv
a2V5PjwvZm9yZWlnbi1rZXlzPjxyZWYtdHlwZSBuYW1lPSJKb3VybmFsIEFydGljbGUiPjE3PC9y
ZWYtdHlwZT48Y29udHJpYnV0b3JzPjxhdXRob3JzPjxhdXRob3I+VGVyYXNoaSwgUi48L2F1dGhv
cj48YXV0aG9yPlNhaW1hLCBLLjwvYXV0aG9yPjwvYXV0aG9ycz48L2NvbnRyaWJ1dG9ycz48dGl0
bGVzPjx0aXRsZT5CaW9hY3RpdmUgdm9sYXRpbGUgY29tcG91bmRzIGZyb20gcGxhbnRzOiBBbiBv
dmVydmlldzwvdGl0bGU+PHNlY29uZGFyeS10aXRsZT5BbWVyaWNhbiBDaGVtaWNhbCBTb2NpZXR5
IFN5bXBvc2l1bSBTZXJpZXM8L3NlY29uZGFyeS10aXRsZT48L3RpdGxlcz48cGVyaW9kaWNhbD48
ZnVsbC10aXRsZT5BbWVyaWNhbiBDaGVtaWNhbCBTb2NpZXR5IFN5bXBvc2l1bSBTZXJpZXM8L2Z1
bGwtdGl0bGU+PC9wZXJpb2RpY2FsPjxwYWdlcz4xLTI8L3BhZ2VzPjx2b2x1bWU+NTI1PC92b2x1
bWU+PGRhdGVzPjx5ZWFyPjE5OTM8L3llYXI+PC9kYXRlcz48dXJscz48L3VybHM+PGVsZWN0cm9u
aWMtcmVzb3VyY2UtbnVtPkRPSTogMTAuMTAyMS9iay0xOTkzLTA1MjUuY2gwMDE8L2VsZWN0cm9u
aWMtcmVzb3VyY2UtbnVtPjwvcmVjb3JkPjwvQ2l0ZT48Q2l0ZT48QXV0aG9yPkJhcnVhaDwvQXV0
aG9yPjxZZWFyPjE5ODY8L1llYXI+PFJlY051bT4xNTwvUmVjTnVtPjxyZWNvcmQ+PHJlYy1udW1i
ZXI+MTU8L3JlYy1udW1iZXI+PGZvcmVpZ24ta2V5cz48a2V5IGFwcD0iRU4iIGRiLWlkPSIwd2Zm
ZnMydmphZXJ2NmV0enA3cHBmZXhlZXpzdHJhMGQwejIiIHRpbWVzdGFtcD0iMTc2MjIwMDYyNSI+
MTU8L2tleT48L2ZvcmVpZ24ta2V5cz48cmVmLXR5cGUgbmFtZT0iSm91cm5hbCBBcnRpY2xlIj4x
NzwvcmVmLXR5cGU+PGNvbnRyaWJ1dG9ycz48YXV0aG9ycz48YXV0aG9yPkJhcnVhaCwgU2FiaXRy
aTwvYXV0aG9yPjxhdXRob3I+SGF6YXJpa2EsIE1yaWR1bDwvYXV0aG9yPjxhdXRob3I+TWFoYW50
YSwgUHJhZGlwIEsuPC9hdXRob3I+PGF1dGhvcj5Ib3JpdGEsIEhpcm9zaGk8L2F1dGhvcj48YXV0
aG9yPk11cmFpLCBUb3NoaW5vYnU8L2F1dGhvcj48L2F1dGhvcnM+PC9jb250cmlidXRvcnM+PHRp
dGxlcz48dGl0bGU+RWZmZWN0IG9mIHBsdWNraW5nIGludGVydmFscyBvbiB0aGUgY2hlbWljYWwg
Y29uc3RpdHVlbnRzIG9mIENUQyBibGFjayB0ZWFzPC90aXRsZT48c2Vjb25kYXJ5LXRpdGxlPkFn
cmljdWx0dXJhbCBhbmQgQmlvbG9naWNhbCBDaGVtaXN0cnk8L3NlY29uZGFyeS10aXRsZT48L3Rp
dGxlcz48cGVyaW9kaWNhbD48ZnVsbC10aXRsZT5BZ3JpY3VsdHVyYWwgYW5kIEJpb2xvZ2ljYWwg
Q2hlbWlzdHJ5PC9mdWxsLXRpdGxlPjwvcGVyaW9kaWNhbD48cGFnZXM+MTAzOS0xMDQxPC9wYWdl
cz48dm9sdW1lPjUwPC92b2x1bWU+PG51bWJlcj40PC9udW1iZXI+PGRhdGVzPjx5ZWFyPjE5ODY8
L3llYXI+PC9kYXRlcz48aXNibj4wMDAyLTEzNjk8L2lzYm4+PHVybHM+PC91cmxzPjxlbGVjdHJv
bmljLXJlc291cmNlLW51bT4gaHR0cHM6Ly9kb2kub3JnLzEwLjEyNzEvYmJiMTk2MS41MC4xMDM5
PC9lbGVjdHJvbmljLXJlc291cmNlLW51bT48L3JlY29yZD48L0NpdGU+PENpdGU+PEF1dGhvcj5U
ZXJhc2hpPC9BdXRob3I+PFllYXI+MTk5MzwvWWVhcj48UmVjTnVtPjE0PC9SZWNOdW0+PHJlY29y
ZD48cmVjLW51bWJlcj4xNDwvcmVjLW51bWJlcj48Zm9yZWlnbi1rZXlzPjxrZXkgYXBwPSJFTiIg
ZGItaWQ9IjB3ZmZmczJ2amFlcnY2ZXR6cDdwcGZleGVlenN0cmEwZDB6MiIgdGltZXN0YW1wPSIx
NzYyMjAwNjI1Ij4xNDwva2V5PjwvZm9yZWlnbi1rZXlzPjxyZWYtdHlwZSBuYW1lPSJKb3VybmFs
IEFydGljbGUiPjE3PC9yZWYtdHlwZT48Y29udHJpYnV0b3JzPjxhdXRob3JzPjxhdXRob3I+VGVy
YXNoaSwgUi48L2F1dGhvcj48YXV0aG9yPlNhaW1hLCBLLjwvYXV0aG9yPjwvYXV0aG9ycz48L2Nv
bnRyaWJ1dG9ycz48dGl0bGVzPjx0aXRsZT5CaW9hY3RpdmUgdm9sYXRpbGUgY29tcG91bmRzIGZy
b20gcGxhbnRzOiBBbiBvdmVydmlldzwvdGl0bGU+PHNlY29uZGFyeS10aXRsZT5BbWVyaWNhbiBD
aGVtaWNhbCBTb2NpZXR5IFN5bXBvc2l1bSBTZXJpZXM8L3NlY29uZGFyeS10aXRsZT48L3RpdGxl
cz48cGVyaW9kaWNhbD48ZnVsbC10aXRsZT5BbWVyaWNhbiBDaGVtaWNhbCBTb2NpZXR5IFN5bXBv
c2l1bSBTZXJpZXM8L2Z1bGwtdGl0bGU+PC9wZXJpb2RpY2FsPjxwYWdlcz4xLTI8L3BhZ2VzPjx2
b2x1bWU+NTI1PC92b2x1bWU+PGRhdGVzPjx5ZWFyPjE5OTM8L3llYXI+PC9kYXRlcz48dXJscz48
L3VybHM+PGVsZWN0cm9uaWMtcmVzb3VyY2UtbnVtPkRPSTogMTAuMTAyMS9iay0xOTkzLTA1MjUu
Y2gwMDE8L2VsZWN0cm9uaWMtcmVzb3VyY2UtbnVtPjwvcmVjb3JkPjwvQ2l0ZT48L0VuZE5vdGU+
AG==
</w:fldData>
        </w:fldChar>
      </w:r>
      <w:r w:rsidR="00843F15">
        <w:rPr>
          <w:rFonts w:ascii="Times New Roman" w:hAnsi="Times New Roman" w:cs="Times New Roman"/>
          <w:sz w:val="24"/>
          <w:szCs w:val="24"/>
          <w:lang w:val="en-GB"/>
        </w:rPr>
        <w:instrText xml:space="preserve"> ADDIN EN.CITE </w:instrText>
      </w:r>
      <w:r w:rsidR="00843F15">
        <w:rPr>
          <w:rFonts w:ascii="Times New Roman" w:hAnsi="Times New Roman" w:cs="Times New Roman"/>
          <w:sz w:val="24"/>
          <w:szCs w:val="24"/>
          <w:lang w:val="en-GB"/>
        </w:rPr>
        <w:fldChar w:fldCharType="begin">
          <w:fldData xml:space="preserve">PEVuZE5vdGU+PENpdGU+PEF1dGhvcj5UZXJhc2hpPC9BdXRob3I+PFllYXI+MTk5MzwvWWVhcj48
UmVjTnVtPjE0PC9SZWNOdW0+PERpc3BsYXlUZXh0PihCYXJ1YWggZXQgYWwuLCAxOTg2OyBUZXJh
c2hpICZhbXA7IFNhaW1hLCAxOTkzKTwvRGlzcGxheVRleHQ+PHJlY29yZD48cmVjLW51bWJlcj4x
NDwvcmVjLW51bWJlcj48Zm9yZWlnbi1rZXlzPjxrZXkgYXBwPSJFTiIgZGItaWQ9IjB3ZmZmczJ2
amFlcnY2ZXR6cDdwcGZleGVlenN0cmEwZDB6MiIgdGltZXN0YW1wPSIxNzYyMjAwNjI1Ij4xNDwv
a2V5PjwvZm9yZWlnbi1rZXlzPjxyZWYtdHlwZSBuYW1lPSJKb3VybmFsIEFydGljbGUiPjE3PC9y
ZWYtdHlwZT48Y29udHJpYnV0b3JzPjxhdXRob3JzPjxhdXRob3I+VGVyYXNoaSwgUi48L2F1dGhv
cj48YXV0aG9yPlNhaW1hLCBLLjwvYXV0aG9yPjwvYXV0aG9ycz48L2NvbnRyaWJ1dG9ycz48dGl0
bGVzPjx0aXRsZT5CaW9hY3RpdmUgdm9sYXRpbGUgY29tcG91bmRzIGZyb20gcGxhbnRzOiBBbiBv
dmVydmlldzwvdGl0bGU+PHNlY29uZGFyeS10aXRsZT5BbWVyaWNhbiBDaGVtaWNhbCBTb2NpZXR5
IFN5bXBvc2l1bSBTZXJpZXM8L3NlY29uZGFyeS10aXRsZT48L3RpdGxlcz48cGVyaW9kaWNhbD48
ZnVsbC10aXRsZT5BbWVyaWNhbiBDaGVtaWNhbCBTb2NpZXR5IFN5bXBvc2l1bSBTZXJpZXM8L2Z1
bGwtdGl0bGU+PC9wZXJpb2RpY2FsPjxwYWdlcz4xLTI8L3BhZ2VzPjx2b2x1bWU+NTI1PC92b2x1
bWU+PGRhdGVzPjx5ZWFyPjE5OTM8L3llYXI+PC9kYXRlcz48dXJscz48L3VybHM+PGVsZWN0cm9u
aWMtcmVzb3VyY2UtbnVtPkRPSTogMTAuMTAyMS9iay0xOTkzLTA1MjUuY2gwMDE8L2VsZWN0cm9u
aWMtcmVzb3VyY2UtbnVtPjwvcmVjb3JkPjwvQ2l0ZT48Q2l0ZT48QXV0aG9yPkJhcnVhaDwvQXV0
aG9yPjxZZWFyPjE5ODY8L1llYXI+PFJlY051bT4xNTwvUmVjTnVtPjxyZWNvcmQ+PHJlYy1udW1i
ZXI+MTU8L3JlYy1udW1iZXI+PGZvcmVpZ24ta2V5cz48a2V5IGFwcD0iRU4iIGRiLWlkPSIwd2Zm
ZnMydmphZXJ2NmV0enA3cHBmZXhlZXpzdHJhMGQwejIiIHRpbWVzdGFtcD0iMTc2MjIwMDYyNSI+
MTU8L2tleT48L2ZvcmVpZ24ta2V5cz48cmVmLXR5cGUgbmFtZT0iSm91cm5hbCBBcnRpY2xlIj4x
NzwvcmVmLXR5cGU+PGNvbnRyaWJ1dG9ycz48YXV0aG9ycz48YXV0aG9yPkJhcnVhaCwgU2FiaXRy
aTwvYXV0aG9yPjxhdXRob3I+SGF6YXJpa2EsIE1yaWR1bDwvYXV0aG9yPjxhdXRob3I+TWFoYW50
YSwgUHJhZGlwIEsuPC9hdXRob3I+PGF1dGhvcj5Ib3JpdGEsIEhpcm9zaGk8L2F1dGhvcj48YXV0
aG9yPk11cmFpLCBUb3NoaW5vYnU8L2F1dGhvcj48L2F1dGhvcnM+PC9jb250cmlidXRvcnM+PHRp
dGxlcz48dGl0bGU+RWZmZWN0IG9mIHBsdWNraW5nIGludGVydmFscyBvbiB0aGUgY2hlbWljYWwg
Y29uc3RpdHVlbnRzIG9mIENUQyBibGFjayB0ZWFzPC90aXRsZT48c2Vjb25kYXJ5LXRpdGxlPkFn
cmljdWx0dXJhbCBhbmQgQmlvbG9naWNhbCBDaGVtaXN0cnk8L3NlY29uZGFyeS10aXRsZT48L3Rp
dGxlcz48cGVyaW9kaWNhbD48ZnVsbC10aXRsZT5BZ3JpY3VsdHVyYWwgYW5kIEJpb2xvZ2ljYWwg
Q2hlbWlzdHJ5PC9mdWxsLXRpdGxlPjwvcGVyaW9kaWNhbD48cGFnZXM+MTAzOS0xMDQxPC9wYWdl
cz48dm9sdW1lPjUwPC92b2x1bWU+PG51bWJlcj40PC9udW1iZXI+PGRhdGVzPjx5ZWFyPjE5ODY8
L3llYXI+PC9kYXRlcz48aXNibj4wMDAyLTEzNjk8L2lzYm4+PHVybHM+PC91cmxzPjxlbGVjdHJv
bmljLXJlc291cmNlLW51bT4gaHR0cHM6Ly9kb2kub3JnLzEwLjEyNzEvYmJiMTk2MS41MC4xMDM5
PC9lbGVjdHJvbmljLXJlc291cmNlLW51bT48L3JlY29yZD48L0NpdGU+PENpdGU+PEF1dGhvcj5U
ZXJhc2hpPC9BdXRob3I+PFllYXI+MTk5MzwvWWVhcj48UmVjTnVtPjE0PC9SZWNOdW0+PHJlY29y
ZD48cmVjLW51bWJlcj4xNDwvcmVjLW51bWJlcj48Zm9yZWlnbi1rZXlzPjxrZXkgYXBwPSJFTiIg
ZGItaWQ9IjB3ZmZmczJ2amFlcnY2ZXR6cDdwcGZleGVlenN0cmEwZDB6MiIgdGltZXN0YW1wPSIx
NzYyMjAwNjI1Ij4xNDwva2V5PjwvZm9yZWlnbi1rZXlzPjxyZWYtdHlwZSBuYW1lPSJKb3VybmFs
IEFydGljbGUiPjE3PC9yZWYtdHlwZT48Y29udHJpYnV0b3JzPjxhdXRob3JzPjxhdXRob3I+VGVy
YXNoaSwgUi48L2F1dGhvcj48YXV0aG9yPlNhaW1hLCBLLjwvYXV0aG9yPjwvYXV0aG9ycz48L2Nv
bnRyaWJ1dG9ycz48dGl0bGVzPjx0aXRsZT5CaW9hY3RpdmUgdm9sYXRpbGUgY29tcG91bmRzIGZy
b20gcGxhbnRzOiBBbiBvdmVydmlldzwvdGl0bGU+PHNlY29uZGFyeS10aXRsZT5BbWVyaWNhbiBD
aGVtaWNhbCBTb2NpZXR5IFN5bXBvc2l1bSBTZXJpZXM8L3NlY29uZGFyeS10aXRsZT48L3RpdGxl
cz48cGVyaW9kaWNhbD48ZnVsbC10aXRsZT5BbWVyaWNhbiBDaGVtaWNhbCBTb2NpZXR5IFN5bXBv
c2l1bSBTZXJpZXM8L2Z1bGwtdGl0bGU+PC9wZXJpb2RpY2FsPjxwYWdlcz4xLTI8L3BhZ2VzPjx2
b2x1bWU+NTI1PC92b2x1bWU+PGRhdGVzPjx5ZWFyPjE5OTM8L3llYXI+PC9kYXRlcz48dXJscz48
L3VybHM+PGVsZWN0cm9uaWMtcmVzb3VyY2UtbnVtPkRPSTogMTAuMTAyMS9iay0xOTkzLTA1MjUu
Y2gwMDE8L2VsZWN0cm9uaWMtcmVzb3VyY2UtbnVtPjwvcmVjb3JkPjwvQ2l0ZT48L0VuZE5vdGU+
AG==
</w:fldData>
        </w:fldChar>
      </w:r>
      <w:r w:rsidR="00843F15">
        <w:rPr>
          <w:rFonts w:ascii="Times New Roman" w:hAnsi="Times New Roman" w:cs="Times New Roman"/>
          <w:sz w:val="24"/>
          <w:szCs w:val="24"/>
          <w:lang w:val="en-GB"/>
        </w:rPr>
        <w:instrText xml:space="preserve"> ADDIN EN.CITE.DATA </w:instrText>
      </w:r>
      <w:r w:rsidR="00843F15">
        <w:rPr>
          <w:rFonts w:ascii="Times New Roman" w:hAnsi="Times New Roman" w:cs="Times New Roman"/>
          <w:sz w:val="24"/>
          <w:szCs w:val="24"/>
          <w:lang w:val="en-GB"/>
        </w:rPr>
      </w:r>
      <w:r w:rsidR="00843F15">
        <w:rPr>
          <w:rFonts w:ascii="Times New Roman" w:hAnsi="Times New Roman" w:cs="Times New Roman"/>
          <w:sz w:val="24"/>
          <w:szCs w:val="24"/>
          <w:lang w:val="en-GB"/>
        </w:rPr>
        <w:fldChar w:fldCharType="end"/>
      </w:r>
      <w:r w:rsidRPr="00744F70">
        <w:rPr>
          <w:rFonts w:ascii="Times New Roman" w:hAnsi="Times New Roman" w:cs="Times New Roman"/>
          <w:sz w:val="24"/>
          <w:szCs w:val="24"/>
          <w:lang w:val="en-GB"/>
        </w:rPr>
      </w:r>
      <w:r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(Baruah et al., 1986; Terashi &amp; Saima, 1993)</w:t>
      </w:r>
      <w:r w:rsidRPr="00744F70">
        <w:rPr>
          <w:rFonts w:ascii="Times New Roman" w:hAnsi="Times New Roman" w:cs="Times New Roman"/>
          <w:sz w:val="24"/>
          <w:szCs w:val="24"/>
          <w:lang w:val="en-GB"/>
        </w:rPr>
        <w:fldChar w:fldCharType="end"/>
      </w:r>
      <w:r w:rsidRPr="00744F70">
        <w:rPr>
          <w:rFonts w:ascii="Times New Roman" w:hAnsi="Times New Roman" w:cs="Times New Roman"/>
          <w:lang w:val="en-GB"/>
        </w:rPr>
        <w:t xml:space="preserve">. The VFCs in </w:t>
      </w:r>
      <w:r w:rsidR="00F264E0" w:rsidRPr="00744F70">
        <w:rPr>
          <w:rFonts w:ascii="Times New Roman" w:hAnsi="Times New Roman" w:cs="Times New Roman"/>
          <w:lang w:val="en-GB"/>
        </w:rPr>
        <w:t xml:space="preserve">the </w:t>
      </w:r>
      <w:r w:rsidRPr="00744F70">
        <w:rPr>
          <w:rFonts w:ascii="Times New Roman" w:hAnsi="Times New Roman" w:cs="Times New Roman"/>
          <w:lang w:val="en-GB"/>
        </w:rPr>
        <w:t>ether solvent in a 2 ml glass vial was dried using anhydrous sodium sulphate (Na</w:t>
      </w:r>
      <w:r w:rsidRPr="00744F70">
        <w:rPr>
          <w:rFonts w:ascii="Times New Roman" w:hAnsi="Times New Roman" w:cs="Times New Roman"/>
          <w:vertAlign w:val="subscript"/>
          <w:lang w:val="en-GB"/>
        </w:rPr>
        <w:t>2</w:t>
      </w:r>
      <w:r w:rsidRPr="00744F70">
        <w:rPr>
          <w:rFonts w:ascii="Times New Roman" w:hAnsi="Times New Roman" w:cs="Times New Roman"/>
          <w:lang w:val="en-GB"/>
        </w:rPr>
        <w:t>SO</w:t>
      </w:r>
      <w:r w:rsidRPr="00744F70">
        <w:rPr>
          <w:rFonts w:ascii="Times New Roman" w:hAnsi="Times New Roman" w:cs="Times New Roman"/>
          <w:vertAlign w:val="subscript"/>
          <w:lang w:val="en-GB"/>
        </w:rPr>
        <w:t>4</w:t>
      </w:r>
      <w:r w:rsidRPr="00744F70">
        <w:rPr>
          <w:rFonts w:ascii="Times New Roman" w:hAnsi="Times New Roman" w:cs="Times New Roman"/>
          <w:lang w:val="en-GB"/>
        </w:rPr>
        <w:t>) and refrigerated at -80</w:t>
      </w:r>
      <w:r w:rsidRPr="00744F70">
        <w:rPr>
          <w:rFonts w:ascii="Times New Roman" w:hAnsi="Times New Roman" w:cs="Times New Roman"/>
          <w:vertAlign w:val="superscript"/>
          <w:lang w:val="en-GB"/>
        </w:rPr>
        <w:t>o</w:t>
      </w:r>
      <w:r w:rsidRPr="00744F70">
        <w:rPr>
          <w:rFonts w:ascii="Times New Roman" w:hAnsi="Times New Roman" w:cs="Times New Roman"/>
          <w:lang w:val="en-GB"/>
        </w:rPr>
        <w:t>C awaiting analysis.</w:t>
      </w:r>
    </w:p>
    <w:p w14:paraId="37D97AC4" w14:textId="385DD744" w:rsidR="00FD1961" w:rsidRPr="00744F70" w:rsidRDefault="00FD1961" w:rsidP="00AB2074">
      <w:pPr>
        <w:autoSpaceDE w:val="0"/>
        <w:autoSpaceDN w:val="0"/>
        <w:adjustRightInd w:val="0"/>
        <w:spacing w:after="0" w:line="480" w:lineRule="auto"/>
        <w:jc w:val="both"/>
        <w:rPr>
          <w:rFonts w:ascii="Times New Roman" w:hAnsi="Times New Roman" w:cs="Times New Roman"/>
          <w:color w:val="000000"/>
          <w:sz w:val="24"/>
          <w:szCs w:val="24"/>
          <w:lang w:val="en-GB"/>
        </w:rPr>
      </w:pPr>
      <w:r w:rsidRPr="00744F70">
        <w:rPr>
          <w:rFonts w:ascii="Times New Roman" w:hAnsi="Times New Roman" w:cs="Times New Roman"/>
          <w:color w:val="000000"/>
          <w:sz w:val="24"/>
          <w:szCs w:val="24"/>
          <w:lang w:val="en-GB"/>
        </w:rPr>
        <w:t>The GC-MS analysis was performed on Shimadzu model GC-2010 equipped with a flame ionization detector. A 50 m silica gel capillary column (film thickness 0.2µm and 0.25mm inner diameter) was used. Oven temperature was programmed from 35</w:t>
      </w:r>
      <w:r w:rsidRPr="00744F70">
        <w:rPr>
          <w:rFonts w:ascii="Times New Roman" w:hAnsi="Times New Roman" w:cs="Times New Roman"/>
          <w:sz w:val="24"/>
          <w:szCs w:val="24"/>
          <w:vertAlign w:val="superscript"/>
          <w:lang w:val="en-GB"/>
        </w:rPr>
        <w:t>o</w:t>
      </w:r>
      <w:r w:rsidRPr="00744F70">
        <w:rPr>
          <w:rFonts w:ascii="Times New Roman" w:hAnsi="Times New Roman" w:cs="Times New Roman"/>
          <w:color w:val="000000"/>
          <w:sz w:val="24"/>
          <w:szCs w:val="24"/>
          <w:lang w:val="en-GB"/>
        </w:rPr>
        <w:t>C to 250</w:t>
      </w:r>
      <w:r w:rsidRPr="00744F70">
        <w:rPr>
          <w:rFonts w:ascii="Times New Roman" w:hAnsi="Times New Roman" w:cs="Times New Roman"/>
          <w:sz w:val="24"/>
          <w:szCs w:val="24"/>
          <w:vertAlign w:val="superscript"/>
          <w:lang w:val="en-GB"/>
        </w:rPr>
        <w:t>o</w:t>
      </w:r>
      <w:r w:rsidRPr="00744F70">
        <w:rPr>
          <w:rFonts w:ascii="Times New Roman" w:hAnsi="Times New Roman" w:cs="Times New Roman"/>
          <w:color w:val="000000"/>
          <w:sz w:val="24"/>
          <w:szCs w:val="24"/>
          <w:lang w:val="en-GB"/>
        </w:rPr>
        <w:t>C at the rate of 10</w:t>
      </w:r>
      <w:r w:rsidRPr="00744F70">
        <w:rPr>
          <w:rFonts w:ascii="Times New Roman" w:hAnsi="Times New Roman" w:cs="Times New Roman"/>
          <w:color w:val="000000"/>
          <w:sz w:val="24"/>
          <w:szCs w:val="24"/>
          <w:vertAlign w:val="superscript"/>
          <w:lang w:val="en-GB"/>
        </w:rPr>
        <w:t>0</w:t>
      </w:r>
      <w:r w:rsidRPr="00744F70">
        <w:rPr>
          <w:rFonts w:ascii="Times New Roman" w:hAnsi="Times New Roman" w:cs="Times New Roman"/>
          <w:color w:val="000000"/>
          <w:sz w:val="24"/>
          <w:szCs w:val="24"/>
          <w:lang w:val="en-GB"/>
        </w:rPr>
        <w:t>C/ min, followed by 5 min hold at 230</w:t>
      </w:r>
      <w:r w:rsidRPr="00744F70">
        <w:rPr>
          <w:rFonts w:ascii="Times New Roman" w:hAnsi="Times New Roman" w:cs="Times New Roman"/>
          <w:sz w:val="24"/>
          <w:szCs w:val="24"/>
          <w:vertAlign w:val="superscript"/>
          <w:lang w:val="en-GB"/>
        </w:rPr>
        <w:t>o</w:t>
      </w:r>
      <w:r w:rsidRPr="00744F70">
        <w:rPr>
          <w:rFonts w:ascii="Times New Roman" w:hAnsi="Times New Roman" w:cs="Times New Roman"/>
          <w:color w:val="000000"/>
          <w:sz w:val="24"/>
          <w:szCs w:val="24"/>
          <w:lang w:val="en-GB"/>
        </w:rPr>
        <w:t xml:space="preserve">C. The flow rate of the </w:t>
      </w:r>
      <w:r w:rsidR="00F264E0" w:rsidRPr="00744F70">
        <w:rPr>
          <w:rFonts w:ascii="Times New Roman" w:hAnsi="Times New Roman" w:cs="Times New Roman"/>
          <w:color w:val="000000"/>
          <w:sz w:val="24"/>
          <w:szCs w:val="24"/>
          <w:lang w:val="en-GB"/>
        </w:rPr>
        <w:t xml:space="preserve">nitrogen (white spot) </w:t>
      </w:r>
      <w:r w:rsidRPr="00744F70">
        <w:rPr>
          <w:rFonts w:ascii="Times New Roman" w:hAnsi="Times New Roman" w:cs="Times New Roman"/>
          <w:color w:val="000000"/>
          <w:sz w:val="24"/>
          <w:szCs w:val="24"/>
          <w:lang w:val="en-GB"/>
        </w:rPr>
        <w:t xml:space="preserve">carrier gas was 3.0 ml/min and </w:t>
      </w:r>
      <w:r w:rsidR="00F264E0" w:rsidRPr="00744F70">
        <w:rPr>
          <w:rFonts w:ascii="Times New Roman" w:hAnsi="Times New Roman" w:cs="Times New Roman"/>
          <w:color w:val="000000"/>
          <w:sz w:val="24"/>
          <w:szCs w:val="24"/>
          <w:lang w:val="en-GB"/>
        </w:rPr>
        <w:t xml:space="preserve">the </w:t>
      </w:r>
      <w:r w:rsidRPr="00744F70">
        <w:rPr>
          <w:rFonts w:ascii="Times New Roman" w:hAnsi="Times New Roman" w:cs="Times New Roman"/>
          <w:color w:val="000000"/>
          <w:sz w:val="24"/>
          <w:szCs w:val="24"/>
          <w:lang w:val="en-GB"/>
        </w:rPr>
        <w:t>detector gases</w:t>
      </w:r>
      <w:r w:rsidR="00F264E0" w:rsidRPr="00744F70">
        <w:rPr>
          <w:rFonts w:ascii="Times New Roman" w:hAnsi="Times New Roman" w:cs="Times New Roman"/>
          <w:color w:val="000000"/>
          <w:sz w:val="24"/>
          <w:szCs w:val="24"/>
          <w:lang w:val="en-GB"/>
        </w:rPr>
        <w:t xml:space="preserve"> flow were</w:t>
      </w:r>
      <w:r w:rsidRPr="00744F70">
        <w:rPr>
          <w:rFonts w:ascii="Times New Roman" w:hAnsi="Times New Roman" w:cs="Times New Roman"/>
          <w:color w:val="000000"/>
          <w:sz w:val="24"/>
          <w:szCs w:val="24"/>
          <w:lang w:val="en-GB"/>
        </w:rPr>
        <w:t xml:space="preserve"> 40.0 ml/min (hydrogen) and 400.0 ml/min (air) respectively. The detector temperature was set at 230</w:t>
      </w:r>
      <w:r w:rsidRPr="00744F70">
        <w:rPr>
          <w:rFonts w:ascii="Times New Roman" w:hAnsi="Times New Roman" w:cs="Times New Roman"/>
          <w:sz w:val="24"/>
          <w:szCs w:val="24"/>
          <w:vertAlign w:val="superscript"/>
          <w:lang w:val="en-GB"/>
        </w:rPr>
        <w:t>o</w:t>
      </w:r>
      <w:r w:rsidRPr="00744F70">
        <w:rPr>
          <w:rFonts w:ascii="Times New Roman" w:hAnsi="Times New Roman" w:cs="Times New Roman"/>
          <w:color w:val="000000"/>
          <w:sz w:val="24"/>
          <w:szCs w:val="24"/>
          <w:lang w:val="en-GB"/>
        </w:rPr>
        <w:t>C. A sample volume of 1 µl was injected in a split-less mode. Analysis on GC-MS was conducted using an Agilent 7890A Series Gas Chromatograph coupled to a Mass Spectrometer Agilent 5973 quadruple detector). The gas chromatographic conditions were as follow; helium was used as a carrier gas at a flow rate of 1.2 ml/min, inlet temperature of 270</w:t>
      </w:r>
      <w:r w:rsidRPr="00744F70">
        <w:rPr>
          <w:rFonts w:ascii="Times New Roman" w:hAnsi="Times New Roman" w:cs="Times New Roman"/>
          <w:sz w:val="24"/>
          <w:szCs w:val="24"/>
          <w:vertAlign w:val="superscript"/>
          <w:lang w:val="en-GB"/>
        </w:rPr>
        <w:t>o</w:t>
      </w:r>
      <w:r w:rsidRPr="00744F70">
        <w:rPr>
          <w:rFonts w:ascii="Times New Roman" w:hAnsi="Times New Roman" w:cs="Times New Roman"/>
          <w:color w:val="000000"/>
          <w:sz w:val="24"/>
          <w:szCs w:val="24"/>
          <w:lang w:val="en-GB"/>
        </w:rPr>
        <w:t>C, transfer line temperature of 280</w:t>
      </w:r>
      <w:r w:rsidRPr="00744F70">
        <w:rPr>
          <w:rFonts w:ascii="Times New Roman" w:hAnsi="Times New Roman" w:cs="Times New Roman"/>
          <w:sz w:val="24"/>
          <w:szCs w:val="24"/>
          <w:vertAlign w:val="superscript"/>
          <w:lang w:val="en-GB"/>
        </w:rPr>
        <w:t>o</w:t>
      </w:r>
      <w:r w:rsidRPr="00744F70">
        <w:rPr>
          <w:rFonts w:ascii="Times New Roman" w:hAnsi="Times New Roman" w:cs="Times New Roman"/>
          <w:color w:val="000000"/>
          <w:sz w:val="24"/>
          <w:szCs w:val="24"/>
          <w:lang w:val="en-GB"/>
        </w:rPr>
        <w:t>C and column (250 µm film thickness and 0.25mm internal diameter). Oven temperature was held at 35</w:t>
      </w:r>
      <w:r w:rsidRPr="00744F70">
        <w:rPr>
          <w:rFonts w:ascii="Times New Roman" w:hAnsi="Times New Roman" w:cs="Times New Roman"/>
          <w:sz w:val="24"/>
          <w:szCs w:val="24"/>
          <w:vertAlign w:val="superscript"/>
          <w:lang w:val="en-GB"/>
        </w:rPr>
        <w:t>o</w:t>
      </w:r>
      <w:r w:rsidRPr="00744F70">
        <w:rPr>
          <w:rFonts w:ascii="Times New Roman" w:hAnsi="Times New Roman" w:cs="Times New Roman"/>
          <w:color w:val="000000"/>
          <w:sz w:val="24"/>
          <w:szCs w:val="24"/>
          <w:lang w:val="en-GB"/>
        </w:rPr>
        <w:t>C for 5 minutes, then programmed to rise at 10</w:t>
      </w:r>
      <w:r w:rsidRPr="00744F70">
        <w:rPr>
          <w:rFonts w:ascii="Times New Roman" w:hAnsi="Times New Roman" w:cs="Times New Roman"/>
          <w:color w:val="000000"/>
          <w:sz w:val="24"/>
          <w:szCs w:val="24"/>
          <w:vertAlign w:val="superscript"/>
          <w:lang w:val="en-GB"/>
        </w:rPr>
        <w:t>o</w:t>
      </w:r>
      <w:r w:rsidRPr="00744F70">
        <w:rPr>
          <w:rFonts w:ascii="Times New Roman" w:hAnsi="Times New Roman" w:cs="Times New Roman"/>
          <w:color w:val="000000"/>
          <w:sz w:val="24"/>
          <w:szCs w:val="24"/>
          <w:lang w:val="en-GB"/>
        </w:rPr>
        <w:t>C/minute to 280</w:t>
      </w:r>
      <w:r w:rsidRPr="00744F70">
        <w:rPr>
          <w:rFonts w:ascii="Times New Roman" w:hAnsi="Times New Roman" w:cs="Times New Roman"/>
          <w:color w:val="000000"/>
          <w:sz w:val="24"/>
          <w:szCs w:val="24"/>
          <w:vertAlign w:val="superscript"/>
          <w:lang w:val="en-GB"/>
        </w:rPr>
        <w:t>o</w:t>
      </w:r>
      <w:r w:rsidRPr="00744F70">
        <w:rPr>
          <w:rFonts w:ascii="Times New Roman" w:hAnsi="Times New Roman" w:cs="Times New Roman"/>
          <w:color w:val="000000"/>
          <w:sz w:val="24"/>
          <w:szCs w:val="24"/>
          <w:lang w:val="en-GB"/>
        </w:rPr>
        <w:t>C for 10.5 minutes. Parameters for electron impact sample ionization were as follow: mass selective detector maintained at an ion source temperature of 250</w:t>
      </w:r>
      <w:r w:rsidRPr="00744F70">
        <w:rPr>
          <w:rFonts w:ascii="Times New Roman" w:hAnsi="Times New Roman" w:cs="Times New Roman"/>
          <w:sz w:val="24"/>
          <w:szCs w:val="24"/>
          <w:vertAlign w:val="superscript"/>
          <w:lang w:val="en-GB"/>
        </w:rPr>
        <w:t>o</w:t>
      </w:r>
      <w:r w:rsidRPr="00744F70">
        <w:rPr>
          <w:rFonts w:ascii="Times New Roman" w:hAnsi="Times New Roman" w:cs="Times New Roman"/>
          <w:color w:val="000000"/>
          <w:sz w:val="24"/>
          <w:szCs w:val="24"/>
          <w:lang w:val="en-GB"/>
        </w:rPr>
        <w:t>C and quadruple temperature of 180</w:t>
      </w:r>
      <w:r w:rsidRPr="00744F70">
        <w:rPr>
          <w:rFonts w:ascii="Times New Roman" w:hAnsi="Times New Roman" w:cs="Times New Roman"/>
          <w:sz w:val="24"/>
          <w:szCs w:val="24"/>
          <w:vertAlign w:val="superscript"/>
          <w:lang w:val="en-GB"/>
        </w:rPr>
        <w:t>o</w:t>
      </w:r>
      <w:r w:rsidRPr="00744F70">
        <w:rPr>
          <w:rFonts w:ascii="Times New Roman" w:hAnsi="Times New Roman" w:cs="Times New Roman"/>
          <w:color w:val="000000"/>
          <w:sz w:val="24"/>
          <w:szCs w:val="24"/>
          <w:lang w:val="en-GB"/>
        </w:rPr>
        <w:t>C; electron energy, 70 eV; source temperature of 250</w:t>
      </w:r>
      <w:r w:rsidRPr="00744F70">
        <w:rPr>
          <w:rFonts w:ascii="Times New Roman" w:hAnsi="Times New Roman" w:cs="Times New Roman"/>
          <w:sz w:val="24"/>
          <w:szCs w:val="24"/>
          <w:vertAlign w:val="superscript"/>
          <w:lang w:val="en-GB"/>
        </w:rPr>
        <w:t>o</w:t>
      </w:r>
      <w:r w:rsidRPr="00744F70">
        <w:rPr>
          <w:rFonts w:ascii="Times New Roman" w:hAnsi="Times New Roman" w:cs="Times New Roman"/>
          <w:color w:val="000000"/>
          <w:sz w:val="24"/>
          <w:szCs w:val="24"/>
          <w:lang w:val="en-GB"/>
        </w:rPr>
        <w:t xml:space="preserve">C. Fragment ions were analysed at 40-550 m/z mass range in the full scan. The compounds were quantified as ratio of the peak area of each compound to that of ethyl deaconate (internal </w:t>
      </w:r>
      <w:r w:rsidRPr="00744F70">
        <w:rPr>
          <w:rFonts w:ascii="Times New Roman" w:hAnsi="Times New Roman" w:cs="Times New Roman"/>
          <w:color w:val="000000"/>
          <w:sz w:val="24"/>
          <w:szCs w:val="24"/>
          <w:lang w:val="en-GB"/>
        </w:rPr>
        <w:lastRenderedPageBreak/>
        <w:t xml:space="preserve">standard) </w:t>
      </w:r>
      <w:r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&lt;EndNote&gt;&lt;Cite&gt;&lt;Author&gt;Baruah&lt;/Author&gt;&lt;Year&gt;1986&lt;/Year&gt;&lt;RecNum&gt;15&lt;/RecNum&gt;&lt;DisplayText&gt;(Baruah et al., 1986)&lt;/DisplayText&gt;&lt;record&gt;&lt;rec-number&gt;15&lt;/rec-number&gt;&lt;foreign-keys&gt;&lt;key app="EN" db-id="0wfffs2vjaerv6etzp7ppfexeezstra0d0z2" timestamp="1762200625"&gt;15&lt;/key&gt;&lt;/foreign-keys&gt;&lt;ref-type name="Journal Article"&gt;17&lt;/ref-type&gt;&lt;contributors&gt;&lt;authors&gt;&lt;author&gt;Baruah, Sabitri&lt;/author&gt;&lt;author&gt;Hazarika, Mridul&lt;/author&gt;&lt;author&gt;Mahanta, Pradip K.&lt;/author&gt;&lt;author&gt;Horita, Hiroshi&lt;/author&gt;&lt;author&gt;Murai, Toshinobu&lt;/author&gt;&lt;/authors&gt;&lt;/contributors&gt;&lt;titles&gt;&lt;title&gt;Effect of plucking intervals on the chemical constituents of CTC black teas&lt;/title&gt;&lt;secondary-title&gt;Agricultural and Biological Chemistry&lt;/secondary-title&gt;&lt;/titles&gt;&lt;periodical&gt;&lt;full-title&gt;Agricultural and Biological Chemistry&lt;/full-title&gt;&lt;/periodical&gt;&lt;pages&gt;1039-1041&lt;/pages&gt;&lt;volume&gt;50&lt;/volume&gt;&lt;number&gt;4&lt;/number&gt;&lt;dates&gt;&lt;year&gt;1986&lt;/year&gt;&lt;/dates&gt;&lt;isbn&gt;0002-1369&lt;/isbn&gt;&lt;urls&gt;&lt;/urls&gt;&lt;electronic-resource-num&gt; https://doi.org/10.1271/bbb1961.50.1039&lt;/electronic-resource-num&gt;&lt;/record&gt;&lt;/Cite&gt;&lt;/EndNote&gt;</w:instrText>
      </w:r>
      <w:r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(Baruah et al., 1986)</w:t>
      </w:r>
      <w:r w:rsidRPr="00744F70">
        <w:rPr>
          <w:rFonts w:ascii="Times New Roman" w:hAnsi="Times New Roman" w:cs="Times New Roman"/>
          <w:color w:val="000000"/>
          <w:sz w:val="24"/>
          <w:szCs w:val="24"/>
          <w:lang w:val="en-GB"/>
        </w:rPr>
        <w:fldChar w:fldCharType="end"/>
      </w:r>
      <w:r w:rsidRPr="00744F70">
        <w:rPr>
          <w:rFonts w:ascii="Times New Roman" w:hAnsi="Times New Roman" w:cs="Times New Roman"/>
          <w:color w:val="000000"/>
          <w:sz w:val="24"/>
          <w:szCs w:val="24"/>
          <w:lang w:val="en-GB"/>
        </w:rPr>
        <w:t xml:space="preserve">. Identification of the compounds was done by comparing the fragmentation patterns with mass spectral data in mass spectral library </w:t>
      </w:r>
      <w:r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&lt;EndNote&gt;&lt;Cite&gt;&lt;Author&gt;NIST/EPA/NIH&lt;/Author&gt;&lt;Year&gt;2008&lt;/Year&gt;&lt;RecNum&gt;16&lt;/RecNum&gt;&lt;DisplayText&gt;(NIST/EPA/NIH, 2008)&lt;/DisplayText&gt;&lt;record&gt;&lt;rec-number&gt;16&lt;/rec-number&gt;&lt;foreign-keys&gt;&lt;key app="EN" db-id="0wfffs2vjaerv6etzp7ppfexeezstra0d0z2" timestamp="1762200625"&gt;16&lt;/key&gt;&lt;/foreign-keys&gt;&lt;ref-type name="Chart or Table"&gt;38&lt;/ref-type&gt;&lt;contributors&gt;&lt;authors&gt;&lt;author&gt;NIST/EPA/NIH&lt;/author&gt;&lt;/authors&gt;&lt;/contributors&gt;&lt;titles&gt;&lt;title&gt; NIST Mass Spectral Library. National Institute of Standard Technology, US Secretary of Commerce, U.S.A.&lt;/title&gt;&lt;/titles&gt;&lt;dates&gt;&lt;year&gt;2008&lt;/year&gt;&lt;/dates&gt;&lt;urls&gt;&lt;/urls&gt;&lt;/record&gt;&lt;/Cite&gt;&lt;/EndNote&gt;</w:instrText>
      </w:r>
      <w:r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(NIST/EPA/NIH, 2008)</w:t>
      </w:r>
      <w:r w:rsidRPr="00744F70">
        <w:rPr>
          <w:rFonts w:ascii="Times New Roman" w:hAnsi="Times New Roman" w:cs="Times New Roman"/>
          <w:color w:val="000000"/>
          <w:sz w:val="24"/>
          <w:szCs w:val="24"/>
          <w:lang w:val="en-GB"/>
        </w:rPr>
        <w:fldChar w:fldCharType="end"/>
      </w:r>
      <w:r w:rsidRPr="00744F70">
        <w:rPr>
          <w:rFonts w:ascii="Times New Roman" w:hAnsi="Times New Roman" w:cs="Times New Roman"/>
          <w:color w:val="000000"/>
          <w:sz w:val="24"/>
          <w:szCs w:val="24"/>
          <w:lang w:val="en-GB"/>
        </w:rPr>
        <w:t>.</w:t>
      </w:r>
    </w:p>
    <w:p w14:paraId="2D477863" w14:textId="77777777" w:rsidR="00FD1961" w:rsidRPr="00744F70" w:rsidRDefault="00FD1961" w:rsidP="00AB2074">
      <w:pPr>
        <w:spacing w:after="0" w:line="480" w:lineRule="auto"/>
        <w:jc w:val="both"/>
        <w:rPr>
          <w:rFonts w:ascii="Times New Roman" w:eastAsia="TimesNewRoman" w:hAnsi="Times New Roman" w:cs="Times New Roman"/>
          <w:sz w:val="24"/>
          <w:szCs w:val="24"/>
          <w:lang w:val="en-GB"/>
        </w:rPr>
      </w:pPr>
    </w:p>
    <w:p w14:paraId="29E236DF" w14:textId="041A0C7F" w:rsidR="00FD1961" w:rsidRPr="00744F70" w:rsidRDefault="00FD1961" w:rsidP="00AB2074">
      <w:pPr>
        <w:autoSpaceDE w:val="0"/>
        <w:autoSpaceDN w:val="0"/>
        <w:adjustRightInd w:val="0"/>
        <w:spacing w:after="0" w:line="480" w:lineRule="auto"/>
        <w:jc w:val="both"/>
        <w:rPr>
          <w:rFonts w:ascii="Times New Roman" w:eastAsia="TimesNewRoman" w:hAnsi="Times New Roman" w:cs="Times New Roman"/>
          <w:b/>
          <w:sz w:val="24"/>
          <w:szCs w:val="24"/>
          <w:lang w:val="en-GB"/>
        </w:rPr>
      </w:pPr>
      <w:r w:rsidRPr="00744F70">
        <w:rPr>
          <w:rFonts w:ascii="Times New Roman" w:eastAsia="TimesNewRoman" w:hAnsi="Times New Roman" w:cs="Times New Roman"/>
          <w:b/>
          <w:sz w:val="24"/>
          <w:szCs w:val="24"/>
          <w:lang w:val="en-GB"/>
        </w:rPr>
        <w:t>Results and Discussion</w:t>
      </w:r>
    </w:p>
    <w:p w14:paraId="665FD8BC" w14:textId="04E2B118" w:rsidR="00FD1961" w:rsidRPr="00744F70" w:rsidRDefault="00FD1961" w:rsidP="00AB2074">
      <w:pPr>
        <w:autoSpaceDE w:val="0"/>
        <w:autoSpaceDN w:val="0"/>
        <w:adjustRightInd w:val="0"/>
        <w:spacing w:after="0" w:line="480" w:lineRule="auto"/>
        <w:jc w:val="both"/>
        <w:rPr>
          <w:rFonts w:ascii="Times New Roman" w:eastAsia="TimesNewRoman" w:hAnsi="Times New Roman" w:cs="Times New Roman"/>
          <w:sz w:val="24"/>
          <w:szCs w:val="24"/>
          <w:lang w:val="en-GB"/>
        </w:rPr>
      </w:pPr>
      <w:r w:rsidRPr="00744F70">
        <w:rPr>
          <w:rFonts w:ascii="Times New Roman" w:eastAsia="TimesNewRoman" w:hAnsi="Times New Roman" w:cs="Times New Roman"/>
          <w:sz w:val="24"/>
          <w:szCs w:val="24"/>
          <w:lang w:val="en-GB"/>
        </w:rPr>
        <w:t xml:space="preserve">Out of the 102 VFCs (Table 1) identified in NERICA 1, 4 and 10 cultivars, 84 were identified in NERICA 1, 49 in NERICA 4 and 38 in NERICA 10.  These VFCs are reported in NERICA rice released in Kenya for the first time. The compounds were </w:t>
      </w:r>
      <w:r w:rsidRPr="00744F70">
        <w:rPr>
          <w:rFonts w:ascii="Times New Roman" w:hAnsi="Times New Roman" w:cs="Times New Roman"/>
          <w:color w:val="000000"/>
          <w:sz w:val="24"/>
          <w:szCs w:val="24"/>
          <w:lang w:val="en-GB" w:eastAsia="en-GB"/>
        </w:rPr>
        <w:t>classified as</w:t>
      </w:r>
      <w:r w:rsidRPr="00744F70">
        <w:rPr>
          <w:rFonts w:ascii="Times New Roman" w:hAnsi="Times New Roman" w:cs="Times New Roman"/>
          <w:color w:val="00B050"/>
          <w:sz w:val="24"/>
          <w:szCs w:val="24"/>
          <w:lang w:val="en-GB"/>
        </w:rPr>
        <w:t xml:space="preserve"> </w:t>
      </w:r>
      <w:r w:rsidRPr="00744F70">
        <w:rPr>
          <w:rFonts w:ascii="Times New Roman" w:hAnsi="Times New Roman" w:cs="Times New Roman"/>
          <w:sz w:val="24"/>
          <w:szCs w:val="24"/>
          <w:lang w:val="en-GB"/>
        </w:rPr>
        <w:t>green leaf volatiles, aromatic and terpenoid</w:t>
      </w:r>
      <w:r w:rsidR="009A16ED" w:rsidRPr="00744F70">
        <w:rPr>
          <w:rFonts w:ascii="Times New Roman" w:hAnsi="Times New Roman" w:cs="Times New Roman"/>
          <w:sz w:val="24"/>
          <w:szCs w:val="24"/>
          <w:lang w:val="en-GB"/>
        </w:rPr>
        <w:t>s</w:t>
      </w:r>
      <w:r w:rsidRPr="00744F70">
        <w:rPr>
          <w:rFonts w:ascii="Times New Roman" w:hAnsi="Times New Roman" w:cs="Times New Roman"/>
          <w:sz w:val="24"/>
          <w:szCs w:val="24"/>
          <w:lang w:val="en-GB"/>
        </w:rPr>
        <w:t xml:space="preserve">. In the previous studies, and more than 200 </w:t>
      </w:r>
      <w:r w:rsidRPr="00744F70">
        <w:rPr>
          <w:rFonts w:ascii="Times New Roman" w:eastAsia="TimesNewRoman" w:hAnsi="Times New Roman" w:cs="Times New Roman"/>
          <w:sz w:val="24"/>
          <w:szCs w:val="24"/>
          <w:lang w:val="en-GB"/>
        </w:rPr>
        <w:t xml:space="preserve">volatile compounds </w:t>
      </w:r>
      <w:r w:rsidR="009A16ED" w:rsidRPr="00744F70">
        <w:rPr>
          <w:rFonts w:ascii="Times New Roman" w:eastAsia="TimesNewRoman" w:hAnsi="Times New Roman" w:cs="Times New Roman"/>
          <w:sz w:val="24"/>
          <w:szCs w:val="24"/>
          <w:lang w:val="en-GB"/>
        </w:rPr>
        <w:t xml:space="preserve">had been </w:t>
      </w:r>
      <w:r w:rsidRPr="00744F70">
        <w:rPr>
          <w:rFonts w:ascii="Times New Roman" w:eastAsia="TimesNewRoman" w:hAnsi="Times New Roman" w:cs="Times New Roman"/>
          <w:sz w:val="24"/>
          <w:szCs w:val="24"/>
          <w:lang w:val="en-GB"/>
        </w:rPr>
        <w:t xml:space="preserve">identified in different rice varieties </w:t>
      </w:r>
      <w:r w:rsidRPr="00744F70">
        <w:rPr>
          <w:rFonts w:ascii="Times New Roman" w:eastAsia="TimesNewRoman" w:hAnsi="Times New Roman" w:cs="Times New Roman"/>
          <w:sz w:val="24"/>
          <w:szCs w:val="24"/>
          <w:lang w:val="en-GB"/>
        </w:rPr>
        <w:fldChar w:fldCharType="begin">
          <w:fldData xml:space="preserve">PEVuZE5vdGU+PENpdGU+PEF1dGhvcj5KZXp1c3NlazwvQXV0aG9yPjxZZWFyPjIwMDI8L1llYXI+
PFJlY051bT4xNzwvUmVjTnVtPjxEaXNwbGF5VGV4dD4oQnV0dGVyeSBldCBhbC4sIDE5ODg7IEpl
enVzc2VrIGV0IGFsLiwgMjAwMjsgV2lkamFqYSBldCBhbC4sIDE5OTY7IFlhamltYSBldCBhbC4s
IDE5NzgpPC9EaXNwbGF5VGV4dD48cmVjb3JkPjxyZWMtbnVtYmVyPjE3PC9yZWMtbnVtYmVyPjxm
b3JlaWduLWtleXM+PGtleSBhcHA9IkVOIiBkYi1pZD0iMHdmZmZzMnZqYWVydjZldHpwN3BwZmV4
ZWV6c3RyYTBkMHoyIiB0aW1lc3RhbXA9IjE3NjIyMDA2MjUiPjE3PC9rZXk+PC9mb3JlaWduLWtl
eXM+PHJlZi10eXBlIG5hbWU9IkpvdXJuYWwgQXJ0aWNsZSI+MTc8L3JlZi10eXBlPjxjb250cmli
dXRvcnM+PGF1dGhvcnM+PGF1dGhvcj5KZXp1c3NlaywgTWFnbnVzPC9hdXRob3I+PGF1dGhvcj5K
dWxpYW5vLCBCaWVudmVuaWRvIE8uPC9hdXRob3I+PGF1dGhvcj5TY2hpZWJlcmxlLCBQZXRlcjwv
YXV0aG9yPjwvYXV0aG9ycz48L2NvbnRyaWJ1dG9ycz48dGl0bGVzPjx0aXRsZT5Db21wYXJpc29u
IG9mIGtleSBhcm9tYSBjb21wb3VuZHMgaW4gY29va2VkIGJyb3duIHJpY2UgdmFyaWV0aWVzIGJh
c2VkIG9uIGFyb21hIGV4dHJhY3QgZGlsdXRpb24gYW5hbHlzZXM8L3RpdGxlPjxzZWNvbmRhcnkt
dGl0bGU+Sm91cm5hbCBvZiBBZ3JpY3VsdHVyYWwgYW5kIEZvb2QgQ2hlbWlzdHJ5PC9zZWNvbmRh
cnktdGl0bGU+PC90aXRsZXM+PHBlcmlvZGljYWw+PGZ1bGwtdGl0bGU+Sm91cm5hbCBvZiBBZ3Jp
Y3VsdHVyYWwgYW5kIEZvb2QgQ2hlbWlzdHJ5PC9mdWxsLXRpdGxlPjwvcGVyaW9kaWNhbD48cGFn
ZXM+MTEwMS0xMTA1PC9wYWdlcz48dm9sdW1lPjUwPC92b2x1bWU+PG51bWJlcj41PC9udW1iZXI+
PGRhdGVzPjx5ZWFyPjIwMDI8L3llYXI+PC9kYXRlcz48aXNibj4wMDIxLTg1NjE8L2lzYm4+PHVy
bHM+PC91cmxzPjxlbGVjdHJvbmljLXJlc291cmNlLW51bT5odHRwczovL2RvaS5vcmcvMTAuMTAy
MS9qZjAxMDg3MjA8L2VsZWN0cm9uaWMtcmVzb3VyY2UtbnVtPjwvcmVjb3JkPjwvQ2l0ZT48Q2l0
ZT48QXV0aG9yPldpZGphamE8L0F1dGhvcj48WWVhcj4xOTk2PC9ZZWFyPjxSZWNOdW0+MTg8L1Jl
Y051bT48cmVjb3JkPjxyZWMtbnVtYmVyPjE4PC9yZWMtbnVtYmVyPjxmb3JlaWduLWtleXM+PGtl
eSBhcHA9IkVOIiBkYi1pZD0iMHdmZmZzMnZqYWVydjZldHpwN3BwZmV4ZWV6c3RyYTBkMHoyIiB0
aW1lc3RhbXA9IjE3NjIyMDA2MjYiPjE4PC9rZXk+PC9mb3JlaWduLWtleXM+PHJlZi10eXBlIG5h
bWU9IkpvdXJuYWwgQXJ0aWNsZSI+MTc8L3JlZi10eXBlPjxjb250cmlidXRvcnM+PGF1dGhvcnM+
PGF1dGhvcj5XaWRqYWphLCBSLjwvYXV0aG9yPjxhdXRob3I+Q3Jhc2tlLCBKLiBELjwvYXV0aG9y
PjxhdXRob3I+V29vdHRvbiwgTS48L2F1dGhvcj48L2F1dGhvcnM+PC9jb250cmlidXRvcnM+PHRp
dGxlcz48dGl0bGU+Q29tcGFyYXRpdmUgc3R1ZGllcyBvbiB2b2xhdGlsZSBjb21wb25lbnRzIG9m
IG5vbuKAkGZyYWdyYW50IGFuZCBmcmFncmFudCByaWNlczwvdGl0bGU+PHNlY29uZGFyeS10aXRs
ZT5Kb3VybmFsIG9mIHRoZSBTY2llbmNlIG9mIEZvb2QgYW5kIEFncmljdWx0dXJlPC9zZWNvbmRh
cnktdGl0bGU+PC90aXRsZXM+PHBlcmlvZGljYWw+PGZ1bGwtdGl0bGU+Sm91cm5hbCBvZiB0aGUg
U2NpZW5jZSBvZiBGb29kIGFuZCBBZ3JpY3VsdHVyZTwvZnVsbC10aXRsZT48L3BlcmlvZGljYWw+
PHBhZ2VzPjE1MS0xNjEuPC9wYWdlcz48dm9sdW1lPjcwPC92b2x1bWU+PG51bWJlcj4yPC9udW1i
ZXI+PGRhdGVzPjx5ZWFyPjE5OTY8L3llYXI+PC9kYXRlcz48dXJscz48L3VybHM+PGVsZWN0cm9u
aWMtcmVzb3VyY2UtbnVtPmh0dHBzOi8vZG9pLm9yZy8xMC4xMDAyLyhTSUNJKTEwOTctMDAxMCgx
OTk2MDIpNzA6MiZsdDsxNTE6OkFJRC1KU0ZBNDc4Jmd0OzMuMC5DTzsyLVU8L2VsZWN0cm9uaWMt
cmVzb3VyY2UtbnVtPjwvcmVjb3JkPjwvQ2l0ZT48Q2l0ZT48QXV0aG9yPllhamltYTwvQXV0aG9y
PjxZZWFyPjE5Nzg8L1llYXI+PFJlY051bT4xOTwvUmVjTnVtPjxyZWNvcmQ+PHJlYy1udW1iZXI+
MTk8L3JlYy1udW1iZXI+PGZvcmVpZ24ta2V5cz48a2V5IGFwcD0iRU4iIGRiLWlkPSIwd2ZmZnMy
dmphZXJ2NmV0enA3cHBmZXhlZXpzdHJhMGQwejIiIHRpbWVzdGFtcD0iMTc2MjIwMDYyNiI+MTk8
L2tleT48L2ZvcmVpZ24ta2V5cz48cmVmLXR5cGUgbmFtZT0iSm91cm5hbCBBcnRpY2xlIj4xNzwv
cmVmLXR5cGU+PGNvbnRyaWJ1dG9ycz48YXV0aG9ycz48YXV0aG9yPllhamltYSwgSS48L2F1dGhv
cj48YXV0aG9yPllhbmFpLCBULjwvYXV0aG9yPjxhdXRob3I+TmFrYW11cmEsIE0uPC9hdXRob3I+
PGF1dGhvcj5TYWtha2liYXJhLCBILjwvYXV0aG9yPjxhdXRob3I+SGFidSwgVC48L2F1dGhvcj48
L2F1dGhvcnM+PC9jb250cmlidXRvcnM+PHRpdGxlcz48dGl0bGU+Vm9sYXRpbGUgZmxhdm9yIGNv
bXBvbmVudHMgb2YgY29va2VkIHJpY2U8L3RpdGxlPjxzZWNvbmRhcnktdGl0bGU+QWdyaWN1bHR1
cmFsIGFuZCBCaW9sb2dpY2FsIENoZW1pc3RyeTwvc2Vjb25kYXJ5LXRpdGxlPjwvdGl0bGVzPjxw
ZXJpb2RpY2FsPjxmdWxsLXRpdGxlPkFncmljdWx0dXJhbCBhbmQgQmlvbG9naWNhbCBDaGVtaXN0
cnk8L2Z1bGwtdGl0bGU+PC9wZXJpb2RpY2FsPjxwYWdlcz4xMjI5LTEyMzMuPC9wYWdlcz48dm9s
dW1lPjQyPC92b2x1bWU+PG51bWJlcj42PC9udW1iZXI+PGRhdGVzPjx5ZWFyPjE5Nzg8L3llYXI+
PC9kYXRlcz48dXJscz48L3VybHM+PGVsZWN0cm9uaWMtcmVzb3VyY2UtbnVtPmh0dHBzOi8vZG9p
Lm9yZy8xMC4xMDgwLzAwMDIxMzY5LjE5NzguMTA4NjMxMzg8L2VsZWN0cm9uaWMtcmVzb3VyY2Ut
bnVtPjwvcmVjb3JkPjwvQ2l0ZT48Q2l0ZT48QXV0aG9yPkJ1dHRlcnk8L0F1dGhvcj48WWVhcj4x
OTg4PC9ZZWFyPjxSZWNOdW0+MjA8L1JlY051bT48cmVjb3JkPjxyZWMtbnVtYmVyPjIwPC9yZWMt
bnVtYmVyPjxmb3JlaWduLWtleXM+PGtleSBhcHA9IkVOIiBkYi1pZD0iMHdmZmZzMnZqYWVydjZl
dHpwN3BwZmV4ZWV6c3RyYTBkMHoyIiB0aW1lc3RhbXA9IjE3NjIyMDA2MjYiPjIwPC9rZXk+PC9m
b3JlaWduLWtleXM+PHJlZi10eXBlIG5hbWU9IkpvdXJuYWwgQXJ0aWNsZSI+MTc8L3JlZi10eXBl
Pjxjb250cmlidXRvcnM+PGF1dGhvcnM+PGF1dGhvcj5CdXR0ZXJ5LCBSb24gRy48L2F1dGhvcj48
YXV0aG9yPlR1cm5iYXVnaCwgSmVhbiBHLjwvYXV0aG9yPjxhdXRob3I+TGluZywgTG91aXNhIEMu
PC9hdXRob3I+PC9hdXRob3JzPjwvY29udHJpYnV0b3JzPjx0aXRsZXM+PHRpdGxlPkNvbnRyaWJ1
dGlvbiBvZiB2b2xhdGlsZXMgdG8gcmljZSBhcm9tYTwvdGl0bGU+PHNlY29uZGFyeS10aXRsZT5K
b3VybmFsIG9mIEFncmljdWx0dXJhbCBhbmQgRm9vZCBDaGVtaXN0cnk8L3NlY29uZGFyeS10aXRs
ZT48L3RpdGxlcz48cGVyaW9kaWNhbD48ZnVsbC10aXRsZT5Kb3VybmFsIG9mIEFncmljdWx0dXJh
bCBhbmQgRm9vZCBDaGVtaXN0cnk8L2Z1bGwtdGl0bGU+PC9wZXJpb2RpY2FsPjxwYWdlcz4xMDA2
LTEwMDk8L3BhZ2VzPjx2b2x1bWU+MzY8L3ZvbHVtZT48bnVtYmVyPjU8L251bWJlcj48ZGF0ZXM+
PHllYXI+MTk4ODwveWVhcj48L2RhdGVzPjxpc2JuPjAwMjEtODU2MTwvaXNibj48dXJscz48L3Vy
bHM+PGVsZWN0cm9uaWMtcmVzb3VyY2UtbnVtPmh0dHBzOi8vZG9pLm9yZy8xMC4xMDIxL2pmMDAw
ODNhMDI1PC9lbGVjdHJvbmljLXJlc291cmNlLW51bT48L3JlY29yZD48L0NpdGU+PC9FbmROb3Rl
Pn==
</w:fldData>
        </w:fldChar>
      </w:r>
      <w:r w:rsidR="00843F15">
        <w:rPr>
          <w:rFonts w:ascii="Times New Roman" w:eastAsia="TimesNewRoman" w:hAnsi="Times New Roman" w:cs="Times New Roman"/>
          <w:sz w:val="24"/>
          <w:szCs w:val="24"/>
          <w:lang w:val="en-GB"/>
        </w:rPr>
        <w:instrText xml:space="preserve"> ADDIN EN.CITE </w:instrText>
      </w:r>
      <w:r w:rsidR="00843F15">
        <w:rPr>
          <w:rFonts w:ascii="Times New Roman" w:eastAsia="TimesNewRoman" w:hAnsi="Times New Roman" w:cs="Times New Roman"/>
          <w:sz w:val="24"/>
          <w:szCs w:val="24"/>
          <w:lang w:val="en-GB"/>
        </w:rPr>
        <w:fldChar w:fldCharType="begin">
          <w:fldData xml:space="preserve">PEVuZE5vdGU+PENpdGU+PEF1dGhvcj5KZXp1c3NlazwvQXV0aG9yPjxZZWFyPjIwMDI8L1llYXI+
PFJlY051bT4xNzwvUmVjTnVtPjxEaXNwbGF5VGV4dD4oQnV0dGVyeSBldCBhbC4sIDE5ODg7IEpl
enVzc2VrIGV0IGFsLiwgMjAwMjsgV2lkamFqYSBldCBhbC4sIDE5OTY7IFlhamltYSBldCBhbC4s
IDE5NzgpPC9EaXNwbGF5VGV4dD48cmVjb3JkPjxyZWMtbnVtYmVyPjE3PC9yZWMtbnVtYmVyPjxm
b3JlaWduLWtleXM+PGtleSBhcHA9IkVOIiBkYi1pZD0iMHdmZmZzMnZqYWVydjZldHpwN3BwZmV4
ZWV6c3RyYTBkMHoyIiB0aW1lc3RhbXA9IjE3NjIyMDA2MjUiPjE3PC9rZXk+PC9mb3JlaWduLWtl
eXM+PHJlZi10eXBlIG5hbWU9IkpvdXJuYWwgQXJ0aWNsZSI+MTc8L3JlZi10eXBlPjxjb250cmli
dXRvcnM+PGF1dGhvcnM+PGF1dGhvcj5KZXp1c3NlaywgTWFnbnVzPC9hdXRob3I+PGF1dGhvcj5K
dWxpYW5vLCBCaWVudmVuaWRvIE8uPC9hdXRob3I+PGF1dGhvcj5TY2hpZWJlcmxlLCBQZXRlcjwv
YXV0aG9yPjwvYXV0aG9ycz48L2NvbnRyaWJ1dG9ycz48dGl0bGVzPjx0aXRsZT5Db21wYXJpc29u
IG9mIGtleSBhcm9tYSBjb21wb3VuZHMgaW4gY29va2VkIGJyb3duIHJpY2UgdmFyaWV0aWVzIGJh
c2VkIG9uIGFyb21hIGV4dHJhY3QgZGlsdXRpb24gYW5hbHlzZXM8L3RpdGxlPjxzZWNvbmRhcnkt
dGl0bGU+Sm91cm5hbCBvZiBBZ3JpY3VsdHVyYWwgYW5kIEZvb2QgQ2hlbWlzdHJ5PC9zZWNvbmRh
cnktdGl0bGU+PC90aXRsZXM+PHBlcmlvZGljYWw+PGZ1bGwtdGl0bGU+Sm91cm5hbCBvZiBBZ3Jp
Y3VsdHVyYWwgYW5kIEZvb2QgQ2hlbWlzdHJ5PC9mdWxsLXRpdGxlPjwvcGVyaW9kaWNhbD48cGFn
ZXM+MTEwMS0xMTA1PC9wYWdlcz48dm9sdW1lPjUwPC92b2x1bWU+PG51bWJlcj41PC9udW1iZXI+
PGRhdGVzPjx5ZWFyPjIwMDI8L3llYXI+PC9kYXRlcz48aXNibj4wMDIxLTg1NjE8L2lzYm4+PHVy
bHM+PC91cmxzPjxlbGVjdHJvbmljLXJlc291cmNlLW51bT5odHRwczovL2RvaS5vcmcvMTAuMTAy
MS9qZjAxMDg3MjA8L2VsZWN0cm9uaWMtcmVzb3VyY2UtbnVtPjwvcmVjb3JkPjwvQ2l0ZT48Q2l0
ZT48QXV0aG9yPldpZGphamE8L0F1dGhvcj48WWVhcj4xOTk2PC9ZZWFyPjxSZWNOdW0+MTg8L1Jl
Y051bT48cmVjb3JkPjxyZWMtbnVtYmVyPjE4PC9yZWMtbnVtYmVyPjxmb3JlaWduLWtleXM+PGtl
eSBhcHA9IkVOIiBkYi1pZD0iMHdmZmZzMnZqYWVydjZldHpwN3BwZmV4ZWV6c3RyYTBkMHoyIiB0
aW1lc3RhbXA9IjE3NjIyMDA2MjYiPjE4PC9rZXk+PC9mb3JlaWduLWtleXM+PHJlZi10eXBlIG5h
bWU9IkpvdXJuYWwgQXJ0aWNsZSI+MTc8L3JlZi10eXBlPjxjb250cmlidXRvcnM+PGF1dGhvcnM+
PGF1dGhvcj5XaWRqYWphLCBSLjwvYXV0aG9yPjxhdXRob3I+Q3Jhc2tlLCBKLiBELjwvYXV0aG9y
PjxhdXRob3I+V29vdHRvbiwgTS48L2F1dGhvcj48L2F1dGhvcnM+PC9jb250cmlidXRvcnM+PHRp
dGxlcz48dGl0bGU+Q29tcGFyYXRpdmUgc3R1ZGllcyBvbiB2b2xhdGlsZSBjb21wb25lbnRzIG9m
IG5vbuKAkGZyYWdyYW50IGFuZCBmcmFncmFudCByaWNlczwvdGl0bGU+PHNlY29uZGFyeS10aXRs
ZT5Kb3VybmFsIG9mIHRoZSBTY2llbmNlIG9mIEZvb2QgYW5kIEFncmljdWx0dXJlPC9zZWNvbmRh
cnktdGl0bGU+PC90aXRsZXM+PHBlcmlvZGljYWw+PGZ1bGwtdGl0bGU+Sm91cm5hbCBvZiB0aGUg
U2NpZW5jZSBvZiBGb29kIGFuZCBBZ3JpY3VsdHVyZTwvZnVsbC10aXRsZT48L3BlcmlvZGljYWw+
PHBhZ2VzPjE1MS0xNjEuPC9wYWdlcz48dm9sdW1lPjcwPC92b2x1bWU+PG51bWJlcj4yPC9udW1i
ZXI+PGRhdGVzPjx5ZWFyPjE5OTY8L3llYXI+PC9kYXRlcz48dXJscz48L3VybHM+PGVsZWN0cm9u
aWMtcmVzb3VyY2UtbnVtPmh0dHBzOi8vZG9pLm9yZy8xMC4xMDAyLyhTSUNJKTEwOTctMDAxMCgx
OTk2MDIpNzA6MiZsdDsxNTE6OkFJRC1KU0ZBNDc4Jmd0OzMuMC5DTzsyLVU8L2VsZWN0cm9uaWMt
cmVzb3VyY2UtbnVtPjwvcmVjb3JkPjwvQ2l0ZT48Q2l0ZT48QXV0aG9yPllhamltYTwvQXV0aG9y
PjxZZWFyPjE5Nzg8L1llYXI+PFJlY051bT4xOTwvUmVjTnVtPjxyZWNvcmQ+PHJlYy1udW1iZXI+
MTk8L3JlYy1udW1iZXI+PGZvcmVpZ24ta2V5cz48a2V5IGFwcD0iRU4iIGRiLWlkPSIwd2ZmZnMy
dmphZXJ2NmV0enA3cHBmZXhlZXpzdHJhMGQwejIiIHRpbWVzdGFtcD0iMTc2MjIwMDYyNiI+MTk8
L2tleT48L2ZvcmVpZ24ta2V5cz48cmVmLXR5cGUgbmFtZT0iSm91cm5hbCBBcnRpY2xlIj4xNzwv
cmVmLXR5cGU+PGNvbnRyaWJ1dG9ycz48YXV0aG9ycz48YXV0aG9yPllhamltYSwgSS48L2F1dGhv
cj48YXV0aG9yPllhbmFpLCBULjwvYXV0aG9yPjxhdXRob3I+TmFrYW11cmEsIE0uPC9hdXRob3I+
PGF1dGhvcj5TYWtha2liYXJhLCBILjwvYXV0aG9yPjxhdXRob3I+SGFidSwgVC48L2F1dGhvcj48
L2F1dGhvcnM+PC9jb250cmlidXRvcnM+PHRpdGxlcz48dGl0bGU+Vm9sYXRpbGUgZmxhdm9yIGNv
bXBvbmVudHMgb2YgY29va2VkIHJpY2U8L3RpdGxlPjxzZWNvbmRhcnktdGl0bGU+QWdyaWN1bHR1
cmFsIGFuZCBCaW9sb2dpY2FsIENoZW1pc3RyeTwvc2Vjb25kYXJ5LXRpdGxlPjwvdGl0bGVzPjxw
ZXJpb2RpY2FsPjxmdWxsLXRpdGxlPkFncmljdWx0dXJhbCBhbmQgQmlvbG9naWNhbCBDaGVtaXN0
cnk8L2Z1bGwtdGl0bGU+PC9wZXJpb2RpY2FsPjxwYWdlcz4xMjI5LTEyMzMuPC9wYWdlcz48dm9s
dW1lPjQyPC92b2x1bWU+PG51bWJlcj42PC9udW1iZXI+PGRhdGVzPjx5ZWFyPjE5Nzg8L3llYXI+
PC9kYXRlcz48dXJscz48L3VybHM+PGVsZWN0cm9uaWMtcmVzb3VyY2UtbnVtPmh0dHBzOi8vZG9p
Lm9yZy8xMC4xMDgwLzAwMDIxMzY5LjE5NzguMTA4NjMxMzg8L2VsZWN0cm9uaWMtcmVzb3VyY2Ut
bnVtPjwvcmVjb3JkPjwvQ2l0ZT48Q2l0ZT48QXV0aG9yPkJ1dHRlcnk8L0F1dGhvcj48WWVhcj4x
OTg4PC9ZZWFyPjxSZWNOdW0+MjA8L1JlY051bT48cmVjb3JkPjxyZWMtbnVtYmVyPjIwPC9yZWMt
bnVtYmVyPjxmb3JlaWduLWtleXM+PGtleSBhcHA9IkVOIiBkYi1pZD0iMHdmZmZzMnZqYWVydjZl
dHpwN3BwZmV4ZWV6c3RyYTBkMHoyIiB0aW1lc3RhbXA9IjE3NjIyMDA2MjYiPjIwPC9rZXk+PC9m
b3JlaWduLWtleXM+PHJlZi10eXBlIG5hbWU9IkpvdXJuYWwgQXJ0aWNsZSI+MTc8L3JlZi10eXBl
Pjxjb250cmlidXRvcnM+PGF1dGhvcnM+PGF1dGhvcj5CdXR0ZXJ5LCBSb24gRy48L2F1dGhvcj48
YXV0aG9yPlR1cm5iYXVnaCwgSmVhbiBHLjwvYXV0aG9yPjxhdXRob3I+TGluZywgTG91aXNhIEMu
PC9hdXRob3I+PC9hdXRob3JzPjwvY29udHJpYnV0b3JzPjx0aXRsZXM+PHRpdGxlPkNvbnRyaWJ1
dGlvbiBvZiB2b2xhdGlsZXMgdG8gcmljZSBhcm9tYTwvdGl0bGU+PHNlY29uZGFyeS10aXRsZT5K
b3VybmFsIG9mIEFncmljdWx0dXJhbCBhbmQgRm9vZCBDaGVtaXN0cnk8L3NlY29uZGFyeS10aXRs
ZT48L3RpdGxlcz48cGVyaW9kaWNhbD48ZnVsbC10aXRsZT5Kb3VybmFsIG9mIEFncmljdWx0dXJh
bCBhbmQgRm9vZCBDaGVtaXN0cnk8L2Z1bGwtdGl0bGU+PC9wZXJpb2RpY2FsPjxwYWdlcz4xMDA2
LTEwMDk8L3BhZ2VzPjx2b2x1bWU+MzY8L3ZvbHVtZT48bnVtYmVyPjU8L251bWJlcj48ZGF0ZXM+
PHllYXI+MTk4ODwveWVhcj48L2RhdGVzPjxpc2JuPjAwMjEtODU2MTwvaXNibj48dXJscz48L3Vy
bHM+PGVsZWN0cm9uaWMtcmVzb3VyY2UtbnVtPmh0dHBzOi8vZG9pLm9yZy8xMC4xMDIxL2pmMDAw
ODNhMDI1PC9lbGVjdHJvbmljLXJlc291cmNlLW51bT48L3JlY29yZD48L0NpdGU+PC9FbmROb3Rl
Pn==
</w:fldData>
        </w:fldChar>
      </w:r>
      <w:r w:rsidR="00843F15">
        <w:rPr>
          <w:rFonts w:ascii="Times New Roman" w:eastAsia="TimesNewRoman" w:hAnsi="Times New Roman" w:cs="Times New Roman"/>
          <w:sz w:val="24"/>
          <w:szCs w:val="24"/>
          <w:lang w:val="en-GB"/>
        </w:rPr>
        <w:instrText xml:space="preserve"> ADDIN EN.CITE.DATA </w:instrText>
      </w:r>
      <w:r w:rsidR="00843F15">
        <w:rPr>
          <w:rFonts w:ascii="Times New Roman" w:eastAsia="TimesNewRoman" w:hAnsi="Times New Roman" w:cs="Times New Roman"/>
          <w:sz w:val="24"/>
          <w:szCs w:val="24"/>
          <w:lang w:val="en-GB"/>
        </w:rPr>
      </w:r>
      <w:r w:rsidR="00843F15">
        <w:rPr>
          <w:rFonts w:ascii="Times New Roman" w:eastAsia="TimesNewRoman" w:hAnsi="Times New Roman" w:cs="Times New Roman"/>
          <w:sz w:val="24"/>
          <w:szCs w:val="24"/>
          <w:lang w:val="en-GB"/>
        </w:rPr>
        <w:fldChar w:fldCharType="end"/>
      </w:r>
      <w:r w:rsidRPr="00744F70">
        <w:rPr>
          <w:rFonts w:ascii="Times New Roman" w:eastAsia="TimesNewRoman" w:hAnsi="Times New Roman" w:cs="Times New Roman"/>
          <w:sz w:val="24"/>
          <w:szCs w:val="24"/>
          <w:lang w:val="en-GB"/>
        </w:rPr>
      </w:r>
      <w:r w:rsidRPr="00744F70">
        <w:rPr>
          <w:rFonts w:ascii="Times New Roman" w:eastAsia="TimesNewRoman" w:hAnsi="Times New Roman" w:cs="Times New Roman"/>
          <w:sz w:val="24"/>
          <w:szCs w:val="24"/>
          <w:lang w:val="en-GB"/>
        </w:rPr>
        <w:fldChar w:fldCharType="separate"/>
      </w:r>
      <w:r w:rsidR="00843F15">
        <w:rPr>
          <w:rFonts w:ascii="Times New Roman" w:eastAsia="TimesNewRoman" w:hAnsi="Times New Roman" w:cs="Times New Roman"/>
          <w:noProof/>
          <w:sz w:val="24"/>
          <w:szCs w:val="24"/>
          <w:lang w:val="en-GB"/>
        </w:rPr>
        <w:t>(Buttery et al., 1988; Jezussek et al., 2002; Widjaja et al., 1996; Yajima et al., 1978)</w:t>
      </w:r>
      <w:r w:rsidRPr="00744F70">
        <w:rPr>
          <w:rFonts w:ascii="Times New Roman" w:eastAsia="TimesNewRoman" w:hAnsi="Times New Roman" w:cs="Times New Roman"/>
          <w:sz w:val="24"/>
          <w:szCs w:val="24"/>
          <w:lang w:val="en-GB"/>
        </w:rPr>
        <w:fldChar w:fldCharType="end"/>
      </w:r>
      <w:r w:rsidRPr="00744F70">
        <w:rPr>
          <w:rFonts w:ascii="Times New Roman" w:eastAsia="TimesNewRoman" w:hAnsi="Times New Roman" w:cs="Times New Roman"/>
          <w:sz w:val="24"/>
          <w:szCs w:val="24"/>
          <w:lang w:val="en-GB"/>
        </w:rPr>
        <w:t xml:space="preserve">. All the VFCs </w:t>
      </w:r>
      <w:r w:rsidR="009A16ED" w:rsidRPr="00744F70">
        <w:rPr>
          <w:rFonts w:ascii="Times New Roman" w:eastAsia="TimesNewRoman" w:hAnsi="Times New Roman" w:cs="Times New Roman"/>
          <w:sz w:val="24"/>
          <w:szCs w:val="24"/>
          <w:lang w:val="en-GB"/>
        </w:rPr>
        <w:t xml:space="preserve">detected </w:t>
      </w:r>
      <w:r w:rsidRPr="00744F70">
        <w:rPr>
          <w:rFonts w:ascii="Times New Roman" w:eastAsia="TimesNewRoman" w:hAnsi="Times New Roman" w:cs="Times New Roman"/>
          <w:sz w:val="24"/>
          <w:szCs w:val="24"/>
          <w:lang w:val="en-GB"/>
        </w:rPr>
        <w:t xml:space="preserve">had been </w:t>
      </w:r>
      <w:r w:rsidR="009A16ED" w:rsidRPr="00744F70">
        <w:rPr>
          <w:rFonts w:ascii="Times New Roman" w:eastAsia="TimesNewRoman" w:hAnsi="Times New Roman" w:cs="Times New Roman"/>
          <w:sz w:val="24"/>
          <w:szCs w:val="24"/>
          <w:lang w:val="en-GB"/>
        </w:rPr>
        <w:t>reported</w:t>
      </w:r>
      <w:r w:rsidRPr="00744F70">
        <w:rPr>
          <w:rFonts w:ascii="Times New Roman" w:eastAsia="TimesNewRoman" w:hAnsi="Times New Roman" w:cs="Times New Roman"/>
          <w:sz w:val="24"/>
          <w:szCs w:val="24"/>
          <w:lang w:val="en-GB"/>
        </w:rPr>
        <w:t xml:space="preserve"> in </w:t>
      </w:r>
      <w:r w:rsidR="009A16ED" w:rsidRPr="00744F70">
        <w:rPr>
          <w:rFonts w:ascii="Times New Roman" w:eastAsia="TimesNewRoman" w:hAnsi="Times New Roman" w:cs="Times New Roman"/>
          <w:sz w:val="24"/>
          <w:szCs w:val="24"/>
          <w:lang w:val="en-GB"/>
        </w:rPr>
        <w:t xml:space="preserve">Asian </w:t>
      </w:r>
      <w:r w:rsidRPr="00744F70">
        <w:rPr>
          <w:rFonts w:ascii="Times New Roman" w:eastAsia="TimesNewRoman" w:hAnsi="Times New Roman" w:cs="Times New Roman"/>
          <w:sz w:val="24"/>
          <w:szCs w:val="24"/>
          <w:lang w:val="en-GB"/>
        </w:rPr>
        <w:t>aromatic rice varieties.</w:t>
      </w:r>
      <w:r w:rsidR="009A16ED" w:rsidRPr="00744F70">
        <w:rPr>
          <w:rFonts w:ascii="Times New Roman" w:eastAsia="TimesNewRoman" w:hAnsi="Times New Roman" w:cs="Times New Roman"/>
          <w:sz w:val="24"/>
          <w:szCs w:val="24"/>
          <w:lang w:val="en-GB"/>
        </w:rPr>
        <w:t xml:space="preserve"> </w:t>
      </w:r>
      <w:r w:rsidRPr="00744F70">
        <w:rPr>
          <w:rFonts w:ascii="Times New Roman" w:eastAsia="TimesNewRoman" w:hAnsi="Times New Roman" w:cs="Times New Roman"/>
          <w:sz w:val="24"/>
          <w:szCs w:val="24"/>
          <w:lang w:val="en-GB"/>
        </w:rPr>
        <w:t xml:space="preserve">Although the NERICA varieties are currently classified as non-fragrant rice </w:t>
      </w:r>
      <w:r w:rsidRPr="00744F70">
        <w:rPr>
          <w:rFonts w:ascii="Times New Roman" w:eastAsia="TimesNewRoman" w:hAnsi="Times New Roman" w:cs="Times New Roman"/>
          <w:sz w:val="24"/>
          <w:szCs w:val="24"/>
          <w:lang w:val="en-GB"/>
        </w:rPr>
        <w:fldChar w:fldCharType="begin"/>
      </w:r>
      <w:r w:rsidR="00843F15">
        <w:rPr>
          <w:rFonts w:ascii="Times New Roman" w:eastAsia="TimesNewRoman" w:hAnsi="Times New Roman" w:cs="Times New Roman"/>
          <w:sz w:val="24"/>
          <w:szCs w:val="24"/>
          <w:lang w:val="en-GB"/>
        </w:rPr>
        <w:instrText xml:space="preserve"> ADDIN EN.CITE &lt;EndNote&gt;&lt;Cite&gt;&lt;Author&gt;IRRI&lt;/Author&gt;&lt;Year&gt;2011&lt;/Year&gt;&lt;RecNum&gt;21&lt;/RecNum&gt;&lt;DisplayText&gt;(IRRI, 2011)&lt;/DisplayText&gt;&lt;record&gt;&lt;rec-number&gt;21&lt;/rec-number&gt;&lt;foreign-keys&gt;&lt;key app="EN" db-id="0wfffs2vjaerv6etzp7ppfexeezstra0d0z2" timestamp="1762200626"&gt;21&lt;/key&gt;&lt;/foreign-keys&gt;&lt;ref-type name="Report"&gt;27&lt;/ref-type&gt;&lt;contributors&gt;&lt;authors&gt;&lt;author&gt;IRRI&lt;/author&gt;&lt;/authors&gt;&lt;/contributors&gt;&lt;titles&gt;&lt;title&gt;International Rice Research Institute. Annual report for the year 2011&lt;/title&gt;&lt;/titles&gt;&lt;pages&gt;1-44&lt;/pages&gt;&lt;dates&gt;&lt;year&gt;2011&lt;/year&gt;&lt;/dates&gt;&lt;pub-location&gt;Baños (Philippines)&lt;/pub-location&gt;&lt;publisher&gt;Los International Rice Research Institute&lt;/publisher&gt;&lt;urls&gt;&lt;/urls&gt;&lt;/record&gt;&lt;/Cite&gt;&lt;/EndNote&gt;</w:instrText>
      </w:r>
      <w:r w:rsidRPr="00744F70">
        <w:rPr>
          <w:rFonts w:ascii="Times New Roman" w:eastAsia="TimesNewRoman" w:hAnsi="Times New Roman" w:cs="Times New Roman"/>
          <w:sz w:val="24"/>
          <w:szCs w:val="24"/>
          <w:lang w:val="en-GB"/>
        </w:rPr>
        <w:fldChar w:fldCharType="separate"/>
      </w:r>
      <w:r w:rsidR="00843F15">
        <w:rPr>
          <w:rFonts w:ascii="Times New Roman" w:eastAsia="TimesNewRoman" w:hAnsi="Times New Roman" w:cs="Times New Roman"/>
          <w:noProof/>
          <w:sz w:val="24"/>
          <w:szCs w:val="24"/>
          <w:lang w:val="en-GB"/>
        </w:rPr>
        <w:t>(IRRI, 2011)</w:t>
      </w:r>
      <w:r w:rsidRPr="00744F70">
        <w:rPr>
          <w:rFonts w:ascii="Times New Roman" w:eastAsia="TimesNewRoman" w:hAnsi="Times New Roman" w:cs="Times New Roman"/>
          <w:sz w:val="24"/>
          <w:szCs w:val="24"/>
          <w:lang w:val="en-GB"/>
        </w:rPr>
        <w:fldChar w:fldCharType="end"/>
      </w:r>
      <w:r w:rsidRPr="00744F70">
        <w:rPr>
          <w:rFonts w:ascii="Times New Roman" w:eastAsia="TimesNewRoman" w:hAnsi="Times New Roman" w:cs="Times New Roman"/>
          <w:sz w:val="24"/>
          <w:szCs w:val="24"/>
          <w:lang w:val="en-GB"/>
        </w:rPr>
        <w:t>, the varieties ha</w:t>
      </w:r>
      <w:r w:rsidR="009A16ED" w:rsidRPr="00744F70">
        <w:rPr>
          <w:rFonts w:ascii="Times New Roman" w:eastAsia="TimesNewRoman" w:hAnsi="Times New Roman" w:cs="Times New Roman"/>
          <w:sz w:val="24"/>
          <w:szCs w:val="24"/>
          <w:lang w:val="en-GB"/>
        </w:rPr>
        <w:t>d</w:t>
      </w:r>
      <w:r w:rsidRPr="00744F70">
        <w:rPr>
          <w:rFonts w:ascii="Times New Roman" w:eastAsia="TimesNewRoman" w:hAnsi="Times New Roman" w:cs="Times New Roman"/>
          <w:sz w:val="24"/>
          <w:szCs w:val="24"/>
          <w:lang w:val="en-GB"/>
        </w:rPr>
        <w:t xml:space="preserve"> similar VFCs as most popular aromatic rice varie</w:t>
      </w:r>
      <w:r w:rsidR="009A16ED" w:rsidRPr="00744F70">
        <w:rPr>
          <w:rFonts w:ascii="Times New Roman" w:eastAsia="TimesNewRoman" w:hAnsi="Times New Roman" w:cs="Times New Roman"/>
          <w:sz w:val="24"/>
          <w:szCs w:val="24"/>
          <w:lang w:val="en-GB"/>
        </w:rPr>
        <w:t>tie</w:t>
      </w:r>
      <w:r w:rsidRPr="00744F70">
        <w:rPr>
          <w:rFonts w:ascii="Times New Roman" w:eastAsia="TimesNewRoman" w:hAnsi="Times New Roman" w:cs="Times New Roman"/>
          <w:sz w:val="24"/>
          <w:szCs w:val="24"/>
          <w:lang w:val="en-GB"/>
        </w:rPr>
        <w:t>s. Different methods have been used to quantify the aroma compounds, making it difficult to compare the VFCs amounts with those in previous studies. But these results suggest that with targeted breeding strategies, the NERICA varieties have potential to produce aromatic varieties.</w:t>
      </w:r>
    </w:p>
    <w:p w14:paraId="060A8854" w14:textId="45A81067" w:rsidR="00FD1961" w:rsidRPr="00744F70" w:rsidRDefault="00FD1961" w:rsidP="00AB2074">
      <w:pPr>
        <w:autoSpaceDE w:val="0"/>
        <w:autoSpaceDN w:val="0"/>
        <w:adjustRightInd w:val="0"/>
        <w:spacing w:after="0" w:line="480" w:lineRule="auto"/>
        <w:jc w:val="both"/>
        <w:rPr>
          <w:rFonts w:ascii="Times New Roman" w:eastAsia="TimesNewRoman" w:hAnsi="Times New Roman" w:cs="Times New Roman"/>
          <w:sz w:val="24"/>
          <w:szCs w:val="24"/>
          <w:lang w:val="en-GB"/>
        </w:rPr>
      </w:pPr>
      <w:r w:rsidRPr="00744F70">
        <w:rPr>
          <w:rFonts w:ascii="Times New Roman" w:eastAsia="TimesNewRoman" w:hAnsi="Times New Roman" w:cs="Times New Roman"/>
          <w:sz w:val="24"/>
          <w:szCs w:val="24"/>
          <w:lang w:val="en-GB"/>
        </w:rPr>
        <w:t>The green leaf volatiles were (</w:t>
      </w:r>
      <w:proofErr w:type="gramStart"/>
      <w:r w:rsidRPr="00744F70">
        <w:rPr>
          <w:rFonts w:ascii="Times New Roman" w:eastAsia="TimesNewRoman" w:hAnsi="Times New Roman" w:cs="Times New Roman"/>
          <w:sz w:val="24"/>
          <w:szCs w:val="24"/>
          <w:lang w:val="en-GB"/>
        </w:rPr>
        <w:t>E,E</w:t>
      </w:r>
      <w:proofErr w:type="gramEnd"/>
      <w:r w:rsidRPr="00744F70">
        <w:rPr>
          <w:rFonts w:ascii="Times New Roman" w:eastAsia="TimesNewRoman" w:hAnsi="Times New Roman" w:cs="Times New Roman"/>
          <w:sz w:val="24"/>
          <w:szCs w:val="24"/>
          <w:lang w:val="en-GB"/>
        </w:rPr>
        <w:t>)-2,4-decadienal, nonanal, 1-cyclohexene-carboxaldehyde, hexanal, E-2-nonenal, octanal, decanal, (E,E)-2,4-nonadienal, E-2-undecanal, 2</w:t>
      </w:r>
      <w:r w:rsidR="009A16ED" w:rsidRPr="00744F70">
        <w:rPr>
          <w:rFonts w:ascii="Times New Roman" w:eastAsia="TimesNewRoman" w:hAnsi="Times New Roman" w:cs="Times New Roman"/>
          <w:sz w:val="24"/>
          <w:szCs w:val="24"/>
          <w:lang w:val="en-GB"/>
        </w:rPr>
        <w:t>-</w:t>
      </w:r>
      <w:r w:rsidRPr="00744F70">
        <w:rPr>
          <w:rFonts w:ascii="Times New Roman" w:eastAsia="TimesNewRoman" w:hAnsi="Times New Roman" w:cs="Times New Roman"/>
          <w:sz w:val="24"/>
          <w:szCs w:val="24"/>
          <w:lang w:val="en-GB"/>
        </w:rPr>
        <w:t>E-tridecen-1-al, furfural, (E,Z)-2,4-decadienal, 3-methyl butanal</w:t>
      </w:r>
      <w:r w:rsidR="009A16ED" w:rsidRPr="00744F70">
        <w:rPr>
          <w:rFonts w:ascii="Times New Roman" w:eastAsia="TimesNewRoman" w:hAnsi="Times New Roman" w:cs="Times New Roman"/>
          <w:sz w:val="24"/>
          <w:szCs w:val="24"/>
          <w:lang w:val="en-GB"/>
        </w:rPr>
        <w:t>,</w:t>
      </w:r>
      <w:r w:rsidRPr="00744F70">
        <w:rPr>
          <w:rFonts w:ascii="Times New Roman" w:eastAsia="TimesNewRoman" w:hAnsi="Times New Roman" w:cs="Times New Roman"/>
          <w:sz w:val="24"/>
          <w:szCs w:val="24"/>
          <w:lang w:val="en-GB"/>
        </w:rPr>
        <w:t xml:space="preserve"> </w:t>
      </w:r>
      <w:r w:rsidR="009A16ED" w:rsidRPr="00744F70">
        <w:rPr>
          <w:rFonts w:ascii="Times New Roman" w:eastAsia="TimesNewRoman" w:hAnsi="Times New Roman" w:cs="Times New Roman"/>
          <w:sz w:val="24"/>
          <w:szCs w:val="24"/>
          <w:lang w:val="en-GB"/>
        </w:rPr>
        <w:t xml:space="preserve">and </w:t>
      </w:r>
      <w:r w:rsidRPr="00744F70">
        <w:rPr>
          <w:rFonts w:ascii="Times New Roman" w:eastAsia="TimesNewRoman" w:hAnsi="Times New Roman" w:cs="Times New Roman"/>
          <w:sz w:val="24"/>
          <w:szCs w:val="24"/>
          <w:lang w:val="en-GB"/>
        </w:rPr>
        <w:t xml:space="preserve">undecanal. These compounds had been identified as primary compounds responsible for variations in the fragrance of irrigated aromatic rice varieties </w:t>
      </w:r>
      <w:r w:rsidRPr="00744F70">
        <w:rPr>
          <w:rFonts w:ascii="Times New Roman" w:eastAsia="TimesNewRoman" w:hAnsi="Times New Roman" w:cs="Times New Roman"/>
          <w:sz w:val="24"/>
          <w:szCs w:val="24"/>
          <w:lang w:val="en-GB"/>
        </w:rPr>
        <w:fldChar w:fldCharType="begin">
          <w:fldData xml:space="preserve">PEVuZE5vdGU+PENpdGU+PEF1dGhvcj5NYWhhdHRhbmF0YXdlZTwvQXV0aG9yPjxZZWFyPjIwMTA8
L1llYXI+PFJlY051bT4yMjwvUmVjTnVtPjxEaXNwbGF5VGV4dD4oTWFoYXR0YW5hdGF3ZWUgJmFt
cDsgUm91c2VmZiwgMjAxMDsgTWFyYXZhbCBldCBhbC4sIDIwMDg7IFlhbmcsIExlZSwgZXQgYWwu
LCAyMDA4KTwvRGlzcGxheVRleHQ+PHJlY29yZD48cmVjLW51bWJlcj4yMjwvcmVjLW51bWJlcj48
Zm9yZWlnbi1rZXlzPjxrZXkgYXBwPSJFTiIgZGItaWQ9IjB3ZmZmczJ2amFlcnY2ZXR6cDdwcGZl
eGVlenN0cmEwZDB6MiIgdGltZXN0YW1wPSIxNzYyMjAwNjI2Ij4yMjwva2V5PjwvZm9yZWlnbi1r
ZXlzPjxyZWYtdHlwZSBuYW1lPSJKb3VybmFsIEFydGljbGUiPjE3PC9yZWYtdHlwZT48Y29udHJp
YnV0b3JzPjxhdXRob3JzPjxhdXRob3I+TWFoYXR0YW5hdGF3ZWUsIEsuPC9hdXRob3I+PGF1dGhv
cj5Sb3VzZWZmLCBSLjwvYXV0aG9yPjwvYXV0aG9ycz48L2NvbnRyaWJ1dG9ycz48dGl0bGVzPjx0
aXRsZT4yLUFjZXR5bC0yLXRoaWF6b2xpbmUsIGEgbmV3IGNoYXJhY3RlciBpbXBhY3Qgdm9sYXRp
bGUgaW4gamFzbWluZSByaWNlPC90aXRsZT48c2Vjb25kYXJ5LXRpdGxlPkluIEV4cHJlc3Npb24g
b2YgTXVsdGlkaXNjaXBsaW5hcnkgRmxhdm91ciBTY2llbmNlPC9zZWNvbmRhcnktdGl0bGU+PC90
aXRsZXM+PHBlcmlvZGljYWw+PGZ1bGwtdGl0bGU+SW4gRXhwcmVzc2lvbiBvZiBNdWx0aWRpc2Np
cGxpbmFyeSBGbGF2b3VyIFNjaWVuY2U8L2Z1bGwtdGl0bGU+PC9wZXJpb2RpY2FsPjxwYWdlcz40
NzUtNDc4PC9wYWdlcz48ZGF0ZXM+PHllYXI+MjAxMDwveWVhcj48L2RhdGVzPjx1cmxzPjwvdXJs
cz48L3JlY29yZD48L0NpdGU+PENpdGU+PEF1dGhvcj5NYXJhdmFsPC9BdXRob3I+PFllYXI+MjAw
ODwvWWVhcj48UmVjTnVtPjIzPC9SZWNOdW0+PHJlY29yZD48cmVjLW51bWJlcj4yMzwvcmVjLW51
bWJlcj48Zm9yZWlnbi1rZXlzPjxrZXkgYXBwPSJFTiIgZGItaWQ9IjB3ZmZmczJ2amFlcnY2ZXR6
cDdwcGZleGVlenN0cmEwZDB6MiIgdGltZXN0YW1wPSIxNzYyMjAwNjI2Ij4yMzwva2V5PjwvZm9y
ZWlnbi1rZXlzPjxyZWYtdHlwZSBuYW1lPSJKb3VybmFsIEFydGljbGUiPjE3PC9yZWYtdHlwZT48
Y29udHJpYnV0b3JzPjxhdXRob3JzPjxhdXRob3I+TWFyYXZhbCwgSXNhYmVsbGU8L2F1dGhvcj48
YXV0aG9yPk1lc3RyZXMsIENocmlzdGlhbjwvYXV0aG9yPjxhdXRob3I+UGVybmluLCBLYXJpbmU8
L2F1dGhvcj48YXV0aG9yPlJpYmV5cmUsIEZhYmllbm5lPC9hdXRob3I+PGF1dGhvcj5Cb3VsYW5n
ZXIsIFJlbmF1ZDwvYXV0aG9yPjxhdXRob3I+R3VpY2hhcmQsIEVsaXNhYmV0aDwvYXV0aG9yPjxh
dXRob3I+R3VuYXRhLCBaaXlhPC9hdXRob3I+PC9hdXRob3JzPjwvY29udHJpYnV0b3JzPjx0aXRs
ZXM+PHRpdGxlPk9kb3ItYWN0aXZlIGNvbXBvdW5kcyBpbiBjb29rZWQgcmljZSBjdWx0aXZhcnMg
ZnJvbSBDYW1hcmd1ZSAoRnJhbmNlKSBhbmFseXplZCBieSBHQ8Oiy4bigJkgTyBhbmQgR0PDosuG
4oCZIE1TPC90aXRsZT48c2Vjb25kYXJ5LXRpdGxlPkpvdXJuYWwgb2YgQWdyaWN1bHR1cmFsIGFu
ZCBGb29kIENoZW1pc3RyeTwvc2Vjb25kYXJ5LXRpdGxlPjwvdGl0bGVzPjxwZXJpb2RpY2FsPjxm
dWxsLXRpdGxlPkpvdXJuYWwgb2YgQWdyaWN1bHR1cmFsIGFuZCBGb29kIENoZW1pc3RyeTwvZnVs
bC10aXRsZT48L3BlcmlvZGljYWw+PHBhZ2VzPjUyOTEtNTI5ODwvcGFnZXM+PHZvbHVtZT41Njwv
dm9sdW1lPjxudW1iZXI+MTM8L251bWJlcj48ZGF0ZXM+PHllYXI+MjAwODwveWVhcj48L2RhdGVz
Pjxpc2JuPjAwMjEtODU2MTwvaXNibj48dXJscz48L3VybHM+PGVsZWN0cm9uaWMtcmVzb3VyY2Ut
bnVtPmh0dHBzOi8vZG9pLm9yZy8xMC4xMDIxL2pmNzAzNzM3MzwvZWxlY3Ryb25pYy1yZXNvdXJj
ZS1udW0+PC9yZWNvcmQ+PC9DaXRlPjxDaXRlPjxBdXRob3I+WWFuZzwvQXV0aG9yPjxZZWFyPjIw
MDg8L1llYXI+PFJlY051bT4yNDwvUmVjTnVtPjxyZWNvcmQ+PHJlYy1udW1iZXI+MjQ8L3JlYy1u
dW1iZXI+PGZvcmVpZ24ta2V5cz48a2V5IGFwcD0iRU4iIGRiLWlkPSIwd2ZmZnMydmphZXJ2NmV0
enA3cHBmZXhlZXpzdHJhMGQwejIiIHRpbWVzdGFtcD0iMTc2MjIwMDYyNiI+MjQ8L2tleT48L2Zv
cmVpZ24ta2V5cz48cmVmLXR5cGUgbmFtZT0iSm91cm5hbCBBcnRpY2xlIj4xNzwvcmVmLXR5cGU+
PGNvbnRyaWJ1dG9ycz48YXV0aG9ycz48YXV0aG9yPllhbmcsIEQuIFMuPC9hdXRob3I+PGF1dGhv
cj5MZWUsIEsuIFMuPC9hdXRob3I+PGF1dGhvcj5KZW9uZywgTy4gWS48L2F1dGhvcj48YXV0aG9y
PktpbSwgSy4gSi48L2F1dGhvcj48YXV0aG9yPktheXMsIFMuIEouPC9hdXRob3I+PC9hdXRob3Jz
PjwvY29udHJpYnV0b3JzPjx0aXRsZXM+PHRpdGxlPkNoYXJhY3Rlcml6YXRpb24gb2Ygdm9sYXRp
bGUgYXJvbWEgY29tcG91bmRzIGluIGNvb2tlZCBibGFjayByaWNlPC90aXRsZT48c2Vjb25kYXJ5
LXRpdGxlPkpvdXJuYWwgb2YgQWdyaWN1bHR1cmFsIGFuZCBGb29kIENoZW1pc3RyeTwvc2Vjb25k
YXJ5LXRpdGxlPjwvdGl0bGVzPjxwZXJpb2RpY2FsPjxmdWxsLXRpdGxlPkpvdXJuYWwgb2YgQWdy
aWN1bHR1cmFsIGFuZCBGb29kIENoZW1pc3RyeTwvZnVsbC10aXRsZT48L3BlcmlvZGljYWw+PHBh
Z2VzPjIzNS0yNDAuPC9wYWdlcz48dm9sdW1lPjU2PC92b2x1bWU+PG51bWJlcj4xPC9udW1iZXI+
PGRhdGVzPjx5ZWFyPjIwMDg8L3llYXI+PC9kYXRlcz48dXJscz48L3VybHM+PGVsZWN0cm9uaWMt
cmVzb3VyY2UtbnVtPmh0dHBzOi8vZG9pLm9yZy8xMC4xMDIxL2pmMDcyMzYwYzwvZWxlY3Ryb25p
Yy1yZXNvdXJjZS1udW0+PC9yZWNvcmQ+PC9DaXRlPjwvRW5kTm90ZT4A
</w:fldData>
        </w:fldChar>
      </w:r>
      <w:r w:rsidR="00843F15">
        <w:rPr>
          <w:rFonts w:ascii="Times New Roman" w:eastAsia="TimesNewRoman" w:hAnsi="Times New Roman" w:cs="Times New Roman"/>
          <w:sz w:val="24"/>
          <w:szCs w:val="24"/>
          <w:lang w:val="en-GB"/>
        </w:rPr>
        <w:instrText xml:space="preserve"> ADDIN EN.CITE </w:instrText>
      </w:r>
      <w:r w:rsidR="00843F15">
        <w:rPr>
          <w:rFonts w:ascii="Times New Roman" w:eastAsia="TimesNewRoman" w:hAnsi="Times New Roman" w:cs="Times New Roman"/>
          <w:sz w:val="24"/>
          <w:szCs w:val="24"/>
          <w:lang w:val="en-GB"/>
        </w:rPr>
        <w:fldChar w:fldCharType="begin">
          <w:fldData xml:space="preserve">PEVuZE5vdGU+PENpdGU+PEF1dGhvcj5NYWhhdHRhbmF0YXdlZTwvQXV0aG9yPjxZZWFyPjIwMTA8
L1llYXI+PFJlY051bT4yMjwvUmVjTnVtPjxEaXNwbGF5VGV4dD4oTWFoYXR0YW5hdGF3ZWUgJmFt
cDsgUm91c2VmZiwgMjAxMDsgTWFyYXZhbCBldCBhbC4sIDIwMDg7IFlhbmcsIExlZSwgZXQgYWwu
LCAyMDA4KTwvRGlzcGxheVRleHQ+PHJlY29yZD48cmVjLW51bWJlcj4yMjwvcmVjLW51bWJlcj48
Zm9yZWlnbi1rZXlzPjxrZXkgYXBwPSJFTiIgZGItaWQ9IjB3ZmZmczJ2amFlcnY2ZXR6cDdwcGZl
eGVlenN0cmEwZDB6MiIgdGltZXN0YW1wPSIxNzYyMjAwNjI2Ij4yMjwva2V5PjwvZm9yZWlnbi1r
ZXlzPjxyZWYtdHlwZSBuYW1lPSJKb3VybmFsIEFydGljbGUiPjE3PC9yZWYtdHlwZT48Y29udHJp
YnV0b3JzPjxhdXRob3JzPjxhdXRob3I+TWFoYXR0YW5hdGF3ZWUsIEsuPC9hdXRob3I+PGF1dGhv
cj5Sb3VzZWZmLCBSLjwvYXV0aG9yPjwvYXV0aG9ycz48L2NvbnRyaWJ1dG9ycz48dGl0bGVzPjx0
aXRsZT4yLUFjZXR5bC0yLXRoaWF6b2xpbmUsIGEgbmV3IGNoYXJhY3RlciBpbXBhY3Qgdm9sYXRp
bGUgaW4gamFzbWluZSByaWNlPC90aXRsZT48c2Vjb25kYXJ5LXRpdGxlPkluIEV4cHJlc3Npb24g
b2YgTXVsdGlkaXNjaXBsaW5hcnkgRmxhdm91ciBTY2llbmNlPC9zZWNvbmRhcnktdGl0bGU+PC90
aXRsZXM+PHBlcmlvZGljYWw+PGZ1bGwtdGl0bGU+SW4gRXhwcmVzc2lvbiBvZiBNdWx0aWRpc2Np
cGxpbmFyeSBGbGF2b3VyIFNjaWVuY2U8L2Z1bGwtdGl0bGU+PC9wZXJpb2RpY2FsPjxwYWdlcz40
NzUtNDc4PC9wYWdlcz48ZGF0ZXM+PHllYXI+MjAxMDwveWVhcj48L2RhdGVzPjx1cmxzPjwvdXJs
cz48L3JlY29yZD48L0NpdGU+PENpdGU+PEF1dGhvcj5NYXJhdmFsPC9BdXRob3I+PFllYXI+MjAw
ODwvWWVhcj48UmVjTnVtPjIzPC9SZWNOdW0+PHJlY29yZD48cmVjLW51bWJlcj4yMzwvcmVjLW51
bWJlcj48Zm9yZWlnbi1rZXlzPjxrZXkgYXBwPSJFTiIgZGItaWQ9IjB3ZmZmczJ2amFlcnY2ZXR6
cDdwcGZleGVlenN0cmEwZDB6MiIgdGltZXN0YW1wPSIxNzYyMjAwNjI2Ij4yMzwva2V5PjwvZm9y
ZWlnbi1rZXlzPjxyZWYtdHlwZSBuYW1lPSJKb3VybmFsIEFydGljbGUiPjE3PC9yZWYtdHlwZT48
Y29udHJpYnV0b3JzPjxhdXRob3JzPjxhdXRob3I+TWFyYXZhbCwgSXNhYmVsbGU8L2F1dGhvcj48
YXV0aG9yPk1lc3RyZXMsIENocmlzdGlhbjwvYXV0aG9yPjxhdXRob3I+UGVybmluLCBLYXJpbmU8
L2F1dGhvcj48YXV0aG9yPlJpYmV5cmUsIEZhYmllbm5lPC9hdXRob3I+PGF1dGhvcj5Cb3VsYW5n
ZXIsIFJlbmF1ZDwvYXV0aG9yPjxhdXRob3I+R3VpY2hhcmQsIEVsaXNhYmV0aDwvYXV0aG9yPjxh
dXRob3I+R3VuYXRhLCBaaXlhPC9hdXRob3I+PC9hdXRob3JzPjwvY29udHJpYnV0b3JzPjx0aXRs
ZXM+PHRpdGxlPk9kb3ItYWN0aXZlIGNvbXBvdW5kcyBpbiBjb29rZWQgcmljZSBjdWx0aXZhcnMg
ZnJvbSBDYW1hcmd1ZSAoRnJhbmNlKSBhbmFseXplZCBieSBHQ8Oiy4bigJkgTyBhbmQgR0PDosuG
4oCZIE1TPC90aXRsZT48c2Vjb25kYXJ5LXRpdGxlPkpvdXJuYWwgb2YgQWdyaWN1bHR1cmFsIGFu
ZCBGb29kIENoZW1pc3RyeTwvc2Vjb25kYXJ5LXRpdGxlPjwvdGl0bGVzPjxwZXJpb2RpY2FsPjxm
dWxsLXRpdGxlPkpvdXJuYWwgb2YgQWdyaWN1bHR1cmFsIGFuZCBGb29kIENoZW1pc3RyeTwvZnVs
bC10aXRsZT48L3BlcmlvZGljYWw+PHBhZ2VzPjUyOTEtNTI5ODwvcGFnZXM+PHZvbHVtZT41Njwv
dm9sdW1lPjxudW1iZXI+MTM8L251bWJlcj48ZGF0ZXM+PHllYXI+MjAwODwveWVhcj48L2RhdGVz
Pjxpc2JuPjAwMjEtODU2MTwvaXNibj48dXJscz48L3VybHM+PGVsZWN0cm9uaWMtcmVzb3VyY2Ut
bnVtPmh0dHBzOi8vZG9pLm9yZy8xMC4xMDIxL2pmNzAzNzM3MzwvZWxlY3Ryb25pYy1yZXNvdXJj
ZS1udW0+PC9yZWNvcmQ+PC9DaXRlPjxDaXRlPjxBdXRob3I+WWFuZzwvQXV0aG9yPjxZZWFyPjIw
MDg8L1llYXI+PFJlY051bT4yNDwvUmVjTnVtPjxyZWNvcmQ+PHJlYy1udW1iZXI+MjQ8L3JlYy1u
dW1iZXI+PGZvcmVpZ24ta2V5cz48a2V5IGFwcD0iRU4iIGRiLWlkPSIwd2ZmZnMydmphZXJ2NmV0
enA3cHBmZXhlZXpzdHJhMGQwejIiIHRpbWVzdGFtcD0iMTc2MjIwMDYyNiI+MjQ8L2tleT48L2Zv
cmVpZ24ta2V5cz48cmVmLXR5cGUgbmFtZT0iSm91cm5hbCBBcnRpY2xlIj4xNzwvcmVmLXR5cGU+
PGNvbnRyaWJ1dG9ycz48YXV0aG9ycz48YXV0aG9yPllhbmcsIEQuIFMuPC9hdXRob3I+PGF1dGhv
cj5MZWUsIEsuIFMuPC9hdXRob3I+PGF1dGhvcj5KZW9uZywgTy4gWS48L2F1dGhvcj48YXV0aG9y
PktpbSwgSy4gSi48L2F1dGhvcj48YXV0aG9yPktheXMsIFMuIEouPC9hdXRob3I+PC9hdXRob3Jz
PjwvY29udHJpYnV0b3JzPjx0aXRsZXM+PHRpdGxlPkNoYXJhY3Rlcml6YXRpb24gb2Ygdm9sYXRp
bGUgYXJvbWEgY29tcG91bmRzIGluIGNvb2tlZCBibGFjayByaWNlPC90aXRsZT48c2Vjb25kYXJ5
LXRpdGxlPkpvdXJuYWwgb2YgQWdyaWN1bHR1cmFsIGFuZCBGb29kIENoZW1pc3RyeTwvc2Vjb25k
YXJ5LXRpdGxlPjwvdGl0bGVzPjxwZXJpb2RpY2FsPjxmdWxsLXRpdGxlPkpvdXJuYWwgb2YgQWdy
aWN1bHR1cmFsIGFuZCBGb29kIENoZW1pc3RyeTwvZnVsbC10aXRsZT48L3BlcmlvZGljYWw+PHBh
Z2VzPjIzNS0yNDAuPC9wYWdlcz48dm9sdW1lPjU2PC92b2x1bWU+PG51bWJlcj4xPC9udW1iZXI+
PGRhdGVzPjx5ZWFyPjIwMDg8L3llYXI+PC9kYXRlcz48dXJscz48L3VybHM+PGVsZWN0cm9uaWMt
cmVzb3VyY2UtbnVtPmh0dHBzOi8vZG9pLm9yZy8xMC4xMDIxL2pmMDcyMzYwYzwvZWxlY3Ryb25p
Yy1yZXNvdXJjZS1udW0+PC9yZWNvcmQ+PC9DaXRlPjwvRW5kTm90ZT4A
</w:fldData>
        </w:fldChar>
      </w:r>
      <w:r w:rsidR="00843F15">
        <w:rPr>
          <w:rFonts w:ascii="Times New Roman" w:eastAsia="TimesNewRoman" w:hAnsi="Times New Roman" w:cs="Times New Roman"/>
          <w:sz w:val="24"/>
          <w:szCs w:val="24"/>
          <w:lang w:val="en-GB"/>
        </w:rPr>
        <w:instrText xml:space="preserve"> ADDIN EN.CITE.DATA </w:instrText>
      </w:r>
      <w:r w:rsidR="00843F15">
        <w:rPr>
          <w:rFonts w:ascii="Times New Roman" w:eastAsia="TimesNewRoman" w:hAnsi="Times New Roman" w:cs="Times New Roman"/>
          <w:sz w:val="24"/>
          <w:szCs w:val="24"/>
          <w:lang w:val="en-GB"/>
        </w:rPr>
      </w:r>
      <w:r w:rsidR="00843F15">
        <w:rPr>
          <w:rFonts w:ascii="Times New Roman" w:eastAsia="TimesNewRoman" w:hAnsi="Times New Roman" w:cs="Times New Roman"/>
          <w:sz w:val="24"/>
          <w:szCs w:val="24"/>
          <w:lang w:val="en-GB"/>
        </w:rPr>
        <w:fldChar w:fldCharType="end"/>
      </w:r>
      <w:r w:rsidRPr="00744F70">
        <w:rPr>
          <w:rFonts w:ascii="Times New Roman" w:eastAsia="TimesNewRoman" w:hAnsi="Times New Roman" w:cs="Times New Roman"/>
          <w:sz w:val="24"/>
          <w:szCs w:val="24"/>
          <w:lang w:val="en-GB"/>
        </w:rPr>
      </w:r>
      <w:r w:rsidRPr="00744F70">
        <w:rPr>
          <w:rFonts w:ascii="Times New Roman" w:eastAsia="TimesNewRoman" w:hAnsi="Times New Roman" w:cs="Times New Roman"/>
          <w:sz w:val="24"/>
          <w:szCs w:val="24"/>
          <w:lang w:val="en-GB"/>
        </w:rPr>
        <w:fldChar w:fldCharType="separate"/>
      </w:r>
      <w:r w:rsidR="00843F15">
        <w:rPr>
          <w:rFonts w:ascii="Times New Roman" w:eastAsia="TimesNewRoman" w:hAnsi="Times New Roman" w:cs="Times New Roman"/>
          <w:noProof/>
          <w:sz w:val="24"/>
          <w:szCs w:val="24"/>
          <w:lang w:val="en-GB"/>
        </w:rPr>
        <w:t>(Mahattanatawee &amp; Rouseff, 2010; Maraval et al., 2008; Yang, Lee, et al., 2008)</w:t>
      </w:r>
      <w:r w:rsidRPr="00744F70">
        <w:rPr>
          <w:rFonts w:ascii="Times New Roman" w:eastAsia="TimesNewRoman" w:hAnsi="Times New Roman" w:cs="Times New Roman"/>
          <w:sz w:val="24"/>
          <w:szCs w:val="24"/>
          <w:lang w:val="en-GB"/>
        </w:rPr>
        <w:fldChar w:fldCharType="end"/>
      </w:r>
      <w:r w:rsidRPr="00744F70">
        <w:rPr>
          <w:rFonts w:ascii="Times New Roman" w:eastAsia="TimesNewRoman" w:hAnsi="Times New Roman" w:cs="Times New Roman"/>
          <w:sz w:val="24"/>
          <w:szCs w:val="24"/>
          <w:lang w:val="en-GB"/>
        </w:rPr>
        <w:t xml:space="preserve">. Octanal, (E)-2-nonenal, nonanal, heptanal, hexanal, decanal and (E)-2-octenal were major contributors to aroma of seeds of Basmati-370, Ambemohar-157 (non-basmati scented), and IR-64 (non-scented) rice cultivars </w:t>
      </w:r>
      <w:r w:rsidR="003D2F53" w:rsidRPr="00744F70">
        <w:rPr>
          <w:rFonts w:ascii="Times New Roman" w:eastAsia="TimesNewRoman" w:hAnsi="Times New Roman" w:cs="Times New Roman"/>
          <w:sz w:val="24"/>
          <w:szCs w:val="24"/>
          <w:lang w:val="en-GB"/>
        </w:rPr>
        <w:fldChar w:fldCharType="begin"/>
      </w:r>
      <w:r w:rsidR="00843F15">
        <w:rPr>
          <w:rFonts w:ascii="Times New Roman" w:eastAsia="TimesNewRoman" w:hAnsi="Times New Roman" w:cs="Times New Roman"/>
          <w:sz w:val="24"/>
          <w:szCs w:val="24"/>
          <w:lang w:val="en-GB"/>
        </w:rPr>
        <w:instrText xml:space="preserve"> ADDIN EN.CITE &lt;EndNote&gt;&lt;Cite&gt;&lt;Author&gt;Hinge&lt;/Author&gt;&lt;Year&gt;2016&lt;/Year&gt;&lt;RecNum&gt;25&lt;/RecNum&gt;&lt;DisplayText&gt;(Hinge et al., 2016)&lt;/DisplayText&gt;&lt;record&gt;&lt;rec-number&gt;25&lt;/rec-number&gt;&lt;foreign-keys&gt;&lt;key app="EN" db-id="0wfffs2vjaerv6etzp7ppfexeezstra0d0z2" timestamp="1762200626"&gt;25&lt;/key&gt;&lt;/foreign-keys&gt;&lt;ref-type name="Journal Article"&gt;17&lt;/ref-type&gt;&lt;contributors&gt;&lt;authors&gt;&lt;author&gt;Hinge, Vidya&lt;/author&gt;&lt;author&gt;Patil, Hemant&lt;/author&gt;&lt;author&gt;Nadaf, Altafhusain&lt;/author&gt;&lt;/authors&gt;&lt;/contributors&gt;&lt;titles&gt;&lt;title&gt;&lt;style face="normal" font="default" size="100%"&gt;Comparative characterization of aroma volatiles and related gene expression analysis at vegetative and mature stages in basmati and non-basmati rice (&lt;/style&gt;&lt;style face="italic" font="default" size="100%"&gt;Oryza sativa&lt;/style&gt;&lt;style face="normal" font="default" size="100%"&gt; L.) cultivars&lt;/style&gt;&lt;/title&gt;&lt;secondary-title&gt;Applied Biochemistry and Biotechnology&lt;/secondary-title&gt;&lt;/titles&gt;&lt;periodical&gt;&lt;full-title&gt;Applied Biochemistry and Biotechnology&lt;/full-title&gt;&lt;/periodical&gt;&lt;pages&gt;619-639&lt;/pages&gt;&lt;volume&gt;178&lt;/volume&gt;&lt;number&gt;4&lt;/number&gt;&lt;dates&gt;&lt;year&gt;2016&lt;/year&gt;&lt;/dates&gt;&lt;isbn&gt;0273-2289&lt;/isbn&gt;&lt;urls&gt;&lt;/urls&gt;&lt;electronic-resource-num&gt;https://doi.org/10.1007/s12010-015-1898-2&lt;/electronic-resource-num&gt;&lt;/record&gt;&lt;/Cite&gt;&lt;/EndNote&gt;</w:instrText>
      </w:r>
      <w:r w:rsidR="003D2F53" w:rsidRPr="00744F70">
        <w:rPr>
          <w:rFonts w:ascii="Times New Roman" w:eastAsia="TimesNewRoman" w:hAnsi="Times New Roman" w:cs="Times New Roman"/>
          <w:sz w:val="24"/>
          <w:szCs w:val="24"/>
          <w:lang w:val="en-GB"/>
        </w:rPr>
        <w:fldChar w:fldCharType="separate"/>
      </w:r>
      <w:r w:rsidR="00843F15">
        <w:rPr>
          <w:rFonts w:ascii="Times New Roman" w:eastAsia="TimesNewRoman" w:hAnsi="Times New Roman" w:cs="Times New Roman"/>
          <w:noProof/>
          <w:sz w:val="24"/>
          <w:szCs w:val="24"/>
          <w:lang w:val="en-GB"/>
        </w:rPr>
        <w:t>(Hinge et al., 2016)</w:t>
      </w:r>
      <w:r w:rsidR="003D2F53" w:rsidRPr="00744F70">
        <w:rPr>
          <w:rFonts w:ascii="Times New Roman" w:eastAsia="TimesNewRoman" w:hAnsi="Times New Roman" w:cs="Times New Roman"/>
          <w:sz w:val="24"/>
          <w:szCs w:val="24"/>
          <w:lang w:val="en-GB"/>
        </w:rPr>
        <w:fldChar w:fldCharType="end"/>
      </w:r>
      <w:r w:rsidRPr="00744F70">
        <w:rPr>
          <w:rFonts w:ascii="Times New Roman" w:eastAsia="TimesNewRoman" w:hAnsi="Times New Roman" w:cs="Times New Roman"/>
          <w:sz w:val="24"/>
          <w:szCs w:val="24"/>
          <w:lang w:val="en-GB"/>
        </w:rPr>
        <w:t xml:space="preserve">. Heptanal content </w:t>
      </w:r>
      <w:r w:rsidR="00DC4D48" w:rsidRPr="00744F70">
        <w:rPr>
          <w:rFonts w:ascii="Times New Roman" w:eastAsia="TimesNewRoman" w:hAnsi="Times New Roman" w:cs="Times New Roman"/>
          <w:sz w:val="24"/>
          <w:szCs w:val="24"/>
          <w:lang w:val="en-GB"/>
        </w:rPr>
        <w:t>had been noted to be</w:t>
      </w:r>
      <w:r w:rsidRPr="00744F70">
        <w:rPr>
          <w:rFonts w:ascii="Times New Roman" w:eastAsia="TimesNewRoman" w:hAnsi="Times New Roman" w:cs="Times New Roman"/>
          <w:sz w:val="24"/>
          <w:szCs w:val="24"/>
          <w:lang w:val="en-GB"/>
        </w:rPr>
        <w:t xml:space="preserve"> higher in the scented rice cultivars than non-scented one </w:t>
      </w:r>
      <w:r w:rsidRPr="00744F70">
        <w:rPr>
          <w:rFonts w:ascii="Times New Roman" w:eastAsia="TimesNewRoman" w:hAnsi="Times New Roman" w:cs="Times New Roman"/>
          <w:sz w:val="24"/>
          <w:szCs w:val="24"/>
          <w:lang w:val="en-GB"/>
        </w:rPr>
        <w:fldChar w:fldCharType="begin"/>
      </w:r>
      <w:r w:rsidR="00843F15">
        <w:rPr>
          <w:rFonts w:ascii="Times New Roman" w:eastAsia="TimesNewRoman" w:hAnsi="Times New Roman" w:cs="Times New Roman"/>
          <w:sz w:val="24"/>
          <w:szCs w:val="24"/>
          <w:lang w:val="en-GB"/>
        </w:rPr>
        <w:instrText xml:space="preserve"> ADDIN EN.CITE &lt;EndNote&gt;&lt;Cite&gt;&lt;Author&gt;Hinge&lt;/Author&gt;&lt;Year&gt;2016&lt;/Year&gt;&lt;RecNum&gt;25&lt;/RecNum&gt;&lt;DisplayText&gt;(Hinge et al., 2016)&lt;/DisplayText&gt;&lt;record&gt;&lt;rec-number&gt;25&lt;/rec-number&gt;&lt;foreign-keys&gt;&lt;key app="EN" db-id="0wfffs2vjaerv6etzp7ppfexeezstra0d0z2" timestamp="1762200626"&gt;25&lt;/key&gt;&lt;/foreign-keys&gt;&lt;ref-type name="Journal Article"&gt;17&lt;/ref-type&gt;&lt;contributors&gt;&lt;authors&gt;&lt;author&gt;Hinge, Vidya&lt;/author&gt;&lt;author&gt;Patil, Hemant&lt;/author&gt;&lt;author&gt;Nadaf, Altafhusain&lt;/author&gt;&lt;/authors&gt;&lt;/contributors&gt;&lt;titles&gt;&lt;title&gt;&lt;style face="normal" font="default" size="100%"&gt;Comparative characterization of aroma volatiles and related gene expression analysis at vegetative and mature stages in basmati and non-basmati rice (&lt;/style&gt;&lt;style face="italic" font="default" size="100%"&gt;Oryza sativa&lt;/style&gt;&lt;style face="normal" font="default" size="100%"&gt; L.) cultivars&lt;/style&gt;&lt;/title&gt;&lt;secondary-title&gt;Applied Biochemistry and Biotechnology&lt;/secondary-title&gt;&lt;/titles&gt;&lt;periodical&gt;&lt;full-title&gt;Applied Biochemistry and Biotechnology&lt;/full-title&gt;&lt;/periodical&gt;&lt;pages&gt;619-639&lt;/pages&gt;&lt;volume&gt;178&lt;/volume&gt;&lt;number&gt;4&lt;/number&gt;&lt;dates&gt;&lt;year&gt;2016&lt;/year&gt;&lt;/dates&gt;&lt;isbn&gt;0273-2289&lt;/isbn&gt;&lt;urls&gt;&lt;/urls&gt;&lt;electronic-resource-num&gt;https://doi.org/10.1007/s12010-015-1898-2&lt;/electronic-resource-num&gt;&lt;/record&gt;&lt;/Cite&gt;&lt;/EndNote&gt;</w:instrText>
      </w:r>
      <w:r w:rsidRPr="00744F70">
        <w:rPr>
          <w:rFonts w:ascii="Times New Roman" w:eastAsia="TimesNewRoman" w:hAnsi="Times New Roman" w:cs="Times New Roman"/>
          <w:sz w:val="24"/>
          <w:szCs w:val="24"/>
          <w:lang w:val="en-GB"/>
        </w:rPr>
        <w:fldChar w:fldCharType="separate"/>
      </w:r>
      <w:r w:rsidR="00843F15">
        <w:rPr>
          <w:rFonts w:ascii="Times New Roman" w:eastAsia="TimesNewRoman" w:hAnsi="Times New Roman" w:cs="Times New Roman"/>
          <w:noProof/>
          <w:sz w:val="24"/>
          <w:szCs w:val="24"/>
          <w:lang w:val="en-GB"/>
        </w:rPr>
        <w:t>(Hinge et al., 2016)</w:t>
      </w:r>
      <w:r w:rsidRPr="00744F70">
        <w:rPr>
          <w:rFonts w:ascii="Times New Roman" w:eastAsia="TimesNewRoman" w:hAnsi="Times New Roman" w:cs="Times New Roman"/>
          <w:sz w:val="24"/>
          <w:szCs w:val="24"/>
          <w:lang w:val="en-GB"/>
        </w:rPr>
        <w:fldChar w:fldCharType="end"/>
      </w:r>
      <w:r w:rsidRPr="00744F70">
        <w:rPr>
          <w:rFonts w:ascii="Times New Roman" w:eastAsia="TimesNewRoman" w:hAnsi="Times New Roman" w:cs="Times New Roman"/>
          <w:sz w:val="24"/>
          <w:szCs w:val="24"/>
          <w:lang w:val="en-GB"/>
        </w:rPr>
        <w:t xml:space="preserve">. High concentrations of hexanal in food products give a pungent taste, while low concentration evokes a wide range of pleasant </w:t>
      </w:r>
      <w:r w:rsidRPr="00744F70">
        <w:rPr>
          <w:rFonts w:ascii="Times New Roman" w:eastAsia="TimesNewRoman" w:hAnsi="Times New Roman" w:cs="Times New Roman"/>
          <w:sz w:val="24"/>
          <w:szCs w:val="24"/>
          <w:lang w:val="en-GB"/>
        </w:rPr>
        <w:lastRenderedPageBreak/>
        <w:t xml:space="preserve">aroma </w:t>
      </w:r>
      <w:r w:rsidRPr="00744F70">
        <w:rPr>
          <w:rFonts w:ascii="Times New Roman" w:eastAsia="TimesNewRoman" w:hAnsi="Times New Roman" w:cs="Times New Roman"/>
          <w:sz w:val="24"/>
          <w:szCs w:val="24"/>
          <w:lang w:val="en-GB"/>
        </w:rPr>
        <w:fldChar w:fldCharType="begin"/>
      </w:r>
      <w:r w:rsidR="00843F15">
        <w:rPr>
          <w:rFonts w:ascii="Times New Roman" w:eastAsia="TimesNewRoman" w:hAnsi="Times New Roman" w:cs="Times New Roman"/>
          <w:sz w:val="24"/>
          <w:szCs w:val="24"/>
          <w:lang w:val="en-GB"/>
        </w:rPr>
        <w:instrText xml:space="preserve"> ADDIN EN.CITE &lt;EndNote&gt;&lt;Cite&gt;&lt;Author&gt;Jezussek&lt;/Author&gt;&lt;Year&gt;2002&lt;/Year&gt;&lt;RecNum&gt;17&lt;/RecNum&gt;&lt;DisplayText&gt;(Jezussek et al., 2002)&lt;/DisplayText&gt;&lt;record&gt;&lt;rec-number&gt;17&lt;/rec-number&gt;&lt;foreign-keys&gt;&lt;key app="EN" db-id="0wfffs2vjaerv6etzp7ppfexeezstra0d0z2" timestamp="1762200625"&gt;17&lt;/key&gt;&lt;/foreign-keys&gt;&lt;ref-type name="Journal Article"&gt;17&lt;/ref-type&gt;&lt;contributors&gt;&lt;authors&gt;&lt;author&gt;Jezussek, Magnus&lt;/author&gt;&lt;author&gt;Juliano, Bienvenido O.&lt;/author&gt;&lt;author&gt;Schieberle, Peter&lt;/author&gt;&lt;/authors&gt;&lt;/contributors&gt;&lt;titles&gt;&lt;title&gt;Comparison of key aroma compounds in cooked brown rice varieties based on aroma extract dilution analyses&lt;/title&gt;&lt;secondary-title&gt;Journal of Agricultural and Food Chemistry&lt;/secondary-title&gt;&lt;/titles&gt;&lt;periodical&gt;&lt;full-title&gt;Journal of Agricultural and Food Chemistry&lt;/full-title&gt;&lt;/periodical&gt;&lt;pages&gt;1101-1105&lt;/pages&gt;&lt;volume&gt;50&lt;/volume&gt;&lt;number&gt;5&lt;/number&gt;&lt;dates&gt;&lt;year&gt;2002&lt;/year&gt;&lt;/dates&gt;&lt;isbn&gt;0021-8561&lt;/isbn&gt;&lt;urls&gt;&lt;/urls&gt;&lt;electronic-resource-num&gt;https://doi.org/10.1021/jf0108720&lt;/electronic-resource-num&gt;&lt;/record&gt;&lt;/Cite&gt;&lt;/EndNote&gt;</w:instrText>
      </w:r>
      <w:r w:rsidRPr="00744F70">
        <w:rPr>
          <w:rFonts w:ascii="Times New Roman" w:eastAsia="TimesNewRoman" w:hAnsi="Times New Roman" w:cs="Times New Roman"/>
          <w:sz w:val="24"/>
          <w:szCs w:val="24"/>
          <w:lang w:val="en-GB"/>
        </w:rPr>
        <w:fldChar w:fldCharType="separate"/>
      </w:r>
      <w:r w:rsidR="00843F15">
        <w:rPr>
          <w:rFonts w:ascii="Times New Roman" w:eastAsia="TimesNewRoman" w:hAnsi="Times New Roman" w:cs="Times New Roman"/>
          <w:noProof/>
          <w:sz w:val="24"/>
          <w:szCs w:val="24"/>
          <w:lang w:val="en-GB"/>
        </w:rPr>
        <w:t>(Jezussek et al., 2002)</w:t>
      </w:r>
      <w:r w:rsidRPr="00744F70">
        <w:rPr>
          <w:rFonts w:ascii="Times New Roman" w:eastAsia="TimesNewRoman" w:hAnsi="Times New Roman" w:cs="Times New Roman"/>
          <w:sz w:val="24"/>
          <w:szCs w:val="24"/>
          <w:lang w:val="en-GB"/>
        </w:rPr>
        <w:fldChar w:fldCharType="end"/>
      </w:r>
      <w:r w:rsidRPr="00744F70">
        <w:rPr>
          <w:rFonts w:ascii="Times New Roman" w:eastAsia="TimesNewRoman" w:hAnsi="Times New Roman" w:cs="Times New Roman"/>
          <w:sz w:val="24"/>
          <w:szCs w:val="24"/>
          <w:lang w:val="en-GB"/>
        </w:rPr>
        <w:t>. The NERICA varieties had similar green leaf volatile profiles as observed in previous studies.</w:t>
      </w:r>
    </w:p>
    <w:p w14:paraId="5D1CC4CC" w14:textId="27BE87C9" w:rsidR="00FD1961" w:rsidRPr="00744F70" w:rsidRDefault="00FD1961" w:rsidP="00AB2074">
      <w:pPr>
        <w:autoSpaceDE w:val="0"/>
        <w:autoSpaceDN w:val="0"/>
        <w:adjustRightInd w:val="0"/>
        <w:spacing w:after="0" w:line="480" w:lineRule="auto"/>
        <w:jc w:val="both"/>
        <w:rPr>
          <w:rFonts w:ascii="Times New Roman" w:eastAsia="TimesNewRoman" w:hAnsi="Times New Roman" w:cs="Times New Roman"/>
          <w:sz w:val="24"/>
          <w:szCs w:val="24"/>
          <w:lang w:val="en-GB"/>
        </w:rPr>
      </w:pPr>
      <w:r w:rsidRPr="00744F70">
        <w:rPr>
          <w:rFonts w:ascii="Times New Roman" w:eastAsia="TimesNewRoman" w:hAnsi="Times New Roman" w:cs="Times New Roman"/>
          <w:sz w:val="24"/>
          <w:szCs w:val="24"/>
          <w:lang w:val="en-GB"/>
        </w:rPr>
        <w:t xml:space="preserve">More than half of the compounds detected in the three NERICA varieties were in NERICA 1. </w:t>
      </w:r>
      <w:r w:rsidR="00B2120D">
        <w:rPr>
          <w:rFonts w:ascii="Times New Roman" w:eastAsia="TimesNewRoman" w:hAnsi="Times New Roman" w:cs="Times New Roman"/>
          <w:sz w:val="24"/>
          <w:szCs w:val="24"/>
          <w:lang w:val="en-GB"/>
        </w:rPr>
        <w:t>A</w:t>
      </w:r>
      <w:r w:rsidR="00B2120D" w:rsidRPr="00A23933">
        <w:rPr>
          <w:rFonts w:ascii="Times New Roman" w:eastAsia="TimesNewRoman" w:hAnsi="Times New Roman" w:cs="Times New Roman"/>
          <w:sz w:val="24"/>
          <w:szCs w:val="24"/>
          <w:lang w:val="en-GB"/>
        </w:rPr>
        <w:t xml:space="preserve"> primary compound of aromatic rice cultivars</w:t>
      </w:r>
      <w:r w:rsidR="00B2120D">
        <w:rPr>
          <w:rFonts w:ascii="Times New Roman" w:eastAsia="TimesNewRoman" w:hAnsi="Times New Roman" w:cs="Times New Roman"/>
          <w:sz w:val="24"/>
          <w:szCs w:val="24"/>
          <w:lang w:val="en-GB"/>
        </w:rPr>
        <w:t>,</w:t>
      </w:r>
      <w:r w:rsidR="00B2120D" w:rsidRPr="00744F70" w:rsidDel="00DC4D48">
        <w:rPr>
          <w:rFonts w:ascii="Times New Roman" w:eastAsia="TimesNewRoman" w:hAnsi="Times New Roman" w:cs="Times New Roman"/>
          <w:sz w:val="24"/>
          <w:szCs w:val="24"/>
          <w:lang w:val="en-GB"/>
        </w:rPr>
        <w:t xml:space="preserve"> </w:t>
      </w:r>
      <w:r w:rsidRPr="00744F70">
        <w:rPr>
          <w:rFonts w:ascii="Times New Roman" w:eastAsia="TimesNewRoman" w:hAnsi="Times New Roman" w:cs="Times New Roman"/>
          <w:sz w:val="24"/>
          <w:szCs w:val="24"/>
          <w:lang w:val="en-GB"/>
        </w:rPr>
        <w:t>2 acetyl-1-pyrroline,</w:t>
      </w:r>
      <w:r w:rsidR="00937924">
        <w:rPr>
          <w:rFonts w:ascii="Times New Roman" w:eastAsia="TimesNewRoman" w:hAnsi="Times New Roman" w:cs="Times New Roman"/>
          <w:sz w:val="24"/>
          <w:szCs w:val="24"/>
          <w:lang w:val="en-GB"/>
        </w:rPr>
        <w:t xml:space="preserve"> </w:t>
      </w:r>
      <w:r w:rsidR="00937924">
        <w:rPr>
          <w:rFonts w:ascii="Times New Roman" w:eastAsia="TimesNewRoman" w:hAnsi="Times New Roman" w:cs="Times New Roman"/>
          <w:sz w:val="24"/>
          <w:szCs w:val="24"/>
          <w:lang w:val="en-GB"/>
        </w:rPr>
        <w:fldChar w:fldCharType="begin"/>
      </w:r>
      <w:r w:rsidR="00843F15">
        <w:rPr>
          <w:rFonts w:ascii="Times New Roman" w:eastAsia="TimesNewRoman" w:hAnsi="Times New Roman" w:cs="Times New Roman"/>
          <w:sz w:val="24"/>
          <w:szCs w:val="24"/>
          <w:lang w:val="en-GB"/>
        </w:rPr>
        <w:instrText xml:space="preserve"> ADDIN EN.CITE &lt;EndNote&gt;&lt;Cite&gt;&lt;Author&gt;Jezussek&lt;/Author&gt;&lt;Year&gt;2002&lt;/Year&gt;&lt;RecNum&gt;17&lt;/RecNum&gt;&lt;DisplayText&gt;(Jezussek et al., 2002)&lt;/DisplayText&gt;&lt;record&gt;&lt;rec-number&gt;17&lt;/rec-number&gt;&lt;foreign-keys&gt;&lt;key app="EN" db-id="0wfffs2vjaerv6etzp7ppfexeezstra0d0z2" timestamp="1762200625"&gt;17&lt;/key&gt;&lt;/foreign-keys&gt;&lt;ref-type name="Journal Article"&gt;17&lt;/ref-type&gt;&lt;contributors&gt;&lt;authors&gt;&lt;author&gt;Jezussek, Magnus&lt;/author&gt;&lt;author&gt;Juliano, Bienvenido O.&lt;/author&gt;&lt;author&gt;Schieberle, Peter&lt;/author&gt;&lt;/authors&gt;&lt;/contributors&gt;&lt;titles&gt;&lt;title&gt;Comparison of key aroma compounds in cooked brown rice varieties based on aroma extract dilution analyses&lt;/title&gt;&lt;secondary-title&gt;Journal of Agricultural and Food Chemistry&lt;/secondary-title&gt;&lt;/titles&gt;&lt;periodical&gt;&lt;full-title&gt;Journal of Agricultural and Food Chemistry&lt;/full-title&gt;&lt;/periodical&gt;&lt;pages&gt;1101-1105&lt;/pages&gt;&lt;volume&gt;50&lt;/volume&gt;&lt;number&gt;5&lt;/number&gt;&lt;dates&gt;&lt;year&gt;2002&lt;/year&gt;&lt;/dates&gt;&lt;isbn&gt;0021-8561&lt;/isbn&gt;&lt;urls&gt;&lt;/urls&gt;&lt;electronic-resource-num&gt;https://doi.org/10.1021/jf0108720&lt;/electronic-resource-num&gt;&lt;/record&gt;&lt;/Cite&gt;&lt;/EndNote&gt;</w:instrText>
      </w:r>
      <w:r w:rsidR="00937924">
        <w:rPr>
          <w:rFonts w:ascii="Times New Roman" w:eastAsia="TimesNewRoman" w:hAnsi="Times New Roman" w:cs="Times New Roman"/>
          <w:sz w:val="24"/>
          <w:szCs w:val="24"/>
          <w:lang w:val="en-GB"/>
        </w:rPr>
        <w:fldChar w:fldCharType="separate"/>
      </w:r>
      <w:r w:rsidR="00843F15">
        <w:rPr>
          <w:rFonts w:ascii="Times New Roman" w:eastAsia="TimesNewRoman" w:hAnsi="Times New Roman" w:cs="Times New Roman"/>
          <w:noProof/>
          <w:sz w:val="24"/>
          <w:szCs w:val="24"/>
          <w:lang w:val="en-GB"/>
        </w:rPr>
        <w:t>(Jezussek et al., 2002)</w:t>
      </w:r>
      <w:r w:rsidR="00937924">
        <w:rPr>
          <w:rFonts w:ascii="Times New Roman" w:eastAsia="TimesNewRoman" w:hAnsi="Times New Roman" w:cs="Times New Roman"/>
          <w:sz w:val="24"/>
          <w:szCs w:val="24"/>
          <w:lang w:val="en-GB"/>
        </w:rPr>
        <w:fldChar w:fldCharType="end"/>
      </w:r>
      <w:r w:rsidR="00937924">
        <w:rPr>
          <w:rFonts w:ascii="Times New Roman" w:eastAsia="TimesNewRoman" w:hAnsi="Times New Roman" w:cs="Times New Roman"/>
          <w:sz w:val="24"/>
          <w:szCs w:val="24"/>
          <w:lang w:val="en-GB"/>
        </w:rPr>
        <w:t xml:space="preserve"> </w:t>
      </w:r>
      <w:r w:rsidRPr="00744F70">
        <w:rPr>
          <w:rFonts w:ascii="Times New Roman" w:eastAsia="TimesNewRoman" w:hAnsi="Times New Roman" w:cs="Times New Roman"/>
          <w:sz w:val="24"/>
          <w:szCs w:val="24"/>
          <w:lang w:val="en-GB"/>
        </w:rPr>
        <w:t xml:space="preserve">was detected in NERICA 1 cultivar. </w:t>
      </w:r>
      <w:r w:rsidR="00DC4D48" w:rsidRPr="00744F70">
        <w:rPr>
          <w:rFonts w:ascii="Times New Roman" w:eastAsia="TimesNewRoman" w:hAnsi="Times New Roman" w:cs="Times New Roman"/>
          <w:sz w:val="24"/>
          <w:szCs w:val="24"/>
          <w:lang w:val="en-GB"/>
        </w:rPr>
        <w:t xml:space="preserve">The high number of VFCs noted and presence of 2 acetyl-1-pyrroline in NERICA 1 further confirmed the classification through sensory evaluation that it is high aromatic. </w:t>
      </w:r>
      <w:r w:rsidRPr="00744F70">
        <w:rPr>
          <w:rFonts w:ascii="Times New Roman" w:eastAsia="TimesNewRoman" w:hAnsi="Times New Roman" w:cs="Times New Roman"/>
          <w:sz w:val="24"/>
          <w:szCs w:val="24"/>
          <w:lang w:val="en-GB"/>
        </w:rPr>
        <w:t xml:space="preserve">The other compounds that were </w:t>
      </w:r>
      <w:proofErr w:type="gramStart"/>
      <w:r w:rsidR="00DC4D48" w:rsidRPr="00744F70">
        <w:rPr>
          <w:rFonts w:ascii="Times New Roman" w:eastAsia="TimesNewRoman" w:hAnsi="Times New Roman" w:cs="Times New Roman"/>
          <w:sz w:val="24"/>
          <w:szCs w:val="24"/>
          <w:lang w:val="en-GB"/>
        </w:rPr>
        <w:t xml:space="preserve">only </w:t>
      </w:r>
      <w:r w:rsidRPr="00744F70">
        <w:rPr>
          <w:rFonts w:ascii="Times New Roman" w:eastAsia="TimesNewRoman" w:hAnsi="Times New Roman" w:cs="Times New Roman"/>
          <w:sz w:val="24"/>
          <w:szCs w:val="24"/>
          <w:lang w:val="en-GB"/>
        </w:rPr>
        <w:t xml:space="preserve"> detected</w:t>
      </w:r>
      <w:proofErr w:type="gramEnd"/>
      <w:r w:rsidRPr="00744F70">
        <w:rPr>
          <w:rFonts w:ascii="Times New Roman" w:eastAsia="TimesNewRoman" w:hAnsi="Times New Roman" w:cs="Times New Roman"/>
          <w:sz w:val="24"/>
          <w:szCs w:val="24"/>
          <w:lang w:val="en-GB"/>
        </w:rPr>
        <w:t xml:space="preserve"> in NERICA</w:t>
      </w:r>
      <w:r w:rsidR="00DC4D48" w:rsidRPr="00744F70">
        <w:rPr>
          <w:rFonts w:ascii="Times New Roman" w:eastAsia="TimesNewRoman" w:hAnsi="Times New Roman" w:cs="Times New Roman"/>
          <w:sz w:val="24"/>
          <w:szCs w:val="24"/>
          <w:lang w:val="en-GB"/>
        </w:rPr>
        <w:t xml:space="preserve"> </w:t>
      </w:r>
      <w:r w:rsidRPr="00744F70">
        <w:rPr>
          <w:rFonts w:ascii="Times New Roman" w:eastAsia="TimesNewRoman" w:hAnsi="Times New Roman" w:cs="Times New Roman"/>
          <w:sz w:val="24"/>
          <w:szCs w:val="24"/>
          <w:lang w:val="en-GB"/>
        </w:rPr>
        <w:t>1 include</w:t>
      </w:r>
      <w:r w:rsidR="00DC4D48" w:rsidRPr="00744F70">
        <w:rPr>
          <w:rFonts w:ascii="Times New Roman" w:eastAsia="TimesNewRoman" w:hAnsi="Times New Roman" w:cs="Times New Roman"/>
          <w:sz w:val="24"/>
          <w:szCs w:val="24"/>
          <w:lang w:val="en-GB"/>
        </w:rPr>
        <w:t>d</w:t>
      </w:r>
      <w:r w:rsidRPr="00744F70">
        <w:rPr>
          <w:rFonts w:ascii="Times New Roman" w:eastAsia="TimesNewRoman" w:hAnsi="Times New Roman" w:cs="Times New Roman"/>
          <w:sz w:val="24"/>
          <w:szCs w:val="24"/>
          <w:lang w:val="en-GB"/>
        </w:rPr>
        <w:t xml:space="preserve"> geranyl acetone, 3-fualdehyde, decanoic acid, oocten-2-one(3E), 2-nonanone, 1-cyclohexene-carboxaldehyde, </w:t>
      </w:r>
      <w:proofErr w:type="spellStart"/>
      <w:r w:rsidRPr="00744F70">
        <w:rPr>
          <w:rFonts w:ascii="Times New Roman" w:eastAsia="TimesNewRoman" w:hAnsi="Times New Roman" w:cs="Times New Roman"/>
          <w:sz w:val="24"/>
          <w:szCs w:val="24"/>
          <w:lang w:val="en-GB"/>
        </w:rPr>
        <w:t>decanol</w:t>
      </w:r>
      <w:proofErr w:type="spellEnd"/>
      <w:r w:rsidRPr="00744F70">
        <w:rPr>
          <w:rFonts w:ascii="Times New Roman" w:eastAsia="TimesNewRoman" w:hAnsi="Times New Roman" w:cs="Times New Roman"/>
          <w:sz w:val="24"/>
          <w:szCs w:val="24"/>
          <w:lang w:val="en-GB"/>
        </w:rPr>
        <w:t xml:space="preserve">, </w:t>
      </w:r>
      <w:proofErr w:type="spellStart"/>
      <w:r w:rsidRPr="00744F70">
        <w:rPr>
          <w:rFonts w:ascii="Times New Roman" w:eastAsia="TimesNewRoman" w:hAnsi="Times New Roman" w:cs="Times New Roman"/>
          <w:sz w:val="24"/>
          <w:szCs w:val="24"/>
          <w:lang w:val="en-GB"/>
        </w:rPr>
        <w:t>nonanol</w:t>
      </w:r>
      <w:proofErr w:type="spellEnd"/>
      <w:r w:rsidRPr="00744F70">
        <w:rPr>
          <w:rFonts w:ascii="Times New Roman" w:eastAsia="TimesNewRoman" w:hAnsi="Times New Roman" w:cs="Times New Roman"/>
          <w:sz w:val="24"/>
          <w:szCs w:val="24"/>
          <w:lang w:val="en-GB"/>
        </w:rPr>
        <w:t xml:space="preserve">, hexadecanol, alpha </w:t>
      </w:r>
      <w:proofErr w:type="spellStart"/>
      <w:r w:rsidRPr="00744F70">
        <w:rPr>
          <w:rFonts w:ascii="Times New Roman" w:eastAsia="TimesNewRoman" w:hAnsi="Times New Roman" w:cs="Times New Roman"/>
          <w:sz w:val="24"/>
          <w:szCs w:val="24"/>
          <w:lang w:val="en-GB"/>
        </w:rPr>
        <w:t>cube</w:t>
      </w:r>
      <w:r w:rsidR="00042FE5" w:rsidRPr="00744F70">
        <w:rPr>
          <w:rFonts w:ascii="Times New Roman" w:eastAsia="TimesNewRoman" w:hAnsi="Times New Roman" w:cs="Times New Roman"/>
          <w:sz w:val="24"/>
          <w:szCs w:val="24"/>
          <w:lang w:val="en-GB"/>
        </w:rPr>
        <w:t>be</w:t>
      </w:r>
      <w:r w:rsidRPr="00744F70">
        <w:rPr>
          <w:rFonts w:ascii="Times New Roman" w:eastAsia="TimesNewRoman" w:hAnsi="Times New Roman" w:cs="Times New Roman"/>
          <w:sz w:val="24"/>
          <w:szCs w:val="24"/>
          <w:lang w:val="en-GB"/>
        </w:rPr>
        <w:t>ne</w:t>
      </w:r>
      <w:proofErr w:type="spellEnd"/>
      <w:r w:rsidRPr="00744F70">
        <w:rPr>
          <w:rFonts w:ascii="Times New Roman" w:eastAsia="TimesNewRoman" w:hAnsi="Times New Roman" w:cs="Times New Roman"/>
          <w:sz w:val="24"/>
          <w:szCs w:val="24"/>
          <w:lang w:val="en-GB"/>
        </w:rPr>
        <w:t xml:space="preserve"> and </w:t>
      </w:r>
      <w:r w:rsidR="00042FE5" w:rsidRPr="00744F70">
        <w:rPr>
          <w:rFonts w:ascii="Times New Roman" w:eastAsia="TimesNewRoman" w:hAnsi="Times New Roman" w:cs="Times New Roman"/>
          <w:sz w:val="24"/>
          <w:szCs w:val="24"/>
          <w:lang w:val="en-GB"/>
        </w:rPr>
        <w:t xml:space="preserve">2,6,10-trimethyl </w:t>
      </w:r>
      <w:r w:rsidRPr="00744F70">
        <w:rPr>
          <w:rFonts w:ascii="Times New Roman" w:eastAsia="TimesNewRoman" w:hAnsi="Times New Roman" w:cs="Times New Roman"/>
          <w:sz w:val="24"/>
          <w:szCs w:val="24"/>
          <w:lang w:val="en-GB"/>
        </w:rPr>
        <w:t xml:space="preserve">dodecane. </w:t>
      </w:r>
    </w:p>
    <w:p w14:paraId="33B6AE7C" w14:textId="6B2585A5" w:rsidR="00FD1961" w:rsidRPr="00744F70" w:rsidRDefault="00FD1961" w:rsidP="00AB2074">
      <w:pPr>
        <w:autoSpaceDE w:val="0"/>
        <w:autoSpaceDN w:val="0"/>
        <w:adjustRightInd w:val="0"/>
        <w:spacing w:after="0" w:line="480" w:lineRule="auto"/>
        <w:jc w:val="both"/>
        <w:rPr>
          <w:rFonts w:ascii="Times New Roman" w:hAnsi="Times New Roman" w:cs="Times New Roman"/>
          <w:sz w:val="24"/>
          <w:szCs w:val="24"/>
          <w:lang w:val="en-GB"/>
        </w:rPr>
      </w:pPr>
      <w:r w:rsidRPr="00744F70">
        <w:rPr>
          <w:rFonts w:ascii="Times New Roman" w:eastAsia="TimesNewRoman" w:hAnsi="Times New Roman" w:cs="Times New Roman"/>
          <w:sz w:val="24"/>
          <w:szCs w:val="24"/>
          <w:lang w:val="en-GB"/>
        </w:rPr>
        <w:t xml:space="preserve">Octyl </w:t>
      </w:r>
      <w:proofErr w:type="spellStart"/>
      <w:r w:rsidRPr="00744F70">
        <w:rPr>
          <w:rFonts w:ascii="Times New Roman" w:eastAsia="TimesNewRoman" w:hAnsi="Times New Roman" w:cs="Times New Roman"/>
          <w:sz w:val="24"/>
          <w:szCs w:val="24"/>
          <w:lang w:val="en-GB"/>
        </w:rPr>
        <w:t>formate</w:t>
      </w:r>
      <w:proofErr w:type="spellEnd"/>
      <w:r w:rsidRPr="00744F70">
        <w:rPr>
          <w:rFonts w:ascii="Times New Roman" w:eastAsia="TimesNewRoman" w:hAnsi="Times New Roman" w:cs="Times New Roman"/>
          <w:sz w:val="24"/>
          <w:szCs w:val="24"/>
          <w:lang w:val="en-GB"/>
        </w:rPr>
        <w:t xml:space="preserve">, methyl </w:t>
      </w:r>
      <w:proofErr w:type="spellStart"/>
      <w:r w:rsidRPr="00744F70">
        <w:rPr>
          <w:rFonts w:ascii="Times New Roman" w:eastAsia="TimesNewRoman" w:hAnsi="Times New Roman" w:cs="Times New Roman"/>
          <w:sz w:val="24"/>
          <w:szCs w:val="24"/>
          <w:lang w:val="en-GB"/>
        </w:rPr>
        <w:t>octadecanoate</w:t>
      </w:r>
      <w:proofErr w:type="spellEnd"/>
      <w:r w:rsidRPr="00744F70">
        <w:rPr>
          <w:rFonts w:ascii="Times New Roman" w:eastAsia="TimesNewRoman" w:hAnsi="Times New Roman" w:cs="Times New Roman"/>
          <w:sz w:val="24"/>
          <w:szCs w:val="24"/>
          <w:lang w:val="en-GB"/>
        </w:rPr>
        <w:t xml:space="preserve">, isobutyl butanoate, methyl </w:t>
      </w:r>
      <w:proofErr w:type="spellStart"/>
      <w:r w:rsidRPr="00744F70">
        <w:rPr>
          <w:rFonts w:ascii="Times New Roman" w:eastAsia="TimesNewRoman" w:hAnsi="Times New Roman" w:cs="Times New Roman"/>
          <w:sz w:val="24"/>
          <w:szCs w:val="24"/>
          <w:lang w:val="en-GB"/>
        </w:rPr>
        <w:t>tetradecanoate</w:t>
      </w:r>
      <w:proofErr w:type="spellEnd"/>
      <w:r w:rsidRPr="00744F70">
        <w:rPr>
          <w:rFonts w:ascii="Times New Roman" w:eastAsia="TimesNewRoman" w:hAnsi="Times New Roman" w:cs="Times New Roman"/>
          <w:sz w:val="24"/>
          <w:szCs w:val="24"/>
          <w:lang w:val="en-GB"/>
        </w:rPr>
        <w:t xml:space="preserve">, methyl </w:t>
      </w:r>
      <w:proofErr w:type="spellStart"/>
      <w:r w:rsidRPr="00744F70">
        <w:rPr>
          <w:rFonts w:ascii="Times New Roman" w:eastAsia="TimesNewRoman" w:hAnsi="Times New Roman" w:cs="Times New Roman"/>
          <w:sz w:val="24"/>
          <w:szCs w:val="24"/>
          <w:lang w:val="en-GB"/>
        </w:rPr>
        <w:t>hexadecanoate</w:t>
      </w:r>
      <w:proofErr w:type="spellEnd"/>
      <w:r w:rsidRPr="00744F70">
        <w:rPr>
          <w:rFonts w:ascii="Times New Roman" w:eastAsia="TimesNewRoman" w:hAnsi="Times New Roman" w:cs="Times New Roman"/>
          <w:sz w:val="24"/>
          <w:szCs w:val="24"/>
          <w:lang w:val="en-GB"/>
        </w:rPr>
        <w:t xml:space="preserve">, phthalic acid isobutyl octyl ester, dibutyl phthalate, hexanoic acid isobutyl ester and methyl linoleate were the esters detected in the NERICA varieties. Esters </w:t>
      </w:r>
      <w:r w:rsidR="00042FE5" w:rsidRPr="00744F70">
        <w:rPr>
          <w:rFonts w:ascii="Times New Roman" w:eastAsia="TimesNewRoman" w:hAnsi="Times New Roman" w:cs="Times New Roman"/>
          <w:sz w:val="24"/>
          <w:szCs w:val="24"/>
          <w:lang w:val="en-GB"/>
        </w:rPr>
        <w:t xml:space="preserve">been claimed to </w:t>
      </w:r>
      <w:r w:rsidRPr="00744F70">
        <w:rPr>
          <w:rFonts w:ascii="Times New Roman" w:eastAsia="TimesNewRoman" w:hAnsi="Times New Roman" w:cs="Times New Roman"/>
          <w:sz w:val="24"/>
          <w:szCs w:val="24"/>
          <w:lang w:val="en-GB"/>
        </w:rPr>
        <w:t xml:space="preserve">have nutritional and medicinal benefits and are abundant in brans of grain such as rice </w:t>
      </w:r>
      <w:r w:rsidRPr="00744F70">
        <w:rPr>
          <w:rFonts w:ascii="Times New Roman" w:eastAsia="TimesNewRoman" w:hAnsi="Times New Roman" w:cs="Times New Roman"/>
          <w:sz w:val="24"/>
          <w:szCs w:val="24"/>
          <w:lang w:val="en-GB"/>
        </w:rPr>
        <w:fldChar w:fldCharType="begin"/>
      </w:r>
      <w:r w:rsidR="00843F15">
        <w:rPr>
          <w:rFonts w:ascii="Times New Roman" w:eastAsia="TimesNewRoman" w:hAnsi="Times New Roman" w:cs="Times New Roman"/>
          <w:sz w:val="24"/>
          <w:szCs w:val="24"/>
          <w:lang w:val="en-GB"/>
        </w:rPr>
        <w:instrText xml:space="preserve"> ADDIN EN.CITE &lt;EndNote&gt;&lt;Cite&gt;&lt;Author&gt;Escribano-Bailon&lt;/Author&gt;&lt;Year&gt;2004&lt;/Year&gt;&lt;RecNum&gt;26&lt;/RecNum&gt;&lt;DisplayText&gt;(Escribano-Bailon et al., 2004; Jariwalla, 2001)&lt;/DisplayText&gt;&lt;record&gt;&lt;rec-number&gt;26&lt;/rec-number&gt;&lt;foreign-keys&gt;&lt;key app="EN" db-id="0wfffs2vjaerv6etzp7ppfexeezstra0d0z2" timestamp="1762200626"&gt;26&lt;/key&gt;&lt;/foreign-keys&gt;&lt;ref-type name="Journal Article"&gt;17&lt;/ref-type&gt;&lt;contributors&gt;&lt;authors&gt;&lt;author&gt;Escribano-Bailon, Ma Teresa&lt;/author&gt;&lt;author&gt;Santos-Buelga, Celestino&lt;/author&gt;&lt;author&gt;Rivas-Gonzalo, JuliÃ¡n C.&lt;/author&gt;&lt;/authors&gt;&lt;/contributors&gt;&lt;titles&gt;&lt;title&gt;Anthocyanins in cereals&lt;/title&gt;&lt;secondary-title&gt;Journal of Chromatography A&lt;/secondary-title&gt;&lt;/titles&gt;&lt;periodical&gt;&lt;full-title&gt;Journal of Chromatography A&lt;/full-title&gt;&lt;/periodical&gt;&lt;pages&gt;129-141&lt;/pages&gt;&lt;volume&gt;1054&lt;/volume&gt;&lt;number&gt;1-2&lt;/number&gt;&lt;dates&gt;&lt;year&gt;2004&lt;/year&gt;&lt;/dates&gt;&lt;isbn&gt;0021-9673&lt;/isbn&gt;&lt;urls&gt;&lt;/urls&gt;&lt;electronic-resource-num&gt;https://doi.org/10.1016/j.chroma.2004.08.152&lt;/electronic-resource-num&gt;&lt;/record&gt;&lt;/Cite&gt;&lt;Cite&gt;&lt;Author&gt;Jariwalla&lt;/Author&gt;&lt;Year&gt;2001&lt;/Year&gt;&lt;RecNum&gt;27&lt;/RecNum&gt;&lt;record&gt;&lt;rec-number&gt;27&lt;/rec-number&gt;&lt;foreign-keys&gt;&lt;key app="EN" db-id="0wfffs2vjaerv6etzp7ppfexeezstra0d0z2" timestamp="1762200626"&gt;27&lt;/key&gt;&lt;/foreign-keys&gt;&lt;ref-type name="Journal Article"&gt;17&lt;/ref-type&gt;&lt;contributors&gt;&lt;authors&gt;&lt;author&gt;Jariwalla, R. J.&lt;/author&gt;&lt;/authors&gt;&lt;/contributors&gt;&lt;titles&gt;&lt;title&gt;Rice-bran products: phytonutrients with potential applications in preventive and clinical medicine&lt;/title&gt;&lt;secondary-title&gt;Drugs under Experimental and Clinical Research&lt;/secondary-title&gt;&lt;/titles&gt;&lt;periodical&gt;&lt;full-title&gt;Drugs under Experimental and Clinical Research&lt;/full-title&gt;&lt;/periodical&gt;&lt;pages&gt;17-26&lt;/pages&gt;&lt;volume&gt;27&lt;/volume&gt;&lt;number&gt;1&lt;/number&gt;&lt;dates&gt;&lt;year&gt;2001&lt;/year&gt;&lt;/dates&gt;&lt;isbn&gt;0378-6501&lt;/isbn&gt;&lt;urls&gt;&lt;/urls&gt;&lt;custom2&gt;PMID: 11276826&lt;/custom2&gt;&lt;/record&gt;&lt;/Cite&gt;&lt;/EndNote&gt;</w:instrText>
      </w:r>
      <w:r w:rsidRPr="00744F70">
        <w:rPr>
          <w:rFonts w:ascii="Times New Roman" w:eastAsia="TimesNewRoman" w:hAnsi="Times New Roman" w:cs="Times New Roman"/>
          <w:sz w:val="24"/>
          <w:szCs w:val="24"/>
          <w:lang w:val="en-GB"/>
        </w:rPr>
        <w:fldChar w:fldCharType="separate"/>
      </w:r>
      <w:r w:rsidR="00843F15">
        <w:rPr>
          <w:rFonts w:ascii="Times New Roman" w:eastAsia="TimesNewRoman" w:hAnsi="Times New Roman" w:cs="Times New Roman"/>
          <w:noProof/>
          <w:sz w:val="24"/>
          <w:szCs w:val="24"/>
          <w:lang w:val="en-GB"/>
        </w:rPr>
        <w:t>(Escribano-Bailon et al., 2004; Jariwalla, 2001)</w:t>
      </w:r>
      <w:r w:rsidRPr="00744F70">
        <w:rPr>
          <w:rFonts w:ascii="Times New Roman" w:eastAsia="TimesNewRoman" w:hAnsi="Times New Roman" w:cs="Times New Roman"/>
          <w:sz w:val="24"/>
          <w:szCs w:val="24"/>
          <w:lang w:val="en-GB"/>
        </w:rPr>
        <w:fldChar w:fldCharType="end"/>
      </w:r>
      <w:r w:rsidRPr="00744F70">
        <w:rPr>
          <w:rFonts w:ascii="Times New Roman" w:eastAsia="TimesNewRoman" w:hAnsi="Times New Roman" w:cs="Times New Roman"/>
          <w:sz w:val="24"/>
          <w:szCs w:val="24"/>
          <w:lang w:val="en-GB"/>
        </w:rPr>
        <w:t xml:space="preserve">. </w:t>
      </w:r>
      <w:r w:rsidRPr="00744F70">
        <w:rPr>
          <w:rFonts w:ascii="Times New Roman" w:hAnsi="Times New Roman" w:cs="Times New Roman"/>
          <w:sz w:val="24"/>
          <w:szCs w:val="24"/>
          <w:lang w:val="en-GB"/>
        </w:rPr>
        <w:t>Ethyl hexanoate, ethyl heptanoate, ethyl octanoate, and ethyl laurate esters were previously detected in the leaves  of Basmati-370, Ambemohar-157 (non-basmati scented), and IR-64 (non-scented) rice cultivars while acetic acid, 1,7,7</w:t>
      </w:r>
      <w:r w:rsidR="00042FE5" w:rsidRPr="00744F70">
        <w:rPr>
          <w:rFonts w:ascii="Times New Roman" w:hAnsi="Times New Roman" w:cs="Times New Roman"/>
          <w:sz w:val="24"/>
          <w:szCs w:val="24"/>
          <w:lang w:val="en-GB"/>
        </w:rPr>
        <w:t>-</w:t>
      </w:r>
      <w:r w:rsidRPr="00744F70">
        <w:rPr>
          <w:rFonts w:ascii="Times New Roman" w:hAnsi="Times New Roman" w:cs="Times New Roman"/>
          <w:sz w:val="24"/>
          <w:szCs w:val="24"/>
          <w:lang w:val="en-GB"/>
        </w:rPr>
        <w:t>trimethyl-bicyclo-(2,2,1)-hept-2-yl esters were reported in the leaves of Ambemohar-157 (non</w:t>
      </w:r>
      <w:r w:rsidR="00042FE5" w:rsidRPr="00744F70">
        <w:rPr>
          <w:rFonts w:ascii="Times New Roman" w:hAnsi="Times New Roman" w:cs="Times New Roman"/>
          <w:sz w:val="24"/>
          <w:szCs w:val="24"/>
          <w:lang w:val="en-GB"/>
        </w:rPr>
        <w:t>-</w:t>
      </w:r>
      <w:r w:rsidRPr="00744F70">
        <w:rPr>
          <w:rFonts w:ascii="Times New Roman" w:hAnsi="Times New Roman" w:cs="Times New Roman"/>
          <w:sz w:val="24"/>
          <w:szCs w:val="24"/>
          <w:lang w:val="en-GB"/>
        </w:rPr>
        <w:t xml:space="preserve">basmati scented) cultivar, but not in grains </w:t>
      </w:r>
      <w:r w:rsidRPr="00744F70">
        <w:rPr>
          <w:rFonts w:ascii="Times New Roman" w:hAnsi="Times New Roman" w:cs="Times New Roman"/>
          <w:sz w:val="24"/>
          <w:szCs w:val="24"/>
          <w:lang w:val="en-GB"/>
        </w:rPr>
        <w:fldChar w:fldCharType="begin"/>
      </w:r>
      <w:r w:rsidR="00843F15">
        <w:rPr>
          <w:rFonts w:ascii="Times New Roman" w:hAnsi="Times New Roman" w:cs="Times New Roman"/>
          <w:sz w:val="24"/>
          <w:szCs w:val="24"/>
          <w:lang w:val="en-GB"/>
        </w:rPr>
        <w:instrText xml:space="preserve"> ADDIN EN.CITE &lt;EndNote&gt;&lt;Cite&gt;&lt;Author&gt;Hinge&lt;/Author&gt;&lt;Year&gt;2016&lt;/Year&gt;&lt;RecNum&gt;25&lt;/RecNum&gt;&lt;DisplayText&gt;(Hinge et al., 2016)&lt;/DisplayText&gt;&lt;record&gt;&lt;rec-number&gt;25&lt;/rec-number&gt;&lt;foreign-keys&gt;&lt;key app="EN" db-id="0wfffs2vjaerv6etzp7ppfexeezstra0d0z2" timestamp="1762200626"&gt;25&lt;/key&gt;&lt;/foreign-keys&gt;&lt;ref-type name="Journal Article"&gt;17&lt;/ref-type&gt;&lt;contributors&gt;&lt;authors&gt;&lt;author&gt;Hinge, Vidya&lt;/author&gt;&lt;author&gt;Patil, Hemant&lt;/author&gt;&lt;author&gt;Nadaf, Altafhusain&lt;/author&gt;&lt;/authors&gt;&lt;/contributors&gt;&lt;titles&gt;&lt;title&gt;&lt;style face="normal" font="default" size="100%"&gt;Comparative characterization of aroma volatiles and related gene expression analysis at vegetative and mature stages in basmati and non-basmati rice (&lt;/style&gt;&lt;style face="italic" font="default" size="100%"&gt;Oryza sativa&lt;/style&gt;&lt;style face="normal" font="default" size="100%"&gt; L.) cultivars&lt;/style&gt;&lt;/title&gt;&lt;secondary-title&gt;Applied Biochemistry and Biotechnology&lt;/secondary-title&gt;&lt;/titles&gt;&lt;periodical&gt;&lt;full-title&gt;Applied Biochemistry and Biotechnology&lt;/full-title&gt;&lt;/periodical&gt;&lt;pages&gt;619-639&lt;/pages&gt;&lt;volume&gt;178&lt;/volume&gt;&lt;number&gt;4&lt;/number&gt;&lt;dates&gt;&lt;year&gt;2016&lt;/year&gt;&lt;/dates&gt;&lt;isbn&gt;0273-2289&lt;/isbn&gt;&lt;urls&gt;&lt;/urls&gt;&lt;electronic-resource-num&gt;https://doi.org/10.1007/s12010-015-1898-2&lt;/electronic-resource-num&gt;&lt;/record&gt;&lt;/Cite&gt;&lt;/EndNote&gt;</w:instrText>
      </w:r>
      <w:r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(Hinge et al., 2016)</w:t>
      </w:r>
      <w:r w:rsidRPr="00744F70">
        <w:rPr>
          <w:rFonts w:ascii="Times New Roman" w:hAnsi="Times New Roman" w:cs="Times New Roman"/>
          <w:sz w:val="24"/>
          <w:szCs w:val="24"/>
          <w:lang w:val="en-GB"/>
        </w:rPr>
        <w:fldChar w:fldCharType="end"/>
      </w:r>
      <w:r w:rsidRPr="00744F70">
        <w:rPr>
          <w:rFonts w:ascii="Times New Roman" w:hAnsi="Times New Roman" w:cs="Times New Roman"/>
          <w:sz w:val="24"/>
          <w:szCs w:val="24"/>
          <w:lang w:val="en-GB"/>
        </w:rPr>
        <w:t>. These esters were detected in the grains of NERICA rice varieties.</w:t>
      </w:r>
    </w:p>
    <w:p w14:paraId="0250A5DD" w14:textId="714F5BFB" w:rsidR="00FD1961" w:rsidRPr="00744F70" w:rsidRDefault="00EA7889" w:rsidP="00AB2074">
      <w:pPr>
        <w:autoSpaceDE w:val="0"/>
        <w:autoSpaceDN w:val="0"/>
        <w:adjustRightInd w:val="0"/>
        <w:spacing w:after="0" w:line="480" w:lineRule="auto"/>
        <w:jc w:val="both"/>
        <w:rPr>
          <w:rFonts w:ascii="Times New Roman" w:hAnsi="Times New Roman" w:cs="Times New Roman"/>
          <w:sz w:val="24"/>
          <w:szCs w:val="24"/>
          <w:lang w:val="en-GB"/>
        </w:rPr>
      </w:pPr>
      <w:r w:rsidRPr="00744F70">
        <w:rPr>
          <w:rFonts w:ascii="Times New Roman" w:hAnsi="Times New Roman" w:cs="Times New Roman"/>
          <w:sz w:val="24"/>
          <w:szCs w:val="24"/>
          <w:lang w:val="en-GB"/>
        </w:rPr>
        <w:t>The h</w:t>
      </w:r>
      <w:r w:rsidR="00FD1961" w:rsidRPr="00744F70">
        <w:rPr>
          <w:rFonts w:ascii="Times New Roman" w:hAnsi="Times New Roman" w:cs="Times New Roman"/>
          <w:sz w:val="24"/>
          <w:szCs w:val="24"/>
          <w:lang w:val="en-GB"/>
        </w:rPr>
        <w:t xml:space="preserve">ydrocarbons reported in NERICA varieties included dodecane, 2,6,10-trimethyl, nonadecane, tridecane, dodecane, octadecane, </w:t>
      </w:r>
      <w:proofErr w:type="spellStart"/>
      <w:r w:rsidR="00FD1961" w:rsidRPr="00744F70">
        <w:rPr>
          <w:rFonts w:ascii="Times New Roman" w:hAnsi="Times New Roman" w:cs="Times New Roman"/>
          <w:sz w:val="24"/>
          <w:szCs w:val="24"/>
          <w:lang w:val="en-GB"/>
        </w:rPr>
        <w:t>eicosane</w:t>
      </w:r>
      <w:proofErr w:type="spellEnd"/>
      <w:r w:rsidR="00FD1961" w:rsidRPr="00744F70">
        <w:rPr>
          <w:rFonts w:ascii="Times New Roman" w:hAnsi="Times New Roman" w:cs="Times New Roman"/>
          <w:sz w:val="24"/>
          <w:szCs w:val="24"/>
          <w:lang w:val="en-GB"/>
        </w:rPr>
        <w:t xml:space="preserve">, </w:t>
      </w:r>
      <w:proofErr w:type="spellStart"/>
      <w:r w:rsidR="00FD1961" w:rsidRPr="00744F70">
        <w:rPr>
          <w:rFonts w:ascii="Times New Roman" w:hAnsi="Times New Roman" w:cs="Times New Roman"/>
          <w:sz w:val="24"/>
          <w:szCs w:val="24"/>
          <w:lang w:val="en-GB"/>
        </w:rPr>
        <w:t>trisocane</w:t>
      </w:r>
      <w:proofErr w:type="spellEnd"/>
      <w:r w:rsidR="00FD1961" w:rsidRPr="00744F70">
        <w:rPr>
          <w:rFonts w:ascii="Times New Roman" w:hAnsi="Times New Roman" w:cs="Times New Roman"/>
          <w:sz w:val="24"/>
          <w:szCs w:val="24"/>
          <w:lang w:val="en-GB"/>
        </w:rPr>
        <w:t xml:space="preserve">, </w:t>
      </w:r>
      <w:proofErr w:type="spellStart"/>
      <w:r w:rsidR="00FD1961" w:rsidRPr="00744F70">
        <w:rPr>
          <w:rFonts w:ascii="Times New Roman" w:hAnsi="Times New Roman" w:cs="Times New Roman"/>
          <w:sz w:val="24"/>
          <w:szCs w:val="24"/>
          <w:lang w:val="en-GB"/>
        </w:rPr>
        <w:t>tetratrioctane</w:t>
      </w:r>
      <w:proofErr w:type="spellEnd"/>
      <w:r w:rsidR="00FD1961" w:rsidRPr="00744F70">
        <w:rPr>
          <w:rFonts w:ascii="Times New Roman" w:hAnsi="Times New Roman" w:cs="Times New Roman"/>
          <w:sz w:val="24"/>
          <w:szCs w:val="24"/>
          <w:lang w:val="en-GB"/>
        </w:rPr>
        <w:t xml:space="preserve">, hexadecane, cyclopentane nonyl, cyclopentane undecyl, 3-methyl tridecane, heptadecane, cyclopentane, methyl cyclopentane, octane, pentane,2,3,4-trimethyl, cyclopentane butyl, 2-methylhexane, hept-1-ene and </w:t>
      </w:r>
      <w:r w:rsidR="00FD1961" w:rsidRPr="00744F70">
        <w:rPr>
          <w:rFonts w:ascii="Times New Roman" w:hAnsi="Times New Roman" w:cs="Times New Roman"/>
          <w:spacing w:val="-4"/>
          <w:sz w:val="24"/>
          <w:szCs w:val="24"/>
          <w:lang w:val="en-GB"/>
        </w:rPr>
        <w:t xml:space="preserve">tetradecane. Pentadecane, hexadecane, heptadecane, octadecane, nonadecane, dodecane, </w:t>
      </w:r>
      <w:proofErr w:type="spellStart"/>
      <w:r w:rsidR="00FD1961" w:rsidRPr="00744F70">
        <w:rPr>
          <w:rFonts w:ascii="Times New Roman" w:hAnsi="Times New Roman" w:cs="Times New Roman"/>
          <w:spacing w:val="-4"/>
          <w:sz w:val="24"/>
          <w:szCs w:val="24"/>
          <w:lang w:val="en-GB"/>
        </w:rPr>
        <w:t>eicosane</w:t>
      </w:r>
      <w:proofErr w:type="spellEnd"/>
      <w:r w:rsidR="00FD1961" w:rsidRPr="00744F70">
        <w:rPr>
          <w:rFonts w:ascii="Times New Roman" w:hAnsi="Times New Roman" w:cs="Times New Roman"/>
          <w:spacing w:val="-4"/>
          <w:sz w:val="24"/>
          <w:szCs w:val="24"/>
          <w:lang w:val="en-GB"/>
        </w:rPr>
        <w:t xml:space="preserve">, </w:t>
      </w:r>
      <w:proofErr w:type="spellStart"/>
      <w:r w:rsidR="00FD1961" w:rsidRPr="00744F70">
        <w:rPr>
          <w:rFonts w:ascii="Times New Roman" w:hAnsi="Times New Roman" w:cs="Times New Roman"/>
          <w:spacing w:val="-4"/>
          <w:sz w:val="24"/>
          <w:szCs w:val="24"/>
          <w:lang w:val="en-GB"/>
        </w:rPr>
        <w:t>heneicosane</w:t>
      </w:r>
      <w:proofErr w:type="spellEnd"/>
      <w:r w:rsidR="00FD1961" w:rsidRPr="00744F70">
        <w:rPr>
          <w:rFonts w:ascii="Times New Roman" w:hAnsi="Times New Roman" w:cs="Times New Roman"/>
          <w:spacing w:val="-4"/>
          <w:sz w:val="24"/>
          <w:szCs w:val="24"/>
          <w:lang w:val="en-GB"/>
        </w:rPr>
        <w:t xml:space="preserve"> had been reported in cooked Japanese rice </w:t>
      </w:r>
      <w:r w:rsidR="00FD1961" w:rsidRPr="00744F70">
        <w:rPr>
          <w:rFonts w:ascii="Times New Roman" w:hAnsi="Times New Roman" w:cs="Times New Roman"/>
          <w:spacing w:val="-4"/>
          <w:sz w:val="24"/>
          <w:szCs w:val="24"/>
          <w:lang w:val="en-GB"/>
        </w:rPr>
        <w:fldChar w:fldCharType="begin"/>
      </w:r>
      <w:r w:rsidR="00843F15">
        <w:rPr>
          <w:rFonts w:ascii="Times New Roman" w:hAnsi="Times New Roman" w:cs="Times New Roman"/>
          <w:spacing w:val="-4"/>
          <w:sz w:val="24"/>
          <w:szCs w:val="24"/>
          <w:lang w:val="en-GB"/>
        </w:rPr>
        <w:instrText xml:space="preserve"> ADDIN EN.CITE &lt;EndNote&gt;&lt;Cite&gt;&lt;Author&gt;Yajima&lt;/Author&gt;&lt;Year&gt;1978&lt;/Year&gt;&lt;RecNum&gt;19&lt;/RecNum&gt;&lt;DisplayText&gt;(Yajima et al., 1978)&lt;/DisplayText&gt;&lt;record&gt;&lt;rec-number&gt;19&lt;/rec-number&gt;&lt;foreign-keys&gt;&lt;key app="EN" db-id="0wfffs2vjaerv6etzp7ppfexeezstra0d0z2" timestamp="1762200626"&gt;19&lt;/key&gt;&lt;/foreign-keys&gt;&lt;ref-type name="Journal Article"&gt;17&lt;/ref-type&gt;&lt;contributors&gt;&lt;authors&gt;&lt;author&gt;Yajima, I.&lt;/author&gt;&lt;author&gt;Yanai, T.&lt;/author&gt;&lt;author&gt;Nakamura, M.&lt;/author&gt;&lt;author&gt;Sakakibara, H.&lt;/author&gt;&lt;author&gt;Habu, T.&lt;/author&gt;&lt;/authors&gt;&lt;/contributors&gt;&lt;titles&gt;&lt;title&gt;Volatile flavor components of cooked rice&lt;/title&gt;&lt;secondary-title&gt;Agricultural and Biological Chemistry&lt;/secondary-title&gt;&lt;/titles&gt;&lt;periodical&gt;&lt;full-title&gt;Agricultural and Biological Chemistry&lt;/full-title&gt;&lt;/periodical&gt;&lt;pages&gt;1229-1233.&lt;/pages&gt;&lt;volume&gt;42&lt;/volume&gt;&lt;number&gt;6&lt;/number&gt;&lt;dates&gt;&lt;year&gt;1978&lt;/year&gt;&lt;/dates&gt;&lt;urls&gt;&lt;/urls&gt;&lt;electronic-resource-num&gt;https://doi.org/10.1080/00021369.1978.10863138&lt;/electronic-resource-num&gt;&lt;/record&gt;&lt;/Cite&gt;&lt;/EndNote&gt;</w:instrText>
      </w:r>
      <w:r w:rsidR="00FD1961" w:rsidRPr="00744F70">
        <w:rPr>
          <w:rFonts w:ascii="Times New Roman" w:hAnsi="Times New Roman" w:cs="Times New Roman"/>
          <w:spacing w:val="-4"/>
          <w:sz w:val="24"/>
          <w:szCs w:val="24"/>
          <w:lang w:val="en-GB"/>
        </w:rPr>
        <w:fldChar w:fldCharType="separate"/>
      </w:r>
      <w:r w:rsidR="00843F15">
        <w:rPr>
          <w:rFonts w:ascii="Times New Roman" w:hAnsi="Times New Roman" w:cs="Times New Roman"/>
          <w:noProof/>
          <w:spacing w:val="-4"/>
          <w:sz w:val="24"/>
          <w:szCs w:val="24"/>
          <w:lang w:val="en-GB"/>
        </w:rPr>
        <w:t>(Yajima et al., 1978)</w:t>
      </w:r>
      <w:r w:rsidR="00FD1961" w:rsidRPr="00744F70">
        <w:rPr>
          <w:rFonts w:ascii="Times New Roman" w:hAnsi="Times New Roman" w:cs="Times New Roman"/>
          <w:spacing w:val="-4"/>
          <w:sz w:val="24"/>
          <w:szCs w:val="24"/>
          <w:lang w:val="en-GB"/>
        </w:rPr>
        <w:fldChar w:fldCharType="end"/>
      </w:r>
      <w:r w:rsidR="00FD1961" w:rsidRPr="00744F70">
        <w:rPr>
          <w:rFonts w:ascii="Times New Roman" w:hAnsi="Times New Roman" w:cs="Times New Roman"/>
          <w:spacing w:val="-4"/>
          <w:sz w:val="24"/>
          <w:szCs w:val="24"/>
          <w:lang w:val="en-GB"/>
        </w:rPr>
        <w:t xml:space="preserve">. Some of the hydrocarbons are </w:t>
      </w:r>
      <w:r w:rsidR="00FD1961" w:rsidRPr="00744F70">
        <w:rPr>
          <w:rFonts w:ascii="Times New Roman" w:hAnsi="Times New Roman" w:cs="Times New Roman"/>
          <w:sz w:val="24"/>
          <w:szCs w:val="24"/>
          <w:lang w:val="en-GB"/>
        </w:rPr>
        <w:t xml:space="preserve">by-products of lipids breakdown with little effects on the aroma attributes of food </w:t>
      </w:r>
      <w:r w:rsidR="00FD1961" w:rsidRPr="00744F70">
        <w:rPr>
          <w:rFonts w:ascii="Times New Roman" w:hAnsi="Times New Roman" w:cs="Times New Roman"/>
          <w:sz w:val="24"/>
          <w:szCs w:val="24"/>
          <w:lang w:val="en-GB"/>
        </w:rPr>
        <w:fldChar w:fldCharType="begin"/>
      </w:r>
      <w:r w:rsidR="00843F15">
        <w:rPr>
          <w:rFonts w:ascii="Times New Roman" w:hAnsi="Times New Roman" w:cs="Times New Roman"/>
          <w:sz w:val="24"/>
          <w:szCs w:val="24"/>
          <w:lang w:val="en-GB"/>
        </w:rPr>
        <w:instrText xml:space="preserve"> ADDIN EN.CITE &lt;EndNote&gt;&lt;Cite&gt;&lt;Author&gt;Bryant&lt;/Author&gt;&lt;Year&gt;2011&lt;/Year&gt;&lt;RecNum&gt;28&lt;/RecNum&gt;&lt;DisplayText&gt;(Bryant &amp;amp; McClung, 2011)&lt;/DisplayText&gt;&lt;record&gt;&lt;rec-number&gt;28&lt;/rec-number&gt;&lt;foreign-keys&gt;&lt;key app="EN" db-id="0wfffs2vjaerv6etzp7ppfexeezstra0d0z2" timestamp="1762200626"&gt;28&lt;/key&gt;&lt;/foreign-keys&gt;&lt;ref-type name="Journal Article"&gt;17&lt;/ref-type&gt;&lt;contributors&gt;&lt;authors&gt;&lt;author&gt;Bryant, R. J.&lt;/author&gt;&lt;author&gt;McClung, A. M.&lt;/author&gt;&lt;/authors&gt;&lt;/contributors&gt;&lt;titles&gt;&lt;title&gt;Volatile profiles of aromatic and non-aromatic rice cultivars using SPME/GC-MS&lt;/title&gt;&lt;secondary-title&gt;Food Chemistry&lt;/secondary-title&gt;&lt;/titles&gt;&lt;periodical&gt;&lt;full-title&gt;Food Chemistry&lt;/full-title&gt;&lt;/periodical&gt;&lt;pages&gt;501-513&lt;/pages&gt;&lt;volume&gt;124&lt;/volume&gt;&lt;number&gt;2&lt;/number&gt;&lt;dates&gt;&lt;year&gt;2011&lt;/year&gt;&lt;/dates&gt;&lt;isbn&gt;0308-8146&lt;/isbn&gt;&lt;urls&gt;&lt;/urls&gt;&lt;electronic-resource-num&gt;https://doi.org/10.1016/j.foodchem.2010.06.061&lt;/electronic-resource-num&gt;&lt;/record&gt;&lt;/Cite&gt;&lt;/EndNote&gt;</w:instrText>
      </w:r>
      <w:r w:rsidR="00FD1961"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(Bryant &amp; McClung, 2011)</w:t>
      </w:r>
      <w:r w:rsidR="00FD1961" w:rsidRPr="00744F70">
        <w:rPr>
          <w:rFonts w:ascii="Times New Roman" w:hAnsi="Times New Roman" w:cs="Times New Roman"/>
          <w:sz w:val="24"/>
          <w:szCs w:val="24"/>
          <w:lang w:val="en-GB"/>
        </w:rPr>
        <w:fldChar w:fldCharType="end"/>
      </w:r>
      <w:r w:rsidR="00FD1961" w:rsidRPr="00744F70">
        <w:rPr>
          <w:rFonts w:ascii="Times New Roman" w:hAnsi="Times New Roman" w:cs="Times New Roman"/>
          <w:sz w:val="24"/>
          <w:szCs w:val="24"/>
          <w:lang w:val="en-GB"/>
        </w:rPr>
        <w:t xml:space="preserve">. </w:t>
      </w:r>
      <w:r w:rsidR="00FD1961" w:rsidRPr="00744F70">
        <w:rPr>
          <w:rFonts w:ascii="Times New Roman" w:hAnsi="Times New Roman" w:cs="Times New Roman"/>
          <w:sz w:val="24"/>
          <w:szCs w:val="24"/>
          <w:lang w:val="en-GB"/>
        </w:rPr>
        <w:lastRenderedPageBreak/>
        <w:t xml:space="preserve">Tridecane, dodecane, octadecane, eicosane, hexadecane and cyclopentane were not detected in fragrant rice </w:t>
      </w:r>
      <w:r w:rsidR="00FD1961" w:rsidRPr="00744F70">
        <w:rPr>
          <w:rFonts w:ascii="Times New Roman" w:hAnsi="Times New Roman" w:cs="Times New Roman"/>
          <w:sz w:val="24"/>
          <w:szCs w:val="24"/>
          <w:lang w:val="en-GB"/>
        </w:rPr>
        <w:fldChar w:fldCharType="begin"/>
      </w:r>
      <w:r w:rsidR="00843F15">
        <w:rPr>
          <w:rFonts w:ascii="Times New Roman" w:hAnsi="Times New Roman" w:cs="Times New Roman"/>
          <w:sz w:val="24"/>
          <w:szCs w:val="24"/>
          <w:lang w:val="en-GB"/>
        </w:rPr>
        <w:instrText xml:space="preserve"> ADDIN EN.CITE &lt;EndNote&gt;&lt;Cite&gt;&lt;Author&gt;Bryant&lt;/Author&gt;&lt;Year&gt;2011&lt;/Year&gt;&lt;RecNum&gt;28&lt;/RecNum&gt;&lt;DisplayText&gt;(Bryant &amp;amp; McClung, 2011; Widjaja et al., 1996)&lt;/DisplayText&gt;&lt;record&gt;&lt;rec-number&gt;28&lt;/rec-number&gt;&lt;foreign-keys&gt;&lt;key app="EN" db-id="0wfffs2vjaerv6etzp7ppfexeezstra0d0z2" timestamp="1762200626"&gt;28&lt;/key&gt;&lt;/foreign-keys&gt;&lt;ref-type name="Journal Article"&gt;17&lt;/ref-type&gt;&lt;contributors&gt;&lt;authors&gt;&lt;author&gt;Bryant, R. J.&lt;/author&gt;&lt;author&gt;McClung, A. M.&lt;/author&gt;&lt;/authors&gt;&lt;/contributors&gt;&lt;titles&gt;&lt;title&gt;Volatile profiles of aromatic and non-aromatic rice cultivars using SPME/GC-MS&lt;/title&gt;&lt;secondary-title&gt;Food Chemistry&lt;/secondary-title&gt;&lt;/titles&gt;&lt;periodical&gt;&lt;full-title&gt;Food Chemistry&lt;/full-title&gt;&lt;/periodical&gt;&lt;pages&gt;501-513&lt;/pages&gt;&lt;volume&gt;124&lt;/volume&gt;&lt;number&gt;2&lt;/number&gt;&lt;dates&gt;&lt;year&gt;2011&lt;/year&gt;&lt;/dates&gt;&lt;isbn&gt;0308-8146&lt;/isbn&gt;&lt;urls&gt;&lt;/urls&gt;&lt;electronic-resource-num&gt;https://doi.org/10.1016/j.foodchem.2010.06.061&lt;/electronic-resource-num&gt;&lt;/record&gt;&lt;/Cite&gt;&lt;Cite&gt;&lt;Author&gt;Widjaja&lt;/Author&gt;&lt;Year&gt;1996&lt;/Year&gt;&lt;RecNum&gt;18&lt;/RecNum&gt;&lt;record&gt;&lt;rec-number&gt;18&lt;/rec-number&gt;&lt;foreign-keys&gt;&lt;key app="EN" db-id="0wfffs2vjaerv6etzp7ppfexeezstra0d0z2" timestamp="1762200626"&gt;18&lt;/key&gt;&lt;/foreign-keys&gt;&lt;ref-type name="Journal Article"&gt;17&lt;/ref-type&gt;&lt;contributors&gt;&lt;authors&gt;&lt;author&gt;Widjaja, R.&lt;/author&gt;&lt;author&gt;Craske, J. D.&lt;/author&gt;&lt;author&gt;Wootton, M.&lt;/author&gt;&lt;/authors&gt;&lt;/contributors&gt;&lt;titles&gt;&lt;title&gt;Comparative studies on volatile components of non‐fragrant and fragrant rices&lt;/title&gt;&lt;secondary-title&gt;Journal of the Science of Food and Agriculture&lt;/secondary-title&gt;&lt;/titles&gt;&lt;periodical&gt;&lt;full-title&gt;Journal of the Science of Food and Agriculture&lt;/full-title&gt;&lt;/periodical&gt;&lt;pages&gt;151-161.&lt;/pages&gt;&lt;volume&gt;70&lt;/volume&gt;&lt;number&gt;2&lt;/number&gt;&lt;dates&gt;&lt;year&gt;1996&lt;/year&gt;&lt;/dates&gt;&lt;urls&gt;&lt;/urls&gt;&lt;electronic-resource-num&gt;https://doi.org/10.1002/(SICI)1097-0010(199602)70:2&amp;lt;151::AID-JSFA478&amp;gt;3.0.CO;2-U&lt;/electronic-resource-num&gt;&lt;/record&gt;&lt;/Cite&gt;&lt;/EndNote&gt;</w:instrText>
      </w:r>
      <w:r w:rsidR="00FD1961"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(Bryant &amp; McClung, 2011; Widjaja et al., 1996)</w:t>
      </w:r>
      <w:r w:rsidR="00FD1961" w:rsidRPr="00744F70">
        <w:rPr>
          <w:rFonts w:ascii="Times New Roman" w:hAnsi="Times New Roman" w:cs="Times New Roman"/>
          <w:sz w:val="24"/>
          <w:szCs w:val="24"/>
          <w:lang w:val="en-GB"/>
        </w:rPr>
        <w:fldChar w:fldCharType="end"/>
      </w:r>
      <w:r w:rsidR="00FD1961" w:rsidRPr="00744F70">
        <w:rPr>
          <w:rFonts w:ascii="Times New Roman" w:hAnsi="Times New Roman" w:cs="Times New Roman"/>
          <w:sz w:val="24"/>
          <w:szCs w:val="24"/>
          <w:lang w:val="en-GB"/>
        </w:rPr>
        <w:t>.</w:t>
      </w:r>
    </w:p>
    <w:p w14:paraId="6AF7C874" w14:textId="5A569401" w:rsidR="00FD1961" w:rsidRPr="00744F70" w:rsidRDefault="00FD1961" w:rsidP="00AB2074">
      <w:pPr>
        <w:tabs>
          <w:tab w:val="left" w:pos="1260"/>
        </w:tabs>
        <w:autoSpaceDE w:val="0"/>
        <w:autoSpaceDN w:val="0"/>
        <w:adjustRightInd w:val="0"/>
        <w:spacing w:after="0" w:line="480" w:lineRule="auto"/>
        <w:jc w:val="both"/>
        <w:rPr>
          <w:rFonts w:eastAsia="TimesNewRoman"/>
          <w:color w:val="000000"/>
          <w:lang w:val="en-GB"/>
        </w:rPr>
      </w:pPr>
      <w:r w:rsidRPr="00744F70">
        <w:rPr>
          <w:rFonts w:ascii="Times New Roman" w:hAnsi="Times New Roman" w:cs="Times New Roman"/>
          <w:sz w:val="24"/>
          <w:szCs w:val="24"/>
          <w:lang w:val="en-GB"/>
        </w:rPr>
        <w:t xml:space="preserve">The furans </w:t>
      </w:r>
      <w:r w:rsidR="00EA7889" w:rsidRPr="00744F70">
        <w:rPr>
          <w:rFonts w:ascii="Times New Roman" w:hAnsi="Times New Roman" w:cs="Times New Roman"/>
          <w:sz w:val="24"/>
          <w:szCs w:val="24"/>
          <w:lang w:val="en-GB"/>
        </w:rPr>
        <w:t>werev</w:t>
      </w:r>
      <w:r w:rsidRPr="00744F70">
        <w:rPr>
          <w:rFonts w:ascii="Times New Roman" w:hAnsi="Times New Roman" w:cs="Times New Roman"/>
          <w:sz w:val="24"/>
          <w:szCs w:val="24"/>
          <w:lang w:val="en-GB"/>
        </w:rPr>
        <w:t xml:space="preserve">2,4-dimethylfuran, 2,5-dimethylfuran, vinyl furan, 2-pentylfuran, 2-heptylfuran, benzofuran,2-methyl, furan,2-(2furanylmethyl)-5-methyl, furan, tetrahydro-2,5-dimethyl, furan,2,3-dihydro-4-methyl were also detected. These compounds are odour active compounds in aromatic rice </w:t>
      </w:r>
      <w:r w:rsidRPr="00744F70">
        <w:rPr>
          <w:rFonts w:ascii="Times New Roman" w:hAnsi="Times New Roman" w:cs="Times New Roman"/>
          <w:sz w:val="24"/>
          <w:szCs w:val="24"/>
          <w:lang w:val="en-GB"/>
        </w:rPr>
        <w:fldChar w:fldCharType="begin">
          <w:fldData xml:space="preserve">PEVuZE5vdGU+PENpdGU+PEF1dGhvcj5CcnlhbnQ8L0F1dGhvcj48WWVhcj4yMDExPC9ZZWFyPjxS
ZWNOdW0+Mjg8L1JlY051bT48RGlzcGxheVRleHQ+KEJyeWFudCAmYW1wOyBNY0NsdW5nLCAyMDEx
OyBXaWRqYWphIGV0IGFsLiwgMTk5NjsgWWFuZywgU2hld2ZlbHQsIGV0IGFsLiwgMjAwOCk8L0Rp
c3BsYXlUZXh0PjxyZWNvcmQ+PHJlYy1udW1iZXI+Mjg8L3JlYy1udW1iZXI+PGZvcmVpZ24ta2V5
cz48a2V5IGFwcD0iRU4iIGRiLWlkPSIwd2ZmZnMydmphZXJ2NmV0enA3cHBmZXhlZXpzdHJhMGQw
ejIiIHRpbWVzdGFtcD0iMTc2MjIwMDYyNiI+Mjg8L2tleT48L2ZvcmVpZ24ta2V5cz48cmVmLXR5
cGUgbmFtZT0iSm91cm5hbCBBcnRpY2xlIj4xNzwvcmVmLXR5cGU+PGNvbnRyaWJ1dG9ycz48YXV0
aG9ycz48YXV0aG9yPkJyeWFudCwgUi4gSi48L2F1dGhvcj48YXV0aG9yPk1jQ2x1bmcsIEEuIE0u
PC9hdXRob3I+PC9hdXRob3JzPjwvY29udHJpYnV0b3JzPjx0aXRsZXM+PHRpdGxlPlZvbGF0aWxl
IHByb2ZpbGVzIG9mIGFyb21hdGljIGFuZCBub24tYXJvbWF0aWMgcmljZSBjdWx0aXZhcnMgdXNp
bmcgU1BNRS9HQy1NUzwvdGl0bGU+PHNlY29uZGFyeS10aXRsZT5Gb29kIENoZW1pc3RyeTwvc2Vj
b25kYXJ5LXRpdGxlPjwvdGl0bGVzPjxwZXJpb2RpY2FsPjxmdWxsLXRpdGxlPkZvb2QgQ2hlbWlz
dHJ5PC9mdWxsLXRpdGxlPjwvcGVyaW9kaWNhbD48cGFnZXM+NTAxLTUxMzwvcGFnZXM+PHZvbHVt
ZT4xMjQ8L3ZvbHVtZT48bnVtYmVyPjI8L251bWJlcj48ZGF0ZXM+PHllYXI+MjAxMTwveWVhcj48
L2RhdGVzPjxpc2JuPjAzMDgtODE0NjwvaXNibj48dXJscz48L3VybHM+PGVsZWN0cm9uaWMtcmVz
b3VyY2UtbnVtPmh0dHBzOi8vZG9pLm9yZy8xMC4xMDE2L2ouZm9vZGNoZW0uMjAxMC4wNi4wNjE8
L2VsZWN0cm9uaWMtcmVzb3VyY2UtbnVtPjwvcmVjb3JkPjwvQ2l0ZT48Q2l0ZT48QXV0aG9yPldp
ZGphamE8L0F1dGhvcj48WWVhcj4xOTk2PC9ZZWFyPjxSZWNOdW0+MTg8L1JlY051bT48cmVjb3Jk
PjxyZWMtbnVtYmVyPjE4PC9yZWMtbnVtYmVyPjxmb3JlaWduLWtleXM+PGtleSBhcHA9IkVOIiBk
Yi1pZD0iMHdmZmZzMnZqYWVydjZldHpwN3BwZmV4ZWV6c3RyYTBkMHoyIiB0aW1lc3RhbXA9IjE3
NjIyMDA2MjYiPjE4PC9rZXk+PC9mb3JlaWduLWtleXM+PHJlZi10eXBlIG5hbWU9IkpvdXJuYWwg
QXJ0aWNsZSI+MTc8L3JlZi10eXBlPjxjb250cmlidXRvcnM+PGF1dGhvcnM+PGF1dGhvcj5XaWRq
YWphLCBSLjwvYXV0aG9yPjxhdXRob3I+Q3Jhc2tlLCBKLiBELjwvYXV0aG9yPjxhdXRob3I+V29v
dHRvbiwgTS48L2F1dGhvcj48L2F1dGhvcnM+PC9jb250cmlidXRvcnM+PHRpdGxlcz48dGl0bGU+
Q29tcGFyYXRpdmUgc3R1ZGllcyBvbiB2b2xhdGlsZSBjb21wb25lbnRzIG9mIG5vbuKAkGZyYWdy
YW50IGFuZCBmcmFncmFudCByaWNlczwvdGl0bGU+PHNlY29uZGFyeS10aXRsZT5Kb3VybmFsIG9m
IHRoZSBTY2llbmNlIG9mIEZvb2QgYW5kIEFncmljdWx0dXJlPC9zZWNvbmRhcnktdGl0bGU+PC90
aXRsZXM+PHBlcmlvZGljYWw+PGZ1bGwtdGl0bGU+Sm91cm5hbCBvZiB0aGUgU2NpZW5jZSBvZiBG
b29kIGFuZCBBZ3JpY3VsdHVyZTwvZnVsbC10aXRsZT48L3BlcmlvZGljYWw+PHBhZ2VzPjE1MS0x
NjEuPC9wYWdlcz48dm9sdW1lPjcwPC92b2x1bWU+PG51bWJlcj4yPC9udW1iZXI+PGRhdGVzPjx5
ZWFyPjE5OTY8L3llYXI+PC9kYXRlcz48dXJscz48L3VybHM+PGVsZWN0cm9uaWMtcmVzb3VyY2Ut
bnVtPmh0dHBzOi8vZG9pLm9yZy8xMC4xMDAyLyhTSUNJKTEwOTctMDAxMCgxOTk2MDIpNzA6MiZs
dDsxNTE6OkFJRC1KU0ZBNDc4Jmd0OzMuMC5DTzsyLVU8L2VsZWN0cm9uaWMtcmVzb3VyY2UtbnVt
PjwvcmVjb3JkPjwvQ2l0ZT48Q2l0ZT48QXV0aG9yPllhbmc8L0F1dGhvcj48WWVhcj4yMDA4PC9Z
ZWFyPjxSZWNOdW0+Mjk8L1JlY051bT48cmVjb3JkPjxyZWMtbnVtYmVyPjI5PC9yZWMtbnVtYmVy
Pjxmb3JlaWduLWtleXM+PGtleSBhcHA9IkVOIiBkYi1pZD0iMHdmZmZzMnZqYWVydjZldHpwN3Bw
ZmV4ZWV6c3RyYTBkMHoyIiB0aW1lc3RhbXA9IjE3NjIyMDA2MjYiPjI5PC9rZXk+PC9mb3JlaWdu
LWtleXM+PHJlZi10eXBlIG5hbWU9IkpvdXJuYWwgQXJ0aWNsZSI+MTc8L3JlZi10eXBlPjxjb250
cmlidXRvcnM+PGF1dGhvcnM+PGF1dGhvcj5ZYW5nLCBELiBTLjwvYXV0aG9yPjxhdXRob3I+U2hl
d2ZlbHQsIFIuIEwuPC9hdXRob3I+PGF1dGhvcj5MZWUsIEsuIFMuPC9hdXRob3I+PGF1dGhvcj5L
YXlzLCBTLiBKLjwvYXV0aG9yPjwvYXV0aG9ycz48L2NvbnRyaWJ1dG9ycz48dGl0bGVzPjx0aXRs
ZT5Db21wYXJpc29uIG9mIG9kb3ItYWN0aXZlIGNvbXBvdW5kcyBmcm9tIHNpeCBkaXN0aW5jdGx5
IGRpZmZlcmVudCByaWNlIGZsYXZvciB0eXBlczwvdGl0bGU+PHNlY29uZGFyeS10aXRsZT5Kb3Vy
bmFsIG9mIEFncmljdWx0dXJhbCBhbmQgRm9vZCBDaGVtaXN0cnk8L3NlY29uZGFyeS10aXRsZT48
L3RpdGxlcz48cGVyaW9kaWNhbD48ZnVsbC10aXRsZT5Kb3VybmFsIG9mIEFncmljdWx0dXJhbCBh
bmQgRm9vZCBDaGVtaXN0cnk8L2Z1bGwtdGl0bGU+PC9wZXJpb2RpY2FsPjxwYWdlcz4yNzgwLTI3
ODcuPC9wYWdlcz48dm9sdW1lPjU2PC92b2x1bWU+PG51bWJlcj44PC9udW1iZXI+PGRhdGVzPjx5
ZWFyPjIwMDg8L3llYXI+PC9kYXRlcz48dXJscz48L3VybHM+PGVsZWN0cm9uaWMtcmVzb3VyY2Ut
bnVtPmh0dHBzOi8vZG9pLm9yZy8xMC4xMDIxL2pmMDcyNjg1dDwvZWxlY3Ryb25pYy1yZXNvdXJj
ZS1udW0+PC9yZWNvcmQ+PC9DaXRlPjwvRW5kTm90ZT4A
</w:fldData>
        </w:fldChar>
      </w:r>
      <w:r w:rsidR="00843F15">
        <w:rPr>
          <w:rFonts w:ascii="Times New Roman" w:hAnsi="Times New Roman" w:cs="Times New Roman"/>
          <w:sz w:val="24"/>
          <w:szCs w:val="24"/>
          <w:lang w:val="en-GB"/>
        </w:rPr>
        <w:instrText xml:space="preserve"> ADDIN EN.CITE </w:instrText>
      </w:r>
      <w:r w:rsidR="00843F15">
        <w:rPr>
          <w:rFonts w:ascii="Times New Roman" w:hAnsi="Times New Roman" w:cs="Times New Roman"/>
          <w:sz w:val="24"/>
          <w:szCs w:val="24"/>
          <w:lang w:val="en-GB"/>
        </w:rPr>
        <w:fldChar w:fldCharType="begin">
          <w:fldData xml:space="preserve">PEVuZE5vdGU+PENpdGU+PEF1dGhvcj5CcnlhbnQ8L0F1dGhvcj48WWVhcj4yMDExPC9ZZWFyPjxS
ZWNOdW0+Mjg8L1JlY051bT48RGlzcGxheVRleHQ+KEJyeWFudCAmYW1wOyBNY0NsdW5nLCAyMDEx
OyBXaWRqYWphIGV0IGFsLiwgMTk5NjsgWWFuZywgU2hld2ZlbHQsIGV0IGFsLiwgMjAwOCk8L0Rp
c3BsYXlUZXh0PjxyZWNvcmQ+PHJlYy1udW1iZXI+Mjg8L3JlYy1udW1iZXI+PGZvcmVpZ24ta2V5
cz48a2V5IGFwcD0iRU4iIGRiLWlkPSIwd2ZmZnMydmphZXJ2NmV0enA3cHBmZXhlZXpzdHJhMGQw
ejIiIHRpbWVzdGFtcD0iMTc2MjIwMDYyNiI+Mjg8L2tleT48L2ZvcmVpZ24ta2V5cz48cmVmLXR5
cGUgbmFtZT0iSm91cm5hbCBBcnRpY2xlIj4xNzwvcmVmLXR5cGU+PGNvbnRyaWJ1dG9ycz48YXV0
aG9ycz48YXV0aG9yPkJyeWFudCwgUi4gSi48L2F1dGhvcj48YXV0aG9yPk1jQ2x1bmcsIEEuIE0u
PC9hdXRob3I+PC9hdXRob3JzPjwvY29udHJpYnV0b3JzPjx0aXRsZXM+PHRpdGxlPlZvbGF0aWxl
IHByb2ZpbGVzIG9mIGFyb21hdGljIGFuZCBub24tYXJvbWF0aWMgcmljZSBjdWx0aXZhcnMgdXNp
bmcgU1BNRS9HQy1NUzwvdGl0bGU+PHNlY29uZGFyeS10aXRsZT5Gb29kIENoZW1pc3RyeTwvc2Vj
b25kYXJ5LXRpdGxlPjwvdGl0bGVzPjxwZXJpb2RpY2FsPjxmdWxsLXRpdGxlPkZvb2QgQ2hlbWlz
dHJ5PC9mdWxsLXRpdGxlPjwvcGVyaW9kaWNhbD48cGFnZXM+NTAxLTUxMzwvcGFnZXM+PHZvbHVt
ZT4xMjQ8L3ZvbHVtZT48bnVtYmVyPjI8L251bWJlcj48ZGF0ZXM+PHllYXI+MjAxMTwveWVhcj48
L2RhdGVzPjxpc2JuPjAzMDgtODE0NjwvaXNibj48dXJscz48L3VybHM+PGVsZWN0cm9uaWMtcmVz
b3VyY2UtbnVtPmh0dHBzOi8vZG9pLm9yZy8xMC4xMDE2L2ouZm9vZGNoZW0uMjAxMC4wNi4wNjE8
L2VsZWN0cm9uaWMtcmVzb3VyY2UtbnVtPjwvcmVjb3JkPjwvQ2l0ZT48Q2l0ZT48QXV0aG9yPldp
ZGphamE8L0F1dGhvcj48WWVhcj4xOTk2PC9ZZWFyPjxSZWNOdW0+MTg8L1JlY051bT48cmVjb3Jk
PjxyZWMtbnVtYmVyPjE4PC9yZWMtbnVtYmVyPjxmb3JlaWduLWtleXM+PGtleSBhcHA9IkVOIiBk
Yi1pZD0iMHdmZmZzMnZqYWVydjZldHpwN3BwZmV4ZWV6c3RyYTBkMHoyIiB0aW1lc3RhbXA9IjE3
NjIyMDA2MjYiPjE4PC9rZXk+PC9mb3JlaWduLWtleXM+PHJlZi10eXBlIG5hbWU9IkpvdXJuYWwg
QXJ0aWNsZSI+MTc8L3JlZi10eXBlPjxjb250cmlidXRvcnM+PGF1dGhvcnM+PGF1dGhvcj5XaWRq
YWphLCBSLjwvYXV0aG9yPjxhdXRob3I+Q3Jhc2tlLCBKLiBELjwvYXV0aG9yPjxhdXRob3I+V29v
dHRvbiwgTS48L2F1dGhvcj48L2F1dGhvcnM+PC9jb250cmlidXRvcnM+PHRpdGxlcz48dGl0bGU+
Q29tcGFyYXRpdmUgc3R1ZGllcyBvbiB2b2xhdGlsZSBjb21wb25lbnRzIG9mIG5vbuKAkGZyYWdy
YW50IGFuZCBmcmFncmFudCByaWNlczwvdGl0bGU+PHNlY29uZGFyeS10aXRsZT5Kb3VybmFsIG9m
IHRoZSBTY2llbmNlIG9mIEZvb2QgYW5kIEFncmljdWx0dXJlPC9zZWNvbmRhcnktdGl0bGU+PC90
aXRsZXM+PHBlcmlvZGljYWw+PGZ1bGwtdGl0bGU+Sm91cm5hbCBvZiB0aGUgU2NpZW5jZSBvZiBG
b29kIGFuZCBBZ3JpY3VsdHVyZTwvZnVsbC10aXRsZT48L3BlcmlvZGljYWw+PHBhZ2VzPjE1MS0x
NjEuPC9wYWdlcz48dm9sdW1lPjcwPC92b2x1bWU+PG51bWJlcj4yPC9udW1iZXI+PGRhdGVzPjx5
ZWFyPjE5OTY8L3llYXI+PC9kYXRlcz48dXJscz48L3VybHM+PGVsZWN0cm9uaWMtcmVzb3VyY2Ut
bnVtPmh0dHBzOi8vZG9pLm9yZy8xMC4xMDAyLyhTSUNJKTEwOTctMDAxMCgxOTk2MDIpNzA6MiZs
dDsxNTE6OkFJRC1KU0ZBNDc4Jmd0OzMuMC5DTzsyLVU8L2VsZWN0cm9uaWMtcmVzb3VyY2UtbnVt
PjwvcmVjb3JkPjwvQ2l0ZT48Q2l0ZT48QXV0aG9yPllhbmc8L0F1dGhvcj48WWVhcj4yMDA4PC9Z
ZWFyPjxSZWNOdW0+Mjk8L1JlY051bT48cmVjb3JkPjxyZWMtbnVtYmVyPjI5PC9yZWMtbnVtYmVy
Pjxmb3JlaWduLWtleXM+PGtleSBhcHA9IkVOIiBkYi1pZD0iMHdmZmZzMnZqYWVydjZldHpwN3Bw
ZmV4ZWV6c3RyYTBkMHoyIiB0aW1lc3RhbXA9IjE3NjIyMDA2MjYiPjI5PC9rZXk+PC9mb3JlaWdu
LWtleXM+PHJlZi10eXBlIG5hbWU9IkpvdXJuYWwgQXJ0aWNsZSI+MTc8L3JlZi10eXBlPjxjb250
cmlidXRvcnM+PGF1dGhvcnM+PGF1dGhvcj5ZYW5nLCBELiBTLjwvYXV0aG9yPjxhdXRob3I+U2hl
d2ZlbHQsIFIuIEwuPC9hdXRob3I+PGF1dGhvcj5MZWUsIEsuIFMuPC9hdXRob3I+PGF1dGhvcj5L
YXlzLCBTLiBKLjwvYXV0aG9yPjwvYXV0aG9ycz48L2NvbnRyaWJ1dG9ycz48dGl0bGVzPjx0aXRs
ZT5Db21wYXJpc29uIG9mIG9kb3ItYWN0aXZlIGNvbXBvdW5kcyBmcm9tIHNpeCBkaXN0aW5jdGx5
IGRpZmZlcmVudCByaWNlIGZsYXZvciB0eXBlczwvdGl0bGU+PHNlY29uZGFyeS10aXRsZT5Kb3Vy
bmFsIG9mIEFncmljdWx0dXJhbCBhbmQgRm9vZCBDaGVtaXN0cnk8L3NlY29uZGFyeS10aXRsZT48
L3RpdGxlcz48cGVyaW9kaWNhbD48ZnVsbC10aXRsZT5Kb3VybmFsIG9mIEFncmljdWx0dXJhbCBh
bmQgRm9vZCBDaGVtaXN0cnk8L2Z1bGwtdGl0bGU+PC9wZXJpb2RpY2FsPjxwYWdlcz4yNzgwLTI3
ODcuPC9wYWdlcz48dm9sdW1lPjU2PC92b2x1bWU+PG51bWJlcj44PC9udW1iZXI+PGRhdGVzPjx5
ZWFyPjIwMDg8L3llYXI+PC9kYXRlcz48dXJscz48L3VybHM+PGVsZWN0cm9uaWMtcmVzb3VyY2Ut
bnVtPmh0dHBzOi8vZG9pLm9yZy8xMC4xMDIxL2pmMDcyNjg1dDwvZWxlY3Ryb25pYy1yZXNvdXJj
ZS1udW0+PC9yZWNvcmQ+PC9DaXRlPjwvRW5kTm90ZT4A
</w:fldData>
        </w:fldChar>
      </w:r>
      <w:r w:rsidR="00843F15">
        <w:rPr>
          <w:rFonts w:ascii="Times New Roman" w:hAnsi="Times New Roman" w:cs="Times New Roman"/>
          <w:sz w:val="24"/>
          <w:szCs w:val="24"/>
          <w:lang w:val="en-GB"/>
        </w:rPr>
        <w:instrText xml:space="preserve"> ADDIN EN.CITE.DATA </w:instrText>
      </w:r>
      <w:r w:rsidR="00843F15">
        <w:rPr>
          <w:rFonts w:ascii="Times New Roman" w:hAnsi="Times New Roman" w:cs="Times New Roman"/>
          <w:sz w:val="24"/>
          <w:szCs w:val="24"/>
          <w:lang w:val="en-GB"/>
        </w:rPr>
      </w:r>
      <w:r w:rsidR="00843F15">
        <w:rPr>
          <w:rFonts w:ascii="Times New Roman" w:hAnsi="Times New Roman" w:cs="Times New Roman"/>
          <w:sz w:val="24"/>
          <w:szCs w:val="24"/>
          <w:lang w:val="en-GB"/>
        </w:rPr>
        <w:fldChar w:fldCharType="end"/>
      </w:r>
      <w:r w:rsidRPr="00744F70">
        <w:rPr>
          <w:rFonts w:ascii="Times New Roman" w:hAnsi="Times New Roman" w:cs="Times New Roman"/>
          <w:sz w:val="24"/>
          <w:szCs w:val="24"/>
          <w:lang w:val="en-GB"/>
        </w:rPr>
      </w:r>
      <w:r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(Bryant &amp; McClung, 2011; Widjaja et al., 1996; Yang, Shewfelt, et al., 2008)</w:t>
      </w:r>
      <w:r w:rsidRPr="00744F70">
        <w:rPr>
          <w:rFonts w:ascii="Times New Roman" w:hAnsi="Times New Roman" w:cs="Times New Roman"/>
          <w:sz w:val="24"/>
          <w:szCs w:val="24"/>
          <w:lang w:val="en-GB"/>
        </w:rPr>
        <w:fldChar w:fldCharType="end"/>
      </w:r>
      <w:r w:rsidRPr="00744F70">
        <w:rPr>
          <w:rFonts w:ascii="Times New Roman" w:hAnsi="Times New Roman" w:cs="Times New Roman"/>
          <w:sz w:val="24"/>
          <w:szCs w:val="24"/>
          <w:lang w:val="en-GB"/>
        </w:rPr>
        <w:t xml:space="preserve">. </w:t>
      </w:r>
      <w:r w:rsidRPr="00744F70">
        <w:rPr>
          <w:rFonts w:ascii="Times New Roman" w:hAnsi="Times New Roman" w:cs="Times New Roman"/>
          <w:color w:val="000000"/>
          <w:sz w:val="24"/>
          <w:szCs w:val="24"/>
          <w:lang w:val="en-GB"/>
        </w:rPr>
        <w:t xml:space="preserve">Furan and its derivatives in foods contribute to flavouring properties </w:t>
      </w:r>
      <w:r w:rsidR="003D2F53"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&lt;EndNote&gt;&lt;Cite&gt;&lt;Author&gt;Maga&lt;/Author&gt;&lt;Year&gt;1984&lt;/Year&gt;&lt;RecNum&gt;30&lt;/RecNum&gt;&lt;DisplayText&gt;(Maga, 1984)&lt;/DisplayText&gt;&lt;record&gt;&lt;rec-number&gt;30&lt;/rec-number&gt;&lt;foreign-keys&gt;&lt;key app="EN" db-id="0wfffs2vjaerv6etzp7ppfexeezstra0d0z2" timestamp="1762200626"&gt;30&lt;/key&gt;&lt;/foreign-keys&gt;&lt;ref-type name="Journal Article"&gt;17&lt;/ref-type&gt;&lt;contributors&gt;&lt;authors&gt;&lt;author&gt;Maga, J.A.&lt;/author&gt;&lt;/authors&gt;&lt;/contributors&gt;&lt;titles&gt;&lt;title&gt;Rice product volatiles: A review&lt;/title&gt;&lt;secondary-title&gt;Journal of Agricultural and Food Chemistry&lt;/secondary-title&gt;&lt;/titles&gt;&lt;periodical&gt;&lt;full-title&gt;Journal of Agricultural and Food Chemistry&lt;/full-title&gt;&lt;/periodical&gt;&lt;pages&gt;964-970&lt;/pages&gt;&lt;volume&gt;32&lt;/volume&gt;&lt;dates&gt;&lt;year&gt;1984&lt;/year&gt;&lt;/dates&gt;&lt;urls&gt;&lt;/urls&gt;&lt;electronic-resource-num&gt;https://doi.org/10.1021/jf00125a002&lt;/electronic-resource-num&gt;&lt;/record&gt;&lt;/Cite&gt;&lt;/EndNote&gt;</w:instrText>
      </w:r>
      <w:r w:rsidR="003D2F53"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(Maga, 1984)</w:t>
      </w:r>
      <w:r w:rsidR="003D2F53" w:rsidRPr="00744F70">
        <w:rPr>
          <w:rFonts w:ascii="Times New Roman" w:hAnsi="Times New Roman" w:cs="Times New Roman"/>
          <w:color w:val="000000"/>
          <w:sz w:val="24"/>
          <w:szCs w:val="24"/>
          <w:lang w:val="en-GB"/>
        </w:rPr>
        <w:fldChar w:fldCharType="end"/>
      </w:r>
      <w:r w:rsidRPr="00744F70">
        <w:rPr>
          <w:rFonts w:ascii="Times New Roman" w:hAnsi="Times New Roman" w:cs="Times New Roman"/>
          <w:color w:val="000000"/>
          <w:sz w:val="24"/>
          <w:szCs w:val="24"/>
          <w:lang w:val="en-GB"/>
        </w:rPr>
        <w:t>. 2-P</w:t>
      </w:r>
      <w:r w:rsidRPr="00744F70">
        <w:rPr>
          <w:rFonts w:ascii="Times New Roman" w:hAnsi="Times New Roman" w:cs="Times New Roman"/>
          <w:color w:val="231F20"/>
          <w:sz w:val="24"/>
          <w:szCs w:val="24"/>
          <w:lang w:val="en-GB"/>
        </w:rPr>
        <w:t xml:space="preserve">entylfuran, previously detected in high concentrations in BA-370 was one of the major contributors of aroma in basmati flavour </w:t>
      </w:r>
      <w:r w:rsidRPr="00744F70">
        <w:rPr>
          <w:rFonts w:ascii="Times New Roman" w:hAnsi="Times New Roman" w:cs="Times New Roman"/>
          <w:color w:val="231F20"/>
          <w:sz w:val="24"/>
          <w:szCs w:val="24"/>
          <w:lang w:val="en-GB"/>
        </w:rPr>
        <w:fldChar w:fldCharType="begin"/>
      </w:r>
      <w:r w:rsidR="00843F15">
        <w:rPr>
          <w:rFonts w:ascii="Times New Roman" w:hAnsi="Times New Roman" w:cs="Times New Roman"/>
          <w:color w:val="231F20"/>
          <w:sz w:val="24"/>
          <w:szCs w:val="24"/>
          <w:lang w:val="en-GB"/>
        </w:rPr>
        <w:instrText xml:space="preserve"> ADDIN EN.CITE &lt;EndNote&gt;&lt;Cite&gt;&lt;Author&gt;Hinge&lt;/Author&gt;&lt;Year&gt;2016&lt;/Year&gt;&lt;RecNum&gt;25&lt;/RecNum&gt;&lt;DisplayText&gt;(Hinge et al., 2016)&lt;/DisplayText&gt;&lt;record&gt;&lt;rec-number&gt;25&lt;/rec-number&gt;&lt;foreign-keys&gt;&lt;key app="EN" db-id="0wfffs2vjaerv6etzp7ppfexeezstra0d0z2" timestamp="1762200626"&gt;25&lt;/key&gt;&lt;/foreign-keys&gt;&lt;ref-type name="Journal Article"&gt;17&lt;/ref-type&gt;&lt;contributors&gt;&lt;authors&gt;&lt;author&gt;Hinge, Vidya&lt;/author&gt;&lt;author&gt;Patil, Hemant&lt;/author&gt;&lt;author&gt;Nadaf, Altafhusain&lt;/author&gt;&lt;/authors&gt;&lt;/contributors&gt;&lt;titles&gt;&lt;title&gt;&lt;style face="normal" font="default" size="100%"&gt;Comparative characterization of aroma volatiles and related gene expression analysis at vegetative and mature stages in basmati and non-basmati rice (&lt;/style&gt;&lt;style face="italic" font="default" size="100%"&gt;Oryza sativa&lt;/style&gt;&lt;style face="normal" font="default" size="100%"&gt; L.) cultivars&lt;/style&gt;&lt;/title&gt;&lt;secondary-title&gt;Applied Biochemistry and Biotechnology&lt;/secondary-title&gt;&lt;/titles&gt;&lt;periodical&gt;&lt;full-title&gt;Applied Biochemistry and Biotechnology&lt;/full-title&gt;&lt;/periodical&gt;&lt;pages&gt;619-639&lt;/pages&gt;&lt;volume&gt;178&lt;/volume&gt;&lt;number&gt;4&lt;/number&gt;&lt;dates&gt;&lt;year&gt;2016&lt;/year&gt;&lt;/dates&gt;&lt;isbn&gt;0273-2289&lt;/isbn&gt;&lt;urls&gt;&lt;/urls&gt;&lt;electronic-resource-num&gt;https://doi.org/10.1007/s12010-015-1898-2&lt;/electronic-resource-num&gt;&lt;/record&gt;&lt;/Cite&gt;&lt;/EndNote&gt;</w:instrText>
      </w:r>
      <w:r w:rsidRPr="00744F70">
        <w:rPr>
          <w:rFonts w:ascii="Times New Roman" w:hAnsi="Times New Roman" w:cs="Times New Roman"/>
          <w:color w:val="231F20"/>
          <w:sz w:val="24"/>
          <w:szCs w:val="24"/>
          <w:lang w:val="en-GB"/>
        </w:rPr>
        <w:fldChar w:fldCharType="separate"/>
      </w:r>
      <w:r w:rsidR="00843F15">
        <w:rPr>
          <w:rFonts w:ascii="Times New Roman" w:hAnsi="Times New Roman" w:cs="Times New Roman"/>
          <w:noProof/>
          <w:color w:val="231F20"/>
          <w:sz w:val="24"/>
          <w:szCs w:val="24"/>
          <w:lang w:val="en-GB"/>
        </w:rPr>
        <w:t>(Hinge et al., 2016)</w:t>
      </w:r>
      <w:r w:rsidRPr="00744F70">
        <w:rPr>
          <w:rFonts w:ascii="Times New Roman" w:hAnsi="Times New Roman" w:cs="Times New Roman"/>
          <w:color w:val="231F20"/>
          <w:sz w:val="24"/>
          <w:szCs w:val="24"/>
          <w:lang w:val="en-GB"/>
        </w:rPr>
        <w:fldChar w:fldCharType="end"/>
      </w:r>
      <w:r w:rsidRPr="00744F70">
        <w:rPr>
          <w:rFonts w:ascii="Times New Roman" w:hAnsi="Times New Roman" w:cs="Times New Roman"/>
          <w:color w:val="131413"/>
          <w:sz w:val="24"/>
          <w:szCs w:val="24"/>
          <w:lang w:val="en-GB"/>
        </w:rPr>
        <w:t xml:space="preserve">, </w:t>
      </w:r>
      <w:r w:rsidRPr="00744F70">
        <w:rPr>
          <w:rFonts w:ascii="Times New Roman" w:hAnsi="Times New Roman" w:cs="Times New Roman"/>
          <w:color w:val="000000"/>
          <w:sz w:val="24"/>
          <w:szCs w:val="24"/>
          <w:lang w:val="en-GB"/>
        </w:rPr>
        <w:t xml:space="preserve">California long-grain rice </w:t>
      </w:r>
      <w:r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&lt;EndNote&gt;&lt;Cite&gt;&lt;Author&gt;Buttery&lt;/Author&gt;&lt;Year&gt;1988&lt;/Year&gt;&lt;RecNum&gt;20&lt;/RecNum&gt;&lt;DisplayText&gt;(Buttery et al., 1988)&lt;/DisplayText&gt;&lt;record&gt;&lt;rec-number&gt;20&lt;/rec-number&gt;&lt;foreign-keys&gt;&lt;key app="EN" db-id="0wfffs2vjaerv6etzp7ppfexeezstra0d0z2" timestamp="1762200626"&gt;20&lt;/key&gt;&lt;/foreign-keys&gt;&lt;ref-type name="Journal Article"&gt;17&lt;/ref-type&gt;&lt;contributors&gt;&lt;authors&gt;&lt;author&gt;Buttery, Ron G.&lt;/author&gt;&lt;author&gt;Turnbaugh, Jean G.&lt;/author&gt;&lt;author&gt;Ling, Louisa C.&lt;/author&gt;&lt;/authors&gt;&lt;/contributors&gt;&lt;titles&gt;&lt;title&gt;Contribution of volatiles to rice aroma&lt;/title&gt;&lt;secondary-title&gt;Journal of Agricultural and Food Chemistry&lt;/secondary-title&gt;&lt;/titles&gt;&lt;periodical&gt;&lt;full-title&gt;Journal of Agricultural and Food Chemistry&lt;/full-title&gt;&lt;/periodical&gt;&lt;pages&gt;1006-1009&lt;/pages&gt;&lt;volume&gt;36&lt;/volume&gt;&lt;number&gt;5&lt;/number&gt;&lt;dates&gt;&lt;year&gt;1988&lt;/year&gt;&lt;/dates&gt;&lt;isbn&gt;0021-8561&lt;/isbn&gt;&lt;urls&gt;&lt;/urls&gt;&lt;electronic-resource-num&gt;https://doi.org/10.1021/jf00083a025&lt;/electronic-resource-num&gt;&lt;/record&gt;&lt;/Cite&gt;&lt;/EndNote&gt;</w:instrText>
      </w:r>
      <w:r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(Buttery et al., 1988)</w:t>
      </w:r>
      <w:r w:rsidRPr="00744F70">
        <w:rPr>
          <w:rFonts w:ascii="Times New Roman" w:hAnsi="Times New Roman" w:cs="Times New Roman"/>
          <w:color w:val="000000"/>
          <w:sz w:val="24"/>
          <w:szCs w:val="24"/>
          <w:lang w:val="en-GB"/>
        </w:rPr>
        <w:fldChar w:fldCharType="end"/>
      </w:r>
      <w:r w:rsidRPr="00744F70">
        <w:rPr>
          <w:rFonts w:ascii="Times New Roman" w:hAnsi="Times New Roman" w:cs="Times New Roman"/>
          <w:color w:val="000000"/>
          <w:sz w:val="24"/>
          <w:szCs w:val="24"/>
          <w:lang w:val="en-GB"/>
        </w:rPr>
        <w:t xml:space="preserve"> and brown rice cultivars </w:t>
      </w:r>
      <w:r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&lt;EndNote&gt;&lt;Cite&gt;&lt;Author&gt;Jezussek&lt;/Author&gt;&lt;Year&gt;2002&lt;/Year&gt;&lt;RecNum&gt;17&lt;/RecNum&gt;&lt;DisplayText&gt;(Jezussek et al., 2002)&lt;/DisplayText&gt;&lt;record&gt;&lt;rec-number&gt;17&lt;/rec-number&gt;&lt;foreign-keys&gt;&lt;key app="EN" db-id="0wfffs2vjaerv6etzp7ppfexeezstra0d0z2" timestamp="1762200625"&gt;17&lt;/key&gt;&lt;/foreign-keys&gt;&lt;ref-type name="Journal Article"&gt;17&lt;/ref-type&gt;&lt;contributors&gt;&lt;authors&gt;&lt;author&gt;Jezussek, Magnus&lt;/author&gt;&lt;author&gt;Juliano, Bienvenido O.&lt;/author&gt;&lt;author&gt;Schieberle, Peter&lt;/author&gt;&lt;/authors&gt;&lt;/contributors&gt;&lt;titles&gt;&lt;title&gt;Comparison of key aroma compounds in cooked brown rice varieties based on aroma extract dilution analyses&lt;/title&gt;&lt;secondary-title&gt;Journal of Agricultural and Food Chemistry&lt;/secondary-title&gt;&lt;/titles&gt;&lt;periodical&gt;&lt;full-title&gt;Journal of Agricultural and Food Chemistry&lt;/full-title&gt;&lt;/periodical&gt;&lt;pages&gt;1101-1105&lt;/pages&gt;&lt;volume&gt;50&lt;/volume&gt;&lt;number&gt;5&lt;/number&gt;&lt;dates&gt;&lt;year&gt;2002&lt;/year&gt;&lt;/dates&gt;&lt;isbn&gt;0021-8561&lt;/isbn&gt;&lt;urls&gt;&lt;/urls&gt;&lt;electronic-resource-num&gt;https://doi.org/10.1021/jf0108720&lt;/electronic-resource-num&gt;&lt;/record&gt;&lt;/Cite&gt;&lt;/EndNote&gt;</w:instrText>
      </w:r>
      <w:r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(Jezussek et al., 2002)</w:t>
      </w:r>
      <w:r w:rsidRPr="00744F70">
        <w:rPr>
          <w:rFonts w:ascii="Times New Roman" w:hAnsi="Times New Roman" w:cs="Times New Roman"/>
          <w:color w:val="000000"/>
          <w:sz w:val="24"/>
          <w:szCs w:val="24"/>
          <w:lang w:val="en-GB"/>
        </w:rPr>
        <w:fldChar w:fldCharType="end"/>
      </w:r>
      <w:r w:rsidRPr="00744F70">
        <w:rPr>
          <w:rFonts w:ascii="Times New Roman" w:hAnsi="Times New Roman" w:cs="Times New Roman"/>
          <w:color w:val="000000"/>
          <w:sz w:val="24"/>
          <w:szCs w:val="24"/>
          <w:lang w:val="en-GB" w:eastAsia="en-GB"/>
        </w:rPr>
        <w:t>.</w:t>
      </w:r>
      <w:r w:rsidRPr="00744F70">
        <w:rPr>
          <w:rFonts w:ascii="Times New Roman" w:hAnsi="Times New Roman" w:cs="Times New Roman"/>
          <w:sz w:val="24"/>
          <w:szCs w:val="24"/>
          <w:lang w:val="en-GB"/>
        </w:rPr>
        <w:t xml:space="preserve"> The a</w:t>
      </w:r>
      <w:r w:rsidRPr="00744F70">
        <w:rPr>
          <w:rFonts w:ascii="Times New Roman" w:hAnsi="Times New Roman" w:cs="Times New Roman"/>
          <w:color w:val="000000"/>
          <w:sz w:val="24"/>
          <w:szCs w:val="24"/>
          <w:lang w:val="en-GB"/>
        </w:rPr>
        <w:t xml:space="preserve">romatic furans are normally found in cooked or thermally processed foods and are the major compounds formed during the Maillard reaction </w:t>
      </w:r>
      <w:r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&lt;EndNote&gt;&lt;Cite&gt;&lt;Author&gt;Becalski&lt;/Author&gt;&lt;Year&gt;2005&lt;/Year&gt;&lt;RecNum&gt;31&lt;/RecNum&gt;&lt;DisplayText&gt;(Becalski &amp;amp; Seaman, 2005)&lt;/DisplayText&gt;&lt;record&gt;&lt;rec-number&gt;31&lt;/rec-number&gt;&lt;foreign-keys&gt;&lt;key app="EN" db-id="0wfffs2vjaerv6etzp7ppfexeezstra0d0z2" timestamp="1762200626"&gt;31&lt;/key&gt;&lt;/foreign-keys&gt;&lt;ref-type name="Journal Article"&gt;17&lt;/ref-type&gt;&lt;contributors&gt;&lt;authors&gt;&lt;author&gt;Becalski, A.&lt;/author&gt;&lt;author&gt;Seaman, S.&lt;/author&gt;&lt;/authors&gt;&lt;/contributors&gt;&lt;titles&gt;&lt;title&gt;Furan precursors in food: a model study and development of a simple headspace method for determination of furan&lt;/title&gt;&lt;secondary-title&gt;Journal of Association of Analytical Chemists International&lt;/secondary-title&gt;&lt;/titles&gt;&lt;periodical&gt;&lt;full-title&gt;Journal of Association of Analytical Chemists International&lt;/full-title&gt;&lt;/periodical&gt;&lt;pages&gt;102-106.&lt;/pages&gt;&lt;volume&gt;88&lt;/volume&gt;&lt;number&gt;1&lt;/number&gt;&lt;dates&gt;&lt;year&gt;2005&lt;/year&gt;&lt;/dates&gt;&lt;urls&gt;&lt;/urls&gt;&lt;electronic-resource-num&gt;https://doi.org/10.1093/jaoac/88.1.102&lt;/electronic-resource-num&gt;&lt;/record&gt;&lt;/Cite&gt;&lt;/EndNote&gt;</w:instrText>
      </w:r>
      <w:r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(Becalski &amp; Seaman, 2005)</w:t>
      </w:r>
      <w:r w:rsidRPr="00744F70">
        <w:rPr>
          <w:rFonts w:ascii="Times New Roman" w:hAnsi="Times New Roman" w:cs="Times New Roman"/>
          <w:color w:val="000000"/>
          <w:sz w:val="24"/>
          <w:szCs w:val="24"/>
          <w:lang w:val="en-GB"/>
        </w:rPr>
        <w:fldChar w:fldCharType="end"/>
      </w:r>
      <w:r w:rsidRPr="00744F70">
        <w:rPr>
          <w:rFonts w:ascii="Times New Roman" w:hAnsi="Times New Roman" w:cs="Times New Roman"/>
          <w:color w:val="000000"/>
          <w:sz w:val="24"/>
          <w:szCs w:val="24"/>
          <w:lang w:val="en-GB"/>
        </w:rPr>
        <w:t>.</w:t>
      </w:r>
      <w:r w:rsidRPr="00744F70">
        <w:rPr>
          <w:rFonts w:ascii="Times New Roman" w:hAnsi="Times New Roman" w:cs="Times New Roman"/>
          <w:sz w:val="24"/>
          <w:szCs w:val="24"/>
          <w:lang w:val="en-GB"/>
        </w:rPr>
        <w:t xml:space="preserve"> </w:t>
      </w:r>
      <w:r w:rsidR="00EA7889" w:rsidRPr="00744F70">
        <w:rPr>
          <w:rFonts w:ascii="Times New Roman" w:hAnsi="Times New Roman" w:cs="Times New Roman"/>
          <w:sz w:val="24"/>
          <w:szCs w:val="24"/>
          <w:lang w:val="en-GB"/>
        </w:rPr>
        <w:t xml:space="preserve">Long cooking duration increase the concentration of furans in foods and may eventually result in toxicity </w:t>
      </w:r>
      <w:r w:rsidR="00EA7889" w:rsidRPr="00744F70">
        <w:rPr>
          <w:rFonts w:ascii="Times New Roman" w:hAnsi="Times New Roman" w:cs="Times New Roman"/>
          <w:sz w:val="24"/>
          <w:szCs w:val="24"/>
          <w:lang w:val="en-GB"/>
        </w:rPr>
        <w:fldChar w:fldCharType="begin"/>
      </w:r>
      <w:r w:rsidR="00843F15">
        <w:rPr>
          <w:rFonts w:ascii="Times New Roman" w:hAnsi="Times New Roman" w:cs="Times New Roman"/>
          <w:sz w:val="24"/>
          <w:szCs w:val="24"/>
          <w:lang w:val="en-GB"/>
        </w:rPr>
        <w:instrText xml:space="preserve"> ADDIN EN.CITE &lt;EndNote&gt;&lt;Cite&gt;&lt;Author&gt;Kim&lt;/Author&gt;&lt;Year&gt;2009&lt;/Year&gt;&lt;RecNum&gt;32&lt;/RecNum&gt;&lt;DisplayText&gt;(Kim et al., 2009)&lt;/DisplayText&gt;&lt;record&gt;&lt;rec-number&gt;32&lt;/rec-number&gt;&lt;foreign-keys&gt;&lt;key app="EN" db-id="0wfffs2vjaerv6etzp7ppfexeezstra0d0z2" timestamp="1762200626"&gt;32&lt;/key&gt;&lt;/foreign-keys&gt;&lt;ref-type name="Journal Article"&gt;17&lt;/ref-type&gt;&lt;contributors&gt;&lt;authors&gt;&lt;author&gt;Kim, Tae-Kyu&lt;/author&gt;&lt;author&gt;Lee, Yun-Kyung&lt;/author&gt;&lt;author&gt;Kim, Simhae&lt;/author&gt;&lt;author&gt;Park, Young Sig&lt;/author&gt;&lt;author&gt;Lee, Kwang-Geun&lt;/author&gt;&lt;/authors&gt;&lt;/contributors&gt;&lt;titles&gt;&lt;title&gt;Furan in commercially processed foods: four-year field monitoring and risk assessment study in Korea&lt;/title&gt;&lt;secondary-title&gt;Journal of Toxicology and Environmental Health, Part A&lt;/secondary-title&gt;&lt;/titles&gt;&lt;periodical&gt;&lt;full-title&gt;Journal of Toxicology and Environmental Health, Part A&lt;/full-title&gt;&lt;/periodical&gt;&lt;pages&gt;1304-1310&lt;/pages&gt;&lt;volume&gt;72&lt;/volume&gt;&lt;number&gt;21-22&lt;/number&gt;&lt;dates&gt;&lt;year&gt;2009&lt;/year&gt;&lt;/dates&gt;&lt;isbn&gt;1528-7394&lt;/isbn&gt;&lt;urls&gt;&lt;/urls&gt;&lt;electronic-resource-num&gt;https://doi.org/10.1080/15287390903212378&lt;/electronic-resource-num&gt;&lt;/record&gt;&lt;/Cite&gt;&lt;/EndNote&gt;</w:instrText>
      </w:r>
      <w:r w:rsidR="00EA7889"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(Kim et al., 2009)</w:t>
      </w:r>
      <w:r w:rsidR="00EA7889" w:rsidRPr="00744F70">
        <w:rPr>
          <w:rFonts w:ascii="Times New Roman" w:hAnsi="Times New Roman" w:cs="Times New Roman"/>
          <w:sz w:val="24"/>
          <w:szCs w:val="24"/>
          <w:lang w:val="en-GB"/>
        </w:rPr>
        <w:fldChar w:fldCharType="end"/>
      </w:r>
      <w:r w:rsidR="00EA7889" w:rsidRPr="00744F70">
        <w:rPr>
          <w:rFonts w:ascii="Times New Roman" w:hAnsi="Times New Roman" w:cs="Times New Roman"/>
          <w:sz w:val="24"/>
          <w:szCs w:val="24"/>
          <w:lang w:val="en-GB"/>
        </w:rPr>
        <w:t xml:space="preserve">. </w:t>
      </w:r>
      <w:r w:rsidRPr="00744F70">
        <w:rPr>
          <w:rFonts w:ascii="Times New Roman" w:hAnsi="Times New Roman" w:cs="Times New Roman"/>
          <w:sz w:val="24"/>
          <w:szCs w:val="24"/>
          <w:lang w:val="en-GB"/>
        </w:rPr>
        <w:t>The extraction process employed in this study involved boiling the samples</w:t>
      </w:r>
      <w:r w:rsidR="00EA7889" w:rsidRPr="00744F70">
        <w:rPr>
          <w:rFonts w:ascii="Times New Roman" w:hAnsi="Times New Roman" w:cs="Times New Roman"/>
          <w:sz w:val="24"/>
          <w:szCs w:val="24"/>
          <w:lang w:val="en-GB"/>
        </w:rPr>
        <w:t>. This</w:t>
      </w:r>
      <w:r w:rsidRPr="00744F70">
        <w:rPr>
          <w:rFonts w:ascii="Times New Roman" w:hAnsi="Times New Roman" w:cs="Times New Roman"/>
          <w:sz w:val="24"/>
          <w:szCs w:val="24"/>
          <w:lang w:val="en-GB"/>
        </w:rPr>
        <w:t xml:space="preserve"> might have increased the concentrations of </w:t>
      </w:r>
      <w:r w:rsidR="00EA7889" w:rsidRPr="00744F70">
        <w:rPr>
          <w:rFonts w:ascii="Times New Roman" w:hAnsi="Times New Roman" w:cs="Times New Roman"/>
          <w:sz w:val="24"/>
          <w:szCs w:val="24"/>
          <w:lang w:val="en-GB"/>
        </w:rPr>
        <w:t xml:space="preserve">the </w:t>
      </w:r>
      <w:r w:rsidRPr="00744F70">
        <w:rPr>
          <w:rFonts w:ascii="Times New Roman" w:hAnsi="Times New Roman" w:cs="Times New Roman"/>
          <w:sz w:val="24"/>
          <w:szCs w:val="24"/>
          <w:lang w:val="en-GB"/>
        </w:rPr>
        <w:t xml:space="preserve">furans. Nitrogen containing compounds </w:t>
      </w:r>
      <w:r w:rsidR="00EA7889" w:rsidRPr="00744F70">
        <w:rPr>
          <w:rFonts w:ascii="Times New Roman" w:hAnsi="Times New Roman" w:cs="Times New Roman"/>
          <w:sz w:val="24"/>
          <w:szCs w:val="24"/>
          <w:lang w:val="en-GB"/>
        </w:rPr>
        <w:t xml:space="preserve">such as </w:t>
      </w:r>
      <w:r w:rsidRPr="00744F70">
        <w:rPr>
          <w:rFonts w:ascii="Times New Roman" w:hAnsi="Times New Roman" w:cs="Times New Roman"/>
          <w:sz w:val="24"/>
          <w:szCs w:val="24"/>
          <w:lang w:val="en-GB"/>
        </w:rPr>
        <w:t>pyrazine-2-methyl-6-ethyl, methyl pyrazine, 2-acetyl-1-pyrolline and pyridine were detected in NERICAs 1, 4 and 10</w:t>
      </w:r>
      <w:r w:rsidRPr="00744F70">
        <w:rPr>
          <w:rFonts w:ascii="Times New Roman" w:hAnsi="Times New Roman" w:cs="Times New Roman"/>
          <w:color w:val="000000"/>
          <w:sz w:val="24"/>
          <w:szCs w:val="24"/>
          <w:lang w:val="en-GB"/>
        </w:rPr>
        <w:t xml:space="preserve">. Some of the nitrogen-containing compounds detected in the NERICAs are usually derived from rice bran </w:t>
      </w:r>
      <w:r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&lt;EndNote&gt;&lt;Cite&gt;&lt;Author&gt;Buttery&lt;/Author&gt;&lt;Year&gt;1983&lt;/Year&gt;&lt;RecNum&gt;33&lt;/RecNum&gt;&lt;DisplayText&gt;(Buttery et al., 1983)&lt;/DisplayText&gt;&lt;record&gt;&lt;rec-number&gt;33&lt;/rec-number&gt;&lt;foreign-keys&gt;&lt;key app="EN" db-id="0wfffs2vjaerv6etzp7ppfexeezstra0d0z2" timestamp="1762200626"&gt;33&lt;/key&gt;&lt;/foreign-keys&gt;&lt;ref-type name="Journal Article"&gt;17&lt;/ref-type&gt;&lt;contributors&gt;&lt;authors&gt;&lt;author&gt;Buttery, Ron G.&lt;/author&gt;&lt;author&gt;Ling, Louisa C.&lt;/author&gt;&lt;author&gt;Juliano, Bienvenido O.&lt;/author&gt;&lt;author&gt;Turnbaugh, Jean G.&lt;/author&gt;&lt;/authors&gt;&lt;/contributors&gt;&lt;titles&gt;&lt;title&gt;Cooked rice aroma and 2-acetyl-1-pyrroline&lt;/title&gt;&lt;secondary-title&gt;Journal of Agricultural and Food Chemistry&lt;/secondary-title&gt;&lt;/titles&gt;&lt;periodical&gt;&lt;full-title&gt;Journal of Agricultural and Food Chemistry&lt;/full-title&gt;&lt;/periodical&gt;&lt;pages&gt;823-826&lt;/pages&gt;&lt;volume&gt;31&lt;/volume&gt;&lt;number&gt;4&lt;/number&gt;&lt;dates&gt;&lt;year&gt;1983&lt;/year&gt;&lt;/dates&gt;&lt;isbn&gt;0021-8561&lt;/isbn&gt;&lt;urls&gt;&lt;/urls&gt;&lt;electronic-resource-num&gt;https://doi.org/10.1021/jf00118a036&lt;/electronic-resource-num&gt;&lt;/record&gt;&lt;/Cite&gt;&lt;/EndNote&gt;</w:instrText>
      </w:r>
      <w:r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(Buttery et al., 1983)</w:t>
      </w:r>
      <w:r w:rsidRPr="00744F70">
        <w:rPr>
          <w:rFonts w:ascii="Times New Roman" w:hAnsi="Times New Roman" w:cs="Times New Roman"/>
          <w:color w:val="000000"/>
          <w:sz w:val="24"/>
          <w:szCs w:val="24"/>
          <w:lang w:val="en-GB"/>
        </w:rPr>
        <w:fldChar w:fldCharType="end"/>
      </w:r>
      <w:r w:rsidRPr="00744F70">
        <w:rPr>
          <w:rFonts w:ascii="Times New Roman" w:hAnsi="Times New Roman" w:cs="Times New Roman"/>
          <w:iCs/>
          <w:color w:val="000000"/>
          <w:sz w:val="24"/>
          <w:szCs w:val="24"/>
          <w:lang w:val="en-GB"/>
        </w:rPr>
        <w:t xml:space="preserve"> and </w:t>
      </w:r>
      <w:r w:rsidRPr="00744F70">
        <w:rPr>
          <w:rFonts w:ascii="Times New Roman" w:hAnsi="Times New Roman" w:cs="Times New Roman"/>
          <w:color w:val="000000"/>
          <w:sz w:val="24"/>
          <w:szCs w:val="24"/>
          <w:lang w:val="en-GB"/>
        </w:rPr>
        <w:t>are also formed in th</w:t>
      </w:r>
      <w:r w:rsidRPr="00744F70">
        <w:rPr>
          <w:rFonts w:ascii="Times New Roman" w:hAnsi="Times New Roman" w:cs="Times New Roman"/>
          <w:sz w:val="24"/>
          <w:szCs w:val="24"/>
          <w:lang w:val="en-GB"/>
        </w:rPr>
        <w:t xml:space="preserve">e Maillard reaction </w:t>
      </w:r>
      <w:r w:rsidRPr="00744F70">
        <w:rPr>
          <w:rFonts w:ascii="Times New Roman" w:hAnsi="Times New Roman" w:cs="Times New Roman"/>
          <w:sz w:val="24"/>
          <w:szCs w:val="24"/>
          <w:lang w:val="en-GB"/>
        </w:rPr>
        <w:fldChar w:fldCharType="begin"/>
      </w:r>
      <w:r w:rsidR="00843F15">
        <w:rPr>
          <w:rFonts w:ascii="Times New Roman" w:hAnsi="Times New Roman" w:cs="Times New Roman"/>
          <w:sz w:val="24"/>
          <w:szCs w:val="24"/>
          <w:lang w:val="en-GB"/>
        </w:rPr>
        <w:instrText xml:space="preserve"> ADDIN EN.CITE &lt;EndNote&gt;&lt;Cite&gt;&lt;Author&gt;Reineccius&lt;/Author&gt;&lt;Year&gt;2006&lt;/Year&gt;&lt;RecNum&gt;34&lt;/RecNum&gt;&lt;DisplayText&gt;(Reineccius, 2006)&lt;/DisplayText&gt;&lt;record&gt;&lt;rec-number&gt;34&lt;/rec-number&gt;&lt;foreign-keys&gt;&lt;key app="EN" db-id="0wfffs2vjaerv6etzp7ppfexeezstra0d0z2" timestamp="1762200626"&gt;34&lt;/key&gt;&lt;/foreign-keys&gt;&lt;ref-type name="Book Section"&gt;5&lt;/ref-type&gt;&lt;contributors&gt;&lt;authors&gt;&lt;author&gt;Reineccius, G.&lt;/author&gt;&lt;/authors&gt;&lt;/contributors&gt;&lt;titles&gt;&lt;title&gt;Flavor Chemistry and Technology&lt;/title&gt;&lt;/titles&gt;&lt;section&gt;391–418&lt;/section&gt;&lt;dates&gt;&lt;year&gt;2006&lt;/year&gt;&lt;/dates&gt;&lt;pub-location&gt;Boca Raton, Florida&lt;/pub-location&gt;&lt;publisher&gt;Taylor &amp;amp; Francis Group&lt;/publisher&gt;&lt;urls&gt;&lt;/urls&gt;&lt;electronic-resource-num&gt;https://doi.org/10.1201/9780203485347&lt;/electronic-resource-num&gt;&lt;/record&gt;&lt;/Cite&gt;&lt;/EndNote&gt;</w:instrText>
      </w:r>
      <w:r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(Reineccius, 2006)</w:t>
      </w:r>
      <w:r w:rsidRPr="00744F70">
        <w:rPr>
          <w:rFonts w:ascii="Times New Roman" w:hAnsi="Times New Roman" w:cs="Times New Roman"/>
          <w:sz w:val="24"/>
          <w:szCs w:val="24"/>
          <w:lang w:val="en-GB"/>
        </w:rPr>
        <w:fldChar w:fldCharType="end"/>
      </w:r>
      <w:r w:rsidRPr="00744F70">
        <w:rPr>
          <w:rFonts w:ascii="Times New Roman" w:hAnsi="Times New Roman" w:cs="Times New Roman"/>
          <w:sz w:val="24"/>
          <w:szCs w:val="24"/>
          <w:lang w:val="en-GB"/>
        </w:rPr>
        <w:t xml:space="preserve">. Rice varieties with high protein content in the grain readily biosynthesize amino acids as precursors of the nitrogen containing volatiles </w:t>
      </w:r>
      <w:r w:rsidR="003D2F53" w:rsidRPr="00744F70">
        <w:rPr>
          <w:rFonts w:ascii="Times New Roman" w:hAnsi="Times New Roman" w:cs="Times New Roman"/>
          <w:sz w:val="24"/>
          <w:szCs w:val="24"/>
          <w:lang w:val="en-GB"/>
        </w:rPr>
        <w:fldChar w:fldCharType="begin"/>
      </w:r>
      <w:r w:rsidR="00843F15">
        <w:rPr>
          <w:rFonts w:ascii="Times New Roman" w:hAnsi="Times New Roman" w:cs="Times New Roman"/>
          <w:sz w:val="24"/>
          <w:szCs w:val="24"/>
          <w:lang w:val="en-GB"/>
        </w:rPr>
        <w:instrText xml:space="preserve"> ADDIN EN.CITE &lt;EndNote&gt;&lt;Cite&gt;&lt;Author&gt;Park&lt;/Author&gt;&lt;Year&gt;2001&lt;/Year&gt;&lt;RecNum&gt;35&lt;/RecNum&gt;&lt;DisplayText&gt;(Park et al., 2001)&lt;/DisplayText&gt;&lt;record&gt;&lt;rec-number&gt;35&lt;/rec-number&gt;&lt;foreign-keys&gt;&lt;key app="EN" db-id="0wfffs2vjaerv6etzp7ppfexeezstra0d0z2" timestamp="1762200626"&gt;35&lt;/key&gt;&lt;/foreign-keys&gt;&lt;ref-type name="Journal Article"&gt;17&lt;/ref-type&gt;&lt;contributors&gt;&lt;authors&gt;&lt;author&gt;Park, J. K.&lt;/author&gt;&lt;author&gt;Kim, S. S.&lt;/author&gt;&lt;author&gt;Kim, K. O.&lt;/author&gt;&lt;/authors&gt;&lt;/contributors&gt;&lt;titles&gt;&lt;title&gt;Effect of milling ratio on sensory properties of cooked rice and on physicochemical properties of milled and cooked rice&lt;/title&gt;&lt;secondary-title&gt;Cereal Chemistry&lt;/secondary-title&gt;&lt;/titles&gt;&lt;periodical&gt;&lt;full-title&gt;Cereal Chemistry&lt;/full-title&gt;&lt;/periodical&gt;&lt;pages&gt;151-156.&lt;/pages&gt;&lt;volume&gt;78&lt;/volume&gt;&lt;number&gt;2&lt;/number&gt;&lt;dates&gt;&lt;year&gt;2001&lt;/year&gt;&lt;/dates&gt;&lt;urls&gt;&lt;/urls&gt;&lt;electronic-resource-num&gt; https://doi.org/10.1094/CCHEM.2001.78.2.151&lt;/electronic-resource-num&gt;&lt;/record&gt;&lt;/Cite&gt;&lt;/EndNote&gt;</w:instrText>
      </w:r>
      <w:r w:rsidR="003D2F53"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(Park et al., 2001)</w:t>
      </w:r>
      <w:r w:rsidR="003D2F53" w:rsidRPr="00744F70">
        <w:rPr>
          <w:rFonts w:ascii="Times New Roman" w:hAnsi="Times New Roman" w:cs="Times New Roman"/>
          <w:sz w:val="24"/>
          <w:szCs w:val="24"/>
          <w:lang w:val="en-GB"/>
        </w:rPr>
        <w:fldChar w:fldCharType="end"/>
      </w:r>
      <w:r w:rsidRPr="00744F70">
        <w:rPr>
          <w:rFonts w:ascii="Times New Roman" w:hAnsi="Times New Roman" w:cs="Times New Roman"/>
          <w:sz w:val="24"/>
          <w:szCs w:val="24"/>
          <w:lang w:val="en-GB"/>
        </w:rPr>
        <w:t>. The NERICA rice varieties therefore have similar green leaf volatiles as other rice varieties.</w:t>
      </w:r>
      <w:r w:rsidRPr="00744F70">
        <w:rPr>
          <w:rFonts w:eastAsia="TimesNewRoman"/>
          <w:color w:val="000000"/>
          <w:lang w:val="en-GB"/>
        </w:rPr>
        <w:t xml:space="preserve"> </w:t>
      </w:r>
    </w:p>
    <w:p w14:paraId="3ED1FAB0" w14:textId="510652B1" w:rsidR="00FD1961" w:rsidRPr="00744F70" w:rsidRDefault="00EA7889" w:rsidP="00AB2074">
      <w:pPr>
        <w:tabs>
          <w:tab w:val="left" w:pos="1260"/>
        </w:tabs>
        <w:autoSpaceDE w:val="0"/>
        <w:autoSpaceDN w:val="0"/>
        <w:adjustRightInd w:val="0"/>
        <w:spacing w:after="0" w:line="480" w:lineRule="auto"/>
        <w:jc w:val="both"/>
        <w:rPr>
          <w:rFonts w:ascii="Times New Roman" w:hAnsi="Times New Roman" w:cs="Times New Roman"/>
          <w:sz w:val="24"/>
          <w:szCs w:val="24"/>
          <w:lang w:val="en-GB"/>
        </w:rPr>
      </w:pPr>
      <w:r w:rsidRPr="00744F70">
        <w:rPr>
          <w:rFonts w:ascii="Times New Roman" w:hAnsi="Times New Roman" w:cs="Times New Roman"/>
          <w:color w:val="000000"/>
          <w:sz w:val="24"/>
          <w:szCs w:val="24"/>
          <w:lang w:val="en-GB"/>
        </w:rPr>
        <w:t>B</w:t>
      </w:r>
      <w:r w:rsidR="00FD1961" w:rsidRPr="00744F70">
        <w:rPr>
          <w:rFonts w:ascii="Times New Roman" w:hAnsi="Times New Roman" w:cs="Times New Roman"/>
          <w:color w:val="000000"/>
          <w:sz w:val="24"/>
          <w:szCs w:val="24"/>
          <w:lang w:val="en-GB"/>
        </w:rPr>
        <w:t xml:space="preserve">enzaldehyde, </w:t>
      </w:r>
      <w:r w:rsidR="00FD1961" w:rsidRPr="00744F70">
        <w:rPr>
          <w:rFonts w:ascii="Times New Roman" w:hAnsi="Times New Roman" w:cs="Times New Roman"/>
          <w:sz w:val="24"/>
          <w:szCs w:val="24"/>
          <w:lang w:val="en-GB"/>
        </w:rPr>
        <w:t>1H-pyrrole,1-(2-furanylmethy), pyrazine-2-methyl-6-ethyl,</w:t>
      </w:r>
      <w:r w:rsidR="00FD1961" w:rsidRPr="00744F70">
        <w:rPr>
          <w:rFonts w:ascii="Times New Roman" w:hAnsi="Times New Roman" w:cs="Times New Roman"/>
          <w:color w:val="000000"/>
          <w:sz w:val="24"/>
          <w:szCs w:val="24"/>
          <w:lang w:val="en-GB"/>
        </w:rPr>
        <w:t xml:space="preserve"> benzene acetaldehyde, </w:t>
      </w:r>
      <w:r w:rsidR="00FD1961" w:rsidRPr="00744F70">
        <w:rPr>
          <w:rFonts w:ascii="Times New Roman" w:hAnsi="Times New Roman" w:cs="Times New Roman"/>
          <w:i/>
          <w:color w:val="000000"/>
          <w:sz w:val="24"/>
          <w:szCs w:val="24"/>
          <w:lang w:val="en-GB"/>
        </w:rPr>
        <w:t>o</w:t>
      </w:r>
      <w:r w:rsidR="00FD1961" w:rsidRPr="00744F70">
        <w:rPr>
          <w:rFonts w:ascii="Times New Roman" w:hAnsi="Times New Roman" w:cs="Times New Roman"/>
          <w:color w:val="000000"/>
          <w:sz w:val="24"/>
          <w:szCs w:val="24"/>
          <w:lang w:val="en-GB"/>
        </w:rPr>
        <w:t xml:space="preserve">-cymene, </w:t>
      </w:r>
      <w:r w:rsidR="00FD1961" w:rsidRPr="00744F70">
        <w:rPr>
          <w:rFonts w:ascii="Times New Roman" w:hAnsi="Times New Roman" w:cs="Times New Roman"/>
          <w:sz w:val="24"/>
          <w:szCs w:val="24"/>
          <w:lang w:val="en-GB"/>
        </w:rPr>
        <w:t xml:space="preserve">naphthalene-2,3,6-trimethyl, </w:t>
      </w:r>
      <w:r w:rsidR="00FD1961" w:rsidRPr="00744F70">
        <w:rPr>
          <w:rFonts w:ascii="Times New Roman" w:hAnsi="Times New Roman" w:cs="Times New Roman"/>
          <w:i/>
          <w:color w:val="000000"/>
          <w:sz w:val="24"/>
          <w:szCs w:val="24"/>
          <w:lang w:val="en-GB"/>
        </w:rPr>
        <w:t>p</w:t>
      </w:r>
      <w:r w:rsidR="00FD1961" w:rsidRPr="00744F70">
        <w:rPr>
          <w:rFonts w:ascii="Times New Roman" w:hAnsi="Times New Roman" w:cs="Times New Roman"/>
          <w:color w:val="000000"/>
          <w:sz w:val="24"/>
          <w:szCs w:val="24"/>
          <w:lang w:val="en-GB"/>
        </w:rPr>
        <w:t>-cymene, naphthalene</w:t>
      </w:r>
      <w:r w:rsidRPr="00744F70">
        <w:rPr>
          <w:rFonts w:ascii="Times New Roman" w:hAnsi="Times New Roman" w:cs="Times New Roman"/>
          <w:color w:val="000000"/>
          <w:sz w:val="24"/>
          <w:szCs w:val="24"/>
          <w:lang w:val="en-GB"/>
        </w:rPr>
        <w:t xml:space="preserve"> were the </w:t>
      </w:r>
      <w:r w:rsidRPr="00744F70">
        <w:rPr>
          <w:rFonts w:ascii="Times New Roman" w:eastAsia="TimesNewRoman" w:hAnsi="Times New Roman" w:cs="Times New Roman"/>
          <w:color w:val="000000"/>
          <w:sz w:val="24"/>
          <w:szCs w:val="24"/>
          <w:lang w:val="en-GB"/>
        </w:rPr>
        <w:t xml:space="preserve">volatile aromatic compounds </w:t>
      </w:r>
      <w:r w:rsidRPr="00744F70">
        <w:rPr>
          <w:rFonts w:ascii="Times New Roman" w:hAnsi="Times New Roman" w:cs="Times New Roman"/>
          <w:color w:val="000000"/>
          <w:sz w:val="24"/>
          <w:szCs w:val="24"/>
          <w:lang w:val="en-GB"/>
        </w:rPr>
        <w:t>detected in NERICA 1, 4 and 10 varieties</w:t>
      </w:r>
      <w:r w:rsidR="00FD1961" w:rsidRPr="00744F70">
        <w:rPr>
          <w:rFonts w:ascii="Times New Roman" w:hAnsi="Times New Roman" w:cs="Times New Roman"/>
          <w:color w:val="000000"/>
          <w:sz w:val="24"/>
          <w:szCs w:val="24"/>
          <w:lang w:val="en-GB"/>
        </w:rPr>
        <w:t>.</w:t>
      </w:r>
      <w:r w:rsidR="00FD1961" w:rsidRPr="00744F70">
        <w:rPr>
          <w:rFonts w:ascii="Times New Roman" w:hAnsi="Times New Roman" w:cs="Times New Roman"/>
          <w:sz w:val="24"/>
          <w:szCs w:val="24"/>
          <w:lang w:val="en-GB"/>
        </w:rPr>
        <w:t xml:space="preserve"> </w:t>
      </w:r>
      <w:proofErr w:type="gramStart"/>
      <w:r w:rsidR="00B2120D" w:rsidRPr="00744F70">
        <w:rPr>
          <w:rFonts w:ascii="Times New Roman" w:hAnsi="Times New Roman" w:cs="Times New Roman"/>
          <w:sz w:val="24"/>
          <w:szCs w:val="24"/>
          <w:lang w:val="en-GB"/>
        </w:rPr>
        <w:t>Also</w:t>
      </w:r>
      <w:proofErr w:type="gramEnd"/>
      <w:r w:rsidR="00B2120D" w:rsidRPr="00744F70">
        <w:rPr>
          <w:rFonts w:ascii="Times New Roman" w:hAnsi="Times New Roman" w:cs="Times New Roman"/>
          <w:sz w:val="24"/>
          <w:szCs w:val="24"/>
          <w:lang w:val="en-GB"/>
        </w:rPr>
        <w:t xml:space="preserve"> </w:t>
      </w:r>
      <w:r w:rsidR="00B2120D">
        <w:rPr>
          <w:rFonts w:ascii="Times New Roman" w:hAnsi="Times New Roman" w:cs="Times New Roman"/>
          <w:sz w:val="24"/>
          <w:szCs w:val="24"/>
          <w:lang w:val="en-GB"/>
        </w:rPr>
        <w:t>t</w:t>
      </w:r>
      <w:r w:rsidR="00FD1961" w:rsidRPr="00744F70">
        <w:rPr>
          <w:rFonts w:ascii="Times New Roman" w:hAnsi="Times New Roman" w:cs="Times New Roman"/>
          <w:color w:val="131413"/>
          <w:sz w:val="24"/>
          <w:szCs w:val="24"/>
          <w:lang w:val="en-GB"/>
        </w:rPr>
        <w:t xml:space="preserve">he aromatic nitrogen containing compound </w:t>
      </w:r>
      <w:r w:rsidR="00FD1961" w:rsidRPr="00744F70">
        <w:rPr>
          <w:rFonts w:ascii="Times New Roman" w:hAnsi="Times New Roman" w:cs="Times New Roman"/>
          <w:sz w:val="24"/>
          <w:szCs w:val="24"/>
          <w:lang w:val="en-GB"/>
        </w:rPr>
        <w:t>pyrazine-2-ethyl-6-methyl was reported in NERICA varieties. Nitrogen containing compounds detected were methyl pyrazine, 2-acetyl-1-pyrolline and pyridine, many of which are</w:t>
      </w:r>
      <w:r w:rsidR="00FD1961" w:rsidRPr="00744F70">
        <w:rPr>
          <w:rFonts w:ascii="Times New Roman" w:hAnsi="Times New Roman" w:cs="Times New Roman"/>
          <w:color w:val="000000"/>
          <w:sz w:val="24"/>
          <w:szCs w:val="24"/>
          <w:lang w:val="en-GB"/>
        </w:rPr>
        <w:t xml:space="preserve"> </w:t>
      </w:r>
      <w:r w:rsidR="00FD1961" w:rsidRPr="00744F70">
        <w:rPr>
          <w:rFonts w:ascii="Times New Roman" w:hAnsi="Times New Roman" w:cs="Times New Roman"/>
          <w:color w:val="000000"/>
          <w:sz w:val="24"/>
          <w:szCs w:val="24"/>
          <w:lang w:val="en-GB"/>
        </w:rPr>
        <w:lastRenderedPageBreak/>
        <w:t xml:space="preserve">derived from rice bran </w:t>
      </w:r>
      <w:r w:rsidR="00FD1961" w:rsidRPr="00744F70">
        <w:rPr>
          <w:rFonts w:ascii="Times New Roman" w:hAnsi="Times New Roman" w:cs="Times New Roman"/>
          <w:color w:val="000000"/>
          <w:sz w:val="24"/>
          <w:szCs w:val="24"/>
          <w:lang w:val="en-GB"/>
        </w:rPr>
        <w:fldChar w:fldCharType="begin"/>
      </w:r>
      <w:r w:rsidR="00843F15">
        <w:rPr>
          <w:rFonts w:ascii="Times New Roman" w:hAnsi="Times New Roman" w:cs="Times New Roman"/>
          <w:color w:val="000000"/>
          <w:sz w:val="24"/>
          <w:szCs w:val="24"/>
          <w:lang w:val="en-GB"/>
        </w:rPr>
        <w:instrText xml:space="preserve"> ADDIN EN.CITE &lt;EndNote&gt;&lt;Cite&gt;&lt;Author&gt;Buttery&lt;/Author&gt;&lt;Year&gt;1983&lt;/Year&gt;&lt;RecNum&gt;33&lt;/RecNum&gt;&lt;DisplayText&gt;(Buttery et al., 1983)&lt;/DisplayText&gt;&lt;record&gt;&lt;rec-number&gt;33&lt;/rec-number&gt;&lt;foreign-keys&gt;&lt;key app="EN" db-id="0wfffs2vjaerv6etzp7ppfexeezstra0d0z2" timestamp="1762200626"&gt;33&lt;/key&gt;&lt;/foreign-keys&gt;&lt;ref-type name="Journal Article"&gt;17&lt;/ref-type&gt;&lt;contributors&gt;&lt;authors&gt;&lt;author&gt;Buttery, Ron G.&lt;/author&gt;&lt;author&gt;Ling, Louisa C.&lt;/author&gt;&lt;author&gt;Juliano, Bienvenido O.&lt;/author&gt;&lt;author&gt;Turnbaugh, Jean G.&lt;/author&gt;&lt;/authors&gt;&lt;/contributors&gt;&lt;titles&gt;&lt;title&gt;Cooked rice aroma and 2-acetyl-1-pyrroline&lt;/title&gt;&lt;secondary-title&gt;Journal of Agricultural and Food Chemistry&lt;/secondary-title&gt;&lt;/titles&gt;&lt;periodical&gt;&lt;full-title&gt;Journal of Agricultural and Food Chemistry&lt;/full-title&gt;&lt;/periodical&gt;&lt;pages&gt;823-826&lt;/pages&gt;&lt;volume&gt;31&lt;/volume&gt;&lt;number&gt;4&lt;/number&gt;&lt;dates&gt;&lt;year&gt;1983&lt;/year&gt;&lt;/dates&gt;&lt;isbn&gt;0021-8561&lt;/isbn&gt;&lt;urls&gt;&lt;/urls&gt;&lt;electronic-resource-num&gt;https://doi.org/10.1021/jf00118a036&lt;/electronic-resource-num&gt;&lt;/record&gt;&lt;/Cite&gt;&lt;/EndNote&gt;</w:instrText>
      </w:r>
      <w:r w:rsidR="00FD1961" w:rsidRPr="00744F70">
        <w:rPr>
          <w:rFonts w:ascii="Times New Roman" w:hAnsi="Times New Roman" w:cs="Times New Roman"/>
          <w:color w:val="000000"/>
          <w:sz w:val="24"/>
          <w:szCs w:val="24"/>
          <w:lang w:val="en-GB"/>
        </w:rPr>
        <w:fldChar w:fldCharType="separate"/>
      </w:r>
      <w:r w:rsidR="00843F15">
        <w:rPr>
          <w:rFonts w:ascii="Times New Roman" w:hAnsi="Times New Roman" w:cs="Times New Roman"/>
          <w:noProof/>
          <w:color w:val="000000"/>
          <w:sz w:val="24"/>
          <w:szCs w:val="24"/>
          <w:lang w:val="en-GB"/>
        </w:rPr>
        <w:t>(Buttery et al., 1983)</w:t>
      </w:r>
      <w:r w:rsidR="00FD1961" w:rsidRPr="00744F70">
        <w:rPr>
          <w:rFonts w:ascii="Times New Roman" w:hAnsi="Times New Roman" w:cs="Times New Roman"/>
          <w:color w:val="000000"/>
          <w:sz w:val="24"/>
          <w:szCs w:val="24"/>
          <w:lang w:val="en-GB"/>
        </w:rPr>
        <w:fldChar w:fldCharType="end"/>
      </w:r>
      <w:r w:rsidR="00FD1961" w:rsidRPr="00744F70">
        <w:rPr>
          <w:rFonts w:ascii="Times New Roman" w:hAnsi="Times New Roman" w:cs="Times New Roman"/>
          <w:iCs/>
          <w:color w:val="000000"/>
          <w:sz w:val="24"/>
          <w:szCs w:val="24"/>
          <w:lang w:val="en-GB"/>
        </w:rPr>
        <w:t>.</w:t>
      </w:r>
      <w:r w:rsidR="00FD1961" w:rsidRPr="00744F70">
        <w:rPr>
          <w:rFonts w:ascii="Times New Roman" w:hAnsi="Times New Roman" w:cs="Times New Roman"/>
          <w:color w:val="000000"/>
          <w:sz w:val="24"/>
          <w:szCs w:val="24"/>
          <w:lang w:val="en-GB"/>
        </w:rPr>
        <w:t xml:space="preserve"> Analysis of the VFCs in this study was done using rice grains with intact brans which may have contributed to the nitrogen containing compounds detected. A diverse range of nitrogen-containing heterocyclic compounds including pyrazine, </w:t>
      </w:r>
      <w:r w:rsidR="00B2120D" w:rsidRPr="00744F70">
        <w:rPr>
          <w:rFonts w:ascii="Times New Roman" w:hAnsi="Times New Roman" w:cs="Times New Roman"/>
          <w:color w:val="000000"/>
          <w:sz w:val="24"/>
          <w:szCs w:val="24"/>
          <w:lang w:val="en-GB"/>
        </w:rPr>
        <w:t>methoxy pyrazine</w:t>
      </w:r>
      <w:r w:rsidR="00FD1961" w:rsidRPr="00744F70">
        <w:rPr>
          <w:rFonts w:ascii="Times New Roman" w:hAnsi="Times New Roman" w:cs="Times New Roman"/>
          <w:color w:val="000000"/>
          <w:sz w:val="24"/>
          <w:szCs w:val="24"/>
          <w:lang w:val="en-GB"/>
        </w:rPr>
        <w:t xml:space="preserve">, pyrrole, pyridine, pyrroline, pyrrolidine, </w:t>
      </w:r>
      <w:proofErr w:type="spellStart"/>
      <w:r w:rsidR="00FD1961" w:rsidRPr="00744F70">
        <w:rPr>
          <w:rFonts w:ascii="Times New Roman" w:hAnsi="Times New Roman" w:cs="Times New Roman"/>
          <w:color w:val="000000"/>
          <w:sz w:val="24"/>
          <w:szCs w:val="24"/>
          <w:lang w:val="en-GB"/>
        </w:rPr>
        <w:t>pyrrolizine</w:t>
      </w:r>
      <w:proofErr w:type="spellEnd"/>
      <w:r w:rsidR="00FD1961" w:rsidRPr="00744F70">
        <w:rPr>
          <w:rFonts w:ascii="Times New Roman" w:hAnsi="Times New Roman" w:cs="Times New Roman"/>
          <w:color w:val="000000"/>
          <w:sz w:val="24"/>
          <w:szCs w:val="24"/>
          <w:lang w:val="en-GB"/>
        </w:rPr>
        <w:t xml:space="preserve"> and </w:t>
      </w:r>
      <w:proofErr w:type="spellStart"/>
      <w:r w:rsidR="00FD1961" w:rsidRPr="00744F70">
        <w:rPr>
          <w:rFonts w:ascii="Times New Roman" w:hAnsi="Times New Roman" w:cs="Times New Roman"/>
          <w:color w:val="000000"/>
          <w:sz w:val="24"/>
          <w:szCs w:val="24"/>
          <w:lang w:val="en-GB"/>
        </w:rPr>
        <w:t>piperine</w:t>
      </w:r>
      <w:proofErr w:type="spellEnd"/>
      <w:r w:rsidR="00FD1961" w:rsidRPr="00744F70">
        <w:rPr>
          <w:rFonts w:ascii="Times New Roman" w:hAnsi="Times New Roman" w:cs="Times New Roman"/>
          <w:color w:val="000000"/>
          <w:sz w:val="24"/>
          <w:szCs w:val="24"/>
          <w:lang w:val="en-GB"/>
        </w:rPr>
        <w:t xml:space="preserve"> are </w:t>
      </w:r>
      <w:r w:rsidR="00FD1961" w:rsidRPr="00744F70">
        <w:rPr>
          <w:rFonts w:ascii="Times New Roman" w:hAnsi="Times New Roman" w:cs="Times New Roman"/>
          <w:sz w:val="24"/>
          <w:szCs w:val="24"/>
          <w:lang w:val="en-GB"/>
        </w:rPr>
        <w:t xml:space="preserve">Maillard reaction products </w:t>
      </w:r>
      <w:r w:rsidR="00FD1961" w:rsidRPr="00744F70">
        <w:rPr>
          <w:rFonts w:ascii="Times New Roman" w:hAnsi="Times New Roman" w:cs="Times New Roman"/>
          <w:sz w:val="24"/>
          <w:szCs w:val="24"/>
          <w:lang w:val="en-GB"/>
        </w:rPr>
        <w:fldChar w:fldCharType="begin"/>
      </w:r>
      <w:r w:rsidR="00843F15">
        <w:rPr>
          <w:rFonts w:ascii="Times New Roman" w:hAnsi="Times New Roman" w:cs="Times New Roman"/>
          <w:sz w:val="24"/>
          <w:szCs w:val="24"/>
          <w:lang w:val="en-GB"/>
        </w:rPr>
        <w:instrText xml:space="preserve"> ADDIN EN.CITE &lt;EndNote&gt;&lt;Cite&gt;&lt;Author&gt;Reineccius&lt;/Author&gt;&lt;Year&gt;2006&lt;/Year&gt;&lt;RecNum&gt;34&lt;/RecNum&gt;&lt;DisplayText&gt;(Reineccius, 2006)&lt;/DisplayText&gt;&lt;record&gt;&lt;rec-number&gt;34&lt;/rec-number&gt;&lt;foreign-keys&gt;&lt;key app="EN" db-id="0wfffs2vjaerv6etzp7ppfexeezstra0d0z2" timestamp="1762200626"&gt;34&lt;/key&gt;&lt;/foreign-keys&gt;&lt;ref-type name="Book Section"&gt;5&lt;/ref-type&gt;&lt;contributors&gt;&lt;authors&gt;&lt;author&gt;Reineccius, G.&lt;/author&gt;&lt;/authors&gt;&lt;/contributors&gt;&lt;titles&gt;&lt;title&gt;Flavor Chemistry and Technology&lt;/title&gt;&lt;/titles&gt;&lt;section&gt;391–418&lt;/section&gt;&lt;dates&gt;&lt;year&gt;2006&lt;/year&gt;&lt;/dates&gt;&lt;pub-location&gt;Boca Raton, Florida&lt;/pub-location&gt;&lt;publisher&gt;Taylor &amp;amp; Francis Group&lt;/publisher&gt;&lt;urls&gt;&lt;/urls&gt;&lt;electronic-resource-num&gt;https://doi.org/10.1201/9780203485347&lt;/electronic-resource-num&gt;&lt;/record&gt;&lt;/Cite&gt;&lt;/EndNote&gt;</w:instrText>
      </w:r>
      <w:r w:rsidR="00FD1961"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(Reineccius, 2006)</w:t>
      </w:r>
      <w:r w:rsidR="00FD1961" w:rsidRPr="00744F70">
        <w:rPr>
          <w:rFonts w:ascii="Times New Roman" w:hAnsi="Times New Roman" w:cs="Times New Roman"/>
          <w:sz w:val="24"/>
          <w:szCs w:val="24"/>
          <w:lang w:val="en-GB"/>
        </w:rPr>
        <w:fldChar w:fldCharType="end"/>
      </w:r>
      <w:r w:rsidR="00FD1961" w:rsidRPr="00744F70">
        <w:rPr>
          <w:rFonts w:ascii="Times New Roman" w:hAnsi="Times New Roman" w:cs="Times New Roman"/>
          <w:sz w:val="24"/>
          <w:szCs w:val="24"/>
          <w:lang w:val="en-GB"/>
        </w:rPr>
        <w:t xml:space="preserve">. In rice varieties with high protein content in the grain, the biosynthesis of amino acids as precursors </w:t>
      </w:r>
      <w:r w:rsidRPr="00744F70">
        <w:rPr>
          <w:rFonts w:ascii="Times New Roman" w:hAnsi="Times New Roman" w:cs="Times New Roman"/>
          <w:sz w:val="24"/>
          <w:szCs w:val="24"/>
          <w:lang w:val="en-GB"/>
        </w:rPr>
        <w:t xml:space="preserve">of the nitrogen containing compounds </w:t>
      </w:r>
      <w:r w:rsidR="00FD1961" w:rsidRPr="00744F70">
        <w:rPr>
          <w:rFonts w:ascii="Times New Roman" w:hAnsi="Times New Roman" w:cs="Times New Roman"/>
          <w:sz w:val="24"/>
          <w:szCs w:val="24"/>
          <w:lang w:val="en-GB"/>
        </w:rPr>
        <w:t xml:space="preserve">is usually high </w:t>
      </w:r>
      <w:r w:rsidR="003D2F53" w:rsidRPr="00744F70">
        <w:rPr>
          <w:rFonts w:ascii="Times New Roman" w:hAnsi="Times New Roman" w:cs="Times New Roman"/>
          <w:sz w:val="24"/>
          <w:szCs w:val="24"/>
          <w:lang w:val="en-GB"/>
        </w:rPr>
        <w:fldChar w:fldCharType="begin"/>
      </w:r>
      <w:r w:rsidR="00843F15">
        <w:rPr>
          <w:rFonts w:ascii="Times New Roman" w:hAnsi="Times New Roman" w:cs="Times New Roman"/>
          <w:sz w:val="24"/>
          <w:szCs w:val="24"/>
          <w:lang w:val="en-GB"/>
        </w:rPr>
        <w:instrText xml:space="preserve"> ADDIN EN.CITE &lt;EndNote&gt;&lt;Cite&gt;&lt;Author&gt;Park&lt;/Author&gt;&lt;Year&gt;2001&lt;/Year&gt;&lt;RecNum&gt;35&lt;/RecNum&gt;&lt;DisplayText&gt;(Park et al., 2001)&lt;/DisplayText&gt;&lt;record&gt;&lt;rec-number&gt;35&lt;/rec-number&gt;&lt;foreign-keys&gt;&lt;key app="EN" db-id="0wfffs2vjaerv6etzp7ppfexeezstra0d0z2" timestamp="1762200626"&gt;35&lt;/key&gt;&lt;/foreign-keys&gt;&lt;ref-type name="Journal Article"&gt;17&lt;/ref-type&gt;&lt;contributors&gt;&lt;authors&gt;&lt;author&gt;Park, J. K.&lt;/author&gt;&lt;author&gt;Kim, S. S.&lt;/author&gt;&lt;author&gt;Kim, K. O.&lt;/author&gt;&lt;/authors&gt;&lt;/contributors&gt;&lt;titles&gt;&lt;title&gt;Effect of milling ratio on sensory properties of cooked rice and on physicochemical properties of milled and cooked rice&lt;/title&gt;&lt;secondary-title&gt;Cereal Chemistry&lt;/secondary-title&gt;&lt;/titles&gt;&lt;periodical&gt;&lt;full-title&gt;Cereal Chemistry&lt;/full-title&gt;&lt;/periodical&gt;&lt;pages&gt;151-156.&lt;/pages&gt;&lt;volume&gt;78&lt;/volume&gt;&lt;number&gt;2&lt;/number&gt;&lt;dates&gt;&lt;year&gt;2001&lt;/year&gt;&lt;/dates&gt;&lt;urls&gt;&lt;/urls&gt;&lt;electronic-resource-num&gt; https://doi.org/10.1094/CCHEM.2001.78.2.151&lt;/electronic-resource-num&gt;&lt;/record&gt;&lt;/Cite&gt;&lt;/EndNote&gt;</w:instrText>
      </w:r>
      <w:r w:rsidR="003D2F53" w:rsidRPr="00744F70">
        <w:rPr>
          <w:rFonts w:ascii="Times New Roman" w:hAnsi="Times New Roman" w:cs="Times New Roman"/>
          <w:sz w:val="24"/>
          <w:szCs w:val="24"/>
          <w:lang w:val="en-GB"/>
        </w:rPr>
        <w:fldChar w:fldCharType="separate"/>
      </w:r>
      <w:r w:rsidR="00843F15">
        <w:rPr>
          <w:rFonts w:ascii="Times New Roman" w:hAnsi="Times New Roman" w:cs="Times New Roman"/>
          <w:noProof/>
          <w:sz w:val="24"/>
          <w:szCs w:val="24"/>
          <w:lang w:val="en-GB"/>
        </w:rPr>
        <w:t>(Park et al., 2001)</w:t>
      </w:r>
      <w:r w:rsidR="003D2F53" w:rsidRPr="00744F70">
        <w:rPr>
          <w:rFonts w:ascii="Times New Roman" w:hAnsi="Times New Roman" w:cs="Times New Roman"/>
          <w:sz w:val="24"/>
          <w:szCs w:val="24"/>
          <w:lang w:val="en-GB"/>
        </w:rPr>
        <w:fldChar w:fldCharType="end"/>
      </w:r>
      <w:r w:rsidR="00FD1961" w:rsidRPr="00744F70">
        <w:rPr>
          <w:rFonts w:ascii="Times New Roman" w:hAnsi="Times New Roman" w:cs="Times New Roman"/>
          <w:sz w:val="24"/>
          <w:szCs w:val="24"/>
          <w:lang w:val="en-GB"/>
        </w:rPr>
        <w:t>.</w:t>
      </w:r>
    </w:p>
    <w:p w14:paraId="188AF5C0" w14:textId="0A920FC1" w:rsidR="008B52EB" w:rsidRPr="00744F70" w:rsidRDefault="00FD1961" w:rsidP="00AB2074">
      <w:pPr>
        <w:widowControl w:val="0"/>
        <w:spacing w:after="0" w:line="480" w:lineRule="auto"/>
        <w:jc w:val="both"/>
        <w:rPr>
          <w:rFonts w:ascii="Times New Roman" w:hAnsi="Times New Roman" w:cs="Times New Roman"/>
          <w:color w:val="000000" w:themeColor="text1"/>
          <w:sz w:val="24"/>
          <w:szCs w:val="24"/>
          <w:lang w:val="en-GB"/>
        </w:rPr>
      </w:pPr>
      <w:r w:rsidRPr="00744F70">
        <w:rPr>
          <w:rFonts w:ascii="Times New Roman" w:hAnsi="Times New Roman" w:cs="Times New Roman"/>
          <w:sz w:val="24"/>
          <w:szCs w:val="24"/>
          <w:lang w:val="en-GB"/>
        </w:rPr>
        <w:t xml:space="preserve">Terpenoids (both monoterpenes and sesquiterpenes), were the second most abundant group of VFCs detected </w:t>
      </w:r>
      <w:r w:rsidR="00F83A8B" w:rsidRPr="00744F70">
        <w:rPr>
          <w:rFonts w:ascii="Times New Roman" w:hAnsi="Times New Roman" w:cs="Times New Roman"/>
          <w:sz w:val="24"/>
          <w:szCs w:val="24"/>
          <w:lang w:val="en-GB"/>
        </w:rPr>
        <w:t xml:space="preserve">after green leaf volatiles </w:t>
      </w:r>
      <w:r w:rsidRPr="00744F70">
        <w:rPr>
          <w:rFonts w:ascii="Times New Roman" w:hAnsi="Times New Roman" w:cs="Times New Roman"/>
          <w:sz w:val="24"/>
          <w:szCs w:val="24"/>
          <w:lang w:val="en-GB"/>
        </w:rPr>
        <w:t xml:space="preserve">in the NERICA varieties. The highest concentration of the </w:t>
      </w:r>
      <w:r w:rsidR="00B2120D" w:rsidRPr="00744F70">
        <w:rPr>
          <w:rFonts w:ascii="Times New Roman" w:hAnsi="Times New Roman" w:cs="Times New Roman"/>
          <w:sz w:val="24"/>
          <w:szCs w:val="24"/>
          <w:lang w:val="en-GB"/>
        </w:rPr>
        <w:t>terpenoids</w:t>
      </w:r>
      <w:r w:rsidRPr="00744F70">
        <w:rPr>
          <w:rFonts w:ascii="Times New Roman" w:hAnsi="Times New Roman" w:cs="Times New Roman"/>
          <w:sz w:val="24"/>
          <w:szCs w:val="24"/>
          <w:lang w:val="en-GB"/>
        </w:rPr>
        <w:t xml:space="preserve"> was observed in NERICA 1, including linalool, </w:t>
      </w:r>
      <w:r w:rsidR="000115D5" w:rsidRPr="00744F70">
        <w:rPr>
          <w:rFonts w:ascii="Times New Roman" w:hAnsi="Times New Roman" w:cs="Times New Roman"/>
          <w:sz w:val="18"/>
          <w:szCs w:val="18"/>
          <w:lang w:val="en-GB"/>
        </w:rPr>
        <w:t>α-</w:t>
      </w:r>
      <w:r w:rsidRPr="00744F70">
        <w:rPr>
          <w:rFonts w:ascii="Times New Roman" w:hAnsi="Times New Roman" w:cs="Times New Roman"/>
          <w:sz w:val="24"/>
          <w:szCs w:val="24"/>
          <w:lang w:val="en-GB"/>
        </w:rPr>
        <w:t xml:space="preserve">humulene, </w:t>
      </w:r>
      <w:r w:rsidR="00B2120D" w:rsidRPr="00A23933">
        <w:rPr>
          <w:rFonts w:ascii="Times New Roman" w:hAnsi="Times New Roman" w:cs="Times New Roman"/>
          <w:sz w:val="18"/>
          <w:szCs w:val="18"/>
          <w:lang w:val="en-GB"/>
        </w:rPr>
        <w:t>α-</w:t>
      </w:r>
      <w:proofErr w:type="spellStart"/>
      <w:r w:rsidRPr="00744F70">
        <w:rPr>
          <w:rFonts w:ascii="Times New Roman" w:hAnsi="Times New Roman" w:cs="Times New Roman"/>
          <w:sz w:val="24"/>
          <w:szCs w:val="24"/>
          <w:lang w:val="en-GB"/>
        </w:rPr>
        <w:t>cidanene</w:t>
      </w:r>
      <w:proofErr w:type="spellEnd"/>
      <w:r w:rsidRPr="00744F70">
        <w:rPr>
          <w:rFonts w:ascii="Times New Roman" w:hAnsi="Times New Roman" w:cs="Times New Roman"/>
          <w:sz w:val="24"/>
          <w:szCs w:val="24"/>
          <w:lang w:val="en-GB"/>
        </w:rPr>
        <w:t xml:space="preserve">, </w:t>
      </w:r>
      <w:proofErr w:type="spellStart"/>
      <w:r w:rsidRPr="00744F70">
        <w:rPr>
          <w:rFonts w:ascii="Times New Roman" w:hAnsi="Times New Roman" w:cs="Times New Roman"/>
          <w:sz w:val="24"/>
          <w:szCs w:val="24"/>
          <w:lang w:val="en-GB"/>
        </w:rPr>
        <w:t>bisaboline</w:t>
      </w:r>
      <w:proofErr w:type="spellEnd"/>
      <w:r w:rsidRPr="00744F70">
        <w:rPr>
          <w:rFonts w:ascii="Times New Roman" w:hAnsi="Times New Roman" w:cs="Times New Roman"/>
          <w:sz w:val="24"/>
          <w:szCs w:val="24"/>
          <w:lang w:val="en-GB"/>
        </w:rPr>
        <w:t xml:space="preserve">, caryophyllene and </w:t>
      </w:r>
      <w:proofErr w:type="spellStart"/>
      <w:r w:rsidRPr="00744F70">
        <w:rPr>
          <w:rFonts w:ascii="Times New Roman" w:hAnsi="Times New Roman" w:cs="Times New Roman"/>
          <w:sz w:val="24"/>
          <w:szCs w:val="24"/>
          <w:lang w:val="en-GB"/>
        </w:rPr>
        <w:t>longifoline</w:t>
      </w:r>
      <w:proofErr w:type="spellEnd"/>
      <w:r w:rsidRPr="00744F70">
        <w:rPr>
          <w:rFonts w:ascii="Times New Roman" w:hAnsi="Times New Roman" w:cs="Times New Roman"/>
          <w:sz w:val="24"/>
          <w:szCs w:val="24"/>
          <w:lang w:val="en-GB"/>
        </w:rPr>
        <w:t xml:space="preserve">. </w:t>
      </w:r>
      <w:r w:rsidR="00EE5DB5" w:rsidRPr="00744F70">
        <w:rPr>
          <w:rFonts w:ascii="Times New Roman" w:hAnsi="Times New Roman" w:cs="Times New Roman"/>
          <w:color w:val="000000" w:themeColor="text1"/>
          <w:sz w:val="24"/>
          <w:szCs w:val="24"/>
          <w:lang w:val="en-GB"/>
        </w:rPr>
        <w:t>Terpenoids, a class of volatile aromatic compounds mostly found in herbs, were have been detected in rice bran from purple, red, and brown rice varieties</w:t>
      </w:r>
      <w:r w:rsidR="00937924">
        <w:rPr>
          <w:rFonts w:ascii="Times New Roman" w:hAnsi="Times New Roman" w:cs="Times New Roman"/>
          <w:color w:val="000000" w:themeColor="text1"/>
          <w:sz w:val="24"/>
          <w:szCs w:val="24"/>
          <w:lang w:val="en-GB"/>
        </w:rPr>
        <w:t xml:space="preserve"> </w:t>
      </w:r>
      <w:r w:rsidR="00827CDC" w:rsidRPr="00744F70">
        <w:rPr>
          <w:rFonts w:ascii="Times New Roman" w:hAnsi="Times New Roman" w:cs="Times New Roman"/>
          <w:color w:val="000000" w:themeColor="text1"/>
          <w:sz w:val="24"/>
          <w:szCs w:val="24"/>
          <w:lang w:val="en-GB"/>
        </w:rPr>
        <w:fldChar w:fldCharType="begin"/>
      </w:r>
      <w:r w:rsidR="00843F15">
        <w:rPr>
          <w:rFonts w:ascii="Times New Roman" w:hAnsi="Times New Roman" w:cs="Times New Roman"/>
          <w:color w:val="000000" w:themeColor="text1"/>
          <w:sz w:val="24"/>
          <w:szCs w:val="24"/>
          <w:lang w:val="en-GB"/>
        </w:rPr>
        <w:instrText xml:space="preserve"> ADDIN EN.CITE &lt;EndNote&gt;&lt;Cite&gt;&lt;Author&gt;Chumpolsri&lt;/Author&gt;&lt;Year&gt;2015&lt;/Year&gt;&lt;RecNum&gt;36&lt;/RecNum&gt;&lt;DisplayText&gt;(Chumpolsri et al., 2015)&lt;/DisplayText&gt;&lt;record&gt;&lt;rec-number&gt;36&lt;/rec-number&gt;&lt;foreign-keys&gt;&lt;key app="EN" db-id="0wfffs2vjaerv6etzp7ppfexeezstra0d0z2" timestamp="1762200626"&gt;36&lt;/key&gt;&lt;/foreign-keys&gt;&lt;ref-type name="Journal Article"&gt;17&lt;/ref-type&gt;&lt;contributors&gt;&lt;authors&gt;&lt;author&gt;Chumpolsri, Watcharapong&lt;/author&gt;&lt;author&gt;Wijit, Nataporn&lt;/author&gt;&lt;author&gt;Boontakham, Pittayaporn&lt;/author&gt;&lt;author&gt;Nimmanpipug, Piyarat&lt;/author&gt;&lt;author&gt;Sookwong, Phumon&lt;/author&gt;&lt;author&gt;Luangkamin, Suwaporn&lt;/author&gt;&lt;author&gt;Wongpornchai, Sugunya&lt;/author&gt;&lt;/authors&gt;&lt;/contributors&gt;&lt;titles&gt;&lt;title&gt;Variation of terpenoid flavor odorants in bran of some black and white rice varieties analyzed by GCxGC-MS&lt;/title&gt;&lt;secondary-title&gt;Journal of Food and Nutrition Research&lt;/secondary-title&gt;&lt;/titles&gt;&lt;periodical&gt;&lt;full-title&gt;Journal of Food and Nutrition Research&lt;/full-title&gt;&lt;/periodical&gt;&lt;pages&gt;114-120&lt;/pages&gt;&lt;volume&gt;3&lt;/volume&gt;&lt;number&gt;2&lt;/number&gt;&lt;dates&gt;&lt;year&gt;2015&lt;/year&gt;&lt;/dates&gt;&lt;urls&gt;&lt;/urls&gt;&lt;electronic-resource-num&gt;DOI:10.12691/jfnr-3-2-7&lt;/electronic-resource-num&gt;&lt;/record&gt;&lt;/Cite&gt;&lt;/EndNote&gt;</w:instrText>
      </w:r>
      <w:r w:rsidR="00827CDC" w:rsidRPr="00744F70">
        <w:rPr>
          <w:rFonts w:ascii="Times New Roman" w:hAnsi="Times New Roman" w:cs="Times New Roman"/>
          <w:color w:val="000000" w:themeColor="text1"/>
          <w:sz w:val="24"/>
          <w:szCs w:val="24"/>
          <w:lang w:val="en-GB"/>
        </w:rPr>
        <w:fldChar w:fldCharType="separate"/>
      </w:r>
      <w:r w:rsidR="00843F15">
        <w:rPr>
          <w:rFonts w:ascii="Times New Roman" w:hAnsi="Times New Roman" w:cs="Times New Roman"/>
          <w:noProof/>
          <w:color w:val="000000" w:themeColor="text1"/>
          <w:sz w:val="24"/>
          <w:szCs w:val="24"/>
          <w:lang w:val="en-GB"/>
        </w:rPr>
        <w:t>(Chumpolsri et al., 2015)</w:t>
      </w:r>
      <w:r w:rsidR="00827CDC" w:rsidRPr="00744F70">
        <w:rPr>
          <w:rFonts w:ascii="Times New Roman" w:hAnsi="Times New Roman" w:cs="Times New Roman"/>
          <w:color w:val="000000" w:themeColor="text1"/>
          <w:sz w:val="24"/>
          <w:szCs w:val="24"/>
          <w:lang w:val="en-GB"/>
        </w:rPr>
        <w:fldChar w:fldCharType="end"/>
      </w:r>
      <w:r w:rsidR="00EE5DB5" w:rsidRPr="00744F70">
        <w:rPr>
          <w:rFonts w:ascii="Times New Roman" w:hAnsi="Times New Roman" w:cs="Times New Roman"/>
          <w:color w:val="000000" w:themeColor="text1"/>
          <w:sz w:val="24"/>
          <w:szCs w:val="24"/>
          <w:lang w:val="en-GB"/>
        </w:rPr>
        <w:t>). Major terpenoid</w:t>
      </w:r>
      <w:r w:rsidR="001234CE" w:rsidRPr="00744F70">
        <w:rPr>
          <w:rFonts w:ascii="Times New Roman" w:hAnsi="Times New Roman" w:cs="Times New Roman"/>
          <w:color w:val="000000" w:themeColor="text1"/>
          <w:sz w:val="24"/>
          <w:szCs w:val="24"/>
          <w:lang w:val="en-GB"/>
        </w:rPr>
        <w:t>s</w:t>
      </w:r>
      <w:r w:rsidR="00EE5DB5" w:rsidRPr="00744F70">
        <w:rPr>
          <w:rFonts w:ascii="Times New Roman" w:hAnsi="Times New Roman" w:cs="Times New Roman"/>
          <w:color w:val="000000" w:themeColor="text1"/>
          <w:sz w:val="24"/>
          <w:szCs w:val="24"/>
          <w:lang w:val="en-GB"/>
        </w:rPr>
        <w:t xml:space="preserve"> previously detected </w:t>
      </w:r>
      <w:r w:rsidR="001234CE" w:rsidRPr="00744F70">
        <w:rPr>
          <w:rFonts w:ascii="Times New Roman" w:hAnsi="Times New Roman" w:cs="Times New Roman"/>
          <w:color w:val="000000" w:themeColor="text1"/>
          <w:sz w:val="24"/>
          <w:szCs w:val="24"/>
          <w:lang w:val="en-GB"/>
        </w:rPr>
        <w:t xml:space="preserve">in rice variety KDML 105 </w:t>
      </w:r>
      <w:r w:rsidR="00EE5DB5" w:rsidRPr="00744F70">
        <w:rPr>
          <w:rFonts w:ascii="Times New Roman" w:hAnsi="Times New Roman" w:cs="Times New Roman"/>
          <w:color w:val="000000" w:themeColor="text1"/>
          <w:sz w:val="24"/>
          <w:szCs w:val="24"/>
          <w:lang w:val="en-GB"/>
        </w:rPr>
        <w:t xml:space="preserve">such as limonene, b-cymene and linalool </w:t>
      </w:r>
      <w:r w:rsidR="00827CDC" w:rsidRPr="00744F70">
        <w:rPr>
          <w:rFonts w:ascii="Times New Roman" w:hAnsi="Times New Roman" w:cs="Times New Roman"/>
          <w:color w:val="000000" w:themeColor="text1"/>
          <w:sz w:val="24"/>
          <w:szCs w:val="24"/>
          <w:lang w:val="en-GB"/>
        </w:rPr>
        <w:fldChar w:fldCharType="begin"/>
      </w:r>
      <w:r w:rsidR="00843F15">
        <w:rPr>
          <w:rFonts w:ascii="Times New Roman" w:hAnsi="Times New Roman" w:cs="Times New Roman"/>
          <w:color w:val="000000" w:themeColor="text1"/>
          <w:sz w:val="24"/>
          <w:szCs w:val="24"/>
          <w:lang w:val="en-GB"/>
        </w:rPr>
        <w:instrText xml:space="preserve"> ADDIN EN.CITE &lt;EndNote&gt;&lt;Cite&gt;&lt;Author&gt;Chumpolsri&lt;/Author&gt;&lt;Year&gt;2015&lt;/Year&gt;&lt;RecNum&gt;36&lt;/RecNum&gt;&lt;DisplayText&gt;(Chumpolsri et al., 2015)&lt;/DisplayText&gt;&lt;record&gt;&lt;rec-number&gt;36&lt;/rec-number&gt;&lt;foreign-keys&gt;&lt;key app="EN" db-id="0wfffs2vjaerv6etzp7ppfexeezstra0d0z2" timestamp="1762200626"&gt;36&lt;/key&gt;&lt;/foreign-keys&gt;&lt;ref-type name="Journal Article"&gt;17&lt;/ref-type&gt;&lt;contributors&gt;&lt;authors&gt;&lt;author&gt;Chumpolsri, Watcharapong&lt;/author&gt;&lt;author&gt;Wijit, Nataporn&lt;/author&gt;&lt;author&gt;Boontakham, Pittayaporn&lt;/author&gt;&lt;author&gt;Nimmanpipug, Piyarat&lt;/author&gt;&lt;author&gt;Sookwong, Phumon&lt;/author&gt;&lt;author&gt;Luangkamin, Suwaporn&lt;/author&gt;&lt;author&gt;Wongpornchai, Sugunya&lt;/author&gt;&lt;/authors&gt;&lt;/contributors&gt;&lt;titles&gt;&lt;title&gt;Variation of terpenoid flavor odorants in bran of some black and white rice varieties analyzed by GCxGC-MS&lt;/title&gt;&lt;secondary-title&gt;Journal of Food and Nutrition Research&lt;/secondary-title&gt;&lt;/titles&gt;&lt;periodical&gt;&lt;full-title&gt;Journal of Food and Nutrition Research&lt;/full-title&gt;&lt;/periodical&gt;&lt;pages&gt;114-120&lt;/pages&gt;&lt;volume&gt;3&lt;/volume&gt;&lt;number&gt;2&lt;/number&gt;&lt;dates&gt;&lt;year&gt;2015&lt;/year&gt;&lt;/dates&gt;&lt;urls&gt;&lt;/urls&gt;&lt;electronic-resource-num&gt;DOI:10.12691/jfnr-3-2-7&lt;/electronic-resource-num&gt;&lt;/record&gt;&lt;/Cite&gt;&lt;/EndNote&gt;</w:instrText>
      </w:r>
      <w:r w:rsidR="00827CDC" w:rsidRPr="00744F70">
        <w:rPr>
          <w:rFonts w:ascii="Times New Roman" w:hAnsi="Times New Roman" w:cs="Times New Roman"/>
          <w:color w:val="000000" w:themeColor="text1"/>
          <w:sz w:val="24"/>
          <w:szCs w:val="24"/>
          <w:lang w:val="en-GB"/>
        </w:rPr>
        <w:fldChar w:fldCharType="separate"/>
      </w:r>
      <w:r w:rsidR="00843F15">
        <w:rPr>
          <w:rFonts w:ascii="Times New Roman" w:hAnsi="Times New Roman" w:cs="Times New Roman"/>
          <w:noProof/>
          <w:color w:val="000000" w:themeColor="text1"/>
          <w:sz w:val="24"/>
          <w:szCs w:val="24"/>
          <w:lang w:val="en-GB"/>
        </w:rPr>
        <w:t>(Chumpolsri et al., 2015)</w:t>
      </w:r>
      <w:r w:rsidR="00827CDC" w:rsidRPr="00744F70">
        <w:rPr>
          <w:rFonts w:ascii="Times New Roman" w:hAnsi="Times New Roman" w:cs="Times New Roman"/>
          <w:color w:val="000000" w:themeColor="text1"/>
          <w:sz w:val="24"/>
          <w:szCs w:val="24"/>
          <w:lang w:val="en-GB"/>
        </w:rPr>
        <w:fldChar w:fldCharType="end"/>
      </w:r>
      <w:r w:rsidR="00EE5DB5" w:rsidRPr="00744F70">
        <w:rPr>
          <w:rFonts w:ascii="Times New Roman" w:hAnsi="Times New Roman" w:cs="Times New Roman"/>
          <w:color w:val="000000" w:themeColor="text1"/>
          <w:sz w:val="24"/>
          <w:szCs w:val="24"/>
          <w:lang w:val="en-GB"/>
        </w:rPr>
        <w:t xml:space="preserve"> were observed in this study.</w:t>
      </w:r>
      <w:r w:rsidR="001234CE" w:rsidRPr="00744F70">
        <w:rPr>
          <w:rFonts w:ascii="Times New Roman" w:hAnsi="Times New Roman" w:cs="Times New Roman"/>
          <w:color w:val="000000" w:themeColor="text1"/>
          <w:sz w:val="24"/>
          <w:szCs w:val="24"/>
          <w:lang w:val="en-GB"/>
        </w:rPr>
        <w:t xml:space="preserve"> </w:t>
      </w:r>
      <w:r w:rsidR="00175F49" w:rsidRPr="00744F70">
        <w:rPr>
          <w:rFonts w:ascii="Times New Roman" w:hAnsi="Times New Roman" w:cs="Times New Roman"/>
          <w:color w:val="000000" w:themeColor="text1"/>
          <w:sz w:val="24"/>
          <w:szCs w:val="24"/>
          <w:lang w:val="en-GB"/>
        </w:rPr>
        <w:t xml:space="preserve">The presence of terpenes </w:t>
      </w:r>
      <w:r w:rsidR="00D97BEF" w:rsidRPr="00744F70">
        <w:rPr>
          <w:rFonts w:ascii="Times New Roman" w:hAnsi="Times New Roman" w:cs="Times New Roman"/>
          <w:color w:val="000000" w:themeColor="text1"/>
          <w:sz w:val="24"/>
          <w:szCs w:val="24"/>
          <w:lang w:val="en-GB"/>
        </w:rPr>
        <w:t xml:space="preserve">in high quantities in </w:t>
      </w:r>
      <w:r w:rsidR="001234CE" w:rsidRPr="00744F70">
        <w:rPr>
          <w:rFonts w:ascii="Times New Roman" w:hAnsi="Times New Roman" w:cs="Times New Roman"/>
          <w:color w:val="000000" w:themeColor="text1"/>
          <w:sz w:val="24"/>
          <w:szCs w:val="24"/>
          <w:lang w:val="en-GB"/>
        </w:rPr>
        <w:t xml:space="preserve">NERICA </w:t>
      </w:r>
      <w:r w:rsidR="00D97BEF" w:rsidRPr="00744F70">
        <w:rPr>
          <w:rFonts w:ascii="Times New Roman" w:hAnsi="Times New Roman" w:cs="Times New Roman"/>
          <w:color w:val="000000" w:themeColor="text1"/>
          <w:sz w:val="24"/>
          <w:szCs w:val="24"/>
          <w:lang w:val="en-GB"/>
        </w:rPr>
        <w:t xml:space="preserve">1 compared to NERICA 4 and 10 </w:t>
      </w:r>
      <w:r w:rsidR="001234CE" w:rsidRPr="00744F70">
        <w:rPr>
          <w:rFonts w:ascii="Times New Roman" w:hAnsi="Times New Roman" w:cs="Times New Roman"/>
          <w:color w:val="000000" w:themeColor="text1"/>
          <w:sz w:val="24"/>
          <w:szCs w:val="24"/>
          <w:lang w:val="en-GB"/>
        </w:rPr>
        <w:t xml:space="preserve">varieties </w:t>
      </w:r>
      <w:r w:rsidR="00175F49" w:rsidRPr="00744F70">
        <w:rPr>
          <w:rFonts w:ascii="Times New Roman" w:hAnsi="Times New Roman" w:cs="Times New Roman"/>
          <w:color w:val="000000" w:themeColor="text1"/>
          <w:sz w:val="24"/>
          <w:szCs w:val="24"/>
          <w:lang w:val="en-GB"/>
        </w:rPr>
        <w:t xml:space="preserve">reveal its aromatic </w:t>
      </w:r>
      <w:r w:rsidR="008B52EB" w:rsidRPr="00744F70">
        <w:rPr>
          <w:rFonts w:ascii="Times New Roman" w:hAnsi="Times New Roman" w:cs="Times New Roman"/>
          <w:color w:val="000000" w:themeColor="text1"/>
          <w:sz w:val="24"/>
          <w:szCs w:val="24"/>
          <w:lang w:val="en-GB"/>
        </w:rPr>
        <w:t>potential</w:t>
      </w:r>
      <w:r w:rsidR="00B2120D">
        <w:rPr>
          <w:rFonts w:ascii="Times New Roman" w:hAnsi="Times New Roman" w:cs="Times New Roman"/>
          <w:color w:val="000000" w:themeColor="text1"/>
          <w:sz w:val="24"/>
          <w:szCs w:val="24"/>
          <w:lang w:val="en-GB"/>
        </w:rPr>
        <w:t>.</w:t>
      </w:r>
    </w:p>
    <w:p w14:paraId="4A4E1B44" w14:textId="57CFD53B" w:rsidR="005439DF" w:rsidRPr="00744F70" w:rsidRDefault="00BD7152" w:rsidP="00AB2074">
      <w:pPr>
        <w:widowControl w:val="0"/>
        <w:spacing w:after="0" w:line="360" w:lineRule="auto"/>
        <w:jc w:val="both"/>
        <w:rPr>
          <w:rFonts w:ascii="Times New Roman" w:hAnsi="Times New Roman" w:cs="Times New Roman"/>
          <w:lang w:val="en-GB"/>
        </w:rPr>
      </w:pPr>
      <w:r w:rsidRPr="00E15001">
        <w:rPr>
          <w:rFonts w:ascii="Times New Roman" w:hAnsi="Times New Roman" w:cs="Times New Roman"/>
          <w:color w:val="000000" w:themeColor="text1"/>
          <w:sz w:val="24"/>
          <w:szCs w:val="24"/>
          <w:lang w:val="en-GB"/>
        </w:rPr>
        <w:t>Conclusion</w:t>
      </w:r>
      <w:r w:rsidR="00175F49" w:rsidRPr="00744F70">
        <w:rPr>
          <w:rFonts w:ascii="Times New Roman" w:hAnsi="Times New Roman" w:cs="Times New Roman"/>
          <w:color w:val="000000" w:themeColor="text1"/>
          <w:sz w:val="24"/>
          <w:szCs w:val="24"/>
          <w:lang w:val="en-GB"/>
        </w:rPr>
        <w:t>.</w:t>
      </w:r>
    </w:p>
    <w:p w14:paraId="16B4E48C" w14:textId="77777777" w:rsidR="00CB02E2" w:rsidRPr="00744F70" w:rsidRDefault="0026278F" w:rsidP="00AB2074">
      <w:pPr>
        <w:spacing w:after="0" w:line="480" w:lineRule="auto"/>
        <w:jc w:val="both"/>
        <w:rPr>
          <w:rFonts w:ascii="Times New Roman" w:hAnsi="Times New Roman" w:cs="Times New Roman"/>
          <w:color w:val="000000"/>
          <w:sz w:val="24"/>
          <w:szCs w:val="24"/>
          <w:lang w:val="en-GB"/>
        </w:rPr>
      </w:pPr>
      <w:r w:rsidRPr="00744F70">
        <w:rPr>
          <w:rFonts w:ascii="Times New Roman" w:hAnsi="Times New Roman" w:cs="Times New Roman"/>
          <w:color w:val="000000"/>
          <w:sz w:val="24"/>
          <w:szCs w:val="24"/>
          <w:lang w:val="en-GB"/>
        </w:rPr>
        <w:t>In conclusion, NERICA varieties have VFCs similar to Asia aromatic rice varieties and have potential for aroma improvement through targeted breeding programmes.</w:t>
      </w:r>
      <w:r w:rsidR="00CB02E2" w:rsidRPr="00744F70">
        <w:rPr>
          <w:lang w:val="en-GB"/>
        </w:rPr>
        <w:t xml:space="preserve"> </w:t>
      </w:r>
      <w:r w:rsidR="00CB02E2" w:rsidRPr="00744F70">
        <w:rPr>
          <w:rFonts w:ascii="Times New Roman" w:hAnsi="Times New Roman" w:cs="Times New Roman"/>
          <w:color w:val="000000"/>
          <w:sz w:val="24"/>
          <w:szCs w:val="24"/>
          <w:lang w:val="en-GB"/>
        </w:rPr>
        <w:t xml:space="preserve">NERICA 1 produced the highest number of volatile </w:t>
      </w:r>
      <w:r w:rsidR="00B2120D" w:rsidRPr="00744F70">
        <w:rPr>
          <w:rFonts w:ascii="Times New Roman" w:hAnsi="Times New Roman" w:cs="Times New Roman"/>
          <w:color w:val="000000"/>
          <w:sz w:val="24"/>
          <w:szCs w:val="24"/>
          <w:lang w:val="en-GB"/>
        </w:rPr>
        <w:t>flavour</w:t>
      </w:r>
      <w:r w:rsidR="00CB02E2" w:rsidRPr="00744F70">
        <w:rPr>
          <w:rFonts w:ascii="Times New Roman" w:hAnsi="Times New Roman" w:cs="Times New Roman"/>
          <w:color w:val="000000"/>
          <w:sz w:val="24"/>
          <w:szCs w:val="24"/>
          <w:lang w:val="en-GB"/>
        </w:rPr>
        <w:t xml:space="preserve"> compounds including 2-AP, which was not biosynthesized in NERICA 4 and 10. </w:t>
      </w:r>
      <w:r w:rsidR="00B2120D" w:rsidRPr="00744F70">
        <w:rPr>
          <w:rFonts w:ascii="Times New Roman" w:hAnsi="Times New Roman" w:cs="Times New Roman"/>
          <w:color w:val="000000"/>
          <w:sz w:val="24"/>
          <w:szCs w:val="24"/>
          <w:lang w:val="en-GB"/>
        </w:rPr>
        <w:t xml:space="preserve">The results presented here the potential of </w:t>
      </w:r>
      <w:r w:rsidR="00CB02E2" w:rsidRPr="00744F70">
        <w:rPr>
          <w:rFonts w:ascii="Times New Roman" w:hAnsi="Times New Roman" w:cs="Times New Roman"/>
          <w:color w:val="000000"/>
          <w:sz w:val="24"/>
          <w:szCs w:val="24"/>
          <w:lang w:val="en-GB"/>
        </w:rPr>
        <w:t xml:space="preserve">NERICA </w:t>
      </w:r>
      <w:r w:rsidR="00B2120D" w:rsidRPr="00744F70">
        <w:rPr>
          <w:rFonts w:ascii="Times New Roman" w:hAnsi="Times New Roman" w:cs="Times New Roman"/>
          <w:color w:val="000000"/>
          <w:sz w:val="24"/>
          <w:szCs w:val="24"/>
          <w:lang w:val="en-GB"/>
        </w:rPr>
        <w:t>varieties as</w:t>
      </w:r>
      <w:r w:rsidR="00CB02E2" w:rsidRPr="00744F70">
        <w:rPr>
          <w:rFonts w:ascii="Times New Roman" w:hAnsi="Times New Roman" w:cs="Times New Roman"/>
          <w:color w:val="000000"/>
          <w:sz w:val="24"/>
          <w:szCs w:val="24"/>
          <w:lang w:val="en-GB"/>
        </w:rPr>
        <w:t xml:space="preserve"> aromatic rice with desirable quality.</w:t>
      </w:r>
    </w:p>
    <w:p w14:paraId="34B07ED1" w14:textId="77777777" w:rsidR="00CB02E2" w:rsidRPr="00744F70" w:rsidRDefault="00CB02E2" w:rsidP="00AB2074">
      <w:pPr>
        <w:spacing w:after="0" w:line="480" w:lineRule="auto"/>
        <w:jc w:val="both"/>
        <w:rPr>
          <w:rFonts w:ascii="Times New Roman" w:hAnsi="Times New Roman" w:cs="Times New Roman"/>
          <w:b/>
          <w:color w:val="000000"/>
          <w:sz w:val="24"/>
          <w:szCs w:val="24"/>
          <w:lang w:val="en-GB"/>
        </w:rPr>
      </w:pPr>
    </w:p>
    <w:p w14:paraId="1D523DE7" w14:textId="77777777" w:rsidR="0026278F" w:rsidRPr="00744F70" w:rsidRDefault="0026278F">
      <w:pPr>
        <w:widowControl w:val="0"/>
        <w:autoSpaceDE w:val="0"/>
        <w:autoSpaceDN w:val="0"/>
        <w:adjustRightInd w:val="0"/>
        <w:spacing w:after="0" w:line="360" w:lineRule="auto"/>
        <w:jc w:val="both"/>
        <w:rPr>
          <w:rFonts w:ascii="Times New Roman" w:hAnsi="Times New Roman" w:cs="Times New Roman"/>
          <w:sz w:val="24"/>
          <w:szCs w:val="24"/>
          <w:lang w:val="en-GB"/>
        </w:rPr>
      </w:pPr>
      <w:bookmarkStart w:id="0" w:name="_GoBack"/>
      <w:bookmarkEnd w:id="0"/>
    </w:p>
    <w:p w14:paraId="771D864E" w14:textId="1038D0AE" w:rsidR="0026278F" w:rsidRPr="00744F70" w:rsidRDefault="0026278F" w:rsidP="00744F70">
      <w:pPr>
        <w:widowControl w:val="0"/>
        <w:autoSpaceDE w:val="0"/>
        <w:autoSpaceDN w:val="0"/>
        <w:adjustRightInd w:val="0"/>
        <w:spacing w:after="0" w:line="240" w:lineRule="auto"/>
        <w:jc w:val="both"/>
        <w:rPr>
          <w:rFonts w:ascii="Times New Roman" w:hAnsi="Times New Roman" w:cs="Times New Roman"/>
          <w:b/>
          <w:sz w:val="24"/>
          <w:szCs w:val="24"/>
          <w:lang w:val="en-GB"/>
        </w:rPr>
      </w:pPr>
      <w:r w:rsidRPr="00744F70">
        <w:rPr>
          <w:rFonts w:ascii="Times New Roman" w:hAnsi="Times New Roman" w:cs="Times New Roman"/>
          <w:b/>
          <w:sz w:val="24"/>
          <w:szCs w:val="24"/>
          <w:lang w:val="en-GB"/>
        </w:rPr>
        <w:t>References</w:t>
      </w:r>
    </w:p>
    <w:p w14:paraId="6B477B32" w14:textId="7D9CBD48" w:rsidR="00843F15" w:rsidRPr="00843F15" w:rsidRDefault="0026278F" w:rsidP="00843F15">
      <w:pPr>
        <w:pStyle w:val="EndNoteBibliography"/>
        <w:spacing w:after="0"/>
        <w:ind w:left="720" w:hanging="720"/>
      </w:pPr>
      <w:r w:rsidRPr="00744F70">
        <w:rPr>
          <w:rFonts w:ascii="Times New Roman" w:hAnsi="Times New Roman" w:cs="Times New Roman"/>
          <w:color w:val="000000"/>
          <w:sz w:val="24"/>
          <w:szCs w:val="24"/>
          <w:lang w:val="en-GB"/>
        </w:rPr>
        <w:fldChar w:fldCharType="begin"/>
      </w:r>
      <w:r w:rsidRPr="00744F70">
        <w:rPr>
          <w:rFonts w:ascii="Times New Roman" w:hAnsi="Times New Roman" w:cs="Times New Roman"/>
          <w:color w:val="000000"/>
          <w:sz w:val="24"/>
          <w:szCs w:val="24"/>
          <w:lang w:val="en-GB"/>
        </w:rPr>
        <w:instrText xml:space="preserve"> ADDIN EN.REFLIST </w:instrText>
      </w:r>
      <w:r w:rsidRPr="00744F70">
        <w:rPr>
          <w:rFonts w:ascii="Times New Roman" w:hAnsi="Times New Roman" w:cs="Times New Roman"/>
          <w:color w:val="000000"/>
          <w:sz w:val="24"/>
          <w:szCs w:val="24"/>
          <w:lang w:val="en-GB"/>
        </w:rPr>
        <w:fldChar w:fldCharType="separate"/>
      </w:r>
      <w:r w:rsidR="00843F15" w:rsidRPr="00843F15">
        <w:t xml:space="preserve">Baruah, S., Hazarika, M., Mahanta, P. K., Horita, H., &amp; Murai, T. (1986). Effect of plucking intervals on the chemical constituents of CTC black teas. </w:t>
      </w:r>
      <w:r w:rsidR="00843F15" w:rsidRPr="00843F15">
        <w:rPr>
          <w:i/>
        </w:rPr>
        <w:t>Agricultural and Biological Chemistry</w:t>
      </w:r>
      <w:r w:rsidR="00843F15" w:rsidRPr="00843F15">
        <w:t>,</w:t>
      </w:r>
      <w:r w:rsidR="00843F15" w:rsidRPr="00843F15">
        <w:rPr>
          <w:i/>
        </w:rPr>
        <w:t xml:space="preserve"> 50</w:t>
      </w:r>
      <w:r w:rsidR="00843F15" w:rsidRPr="00843F15">
        <w:t xml:space="preserve">(4), 1039-1041. </w:t>
      </w:r>
      <w:hyperlink r:id="rId7" w:history="1">
        <w:r w:rsidR="00843F15" w:rsidRPr="00843F15">
          <w:rPr>
            <w:rStyle w:val="Hyperlink"/>
          </w:rPr>
          <w:t>https://doi.org/</w:t>
        </w:r>
      </w:hyperlink>
      <w:r w:rsidR="00843F15" w:rsidRPr="00843F15">
        <w:t xml:space="preserve"> </w:t>
      </w:r>
      <w:hyperlink r:id="rId8" w:history="1">
        <w:r w:rsidR="00843F15" w:rsidRPr="00843F15">
          <w:rPr>
            <w:rStyle w:val="Hyperlink"/>
          </w:rPr>
          <w:t>https://doi.org/10.1271/bbb1961.50.1039</w:t>
        </w:r>
      </w:hyperlink>
      <w:r w:rsidR="00843F15" w:rsidRPr="00843F15">
        <w:t xml:space="preserve"> </w:t>
      </w:r>
    </w:p>
    <w:p w14:paraId="0314F1A2" w14:textId="34CAABA9" w:rsidR="00843F15" w:rsidRPr="00843F15" w:rsidRDefault="00843F15" w:rsidP="00843F15">
      <w:pPr>
        <w:pStyle w:val="EndNoteBibliography"/>
        <w:spacing w:after="0"/>
        <w:ind w:left="720" w:hanging="720"/>
      </w:pPr>
      <w:r w:rsidRPr="00843F15">
        <w:lastRenderedPageBreak/>
        <w:t xml:space="preserve">Becalski, A., &amp; Seaman, S. (2005). Furan precursors in food: a model study and development of a simple headspace method for determination of furan. </w:t>
      </w:r>
      <w:r w:rsidRPr="00843F15">
        <w:rPr>
          <w:i/>
        </w:rPr>
        <w:t>Journal of Association of Analytical Chemists International</w:t>
      </w:r>
      <w:r w:rsidRPr="00843F15">
        <w:t>,</w:t>
      </w:r>
      <w:r w:rsidRPr="00843F15">
        <w:rPr>
          <w:i/>
        </w:rPr>
        <w:t xml:space="preserve"> 88</w:t>
      </w:r>
      <w:r w:rsidRPr="00843F15">
        <w:t xml:space="preserve">(1), 102-106. </w:t>
      </w:r>
      <w:hyperlink r:id="rId9" w:history="1">
        <w:r w:rsidRPr="00843F15">
          <w:rPr>
            <w:rStyle w:val="Hyperlink"/>
          </w:rPr>
          <w:t>https://doi.org/https://doi.org/10.1093/jaoac/88.1.102</w:t>
        </w:r>
      </w:hyperlink>
      <w:r w:rsidRPr="00843F15">
        <w:t xml:space="preserve"> </w:t>
      </w:r>
    </w:p>
    <w:p w14:paraId="65BFAC46" w14:textId="47B074F9" w:rsidR="00843F15" w:rsidRPr="00843F15" w:rsidRDefault="00843F15" w:rsidP="00843F15">
      <w:pPr>
        <w:pStyle w:val="EndNoteBibliography"/>
        <w:spacing w:after="0"/>
        <w:ind w:left="720" w:hanging="720"/>
      </w:pPr>
      <w:r w:rsidRPr="00843F15">
        <w:t>Bergman, C. J., Delgado, J. T., Bryant, R., Grimm, C., Cadwallader, K. R., &amp; Webb, B. D. (2000). Rapid gas chromatographic technique for quantifying 2-acetyl-1-pyrroline and hexanal in rice (</w:t>
      </w:r>
      <w:r w:rsidRPr="00843F15">
        <w:rPr>
          <w:i/>
        </w:rPr>
        <w:t>Oryza sativa</w:t>
      </w:r>
      <w:r w:rsidRPr="00843F15">
        <w:t xml:space="preserve">, L.). </w:t>
      </w:r>
      <w:r w:rsidRPr="00843F15">
        <w:rPr>
          <w:i/>
        </w:rPr>
        <w:t>Cereal Chemistry</w:t>
      </w:r>
      <w:r w:rsidRPr="00843F15">
        <w:t>,</w:t>
      </w:r>
      <w:r w:rsidRPr="00843F15">
        <w:rPr>
          <w:i/>
        </w:rPr>
        <w:t xml:space="preserve"> 77</w:t>
      </w:r>
      <w:r w:rsidRPr="00843F15">
        <w:t xml:space="preserve">(4), 454-458. </w:t>
      </w:r>
      <w:hyperlink r:id="rId10" w:history="1">
        <w:r w:rsidRPr="00843F15">
          <w:rPr>
            <w:rStyle w:val="Hyperlink"/>
          </w:rPr>
          <w:t>https://doi.org/</w:t>
        </w:r>
      </w:hyperlink>
      <w:r w:rsidRPr="00843F15">
        <w:t xml:space="preserve"> </w:t>
      </w:r>
      <w:hyperlink r:id="rId11" w:history="1">
        <w:r w:rsidRPr="00843F15">
          <w:rPr>
            <w:rStyle w:val="Hyperlink"/>
          </w:rPr>
          <w:t>https://doi.org/10.1094/CCHEM.2000.77.4.454</w:t>
        </w:r>
      </w:hyperlink>
      <w:r w:rsidRPr="00843F15">
        <w:t xml:space="preserve"> </w:t>
      </w:r>
    </w:p>
    <w:p w14:paraId="44FE3E6E" w14:textId="77777777" w:rsidR="00843F15" w:rsidRPr="00843F15" w:rsidRDefault="00843F15" w:rsidP="00843F15">
      <w:pPr>
        <w:pStyle w:val="EndNoteBibliography"/>
        <w:spacing w:after="0"/>
        <w:ind w:left="720" w:hanging="720"/>
      </w:pPr>
      <w:r w:rsidRPr="00843F15">
        <w:t xml:space="preserve">Bounphanousay, C., Jaisil, P., Sanitchon, J., Fitzgerald, M., &amp; Hamilton, N. S. (2008). Chemical and molecular characterization of fragrance in black glutinous rice from Lao PDR. </w:t>
      </w:r>
      <w:r w:rsidRPr="00843F15">
        <w:rPr>
          <w:i/>
        </w:rPr>
        <w:t>Asian Journal of Plant Sciences</w:t>
      </w:r>
      <w:r w:rsidRPr="00843F15">
        <w:t>,</w:t>
      </w:r>
      <w:r w:rsidRPr="00843F15">
        <w:rPr>
          <w:i/>
        </w:rPr>
        <w:t xml:space="preserve"> 7</w:t>
      </w:r>
      <w:r w:rsidRPr="00843F15">
        <w:t xml:space="preserve">(1), 1-7. </w:t>
      </w:r>
    </w:p>
    <w:p w14:paraId="7023F1A9" w14:textId="4724A47E" w:rsidR="00843F15" w:rsidRPr="00843F15" w:rsidRDefault="00843F15" w:rsidP="00843F15">
      <w:pPr>
        <w:pStyle w:val="EndNoteBibliography"/>
        <w:spacing w:after="0"/>
        <w:ind w:left="720" w:hanging="720"/>
      </w:pPr>
      <w:r w:rsidRPr="00843F15">
        <w:t xml:space="preserve">Bryant, R. J., &amp; McClung, A. M. (2011). Volatile profiles of aromatic and non-aromatic rice cultivars using SPME/GC-MS. </w:t>
      </w:r>
      <w:r w:rsidRPr="00843F15">
        <w:rPr>
          <w:i/>
        </w:rPr>
        <w:t>Food Chemistry</w:t>
      </w:r>
      <w:r w:rsidRPr="00843F15">
        <w:t>,</w:t>
      </w:r>
      <w:r w:rsidRPr="00843F15">
        <w:rPr>
          <w:i/>
        </w:rPr>
        <w:t xml:space="preserve"> 124</w:t>
      </w:r>
      <w:r w:rsidRPr="00843F15">
        <w:t xml:space="preserve">(2), 501-513. </w:t>
      </w:r>
      <w:hyperlink r:id="rId12" w:history="1">
        <w:r w:rsidRPr="00843F15">
          <w:rPr>
            <w:rStyle w:val="Hyperlink"/>
          </w:rPr>
          <w:t>https://doi.org/https://doi.org/10.1016/j.foodchem.2010.06.061</w:t>
        </w:r>
      </w:hyperlink>
      <w:r w:rsidRPr="00843F15">
        <w:t xml:space="preserve"> </w:t>
      </w:r>
    </w:p>
    <w:p w14:paraId="0A483933" w14:textId="17CBDC84" w:rsidR="00843F15" w:rsidRPr="00843F15" w:rsidRDefault="00843F15" w:rsidP="00843F15">
      <w:pPr>
        <w:pStyle w:val="EndNoteBibliography"/>
        <w:spacing w:after="0"/>
        <w:ind w:left="720" w:hanging="720"/>
      </w:pPr>
      <w:r w:rsidRPr="00843F15">
        <w:t xml:space="preserve">Buttery, R. G., Ling, L. C., Juliano, B. O., &amp; Turnbaugh, J. G. (1983). Cooked rice aroma and 2-acetyl-1-pyrroline. </w:t>
      </w:r>
      <w:r w:rsidRPr="00843F15">
        <w:rPr>
          <w:i/>
        </w:rPr>
        <w:t>Journal of Agricultural and Food Chemistry</w:t>
      </w:r>
      <w:r w:rsidRPr="00843F15">
        <w:t>,</w:t>
      </w:r>
      <w:r w:rsidRPr="00843F15">
        <w:rPr>
          <w:i/>
        </w:rPr>
        <w:t xml:space="preserve"> 31</w:t>
      </w:r>
      <w:r w:rsidRPr="00843F15">
        <w:t xml:space="preserve">(4), 823-826. </w:t>
      </w:r>
      <w:hyperlink r:id="rId13" w:history="1">
        <w:r w:rsidRPr="00843F15">
          <w:rPr>
            <w:rStyle w:val="Hyperlink"/>
          </w:rPr>
          <w:t>https://doi.org/https://doi.org/10.1021/jf00118a036</w:t>
        </w:r>
      </w:hyperlink>
      <w:r w:rsidRPr="00843F15">
        <w:t xml:space="preserve"> </w:t>
      </w:r>
    </w:p>
    <w:p w14:paraId="27C74903" w14:textId="253A86CE" w:rsidR="00843F15" w:rsidRPr="00843F15" w:rsidRDefault="00843F15" w:rsidP="00843F15">
      <w:pPr>
        <w:pStyle w:val="EndNoteBibliography"/>
        <w:spacing w:after="0"/>
        <w:ind w:left="720" w:hanging="720"/>
      </w:pPr>
      <w:r w:rsidRPr="00843F15">
        <w:t xml:space="preserve">Buttery, R. G., Turnbaugh, J. G., &amp; Ling, L. C. (1988). Contribution of volatiles to rice aroma. </w:t>
      </w:r>
      <w:r w:rsidRPr="00843F15">
        <w:rPr>
          <w:i/>
        </w:rPr>
        <w:t>Journal of Agricultural and Food Chemistry</w:t>
      </w:r>
      <w:r w:rsidRPr="00843F15">
        <w:t>,</w:t>
      </w:r>
      <w:r w:rsidRPr="00843F15">
        <w:rPr>
          <w:i/>
        </w:rPr>
        <w:t xml:space="preserve"> 36</w:t>
      </w:r>
      <w:r w:rsidRPr="00843F15">
        <w:t xml:space="preserve">(5), 1006-1009. </w:t>
      </w:r>
      <w:hyperlink r:id="rId14" w:history="1">
        <w:r w:rsidRPr="00843F15">
          <w:rPr>
            <w:rStyle w:val="Hyperlink"/>
          </w:rPr>
          <w:t>https://doi.org/https://doi.org/10.1021/jf00083a025</w:t>
        </w:r>
      </w:hyperlink>
      <w:r w:rsidRPr="00843F15">
        <w:t xml:space="preserve"> </w:t>
      </w:r>
    </w:p>
    <w:p w14:paraId="2F29787E" w14:textId="77777777" w:rsidR="00843F15" w:rsidRPr="00843F15" w:rsidRDefault="00843F15" w:rsidP="00843F15">
      <w:pPr>
        <w:pStyle w:val="EndNoteBibliography"/>
        <w:spacing w:after="0"/>
        <w:ind w:left="720" w:hanging="720"/>
      </w:pPr>
      <w:r w:rsidRPr="00843F15">
        <w:t xml:space="preserve">Champagne, E. T. (2008). Rice aroma and flavor: a literature review. </w:t>
      </w:r>
      <w:r w:rsidRPr="00843F15">
        <w:rPr>
          <w:i/>
        </w:rPr>
        <w:t>Cereal Chemistry</w:t>
      </w:r>
      <w:r w:rsidRPr="00843F15">
        <w:t>,</w:t>
      </w:r>
      <w:r w:rsidRPr="00843F15">
        <w:rPr>
          <w:i/>
        </w:rPr>
        <w:t xml:space="preserve"> 85</w:t>
      </w:r>
      <w:r w:rsidRPr="00843F15">
        <w:t xml:space="preserve">(4), 445-454. </w:t>
      </w:r>
    </w:p>
    <w:p w14:paraId="1950E7D7" w14:textId="19790EAF" w:rsidR="00843F15" w:rsidRPr="00843F15" w:rsidRDefault="00843F15" w:rsidP="00843F15">
      <w:pPr>
        <w:pStyle w:val="EndNoteBibliography"/>
        <w:spacing w:after="0"/>
        <w:ind w:left="720" w:hanging="720"/>
      </w:pPr>
      <w:r w:rsidRPr="00843F15">
        <w:t xml:space="preserve">Chumpolsri, W., Wijit, N., Boontakham, P., Nimmanpipug, P., Sookwong, P., Luangkamin, S., &amp; Wongpornchai, S. (2015). Variation of terpenoid flavor odorants in bran of some black and white rice varieties analyzed by GCxGC-MS. </w:t>
      </w:r>
      <w:r w:rsidRPr="00843F15">
        <w:rPr>
          <w:i/>
        </w:rPr>
        <w:t>Journal of Food and Nutrition Research</w:t>
      </w:r>
      <w:r w:rsidRPr="00843F15">
        <w:t>,</w:t>
      </w:r>
      <w:r w:rsidRPr="00843F15">
        <w:rPr>
          <w:i/>
        </w:rPr>
        <w:t xml:space="preserve"> 3</w:t>
      </w:r>
      <w:r w:rsidRPr="00843F15">
        <w:t xml:space="preserve">(2), 114-120. </w:t>
      </w:r>
      <w:hyperlink r:id="rId15" w:history="1">
        <w:r w:rsidRPr="00843F15">
          <w:rPr>
            <w:rStyle w:val="Hyperlink"/>
          </w:rPr>
          <w:t>https://doi.org/DOI:10.12691/jfnr-3-2-7</w:t>
        </w:r>
      </w:hyperlink>
      <w:r w:rsidRPr="00843F15">
        <w:t xml:space="preserve"> </w:t>
      </w:r>
    </w:p>
    <w:p w14:paraId="57E73E56" w14:textId="72CBFDA6" w:rsidR="00843F15" w:rsidRPr="00843F15" w:rsidRDefault="00843F15" w:rsidP="00843F15">
      <w:pPr>
        <w:pStyle w:val="EndNoteBibliography"/>
        <w:spacing w:after="0"/>
        <w:ind w:left="720" w:hanging="720"/>
      </w:pPr>
      <w:r w:rsidRPr="00843F15">
        <w:t xml:space="preserve">Escribano-Bailon, M. T., Santos-Buelga, C., &amp; Rivas-Gonzalo, J. n. C. (2004). Anthocyanins in cereals. </w:t>
      </w:r>
      <w:r w:rsidRPr="00843F15">
        <w:rPr>
          <w:i/>
        </w:rPr>
        <w:t>Journal of Chromatography A</w:t>
      </w:r>
      <w:r w:rsidRPr="00843F15">
        <w:t>,</w:t>
      </w:r>
      <w:r w:rsidRPr="00843F15">
        <w:rPr>
          <w:i/>
        </w:rPr>
        <w:t xml:space="preserve"> 1054</w:t>
      </w:r>
      <w:r w:rsidRPr="00843F15">
        <w:t xml:space="preserve">(1-2), 129-141. </w:t>
      </w:r>
      <w:hyperlink r:id="rId16" w:history="1">
        <w:r w:rsidRPr="00843F15">
          <w:rPr>
            <w:rStyle w:val="Hyperlink"/>
          </w:rPr>
          <w:t>https://doi.org/https://doi.org/10.1016/j.chroma.2004.08.152</w:t>
        </w:r>
      </w:hyperlink>
      <w:r w:rsidRPr="00843F15">
        <w:t xml:space="preserve"> </w:t>
      </w:r>
    </w:p>
    <w:p w14:paraId="7119DFAC" w14:textId="7FCBE10A" w:rsidR="00843F15" w:rsidRPr="00843F15" w:rsidRDefault="00843F15" w:rsidP="00843F15">
      <w:pPr>
        <w:pStyle w:val="EndNoteBibliography"/>
        <w:spacing w:after="0"/>
        <w:ind w:left="720" w:hanging="720"/>
      </w:pPr>
      <w:r w:rsidRPr="00843F15">
        <w:t>Hinge, V., Patil, H., &amp; Nadaf, A. (2016). Comparative characterization of aroma volatiles and related gene expression analysis at vegetative and mature stages in basmati and non-basmati rice (</w:t>
      </w:r>
      <w:r w:rsidRPr="00843F15">
        <w:rPr>
          <w:i/>
        </w:rPr>
        <w:t>Oryza sativa</w:t>
      </w:r>
      <w:r w:rsidRPr="00843F15">
        <w:t xml:space="preserve"> L.) cultivars. </w:t>
      </w:r>
      <w:r w:rsidRPr="00843F15">
        <w:rPr>
          <w:i/>
        </w:rPr>
        <w:t>Applied Biochemistry and Biotechnology</w:t>
      </w:r>
      <w:r w:rsidRPr="00843F15">
        <w:t>,</w:t>
      </w:r>
      <w:r w:rsidRPr="00843F15">
        <w:rPr>
          <w:i/>
        </w:rPr>
        <w:t xml:space="preserve"> 178</w:t>
      </w:r>
      <w:r w:rsidRPr="00843F15">
        <w:t xml:space="preserve">(4), 619-639. </w:t>
      </w:r>
      <w:hyperlink r:id="rId17" w:history="1">
        <w:r w:rsidRPr="00843F15">
          <w:rPr>
            <w:rStyle w:val="Hyperlink"/>
          </w:rPr>
          <w:t>https://doi.org/https://doi.org/10.1007/s12010-015-1898-2</w:t>
        </w:r>
      </w:hyperlink>
      <w:r w:rsidRPr="00843F15">
        <w:t xml:space="preserve"> </w:t>
      </w:r>
    </w:p>
    <w:p w14:paraId="7D38E8DC" w14:textId="77777777" w:rsidR="00843F15" w:rsidRPr="00843F15" w:rsidRDefault="00843F15" w:rsidP="00843F15">
      <w:pPr>
        <w:pStyle w:val="EndNoteBibliography"/>
        <w:spacing w:after="0"/>
        <w:ind w:left="720" w:hanging="720"/>
      </w:pPr>
      <w:r w:rsidRPr="00843F15">
        <w:t xml:space="preserve">IRRI. (2011). </w:t>
      </w:r>
      <w:r w:rsidRPr="00843F15">
        <w:rPr>
          <w:i/>
        </w:rPr>
        <w:t>International Rice Research Institute. Annual report for the year 2011</w:t>
      </w:r>
      <w:r w:rsidRPr="00843F15">
        <w:t xml:space="preserve">. </w:t>
      </w:r>
    </w:p>
    <w:p w14:paraId="51306C29" w14:textId="77777777" w:rsidR="00843F15" w:rsidRPr="00843F15" w:rsidRDefault="00843F15" w:rsidP="00843F15">
      <w:pPr>
        <w:pStyle w:val="EndNoteBibliography"/>
        <w:spacing w:after="0"/>
        <w:ind w:left="720" w:hanging="720"/>
      </w:pPr>
      <w:r w:rsidRPr="00843F15">
        <w:t xml:space="preserve">Jariwalla, R. J. (2001). Rice-bran products: phytonutrients with potential applications in preventive and clinical medicine. </w:t>
      </w:r>
      <w:r w:rsidRPr="00843F15">
        <w:rPr>
          <w:i/>
        </w:rPr>
        <w:t>Drugs under Experimental and Clinical Research</w:t>
      </w:r>
      <w:r w:rsidRPr="00843F15">
        <w:t>,</w:t>
      </w:r>
      <w:r w:rsidRPr="00843F15">
        <w:rPr>
          <w:i/>
        </w:rPr>
        <w:t xml:space="preserve"> 27</w:t>
      </w:r>
      <w:r w:rsidRPr="00843F15">
        <w:t xml:space="preserve">(1), 17-26. </w:t>
      </w:r>
    </w:p>
    <w:p w14:paraId="54706192" w14:textId="153500D4" w:rsidR="00843F15" w:rsidRPr="00843F15" w:rsidRDefault="00843F15" w:rsidP="00843F15">
      <w:pPr>
        <w:pStyle w:val="EndNoteBibliography"/>
        <w:spacing w:after="0"/>
        <w:ind w:left="720" w:hanging="720"/>
      </w:pPr>
      <w:r w:rsidRPr="00843F15">
        <w:t xml:space="preserve">Jezussek, M., Juliano, B. O., &amp; Schieberle, P. (2002). Comparison of key aroma compounds in cooked brown rice varieties based on aroma extract dilution analyses. </w:t>
      </w:r>
      <w:r w:rsidRPr="00843F15">
        <w:rPr>
          <w:i/>
        </w:rPr>
        <w:t>Journal of Agricultural and Food Chemistry</w:t>
      </w:r>
      <w:r w:rsidRPr="00843F15">
        <w:t>,</w:t>
      </w:r>
      <w:r w:rsidRPr="00843F15">
        <w:rPr>
          <w:i/>
        </w:rPr>
        <w:t xml:space="preserve"> 50</w:t>
      </w:r>
      <w:r w:rsidRPr="00843F15">
        <w:t xml:space="preserve">(5), 1101-1105. </w:t>
      </w:r>
      <w:hyperlink r:id="rId18" w:history="1">
        <w:r w:rsidRPr="00843F15">
          <w:rPr>
            <w:rStyle w:val="Hyperlink"/>
          </w:rPr>
          <w:t>https://doi.org/https://doi.org/10.1021/jf0108720</w:t>
        </w:r>
      </w:hyperlink>
      <w:r w:rsidRPr="00843F15">
        <w:t xml:space="preserve"> </w:t>
      </w:r>
    </w:p>
    <w:p w14:paraId="1B26540A" w14:textId="48E9B13F" w:rsidR="00843F15" w:rsidRPr="00843F15" w:rsidRDefault="00843F15" w:rsidP="00843F15">
      <w:pPr>
        <w:pStyle w:val="EndNoteBibliography"/>
        <w:spacing w:after="0"/>
        <w:ind w:left="720" w:hanging="720"/>
      </w:pPr>
      <w:r w:rsidRPr="00843F15">
        <w:t xml:space="preserve">Jones, M. P., Dingkuhn, M., Aluko, G. K., &amp; Semon, M. (1997). Interspecific Oryza sativa L. x O. glaberrima Steud. progenies in upland rice improvement. </w:t>
      </w:r>
      <w:r w:rsidRPr="00843F15">
        <w:rPr>
          <w:i/>
        </w:rPr>
        <w:t>Euphytica</w:t>
      </w:r>
      <w:r w:rsidRPr="00843F15">
        <w:t>,</w:t>
      </w:r>
      <w:r w:rsidRPr="00843F15">
        <w:rPr>
          <w:i/>
        </w:rPr>
        <w:t xml:space="preserve"> 94</w:t>
      </w:r>
      <w:r w:rsidRPr="00843F15">
        <w:t xml:space="preserve">(2), 237-246. </w:t>
      </w:r>
      <w:r>
        <w:rPr>
          <w:rFonts w:ascii="Helvetica" w:hAnsi="Helvetica" w:cs="Helvetica"/>
          <w:color w:val="222222"/>
          <w:shd w:val="clear" w:color="auto" w:fill="FFFFFF"/>
        </w:rPr>
        <w:t>https://doi.org/10.1023/A:1002969932224</w:t>
      </w:r>
    </w:p>
    <w:p w14:paraId="3944C4C3" w14:textId="2A164071" w:rsidR="00843F15" w:rsidRPr="00843F15" w:rsidRDefault="00843F15" w:rsidP="00843F15">
      <w:pPr>
        <w:pStyle w:val="EndNoteBibliography"/>
        <w:spacing w:after="0"/>
        <w:ind w:left="720" w:hanging="720"/>
      </w:pPr>
      <w:r w:rsidRPr="00843F15">
        <w:t xml:space="preserve">Kim, T.-K., Lee, Y.-K., Kim, S., Park, Y. S., &amp; Lee, K.-G. (2009). Furan in commercially processed foods: four-year field monitoring and risk assessment study in Korea. </w:t>
      </w:r>
      <w:r w:rsidRPr="00843F15">
        <w:rPr>
          <w:i/>
        </w:rPr>
        <w:t>Journal of Toxicology and Environmental Health, Part A</w:t>
      </w:r>
      <w:r w:rsidRPr="00843F15">
        <w:t>,</w:t>
      </w:r>
      <w:r w:rsidRPr="00843F15">
        <w:rPr>
          <w:i/>
        </w:rPr>
        <w:t xml:space="preserve"> 72</w:t>
      </w:r>
      <w:r w:rsidRPr="00843F15">
        <w:t xml:space="preserve">(21-22), 1304-1310. </w:t>
      </w:r>
      <w:hyperlink r:id="rId19" w:history="1">
        <w:r w:rsidRPr="00843F15">
          <w:rPr>
            <w:rStyle w:val="Hyperlink"/>
          </w:rPr>
          <w:t>https://doi.org/https://doi.org/10.1080/15287390903212378</w:t>
        </w:r>
      </w:hyperlink>
      <w:r w:rsidRPr="00843F15">
        <w:t xml:space="preserve"> </w:t>
      </w:r>
    </w:p>
    <w:p w14:paraId="6749EEE4" w14:textId="77777777" w:rsidR="00843F15" w:rsidRPr="00843F15" w:rsidRDefault="00843F15" w:rsidP="00843F15">
      <w:pPr>
        <w:pStyle w:val="EndNoteBibliography"/>
        <w:spacing w:after="0"/>
        <w:ind w:left="720" w:hanging="720"/>
      </w:pPr>
      <w:r w:rsidRPr="00843F15">
        <w:t>Kimani, A. W., Amm, G., Kiarie, N., Ikahu, J. K., &amp; Kimani, J. M. (2010). Factors leading to the deterioration of aroma and grain quality in Kenyan Basmati rice.</w:t>
      </w:r>
      <w:r w:rsidRPr="00843F15">
        <w:rPr>
          <w:i/>
        </w:rPr>
        <w:t xml:space="preserve"> Kenya Agricultural Research Institute, Mwea. Newsletter</w:t>
      </w:r>
      <w:r w:rsidRPr="00843F15">
        <w:t>,</w:t>
      </w:r>
      <w:r w:rsidRPr="00843F15">
        <w:rPr>
          <w:i/>
        </w:rPr>
        <w:t xml:space="preserve"> </w:t>
      </w:r>
      <w:r w:rsidRPr="00843F15">
        <w:t xml:space="preserve">1 – 5. </w:t>
      </w:r>
    </w:p>
    <w:p w14:paraId="41E7B223" w14:textId="12A24FD9" w:rsidR="00843F15" w:rsidRPr="00843F15" w:rsidRDefault="00843F15" w:rsidP="00843F15">
      <w:pPr>
        <w:pStyle w:val="EndNoteBibliography"/>
        <w:spacing w:after="0"/>
        <w:ind w:left="720" w:hanging="720"/>
      </w:pPr>
      <w:r w:rsidRPr="00843F15">
        <w:t xml:space="preserve">Maga, J. A. (1984). Rice product volatiles: A review. </w:t>
      </w:r>
      <w:r w:rsidRPr="00843F15">
        <w:rPr>
          <w:i/>
        </w:rPr>
        <w:t>Journal of Agricultural and Food Chemistry</w:t>
      </w:r>
      <w:r w:rsidRPr="00843F15">
        <w:t>,</w:t>
      </w:r>
      <w:r w:rsidRPr="00843F15">
        <w:rPr>
          <w:i/>
        </w:rPr>
        <w:t xml:space="preserve"> 32</w:t>
      </w:r>
      <w:r w:rsidRPr="00843F15">
        <w:t xml:space="preserve">, 964-970. </w:t>
      </w:r>
      <w:hyperlink r:id="rId20" w:history="1">
        <w:r w:rsidRPr="00843F15">
          <w:rPr>
            <w:rStyle w:val="Hyperlink"/>
          </w:rPr>
          <w:t>https://doi.org/https://doi.org/10.1021/jf00125a002</w:t>
        </w:r>
      </w:hyperlink>
      <w:r w:rsidRPr="00843F15">
        <w:t xml:space="preserve"> </w:t>
      </w:r>
    </w:p>
    <w:p w14:paraId="3B82944B" w14:textId="77777777" w:rsidR="00843F15" w:rsidRPr="00843F15" w:rsidRDefault="00843F15" w:rsidP="00843F15">
      <w:pPr>
        <w:pStyle w:val="EndNoteBibliography"/>
        <w:spacing w:after="0"/>
        <w:ind w:left="720" w:hanging="720"/>
      </w:pPr>
      <w:r w:rsidRPr="00843F15">
        <w:t xml:space="preserve">Mahattanatawee, K., &amp; Rouseff, R. (2010). 2-Acetyl-2-thiazoline, a new character impact volatile in jasmine rice. </w:t>
      </w:r>
      <w:r w:rsidRPr="00843F15">
        <w:rPr>
          <w:i/>
        </w:rPr>
        <w:t>In Expression of Multidisciplinary Flavour Science</w:t>
      </w:r>
      <w:r w:rsidRPr="00843F15">
        <w:t xml:space="preserve">, 475-478. </w:t>
      </w:r>
    </w:p>
    <w:p w14:paraId="634FE39E" w14:textId="1AAD1A87" w:rsidR="00843F15" w:rsidRPr="00843F15" w:rsidRDefault="00843F15" w:rsidP="00843F15">
      <w:pPr>
        <w:pStyle w:val="EndNoteBibliography"/>
        <w:spacing w:after="0"/>
        <w:ind w:left="720" w:hanging="720"/>
      </w:pPr>
      <w:r w:rsidRPr="00843F15">
        <w:t xml:space="preserve">Maraval, I., Mestres, C., Pernin, K., Ribeyre, F., Boulanger, R., Guichard, E., &amp; Gunata, Z. (2008). Odor-active compounds in cooked rice cultivars from Camargue (France) analyzed by GCâˆ’ O and GCâˆ’ MS. </w:t>
      </w:r>
      <w:r w:rsidRPr="00843F15">
        <w:rPr>
          <w:i/>
        </w:rPr>
        <w:lastRenderedPageBreak/>
        <w:t>Journal of Agricultural and Food Chemistry</w:t>
      </w:r>
      <w:r w:rsidRPr="00843F15">
        <w:t>,</w:t>
      </w:r>
      <w:r w:rsidRPr="00843F15">
        <w:rPr>
          <w:i/>
        </w:rPr>
        <w:t xml:space="preserve"> 56</w:t>
      </w:r>
      <w:r w:rsidRPr="00843F15">
        <w:t xml:space="preserve">(13), 5291-5298. </w:t>
      </w:r>
      <w:hyperlink r:id="rId21" w:history="1">
        <w:r w:rsidRPr="00843F15">
          <w:rPr>
            <w:rStyle w:val="Hyperlink"/>
          </w:rPr>
          <w:t>https://doi.org/https://doi.org/10.1021/jf7037373</w:t>
        </w:r>
      </w:hyperlink>
      <w:r w:rsidRPr="00843F15">
        <w:t xml:space="preserve"> </w:t>
      </w:r>
    </w:p>
    <w:p w14:paraId="3836137C" w14:textId="77777777" w:rsidR="00843F15" w:rsidRPr="00843F15" w:rsidRDefault="00843F15" w:rsidP="00843F15">
      <w:pPr>
        <w:pStyle w:val="EndNoteBibliography"/>
        <w:spacing w:after="0"/>
        <w:ind w:left="720" w:hanging="720"/>
      </w:pPr>
      <w:r w:rsidRPr="00843F15">
        <w:t xml:space="preserve">Mwai, G. N. (2001). </w:t>
      </w:r>
      <w:r w:rsidRPr="00843F15">
        <w:rPr>
          <w:i/>
        </w:rPr>
        <w:t>Growth responses of spiderplant (Cleome gynandra L.) to salinity</w:t>
      </w:r>
      <w:r w:rsidRPr="00843F15">
        <w:t xml:space="preserve"> MSc Thesis, Maseno University]. Maseno, Kenya. </w:t>
      </w:r>
    </w:p>
    <w:p w14:paraId="335FE4A0" w14:textId="77777777" w:rsidR="00843F15" w:rsidRPr="00843F15" w:rsidRDefault="00843F15" w:rsidP="00843F15">
      <w:pPr>
        <w:pStyle w:val="EndNoteBibliography"/>
        <w:spacing w:after="0"/>
        <w:ind w:left="720" w:hanging="720"/>
      </w:pPr>
      <w:r w:rsidRPr="00843F15">
        <w:t>NIST/EPA/NIH. (2008). NIST Mass Spectral Library. National Institute of Standard Technology, US Secretary of Commerce, U.S.A. In.</w:t>
      </w:r>
    </w:p>
    <w:p w14:paraId="000B9B6C" w14:textId="77777777" w:rsidR="00843F15" w:rsidRPr="00843F15" w:rsidRDefault="00843F15" w:rsidP="00843F15">
      <w:pPr>
        <w:pStyle w:val="EndNoteBibliography"/>
        <w:spacing w:after="0"/>
        <w:ind w:left="720" w:hanging="720"/>
      </w:pPr>
      <w:r w:rsidRPr="00843F15">
        <w:t>Onyango, J. C. (2006, 20th October 2006). Rice production in Africa. A key to promoting sub-Saharan Africa food security. International Cooperation in Agriculture. 7th ICCAE Open Forum at Noyori Memorial Conference Hall, Nagoya University.</w:t>
      </w:r>
    </w:p>
    <w:p w14:paraId="18377EAB" w14:textId="26080CEE" w:rsidR="00843F15" w:rsidRPr="00843F15" w:rsidRDefault="00843F15" w:rsidP="00843F15">
      <w:pPr>
        <w:pStyle w:val="EndNoteBibliography"/>
        <w:spacing w:after="0"/>
        <w:ind w:left="720" w:hanging="720"/>
      </w:pPr>
      <w:r w:rsidRPr="00843F15">
        <w:t xml:space="preserve">Owuor, P. O. (1992). A comparison of gas chromatographic volatile profiling methods for assessing the flavour quality of Kenyan black teas. </w:t>
      </w:r>
      <w:r w:rsidRPr="00843F15">
        <w:rPr>
          <w:i/>
        </w:rPr>
        <w:t>Journal of the Science of Food and Agriculture</w:t>
      </w:r>
      <w:r w:rsidRPr="00843F15">
        <w:t>,</w:t>
      </w:r>
      <w:r w:rsidRPr="00843F15">
        <w:rPr>
          <w:i/>
        </w:rPr>
        <w:t xml:space="preserve"> 59</w:t>
      </w:r>
      <w:r w:rsidRPr="00843F15">
        <w:t xml:space="preserve">, 189-197. </w:t>
      </w:r>
      <w:hyperlink r:id="rId22" w:history="1">
        <w:r w:rsidRPr="00843F15">
          <w:rPr>
            <w:rStyle w:val="Hyperlink"/>
          </w:rPr>
          <w:t>https://doi.org/https://doi.org/10.1002/jsfa.2740590209</w:t>
        </w:r>
      </w:hyperlink>
      <w:r w:rsidRPr="00843F15">
        <w:t xml:space="preserve"> </w:t>
      </w:r>
    </w:p>
    <w:p w14:paraId="62DC5787" w14:textId="3A889943" w:rsidR="00843F15" w:rsidRPr="00843F15" w:rsidRDefault="00843F15" w:rsidP="00843F15">
      <w:pPr>
        <w:pStyle w:val="EndNoteBibliography"/>
        <w:spacing w:after="0"/>
        <w:ind w:left="720" w:hanging="720"/>
      </w:pPr>
      <w:r w:rsidRPr="00843F15">
        <w:t xml:space="preserve">Park, J. K., Kim, S. S., &amp; Kim, K. O. (2001). Effect of milling ratio on sensory properties of cooked rice and on physicochemical properties of milled and cooked rice. </w:t>
      </w:r>
      <w:r w:rsidRPr="00843F15">
        <w:rPr>
          <w:i/>
        </w:rPr>
        <w:t>Cereal Chemistry</w:t>
      </w:r>
      <w:r w:rsidRPr="00843F15">
        <w:t>,</w:t>
      </w:r>
      <w:r w:rsidRPr="00843F15">
        <w:rPr>
          <w:i/>
        </w:rPr>
        <w:t xml:space="preserve"> 78</w:t>
      </w:r>
      <w:r w:rsidRPr="00843F15">
        <w:t xml:space="preserve">(2), 151-156. </w:t>
      </w:r>
      <w:hyperlink r:id="rId23" w:history="1">
        <w:r w:rsidRPr="00843F15">
          <w:rPr>
            <w:rStyle w:val="Hyperlink"/>
          </w:rPr>
          <w:t>https://doi.org/</w:t>
        </w:r>
      </w:hyperlink>
      <w:r w:rsidRPr="00843F15">
        <w:t xml:space="preserve"> </w:t>
      </w:r>
      <w:hyperlink r:id="rId24" w:history="1">
        <w:r w:rsidRPr="00843F15">
          <w:rPr>
            <w:rStyle w:val="Hyperlink"/>
          </w:rPr>
          <w:t>https://doi.org/10.1094/CCHEM.2001.78.2.151</w:t>
        </w:r>
      </w:hyperlink>
      <w:r w:rsidRPr="00843F15">
        <w:t xml:space="preserve"> </w:t>
      </w:r>
    </w:p>
    <w:p w14:paraId="18C724D4" w14:textId="00011446" w:rsidR="00843F15" w:rsidRPr="00843F15" w:rsidRDefault="00843F15" w:rsidP="00843F15">
      <w:pPr>
        <w:pStyle w:val="EndNoteBibliography"/>
        <w:spacing w:after="0"/>
        <w:ind w:left="720" w:hanging="720"/>
      </w:pPr>
      <w:r w:rsidRPr="00843F15">
        <w:t xml:space="preserve">Reineccius, G. (2006). Flavor Chemistry and Technology. In. Taylor &amp; Francis Group. </w:t>
      </w:r>
      <w:hyperlink r:id="rId25" w:history="1">
        <w:r w:rsidRPr="00843F15">
          <w:rPr>
            <w:rStyle w:val="Hyperlink"/>
          </w:rPr>
          <w:t>https://doi.org/https://doi.org/10.1201/9780203485347</w:t>
        </w:r>
      </w:hyperlink>
      <w:r w:rsidRPr="00843F15">
        <w:t xml:space="preserve"> </w:t>
      </w:r>
    </w:p>
    <w:p w14:paraId="31D0CDF5" w14:textId="3FA1E6D1" w:rsidR="00843F15" w:rsidRPr="00843F15" w:rsidRDefault="00843F15" w:rsidP="00843F15">
      <w:pPr>
        <w:pStyle w:val="EndNoteBibliography"/>
        <w:spacing w:after="0"/>
        <w:ind w:left="720" w:hanging="720"/>
      </w:pPr>
      <w:r w:rsidRPr="00843F15">
        <w:t xml:space="preserve">Sakthivel, K., Sundaram, R. M., Rani, N. S., Balachandran, S. M., &amp; Neeraja, C. N. (2009). Genetic and molecular basis of fragrance in rice. </w:t>
      </w:r>
      <w:r w:rsidRPr="00843F15">
        <w:rPr>
          <w:i/>
        </w:rPr>
        <w:t>Biotechnology Advances</w:t>
      </w:r>
      <w:r w:rsidRPr="00843F15">
        <w:t>,</w:t>
      </w:r>
      <w:r w:rsidRPr="00843F15">
        <w:rPr>
          <w:i/>
        </w:rPr>
        <w:t xml:space="preserve"> 27</w:t>
      </w:r>
      <w:r w:rsidRPr="00843F15">
        <w:t xml:space="preserve">(4), 468-473. </w:t>
      </w:r>
      <w:hyperlink r:id="rId26" w:history="1">
        <w:r w:rsidRPr="00843F15">
          <w:rPr>
            <w:rStyle w:val="Hyperlink"/>
          </w:rPr>
          <w:t>https://doi.org/https://doi.org/10.1016/j.biotechadv.2009.04.001</w:t>
        </w:r>
      </w:hyperlink>
      <w:r w:rsidRPr="00843F15">
        <w:t xml:space="preserve"> </w:t>
      </w:r>
    </w:p>
    <w:p w14:paraId="0FF4BAE5" w14:textId="77777777" w:rsidR="00843F15" w:rsidRPr="00843F15" w:rsidRDefault="00843F15" w:rsidP="00843F15">
      <w:pPr>
        <w:pStyle w:val="EndNoteBibliography"/>
        <w:spacing w:after="0"/>
        <w:ind w:left="720" w:hanging="720"/>
      </w:pPr>
      <w:r w:rsidRPr="00843F15">
        <w:t xml:space="preserve">Sikuku, P. A., Netondo, G. W., Onyango, J. C., &amp; Musyimi, D. M. (2010). Chlorophyll fluorescence, protein and chlorophyll content of three NERICA rainfed rice varieties under varying irrigation regimes. </w:t>
      </w:r>
      <w:r w:rsidRPr="00843F15">
        <w:rPr>
          <w:i/>
        </w:rPr>
        <w:t>Agricultural and Biological Science</w:t>
      </w:r>
      <w:r w:rsidRPr="00843F15">
        <w:t>,</w:t>
      </w:r>
      <w:r w:rsidRPr="00843F15">
        <w:rPr>
          <w:i/>
        </w:rPr>
        <w:t xml:space="preserve"> 5</w:t>
      </w:r>
      <w:r w:rsidRPr="00843F15">
        <w:t xml:space="preserve">(2), 19-25. </w:t>
      </w:r>
    </w:p>
    <w:p w14:paraId="1EF5044A" w14:textId="77777777" w:rsidR="00843F15" w:rsidRPr="00843F15" w:rsidRDefault="00843F15" w:rsidP="00843F15">
      <w:pPr>
        <w:pStyle w:val="EndNoteBibliography"/>
        <w:spacing w:after="0"/>
        <w:ind w:left="720" w:hanging="720"/>
      </w:pPr>
      <w:r w:rsidRPr="00843F15">
        <w:t xml:space="preserve">Somado, E. A., Guei, R. G., &amp; Keya, S. O. (2008). </w:t>
      </w:r>
      <w:r w:rsidRPr="00843F15">
        <w:rPr>
          <w:i/>
        </w:rPr>
        <w:t>NERICA: the New Rice for Africa – a Compendium</w:t>
      </w:r>
      <w:r w:rsidRPr="00843F15">
        <w:t xml:space="preserve">. Africa Rice Center (WARDA)/FAO/SAA. </w:t>
      </w:r>
    </w:p>
    <w:p w14:paraId="2B2B88C8" w14:textId="33090C76" w:rsidR="00843F15" w:rsidRPr="00843F15" w:rsidRDefault="00843F15" w:rsidP="00843F15">
      <w:pPr>
        <w:pStyle w:val="EndNoteBibliography"/>
        <w:spacing w:after="0"/>
        <w:ind w:left="720" w:hanging="720"/>
      </w:pPr>
      <w:r w:rsidRPr="00843F15">
        <w:t xml:space="preserve">Terashi, R., &amp; Saima, K. (1993). Bioactive volatile compounds from plants: An overview. </w:t>
      </w:r>
      <w:r w:rsidRPr="00843F15">
        <w:rPr>
          <w:i/>
        </w:rPr>
        <w:t>American Chemical Society Symposium Series</w:t>
      </w:r>
      <w:r w:rsidRPr="00843F15">
        <w:t>,</w:t>
      </w:r>
      <w:r w:rsidRPr="00843F15">
        <w:rPr>
          <w:i/>
        </w:rPr>
        <w:t xml:space="preserve"> 525</w:t>
      </w:r>
      <w:r w:rsidRPr="00843F15">
        <w:t xml:space="preserve">, 1-2. </w:t>
      </w:r>
      <w:hyperlink r:id="rId27" w:history="1">
        <w:r w:rsidRPr="00843F15">
          <w:rPr>
            <w:rStyle w:val="Hyperlink"/>
          </w:rPr>
          <w:t>https://doi.org/DOI</w:t>
        </w:r>
      </w:hyperlink>
      <w:r w:rsidRPr="00843F15">
        <w:t xml:space="preserve">: 10.1021/bk-1993-0525.ch001 </w:t>
      </w:r>
    </w:p>
    <w:p w14:paraId="29CC6297" w14:textId="037015F5" w:rsidR="00843F15" w:rsidRPr="00843F15" w:rsidRDefault="00843F15" w:rsidP="00843F15">
      <w:pPr>
        <w:pStyle w:val="EndNoteBibliography"/>
        <w:spacing w:after="0"/>
        <w:ind w:left="720" w:hanging="720"/>
      </w:pPr>
      <w:r w:rsidRPr="00843F15">
        <w:t xml:space="preserve">Widjaja, R., Craske, J. D., &amp; Wootton, M. (1996). Comparative studies on volatile components of non‐fragrant and fragrant rices. </w:t>
      </w:r>
      <w:r w:rsidRPr="00843F15">
        <w:rPr>
          <w:i/>
        </w:rPr>
        <w:t>Journal of the Science of Food and Agriculture</w:t>
      </w:r>
      <w:r w:rsidRPr="00843F15">
        <w:t>,</w:t>
      </w:r>
      <w:r w:rsidRPr="00843F15">
        <w:rPr>
          <w:i/>
        </w:rPr>
        <w:t xml:space="preserve"> 70</w:t>
      </w:r>
      <w:r w:rsidRPr="00843F15">
        <w:t xml:space="preserve">(2), 151-161. </w:t>
      </w:r>
      <w:hyperlink r:id="rId28" w:history="1">
        <w:r w:rsidRPr="00843F15">
          <w:rPr>
            <w:rStyle w:val="Hyperlink"/>
          </w:rPr>
          <w:t>https://doi.org/https://doi.org/10.1002/(SICI)1097-0010(199602)70:2</w:t>
        </w:r>
      </w:hyperlink>
      <w:r w:rsidRPr="00843F15">
        <w:t xml:space="preserve">&lt;151::AID-JSFA478&gt;3.0.CO;2-U </w:t>
      </w:r>
    </w:p>
    <w:p w14:paraId="30F65E47" w14:textId="08F9263F" w:rsidR="00843F15" w:rsidRPr="00843F15" w:rsidRDefault="00843F15" w:rsidP="00843F15">
      <w:pPr>
        <w:pStyle w:val="EndNoteBibliography"/>
        <w:spacing w:after="0"/>
        <w:ind w:left="720" w:hanging="720"/>
      </w:pPr>
      <w:r w:rsidRPr="00843F15">
        <w:t xml:space="preserve">Yajima, I., Yanai, T., Nakamura, M., Sakakibara, H., &amp; Habu, T. (1978). Volatile flavor components of cooked rice. </w:t>
      </w:r>
      <w:r w:rsidRPr="00843F15">
        <w:rPr>
          <w:i/>
        </w:rPr>
        <w:t>Agricultural and Biological Chemistry</w:t>
      </w:r>
      <w:r w:rsidRPr="00843F15">
        <w:t>,</w:t>
      </w:r>
      <w:r w:rsidRPr="00843F15">
        <w:rPr>
          <w:i/>
        </w:rPr>
        <w:t xml:space="preserve"> 42</w:t>
      </w:r>
      <w:r w:rsidRPr="00843F15">
        <w:t xml:space="preserve">(6), 1229-1233. </w:t>
      </w:r>
      <w:hyperlink r:id="rId29" w:history="1">
        <w:r w:rsidRPr="00843F15">
          <w:rPr>
            <w:rStyle w:val="Hyperlink"/>
          </w:rPr>
          <w:t>https://doi.org/https://doi.org/10.1080/00021369.1978.10863138</w:t>
        </w:r>
      </w:hyperlink>
      <w:r w:rsidRPr="00843F15">
        <w:t xml:space="preserve"> </w:t>
      </w:r>
    </w:p>
    <w:p w14:paraId="7EA7A25E" w14:textId="7D885C06" w:rsidR="00843F15" w:rsidRPr="00843F15" w:rsidRDefault="00843F15" w:rsidP="00843F15">
      <w:pPr>
        <w:pStyle w:val="EndNoteBibliography"/>
        <w:spacing w:after="0"/>
        <w:ind w:left="720" w:hanging="720"/>
      </w:pPr>
      <w:r w:rsidRPr="00843F15">
        <w:t xml:space="preserve">Yang, D. S., Lee, K. S., Jeong, O. Y., Kim, K. J., &amp; Kays, S. J. (2008). Characterization of volatile aroma compounds in cooked black rice. </w:t>
      </w:r>
      <w:r w:rsidRPr="00843F15">
        <w:rPr>
          <w:i/>
        </w:rPr>
        <w:t>Journal of Agricultural and Food Chemistry</w:t>
      </w:r>
      <w:r w:rsidRPr="00843F15">
        <w:t>,</w:t>
      </w:r>
      <w:r w:rsidRPr="00843F15">
        <w:rPr>
          <w:i/>
        </w:rPr>
        <w:t xml:space="preserve"> 56</w:t>
      </w:r>
      <w:r w:rsidRPr="00843F15">
        <w:t xml:space="preserve">(1), 235-240. </w:t>
      </w:r>
      <w:hyperlink r:id="rId30" w:history="1">
        <w:r w:rsidRPr="00843F15">
          <w:rPr>
            <w:rStyle w:val="Hyperlink"/>
          </w:rPr>
          <w:t>https://doi.org/https://doi.org/10.1021/jf072360c</w:t>
        </w:r>
      </w:hyperlink>
      <w:r w:rsidRPr="00843F15">
        <w:t xml:space="preserve"> </w:t>
      </w:r>
    </w:p>
    <w:p w14:paraId="1ABEA67C" w14:textId="356C5423" w:rsidR="00843F15" w:rsidRPr="00843F15" w:rsidRDefault="00843F15" w:rsidP="00843F15">
      <w:pPr>
        <w:pStyle w:val="EndNoteBibliography"/>
        <w:ind w:left="720" w:hanging="720"/>
      </w:pPr>
      <w:r w:rsidRPr="00843F15">
        <w:t xml:space="preserve">Yang, D. S., Shewfelt, R. L., Lee, K. S., &amp; Kays, S. J. (2008). Comparison of odor-active compounds from six distinctly different rice flavor types. </w:t>
      </w:r>
      <w:r w:rsidRPr="00843F15">
        <w:rPr>
          <w:i/>
        </w:rPr>
        <w:t>Journal of Agricultural and Food Chemistry</w:t>
      </w:r>
      <w:r w:rsidRPr="00843F15">
        <w:t>,</w:t>
      </w:r>
      <w:r w:rsidRPr="00843F15">
        <w:rPr>
          <w:i/>
        </w:rPr>
        <w:t xml:space="preserve"> 56</w:t>
      </w:r>
      <w:r w:rsidRPr="00843F15">
        <w:t xml:space="preserve">(8), 2780-2787. </w:t>
      </w:r>
      <w:hyperlink r:id="rId31" w:history="1">
        <w:r w:rsidRPr="00843F15">
          <w:rPr>
            <w:rStyle w:val="Hyperlink"/>
          </w:rPr>
          <w:t>https://doi.org/https://doi.org/10.1021/jf072685t</w:t>
        </w:r>
      </w:hyperlink>
      <w:r w:rsidRPr="00843F15">
        <w:t xml:space="preserve"> </w:t>
      </w:r>
    </w:p>
    <w:p w14:paraId="6583ED7A" w14:textId="084002F8" w:rsidR="00AB2074" w:rsidRDefault="0026278F" w:rsidP="00937924">
      <w:pPr>
        <w:widowControl w:val="0"/>
        <w:spacing w:after="0" w:line="240" w:lineRule="auto"/>
        <w:ind w:left="720" w:right="-540" w:hanging="720"/>
        <w:jc w:val="both"/>
        <w:rPr>
          <w:rFonts w:ascii="Times New Roman" w:hAnsi="Times New Roman" w:cs="Times New Roman"/>
          <w:color w:val="000000"/>
          <w:sz w:val="24"/>
          <w:szCs w:val="24"/>
          <w:lang w:val="en-GB"/>
        </w:rPr>
      </w:pPr>
      <w:r w:rsidRPr="00744F70">
        <w:rPr>
          <w:rFonts w:ascii="Times New Roman" w:hAnsi="Times New Roman" w:cs="Times New Roman"/>
          <w:color w:val="000000"/>
          <w:sz w:val="24"/>
          <w:szCs w:val="24"/>
          <w:lang w:val="en-GB"/>
        </w:rPr>
        <w:fldChar w:fldCharType="end"/>
      </w:r>
    </w:p>
    <w:p w14:paraId="76116DE8" w14:textId="77777777" w:rsidR="00AB2074" w:rsidRDefault="00AB2074">
      <w:pPr>
        <w:rPr>
          <w:rFonts w:ascii="Times New Roman" w:hAnsi="Times New Roman" w:cs="Times New Roman"/>
          <w:color w:val="000000"/>
          <w:sz w:val="24"/>
          <w:szCs w:val="24"/>
          <w:lang w:val="en-GB"/>
        </w:rPr>
        <w:sectPr w:rsidR="00AB2074" w:rsidSect="004B1ECB">
          <w:headerReference w:type="even" r:id="rId32"/>
          <w:headerReference w:type="default" r:id="rId33"/>
          <w:footerReference w:type="even" r:id="rId34"/>
          <w:footerReference w:type="default" r:id="rId35"/>
          <w:headerReference w:type="first" r:id="rId36"/>
          <w:footerReference w:type="first" r:id="rId37"/>
          <w:pgSz w:w="11909" w:h="16834" w:code="9"/>
          <w:pgMar w:top="1152" w:right="1152" w:bottom="1152" w:left="1152" w:header="720" w:footer="720" w:gutter="0"/>
          <w:cols w:space="720"/>
          <w:docGrid w:linePitch="360"/>
        </w:sectPr>
      </w:pPr>
    </w:p>
    <w:tbl>
      <w:tblPr>
        <w:tblStyle w:val="TableGrid"/>
        <w:tblpPr w:leftFromText="180" w:rightFromText="180" w:vertAnchor="text" w:horzAnchor="margin" w:tblpXSpec="center" w:tblpY="-179"/>
        <w:tblW w:w="1441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5"/>
        <w:gridCol w:w="810"/>
        <w:gridCol w:w="802"/>
        <w:gridCol w:w="864"/>
        <w:gridCol w:w="854"/>
        <w:gridCol w:w="1440"/>
        <w:gridCol w:w="923"/>
        <w:gridCol w:w="810"/>
        <w:gridCol w:w="810"/>
        <w:gridCol w:w="905"/>
        <w:gridCol w:w="1525"/>
        <w:gridCol w:w="810"/>
        <w:gridCol w:w="720"/>
        <w:gridCol w:w="720"/>
        <w:gridCol w:w="805"/>
      </w:tblGrid>
      <w:tr w:rsidR="00AB2074" w:rsidRPr="00744F70" w14:paraId="7CE8C4FB" w14:textId="77777777" w:rsidTr="00AB2074">
        <w:trPr>
          <w:trHeight w:val="144"/>
        </w:trPr>
        <w:tc>
          <w:tcPr>
            <w:tcW w:w="14413" w:type="dxa"/>
            <w:gridSpan w:val="15"/>
            <w:tcBorders>
              <w:top w:val="nil"/>
              <w:bottom w:val="single" w:sz="4" w:space="0" w:color="auto"/>
            </w:tcBorders>
          </w:tcPr>
          <w:p w14:paraId="04639F74" w14:textId="77777777" w:rsidR="00AB2074" w:rsidRPr="00744F70" w:rsidRDefault="00AB2074" w:rsidP="00AB2074">
            <w:pPr>
              <w:pStyle w:val="ListParagraph"/>
              <w:widowControl w:val="0"/>
              <w:autoSpaceDE w:val="0"/>
              <w:autoSpaceDN w:val="0"/>
              <w:adjustRightInd w:val="0"/>
              <w:spacing w:after="0"/>
              <w:ind w:left="-59"/>
              <w:rPr>
                <w:rFonts w:ascii="Times New Roman" w:hAnsi="Times New Roman" w:cs="Times New Roman"/>
                <w:sz w:val="18"/>
                <w:szCs w:val="18"/>
                <w:lang w:val="en-GB"/>
              </w:rPr>
            </w:pPr>
            <w:r w:rsidRPr="00744F70">
              <w:rPr>
                <w:rFonts w:ascii="Times New Roman" w:hAnsi="Times New Roman" w:cs="Times New Roman"/>
                <w:sz w:val="24"/>
                <w:szCs w:val="24"/>
                <w:lang w:val="en-GB"/>
              </w:rPr>
              <w:lastRenderedPageBreak/>
              <w:t>Table 1: The volatile flavour compounds of NERICA varieties.</w:t>
            </w:r>
          </w:p>
        </w:tc>
      </w:tr>
      <w:tr w:rsidR="00AB2074" w:rsidRPr="00744F70" w14:paraId="73F9DAA0" w14:textId="77777777" w:rsidTr="00AB2074">
        <w:trPr>
          <w:trHeight w:val="144"/>
        </w:trPr>
        <w:tc>
          <w:tcPr>
            <w:tcW w:w="1615" w:type="dxa"/>
            <w:tcBorders>
              <w:top w:val="single" w:sz="4" w:space="0" w:color="auto"/>
              <w:bottom w:val="single" w:sz="4" w:space="0" w:color="auto"/>
            </w:tcBorders>
          </w:tcPr>
          <w:p w14:paraId="08D9D8F5" w14:textId="77777777" w:rsidR="00AB2074" w:rsidRPr="00744F70" w:rsidRDefault="00AB2074" w:rsidP="00AB2074">
            <w:pPr>
              <w:pStyle w:val="ListParagraph"/>
              <w:widowControl w:val="0"/>
              <w:autoSpaceDE w:val="0"/>
              <w:autoSpaceDN w:val="0"/>
              <w:adjustRightInd w:val="0"/>
              <w:spacing w:after="0"/>
              <w:ind w:left="-113"/>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Compound</w:t>
            </w:r>
          </w:p>
        </w:tc>
        <w:tc>
          <w:tcPr>
            <w:tcW w:w="810" w:type="dxa"/>
            <w:tcBorders>
              <w:top w:val="single" w:sz="4" w:space="0" w:color="auto"/>
              <w:bottom w:val="single" w:sz="4" w:space="0" w:color="auto"/>
            </w:tcBorders>
          </w:tcPr>
          <w:p w14:paraId="2864E794" w14:textId="77777777" w:rsidR="00AB2074" w:rsidRPr="00744F70" w:rsidRDefault="00AB2074" w:rsidP="00AB2074">
            <w:pPr>
              <w:pStyle w:val="ListParagraph"/>
              <w:widowControl w:val="0"/>
              <w:autoSpaceDE w:val="0"/>
              <w:autoSpaceDN w:val="0"/>
              <w:adjustRightInd w:val="0"/>
              <w:spacing w:after="0"/>
              <w:ind w:left="-41"/>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Retention time (Min)</w:t>
            </w:r>
          </w:p>
        </w:tc>
        <w:tc>
          <w:tcPr>
            <w:tcW w:w="802" w:type="dxa"/>
            <w:tcBorders>
              <w:top w:val="single" w:sz="4" w:space="0" w:color="auto"/>
              <w:bottom w:val="single" w:sz="4" w:space="0" w:color="auto"/>
            </w:tcBorders>
          </w:tcPr>
          <w:p w14:paraId="4214D190" w14:textId="77777777" w:rsidR="00AB2074" w:rsidRPr="00744F70" w:rsidRDefault="00AB2074" w:rsidP="00AB2074">
            <w:pPr>
              <w:pStyle w:val="ListParagraph"/>
              <w:widowControl w:val="0"/>
              <w:autoSpaceDE w:val="0"/>
              <w:autoSpaceDN w:val="0"/>
              <w:adjustRightInd w:val="0"/>
              <w:spacing w:after="0"/>
              <w:ind w:left="-41"/>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NERICA 1</w:t>
            </w:r>
          </w:p>
        </w:tc>
        <w:tc>
          <w:tcPr>
            <w:tcW w:w="864" w:type="dxa"/>
            <w:tcBorders>
              <w:top w:val="single" w:sz="4" w:space="0" w:color="auto"/>
              <w:bottom w:val="single" w:sz="4" w:space="0" w:color="auto"/>
            </w:tcBorders>
          </w:tcPr>
          <w:p w14:paraId="33B84F04" w14:textId="77777777" w:rsidR="00AB2074" w:rsidRPr="00744F70" w:rsidRDefault="00AB2074" w:rsidP="00AB2074">
            <w:pPr>
              <w:pStyle w:val="ListParagraph"/>
              <w:widowControl w:val="0"/>
              <w:autoSpaceDE w:val="0"/>
              <w:autoSpaceDN w:val="0"/>
              <w:adjustRightInd w:val="0"/>
              <w:spacing w:after="0"/>
              <w:ind w:left="13"/>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NERICA 4</w:t>
            </w:r>
          </w:p>
        </w:tc>
        <w:tc>
          <w:tcPr>
            <w:tcW w:w="854" w:type="dxa"/>
            <w:tcBorders>
              <w:top w:val="single" w:sz="4" w:space="0" w:color="auto"/>
              <w:bottom w:val="single" w:sz="4" w:space="0" w:color="auto"/>
            </w:tcBorders>
          </w:tcPr>
          <w:p w14:paraId="40BC0DCA" w14:textId="77777777" w:rsidR="00AB2074" w:rsidRPr="00744F70" w:rsidRDefault="00AB2074" w:rsidP="00AB2074">
            <w:pPr>
              <w:pStyle w:val="ListParagraph"/>
              <w:widowControl w:val="0"/>
              <w:autoSpaceDE w:val="0"/>
              <w:autoSpaceDN w:val="0"/>
              <w:adjustRightInd w:val="0"/>
              <w:spacing w:after="0"/>
              <w:ind w:left="13"/>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NERICSA 10</w:t>
            </w:r>
          </w:p>
        </w:tc>
        <w:tc>
          <w:tcPr>
            <w:tcW w:w="1440" w:type="dxa"/>
            <w:tcBorders>
              <w:top w:val="single" w:sz="4" w:space="0" w:color="auto"/>
              <w:bottom w:val="single" w:sz="4" w:space="0" w:color="auto"/>
            </w:tcBorders>
          </w:tcPr>
          <w:p w14:paraId="0969E736" w14:textId="77777777" w:rsidR="00AB2074" w:rsidRPr="00744F70" w:rsidRDefault="00AB2074" w:rsidP="00AB2074">
            <w:pPr>
              <w:pStyle w:val="ListParagraph"/>
              <w:widowControl w:val="0"/>
              <w:autoSpaceDE w:val="0"/>
              <w:autoSpaceDN w:val="0"/>
              <w:adjustRightInd w:val="0"/>
              <w:spacing w:after="0"/>
              <w:ind w:left="13"/>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Compound</w:t>
            </w:r>
          </w:p>
        </w:tc>
        <w:tc>
          <w:tcPr>
            <w:tcW w:w="923" w:type="dxa"/>
            <w:tcBorders>
              <w:top w:val="single" w:sz="4" w:space="0" w:color="auto"/>
              <w:bottom w:val="single" w:sz="4" w:space="0" w:color="auto"/>
            </w:tcBorders>
          </w:tcPr>
          <w:p w14:paraId="3ED7BA84" w14:textId="77777777" w:rsidR="00AB2074" w:rsidRPr="00744F70" w:rsidRDefault="00AB2074" w:rsidP="00AB2074">
            <w:pPr>
              <w:pStyle w:val="ListParagraph"/>
              <w:widowControl w:val="0"/>
              <w:autoSpaceDE w:val="0"/>
              <w:autoSpaceDN w:val="0"/>
              <w:adjustRightInd w:val="0"/>
              <w:spacing w:after="0"/>
              <w:ind w:left="13"/>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Retention time (Min)</w:t>
            </w:r>
          </w:p>
        </w:tc>
        <w:tc>
          <w:tcPr>
            <w:tcW w:w="810" w:type="dxa"/>
            <w:tcBorders>
              <w:top w:val="single" w:sz="4" w:space="0" w:color="auto"/>
              <w:bottom w:val="single" w:sz="4" w:space="0" w:color="auto"/>
            </w:tcBorders>
          </w:tcPr>
          <w:p w14:paraId="751B20C2" w14:textId="77777777" w:rsidR="00AB2074" w:rsidRPr="00744F70" w:rsidRDefault="00AB2074" w:rsidP="00AB2074">
            <w:pPr>
              <w:pStyle w:val="ListParagraph"/>
              <w:widowControl w:val="0"/>
              <w:autoSpaceDE w:val="0"/>
              <w:autoSpaceDN w:val="0"/>
              <w:adjustRightInd w:val="0"/>
              <w:spacing w:after="0"/>
              <w:ind w:left="13"/>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NERICA 1</w:t>
            </w:r>
          </w:p>
        </w:tc>
        <w:tc>
          <w:tcPr>
            <w:tcW w:w="810" w:type="dxa"/>
            <w:tcBorders>
              <w:top w:val="single" w:sz="4" w:space="0" w:color="auto"/>
              <w:bottom w:val="single" w:sz="4" w:space="0" w:color="auto"/>
            </w:tcBorders>
          </w:tcPr>
          <w:p w14:paraId="2CC4A545" w14:textId="77777777" w:rsidR="00AB2074" w:rsidRPr="00744F70" w:rsidRDefault="00AB2074" w:rsidP="00AB2074">
            <w:pPr>
              <w:pStyle w:val="ListParagraph"/>
              <w:widowControl w:val="0"/>
              <w:autoSpaceDE w:val="0"/>
              <w:autoSpaceDN w:val="0"/>
              <w:adjustRightInd w:val="0"/>
              <w:spacing w:after="0"/>
              <w:ind w:left="13"/>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NERICA 4</w:t>
            </w:r>
          </w:p>
        </w:tc>
        <w:tc>
          <w:tcPr>
            <w:tcW w:w="905" w:type="dxa"/>
            <w:tcBorders>
              <w:top w:val="single" w:sz="4" w:space="0" w:color="auto"/>
              <w:bottom w:val="single" w:sz="4" w:space="0" w:color="auto"/>
            </w:tcBorders>
          </w:tcPr>
          <w:p w14:paraId="0F050609" w14:textId="77777777" w:rsidR="00AB2074" w:rsidRPr="00744F70" w:rsidRDefault="00AB2074" w:rsidP="00AB2074">
            <w:pPr>
              <w:pStyle w:val="ListParagraph"/>
              <w:widowControl w:val="0"/>
              <w:autoSpaceDE w:val="0"/>
              <w:autoSpaceDN w:val="0"/>
              <w:adjustRightInd w:val="0"/>
              <w:spacing w:after="0"/>
              <w:ind w:left="-59"/>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NERICSA 10</w:t>
            </w:r>
          </w:p>
        </w:tc>
        <w:tc>
          <w:tcPr>
            <w:tcW w:w="1525" w:type="dxa"/>
            <w:tcBorders>
              <w:top w:val="single" w:sz="4" w:space="0" w:color="auto"/>
              <w:bottom w:val="single" w:sz="4" w:space="0" w:color="auto"/>
            </w:tcBorders>
          </w:tcPr>
          <w:p w14:paraId="4EC54310" w14:textId="77777777" w:rsidR="00AB2074" w:rsidRPr="00744F70" w:rsidRDefault="00AB2074" w:rsidP="00AB2074">
            <w:pPr>
              <w:pStyle w:val="ListParagraph"/>
              <w:widowControl w:val="0"/>
              <w:autoSpaceDE w:val="0"/>
              <w:autoSpaceDN w:val="0"/>
              <w:adjustRightInd w:val="0"/>
              <w:spacing w:after="0"/>
              <w:ind w:left="-59"/>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Compound</w:t>
            </w:r>
          </w:p>
        </w:tc>
        <w:tc>
          <w:tcPr>
            <w:tcW w:w="810" w:type="dxa"/>
            <w:tcBorders>
              <w:top w:val="single" w:sz="4" w:space="0" w:color="auto"/>
              <w:bottom w:val="single" w:sz="4" w:space="0" w:color="auto"/>
            </w:tcBorders>
          </w:tcPr>
          <w:p w14:paraId="00AA94B5" w14:textId="77777777" w:rsidR="00AB2074" w:rsidRPr="00744F70" w:rsidRDefault="00AB2074" w:rsidP="00AB2074">
            <w:pPr>
              <w:pStyle w:val="ListParagraph"/>
              <w:widowControl w:val="0"/>
              <w:autoSpaceDE w:val="0"/>
              <w:autoSpaceDN w:val="0"/>
              <w:adjustRightInd w:val="0"/>
              <w:spacing w:after="0"/>
              <w:ind w:left="-59"/>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Retention time (Min)</w:t>
            </w:r>
          </w:p>
        </w:tc>
        <w:tc>
          <w:tcPr>
            <w:tcW w:w="720" w:type="dxa"/>
            <w:tcBorders>
              <w:top w:val="single" w:sz="4" w:space="0" w:color="auto"/>
              <w:bottom w:val="single" w:sz="4" w:space="0" w:color="auto"/>
            </w:tcBorders>
          </w:tcPr>
          <w:p w14:paraId="2B1799B4" w14:textId="77777777" w:rsidR="00AB2074" w:rsidRPr="00744F70" w:rsidRDefault="00AB2074" w:rsidP="00AB2074">
            <w:pPr>
              <w:pStyle w:val="ListParagraph"/>
              <w:widowControl w:val="0"/>
              <w:autoSpaceDE w:val="0"/>
              <w:autoSpaceDN w:val="0"/>
              <w:adjustRightInd w:val="0"/>
              <w:spacing w:after="0"/>
              <w:ind w:left="-59"/>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NERICA 1</w:t>
            </w:r>
          </w:p>
        </w:tc>
        <w:tc>
          <w:tcPr>
            <w:tcW w:w="720" w:type="dxa"/>
            <w:tcBorders>
              <w:top w:val="single" w:sz="4" w:space="0" w:color="auto"/>
              <w:bottom w:val="single" w:sz="4" w:space="0" w:color="auto"/>
            </w:tcBorders>
          </w:tcPr>
          <w:p w14:paraId="43705FD7" w14:textId="77777777" w:rsidR="00AB2074" w:rsidRPr="00744F70" w:rsidRDefault="00AB2074" w:rsidP="00AB2074">
            <w:pPr>
              <w:pStyle w:val="ListParagraph"/>
              <w:widowControl w:val="0"/>
              <w:autoSpaceDE w:val="0"/>
              <w:autoSpaceDN w:val="0"/>
              <w:adjustRightInd w:val="0"/>
              <w:spacing w:after="0"/>
              <w:ind w:left="-59"/>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NERICA 4</w:t>
            </w:r>
          </w:p>
        </w:tc>
        <w:tc>
          <w:tcPr>
            <w:tcW w:w="805" w:type="dxa"/>
            <w:tcBorders>
              <w:top w:val="single" w:sz="4" w:space="0" w:color="auto"/>
              <w:bottom w:val="single" w:sz="4" w:space="0" w:color="auto"/>
            </w:tcBorders>
          </w:tcPr>
          <w:p w14:paraId="49198B17" w14:textId="77777777" w:rsidR="00AB2074" w:rsidRPr="00744F70" w:rsidRDefault="00AB2074" w:rsidP="00AB2074">
            <w:pPr>
              <w:pStyle w:val="ListParagraph"/>
              <w:widowControl w:val="0"/>
              <w:autoSpaceDE w:val="0"/>
              <w:autoSpaceDN w:val="0"/>
              <w:adjustRightInd w:val="0"/>
              <w:spacing w:after="0"/>
              <w:ind w:left="-59"/>
              <w:jc w:val="center"/>
              <w:rPr>
                <w:rFonts w:ascii="Times New Roman" w:hAnsi="Times New Roman" w:cs="Times New Roman"/>
                <w:sz w:val="18"/>
                <w:szCs w:val="18"/>
                <w:lang w:val="en-GB"/>
              </w:rPr>
            </w:pPr>
            <w:r w:rsidRPr="00744F70">
              <w:rPr>
                <w:rFonts w:ascii="Times New Roman" w:hAnsi="Times New Roman" w:cs="Times New Roman"/>
                <w:sz w:val="18"/>
                <w:szCs w:val="18"/>
                <w:lang w:val="en-GB"/>
              </w:rPr>
              <w:t>NERICSA 10</w:t>
            </w:r>
          </w:p>
        </w:tc>
      </w:tr>
      <w:tr w:rsidR="00AB2074" w:rsidRPr="00744F70" w14:paraId="0EB69796" w14:textId="77777777" w:rsidTr="00AB2074">
        <w:trPr>
          <w:trHeight w:val="144"/>
        </w:trPr>
        <w:tc>
          <w:tcPr>
            <w:tcW w:w="1615" w:type="dxa"/>
            <w:tcBorders>
              <w:top w:val="single" w:sz="4" w:space="0" w:color="auto"/>
            </w:tcBorders>
            <w:vAlign w:val="center"/>
          </w:tcPr>
          <w:p w14:paraId="53453432" w14:textId="77777777" w:rsidR="00AB2074" w:rsidRPr="00744F70" w:rsidRDefault="00AB2074" w:rsidP="00AB2074">
            <w:pPr>
              <w:pStyle w:val="NoSpacing"/>
              <w:ind w:left="-23" w:right="-44"/>
              <w:rPr>
                <w:sz w:val="18"/>
                <w:szCs w:val="18"/>
                <w:lang w:val="en-GB"/>
              </w:rPr>
            </w:pPr>
            <w:r w:rsidRPr="00744F70">
              <w:rPr>
                <w:sz w:val="18"/>
                <w:szCs w:val="18"/>
                <w:lang w:val="en-GB"/>
              </w:rPr>
              <w:t>3-methylpentanol</w:t>
            </w:r>
          </w:p>
        </w:tc>
        <w:tc>
          <w:tcPr>
            <w:tcW w:w="810" w:type="dxa"/>
            <w:tcBorders>
              <w:top w:val="single" w:sz="4" w:space="0" w:color="auto"/>
            </w:tcBorders>
            <w:vAlign w:val="center"/>
          </w:tcPr>
          <w:p w14:paraId="20F0369C" w14:textId="77777777" w:rsidR="00AB2074" w:rsidRPr="00744F70" w:rsidRDefault="00AB2074" w:rsidP="00AB2074">
            <w:pPr>
              <w:pStyle w:val="ListParagraph"/>
              <w:keepNext/>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3.1336</w:t>
            </w:r>
          </w:p>
        </w:tc>
        <w:tc>
          <w:tcPr>
            <w:tcW w:w="802" w:type="dxa"/>
            <w:tcBorders>
              <w:top w:val="single" w:sz="4" w:space="0" w:color="auto"/>
            </w:tcBorders>
            <w:vAlign w:val="center"/>
          </w:tcPr>
          <w:p w14:paraId="3A6BCD59" w14:textId="77777777" w:rsidR="00AB2074" w:rsidRPr="00744F70" w:rsidRDefault="00AB2074" w:rsidP="00AB2074">
            <w:pPr>
              <w:pStyle w:val="ListParagraph"/>
              <w:keepNext/>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0.0404</w:t>
            </w:r>
          </w:p>
        </w:tc>
        <w:tc>
          <w:tcPr>
            <w:tcW w:w="864" w:type="dxa"/>
            <w:tcBorders>
              <w:top w:val="single" w:sz="4" w:space="0" w:color="auto"/>
            </w:tcBorders>
            <w:vAlign w:val="center"/>
          </w:tcPr>
          <w:p w14:paraId="54B19E88" w14:textId="77777777" w:rsidR="00AB2074" w:rsidRPr="00744F70" w:rsidRDefault="00AB2074" w:rsidP="00AB2074">
            <w:pPr>
              <w:pStyle w:val="ListParagraph"/>
              <w:keepNext/>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0.2676</w:t>
            </w:r>
          </w:p>
        </w:tc>
        <w:tc>
          <w:tcPr>
            <w:tcW w:w="854" w:type="dxa"/>
            <w:tcBorders>
              <w:top w:val="single" w:sz="4" w:space="0" w:color="auto"/>
            </w:tcBorders>
            <w:vAlign w:val="center"/>
          </w:tcPr>
          <w:p w14:paraId="3D1BA105" w14:textId="77777777" w:rsidR="00AB2074" w:rsidRPr="00744F70" w:rsidRDefault="00AB2074" w:rsidP="00AB2074">
            <w:pPr>
              <w:pStyle w:val="ListParagraph"/>
              <w:keepNext/>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440" w:type="dxa"/>
            <w:tcBorders>
              <w:top w:val="single" w:sz="4" w:space="0" w:color="auto"/>
            </w:tcBorders>
            <w:vAlign w:val="center"/>
          </w:tcPr>
          <w:p w14:paraId="67FD1FF2"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Hexanal</w:t>
            </w:r>
          </w:p>
        </w:tc>
        <w:tc>
          <w:tcPr>
            <w:tcW w:w="923" w:type="dxa"/>
            <w:tcBorders>
              <w:top w:val="single" w:sz="4" w:space="0" w:color="auto"/>
            </w:tcBorders>
            <w:vAlign w:val="center"/>
          </w:tcPr>
          <w:p w14:paraId="74BF6CAA"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6.4682</w:t>
            </w:r>
          </w:p>
        </w:tc>
        <w:tc>
          <w:tcPr>
            <w:tcW w:w="810" w:type="dxa"/>
            <w:tcBorders>
              <w:top w:val="single" w:sz="4" w:space="0" w:color="auto"/>
            </w:tcBorders>
            <w:vAlign w:val="center"/>
          </w:tcPr>
          <w:p w14:paraId="6EB8A93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10" w:type="dxa"/>
            <w:tcBorders>
              <w:top w:val="single" w:sz="4" w:space="0" w:color="auto"/>
            </w:tcBorders>
            <w:vAlign w:val="center"/>
          </w:tcPr>
          <w:p w14:paraId="3D40C61A"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05" w:type="dxa"/>
            <w:tcBorders>
              <w:top w:val="single" w:sz="4" w:space="0" w:color="auto"/>
            </w:tcBorders>
            <w:vAlign w:val="center"/>
          </w:tcPr>
          <w:p w14:paraId="78FC978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0.0962</w:t>
            </w:r>
          </w:p>
        </w:tc>
        <w:tc>
          <w:tcPr>
            <w:tcW w:w="1525" w:type="dxa"/>
            <w:tcBorders>
              <w:top w:val="single" w:sz="4" w:space="0" w:color="auto"/>
            </w:tcBorders>
            <w:vAlign w:val="center"/>
          </w:tcPr>
          <w:p w14:paraId="0D4F00B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6-Dodecanone</w:t>
            </w:r>
          </w:p>
        </w:tc>
        <w:tc>
          <w:tcPr>
            <w:tcW w:w="810" w:type="dxa"/>
            <w:tcBorders>
              <w:top w:val="single" w:sz="4" w:space="0" w:color="auto"/>
            </w:tcBorders>
            <w:vAlign w:val="center"/>
          </w:tcPr>
          <w:p w14:paraId="2ADA8BE6"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13.4881</w:t>
            </w:r>
          </w:p>
        </w:tc>
        <w:tc>
          <w:tcPr>
            <w:tcW w:w="720" w:type="dxa"/>
            <w:tcBorders>
              <w:top w:val="single" w:sz="4" w:space="0" w:color="auto"/>
            </w:tcBorders>
            <w:vAlign w:val="center"/>
          </w:tcPr>
          <w:p w14:paraId="1D35CB3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0.0014</w:t>
            </w:r>
          </w:p>
        </w:tc>
        <w:tc>
          <w:tcPr>
            <w:tcW w:w="720" w:type="dxa"/>
            <w:tcBorders>
              <w:top w:val="single" w:sz="4" w:space="0" w:color="auto"/>
            </w:tcBorders>
            <w:vAlign w:val="center"/>
          </w:tcPr>
          <w:p w14:paraId="33C22D4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tcBorders>
              <w:top w:val="single" w:sz="4" w:space="0" w:color="auto"/>
            </w:tcBorders>
            <w:vAlign w:val="center"/>
          </w:tcPr>
          <w:p w14:paraId="3B5032B8"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75956964" w14:textId="77777777" w:rsidTr="00AB2074">
        <w:trPr>
          <w:trHeight w:val="144"/>
        </w:trPr>
        <w:tc>
          <w:tcPr>
            <w:tcW w:w="1615" w:type="dxa"/>
            <w:vAlign w:val="center"/>
          </w:tcPr>
          <w:p w14:paraId="0DE207B3" w14:textId="77777777" w:rsidR="00AB2074" w:rsidRPr="00744F70" w:rsidRDefault="00AB2074" w:rsidP="00AB2074">
            <w:pPr>
              <w:pStyle w:val="ListParagraph"/>
              <w:keepNext/>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3-Methyl-butanal</w:t>
            </w:r>
          </w:p>
        </w:tc>
        <w:tc>
          <w:tcPr>
            <w:tcW w:w="810" w:type="dxa"/>
            <w:vAlign w:val="center"/>
          </w:tcPr>
          <w:p w14:paraId="334E05F7" w14:textId="77777777" w:rsidR="00AB2074" w:rsidRPr="00744F70" w:rsidRDefault="00AB2074" w:rsidP="00AB2074">
            <w:pPr>
              <w:pStyle w:val="ListParagraph"/>
              <w:keepNext/>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3.2799</w:t>
            </w:r>
          </w:p>
        </w:tc>
        <w:tc>
          <w:tcPr>
            <w:tcW w:w="802" w:type="dxa"/>
            <w:vAlign w:val="center"/>
          </w:tcPr>
          <w:p w14:paraId="5347A773" w14:textId="77777777" w:rsidR="00AB2074" w:rsidRPr="00744F70" w:rsidRDefault="00AB2074" w:rsidP="00AB2074">
            <w:pPr>
              <w:pStyle w:val="ListParagraph"/>
              <w:keepNext/>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0.0197</w:t>
            </w:r>
          </w:p>
        </w:tc>
        <w:tc>
          <w:tcPr>
            <w:tcW w:w="864" w:type="dxa"/>
            <w:vAlign w:val="center"/>
          </w:tcPr>
          <w:p w14:paraId="7EEFD4FE" w14:textId="77777777" w:rsidR="00AB2074" w:rsidRPr="00744F70" w:rsidRDefault="00AB2074" w:rsidP="00AB2074">
            <w:pPr>
              <w:pStyle w:val="ListParagraph"/>
              <w:keepNext/>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54" w:type="dxa"/>
            <w:vAlign w:val="center"/>
          </w:tcPr>
          <w:p w14:paraId="51CB1BE5" w14:textId="77777777" w:rsidR="00AB2074" w:rsidRPr="00744F70" w:rsidRDefault="00AB2074" w:rsidP="00AB2074">
            <w:pPr>
              <w:pStyle w:val="ListParagraph"/>
              <w:keepNext/>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0.0411</w:t>
            </w:r>
          </w:p>
        </w:tc>
        <w:tc>
          <w:tcPr>
            <w:tcW w:w="1440" w:type="dxa"/>
            <w:vAlign w:val="center"/>
          </w:tcPr>
          <w:p w14:paraId="77F9F13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Hexane,3,4-dimethyl</w:t>
            </w:r>
          </w:p>
        </w:tc>
        <w:tc>
          <w:tcPr>
            <w:tcW w:w="923" w:type="dxa"/>
            <w:vAlign w:val="center"/>
          </w:tcPr>
          <w:p w14:paraId="4AA6A5D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6.4740</w:t>
            </w:r>
          </w:p>
        </w:tc>
        <w:tc>
          <w:tcPr>
            <w:tcW w:w="810" w:type="dxa"/>
            <w:vAlign w:val="center"/>
          </w:tcPr>
          <w:p w14:paraId="7634F60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0.3519</w:t>
            </w:r>
          </w:p>
        </w:tc>
        <w:tc>
          <w:tcPr>
            <w:tcW w:w="810" w:type="dxa"/>
            <w:vAlign w:val="center"/>
          </w:tcPr>
          <w:p w14:paraId="68D065D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05" w:type="dxa"/>
            <w:vAlign w:val="center"/>
          </w:tcPr>
          <w:p w14:paraId="1DDF61B1"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25" w:type="dxa"/>
            <w:vAlign w:val="center"/>
          </w:tcPr>
          <w:p w14:paraId="1DB3777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proofErr w:type="spellStart"/>
            <w:r w:rsidRPr="00744F70">
              <w:rPr>
                <w:rFonts w:ascii="Times New Roman" w:hAnsi="Times New Roman" w:cs="Times New Roman"/>
                <w:sz w:val="18"/>
                <w:szCs w:val="18"/>
                <w:lang w:val="en-GB"/>
              </w:rPr>
              <w:t>Nonanol</w:t>
            </w:r>
            <w:proofErr w:type="spellEnd"/>
          </w:p>
        </w:tc>
        <w:tc>
          <w:tcPr>
            <w:tcW w:w="810" w:type="dxa"/>
            <w:vAlign w:val="center"/>
          </w:tcPr>
          <w:p w14:paraId="08FA60CE"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14.0965</w:t>
            </w:r>
          </w:p>
        </w:tc>
        <w:tc>
          <w:tcPr>
            <w:tcW w:w="720" w:type="dxa"/>
            <w:vAlign w:val="center"/>
          </w:tcPr>
          <w:p w14:paraId="0860732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0.0029</w:t>
            </w:r>
          </w:p>
        </w:tc>
        <w:tc>
          <w:tcPr>
            <w:tcW w:w="720" w:type="dxa"/>
            <w:vAlign w:val="center"/>
          </w:tcPr>
          <w:p w14:paraId="772DD74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vAlign w:val="center"/>
          </w:tcPr>
          <w:p w14:paraId="34A9EA7C"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68B2E45D" w14:textId="77777777" w:rsidTr="00AB2074">
        <w:trPr>
          <w:trHeight w:val="144"/>
        </w:trPr>
        <w:tc>
          <w:tcPr>
            <w:tcW w:w="1615" w:type="dxa"/>
            <w:vAlign w:val="center"/>
          </w:tcPr>
          <w:p w14:paraId="7FF91311"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3-Methylhexane</w:t>
            </w:r>
          </w:p>
        </w:tc>
        <w:tc>
          <w:tcPr>
            <w:tcW w:w="810" w:type="dxa"/>
            <w:vAlign w:val="center"/>
          </w:tcPr>
          <w:p w14:paraId="115D690B"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3.4671</w:t>
            </w:r>
          </w:p>
        </w:tc>
        <w:tc>
          <w:tcPr>
            <w:tcW w:w="802" w:type="dxa"/>
            <w:vAlign w:val="center"/>
          </w:tcPr>
          <w:p w14:paraId="479373D5"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0.0212</w:t>
            </w:r>
          </w:p>
        </w:tc>
        <w:tc>
          <w:tcPr>
            <w:tcW w:w="864" w:type="dxa"/>
            <w:vAlign w:val="center"/>
          </w:tcPr>
          <w:p w14:paraId="7ECF8BFD"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54" w:type="dxa"/>
            <w:vAlign w:val="center"/>
          </w:tcPr>
          <w:p w14:paraId="7B3A7266"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0.0741</w:t>
            </w:r>
          </w:p>
        </w:tc>
        <w:tc>
          <w:tcPr>
            <w:tcW w:w="1440" w:type="dxa"/>
            <w:vAlign w:val="center"/>
          </w:tcPr>
          <w:p w14:paraId="0C43BF40" w14:textId="77777777" w:rsidR="00AB2074" w:rsidRPr="00744F70" w:rsidRDefault="00AB2074" w:rsidP="00AB2074">
            <w:pPr>
              <w:pStyle w:val="ListParagraph"/>
              <w:autoSpaceDE w:val="0"/>
              <w:autoSpaceDN w:val="0"/>
              <w:adjustRightInd w:val="0"/>
              <w:spacing w:after="0" w:line="240" w:lineRule="auto"/>
              <w:ind w:left="-18"/>
              <w:rPr>
                <w:rFonts w:ascii="Times New Roman" w:hAnsi="Times New Roman" w:cs="Times New Roman"/>
                <w:sz w:val="18"/>
                <w:szCs w:val="18"/>
                <w:lang w:val="en-GB"/>
              </w:rPr>
            </w:pPr>
            <w:r w:rsidRPr="00744F70">
              <w:rPr>
                <w:rFonts w:ascii="Times New Roman" w:hAnsi="Times New Roman" w:cs="Times New Roman"/>
                <w:sz w:val="18"/>
                <w:szCs w:val="18"/>
                <w:lang w:val="en-GB"/>
              </w:rPr>
              <w:t>Pyrazine, methyl</w:t>
            </w:r>
          </w:p>
        </w:tc>
        <w:tc>
          <w:tcPr>
            <w:tcW w:w="923" w:type="dxa"/>
            <w:vAlign w:val="center"/>
          </w:tcPr>
          <w:p w14:paraId="1E0CA80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7.0708</w:t>
            </w:r>
          </w:p>
        </w:tc>
        <w:tc>
          <w:tcPr>
            <w:tcW w:w="810" w:type="dxa"/>
            <w:vAlign w:val="center"/>
          </w:tcPr>
          <w:p w14:paraId="66971412"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10" w:type="dxa"/>
            <w:vAlign w:val="center"/>
          </w:tcPr>
          <w:p w14:paraId="4CE9D63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0.0024</w:t>
            </w:r>
          </w:p>
        </w:tc>
        <w:tc>
          <w:tcPr>
            <w:tcW w:w="905" w:type="dxa"/>
            <w:vAlign w:val="center"/>
          </w:tcPr>
          <w:p w14:paraId="41CC20D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0.0206</w:t>
            </w:r>
          </w:p>
        </w:tc>
        <w:tc>
          <w:tcPr>
            <w:tcW w:w="1525" w:type="dxa"/>
            <w:vAlign w:val="center"/>
          </w:tcPr>
          <w:p w14:paraId="4F140981"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Furan,2-(2furanylmethyl)-5-methyl</w:t>
            </w:r>
          </w:p>
        </w:tc>
        <w:tc>
          <w:tcPr>
            <w:tcW w:w="810" w:type="dxa"/>
            <w:vAlign w:val="center"/>
          </w:tcPr>
          <w:p w14:paraId="4EBD854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14.278</w:t>
            </w:r>
          </w:p>
        </w:tc>
        <w:tc>
          <w:tcPr>
            <w:tcW w:w="720" w:type="dxa"/>
            <w:vAlign w:val="center"/>
          </w:tcPr>
          <w:p w14:paraId="57B013AB"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vAlign w:val="center"/>
          </w:tcPr>
          <w:p w14:paraId="18EF7D8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0.0027</w:t>
            </w:r>
          </w:p>
        </w:tc>
        <w:tc>
          <w:tcPr>
            <w:tcW w:w="805" w:type="dxa"/>
            <w:vAlign w:val="center"/>
          </w:tcPr>
          <w:p w14:paraId="36AEBDC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0.0019</w:t>
            </w:r>
          </w:p>
        </w:tc>
      </w:tr>
      <w:tr w:rsidR="00AB2074" w:rsidRPr="00744F70" w14:paraId="09D1446D" w14:textId="77777777" w:rsidTr="00AB2074">
        <w:trPr>
          <w:trHeight w:val="144"/>
        </w:trPr>
        <w:tc>
          <w:tcPr>
            <w:tcW w:w="1615" w:type="dxa"/>
            <w:vAlign w:val="center"/>
          </w:tcPr>
          <w:p w14:paraId="31EFADA9"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Cyclopentane,1,3-dimethyl</w:t>
            </w:r>
          </w:p>
        </w:tc>
        <w:tc>
          <w:tcPr>
            <w:tcW w:w="810" w:type="dxa"/>
            <w:vAlign w:val="center"/>
          </w:tcPr>
          <w:p w14:paraId="52E5F91F"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3.5782</w:t>
            </w:r>
          </w:p>
        </w:tc>
        <w:tc>
          <w:tcPr>
            <w:tcW w:w="802" w:type="dxa"/>
            <w:vAlign w:val="center"/>
          </w:tcPr>
          <w:p w14:paraId="5B92F419"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0.0059</w:t>
            </w:r>
          </w:p>
        </w:tc>
        <w:tc>
          <w:tcPr>
            <w:tcW w:w="864" w:type="dxa"/>
            <w:vAlign w:val="center"/>
          </w:tcPr>
          <w:p w14:paraId="2FAB5B1E"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0.0029</w:t>
            </w:r>
          </w:p>
        </w:tc>
        <w:tc>
          <w:tcPr>
            <w:tcW w:w="854" w:type="dxa"/>
            <w:vAlign w:val="center"/>
          </w:tcPr>
          <w:p w14:paraId="5BD36749"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440" w:type="dxa"/>
            <w:vAlign w:val="center"/>
          </w:tcPr>
          <w:p w14:paraId="582E501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roofErr w:type="spellStart"/>
            <w:r w:rsidRPr="00744F70">
              <w:rPr>
                <w:rFonts w:ascii="Times New Roman" w:hAnsi="Times New Roman" w:cs="Times New Roman"/>
                <w:sz w:val="18"/>
                <w:szCs w:val="18"/>
                <w:lang w:val="en-GB"/>
              </w:rPr>
              <w:t>Cyclotrisiloxane</w:t>
            </w:r>
            <w:proofErr w:type="spellEnd"/>
            <w:r>
              <w:rPr>
                <w:rFonts w:ascii="Times New Roman" w:hAnsi="Times New Roman" w:cs="Times New Roman"/>
                <w:sz w:val="18"/>
                <w:szCs w:val="18"/>
                <w:lang w:val="en-GB"/>
              </w:rPr>
              <w:t>,</w:t>
            </w:r>
            <w:r w:rsidRPr="00744F70">
              <w:rPr>
                <w:rFonts w:ascii="Times New Roman" w:hAnsi="Times New Roman" w:cs="Times New Roman"/>
                <w:sz w:val="18"/>
                <w:szCs w:val="18"/>
                <w:lang w:val="en-GB"/>
              </w:rPr>
              <w:t xml:space="preserve"> </w:t>
            </w:r>
            <w:proofErr w:type="spellStart"/>
            <w:r w:rsidRPr="00744F70">
              <w:rPr>
                <w:rFonts w:ascii="Times New Roman" w:hAnsi="Times New Roman" w:cs="Times New Roman"/>
                <w:sz w:val="18"/>
                <w:szCs w:val="18"/>
                <w:lang w:val="en-GB"/>
              </w:rPr>
              <w:t>hexamethy</w:t>
            </w:r>
            <w:proofErr w:type="spellEnd"/>
          </w:p>
        </w:tc>
        <w:tc>
          <w:tcPr>
            <w:tcW w:w="923" w:type="dxa"/>
            <w:vAlign w:val="center"/>
          </w:tcPr>
          <w:p w14:paraId="03C40DE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7.2112</w:t>
            </w:r>
          </w:p>
        </w:tc>
        <w:tc>
          <w:tcPr>
            <w:tcW w:w="810" w:type="dxa"/>
            <w:vAlign w:val="center"/>
          </w:tcPr>
          <w:p w14:paraId="1357091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0.0182</w:t>
            </w:r>
          </w:p>
        </w:tc>
        <w:tc>
          <w:tcPr>
            <w:tcW w:w="810" w:type="dxa"/>
            <w:vAlign w:val="center"/>
          </w:tcPr>
          <w:p w14:paraId="0D03FECA"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05" w:type="dxa"/>
            <w:vAlign w:val="center"/>
          </w:tcPr>
          <w:p w14:paraId="6D52398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0.0033</w:t>
            </w:r>
          </w:p>
        </w:tc>
        <w:tc>
          <w:tcPr>
            <w:tcW w:w="1525" w:type="dxa"/>
            <w:vAlign w:val="center"/>
          </w:tcPr>
          <w:p w14:paraId="067638C8"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1H-Pyrrole,1-(2furanylmethyl</w:t>
            </w:r>
          </w:p>
        </w:tc>
        <w:tc>
          <w:tcPr>
            <w:tcW w:w="810" w:type="dxa"/>
            <w:vAlign w:val="center"/>
          </w:tcPr>
          <w:p w14:paraId="006CF57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14.3246</w:t>
            </w:r>
          </w:p>
        </w:tc>
        <w:tc>
          <w:tcPr>
            <w:tcW w:w="720" w:type="dxa"/>
            <w:vAlign w:val="center"/>
          </w:tcPr>
          <w:p w14:paraId="6F10F75E"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0.0007</w:t>
            </w:r>
          </w:p>
        </w:tc>
        <w:tc>
          <w:tcPr>
            <w:tcW w:w="720" w:type="dxa"/>
            <w:vAlign w:val="center"/>
          </w:tcPr>
          <w:p w14:paraId="78EED2F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0.0014</w:t>
            </w:r>
          </w:p>
        </w:tc>
        <w:tc>
          <w:tcPr>
            <w:tcW w:w="805" w:type="dxa"/>
            <w:vAlign w:val="center"/>
          </w:tcPr>
          <w:p w14:paraId="7D2183FC"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4B66EB9F" w14:textId="77777777" w:rsidTr="00AB2074">
        <w:trPr>
          <w:trHeight w:val="144"/>
        </w:trPr>
        <w:tc>
          <w:tcPr>
            <w:tcW w:w="1615" w:type="dxa"/>
            <w:vAlign w:val="center"/>
          </w:tcPr>
          <w:p w14:paraId="3C3AB009"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2,2,7,7-Tetramethyloctane</w:t>
            </w:r>
          </w:p>
        </w:tc>
        <w:tc>
          <w:tcPr>
            <w:tcW w:w="810" w:type="dxa"/>
            <w:vAlign w:val="center"/>
          </w:tcPr>
          <w:p w14:paraId="32802A14"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3.6130</w:t>
            </w:r>
          </w:p>
        </w:tc>
        <w:tc>
          <w:tcPr>
            <w:tcW w:w="802" w:type="dxa"/>
            <w:vAlign w:val="center"/>
          </w:tcPr>
          <w:p w14:paraId="79DB0ED0"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64" w:type="dxa"/>
            <w:vAlign w:val="center"/>
          </w:tcPr>
          <w:p w14:paraId="63D441B0"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0.0104</w:t>
            </w:r>
          </w:p>
        </w:tc>
        <w:tc>
          <w:tcPr>
            <w:tcW w:w="854" w:type="dxa"/>
            <w:vAlign w:val="center"/>
          </w:tcPr>
          <w:p w14:paraId="60E8EE01"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440" w:type="dxa"/>
            <w:vAlign w:val="center"/>
          </w:tcPr>
          <w:p w14:paraId="62FF79D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Furfural</w:t>
            </w:r>
          </w:p>
        </w:tc>
        <w:tc>
          <w:tcPr>
            <w:tcW w:w="923" w:type="dxa"/>
            <w:vAlign w:val="center"/>
          </w:tcPr>
          <w:p w14:paraId="7DF3543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7.3574</w:t>
            </w:r>
          </w:p>
        </w:tc>
        <w:tc>
          <w:tcPr>
            <w:tcW w:w="810" w:type="dxa"/>
            <w:vAlign w:val="center"/>
          </w:tcPr>
          <w:p w14:paraId="7AF3045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10" w:type="dxa"/>
            <w:vAlign w:val="center"/>
          </w:tcPr>
          <w:p w14:paraId="57FA848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0.0248</w:t>
            </w:r>
          </w:p>
        </w:tc>
        <w:tc>
          <w:tcPr>
            <w:tcW w:w="905" w:type="dxa"/>
            <w:vAlign w:val="center"/>
          </w:tcPr>
          <w:p w14:paraId="40BBF44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0.0026</w:t>
            </w:r>
          </w:p>
        </w:tc>
        <w:tc>
          <w:tcPr>
            <w:tcW w:w="1525" w:type="dxa"/>
            <w:vAlign w:val="center"/>
          </w:tcPr>
          <w:p w14:paraId="0598416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Naphthalene</w:t>
            </w:r>
          </w:p>
        </w:tc>
        <w:tc>
          <w:tcPr>
            <w:tcW w:w="810" w:type="dxa"/>
            <w:vAlign w:val="center"/>
          </w:tcPr>
          <w:p w14:paraId="3D1304C9"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14.3773</w:t>
            </w:r>
          </w:p>
        </w:tc>
        <w:tc>
          <w:tcPr>
            <w:tcW w:w="720" w:type="dxa"/>
            <w:vAlign w:val="center"/>
          </w:tcPr>
          <w:p w14:paraId="1DAB551C"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0.0015</w:t>
            </w:r>
          </w:p>
        </w:tc>
        <w:tc>
          <w:tcPr>
            <w:tcW w:w="720" w:type="dxa"/>
            <w:vAlign w:val="center"/>
          </w:tcPr>
          <w:p w14:paraId="50ECCE97"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vAlign w:val="center"/>
          </w:tcPr>
          <w:p w14:paraId="27BE5245"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2D246528" w14:textId="77777777" w:rsidTr="00AB2074">
        <w:trPr>
          <w:trHeight w:val="144"/>
        </w:trPr>
        <w:tc>
          <w:tcPr>
            <w:tcW w:w="1615" w:type="dxa"/>
            <w:vAlign w:val="center"/>
          </w:tcPr>
          <w:p w14:paraId="466A0256"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2,2,3,5-Tetramethyl heptane</w:t>
            </w:r>
          </w:p>
        </w:tc>
        <w:tc>
          <w:tcPr>
            <w:tcW w:w="810" w:type="dxa"/>
            <w:vAlign w:val="center"/>
          </w:tcPr>
          <w:p w14:paraId="6BE87355"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3.6192</w:t>
            </w:r>
          </w:p>
        </w:tc>
        <w:tc>
          <w:tcPr>
            <w:tcW w:w="802" w:type="dxa"/>
            <w:vAlign w:val="center"/>
          </w:tcPr>
          <w:p w14:paraId="4F9D78C4"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0.0129</w:t>
            </w:r>
          </w:p>
        </w:tc>
        <w:tc>
          <w:tcPr>
            <w:tcW w:w="864" w:type="dxa"/>
            <w:vAlign w:val="center"/>
          </w:tcPr>
          <w:p w14:paraId="672EDED4"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54" w:type="dxa"/>
            <w:vAlign w:val="center"/>
          </w:tcPr>
          <w:p w14:paraId="0C274CE0"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0.0558</w:t>
            </w:r>
          </w:p>
        </w:tc>
        <w:tc>
          <w:tcPr>
            <w:tcW w:w="1440" w:type="dxa"/>
            <w:vAlign w:val="center"/>
          </w:tcPr>
          <w:p w14:paraId="5ABCE96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3-furaldehyde</w:t>
            </w:r>
          </w:p>
        </w:tc>
        <w:tc>
          <w:tcPr>
            <w:tcW w:w="923" w:type="dxa"/>
            <w:vAlign w:val="center"/>
          </w:tcPr>
          <w:p w14:paraId="1C528E2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7.3924</w:t>
            </w:r>
          </w:p>
        </w:tc>
        <w:tc>
          <w:tcPr>
            <w:tcW w:w="810" w:type="dxa"/>
            <w:vAlign w:val="center"/>
          </w:tcPr>
          <w:p w14:paraId="2623319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0.0077</w:t>
            </w:r>
          </w:p>
        </w:tc>
        <w:tc>
          <w:tcPr>
            <w:tcW w:w="810" w:type="dxa"/>
            <w:vAlign w:val="center"/>
          </w:tcPr>
          <w:p w14:paraId="2F31A6FA"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05" w:type="dxa"/>
            <w:vAlign w:val="center"/>
          </w:tcPr>
          <w:p w14:paraId="1EDF7EB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25" w:type="dxa"/>
            <w:vAlign w:val="center"/>
          </w:tcPr>
          <w:p w14:paraId="7F0E0228"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Terpinen-4-ol</w:t>
            </w:r>
          </w:p>
        </w:tc>
        <w:tc>
          <w:tcPr>
            <w:tcW w:w="810" w:type="dxa"/>
            <w:vAlign w:val="center"/>
          </w:tcPr>
          <w:p w14:paraId="5775AF2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14.2603</w:t>
            </w:r>
          </w:p>
        </w:tc>
        <w:tc>
          <w:tcPr>
            <w:tcW w:w="720" w:type="dxa"/>
            <w:vAlign w:val="center"/>
          </w:tcPr>
          <w:p w14:paraId="58CCE699"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0.0026</w:t>
            </w:r>
          </w:p>
        </w:tc>
        <w:tc>
          <w:tcPr>
            <w:tcW w:w="720" w:type="dxa"/>
            <w:vAlign w:val="center"/>
          </w:tcPr>
          <w:p w14:paraId="47B75259"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vAlign w:val="center"/>
          </w:tcPr>
          <w:p w14:paraId="5EDF0735"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33B0A5A2" w14:textId="77777777" w:rsidTr="00AB2074">
        <w:trPr>
          <w:trHeight w:val="144"/>
        </w:trPr>
        <w:tc>
          <w:tcPr>
            <w:tcW w:w="1615" w:type="dxa"/>
            <w:vAlign w:val="center"/>
          </w:tcPr>
          <w:p w14:paraId="68496E65"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Cyclopentane,1,2-dimethyl</w:t>
            </w:r>
          </w:p>
        </w:tc>
        <w:tc>
          <w:tcPr>
            <w:tcW w:w="810" w:type="dxa"/>
            <w:vAlign w:val="center"/>
          </w:tcPr>
          <w:p w14:paraId="641D01BD"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3.6543</w:t>
            </w:r>
          </w:p>
        </w:tc>
        <w:tc>
          <w:tcPr>
            <w:tcW w:w="802" w:type="dxa"/>
            <w:vAlign w:val="center"/>
          </w:tcPr>
          <w:p w14:paraId="47D8A2D3"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0.0101</w:t>
            </w:r>
          </w:p>
        </w:tc>
        <w:tc>
          <w:tcPr>
            <w:tcW w:w="864" w:type="dxa"/>
            <w:vAlign w:val="center"/>
          </w:tcPr>
          <w:p w14:paraId="5CEB5975"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0.0023</w:t>
            </w:r>
          </w:p>
        </w:tc>
        <w:tc>
          <w:tcPr>
            <w:tcW w:w="854" w:type="dxa"/>
            <w:vAlign w:val="center"/>
          </w:tcPr>
          <w:p w14:paraId="4BD3D16B"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440" w:type="dxa"/>
            <w:vAlign w:val="center"/>
          </w:tcPr>
          <w:p w14:paraId="1815CFA3"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1H-Pyrrole,1-methyl</w:t>
            </w:r>
          </w:p>
        </w:tc>
        <w:tc>
          <w:tcPr>
            <w:tcW w:w="923" w:type="dxa"/>
            <w:vAlign w:val="center"/>
          </w:tcPr>
          <w:p w14:paraId="17CB6AEC"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7.6265</w:t>
            </w:r>
          </w:p>
        </w:tc>
        <w:tc>
          <w:tcPr>
            <w:tcW w:w="810" w:type="dxa"/>
            <w:vAlign w:val="center"/>
          </w:tcPr>
          <w:p w14:paraId="71D196E1"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0.0015</w:t>
            </w:r>
          </w:p>
        </w:tc>
        <w:tc>
          <w:tcPr>
            <w:tcW w:w="810" w:type="dxa"/>
            <w:vAlign w:val="center"/>
          </w:tcPr>
          <w:p w14:paraId="109629F5"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05" w:type="dxa"/>
            <w:vAlign w:val="center"/>
          </w:tcPr>
          <w:p w14:paraId="6BD444FD"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25" w:type="dxa"/>
            <w:vAlign w:val="center"/>
          </w:tcPr>
          <w:p w14:paraId="49678576"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2-n-Heptylfuran</w:t>
            </w:r>
          </w:p>
        </w:tc>
        <w:tc>
          <w:tcPr>
            <w:tcW w:w="810" w:type="dxa"/>
            <w:vAlign w:val="center"/>
          </w:tcPr>
          <w:p w14:paraId="2377DAC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14.4475</w:t>
            </w:r>
          </w:p>
        </w:tc>
        <w:tc>
          <w:tcPr>
            <w:tcW w:w="720" w:type="dxa"/>
            <w:vAlign w:val="center"/>
          </w:tcPr>
          <w:p w14:paraId="4810049D"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0.0060</w:t>
            </w:r>
          </w:p>
        </w:tc>
        <w:tc>
          <w:tcPr>
            <w:tcW w:w="720" w:type="dxa"/>
            <w:vAlign w:val="center"/>
          </w:tcPr>
          <w:p w14:paraId="298DE775"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vAlign w:val="center"/>
          </w:tcPr>
          <w:p w14:paraId="43F546F9"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66911CEE" w14:textId="77777777" w:rsidTr="00AB2074">
        <w:trPr>
          <w:trHeight w:val="144"/>
        </w:trPr>
        <w:tc>
          <w:tcPr>
            <w:tcW w:w="1615" w:type="dxa"/>
            <w:vAlign w:val="center"/>
          </w:tcPr>
          <w:p w14:paraId="1ACF1644"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Heptanol</w:t>
            </w:r>
          </w:p>
        </w:tc>
        <w:tc>
          <w:tcPr>
            <w:tcW w:w="810" w:type="dxa"/>
            <w:vAlign w:val="center"/>
          </w:tcPr>
          <w:p w14:paraId="1595DD16"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3.6604</w:t>
            </w:r>
          </w:p>
        </w:tc>
        <w:tc>
          <w:tcPr>
            <w:tcW w:w="802" w:type="dxa"/>
            <w:vAlign w:val="center"/>
          </w:tcPr>
          <w:p w14:paraId="314F592E"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64" w:type="dxa"/>
            <w:vAlign w:val="center"/>
          </w:tcPr>
          <w:p w14:paraId="4C1CF86D"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0.0067</w:t>
            </w:r>
          </w:p>
        </w:tc>
        <w:tc>
          <w:tcPr>
            <w:tcW w:w="854" w:type="dxa"/>
            <w:vAlign w:val="center"/>
          </w:tcPr>
          <w:p w14:paraId="0E7348B7"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440" w:type="dxa"/>
            <w:vAlign w:val="center"/>
          </w:tcPr>
          <w:p w14:paraId="77B94328"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 Acetyl-1--pyrroline</w:t>
            </w:r>
          </w:p>
        </w:tc>
        <w:tc>
          <w:tcPr>
            <w:tcW w:w="923" w:type="dxa"/>
            <w:vAlign w:val="center"/>
          </w:tcPr>
          <w:p w14:paraId="19525BF5"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9.5452</w:t>
            </w:r>
          </w:p>
        </w:tc>
        <w:tc>
          <w:tcPr>
            <w:tcW w:w="810" w:type="dxa"/>
            <w:vAlign w:val="center"/>
          </w:tcPr>
          <w:p w14:paraId="079E743D"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0.0049</w:t>
            </w:r>
          </w:p>
        </w:tc>
        <w:tc>
          <w:tcPr>
            <w:tcW w:w="810" w:type="dxa"/>
            <w:vAlign w:val="center"/>
          </w:tcPr>
          <w:p w14:paraId="64DDFE68"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05" w:type="dxa"/>
            <w:vAlign w:val="center"/>
          </w:tcPr>
          <w:p w14:paraId="3375C91A"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25" w:type="dxa"/>
            <w:vAlign w:val="center"/>
          </w:tcPr>
          <w:p w14:paraId="48B0C4C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Dodecane</w:t>
            </w:r>
          </w:p>
        </w:tc>
        <w:tc>
          <w:tcPr>
            <w:tcW w:w="810" w:type="dxa"/>
            <w:vAlign w:val="center"/>
          </w:tcPr>
          <w:p w14:paraId="407B1549"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14.5411</w:t>
            </w:r>
          </w:p>
        </w:tc>
        <w:tc>
          <w:tcPr>
            <w:tcW w:w="720" w:type="dxa"/>
            <w:vAlign w:val="center"/>
          </w:tcPr>
          <w:p w14:paraId="4CEC746D"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0.0031</w:t>
            </w:r>
          </w:p>
        </w:tc>
        <w:tc>
          <w:tcPr>
            <w:tcW w:w="720" w:type="dxa"/>
            <w:vAlign w:val="center"/>
          </w:tcPr>
          <w:p w14:paraId="263B4A7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0.0034</w:t>
            </w:r>
          </w:p>
        </w:tc>
        <w:tc>
          <w:tcPr>
            <w:tcW w:w="805" w:type="dxa"/>
            <w:vAlign w:val="center"/>
          </w:tcPr>
          <w:p w14:paraId="4BA3D0E1"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5429B1D0" w14:textId="77777777" w:rsidTr="00AB2074">
        <w:trPr>
          <w:trHeight w:val="144"/>
        </w:trPr>
        <w:tc>
          <w:tcPr>
            <w:tcW w:w="1615" w:type="dxa"/>
            <w:vAlign w:val="center"/>
          </w:tcPr>
          <w:p w14:paraId="680FC474"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Furan,2,5-dimethyl</w:t>
            </w:r>
          </w:p>
        </w:tc>
        <w:tc>
          <w:tcPr>
            <w:tcW w:w="810" w:type="dxa"/>
            <w:vAlign w:val="center"/>
          </w:tcPr>
          <w:p w14:paraId="3FF088DB"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3.9820</w:t>
            </w:r>
          </w:p>
        </w:tc>
        <w:tc>
          <w:tcPr>
            <w:tcW w:w="802" w:type="dxa"/>
            <w:vAlign w:val="center"/>
          </w:tcPr>
          <w:p w14:paraId="09BF16EC"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64" w:type="dxa"/>
            <w:vAlign w:val="center"/>
          </w:tcPr>
          <w:p w14:paraId="02DF1BA7"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0.0278</w:t>
            </w:r>
          </w:p>
        </w:tc>
        <w:tc>
          <w:tcPr>
            <w:tcW w:w="854" w:type="dxa"/>
            <w:vAlign w:val="center"/>
          </w:tcPr>
          <w:p w14:paraId="443486D2"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0.0332</w:t>
            </w:r>
          </w:p>
        </w:tc>
        <w:tc>
          <w:tcPr>
            <w:tcW w:w="1440" w:type="dxa"/>
            <w:vAlign w:val="center"/>
          </w:tcPr>
          <w:p w14:paraId="2E250620"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Benzaldehyde</w:t>
            </w:r>
          </w:p>
        </w:tc>
        <w:tc>
          <w:tcPr>
            <w:tcW w:w="923" w:type="dxa"/>
            <w:vAlign w:val="center"/>
          </w:tcPr>
          <w:p w14:paraId="5D68D051"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10.364</w:t>
            </w:r>
          </w:p>
        </w:tc>
        <w:tc>
          <w:tcPr>
            <w:tcW w:w="810" w:type="dxa"/>
            <w:vAlign w:val="center"/>
          </w:tcPr>
          <w:p w14:paraId="190C9356"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0.0055</w:t>
            </w:r>
          </w:p>
        </w:tc>
        <w:tc>
          <w:tcPr>
            <w:tcW w:w="810" w:type="dxa"/>
            <w:vAlign w:val="center"/>
          </w:tcPr>
          <w:p w14:paraId="127D10E7"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0.0076</w:t>
            </w:r>
          </w:p>
        </w:tc>
        <w:tc>
          <w:tcPr>
            <w:tcW w:w="905" w:type="dxa"/>
            <w:vAlign w:val="center"/>
          </w:tcPr>
          <w:p w14:paraId="62FE2C68"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0.0608</w:t>
            </w:r>
          </w:p>
        </w:tc>
        <w:tc>
          <w:tcPr>
            <w:tcW w:w="1525" w:type="dxa"/>
            <w:vAlign w:val="center"/>
          </w:tcPr>
          <w:p w14:paraId="4BFA7E5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Methyl chavicol</w:t>
            </w:r>
          </w:p>
        </w:tc>
        <w:tc>
          <w:tcPr>
            <w:tcW w:w="810" w:type="dxa"/>
            <w:vAlign w:val="center"/>
          </w:tcPr>
          <w:p w14:paraId="63CE241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14.5703</w:t>
            </w:r>
          </w:p>
        </w:tc>
        <w:tc>
          <w:tcPr>
            <w:tcW w:w="720" w:type="dxa"/>
            <w:vAlign w:val="center"/>
          </w:tcPr>
          <w:p w14:paraId="764BD860"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0.0034</w:t>
            </w:r>
          </w:p>
        </w:tc>
        <w:tc>
          <w:tcPr>
            <w:tcW w:w="720" w:type="dxa"/>
            <w:vAlign w:val="center"/>
          </w:tcPr>
          <w:p w14:paraId="56B8E065"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vAlign w:val="center"/>
          </w:tcPr>
          <w:p w14:paraId="0D8576C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p>
        </w:tc>
      </w:tr>
      <w:tr w:rsidR="00AB2074" w:rsidRPr="00744F70" w14:paraId="7DBBD597" w14:textId="77777777" w:rsidTr="00AB2074">
        <w:trPr>
          <w:trHeight w:val="144"/>
        </w:trPr>
        <w:tc>
          <w:tcPr>
            <w:tcW w:w="1615" w:type="dxa"/>
            <w:vAlign w:val="center"/>
          </w:tcPr>
          <w:p w14:paraId="5E976163"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proofErr w:type="gramStart"/>
            <w:r w:rsidRPr="00744F70">
              <w:rPr>
                <w:rFonts w:ascii="Times New Roman" w:hAnsi="Times New Roman" w:cs="Times New Roman"/>
                <w:sz w:val="18"/>
                <w:szCs w:val="18"/>
                <w:lang w:val="en-GB"/>
              </w:rPr>
              <w:t>Furan,tetrahydro</w:t>
            </w:r>
            <w:proofErr w:type="gramEnd"/>
            <w:r w:rsidRPr="00744F70">
              <w:rPr>
                <w:rFonts w:ascii="Times New Roman" w:hAnsi="Times New Roman" w:cs="Times New Roman"/>
                <w:sz w:val="18"/>
                <w:szCs w:val="18"/>
                <w:lang w:val="en-GB"/>
              </w:rPr>
              <w:t>-2,5-dimethyl</w:t>
            </w:r>
          </w:p>
        </w:tc>
        <w:tc>
          <w:tcPr>
            <w:tcW w:w="810" w:type="dxa"/>
            <w:vAlign w:val="center"/>
          </w:tcPr>
          <w:p w14:paraId="707FF139"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4.0462</w:t>
            </w:r>
          </w:p>
        </w:tc>
        <w:tc>
          <w:tcPr>
            <w:tcW w:w="802" w:type="dxa"/>
            <w:vAlign w:val="center"/>
          </w:tcPr>
          <w:p w14:paraId="775604E0"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0.0238</w:t>
            </w:r>
          </w:p>
        </w:tc>
        <w:tc>
          <w:tcPr>
            <w:tcW w:w="864" w:type="dxa"/>
            <w:vAlign w:val="center"/>
          </w:tcPr>
          <w:p w14:paraId="3A05F83E"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0.0211</w:t>
            </w:r>
          </w:p>
        </w:tc>
        <w:tc>
          <w:tcPr>
            <w:tcW w:w="854" w:type="dxa"/>
            <w:vAlign w:val="center"/>
          </w:tcPr>
          <w:p w14:paraId="12112789"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440" w:type="dxa"/>
            <w:vAlign w:val="center"/>
          </w:tcPr>
          <w:p w14:paraId="37267169"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6-methyl-5-hepten-2-one</w:t>
            </w:r>
          </w:p>
        </w:tc>
        <w:tc>
          <w:tcPr>
            <w:tcW w:w="923" w:type="dxa"/>
            <w:vAlign w:val="center"/>
          </w:tcPr>
          <w:p w14:paraId="58D99D4A"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10.926</w:t>
            </w:r>
          </w:p>
        </w:tc>
        <w:tc>
          <w:tcPr>
            <w:tcW w:w="810" w:type="dxa"/>
            <w:vAlign w:val="center"/>
          </w:tcPr>
          <w:p w14:paraId="2F73F90C"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0.0030</w:t>
            </w:r>
          </w:p>
        </w:tc>
        <w:tc>
          <w:tcPr>
            <w:tcW w:w="810" w:type="dxa"/>
            <w:vAlign w:val="center"/>
          </w:tcPr>
          <w:p w14:paraId="0F26210C"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0.0035</w:t>
            </w:r>
          </w:p>
        </w:tc>
        <w:tc>
          <w:tcPr>
            <w:tcW w:w="905" w:type="dxa"/>
            <w:vAlign w:val="center"/>
          </w:tcPr>
          <w:p w14:paraId="44CE7B1D"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25" w:type="dxa"/>
            <w:vAlign w:val="center"/>
          </w:tcPr>
          <w:p w14:paraId="4055D26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proofErr w:type="spellStart"/>
            <w:r w:rsidRPr="00744F70">
              <w:rPr>
                <w:rFonts w:ascii="Times New Roman" w:hAnsi="Times New Roman" w:cs="Times New Roman"/>
                <w:sz w:val="18"/>
                <w:szCs w:val="18"/>
                <w:lang w:val="en-GB"/>
              </w:rPr>
              <w:t>Nonadienal</w:t>
            </w:r>
            <w:proofErr w:type="spellEnd"/>
            <w:r w:rsidRPr="00744F70">
              <w:rPr>
                <w:rFonts w:ascii="Times New Roman" w:hAnsi="Times New Roman" w:cs="Times New Roman"/>
                <w:sz w:val="18"/>
                <w:szCs w:val="18"/>
                <w:lang w:val="en-GB"/>
              </w:rPr>
              <w:t>&lt;2E,4E&gt;</w:t>
            </w:r>
          </w:p>
        </w:tc>
        <w:tc>
          <w:tcPr>
            <w:tcW w:w="810" w:type="dxa"/>
            <w:vAlign w:val="center"/>
          </w:tcPr>
          <w:p w14:paraId="37750B6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14.7809</w:t>
            </w:r>
          </w:p>
        </w:tc>
        <w:tc>
          <w:tcPr>
            <w:tcW w:w="720" w:type="dxa"/>
            <w:vAlign w:val="center"/>
          </w:tcPr>
          <w:p w14:paraId="2043A71E"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0.0072</w:t>
            </w:r>
          </w:p>
        </w:tc>
        <w:tc>
          <w:tcPr>
            <w:tcW w:w="720" w:type="dxa"/>
            <w:vAlign w:val="center"/>
          </w:tcPr>
          <w:p w14:paraId="5E6EF9EC"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0.0033</w:t>
            </w:r>
          </w:p>
        </w:tc>
        <w:tc>
          <w:tcPr>
            <w:tcW w:w="805" w:type="dxa"/>
            <w:vAlign w:val="center"/>
          </w:tcPr>
          <w:p w14:paraId="6276AC46"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31E7BADE" w14:textId="77777777" w:rsidTr="00AB2074">
        <w:trPr>
          <w:trHeight w:val="144"/>
        </w:trPr>
        <w:tc>
          <w:tcPr>
            <w:tcW w:w="1615" w:type="dxa"/>
            <w:vAlign w:val="center"/>
          </w:tcPr>
          <w:p w14:paraId="29FDEBBB"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Pyridine</w:t>
            </w:r>
          </w:p>
        </w:tc>
        <w:tc>
          <w:tcPr>
            <w:tcW w:w="810" w:type="dxa"/>
            <w:vAlign w:val="center"/>
          </w:tcPr>
          <w:p w14:paraId="0D4931BD"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5.292</w:t>
            </w:r>
          </w:p>
        </w:tc>
        <w:tc>
          <w:tcPr>
            <w:tcW w:w="802" w:type="dxa"/>
            <w:vAlign w:val="center"/>
          </w:tcPr>
          <w:p w14:paraId="4C05DA1B"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64" w:type="dxa"/>
            <w:vAlign w:val="center"/>
          </w:tcPr>
          <w:p w14:paraId="178D0B5D"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54" w:type="dxa"/>
            <w:vAlign w:val="center"/>
          </w:tcPr>
          <w:p w14:paraId="18F9A230" w14:textId="77777777" w:rsidR="00AB2074" w:rsidRPr="00744F70" w:rsidRDefault="00AB2074" w:rsidP="00AB2074">
            <w:pPr>
              <w:pStyle w:val="ListParagraph"/>
              <w:widowControl w:val="0"/>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0.0322</w:t>
            </w:r>
          </w:p>
        </w:tc>
        <w:tc>
          <w:tcPr>
            <w:tcW w:w="1440" w:type="dxa"/>
            <w:vAlign w:val="center"/>
          </w:tcPr>
          <w:p w14:paraId="3BCFD624"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 xml:space="preserve">2- </w:t>
            </w:r>
            <w:proofErr w:type="spellStart"/>
            <w:r w:rsidRPr="00744F70">
              <w:rPr>
                <w:rFonts w:ascii="Times New Roman" w:hAnsi="Times New Roman" w:cs="Times New Roman"/>
                <w:sz w:val="18"/>
                <w:szCs w:val="18"/>
                <w:lang w:val="en-GB"/>
              </w:rPr>
              <w:t>pentylfuran</w:t>
            </w:r>
            <w:proofErr w:type="spellEnd"/>
          </w:p>
        </w:tc>
        <w:tc>
          <w:tcPr>
            <w:tcW w:w="923" w:type="dxa"/>
            <w:vAlign w:val="center"/>
          </w:tcPr>
          <w:p w14:paraId="2F570097"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11.008</w:t>
            </w:r>
          </w:p>
        </w:tc>
        <w:tc>
          <w:tcPr>
            <w:tcW w:w="810" w:type="dxa"/>
            <w:vAlign w:val="center"/>
          </w:tcPr>
          <w:p w14:paraId="37BE6EB5"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0.0295</w:t>
            </w:r>
          </w:p>
        </w:tc>
        <w:tc>
          <w:tcPr>
            <w:tcW w:w="810" w:type="dxa"/>
            <w:vAlign w:val="center"/>
          </w:tcPr>
          <w:p w14:paraId="1FA9E508"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0.0212</w:t>
            </w:r>
          </w:p>
        </w:tc>
        <w:tc>
          <w:tcPr>
            <w:tcW w:w="905" w:type="dxa"/>
            <w:vAlign w:val="center"/>
          </w:tcPr>
          <w:p w14:paraId="53C41E20"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0.6064</w:t>
            </w:r>
          </w:p>
        </w:tc>
        <w:tc>
          <w:tcPr>
            <w:tcW w:w="1525" w:type="dxa"/>
            <w:vAlign w:val="center"/>
          </w:tcPr>
          <w:p w14:paraId="25C490A3" w14:textId="77777777" w:rsidR="00AB2074" w:rsidRPr="00744F70" w:rsidRDefault="00AB2074" w:rsidP="00AB2074">
            <w:pPr>
              <w:pStyle w:val="ListParagraph"/>
              <w:tabs>
                <w:tab w:val="left" w:pos="-23"/>
              </w:tabs>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3-Cyclohexene-1-carboxaldehyde</w:t>
            </w:r>
          </w:p>
        </w:tc>
        <w:tc>
          <w:tcPr>
            <w:tcW w:w="810" w:type="dxa"/>
            <w:vAlign w:val="center"/>
          </w:tcPr>
          <w:p w14:paraId="00ED7CFC"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14.9389</w:t>
            </w:r>
          </w:p>
        </w:tc>
        <w:tc>
          <w:tcPr>
            <w:tcW w:w="720" w:type="dxa"/>
            <w:vAlign w:val="center"/>
          </w:tcPr>
          <w:p w14:paraId="31E072C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0.0022</w:t>
            </w:r>
          </w:p>
        </w:tc>
        <w:tc>
          <w:tcPr>
            <w:tcW w:w="720" w:type="dxa"/>
            <w:vAlign w:val="center"/>
          </w:tcPr>
          <w:p w14:paraId="0A9F8AEC"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vAlign w:val="center"/>
          </w:tcPr>
          <w:p w14:paraId="25A123D0"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40089BD4" w14:textId="77777777" w:rsidTr="00AB2074">
        <w:trPr>
          <w:trHeight w:val="144"/>
        </w:trPr>
        <w:tc>
          <w:tcPr>
            <w:tcW w:w="1615" w:type="dxa"/>
            <w:vAlign w:val="center"/>
          </w:tcPr>
          <w:p w14:paraId="21F89FBE"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Heptane,2-methyl</w:t>
            </w:r>
          </w:p>
        </w:tc>
        <w:tc>
          <w:tcPr>
            <w:tcW w:w="810" w:type="dxa"/>
            <w:vAlign w:val="center"/>
          </w:tcPr>
          <w:p w14:paraId="5A1509FC"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5.4561</w:t>
            </w:r>
          </w:p>
        </w:tc>
        <w:tc>
          <w:tcPr>
            <w:tcW w:w="802" w:type="dxa"/>
            <w:vAlign w:val="center"/>
          </w:tcPr>
          <w:p w14:paraId="742CF57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0.0089</w:t>
            </w:r>
          </w:p>
        </w:tc>
        <w:tc>
          <w:tcPr>
            <w:tcW w:w="864" w:type="dxa"/>
            <w:vAlign w:val="center"/>
          </w:tcPr>
          <w:p w14:paraId="7BD150C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54" w:type="dxa"/>
            <w:vAlign w:val="center"/>
          </w:tcPr>
          <w:p w14:paraId="281418C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440" w:type="dxa"/>
            <w:vAlign w:val="center"/>
          </w:tcPr>
          <w:p w14:paraId="2607D00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Octen-2-one&lt;3E&gt;</w:t>
            </w:r>
          </w:p>
        </w:tc>
        <w:tc>
          <w:tcPr>
            <w:tcW w:w="923" w:type="dxa"/>
            <w:vAlign w:val="center"/>
          </w:tcPr>
          <w:p w14:paraId="14C483CC"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11.8083</w:t>
            </w:r>
          </w:p>
        </w:tc>
        <w:tc>
          <w:tcPr>
            <w:tcW w:w="810" w:type="dxa"/>
            <w:vAlign w:val="center"/>
          </w:tcPr>
          <w:p w14:paraId="5200E82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0.0022</w:t>
            </w:r>
          </w:p>
        </w:tc>
        <w:tc>
          <w:tcPr>
            <w:tcW w:w="810" w:type="dxa"/>
            <w:vAlign w:val="center"/>
          </w:tcPr>
          <w:p w14:paraId="07D5E44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05" w:type="dxa"/>
            <w:vAlign w:val="center"/>
          </w:tcPr>
          <w:p w14:paraId="33A22FC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25" w:type="dxa"/>
            <w:vAlign w:val="center"/>
          </w:tcPr>
          <w:p w14:paraId="7010F9C1"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Carvacrol, methyl ether</w:t>
            </w:r>
          </w:p>
        </w:tc>
        <w:tc>
          <w:tcPr>
            <w:tcW w:w="810" w:type="dxa"/>
            <w:vAlign w:val="center"/>
          </w:tcPr>
          <w:p w14:paraId="564A4DFC"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15.2372</w:t>
            </w:r>
          </w:p>
        </w:tc>
        <w:tc>
          <w:tcPr>
            <w:tcW w:w="720" w:type="dxa"/>
            <w:vAlign w:val="center"/>
          </w:tcPr>
          <w:p w14:paraId="7B9E938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0.0109</w:t>
            </w:r>
          </w:p>
        </w:tc>
        <w:tc>
          <w:tcPr>
            <w:tcW w:w="720" w:type="dxa"/>
            <w:vAlign w:val="center"/>
          </w:tcPr>
          <w:p w14:paraId="0D8EEA8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0.0085</w:t>
            </w:r>
          </w:p>
        </w:tc>
        <w:tc>
          <w:tcPr>
            <w:tcW w:w="805" w:type="dxa"/>
            <w:vAlign w:val="center"/>
          </w:tcPr>
          <w:p w14:paraId="3EC8FFC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23BC1AD3" w14:textId="77777777" w:rsidTr="00AB2074">
        <w:trPr>
          <w:trHeight w:val="144"/>
        </w:trPr>
        <w:tc>
          <w:tcPr>
            <w:tcW w:w="1615" w:type="dxa"/>
            <w:vAlign w:val="center"/>
          </w:tcPr>
          <w:p w14:paraId="254EF281"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1-Pentene</w:t>
            </w:r>
          </w:p>
        </w:tc>
        <w:tc>
          <w:tcPr>
            <w:tcW w:w="810" w:type="dxa"/>
            <w:vAlign w:val="center"/>
          </w:tcPr>
          <w:p w14:paraId="60B9F436"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5.5731</w:t>
            </w:r>
          </w:p>
        </w:tc>
        <w:tc>
          <w:tcPr>
            <w:tcW w:w="802" w:type="dxa"/>
            <w:vAlign w:val="center"/>
          </w:tcPr>
          <w:p w14:paraId="58DAA20B"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0.0039</w:t>
            </w:r>
          </w:p>
        </w:tc>
        <w:tc>
          <w:tcPr>
            <w:tcW w:w="864" w:type="dxa"/>
            <w:vAlign w:val="center"/>
          </w:tcPr>
          <w:p w14:paraId="5687657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54" w:type="dxa"/>
            <w:vAlign w:val="center"/>
          </w:tcPr>
          <w:p w14:paraId="234BC45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440" w:type="dxa"/>
            <w:vAlign w:val="center"/>
          </w:tcPr>
          <w:p w14:paraId="2CB930F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Benzene acetaldehyde</w:t>
            </w:r>
          </w:p>
        </w:tc>
        <w:tc>
          <w:tcPr>
            <w:tcW w:w="923" w:type="dxa"/>
            <w:vAlign w:val="center"/>
          </w:tcPr>
          <w:p w14:paraId="5797BC3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11.9027</w:t>
            </w:r>
          </w:p>
        </w:tc>
        <w:tc>
          <w:tcPr>
            <w:tcW w:w="810" w:type="dxa"/>
            <w:vAlign w:val="center"/>
          </w:tcPr>
          <w:p w14:paraId="731C269A"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0.0045</w:t>
            </w:r>
          </w:p>
        </w:tc>
        <w:tc>
          <w:tcPr>
            <w:tcW w:w="810" w:type="dxa"/>
            <w:vAlign w:val="center"/>
          </w:tcPr>
          <w:p w14:paraId="1A01CA9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0.0078</w:t>
            </w:r>
          </w:p>
        </w:tc>
        <w:tc>
          <w:tcPr>
            <w:tcW w:w="905" w:type="dxa"/>
            <w:vAlign w:val="center"/>
          </w:tcPr>
          <w:p w14:paraId="51C7062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0.0032</w:t>
            </w:r>
          </w:p>
        </w:tc>
        <w:tc>
          <w:tcPr>
            <w:tcW w:w="1525" w:type="dxa"/>
            <w:vAlign w:val="center"/>
          </w:tcPr>
          <w:p w14:paraId="5B4428E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1,2-Benzothiazole</w:t>
            </w:r>
          </w:p>
        </w:tc>
        <w:tc>
          <w:tcPr>
            <w:tcW w:w="810" w:type="dxa"/>
            <w:vAlign w:val="center"/>
          </w:tcPr>
          <w:p w14:paraId="60E2609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15.3192</w:t>
            </w:r>
          </w:p>
        </w:tc>
        <w:tc>
          <w:tcPr>
            <w:tcW w:w="720" w:type="dxa"/>
            <w:vAlign w:val="center"/>
          </w:tcPr>
          <w:p w14:paraId="679F600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0.0029</w:t>
            </w:r>
          </w:p>
        </w:tc>
        <w:tc>
          <w:tcPr>
            <w:tcW w:w="720" w:type="dxa"/>
            <w:vAlign w:val="center"/>
          </w:tcPr>
          <w:p w14:paraId="683500E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0.0030</w:t>
            </w:r>
          </w:p>
        </w:tc>
        <w:tc>
          <w:tcPr>
            <w:tcW w:w="805" w:type="dxa"/>
            <w:vAlign w:val="center"/>
          </w:tcPr>
          <w:p w14:paraId="5471905D"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33B34444" w14:textId="77777777" w:rsidTr="00AB2074">
        <w:trPr>
          <w:trHeight w:val="144"/>
        </w:trPr>
        <w:tc>
          <w:tcPr>
            <w:tcW w:w="1615" w:type="dxa"/>
            <w:vAlign w:val="center"/>
          </w:tcPr>
          <w:p w14:paraId="025DDEBB"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Heptane,3-methyl</w:t>
            </w:r>
          </w:p>
        </w:tc>
        <w:tc>
          <w:tcPr>
            <w:tcW w:w="810" w:type="dxa"/>
            <w:vAlign w:val="center"/>
          </w:tcPr>
          <w:p w14:paraId="663669B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5.6840</w:t>
            </w:r>
          </w:p>
        </w:tc>
        <w:tc>
          <w:tcPr>
            <w:tcW w:w="802" w:type="dxa"/>
            <w:vAlign w:val="center"/>
          </w:tcPr>
          <w:p w14:paraId="5083BEF9"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64" w:type="dxa"/>
            <w:vAlign w:val="center"/>
          </w:tcPr>
          <w:p w14:paraId="6942273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0.0107</w:t>
            </w:r>
          </w:p>
        </w:tc>
        <w:tc>
          <w:tcPr>
            <w:tcW w:w="854" w:type="dxa"/>
            <w:vAlign w:val="center"/>
          </w:tcPr>
          <w:p w14:paraId="29E7D4EE"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440" w:type="dxa"/>
            <w:vAlign w:val="center"/>
          </w:tcPr>
          <w:p w14:paraId="3DE087C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β-Phellandrene</w:t>
            </w:r>
          </w:p>
        </w:tc>
        <w:tc>
          <w:tcPr>
            <w:tcW w:w="923" w:type="dxa"/>
            <w:vAlign w:val="center"/>
          </w:tcPr>
          <w:p w14:paraId="69C5A48C"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11.7155</w:t>
            </w:r>
          </w:p>
        </w:tc>
        <w:tc>
          <w:tcPr>
            <w:tcW w:w="810" w:type="dxa"/>
            <w:vAlign w:val="center"/>
          </w:tcPr>
          <w:p w14:paraId="5E46851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0.0028</w:t>
            </w:r>
          </w:p>
        </w:tc>
        <w:tc>
          <w:tcPr>
            <w:tcW w:w="810" w:type="dxa"/>
            <w:vAlign w:val="center"/>
          </w:tcPr>
          <w:p w14:paraId="526CDBA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05" w:type="dxa"/>
            <w:vAlign w:val="center"/>
          </w:tcPr>
          <w:p w14:paraId="3534ACF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0.0029</w:t>
            </w:r>
          </w:p>
        </w:tc>
        <w:tc>
          <w:tcPr>
            <w:tcW w:w="1525" w:type="dxa"/>
            <w:vAlign w:val="center"/>
          </w:tcPr>
          <w:p w14:paraId="40DCDBF2" w14:textId="77777777" w:rsidR="00AB2074" w:rsidRPr="00744F70" w:rsidRDefault="00AB2074" w:rsidP="00AB2074">
            <w:pPr>
              <w:pStyle w:val="NoSpacing"/>
              <w:rPr>
                <w:sz w:val="18"/>
                <w:szCs w:val="18"/>
                <w:lang w:val="en-GB"/>
              </w:rPr>
            </w:pPr>
            <w:proofErr w:type="spellStart"/>
            <w:r w:rsidRPr="00744F70">
              <w:rPr>
                <w:sz w:val="18"/>
                <w:szCs w:val="18"/>
                <w:lang w:val="en-GB"/>
              </w:rPr>
              <w:t>Decanol</w:t>
            </w:r>
            <w:proofErr w:type="spellEnd"/>
          </w:p>
        </w:tc>
        <w:tc>
          <w:tcPr>
            <w:tcW w:w="810" w:type="dxa"/>
            <w:vAlign w:val="center"/>
          </w:tcPr>
          <w:p w14:paraId="73EEA6A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15.5999</w:t>
            </w:r>
          </w:p>
        </w:tc>
        <w:tc>
          <w:tcPr>
            <w:tcW w:w="720" w:type="dxa"/>
            <w:vAlign w:val="center"/>
          </w:tcPr>
          <w:p w14:paraId="257D644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0.0229</w:t>
            </w:r>
          </w:p>
        </w:tc>
        <w:tc>
          <w:tcPr>
            <w:tcW w:w="720" w:type="dxa"/>
            <w:vAlign w:val="center"/>
          </w:tcPr>
          <w:p w14:paraId="567C2C5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vAlign w:val="center"/>
          </w:tcPr>
          <w:p w14:paraId="74BDE2D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0F248D8C" w14:textId="77777777" w:rsidTr="00AB2074">
        <w:trPr>
          <w:trHeight w:val="144"/>
        </w:trPr>
        <w:tc>
          <w:tcPr>
            <w:tcW w:w="1615" w:type="dxa"/>
            <w:vAlign w:val="center"/>
          </w:tcPr>
          <w:p w14:paraId="7F4EC488"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Isobutyl 2-methylbutanoate</w:t>
            </w:r>
          </w:p>
        </w:tc>
        <w:tc>
          <w:tcPr>
            <w:tcW w:w="810" w:type="dxa"/>
            <w:vAlign w:val="center"/>
          </w:tcPr>
          <w:p w14:paraId="0BD6A1D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5.6842</w:t>
            </w:r>
          </w:p>
        </w:tc>
        <w:tc>
          <w:tcPr>
            <w:tcW w:w="802" w:type="dxa"/>
            <w:vAlign w:val="center"/>
          </w:tcPr>
          <w:p w14:paraId="440ADE4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0.0095</w:t>
            </w:r>
          </w:p>
        </w:tc>
        <w:tc>
          <w:tcPr>
            <w:tcW w:w="864" w:type="dxa"/>
            <w:vAlign w:val="center"/>
          </w:tcPr>
          <w:p w14:paraId="6FFD9C89"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54" w:type="dxa"/>
            <w:vAlign w:val="center"/>
          </w:tcPr>
          <w:p w14:paraId="6F6B18B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440" w:type="dxa"/>
            <w:vAlign w:val="center"/>
          </w:tcPr>
          <w:p w14:paraId="7A9F5846"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p-Cymene</w:t>
            </w:r>
          </w:p>
        </w:tc>
        <w:tc>
          <w:tcPr>
            <w:tcW w:w="923" w:type="dxa"/>
            <w:vAlign w:val="center"/>
          </w:tcPr>
          <w:p w14:paraId="4E0A801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11.6336</w:t>
            </w:r>
          </w:p>
        </w:tc>
        <w:tc>
          <w:tcPr>
            <w:tcW w:w="810" w:type="dxa"/>
            <w:vAlign w:val="center"/>
          </w:tcPr>
          <w:p w14:paraId="03E2077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0.0024</w:t>
            </w:r>
          </w:p>
        </w:tc>
        <w:tc>
          <w:tcPr>
            <w:tcW w:w="810" w:type="dxa"/>
            <w:vAlign w:val="center"/>
          </w:tcPr>
          <w:p w14:paraId="11464BA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0.0035</w:t>
            </w:r>
          </w:p>
        </w:tc>
        <w:tc>
          <w:tcPr>
            <w:tcW w:w="905" w:type="dxa"/>
            <w:vAlign w:val="center"/>
          </w:tcPr>
          <w:p w14:paraId="50D05E0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25" w:type="dxa"/>
            <w:vAlign w:val="center"/>
          </w:tcPr>
          <w:p w14:paraId="64B49DD1"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1-Cyclohexenecarboxaldehyde</w:t>
            </w:r>
          </w:p>
        </w:tc>
        <w:tc>
          <w:tcPr>
            <w:tcW w:w="810" w:type="dxa"/>
            <w:vAlign w:val="center"/>
          </w:tcPr>
          <w:p w14:paraId="00174242"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15.7746</w:t>
            </w:r>
          </w:p>
        </w:tc>
        <w:tc>
          <w:tcPr>
            <w:tcW w:w="720" w:type="dxa"/>
            <w:vAlign w:val="center"/>
          </w:tcPr>
          <w:p w14:paraId="17557D9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0.0070</w:t>
            </w:r>
          </w:p>
        </w:tc>
        <w:tc>
          <w:tcPr>
            <w:tcW w:w="720" w:type="dxa"/>
            <w:vAlign w:val="center"/>
          </w:tcPr>
          <w:p w14:paraId="45C02316"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vAlign w:val="center"/>
          </w:tcPr>
          <w:p w14:paraId="770ED59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3E347265" w14:textId="77777777" w:rsidTr="00AB2074">
        <w:trPr>
          <w:trHeight w:val="144"/>
        </w:trPr>
        <w:tc>
          <w:tcPr>
            <w:tcW w:w="1615" w:type="dxa"/>
            <w:vAlign w:val="center"/>
          </w:tcPr>
          <w:p w14:paraId="0856F43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Heptane,4-methyl</w:t>
            </w:r>
          </w:p>
        </w:tc>
        <w:tc>
          <w:tcPr>
            <w:tcW w:w="810" w:type="dxa"/>
            <w:vAlign w:val="center"/>
          </w:tcPr>
          <w:p w14:paraId="0AE409AC"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5.6841</w:t>
            </w:r>
          </w:p>
        </w:tc>
        <w:tc>
          <w:tcPr>
            <w:tcW w:w="802" w:type="dxa"/>
            <w:vAlign w:val="center"/>
          </w:tcPr>
          <w:p w14:paraId="6953D297"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64" w:type="dxa"/>
            <w:vAlign w:val="center"/>
          </w:tcPr>
          <w:p w14:paraId="4FC2D328"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54" w:type="dxa"/>
            <w:vAlign w:val="center"/>
          </w:tcPr>
          <w:p w14:paraId="002B7961"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0.1350</w:t>
            </w:r>
          </w:p>
        </w:tc>
        <w:tc>
          <w:tcPr>
            <w:tcW w:w="1440" w:type="dxa"/>
            <w:vAlign w:val="center"/>
          </w:tcPr>
          <w:p w14:paraId="1EDC3B88"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 xml:space="preserve">Octyl </w:t>
            </w:r>
            <w:proofErr w:type="spellStart"/>
            <w:r w:rsidRPr="00744F70">
              <w:rPr>
                <w:rFonts w:ascii="Times New Roman" w:hAnsi="Times New Roman" w:cs="Times New Roman"/>
                <w:sz w:val="18"/>
                <w:szCs w:val="18"/>
                <w:lang w:val="en-GB"/>
              </w:rPr>
              <w:t>formate</w:t>
            </w:r>
            <w:proofErr w:type="spellEnd"/>
          </w:p>
        </w:tc>
        <w:tc>
          <w:tcPr>
            <w:tcW w:w="923" w:type="dxa"/>
            <w:vAlign w:val="center"/>
          </w:tcPr>
          <w:p w14:paraId="01E49A37"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12.4468</w:t>
            </w:r>
          </w:p>
        </w:tc>
        <w:tc>
          <w:tcPr>
            <w:tcW w:w="810" w:type="dxa"/>
            <w:vAlign w:val="center"/>
          </w:tcPr>
          <w:p w14:paraId="39FCEE9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0.0459</w:t>
            </w:r>
          </w:p>
        </w:tc>
        <w:tc>
          <w:tcPr>
            <w:tcW w:w="810" w:type="dxa"/>
            <w:vAlign w:val="center"/>
          </w:tcPr>
          <w:p w14:paraId="375B1DE9"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0.0070</w:t>
            </w:r>
          </w:p>
        </w:tc>
        <w:tc>
          <w:tcPr>
            <w:tcW w:w="905" w:type="dxa"/>
            <w:vAlign w:val="center"/>
          </w:tcPr>
          <w:p w14:paraId="3D973D7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25" w:type="dxa"/>
            <w:vAlign w:val="center"/>
          </w:tcPr>
          <w:p w14:paraId="6E1D3B6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Decadienal(2E,4Z)</w:t>
            </w:r>
          </w:p>
        </w:tc>
        <w:tc>
          <w:tcPr>
            <w:tcW w:w="810" w:type="dxa"/>
            <w:vAlign w:val="center"/>
          </w:tcPr>
          <w:p w14:paraId="727C6AA1"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15.9392</w:t>
            </w:r>
          </w:p>
        </w:tc>
        <w:tc>
          <w:tcPr>
            <w:tcW w:w="720" w:type="dxa"/>
            <w:vAlign w:val="center"/>
          </w:tcPr>
          <w:p w14:paraId="2A1393B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0.0104</w:t>
            </w:r>
          </w:p>
        </w:tc>
        <w:tc>
          <w:tcPr>
            <w:tcW w:w="720" w:type="dxa"/>
            <w:vAlign w:val="center"/>
          </w:tcPr>
          <w:p w14:paraId="4C164BEA"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0.0060</w:t>
            </w:r>
          </w:p>
        </w:tc>
        <w:tc>
          <w:tcPr>
            <w:tcW w:w="805" w:type="dxa"/>
            <w:vAlign w:val="center"/>
          </w:tcPr>
          <w:p w14:paraId="0E6B1C96"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0.0055</w:t>
            </w:r>
          </w:p>
        </w:tc>
      </w:tr>
      <w:tr w:rsidR="00AB2074" w:rsidRPr="00744F70" w14:paraId="5DB0E94E" w14:textId="77777777" w:rsidTr="00AB2074">
        <w:trPr>
          <w:trHeight w:val="144"/>
        </w:trPr>
        <w:tc>
          <w:tcPr>
            <w:tcW w:w="1615" w:type="dxa"/>
            <w:vAlign w:val="center"/>
          </w:tcPr>
          <w:p w14:paraId="7D15669A"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2-hexanone</w:t>
            </w:r>
          </w:p>
        </w:tc>
        <w:tc>
          <w:tcPr>
            <w:tcW w:w="810" w:type="dxa"/>
            <w:vAlign w:val="center"/>
          </w:tcPr>
          <w:p w14:paraId="390E20F3"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6.2224</w:t>
            </w:r>
          </w:p>
        </w:tc>
        <w:tc>
          <w:tcPr>
            <w:tcW w:w="802" w:type="dxa"/>
            <w:vAlign w:val="center"/>
          </w:tcPr>
          <w:p w14:paraId="6E12DF9E"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0.0019</w:t>
            </w:r>
          </w:p>
        </w:tc>
        <w:tc>
          <w:tcPr>
            <w:tcW w:w="864" w:type="dxa"/>
            <w:vAlign w:val="center"/>
          </w:tcPr>
          <w:p w14:paraId="6519AC54"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0.0019</w:t>
            </w:r>
          </w:p>
        </w:tc>
        <w:tc>
          <w:tcPr>
            <w:tcW w:w="854" w:type="dxa"/>
            <w:vAlign w:val="center"/>
          </w:tcPr>
          <w:p w14:paraId="24F4FCFE"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0.4652</w:t>
            </w:r>
          </w:p>
        </w:tc>
        <w:tc>
          <w:tcPr>
            <w:tcW w:w="1440" w:type="dxa"/>
            <w:vAlign w:val="center"/>
          </w:tcPr>
          <w:p w14:paraId="659A540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roofErr w:type="spellStart"/>
            <w:r w:rsidRPr="00744F70">
              <w:rPr>
                <w:rFonts w:ascii="Times New Roman" w:hAnsi="Times New Roman" w:cs="Times New Roman"/>
                <w:sz w:val="18"/>
                <w:szCs w:val="18"/>
                <w:lang w:val="en-GB"/>
              </w:rPr>
              <w:t>Nonanone</w:t>
            </w:r>
            <w:proofErr w:type="spellEnd"/>
            <w:r w:rsidRPr="00744F70">
              <w:rPr>
                <w:rFonts w:ascii="Times New Roman" w:hAnsi="Times New Roman" w:cs="Times New Roman"/>
                <w:sz w:val="18"/>
                <w:szCs w:val="18"/>
                <w:lang w:val="en-GB"/>
              </w:rPr>
              <w:t>&lt;2&gt;</w:t>
            </w:r>
          </w:p>
        </w:tc>
        <w:tc>
          <w:tcPr>
            <w:tcW w:w="923" w:type="dxa"/>
            <w:vAlign w:val="center"/>
          </w:tcPr>
          <w:p w14:paraId="6C96230C"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12.827</w:t>
            </w:r>
          </w:p>
        </w:tc>
        <w:tc>
          <w:tcPr>
            <w:tcW w:w="810" w:type="dxa"/>
            <w:vAlign w:val="center"/>
          </w:tcPr>
          <w:p w14:paraId="56CB7E6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0.0056</w:t>
            </w:r>
          </w:p>
        </w:tc>
        <w:tc>
          <w:tcPr>
            <w:tcW w:w="810" w:type="dxa"/>
            <w:vAlign w:val="center"/>
          </w:tcPr>
          <w:p w14:paraId="57BCA5E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05" w:type="dxa"/>
            <w:vAlign w:val="center"/>
          </w:tcPr>
          <w:p w14:paraId="7B359E7A"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25" w:type="dxa"/>
            <w:vAlign w:val="center"/>
          </w:tcPr>
          <w:p w14:paraId="530DAF6C"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Tridecane</w:t>
            </w:r>
          </w:p>
        </w:tc>
        <w:tc>
          <w:tcPr>
            <w:tcW w:w="810" w:type="dxa"/>
            <w:vAlign w:val="center"/>
          </w:tcPr>
          <w:p w14:paraId="4F0F9AE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15.9919</w:t>
            </w:r>
          </w:p>
        </w:tc>
        <w:tc>
          <w:tcPr>
            <w:tcW w:w="720" w:type="dxa"/>
            <w:vAlign w:val="center"/>
          </w:tcPr>
          <w:p w14:paraId="24B558A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0.0161</w:t>
            </w:r>
          </w:p>
        </w:tc>
        <w:tc>
          <w:tcPr>
            <w:tcW w:w="720" w:type="dxa"/>
            <w:vAlign w:val="center"/>
          </w:tcPr>
          <w:p w14:paraId="5C16808A"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0.0187</w:t>
            </w:r>
          </w:p>
        </w:tc>
        <w:tc>
          <w:tcPr>
            <w:tcW w:w="805" w:type="dxa"/>
            <w:vAlign w:val="center"/>
          </w:tcPr>
          <w:p w14:paraId="664E1CBA"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0D2FE404" w14:textId="77777777" w:rsidTr="00AB2074">
        <w:trPr>
          <w:trHeight w:val="144"/>
        </w:trPr>
        <w:tc>
          <w:tcPr>
            <w:tcW w:w="1615" w:type="dxa"/>
            <w:vAlign w:val="center"/>
          </w:tcPr>
          <w:p w14:paraId="66F3381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3-hexanone</w:t>
            </w:r>
          </w:p>
        </w:tc>
        <w:tc>
          <w:tcPr>
            <w:tcW w:w="810" w:type="dxa"/>
            <w:vAlign w:val="center"/>
          </w:tcPr>
          <w:p w14:paraId="1BBBB3A2"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6.2224</w:t>
            </w:r>
          </w:p>
        </w:tc>
        <w:tc>
          <w:tcPr>
            <w:tcW w:w="802" w:type="dxa"/>
            <w:vAlign w:val="center"/>
          </w:tcPr>
          <w:p w14:paraId="0AE7093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64" w:type="dxa"/>
            <w:vAlign w:val="center"/>
          </w:tcPr>
          <w:p w14:paraId="5C58979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54" w:type="dxa"/>
            <w:vAlign w:val="center"/>
          </w:tcPr>
          <w:p w14:paraId="4DBD0A5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0.0383</w:t>
            </w:r>
          </w:p>
        </w:tc>
        <w:tc>
          <w:tcPr>
            <w:tcW w:w="1440" w:type="dxa"/>
            <w:vAlign w:val="center"/>
          </w:tcPr>
          <w:p w14:paraId="6842C787"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Linalool</w:t>
            </w:r>
          </w:p>
        </w:tc>
        <w:tc>
          <w:tcPr>
            <w:tcW w:w="923" w:type="dxa"/>
            <w:vAlign w:val="center"/>
          </w:tcPr>
          <w:p w14:paraId="64ED8605"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12.9557</w:t>
            </w:r>
          </w:p>
        </w:tc>
        <w:tc>
          <w:tcPr>
            <w:tcW w:w="810" w:type="dxa"/>
            <w:vAlign w:val="center"/>
          </w:tcPr>
          <w:p w14:paraId="073B50F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0.0032</w:t>
            </w:r>
          </w:p>
        </w:tc>
        <w:tc>
          <w:tcPr>
            <w:tcW w:w="810" w:type="dxa"/>
            <w:vAlign w:val="center"/>
          </w:tcPr>
          <w:p w14:paraId="099D39AC"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05" w:type="dxa"/>
            <w:vAlign w:val="center"/>
          </w:tcPr>
          <w:p w14:paraId="6FBA2238"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25" w:type="dxa"/>
            <w:vAlign w:val="center"/>
          </w:tcPr>
          <w:p w14:paraId="52BFBB06"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Carvacrol</w:t>
            </w:r>
          </w:p>
        </w:tc>
        <w:tc>
          <w:tcPr>
            <w:tcW w:w="810" w:type="dxa"/>
            <w:vAlign w:val="center"/>
          </w:tcPr>
          <w:p w14:paraId="2076B89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16.0387</w:t>
            </w:r>
          </w:p>
        </w:tc>
        <w:tc>
          <w:tcPr>
            <w:tcW w:w="720" w:type="dxa"/>
            <w:vAlign w:val="center"/>
          </w:tcPr>
          <w:p w14:paraId="059513F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0.0071</w:t>
            </w:r>
          </w:p>
        </w:tc>
        <w:tc>
          <w:tcPr>
            <w:tcW w:w="720" w:type="dxa"/>
            <w:vAlign w:val="center"/>
          </w:tcPr>
          <w:p w14:paraId="432A9AC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0.0055</w:t>
            </w:r>
          </w:p>
        </w:tc>
        <w:tc>
          <w:tcPr>
            <w:tcW w:w="805" w:type="dxa"/>
            <w:vAlign w:val="center"/>
          </w:tcPr>
          <w:p w14:paraId="5481A8A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01E70E67" w14:textId="77777777" w:rsidTr="00AB2074">
        <w:trPr>
          <w:trHeight w:val="144"/>
        </w:trPr>
        <w:tc>
          <w:tcPr>
            <w:tcW w:w="1615" w:type="dxa"/>
            <w:vAlign w:val="center"/>
          </w:tcPr>
          <w:p w14:paraId="014B1CA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3-hexanol</w:t>
            </w:r>
          </w:p>
        </w:tc>
        <w:tc>
          <w:tcPr>
            <w:tcW w:w="810" w:type="dxa"/>
            <w:vAlign w:val="center"/>
          </w:tcPr>
          <w:p w14:paraId="39974381"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6.3741</w:t>
            </w:r>
          </w:p>
        </w:tc>
        <w:tc>
          <w:tcPr>
            <w:tcW w:w="802" w:type="dxa"/>
            <w:vAlign w:val="center"/>
          </w:tcPr>
          <w:p w14:paraId="7B0589F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0.0008</w:t>
            </w:r>
          </w:p>
        </w:tc>
        <w:tc>
          <w:tcPr>
            <w:tcW w:w="864" w:type="dxa"/>
            <w:vAlign w:val="center"/>
          </w:tcPr>
          <w:p w14:paraId="1E8B002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0.0017</w:t>
            </w:r>
          </w:p>
        </w:tc>
        <w:tc>
          <w:tcPr>
            <w:tcW w:w="854" w:type="dxa"/>
            <w:vAlign w:val="center"/>
          </w:tcPr>
          <w:p w14:paraId="5591CB2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0.0996</w:t>
            </w:r>
          </w:p>
        </w:tc>
        <w:tc>
          <w:tcPr>
            <w:tcW w:w="1440" w:type="dxa"/>
            <w:vAlign w:val="center"/>
          </w:tcPr>
          <w:p w14:paraId="552C9CF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Benzofuran,2-methyl</w:t>
            </w:r>
          </w:p>
        </w:tc>
        <w:tc>
          <w:tcPr>
            <w:tcW w:w="923" w:type="dxa"/>
            <w:vAlign w:val="center"/>
          </w:tcPr>
          <w:p w14:paraId="2B8DC5B5"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13.131</w:t>
            </w:r>
          </w:p>
        </w:tc>
        <w:tc>
          <w:tcPr>
            <w:tcW w:w="810" w:type="dxa"/>
            <w:vAlign w:val="center"/>
          </w:tcPr>
          <w:p w14:paraId="78E689C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10" w:type="dxa"/>
            <w:vAlign w:val="center"/>
          </w:tcPr>
          <w:p w14:paraId="3F401C50"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05" w:type="dxa"/>
            <w:vAlign w:val="center"/>
          </w:tcPr>
          <w:p w14:paraId="198B097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0.0075</w:t>
            </w:r>
          </w:p>
        </w:tc>
        <w:tc>
          <w:tcPr>
            <w:tcW w:w="1525" w:type="dxa"/>
            <w:vAlign w:val="center"/>
          </w:tcPr>
          <w:p w14:paraId="05F81E3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Thymol</w:t>
            </w:r>
          </w:p>
        </w:tc>
        <w:tc>
          <w:tcPr>
            <w:tcW w:w="810" w:type="dxa"/>
            <w:vAlign w:val="center"/>
          </w:tcPr>
          <w:p w14:paraId="1AABC5A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16.044</w:t>
            </w:r>
          </w:p>
        </w:tc>
        <w:tc>
          <w:tcPr>
            <w:tcW w:w="720" w:type="dxa"/>
            <w:vAlign w:val="center"/>
          </w:tcPr>
          <w:p w14:paraId="4AC953F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vAlign w:val="center"/>
          </w:tcPr>
          <w:p w14:paraId="28A6A6C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vAlign w:val="center"/>
          </w:tcPr>
          <w:p w14:paraId="1C5848A1"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0.0072</w:t>
            </w:r>
          </w:p>
        </w:tc>
      </w:tr>
    </w:tbl>
    <w:p w14:paraId="18202497" w14:textId="77777777" w:rsidR="00AB2074" w:rsidRPr="00744F70" w:rsidRDefault="00AB2074" w:rsidP="00AB2074">
      <w:pPr>
        <w:spacing w:after="0"/>
        <w:rPr>
          <w:rFonts w:ascii="Times New Roman" w:hAnsi="Times New Roman" w:cs="Times New Roman"/>
          <w:sz w:val="24"/>
          <w:szCs w:val="24"/>
          <w:lang w:val="en-GB"/>
        </w:rPr>
      </w:pPr>
      <w:r w:rsidRPr="00744F70">
        <w:rPr>
          <w:rFonts w:ascii="Times New Roman" w:hAnsi="Times New Roman" w:cs="Times New Roman"/>
          <w:b/>
          <w:sz w:val="24"/>
          <w:szCs w:val="24"/>
          <w:lang w:val="en-GB"/>
        </w:rPr>
        <w:t>Table 1</w:t>
      </w:r>
      <w:r w:rsidRPr="00744F70">
        <w:rPr>
          <w:rFonts w:ascii="Times New Roman" w:hAnsi="Times New Roman" w:cs="Times New Roman"/>
          <w:sz w:val="24"/>
          <w:szCs w:val="24"/>
          <w:lang w:val="en-GB"/>
        </w:rPr>
        <w:t xml:space="preserve"> </w:t>
      </w:r>
      <w:proofErr w:type="spellStart"/>
      <w:r w:rsidRPr="00744F70">
        <w:rPr>
          <w:rFonts w:ascii="Times New Roman" w:hAnsi="Times New Roman" w:cs="Times New Roman"/>
          <w:sz w:val="24"/>
          <w:szCs w:val="24"/>
          <w:lang w:val="en-GB"/>
        </w:rPr>
        <w:t>Contd</w:t>
      </w:r>
      <w:proofErr w:type="spellEnd"/>
    </w:p>
    <w:p w14:paraId="24287DEA" w14:textId="77777777" w:rsidR="00AB2074" w:rsidRPr="00744F70" w:rsidRDefault="00AB2074" w:rsidP="00AB2074">
      <w:pPr>
        <w:spacing w:after="0"/>
        <w:rPr>
          <w:rFonts w:ascii="Times New Roman" w:hAnsi="Times New Roman" w:cs="Times New Roman"/>
          <w:sz w:val="24"/>
          <w:szCs w:val="24"/>
          <w:lang w:val="en-GB"/>
        </w:rPr>
      </w:pPr>
      <w:r w:rsidRPr="00744F70">
        <w:rPr>
          <w:rFonts w:ascii="Times New Roman" w:hAnsi="Times New Roman" w:cs="Times New Roman"/>
          <w:b/>
          <w:sz w:val="24"/>
          <w:szCs w:val="24"/>
          <w:lang w:val="en-GB"/>
        </w:rPr>
        <w:t>Table 1</w:t>
      </w:r>
      <w:r w:rsidRPr="00744F70">
        <w:rPr>
          <w:rFonts w:ascii="Times New Roman" w:hAnsi="Times New Roman" w:cs="Times New Roman"/>
          <w:sz w:val="24"/>
          <w:szCs w:val="24"/>
          <w:lang w:val="en-GB"/>
        </w:rPr>
        <w:t xml:space="preserve"> </w:t>
      </w:r>
      <w:proofErr w:type="spellStart"/>
      <w:r w:rsidRPr="00744F70">
        <w:rPr>
          <w:rFonts w:ascii="Times New Roman" w:hAnsi="Times New Roman" w:cs="Times New Roman"/>
          <w:sz w:val="24"/>
          <w:szCs w:val="24"/>
          <w:lang w:val="en-GB"/>
        </w:rPr>
        <w:t>Contd</w:t>
      </w:r>
      <w:proofErr w:type="spellEnd"/>
    </w:p>
    <w:p w14:paraId="4073484F" w14:textId="77777777" w:rsidR="00AB2074" w:rsidRPr="00744F70" w:rsidRDefault="00AB2074" w:rsidP="00AB2074">
      <w:pPr>
        <w:spacing w:after="0"/>
        <w:rPr>
          <w:rFonts w:ascii="Times New Roman" w:hAnsi="Times New Roman" w:cs="Times New Roman"/>
          <w:sz w:val="24"/>
          <w:szCs w:val="24"/>
          <w:lang w:val="en-GB"/>
        </w:rPr>
      </w:pPr>
      <w:r w:rsidRPr="00744F70">
        <w:rPr>
          <w:rFonts w:ascii="Times New Roman" w:hAnsi="Times New Roman" w:cs="Times New Roman"/>
          <w:sz w:val="24"/>
          <w:szCs w:val="24"/>
          <w:lang w:val="en-GB"/>
        </w:rPr>
        <w:t>.</w:t>
      </w:r>
    </w:p>
    <w:tbl>
      <w:tblPr>
        <w:tblStyle w:val="TableGrid"/>
        <w:tblpPr w:leftFromText="180" w:rightFromText="180" w:vertAnchor="text" w:horzAnchor="margin" w:tblpXSpec="center" w:tblpY="-179"/>
        <w:tblW w:w="1423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5"/>
        <w:gridCol w:w="810"/>
        <w:gridCol w:w="802"/>
        <w:gridCol w:w="864"/>
        <w:gridCol w:w="949"/>
        <w:gridCol w:w="1350"/>
        <w:gridCol w:w="900"/>
        <w:gridCol w:w="810"/>
        <w:gridCol w:w="810"/>
        <w:gridCol w:w="720"/>
        <w:gridCol w:w="1548"/>
        <w:gridCol w:w="810"/>
        <w:gridCol w:w="720"/>
        <w:gridCol w:w="720"/>
        <w:gridCol w:w="805"/>
      </w:tblGrid>
      <w:tr w:rsidR="00AB2074" w:rsidRPr="00744F70" w14:paraId="25D20AB3" w14:textId="77777777" w:rsidTr="00AB2074">
        <w:trPr>
          <w:trHeight w:val="144"/>
        </w:trPr>
        <w:tc>
          <w:tcPr>
            <w:tcW w:w="1615" w:type="dxa"/>
            <w:tcBorders>
              <w:top w:val="single" w:sz="4" w:space="0" w:color="auto"/>
              <w:bottom w:val="single" w:sz="4" w:space="0" w:color="auto"/>
            </w:tcBorders>
          </w:tcPr>
          <w:p w14:paraId="21A9D16C" w14:textId="77777777" w:rsidR="00AB2074" w:rsidRPr="00744F70" w:rsidRDefault="00AB2074" w:rsidP="00AB2074">
            <w:pPr>
              <w:pStyle w:val="ListParagraph"/>
              <w:widowControl w:val="0"/>
              <w:autoSpaceDE w:val="0"/>
              <w:autoSpaceDN w:val="0"/>
              <w:adjustRightInd w:val="0"/>
              <w:spacing w:after="0"/>
              <w:ind w:left="-113"/>
              <w:rPr>
                <w:rFonts w:ascii="Times New Roman" w:hAnsi="Times New Roman" w:cs="Times New Roman"/>
                <w:b/>
                <w:sz w:val="18"/>
                <w:szCs w:val="18"/>
                <w:lang w:val="en-GB"/>
              </w:rPr>
            </w:pPr>
            <w:r w:rsidRPr="00744F70">
              <w:rPr>
                <w:rFonts w:ascii="Times New Roman" w:hAnsi="Times New Roman" w:cs="Times New Roman"/>
                <w:sz w:val="18"/>
                <w:szCs w:val="18"/>
                <w:lang w:val="en-GB"/>
              </w:rPr>
              <w:lastRenderedPageBreak/>
              <w:t>Compound</w:t>
            </w:r>
          </w:p>
        </w:tc>
        <w:tc>
          <w:tcPr>
            <w:tcW w:w="810" w:type="dxa"/>
            <w:tcBorders>
              <w:top w:val="single" w:sz="4" w:space="0" w:color="auto"/>
              <w:bottom w:val="single" w:sz="4" w:space="0" w:color="auto"/>
            </w:tcBorders>
          </w:tcPr>
          <w:p w14:paraId="0AD3E418" w14:textId="77777777" w:rsidR="00AB2074" w:rsidRPr="00744F70" w:rsidRDefault="00AB2074" w:rsidP="00AB2074">
            <w:pPr>
              <w:pStyle w:val="ListParagraph"/>
              <w:widowControl w:val="0"/>
              <w:autoSpaceDE w:val="0"/>
              <w:autoSpaceDN w:val="0"/>
              <w:adjustRightInd w:val="0"/>
              <w:spacing w:after="0"/>
              <w:ind w:left="-41"/>
              <w:rPr>
                <w:rFonts w:ascii="Times New Roman" w:hAnsi="Times New Roman" w:cs="Times New Roman"/>
                <w:b/>
                <w:sz w:val="18"/>
                <w:szCs w:val="18"/>
                <w:lang w:val="en-GB"/>
              </w:rPr>
            </w:pPr>
            <w:r w:rsidRPr="00744F70">
              <w:rPr>
                <w:rFonts w:ascii="Times New Roman" w:hAnsi="Times New Roman" w:cs="Times New Roman"/>
                <w:sz w:val="18"/>
                <w:szCs w:val="18"/>
                <w:lang w:val="en-GB"/>
              </w:rPr>
              <w:t>Retention time (Min)</w:t>
            </w:r>
          </w:p>
        </w:tc>
        <w:tc>
          <w:tcPr>
            <w:tcW w:w="802" w:type="dxa"/>
            <w:tcBorders>
              <w:top w:val="single" w:sz="4" w:space="0" w:color="auto"/>
              <w:bottom w:val="single" w:sz="4" w:space="0" w:color="auto"/>
            </w:tcBorders>
          </w:tcPr>
          <w:p w14:paraId="7DE2279C" w14:textId="77777777" w:rsidR="00AB2074" w:rsidRPr="00744F70" w:rsidRDefault="00AB2074" w:rsidP="00AB2074">
            <w:pPr>
              <w:pStyle w:val="ListParagraph"/>
              <w:widowControl w:val="0"/>
              <w:autoSpaceDE w:val="0"/>
              <w:autoSpaceDN w:val="0"/>
              <w:adjustRightInd w:val="0"/>
              <w:spacing w:after="0"/>
              <w:ind w:left="-41"/>
              <w:rPr>
                <w:rFonts w:ascii="Times New Roman" w:hAnsi="Times New Roman" w:cs="Times New Roman"/>
                <w:b/>
                <w:sz w:val="18"/>
                <w:szCs w:val="18"/>
                <w:lang w:val="en-GB"/>
              </w:rPr>
            </w:pPr>
            <w:r w:rsidRPr="00744F70">
              <w:rPr>
                <w:rFonts w:ascii="Times New Roman" w:hAnsi="Times New Roman" w:cs="Times New Roman"/>
                <w:sz w:val="18"/>
                <w:szCs w:val="18"/>
                <w:lang w:val="en-GB"/>
              </w:rPr>
              <w:t>NERICA 1</w:t>
            </w:r>
          </w:p>
        </w:tc>
        <w:tc>
          <w:tcPr>
            <w:tcW w:w="864" w:type="dxa"/>
            <w:tcBorders>
              <w:top w:val="single" w:sz="4" w:space="0" w:color="auto"/>
              <w:bottom w:val="single" w:sz="4" w:space="0" w:color="auto"/>
            </w:tcBorders>
          </w:tcPr>
          <w:p w14:paraId="68168308" w14:textId="77777777" w:rsidR="00AB2074" w:rsidRPr="00744F70" w:rsidRDefault="00AB2074" w:rsidP="00AB2074">
            <w:pPr>
              <w:pStyle w:val="ListParagraph"/>
              <w:widowControl w:val="0"/>
              <w:autoSpaceDE w:val="0"/>
              <w:autoSpaceDN w:val="0"/>
              <w:adjustRightInd w:val="0"/>
              <w:spacing w:after="0"/>
              <w:ind w:left="13"/>
              <w:rPr>
                <w:rFonts w:ascii="Times New Roman" w:hAnsi="Times New Roman" w:cs="Times New Roman"/>
                <w:b/>
                <w:sz w:val="18"/>
                <w:szCs w:val="18"/>
                <w:lang w:val="en-GB"/>
              </w:rPr>
            </w:pPr>
            <w:r w:rsidRPr="00744F70">
              <w:rPr>
                <w:rFonts w:ascii="Times New Roman" w:hAnsi="Times New Roman" w:cs="Times New Roman"/>
                <w:sz w:val="18"/>
                <w:szCs w:val="18"/>
                <w:lang w:val="en-GB"/>
              </w:rPr>
              <w:t>NERICA 4</w:t>
            </w:r>
          </w:p>
        </w:tc>
        <w:tc>
          <w:tcPr>
            <w:tcW w:w="949" w:type="dxa"/>
            <w:tcBorders>
              <w:top w:val="single" w:sz="4" w:space="0" w:color="auto"/>
              <w:bottom w:val="single" w:sz="4" w:space="0" w:color="auto"/>
            </w:tcBorders>
          </w:tcPr>
          <w:p w14:paraId="42ADB162" w14:textId="77777777" w:rsidR="00AB2074" w:rsidRPr="00744F70" w:rsidRDefault="00AB2074" w:rsidP="00AB2074">
            <w:pPr>
              <w:pStyle w:val="ListParagraph"/>
              <w:widowControl w:val="0"/>
              <w:autoSpaceDE w:val="0"/>
              <w:autoSpaceDN w:val="0"/>
              <w:adjustRightInd w:val="0"/>
              <w:spacing w:after="0"/>
              <w:ind w:left="13"/>
              <w:rPr>
                <w:rFonts w:ascii="Times New Roman" w:hAnsi="Times New Roman" w:cs="Times New Roman"/>
                <w:b/>
                <w:sz w:val="18"/>
                <w:szCs w:val="18"/>
                <w:lang w:val="en-GB"/>
              </w:rPr>
            </w:pPr>
            <w:r w:rsidRPr="00744F70">
              <w:rPr>
                <w:rFonts w:ascii="Times New Roman" w:hAnsi="Times New Roman" w:cs="Times New Roman"/>
                <w:sz w:val="18"/>
                <w:szCs w:val="18"/>
                <w:lang w:val="en-GB"/>
              </w:rPr>
              <w:t>NERICSA 10</w:t>
            </w:r>
          </w:p>
        </w:tc>
        <w:tc>
          <w:tcPr>
            <w:tcW w:w="1350" w:type="dxa"/>
            <w:tcBorders>
              <w:top w:val="single" w:sz="4" w:space="0" w:color="auto"/>
              <w:bottom w:val="single" w:sz="4" w:space="0" w:color="auto"/>
            </w:tcBorders>
          </w:tcPr>
          <w:p w14:paraId="1C7AD086" w14:textId="77777777" w:rsidR="00AB2074" w:rsidRPr="00744F70" w:rsidRDefault="00AB2074" w:rsidP="00AB2074">
            <w:pPr>
              <w:pStyle w:val="ListParagraph"/>
              <w:widowControl w:val="0"/>
              <w:autoSpaceDE w:val="0"/>
              <w:autoSpaceDN w:val="0"/>
              <w:adjustRightInd w:val="0"/>
              <w:spacing w:after="0"/>
              <w:ind w:left="13"/>
              <w:rPr>
                <w:rFonts w:ascii="Times New Roman" w:hAnsi="Times New Roman" w:cs="Times New Roman"/>
                <w:b/>
                <w:sz w:val="18"/>
                <w:szCs w:val="18"/>
                <w:lang w:val="en-GB"/>
              </w:rPr>
            </w:pPr>
            <w:r w:rsidRPr="00744F70">
              <w:rPr>
                <w:rFonts w:ascii="Times New Roman" w:hAnsi="Times New Roman" w:cs="Times New Roman"/>
                <w:sz w:val="18"/>
                <w:szCs w:val="18"/>
                <w:lang w:val="en-GB"/>
              </w:rPr>
              <w:t>Compound</w:t>
            </w:r>
          </w:p>
        </w:tc>
        <w:tc>
          <w:tcPr>
            <w:tcW w:w="900" w:type="dxa"/>
            <w:tcBorders>
              <w:top w:val="single" w:sz="4" w:space="0" w:color="auto"/>
              <w:bottom w:val="single" w:sz="4" w:space="0" w:color="auto"/>
            </w:tcBorders>
          </w:tcPr>
          <w:p w14:paraId="2E9E68F1" w14:textId="77777777" w:rsidR="00AB2074" w:rsidRPr="00744F70" w:rsidRDefault="00AB2074" w:rsidP="00AB2074">
            <w:pPr>
              <w:pStyle w:val="ListParagraph"/>
              <w:widowControl w:val="0"/>
              <w:autoSpaceDE w:val="0"/>
              <w:autoSpaceDN w:val="0"/>
              <w:adjustRightInd w:val="0"/>
              <w:spacing w:after="0"/>
              <w:ind w:left="13"/>
              <w:rPr>
                <w:rFonts w:ascii="Times New Roman" w:hAnsi="Times New Roman" w:cs="Times New Roman"/>
                <w:b/>
                <w:sz w:val="18"/>
                <w:szCs w:val="18"/>
                <w:lang w:val="en-GB"/>
              </w:rPr>
            </w:pPr>
            <w:r w:rsidRPr="00744F70">
              <w:rPr>
                <w:rFonts w:ascii="Times New Roman" w:hAnsi="Times New Roman" w:cs="Times New Roman"/>
                <w:sz w:val="18"/>
                <w:szCs w:val="18"/>
                <w:lang w:val="en-GB"/>
              </w:rPr>
              <w:t>Retention time (Min)</w:t>
            </w:r>
          </w:p>
        </w:tc>
        <w:tc>
          <w:tcPr>
            <w:tcW w:w="810" w:type="dxa"/>
            <w:tcBorders>
              <w:top w:val="single" w:sz="4" w:space="0" w:color="auto"/>
              <w:bottom w:val="single" w:sz="4" w:space="0" w:color="auto"/>
            </w:tcBorders>
          </w:tcPr>
          <w:p w14:paraId="0E2CAB3D" w14:textId="77777777" w:rsidR="00AB2074" w:rsidRPr="00744F70" w:rsidRDefault="00AB2074" w:rsidP="00AB2074">
            <w:pPr>
              <w:pStyle w:val="ListParagraph"/>
              <w:widowControl w:val="0"/>
              <w:autoSpaceDE w:val="0"/>
              <w:autoSpaceDN w:val="0"/>
              <w:adjustRightInd w:val="0"/>
              <w:spacing w:after="0"/>
              <w:ind w:left="13"/>
              <w:rPr>
                <w:rFonts w:ascii="Times New Roman" w:hAnsi="Times New Roman" w:cs="Times New Roman"/>
                <w:b/>
                <w:sz w:val="18"/>
                <w:szCs w:val="18"/>
                <w:lang w:val="en-GB"/>
              </w:rPr>
            </w:pPr>
            <w:r w:rsidRPr="00744F70">
              <w:rPr>
                <w:rFonts w:ascii="Times New Roman" w:hAnsi="Times New Roman" w:cs="Times New Roman"/>
                <w:sz w:val="18"/>
                <w:szCs w:val="18"/>
                <w:lang w:val="en-GB"/>
              </w:rPr>
              <w:t>NERICA 1</w:t>
            </w:r>
          </w:p>
        </w:tc>
        <w:tc>
          <w:tcPr>
            <w:tcW w:w="810" w:type="dxa"/>
            <w:tcBorders>
              <w:top w:val="single" w:sz="4" w:space="0" w:color="auto"/>
              <w:bottom w:val="single" w:sz="4" w:space="0" w:color="auto"/>
            </w:tcBorders>
          </w:tcPr>
          <w:p w14:paraId="62B1F3C9" w14:textId="77777777" w:rsidR="00AB2074" w:rsidRPr="00744F70" w:rsidRDefault="00AB2074" w:rsidP="00AB2074">
            <w:pPr>
              <w:pStyle w:val="ListParagraph"/>
              <w:widowControl w:val="0"/>
              <w:autoSpaceDE w:val="0"/>
              <w:autoSpaceDN w:val="0"/>
              <w:adjustRightInd w:val="0"/>
              <w:spacing w:after="0"/>
              <w:ind w:left="13"/>
              <w:rPr>
                <w:rFonts w:ascii="Times New Roman" w:hAnsi="Times New Roman" w:cs="Times New Roman"/>
                <w:b/>
                <w:sz w:val="18"/>
                <w:szCs w:val="18"/>
                <w:lang w:val="en-GB"/>
              </w:rPr>
            </w:pPr>
            <w:r w:rsidRPr="00744F70">
              <w:rPr>
                <w:rFonts w:ascii="Times New Roman" w:hAnsi="Times New Roman" w:cs="Times New Roman"/>
                <w:sz w:val="18"/>
                <w:szCs w:val="18"/>
                <w:lang w:val="en-GB"/>
              </w:rPr>
              <w:t>NERICA 4</w:t>
            </w:r>
          </w:p>
        </w:tc>
        <w:tc>
          <w:tcPr>
            <w:tcW w:w="720" w:type="dxa"/>
            <w:tcBorders>
              <w:top w:val="single" w:sz="4" w:space="0" w:color="auto"/>
              <w:bottom w:val="single" w:sz="4" w:space="0" w:color="auto"/>
            </w:tcBorders>
          </w:tcPr>
          <w:p w14:paraId="5FE261CD" w14:textId="77777777" w:rsidR="00AB2074" w:rsidRPr="00744F70" w:rsidRDefault="00AB2074" w:rsidP="00AB2074">
            <w:pPr>
              <w:pStyle w:val="ListParagraph"/>
              <w:widowControl w:val="0"/>
              <w:autoSpaceDE w:val="0"/>
              <w:autoSpaceDN w:val="0"/>
              <w:adjustRightInd w:val="0"/>
              <w:spacing w:after="0"/>
              <w:ind w:left="-59"/>
              <w:rPr>
                <w:rFonts w:ascii="Times New Roman" w:hAnsi="Times New Roman" w:cs="Times New Roman"/>
                <w:b/>
                <w:sz w:val="18"/>
                <w:szCs w:val="18"/>
                <w:lang w:val="en-GB"/>
              </w:rPr>
            </w:pPr>
            <w:r w:rsidRPr="00744F70">
              <w:rPr>
                <w:rFonts w:ascii="Times New Roman" w:hAnsi="Times New Roman" w:cs="Times New Roman"/>
                <w:sz w:val="18"/>
                <w:szCs w:val="18"/>
                <w:lang w:val="en-GB"/>
              </w:rPr>
              <w:t>NERICSA 10</w:t>
            </w:r>
          </w:p>
        </w:tc>
        <w:tc>
          <w:tcPr>
            <w:tcW w:w="1548" w:type="dxa"/>
            <w:tcBorders>
              <w:top w:val="single" w:sz="4" w:space="0" w:color="auto"/>
              <w:bottom w:val="single" w:sz="4" w:space="0" w:color="auto"/>
            </w:tcBorders>
          </w:tcPr>
          <w:p w14:paraId="0ACED203" w14:textId="77777777" w:rsidR="00AB2074" w:rsidRPr="00744F70" w:rsidRDefault="00AB2074" w:rsidP="00AB2074">
            <w:pPr>
              <w:pStyle w:val="ListParagraph"/>
              <w:widowControl w:val="0"/>
              <w:autoSpaceDE w:val="0"/>
              <w:autoSpaceDN w:val="0"/>
              <w:adjustRightInd w:val="0"/>
              <w:spacing w:after="0"/>
              <w:ind w:left="-59"/>
              <w:rPr>
                <w:rFonts w:ascii="Times New Roman" w:hAnsi="Times New Roman" w:cs="Times New Roman"/>
                <w:b/>
                <w:sz w:val="18"/>
                <w:szCs w:val="18"/>
                <w:lang w:val="en-GB"/>
              </w:rPr>
            </w:pPr>
            <w:r w:rsidRPr="00744F70">
              <w:rPr>
                <w:rFonts w:ascii="Times New Roman" w:hAnsi="Times New Roman" w:cs="Times New Roman"/>
                <w:sz w:val="18"/>
                <w:szCs w:val="18"/>
                <w:lang w:val="en-GB"/>
              </w:rPr>
              <w:t>Compound</w:t>
            </w:r>
          </w:p>
        </w:tc>
        <w:tc>
          <w:tcPr>
            <w:tcW w:w="810" w:type="dxa"/>
            <w:tcBorders>
              <w:top w:val="single" w:sz="4" w:space="0" w:color="auto"/>
              <w:bottom w:val="single" w:sz="4" w:space="0" w:color="auto"/>
            </w:tcBorders>
          </w:tcPr>
          <w:p w14:paraId="3B5B7D14" w14:textId="77777777" w:rsidR="00AB2074" w:rsidRPr="00744F70" w:rsidRDefault="00AB2074" w:rsidP="00AB2074">
            <w:pPr>
              <w:pStyle w:val="ListParagraph"/>
              <w:widowControl w:val="0"/>
              <w:autoSpaceDE w:val="0"/>
              <w:autoSpaceDN w:val="0"/>
              <w:adjustRightInd w:val="0"/>
              <w:spacing w:after="0"/>
              <w:ind w:left="-59"/>
              <w:rPr>
                <w:rFonts w:ascii="Times New Roman" w:hAnsi="Times New Roman" w:cs="Times New Roman"/>
                <w:b/>
                <w:sz w:val="18"/>
                <w:szCs w:val="18"/>
                <w:lang w:val="en-GB"/>
              </w:rPr>
            </w:pPr>
            <w:r w:rsidRPr="00744F70">
              <w:rPr>
                <w:rFonts w:ascii="Times New Roman" w:hAnsi="Times New Roman" w:cs="Times New Roman"/>
                <w:sz w:val="18"/>
                <w:szCs w:val="18"/>
                <w:lang w:val="en-GB"/>
              </w:rPr>
              <w:t>Retention time (Min)</w:t>
            </w:r>
          </w:p>
        </w:tc>
        <w:tc>
          <w:tcPr>
            <w:tcW w:w="720" w:type="dxa"/>
            <w:tcBorders>
              <w:top w:val="single" w:sz="4" w:space="0" w:color="auto"/>
              <w:bottom w:val="single" w:sz="4" w:space="0" w:color="auto"/>
            </w:tcBorders>
          </w:tcPr>
          <w:p w14:paraId="3FDA46C0" w14:textId="77777777" w:rsidR="00AB2074" w:rsidRPr="00744F70" w:rsidRDefault="00AB2074" w:rsidP="00AB2074">
            <w:pPr>
              <w:pStyle w:val="ListParagraph"/>
              <w:widowControl w:val="0"/>
              <w:autoSpaceDE w:val="0"/>
              <w:autoSpaceDN w:val="0"/>
              <w:adjustRightInd w:val="0"/>
              <w:spacing w:after="0"/>
              <w:ind w:left="-59"/>
              <w:rPr>
                <w:rFonts w:ascii="Times New Roman" w:hAnsi="Times New Roman" w:cs="Times New Roman"/>
                <w:b/>
                <w:sz w:val="18"/>
                <w:szCs w:val="18"/>
                <w:lang w:val="en-GB"/>
              </w:rPr>
            </w:pPr>
            <w:r w:rsidRPr="00744F70">
              <w:rPr>
                <w:rFonts w:ascii="Times New Roman" w:hAnsi="Times New Roman" w:cs="Times New Roman"/>
                <w:sz w:val="18"/>
                <w:szCs w:val="18"/>
                <w:lang w:val="en-GB"/>
              </w:rPr>
              <w:t>NERICA 1</w:t>
            </w:r>
          </w:p>
        </w:tc>
        <w:tc>
          <w:tcPr>
            <w:tcW w:w="720" w:type="dxa"/>
            <w:tcBorders>
              <w:top w:val="single" w:sz="4" w:space="0" w:color="auto"/>
              <w:bottom w:val="single" w:sz="4" w:space="0" w:color="auto"/>
            </w:tcBorders>
          </w:tcPr>
          <w:p w14:paraId="33D90F77" w14:textId="77777777" w:rsidR="00AB2074" w:rsidRPr="00744F70" w:rsidRDefault="00AB2074" w:rsidP="00AB2074">
            <w:pPr>
              <w:pStyle w:val="ListParagraph"/>
              <w:widowControl w:val="0"/>
              <w:autoSpaceDE w:val="0"/>
              <w:autoSpaceDN w:val="0"/>
              <w:adjustRightInd w:val="0"/>
              <w:spacing w:after="0"/>
              <w:ind w:left="-59"/>
              <w:rPr>
                <w:rFonts w:ascii="Times New Roman" w:hAnsi="Times New Roman" w:cs="Times New Roman"/>
                <w:b/>
                <w:sz w:val="18"/>
                <w:szCs w:val="18"/>
                <w:lang w:val="en-GB"/>
              </w:rPr>
            </w:pPr>
            <w:r w:rsidRPr="00744F70">
              <w:rPr>
                <w:rFonts w:ascii="Times New Roman" w:hAnsi="Times New Roman" w:cs="Times New Roman"/>
                <w:sz w:val="18"/>
                <w:szCs w:val="18"/>
                <w:lang w:val="en-GB"/>
              </w:rPr>
              <w:t>NERICA 4</w:t>
            </w:r>
          </w:p>
        </w:tc>
        <w:tc>
          <w:tcPr>
            <w:tcW w:w="805" w:type="dxa"/>
            <w:tcBorders>
              <w:top w:val="single" w:sz="4" w:space="0" w:color="auto"/>
              <w:bottom w:val="single" w:sz="4" w:space="0" w:color="auto"/>
            </w:tcBorders>
          </w:tcPr>
          <w:p w14:paraId="2933084C" w14:textId="77777777" w:rsidR="00AB2074" w:rsidRPr="00744F70" w:rsidRDefault="00AB2074" w:rsidP="00AB2074">
            <w:pPr>
              <w:pStyle w:val="ListParagraph"/>
              <w:widowControl w:val="0"/>
              <w:autoSpaceDE w:val="0"/>
              <w:autoSpaceDN w:val="0"/>
              <w:adjustRightInd w:val="0"/>
              <w:spacing w:after="0"/>
              <w:ind w:left="-59"/>
              <w:rPr>
                <w:rFonts w:ascii="Times New Roman" w:hAnsi="Times New Roman" w:cs="Times New Roman"/>
                <w:b/>
                <w:sz w:val="18"/>
                <w:szCs w:val="18"/>
                <w:lang w:val="en-GB"/>
              </w:rPr>
            </w:pPr>
            <w:r w:rsidRPr="00744F70">
              <w:rPr>
                <w:rFonts w:ascii="Times New Roman" w:hAnsi="Times New Roman" w:cs="Times New Roman"/>
                <w:sz w:val="18"/>
                <w:szCs w:val="18"/>
                <w:lang w:val="en-GB"/>
              </w:rPr>
              <w:t>NERICSA 10</w:t>
            </w:r>
          </w:p>
        </w:tc>
      </w:tr>
      <w:tr w:rsidR="00AB2074" w:rsidRPr="00744F70" w14:paraId="0544457B" w14:textId="77777777" w:rsidTr="00AB2074">
        <w:trPr>
          <w:trHeight w:val="144"/>
        </w:trPr>
        <w:tc>
          <w:tcPr>
            <w:tcW w:w="1615" w:type="dxa"/>
            <w:tcBorders>
              <w:top w:val="single" w:sz="4" w:space="0" w:color="auto"/>
            </w:tcBorders>
            <w:vAlign w:val="center"/>
          </w:tcPr>
          <w:p w14:paraId="05F14C9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Undecanal</w:t>
            </w:r>
          </w:p>
        </w:tc>
        <w:tc>
          <w:tcPr>
            <w:tcW w:w="810" w:type="dxa"/>
            <w:tcBorders>
              <w:top w:val="single" w:sz="4" w:space="0" w:color="auto"/>
            </w:tcBorders>
            <w:vAlign w:val="center"/>
          </w:tcPr>
          <w:p w14:paraId="1515303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16.1147</w:t>
            </w:r>
          </w:p>
        </w:tc>
        <w:tc>
          <w:tcPr>
            <w:tcW w:w="802" w:type="dxa"/>
            <w:tcBorders>
              <w:top w:val="single" w:sz="4" w:space="0" w:color="auto"/>
            </w:tcBorders>
            <w:vAlign w:val="center"/>
          </w:tcPr>
          <w:p w14:paraId="68E6F67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0.0067</w:t>
            </w:r>
          </w:p>
        </w:tc>
        <w:tc>
          <w:tcPr>
            <w:tcW w:w="864" w:type="dxa"/>
            <w:tcBorders>
              <w:top w:val="single" w:sz="4" w:space="0" w:color="auto"/>
            </w:tcBorders>
            <w:vAlign w:val="center"/>
          </w:tcPr>
          <w:p w14:paraId="7F89CFD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49" w:type="dxa"/>
            <w:tcBorders>
              <w:top w:val="single" w:sz="4" w:space="0" w:color="auto"/>
            </w:tcBorders>
            <w:vAlign w:val="center"/>
          </w:tcPr>
          <w:p w14:paraId="64F7C6D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tcBorders>
              <w:top w:val="single" w:sz="4" w:space="0" w:color="auto"/>
            </w:tcBorders>
            <w:vAlign w:val="center"/>
          </w:tcPr>
          <w:p w14:paraId="1095296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proofErr w:type="spellStart"/>
            <w:r w:rsidRPr="00744F70">
              <w:rPr>
                <w:rFonts w:ascii="Times New Roman" w:hAnsi="Times New Roman" w:cs="Times New Roman"/>
                <w:sz w:val="18"/>
                <w:szCs w:val="18"/>
                <w:lang w:val="en-GB"/>
              </w:rPr>
              <w:t>Tetratrioctane</w:t>
            </w:r>
            <w:proofErr w:type="spellEnd"/>
          </w:p>
        </w:tc>
        <w:tc>
          <w:tcPr>
            <w:tcW w:w="900" w:type="dxa"/>
            <w:tcBorders>
              <w:top w:val="single" w:sz="4" w:space="0" w:color="auto"/>
            </w:tcBorders>
            <w:vAlign w:val="center"/>
          </w:tcPr>
          <w:p w14:paraId="4562772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19.3907</w:t>
            </w:r>
          </w:p>
        </w:tc>
        <w:tc>
          <w:tcPr>
            <w:tcW w:w="810" w:type="dxa"/>
            <w:tcBorders>
              <w:top w:val="single" w:sz="4" w:space="0" w:color="auto"/>
            </w:tcBorders>
            <w:vAlign w:val="center"/>
          </w:tcPr>
          <w:p w14:paraId="6D824DD0"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0.0098</w:t>
            </w:r>
          </w:p>
        </w:tc>
        <w:tc>
          <w:tcPr>
            <w:tcW w:w="810" w:type="dxa"/>
            <w:tcBorders>
              <w:top w:val="single" w:sz="4" w:space="0" w:color="auto"/>
            </w:tcBorders>
            <w:vAlign w:val="center"/>
          </w:tcPr>
          <w:p w14:paraId="3AF0104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tcBorders>
              <w:top w:val="single" w:sz="4" w:space="0" w:color="auto"/>
            </w:tcBorders>
            <w:vAlign w:val="center"/>
          </w:tcPr>
          <w:p w14:paraId="26AE882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48" w:type="dxa"/>
            <w:tcBorders>
              <w:top w:val="single" w:sz="4" w:space="0" w:color="auto"/>
            </w:tcBorders>
            <w:vAlign w:val="center"/>
          </w:tcPr>
          <w:p w14:paraId="10AB329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Dibutyl phthalate</w:t>
            </w:r>
          </w:p>
        </w:tc>
        <w:tc>
          <w:tcPr>
            <w:tcW w:w="810" w:type="dxa"/>
            <w:tcBorders>
              <w:top w:val="single" w:sz="4" w:space="0" w:color="auto"/>
            </w:tcBorders>
            <w:vAlign w:val="center"/>
          </w:tcPr>
          <w:p w14:paraId="12C18C1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23.6963</w:t>
            </w:r>
          </w:p>
        </w:tc>
        <w:tc>
          <w:tcPr>
            <w:tcW w:w="720" w:type="dxa"/>
            <w:tcBorders>
              <w:top w:val="single" w:sz="4" w:space="0" w:color="auto"/>
            </w:tcBorders>
            <w:vAlign w:val="center"/>
          </w:tcPr>
          <w:p w14:paraId="262782F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0.1716</w:t>
            </w:r>
          </w:p>
        </w:tc>
        <w:tc>
          <w:tcPr>
            <w:tcW w:w="720" w:type="dxa"/>
            <w:tcBorders>
              <w:top w:val="single" w:sz="4" w:space="0" w:color="auto"/>
            </w:tcBorders>
            <w:vAlign w:val="center"/>
          </w:tcPr>
          <w:p w14:paraId="54D8950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tcBorders>
              <w:top w:val="single" w:sz="4" w:space="0" w:color="auto"/>
            </w:tcBorders>
            <w:vAlign w:val="center"/>
          </w:tcPr>
          <w:p w14:paraId="13D8F53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0.2583</w:t>
            </w:r>
          </w:p>
        </w:tc>
      </w:tr>
      <w:tr w:rsidR="00AB2074" w:rsidRPr="00744F70" w14:paraId="0E760FD5" w14:textId="77777777" w:rsidTr="00AB2074">
        <w:trPr>
          <w:trHeight w:val="144"/>
        </w:trPr>
        <w:tc>
          <w:tcPr>
            <w:tcW w:w="1615" w:type="dxa"/>
            <w:vAlign w:val="center"/>
          </w:tcPr>
          <w:p w14:paraId="272A34E2"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proofErr w:type="gramStart"/>
            <w:r w:rsidRPr="00744F70">
              <w:rPr>
                <w:rFonts w:ascii="Times New Roman" w:hAnsi="Times New Roman" w:cs="Times New Roman"/>
                <w:sz w:val="18"/>
                <w:szCs w:val="18"/>
                <w:lang w:val="en-GB"/>
              </w:rPr>
              <w:t>E,E</w:t>
            </w:r>
            <w:proofErr w:type="gramEnd"/>
            <w:r w:rsidRPr="00744F70">
              <w:rPr>
                <w:rFonts w:ascii="Times New Roman" w:hAnsi="Times New Roman" w:cs="Times New Roman"/>
                <w:sz w:val="18"/>
                <w:szCs w:val="18"/>
                <w:lang w:val="en-GB"/>
              </w:rPr>
              <w:t>-2,4-decadienal</w:t>
            </w:r>
          </w:p>
        </w:tc>
        <w:tc>
          <w:tcPr>
            <w:tcW w:w="810" w:type="dxa"/>
            <w:vAlign w:val="center"/>
          </w:tcPr>
          <w:p w14:paraId="193B9A98"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16.261</w:t>
            </w:r>
          </w:p>
        </w:tc>
        <w:tc>
          <w:tcPr>
            <w:tcW w:w="802" w:type="dxa"/>
            <w:vAlign w:val="center"/>
          </w:tcPr>
          <w:p w14:paraId="1EA6808E"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0.0339</w:t>
            </w:r>
          </w:p>
        </w:tc>
        <w:tc>
          <w:tcPr>
            <w:tcW w:w="864" w:type="dxa"/>
            <w:vAlign w:val="center"/>
          </w:tcPr>
          <w:p w14:paraId="749E7810"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0.0333</w:t>
            </w:r>
          </w:p>
        </w:tc>
        <w:tc>
          <w:tcPr>
            <w:tcW w:w="949" w:type="dxa"/>
            <w:vAlign w:val="center"/>
          </w:tcPr>
          <w:p w14:paraId="7E70EBA7"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0.0215</w:t>
            </w:r>
          </w:p>
        </w:tc>
        <w:tc>
          <w:tcPr>
            <w:tcW w:w="1350" w:type="dxa"/>
            <w:vAlign w:val="center"/>
          </w:tcPr>
          <w:p w14:paraId="4D0D70C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Hexadecene-1</w:t>
            </w:r>
          </w:p>
        </w:tc>
        <w:tc>
          <w:tcPr>
            <w:tcW w:w="900" w:type="dxa"/>
            <w:vAlign w:val="center"/>
          </w:tcPr>
          <w:p w14:paraId="17AD9AE1"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19.6188</w:t>
            </w:r>
          </w:p>
        </w:tc>
        <w:tc>
          <w:tcPr>
            <w:tcW w:w="810" w:type="dxa"/>
            <w:vAlign w:val="center"/>
          </w:tcPr>
          <w:p w14:paraId="7A1B6FDE"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0.0266</w:t>
            </w:r>
          </w:p>
        </w:tc>
        <w:tc>
          <w:tcPr>
            <w:tcW w:w="810" w:type="dxa"/>
            <w:vAlign w:val="center"/>
          </w:tcPr>
          <w:p w14:paraId="099F987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0.0175</w:t>
            </w:r>
          </w:p>
        </w:tc>
        <w:tc>
          <w:tcPr>
            <w:tcW w:w="720" w:type="dxa"/>
            <w:vAlign w:val="center"/>
          </w:tcPr>
          <w:p w14:paraId="4AA856E8"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0.0234</w:t>
            </w:r>
          </w:p>
        </w:tc>
        <w:tc>
          <w:tcPr>
            <w:tcW w:w="1548" w:type="dxa"/>
            <w:vAlign w:val="center"/>
          </w:tcPr>
          <w:p w14:paraId="371AE80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Hexadecanol acid ethyl ester</w:t>
            </w:r>
          </w:p>
        </w:tc>
        <w:tc>
          <w:tcPr>
            <w:tcW w:w="810" w:type="dxa"/>
            <w:vAlign w:val="center"/>
          </w:tcPr>
          <w:p w14:paraId="1E446E6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23.7782</w:t>
            </w:r>
          </w:p>
        </w:tc>
        <w:tc>
          <w:tcPr>
            <w:tcW w:w="720" w:type="dxa"/>
            <w:vAlign w:val="center"/>
          </w:tcPr>
          <w:p w14:paraId="424B08D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0.0340</w:t>
            </w:r>
          </w:p>
        </w:tc>
        <w:tc>
          <w:tcPr>
            <w:tcW w:w="720" w:type="dxa"/>
            <w:vAlign w:val="center"/>
          </w:tcPr>
          <w:p w14:paraId="539E9072"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0.0523</w:t>
            </w:r>
          </w:p>
        </w:tc>
        <w:tc>
          <w:tcPr>
            <w:tcW w:w="805" w:type="dxa"/>
            <w:vAlign w:val="center"/>
          </w:tcPr>
          <w:p w14:paraId="051840A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0.2749</w:t>
            </w:r>
          </w:p>
        </w:tc>
      </w:tr>
      <w:tr w:rsidR="00AB2074" w:rsidRPr="00744F70" w14:paraId="5A4367B3" w14:textId="77777777" w:rsidTr="00AB2074">
        <w:trPr>
          <w:trHeight w:val="144"/>
        </w:trPr>
        <w:tc>
          <w:tcPr>
            <w:tcW w:w="1615" w:type="dxa"/>
            <w:vAlign w:val="center"/>
          </w:tcPr>
          <w:p w14:paraId="624A0FD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Furan,2,3-dihydro-4-methyl</w:t>
            </w:r>
          </w:p>
        </w:tc>
        <w:tc>
          <w:tcPr>
            <w:tcW w:w="810" w:type="dxa"/>
            <w:vAlign w:val="center"/>
          </w:tcPr>
          <w:p w14:paraId="4E4E33B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16.6471</w:t>
            </w:r>
          </w:p>
        </w:tc>
        <w:tc>
          <w:tcPr>
            <w:tcW w:w="802" w:type="dxa"/>
            <w:vAlign w:val="center"/>
          </w:tcPr>
          <w:p w14:paraId="292315C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0.0064</w:t>
            </w:r>
          </w:p>
        </w:tc>
        <w:tc>
          <w:tcPr>
            <w:tcW w:w="864" w:type="dxa"/>
            <w:vAlign w:val="center"/>
          </w:tcPr>
          <w:p w14:paraId="4207376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49" w:type="dxa"/>
            <w:vAlign w:val="center"/>
          </w:tcPr>
          <w:p w14:paraId="29E5488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5C1C4247"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1-Heptadecene</w:t>
            </w:r>
          </w:p>
        </w:tc>
        <w:tc>
          <w:tcPr>
            <w:tcW w:w="900" w:type="dxa"/>
            <w:vAlign w:val="center"/>
          </w:tcPr>
          <w:p w14:paraId="43277276"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20.3911</w:t>
            </w:r>
          </w:p>
        </w:tc>
        <w:tc>
          <w:tcPr>
            <w:tcW w:w="810" w:type="dxa"/>
            <w:vAlign w:val="center"/>
          </w:tcPr>
          <w:p w14:paraId="5B5EFC7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0.0075</w:t>
            </w:r>
          </w:p>
        </w:tc>
        <w:tc>
          <w:tcPr>
            <w:tcW w:w="810" w:type="dxa"/>
            <w:vAlign w:val="center"/>
          </w:tcPr>
          <w:p w14:paraId="66078A9D"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vAlign w:val="center"/>
          </w:tcPr>
          <w:p w14:paraId="4A5D83C6"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48" w:type="dxa"/>
            <w:vAlign w:val="center"/>
          </w:tcPr>
          <w:p w14:paraId="00951B8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Eicosane</w:t>
            </w:r>
          </w:p>
        </w:tc>
        <w:tc>
          <w:tcPr>
            <w:tcW w:w="810" w:type="dxa"/>
            <w:vAlign w:val="center"/>
          </w:tcPr>
          <w:p w14:paraId="734CA56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24.0063</w:t>
            </w:r>
          </w:p>
        </w:tc>
        <w:tc>
          <w:tcPr>
            <w:tcW w:w="720" w:type="dxa"/>
            <w:vAlign w:val="center"/>
          </w:tcPr>
          <w:p w14:paraId="5E738C6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0.0527</w:t>
            </w:r>
          </w:p>
          <w:p w14:paraId="11DE6B8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c>
          <w:tcPr>
            <w:tcW w:w="720" w:type="dxa"/>
            <w:vAlign w:val="center"/>
          </w:tcPr>
          <w:p w14:paraId="1CD06D5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0.0054</w:t>
            </w:r>
          </w:p>
          <w:p w14:paraId="02FF852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c>
          <w:tcPr>
            <w:tcW w:w="805" w:type="dxa"/>
            <w:vAlign w:val="center"/>
          </w:tcPr>
          <w:p w14:paraId="1FA36416"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500DE558" w14:textId="77777777" w:rsidTr="00AB2074">
        <w:trPr>
          <w:trHeight w:val="144"/>
        </w:trPr>
        <w:tc>
          <w:tcPr>
            <w:tcW w:w="1615" w:type="dxa"/>
            <w:vAlign w:val="center"/>
          </w:tcPr>
          <w:p w14:paraId="66EE285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Undecanal&lt;2E&gt;</w:t>
            </w:r>
          </w:p>
        </w:tc>
        <w:tc>
          <w:tcPr>
            <w:tcW w:w="810" w:type="dxa"/>
            <w:vAlign w:val="center"/>
          </w:tcPr>
          <w:p w14:paraId="598ED4D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16.8986</w:t>
            </w:r>
          </w:p>
        </w:tc>
        <w:tc>
          <w:tcPr>
            <w:tcW w:w="802" w:type="dxa"/>
            <w:vAlign w:val="center"/>
          </w:tcPr>
          <w:p w14:paraId="5789302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0.0139</w:t>
            </w:r>
          </w:p>
        </w:tc>
        <w:tc>
          <w:tcPr>
            <w:tcW w:w="864" w:type="dxa"/>
            <w:vAlign w:val="center"/>
          </w:tcPr>
          <w:p w14:paraId="45080F8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0.0130</w:t>
            </w:r>
          </w:p>
        </w:tc>
        <w:tc>
          <w:tcPr>
            <w:tcW w:w="949" w:type="dxa"/>
            <w:vAlign w:val="center"/>
          </w:tcPr>
          <w:p w14:paraId="6149321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0.2843</w:t>
            </w:r>
          </w:p>
        </w:tc>
        <w:tc>
          <w:tcPr>
            <w:tcW w:w="1350" w:type="dxa"/>
            <w:vAlign w:val="center"/>
          </w:tcPr>
          <w:p w14:paraId="501494F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Hexadecane</w:t>
            </w:r>
          </w:p>
        </w:tc>
        <w:tc>
          <w:tcPr>
            <w:tcW w:w="900" w:type="dxa"/>
            <w:vAlign w:val="center"/>
          </w:tcPr>
          <w:p w14:paraId="40A2DEE8"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19.8322</w:t>
            </w:r>
          </w:p>
        </w:tc>
        <w:tc>
          <w:tcPr>
            <w:tcW w:w="810" w:type="dxa"/>
            <w:vAlign w:val="center"/>
          </w:tcPr>
          <w:p w14:paraId="434E3FB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0.0306</w:t>
            </w:r>
          </w:p>
        </w:tc>
        <w:tc>
          <w:tcPr>
            <w:tcW w:w="810" w:type="dxa"/>
            <w:vAlign w:val="center"/>
          </w:tcPr>
          <w:p w14:paraId="2BEE9291"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0.0204</w:t>
            </w:r>
          </w:p>
        </w:tc>
        <w:tc>
          <w:tcPr>
            <w:tcW w:w="720" w:type="dxa"/>
            <w:vAlign w:val="center"/>
          </w:tcPr>
          <w:p w14:paraId="7A7984A9"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0.0175</w:t>
            </w:r>
          </w:p>
        </w:tc>
        <w:tc>
          <w:tcPr>
            <w:tcW w:w="1548" w:type="dxa"/>
            <w:vAlign w:val="center"/>
          </w:tcPr>
          <w:p w14:paraId="22E34C3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M</w:t>
            </w:r>
            <w:r w:rsidRPr="00937924">
              <w:rPr>
                <w:rFonts w:ascii="Times New Roman" w:hAnsi="Times New Roman" w:cs="Times New Roman"/>
                <w:sz w:val="18"/>
                <w:szCs w:val="18"/>
                <w:lang w:val="en-GB"/>
              </w:rPr>
              <w:t>ethyl</w:t>
            </w:r>
            <w:r>
              <w:rPr>
                <w:rFonts w:ascii="Times New Roman" w:hAnsi="Times New Roman" w:cs="Times New Roman"/>
                <w:sz w:val="18"/>
                <w:szCs w:val="18"/>
                <w:lang w:val="en-GB"/>
              </w:rPr>
              <w:t xml:space="preserve"> </w:t>
            </w:r>
            <w:proofErr w:type="spellStart"/>
            <w:r w:rsidRPr="00744F70">
              <w:rPr>
                <w:rFonts w:ascii="Times New Roman" w:hAnsi="Times New Roman" w:cs="Times New Roman"/>
                <w:sz w:val="18"/>
                <w:szCs w:val="18"/>
                <w:lang w:val="en-GB"/>
              </w:rPr>
              <w:t>octadecanoate</w:t>
            </w:r>
            <w:proofErr w:type="spellEnd"/>
          </w:p>
        </w:tc>
        <w:tc>
          <w:tcPr>
            <w:tcW w:w="810" w:type="dxa"/>
            <w:vAlign w:val="center"/>
          </w:tcPr>
          <w:p w14:paraId="04F0C251"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25.0008</w:t>
            </w:r>
          </w:p>
        </w:tc>
        <w:tc>
          <w:tcPr>
            <w:tcW w:w="720" w:type="dxa"/>
            <w:vAlign w:val="center"/>
          </w:tcPr>
          <w:p w14:paraId="235B3E1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0.0051</w:t>
            </w:r>
          </w:p>
          <w:p w14:paraId="7E6A000C"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c>
          <w:tcPr>
            <w:tcW w:w="720" w:type="dxa"/>
            <w:vAlign w:val="center"/>
          </w:tcPr>
          <w:p w14:paraId="4390CAB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0.0016</w:t>
            </w:r>
          </w:p>
          <w:p w14:paraId="24BCA53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c>
          <w:tcPr>
            <w:tcW w:w="805" w:type="dxa"/>
            <w:vAlign w:val="center"/>
          </w:tcPr>
          <w:p w14:paraId="741B22A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0.3357</w:t>
            </w:r>
          </w:p>
        </w:tc>
      </w:tr>
      <w:tr w:rsidR="00AB2074" w:rsidRPr="00744F70" w14:paraId="1BBC6081" w14:textId="77777777" w:rsidTr="00AB2074">
        <w:trPr>
          <w:trHeight w:val="144"/>
        </w:trPr>
        <w:tc>
          <w:tcPr>
            <w:tcW w:w="1615" w:type="dxa"/>
            <w:vAlign w:val="center"/>
          </w:tcPr>
          <w:p w14:paraId="4024381C"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Dodecane,2,6,</w:t>
            </w:r>
            <w:proofErr w:type="gramStart"/>
            <w:r w:rsidRPr="00744F70">
              <w:rPr>
                <w:rFonts w:ascii="Times New Roman" w:hAnsi="Times New Roman" w:cs="Times New Roman"/>
                <w:sz w:val="18"/>
                <w:szCs w:val="18"/>
                <w:lang w:val="en-GB"/>
              </w:rPr>
              <w:t>10,trimethyl</w:t>
            </w:r>
            <w:proofErr w:type="gramEnd"/>
          </w:p>
        </w:tc>
        <w:tc>
          <w:tcPr>
            <w:tcW w:w="810" w:type="dxa"/>
            <w:vAlign w:val="center"/>
          </w:tcPr>
          <w:p w14:paraId="48896D8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17.045</w:t>
            </w:r>
          </w:p>
        </w:tc>
        <w:tc>
          <w:tcPr>
            <w:tcW w:w="802" w:type="dxa"/>
            <w:vAlign w:val="center"/>
          </w:tcPr>
          <w:p w14:paraId="5B3BA856"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0.0037</w:t>
            </w:r>
          </w:p>
        </w:tc>
        <w:tc>
          <w:tcPr>
            <w:tcW w:w="864" w:type="dxa"/>
            <w:vAlign w:val="center"/>
          </w:tcPr>
          <w:p w14:paraId="1AB5D25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49" w:type="dxa"/>
            <w:vAlign w:val="center"/>
          </w:tcPr>
          <w:p w14:paraId="4C53516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3367020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Cedrol</w:t>
            </w:r>
          </w:p>
        </w:tc>
        <w:tc>
          <w:tcPr>
            <w:tcW w:w="900" w:type="dxa"/>
            <w:vAlign w:val="center"/>
          </w:tcPr>
          <w:p w14:paraId="11C4F0E7"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20.0867</w:t>
            </w:r>
          </w:p>
        </w:tc>
        <w:tc>
          <w:tcPr>
            <w:tcW w:w="810" w:type="dxa"/>
            <w:vAlign w:val="center"/>
          </w:tcPr>
          <w:p w14:paraId="4B5A9027"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0.0085</w:t>
            </w:r>
          </w:p>
          <w:p w14:paraId="6C5917E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p>
        </w:tc>
        <w:tc>
          <w:tcPr>
            <w:tcW w:w="810" w:type="dxa"/>
            <w:vAlign w:val="center"/>
          </w:tcPr>
          <w:p w14:paraId="30F632A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0.0022</w:t>
            </w:r>
          </w:p>
          <w:p w14:paraId="7001628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p>
        </w:tc>
        <w:tc>
          <w:tcPr>
            <w:tcW w:w="720" w:type="dxa"/>
            <w:vAlign w:val="center"/>
          </w:tcPr>
          <w:p w14:paraId="002D50D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48" w:type="dxa"/>
            <w:vAlign w:val="center"/>
          </w:tcPr>
          <w:p w14:paraId="6583681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Octadecanoic acid</w:t>
            </w:r>
          </w:p>
        </w:tc>
        <w:tc>
          <w:tcPr>
            <w:tcW w:w="810" w:type="dxa"/>
            <w:vAlign w:val="center"/>
          </w:tcPr>
          <w:p w14:paraId="7D3C998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25.3752</w:t>
            </w:r>
          </w:p>
        </w:tc>
        <w:tc>
          <w:tcPr>
            <w:tcW w:w="720" w:type="dxa"/>
            <w:vAlign w:val="center"/>
          </w:tcPr>
          <w:p w14:paraId="18DB15E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0.0312</w:t>
            </w:r>
          </w:p>
          <w:p w14:paraId="27E51A5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c>
          <w:tcPr>
            <w:tcW w:w="720" w:type="dxa"/>
            <w:vAlign w:val="center"/>
          </w:tcPr>
          <w:p w14:paraId="1B311F8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vAlign w:val="center"/>
          </w:tcPr>
          <w:p w14:paraId="46934B4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14C5E633" w14:textId="77777777" w:rsidTr="00AB2074">
        <w:trPr>
          <w:trHeight w:val="144"/>
        </w:trPr>
        <w:tc>
          <w:tcPr>
            <w:tcW w:w="1615" w:type="dxa"/>
            <w:vAlign w:val="center"/>
          </w:tcPr>
          <w:p w14:paraId="24CEE9B1"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α-Copaene</w:t>
            </w:r>
          </w:p>
        </w:tc>
        <w:tc>
          <w:tcPr>
            <w:tcW w:w="810" w:type="dxa"/>
            <w:vAlign w:val="center"/>
          </w:tcPr>
          <w:p w14:paraId="30E7E0F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17.173</w:t>
            </w:r>
          </w:p>
        </w:tc>
        <w:tc>
          <w:tcPr>
            <w:tcW w:w="802" w:type="dxa"/>
            <w:vAlign w:val="center"/>
          </w:tcPr>
          <w:p w14:paraId="4AADA637"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64" w:type="dxa"/>
            <w:vAlign w:val="center"/>
          </w:tcPr>
          <w:p w14:paraId="02CE60F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0.0051</w:t>
            </w:r>
          </w:p>
        </w:tc>
        <w:tc>
          <w:tcPr>
            <w:tcW w:w="949" w:type="dxa"/>
            <w:vAlign w:val="center"/>
          </w:tcPr>
          <w:p w14:paraId="426A235E"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7CDBA5D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Cyclopentane, nonyl</w:t>
            </w:r>
          </w:p>
        </w:tc>
        <w:tc>
          <w:tcPr>
            <w:tcW w:w="900" w:type="dxa"/>
            <w:vAlign w:val="center"/>
          </w:tcPr>
          <w:p w14:paraId="1177028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20.3911</w:t>
            </w:r>
          </w:p>
        </w:tc>
        <w:tc>
          <w:tcPr>
            <w:tcW w:w="810" w:type="dxa"/>
            <w:vAlign w:val="center"/>
          </w:tcPr>
          <w:p w14:paraId="1DA8B67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10" w:type="dxa"/>
            <w:vAlign w:val="center"/>
          </w:tcPr>
          <w:p w14:paraId="6C6C6FE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0.0055</w:t>
            </w:r>
          </w:p>
        </w:tc>
        <w:tc>
          <w:tcPr>
            <w:tcW w:w="720" w:type="dxa"/>
            <w:vAlign w:val="center"/>
          </w:tcPr>
          <w:p w14:paraId="170EFDF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548" w:type="dxa"/>
            <w:vAlign w:val="center"/>
          </w:tcPr>
          <w:p w14:paraId="3531B3F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roofErr w:type="gramStart"/>
            <w:r w:rsidRPr="00744F70">
              <w:rPr>
                <w:rFonts w:ascii="Times New Roman" w:hAnsi="Times New Roman" w:cs="Times New Roman"/>
                <w:sz w:val="18"/>
                <w:szCs w:val="18"/>
                <w:lang w:val="en-GB"/>
              </w:rPr>
              <w:t>Methyl  linoleate</w:t>
            </w:r>
            <w:proofErr w:type="gramEnd"/>
          </w:p>
        </w:tc>
        <w:tc>
          <w:tcPr>
            <w:tcW w:w="810" w:type="dxa"/>
            <w:vAlign w:val="center"/>
          </w:tcPr>
          <w:p w14:paraId="4ED2C0C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25.5566</w:t>
            </w:r>
          </w:p>
        </w:tc>
        <w:tc>
          <w:tcPr>
            <w:tcW w:w="720" w:type="dxa"/>
            <w:vAlign w:val="center"/>
          </w:tcPr>
          <w:p w14:paraId="063AAAA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0.0219</w:t>
            </w:r>
          </w:p>
          <w:p w14:paraId="13B07A2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c>
          <w:tcPr>
            <w:tcW w:w="720" w:type="dxa"/>
            <w:vAlign w:val="center"/>
          </w:tcPr>
          <w:p w14:paraId="744B8661"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vAlign w:val="center"/>
          </w:tcPr>
          <w:p w14:paraId="106F316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0.0051</w:t>
            </w:r>
          </w:p>
        </w:tc>
      </w:tr>
      <w:tr w:rsidR="00AB2074" w:rsidRPr="00744F70" w14:paraId="53DF92EF" w14:textId="77777777" w:rsidTr="00AB2074">
        <w:trPr>
          <w:trHeight w:val="144"/>
        </w:trPr>
        <w:tc>
          <w:tcPr>
            <w:tcW w:w="1615" w:type="dxa"/>
            <w:vAlign w:val="center"/>
          </w:tcPr>
          <w:p w14:paraId="071D007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α-</w:t>
            </w:r>
            <w:proofErr w:type="spellStart"/>
            <w:r w:rsidRPr="00744F70">
              <w:rPr>
                <w:rFonts w:ascii="Times New Roman" w:hAnsi="Times New Roman" w:cs="Times New Roman"/>
                <w:sz w:val="18"/>
                <w:szCs w:val="18"/>
                <w:lang w:val="en-GB"/>
              </w:rPr>
              <w:t>Cubebene</w:t>
            </w:r>
            <w:proofErr w:type="spellEnd"/>
          </w:p>
        </w:tc>
        <w:tc>
          <w:tcPr>
            <w:tcW w:w="810" w:type="dxa"/>
            <w:vAlign w:val="center"/>
          </w:tcPr>
          <w:p w14:paraId="7EA73861"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17.1736</w:t>
            </w:r>
          </w:p>
        </w:tc>
        <w:tc>
          <w:tcPr>
            <w:tcW w:w="802" w:type="dxa"/>
            <w:vAlign w:val="center"/>
          </w:tcPr>
          <w:p w14:paraId="702AE40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0.0082</w:t>
            </w:r>
          </w:p>
        </w:tc>
        <w:tc>
          <w:tcPr>
            <w:tcW w:w="864" w:type="dxa"/>
            <w:vAlign w:val="center"/>
          </w:tcPr>
          <w:p w14:paraId="387C1932"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49" w:type="dxa"/>
            <w:vAlign w:val="center"/>
          </w:tcPr>
          <w:p w14:paraId="0BDF75D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0.0077</w:t>
            </w:r>
          </w:p>
        </w:tc>
        <w:tc>
          <w:tcPr>
            <w:tcW w:w="1350" w:type="dxa"/>
            <w:vAlign w:val="center"/>
          </w:tcPr>
          <w:p w14:paraId="16B8C1C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Cyclopentane, undecyl</w:t>
            </w:r>
          </w:p>
        </w:tc>
        <w:tc>
          <w:tcPr>
            <w:tcW w:w="900" w:type="dxa"/>
            <w:vAlign w:val="center"/>
          </w:tcPr>
          <w:p w14:paraId="48EEAEC2"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20.5020</w:t>
            </w:r>
          </w:p>
        </w:tc>
        <w:tc>
          <w:tcPr>
            <w:tcW w:w="810" w:type="dxa"/>
            <w:vAlign w:val="center"/>
          </w:tcPr>
          <w:p w14:paraId="07B31C8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0.0108</w:t>
            </w:r>
          </w:p>
        </w:tc>
        <w:tc>
          <w:tcPr>
            <w:tcW w:w="810" w:type="dxa"/>
            <w:vAlign w:val="center"/>
          </w:tcPr>
          <w:p w14:paraId="7D5AF90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vAlign w:val="center"/>
          </w:tcPr>
          <w:p w14:paraId="261171E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0.0059</w:t>
            </w:r>
          </w:p>
        </w:tc>
        <w:tc>
          <w:tcPr>
            <w:tcW w:w="1548" w:type="dxa"/>
            <w:vAlign w:val="center"/>
          </w:tcPr>
          <w:p w14:paraId="064B0F9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roofErr w:type="spellStart"/>
            <w:r w:rsidRPr="00744F70">
              <w:rPr>
                <w:rFonts w:ascii="Times New Roman" w:hAnsi="Times New Roman" w:cs="Times New Roman"/>
                <w:sz w:val="18"/>
                <w:szCs w:val="18"/>
                <w:lang w:val="en-GB"/>
              </w:rPr>
              <w:t>Tricosane</w:t>
            </w:r>
            <w:proofErr w:type="spellEnd"/>
          </w:p>
        </w:tc>
        <w:tc>
          <w:tcPr>
            <w:tcW w:w="810" w:type="dxa"/>
            <w:vAlign w:val="center"/>
          </w:tcPr>
          <w:p w14:paraId="08A1226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26.4926</w:t>
            </w:r>
          </w:p>
        </w:tc>
        <w:tc>
          <w:tcPr>
            <w:tcW w:w="720" w:type="dxa"/>
            <w:vAlign w:val="center"/>
          </w:tcPr>
          <w:p w14:paraId="28B2163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0.0582</w:t>
            </w:r>
          </w:p>
        </w:tc>
        <w:tc>
          <w:tcPr>
            <w:tcW w:w="720" w:type="dxa"/>
            <w:vAlign w:val="center"/>
          </w:tcPr>
          <w:p w14:paraId="530A664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05" w:type="dxa"/>
            <w:vAlign w:val="center"/>
          </w:tcPr>
          <w:p w14:paraId="5101F9F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r>
      <w:tr w:rsidR="00AB2074" w:rsidRPr="00744F70" w14:paraId="53B02D65" w14:textId="77777777" w:rsidTr="00AB2074">
        <w:trPr>
          <w:trHeight w:val="144"/>
        </w:trPr>
        <w:tc>
          <w:tcPr>
            <w:tcW w:w="1615" w:type="dxa"/>
            <w:vAlign w:val="center"/>
          </w:tcPr>
          <w:p w14:paraId="4314AD9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Tetradecane</w:t>
            </w:r>
          </w:p>
        </w:tc>
        <w:tc>
          <w:tcPr>
            <w:tcW w:w="810" w:type="dxa"/>
            <w:vAlign w:val="center"/>
          </w:tcPr>
          <w:p w14:paraId="0B557B97"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17.3549</w:t>
            </w:r>
          </w:p>
        </w:tc>
        <w:tc>
          <w:tcPr>
            <w:tcW w:w="802" w:type="dxa"/>
            <w:vAlign w:val="center"/>
          </w:tcPr>
          <w:p w14:paraId="697306A0"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0.2591</w:t>
            </w:r>
          </w:p>
        </w:tc>
        <w:tc>
          <w:tcPr>
            <w:tcW w:w="864" w:type="dxa"/>
            <w:vAlign w:val="center"/>
          </w:tcPr>
          <w:p w14:paraId="7CD21FDB"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0.3061</w:t>
            </w:r>
          </w:p>
        </w:tc>
        <w:tc>
          <w:tcPr>
            <w:tcW w:w="949" w:type="dxa"/>
            <w:vAlign w:val="center"/>
          </w:tcPr>
          <w:p w14:paraId="241D1ECE"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0C337D4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Tetradecane, 3-methyl</w:t>
            </w:r>
          </w:p>
        </w:tc>
        <w:tc>
          <w:tcPr>
            <w:tcW w:w="900" w:type="dxa"/>
            <w:vAlign w:val="center"/>
          </w:tcPr>
          <w:p w14:paraId="2E591E3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20.5022</w:t>
            </w:r>
          </w:p>
        </w:tc>
        <w:tc>
          <w:tcPr>
            <w:tcW w:w="810" w:type="dxa"/>
            <w:vAlign w:val="center"/>
          </w:tcPr>
          <w:p w14:paraId="2BE8607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0.0098</w:t>
            </w:r>
          </w:p>
          <w:p w14:paraId="0CC9C28C"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c>
          <w:tcPr>
            <w:tcW w:w="810" w:type="dxa"/>
            <w:vAlign w:val="center"/>
          </w:tcPr>
          <w:p w14:paraId="33393E5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vAlign w:val="center"/>
          </w:tcPr>
          <w:p w14:paraId="361A56E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4603" w:type="dxa"/>
            <w:gridSpan w:val="5"/>
            <w:vMerge w:val="restart"/>
            <w:vAlign w:val="center"/>
          </w:tcPr>
          <w:p w14:paraId="2B845241"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p w14:paraId="0E5450E6"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r>
      <w:tr w:rsidR="00AB2074" w:rsidRPr="00744F70" w14:paraId="36A88DB4" w14:textId="77777777" w:rsidTr="00AB2074">
        <w:trPr>
          <w:trHeight w:val="144"/>
        </w:trPr>
        <w:tc>
          <w:tcPr>
            <w:tcW w:w="1615" w:type="dxa"/>
            <w:vAlign w:val="center"/>
          </w:tcPr>
          <w:p w14:paraId="28CA4B1E"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proofErr w:type="spellStart"/>
            <w:r w:rsidRPr="00744F70">
              <w:rPr>
                <w:rFonts w:ascii="Times New Roman" w:hAnsi="Times New Roman" w:cs="Times New Roman"/>
                <w:sz w:val="18"/>
                <w:szCs w:val="18"/>
                <w:lang w:val="en-GB"/>
              </w:rPr>
              <w:t>Longifoline</w:t>
            </w:r>
            <w:proofErr w:type="spellEnd"/>
          </w:p>
        </w:tc>
        <w:tc>
          <w:tcPr>
            <w:tcW w:w="810" w:type="dxa"/>
            <w:vAlign w:val="center"/>
          </w:tcPr>
          <w:p w14:paraId="73B0860D"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17.624</w:t>
            </w:r>
          </w:p>
        </w:tc>
        <w:tc>
          <w:tcPr>
            <w:tcW w:w="802" w:type="dxa"/>
            <w:vAlign w:val="center"/>
          </w:tcPr>
          <w:p w14:paraId="56139DD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0.0095</w:t>
            </w:r>
          </w:p>
        </w:tc>
        <w:tc>
          <w:tcPr>
            <w:tcW w:w="864" w:type="dxa"/>
            <w:vAlign w:val="center"/>
          </w:tcPr>
          <w:p w14:paraId="499B9B1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0.0037</w:t>
            </w:r>
          </w:p>
        </w:tc>
        <w:tc>
          <w:tcPr>
            <w:tcW w:w="949" w:type="dxa"/>
            <w:vAlign w:val="center"/>
          </w:tcPr>
          <w:p w14:paraId="7198EA70"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1266AFE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Hexadecanol</w:t>
            </w:r>
          </w:p>
        </w:tc>
        <w:tc>
          <w:tcPr>
            <w:tcW w:w="900" w:type="dxa"/>
            <w:vAlign w:val="center"/>
          </w:tcPr>
          <w:p w14:paraId="08778D2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20.5548</w:t>
            </w:r>
          </w:p>
        </w:tc>
        <w:tc>
          <w:tcPr>
            <w:tcW w:w="810" w:type="dxa"/>
            <w:vAlign w:val="center"/>
          </w:tcPr>
          <w:p w14:paraId="6D6E251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0.0458</w:t>
            </w:r>
          </w:p>
        </w:tc>
        <w:tc>
          <w:tcPr>
            <w:tcW w:w="810" w:type="dxa"/>
            <w:vAlign w:val="center"/>
          </w:tcPr>
          <w:p w14:paraId="3592F2F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vAlign w:val="center"/>
          </w:tcPr>
          <w:p w14:paraId="617F224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4603" w:type="dxa"/>
            <w:gridSpan w:val="5"/>
            <w:vMerge/>
            <w:vAlign w:val="center"/>
          </w:tcPr>
          <w:p w14:paraId="6552DB0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r>
      <w:tr w:rsidR="00AB2074" w:rsidRPr="00744F70" w14:paraId="3041236B" w14:textId="77777777" w:rsidTr="00AB2074">
        <w:trPr>
          <w:trHeight w:val="144"/>
        </w:trPr>
        <w:tc>
          <w:tcPr>
            <w:tcW w:w="1615" w:type="dxa"/>
            <w:vAlign w:val="center"/>
          </w:tcPr>
          <w:p w14:paraId="7B511225"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α-</w:t>
            </w:r>
            <w:proofErr w:type="spellStart"/>
            <w:r w:rsidRPr="00744F70">
              <w:rPr>
                <w:rFonts w:ascii="Times New Roman" w:hAnsi="Times New Roman" w:cs="Times New Roman"/>
                <w:sz w:val="18"/>
                <w:szCs w:val="18"/>
                <w:lang w:val="en-GB"/>
              </w:rPr>
              <w:t>Funebrene</w:t>
            </w:r>
            <w:proofErr w:type="spellEnd"/>
            <w:r w:rsidRPr="00744F70">
              <w:rPr>
                <w:rFonts w:ascii="Times New Roman" w:hAnsi="Times New Roman" w:cs="Times New Roman"/>
                <w:sz w:val="18"/>
                <w:szCs w:val="18"/>
                <w:lang w:val="en-GB"/>
              </w:rPr>
              <w:t>&lt;2-epi&gt;</w:t>
            </w:r>
          </w:p>
        </w:tc>
        <w:tc>
          <w:tcPr>
            <w:tcW w:w="810" w:type="dxa"/>
            <w:vAlign w:val="center"/>
          </w:tcPr>
          <w:p w14:paraId="70321AE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17.7062</w:t>
            </w:r>
          </w:p>
        </w:tc>
        <w:tc>
          <w:tcPr>
            <w:tcW w:w="802" w:type="dxa"/>
            <w:vAlign w:val="center"/>
          </w:tcPr>
          <w:p w14:paraId="4D3E63A3"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64" w:type="dxa"/>
            <w:vAlign w:val="center"/>
          </w:tcPr>
          <w:p w14:paraId="6D8130B7"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0.0023</w:t>
            </w:r>
          </w:p>
        </w:tc>
        <w:tc>
          <w:tcPr>
            <w:tcW w:w="949" w:type="dxa"/>
            <w:vAlign w:val="center"/>
          </w:tcPr>
          <w:p w14:paraId="1036C7C8"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209AFB5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Heptadecane</w:t>
            </w:r>
          </w:p>
        </w:tc>
        <w:tc>
          <w:tcPr>
            <w:tcW w:w="900" w:type="dxa"/>
            <w:vAlign w:val="center"/>
          </w:tcPr>
          <w:p w14:paraId="74A89DC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20.8883</w:t>
            </w:r>
          </w:p>
        </w:tc>
        <w:tc>
          <w:tcPr>
            <w:tcW w:w="810" w:type="dxa"/>
            <w:vAlign w:val="center"/>
          </w:tcPr>
          <w:p w14:paraId="03B9DA7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0.0061</w:t>
            </w:r>
          </w:p>
        </w:tc>
        <w:tc>
          <w:tcPr>
            <w:tcW w:w="810" w:type="dxa"/>
            <w:vAlign w:val="center"/>
          </w:tcPr>
          <w:p w14:paraId="0BFE2AB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vAlign w:val="center"/>
          </w:tcPr>
          <w:p w14:paraId="30B8BBF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4603" w:type="dxa"/>
            <w:gridSpan w:val="5"/>
            <w:vMerge/>
            <w:vAlign w:val="center"/>
          </w:tcPr>
          <w:p w14:paraId="3A10C422"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r>
      <w:tr w:rsidR="00AB2074" w:rsidRPr="00744F70" w14:paraId="26A355C0" w14:textId="77777777" w:rsidTr="00AB2074">
        <w:trPr>
          <w:trHeight w:val="144"/>
        </w:trPr>
        <w:tc>
          <w:tcPr>
            <w:tcW w:w="1615" w:type="dxa"/>
            <w:vAlign w:val="center"/>
          </w:tcPr>
          <w:p w14:paraId="4DF89C4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b-Caryophyllene</w:t>
            </w:r>
          </w:p>
        </w:tc>
        <w:tc>
          <w:tcPr>
            <w:tcW w:w="810" w:type="dxa"/>
            <w:vAlign w:val="center"/>
          </w:tcPr>
          <w:p w14:paraId="558F686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17.7878</w:t>
            </w:r>
          </w:p>
        </w:tc>
        <w:tc>
          <w:tcPr>
            <w:tcW w:w="802" w:type="dxa"/>
            <w:vAlign w:val="center"/>
          </w:tcPr>
          <w:p w14:paraId="79A4AB0D"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0.0286</w:t>
            </w:r>
          </w:p>
        </w:tc>
        <w:tc>
          <w:tcPr>
            <w:tcW w:w="864" w:type="dxa"/>
            <w:vAlign w:val="center"/>
          </w:tcPr>
          <w:p w14:paraId="3D43130D"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0.0072</w:t>
            </w:r>
          </w:p>
        </w:tc>
        <w:tc>
          <w:tcPr>
            <w:tcW w:w="949" w:type="dxa"/>
            <w:vAlign w:val="center"/>
          </w:tcPr>
          <w:p w14:paraId="513EA0D4"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6AACCD5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 xml:space="preserve">Methyl </w:t>
            </w:r>
            <w:proofErr w:type="spellStart"/>
            <w:r w:rsidRPr="00744F70">
              <w:rPr>
                <w:rFonts w:ascii="Times New Roman" w:hAnsi="Times New Roman" w:cs="Times New Roman"/>
                <w:sz w:val="18"/>
                <w:szCs w:val="18"/>
                <w:lang w:val="en-GB"/>
              </w:rPr>
              <w:t>tetradecanoate</w:t>
            </w:r>
            <w:proofErr w:type="spellEnd"/>
          </w:p>
        </w:tc>
        <w:tc>
          <w:tcPr>
            <w:tcW w:w="900" w:type="dxa"/>
            <w:vAlign w:val="center"/>
          </w:tcPr>
          <w:p w14:paraId="024D7046"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21.2042</w:t>
            </w:r>
          </w:p>
        </w:tc>
        <w:tc>
          <w:tcPr>
            <w:tcW w:w="810" w:type="dxa"/>
            <w:vAlign w:val="center"/>
          </w:tcPr>
          <w:p w14:paraId="6FD8EAB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0.0134</w:t>
            </w:r>
          </w:p>
        </w:tc>
        <w:tc>
          <w:tcPr>
            <w:tcW w:w="810" w:type="dxa"/>
            <w:vAlign w:val="center"/>
          </w:tcPr>
          <w:p w14:paraId="6FB1850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vAlign w:val="center"/>
          </w:tcPr>
          <w:p w14:paraId="0848B1B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4603" w:type="dxa"/>
            <w:gridSpan w:val="5"/>
            <w:vMerge/>
            <w:vAlign w:val="center"/>
          </w:tcPr>
          <w:p w14:paraId="67D6631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r>
      <w:tr w:rsidR="00AB2074" w:rsidRPr="00744F70" w14:paraId="4DE742D1" w14:textId="77777777" w:rsidTr="00AB2074">
        <w:trPr>
          <w:trHeight w:val="144"/>
        </w:trPr>
        <w:tc>
          <w:tcPr>
            <w:tcW w:w="1615" w:type="dxa"/>
            <w:vAlign w:val="center"/>
          </w:tcPr>
          <w:p w14:paraId="631D60AB"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Geranyl acetone</w:t>
            </w:r>
          </w:p>
        </w:tc>
        <w:tc>
          <w:tcPr>
            <w:tcW w:w="810" w:type="dxa"/>
            <w:vAlign w:val="center"/>
          </w:tcPr>
          <w:p w14:paraId="7912699E"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18.069</w:t>
            </w:r>
          </w:p>
        </w:tc>
        <w:tc>
          <w:tcPr>
            <w:tcW w:w="802" w:type="dxa"/>
            <w:vAlign w:val="center"/>
          </w:tcPr>
          <w:p w14:paraId="526AC902"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0.0179</w:t>
            </w:r>
          </w:p>
        </w:tc>
        <w:tc>
          <w:tcPr>
            <w:tcW w:w="864" w:type="dxa"/>
            <w:vAlign w:val="center"/>
          </w:tcPr>
          <w:p w14:paraId="65AE403E"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49" w:type="dxa"/>
            <w:vAlign w:val="center"/>
          </w:tcPr>
          <w:p w14:paraId="68E387A7"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7BD7F88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Decanoic acid</w:t>
            </w:r>
          </w:p>
        </w:tc>
        <w:tc>
          <w:tcPr>
            <w:tcW w:w="900" w:type="dxa"/>
            <w:vAlign w:val="center"/>
          </w:tcPr>
          <w:p w14:paraId="2766D566"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21.5259</w:t>
            </w:r>
          </w:p>
        </w:tc>
        <w:tc>
          <w:tcPr>
            <w:tcW w:w="810" w:type="dxa"/>
            <w:vAlign w:val="center"/>
          </w:tcPr>
          <w:p w14:paraId="2F1568EC"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0.0333</w:t>
            </w:r>
          </w:p>
        </w:tc>
        <w:tc>
          <w:tcPr>
            <w:tcW w:w="810" w:type="dxa"/>
            <w:vAlign w:val="center"/>
          </w:tcPr>
          <w:p w14:paraId="6366E86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vAlign w:val="center"/>
          </w:tcPr>
          <w:p w14:paraId="7DEF440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4603" w:type="dxa"/>
            <w:gridSpan w:val="5"/>
            <w:vMerge/>
            <w:vAlign w:val="center"/>
          </w:tcPr>
          <w:p w14:paraId="5F11EE1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r>
      <w:tr w:rsidR="00AB2074" w:rsidRPr="00744F70" w14:paraId="6B5387A7" w14:textId="77777777" w:rsidTr="00AB2074">
        <w:trPr>
          <w:trHeight w:val="144"/>
        </w:trPr>
        <w:tc>
          <w:tcPr>
            <w:tcW w:w="1615" w:type="dxa"/>
            <w:vAlign w:val="center"/>
          </w:tcPr>
          <w:p w14:paraId="3BFB25B1"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β-ionone</w:t>
            </w:r>
          </w:p>
        </w:tc>
        <w:tc>
          <w:tcPr>
            <w:tcW w:w="810" w:type="dxa"/>
            <w:vAlign w:val="center"/>
          </w:tcPr>
          <w:p w14:paraId="2CE1C201"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18.560</w:t>
            </w:r>
          </w:p>
        </w:tc>
        <w:tc>
          <w:tcPr>
            <w:tcW w:w="802" w:type="dxa"/>
            <w:vAlign w:val="center"/>
          </w:tcPr>
          <w:p w14:paraId="6BDC7DDF"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864" w:type="dxa"/>
            <w:vAlign w:val="center"/>
          </w:tcPr>
          <w:p w14:paraId="04D5C83B"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0.0132</w:t>
            </w:r>
          </w:p>
        </w:tc>
        <w:tc>
          <w:tcPr>
            <w:tcW w:w="949" w:type="dxa"/>
            <w:vAlign w:val="center"/>
          </w:tcPr>
          <w:p w14:paraId="186F286C" w14:textId="77777777" w:rsidR="00AB2074" w:rsidRPr="00744F70" w:rsidRDefault="00AB2074" w:rsidP="00AB2074">
            <w:pPr>
              <w:pStyle w:val="ListParagraph"/>
              <w:widowControl w:val="0"/>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7B6E786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Octadecane</w:t>
            </w:r>
          </w:p>
        </w:tc>
        <w:tc>
          <w:tcPr>
            <w:tcW w:w="900" w:type="dxa"/>
            <w:vAlign w:val="center"/>
          </w:tcPr>
          <w:p w14:paraId="580EA21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21.9764</w:t>
            </w:r>
          </w:p>
        </w:tc>
        <w:tc>
          <w:tcPr>
            <w:tcW w:w="810" w:type="dxa"/>
            <w:vAlign w:val="center"/>
          </w:tcPr>
          <w:p w14:paraId="446E65D7"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0.0137</w:t>
            </w:r>
          </w:p>
        </w:tc>
        <w:tc>
          <w:tcPr>
            <w:tcW w:w="810" w:type="dxa"/>
            <w:vAlign w:val="center"/>
          </w:tcPr>
          <w:p w14:paraId="5A45B621"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vAlign w:val="center"/>
          </w:tcPr>
          <w:p w14:paraId="3F6905B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0.0047</w:t>
            </w:r>
          </w:p>
        </w:tc>
        <w:tc>
          <w:tcPr>
            <w:tcW w:w="4603" w:type="dxa"/>
            <w:gridSpan w:val="5"/>
            <w:vMerge/>
            <w:vAlign w:val="center"/>
          </w:tcPr>
          <w:p w14:paraId="3B0C8B9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r>
      <w:tr w:rsidR="00AB2074" w:rsidRPr="00744F70" w14:paraId="5F671E3B" w14:textId="77777777" w:rsidTr="00AB2074">
        <w:trPr>
          <w:trHeight w:val="144"/>
        </w:trPr>
        <w:tc>
          <w:tcPr>
            <w:tcW w:w="1615" w:type="dxa"/>
            <w:vAlign w:val="center"/>
          </w:tcPr>
          <w:p w14:paraId="7E87F82B"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proofErr w:type="spellStart"/>
            <w:r w:rsidRPr="00744F70">
              <w:rPr>
                <w:rFonts w:ascii="Times New Roman" w:hAnsi="Times New Roman" w:cs="Times New Roman"/>
                <w:sz w:val="18"/>
                <w:szCs w:val="18"/>
                <w:lang w:val="en-GB"/>
              </w:rPr>
              <w:t>Dodecanol</w:t>
            </w:r>
            <w:proofErr w:type="spellEnd"/>
          </w:p>
        </w:tc>
        <w:tc>
          <w:tcPr>
            <w:tcW w:w="810" w:type="dxa"/>
            <w:vAlign w:val="center"/>
          </w:tcPr>
          <w:p w14:paraId="4148760B"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18.3085</w:t>
            </w:r>
          </w:p>
        </w:tc>
        <w:tc>
          <w:tcPr>
            <w:tcW w:w="802" w:type="dxa"/>
            <w:vAlign w:val="center"/>
          </w:tcPr>
          <w:p w14:paraId="13E5578B"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0.1357</w:t>
            </w:r>
          </w:p>
        </w:tc>
        <w:tc>
          <w:tcPr>
            <w:tcW w:w="864" w:type="dxa"/>
            <w:vAlign w:val="center"/>
          </w:tcPr>
          <w:p w14:paraId="605C3747"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49" w:type="dxa"/>
            <w:vAlign w:val="center"/>
          </w:tcPr>
          <w:p w14:paraId="4CC17915"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0.6898</w:t>
            </w:r>
          </w:p>
        </w:tc>
        <w:tc>
          <w:tcPr>
            <w:tcW w:w="1350" w:type="dxa"/>
            <w:vAlign w:val="center"/>
          </w:tcPr>
          <w:p w14:paraId="354EEFC0"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2-Pentadecanone,6,10,14-trimethyl</w:t>
            </w:r>
          </w:p>
        </w:tc>
        <w:tc>
          <w:tcPr>
            <w:tcW w:w="900" w:type="dxa"/>
            <w:vAlign w:val="center"/>
          </w:tcPr>
          <w:p w14:paraId="3050596A"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22.2513</w:t>
            </w:r>
          </w:p>
        </w:tc>
        <w:tc>
          <w:tcPr>
            <w:tcW w:w="810" w:type="dxa"/>
            <w:vAlign w:val="center"/>
          </w:tcPr>
          <w:p w14:paraId="158307FC"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0.1489</w:t>
            </w:r>
          </w:p>
        </w:tc>
        <w:tc>
          <w:tcPr>
            <w:tcW w:w="810" w:type="dxa"/>
            <w:vAlign w:val="center"/>
          </w:tcPr>
          <w:p w14:paraId="5ED6052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0.1812</w:t>
            </w:r>
          </w:p>
        </w:tc>
        <w:tc>
          <w:tcPr>
            <w:tcW w:w="720" w:type="dxa"/>
            <w:vAlign w:val="center"/>
          </w:tcPr>
          <w:p w14:paraId="53912C6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0.5095</w:t>
            </w:r>
          </w:p>
        </w:tc>
        <w:tc>
          <w:tcPr>
            <w:tcW w:w="4603" w:type="dxa"/>
            <w:gridSpan w:val="5"/>
            <w:vMerge/>
            <w:vAlign w:val="center"/>
          </w:tcPr>
          <w:p w14:paraId="0361F0F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r>
      <w:tr w:rsidR="00AB2074" w:rsidRPr="00744F70" w14:paraId="066A2EE6" w14:textId="77777777" w:rsidTr="00AB2074">
        <w:trPr>
          <w:trHeight w:val="144"/>
        </w:trPr>
        <w:tc>
          <w:tcPr>
            <w:tcW w:w="1615" w:type="dxa"/>
            <w:vAlign w:val="center"/>
          </w:tcPr>
          <w:p w14:paraId="11FFB519"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Bisabolene</w:t>
            </w:r>
          </w:p>
        </w:tc>
        <w:tc>
          <w:tcPr>
            <w:tcW w:w="810" w:type="dxa"/>
            <w:vAlign w:val="center"/>
          </w:tcPr>
          <w:p w14:paraId="19D336A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18.8175</w:t>
            </w:r>
          </w:p>
        </w:tc>
        <w:tc>
          <w:tcPr>
            <w:tcW w:w="802" w:type="dxa"/>
            <w:vAlign w:val="center"/>
          </w:tcPr>
          <w:p w14:paraId="56E3A151"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0.0104</w:t>
            </w:r>
          </w:p>
        </w:tc>
        <w:tc>
          <w:tcPr>
            <w:tcW w:w="864" w:type="dxa"/>
            <w:vAlign w:val="center"/>
          </w:tcPr>
          <w:p w14:paraId="75B090A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0.0039</w:t>
            </w:r>
          </w:p>
        </w:tc>
        <w:tc>
          <w:tcPr>
            <w:tcW w:w="949" w:type="dxa"/>
            <w:vAlign w:val="center"/>
          </w:tcPr>
          <w:p w14:paraId="11AACDB6"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60A26DA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Nonadecane</w:t>
            </w:r>
          </w:p>
        </w:tc>
        <w:tc>
          <w:tcPr>
            <w:tcW w:w="900" w:type="dxa"/>
            <w:vAlign w:val="center"/>
          </w:tcPr>
          <w:p w14:paraId="52554B6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23.0177</w:t>
            </w:r>
          </w:p>
        </w:tc>
        <w:tc>
          <w:tcPr>
            <w:tcW w:w="810" w:type="dxa"/>
            <w:vAlign w:val="center"/>
          </w:tcPr>
          <w:p w14:paraId="2D3B716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0.0308</w:t>
            </w:r>
          </w:p>
        </w:tc>
        <w:tc>
          <w:tcPr>
            <w:tcW w:w="810" w:type="dxa"/>
            <w:vAlign w:val="center"/>
          </w:tcPr>
          <w:p w14:paraId="5C7B8B2F"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vAlign w:val="center"/>
          </w:tcPr>
          <w:p w14:paraId="0A977E71"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4603" w:type="dxa"/>
            <w:gridSpan w:val="5"/>
            <w:vMerge/>
            <w:vAlign w:val="center"/>
          </w:tcPr>
          <w:p w14:paraId="70DA6BE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r>
      <w:tr w:rsidR="00AB2074" w:rsidRPr="00744F70" w14:paraId="3F4E1713" w14:textId="77777777" w:rsidTr="00AB2074">
        <w:trPr>
          <w:trHeight w:val="144"/>
        </w:trPr>
        <w:tc>
          <w:tcPr>
            <w:tcW w:w="1615" w:type="dxa"/>
            <w:vAlign w:val="center"/>
          </w:tcPr>
          <w:p w14:paraId="3295E707"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δ-</w:t>
            </w:r>
            <w:proofErr w:type="spellStart"/>
            <w:r w:rsidRPr="00744F70">
              <w:rPr>
                <w:rFonts w:ascii="Times New Roman" w:hAnsi="Times New Roman" w:cs="Times New Roman"/>
                <w:sz w:val="18"/>
                <w:szCs w:val="18"/>
                <w:lang w:val="en-GB"/>
              </w:rPr>
              <w:t>Cidanene</w:t>
            </w:r>
            <w:proofErr w:type="spellEnd"/>
          </w:p>
        </w:tc>
        <w:tc>
          <w:tcPr>
            <w:tcW w:w="810" w:type="dxa"/>
            <w:vAlign w:val="center"/>
          </w:tcPr>
          <w:p w14:paraId="3BCCB73C"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18.9753</w:t>
            </w:r>
          </w:p>
        </w:tc>
        <w:tc>
          <w:tcPr>
            <w:tcW w:w="802" w:type="dxa"/>
            <w:vAlign w:val="center"/>
          </w:tcPr>
          <w:p w14:paraId="379E3B69"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0.0176</w:t>
            </w:r>
          </w:p>
        </w:tc>
        <w:tc>
          <w:tcPr>
            <w:tcW w:w="864" w:type="dxa"/>
            <w:vAlign w:val="center"/>
          </w:tcPr>
          <w:p w14:paraId="4C59F0FA"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0.0073</w:t>
            </w:r>
          </w:p>
        </w:tc>
        <w:tc>
          <w:tcPr>
            <w:tcW w:w="949" w:type="dxa"/>
            <w:vAlign w:val="center"/>
          </w:tcPr>
          <w:p w14:paraId="317E8BC0"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5EC411E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 xml:space="preserve">Methyl </w:t>
            </w:r>
            <w:proofErr w:type="spellStart"/>
            <w:r w:rsidRPr="00744F70">
              <w:rPr>
                <w:rFonts w:ascii="Times New Roman" w:hAnsi="Times New Roman" w:cs="Times New Roman"/>
                <w:sz w:val="18"/>
                <w:szCs w:val="18"/>
                <w:lang w:val="en-GB"/>
              </w:rPr>
              <w:t>hexadecanoate</w:t>
            </w:r>
            <w:proofErr w:type="spellEnd"/>
          </w:p>
        </w:tc>
        <w:tc>
          <w:tcPr>
            <w:tcW w:w="900" w:type="dxa"/>
            <w:vAlign w:val="center"/>
          </w:tcPr>
          <w:p w14:paraId="22F08E63"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23.3102</w:t>
            </w:r>
          </w:p>
        </w:tc>
        <w:tc>
          <w:tcPr>
            <w:tcW w:w="810" w:type="dxa"/>
            <w:vAlign w:val="center"/>
          </w:tcPr>
          <w:p w14:paraId="019324EA"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0.0538</w:t>
            </w:r>
          </w:p>
        </w:tc>
        <w:tc>
          <w:tcPr>
            <w:tcW w:w="810" w:type="dxa"/>
            <w:vAlign w:val="center"/>
          </w:tcPr>
          <w:p w14:paraId="04FBDA49"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0.0522</w:t>
            </w:r>
          </w:p>
        </w:tc>
        <w:tc>
          <w:tcPr>
            <w:tcW w:w="720" w:type="dxa"/>
            <w:vAlign w:val="center"/>
          </w:tcPr>
          <w:p w14:paraId="4CF1DB9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0.9824</w:t>
            </w:r>
          </w:p>
        </w:tc>
        <w:tc>
          <w:tcPr>
            <w:tcW w:w="4603" w:type="dxa"/>
            <w:gridSpan w:val="5"/>
            <w:vMerge/>
            <w:vAlign w:val="center"/>
          </w:tcPr>
          <w:p w14:paraId="75830B1C"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r>
      <w:tr w:rsidR="00AB2074" w:rsidRPr="00744F70" w14:paraId="4BD31EE3" w14:textId="77777777" w:rsidTr="00AB2074">
        <w:trPr>
          <w:trHeight w:val="144"/>
        </w:trPr>
        <w:tc>
          <w:tcPr>
            <w:tcW w:w="1615" w:type="dxa"/>
            <w:vAlign w:val="center"/>
          </w:tcPr>
          <w:p w14:paraId="31D80EF1"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α-Humulene</w:t>
            </w:r>
          </w:p>
        </w:tc>
        <w:tc>
          <w:tcPr>
            <w:tcW w:w="810" w:type="dxa"/>
            <w:vAlign w:val="center"/>
          </w:tcPr>
          <w:p w14:paraId="48C201A0"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18.2266</w:t>
            </w:r>
          </w:p>
        </w:tc>
        <w:tc>
          <w:tcPr>
            <w:tcW w:w="802" w:type="dxa"/>
            <w:vAlign w:val="center"/>
          </w:tcPr>
          <w:p w14:paraId="55C53B4E"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0.028</w:t>
            </w:r>
          </w:p>
        </w:tc>
        <w:tc>
          <w:tcPr>
            <w:tcW w:w="864" w:type="dxa"/>
            <w:vAlign w:val="center"/>
          </w:tcPr>
          <w:p w14:paraId="0A80F38F"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0.0093</w:t>
            </w:r>
          </w:p>
        </w:tc>
        <w:tc>
          <w:tcPr>
            <w:tcW w:w="949" w:type="dxa"/>
            <w:vAlign w:val="center"/>
          </w:tcPr>
          <w:p w14:paraId="100C6EB9"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48006468"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Phthalic acid,</w:t>
            </w:r>
            <w:r>
              <w:rPr>
                <w:rFonts w:ascii="Times New Roman" w:hAnsi="Times New Roman" w:cs="Times New Roman"/>
                <w:sz w:val="18"/>
                <w:szCs w:val="18"/>
                <w:lang w:val="en-GB"/>
              </w:rPr>
              <w:t xml:space="preserve"> </w:t>
            </w:r>
            <w:proofErr w:type="spellStart"/>
            <w:r w:rsidRPr="00744F70">
              <w:rPr>
                <w:rFonts w:ascii="Times New Roman" w:hAnsi="Times New Roman" w:cs="Times New Roman"/>
                <w:sz w:val="18"/>
                <w:szCs w:val="18"/>
                <w:lang w:val="en-GB"/>
              </w:rPr>
              <w:t>isobutyloctyl</w:t>
            </w:r>
            <w:proofErr w:type="spellEnd"/>
            <w:r w:rsidRPr="00744F70">
              <w:rPr>
                <w:rFonts w:ascii="Times New Roman" w:hAnsi="Times New Roman" w:cs="Times New Roman"/>
                <w:sz w:val="18"/>
                <w:szCs w:val="18"/>
                <w:lang w:val="en-GB"/>
              </w:rPr>
              <w:t xml:space="preserve"> ester </w:t>
            </w:r>
          </w:p>
        </w:tc>
        <w:tc>
          <w:tcPr>
            <w:tcW w:w="900" w:type="dxa"/>
            <w:vAlign w:val="center"/>
          </w:tcPr>
          <w:p w14:paraId="5218C24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23.5149</w:t>
            </w:r>
          </w:p>
        </w:tc>
        <w:tc>
          <w:tcPr>
            <w:tcW w:w="810" w:type="dxa"/>
            <w:vAlign w:val="center"/>
          </w:tcPr>
          <w:p w14:paraId="1AE1BEC4"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0.0168</w:t>
            </w:r>
          </w:p>
        </w:tc>
        <w:tc>
          <w:tcPr>
            <w:tcW w:w="810" w:type="dxa"/>
            <w:vAlign w:val="center"/>
          </w:tcPr>
          <w:p w14:paraId="616015A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720" w:type="dxa"/>
            <w:vAlign w:val="center"/>
          </w:tcPr>
          <w:p w14:paraId="3E2CA20E"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0.0155</w:t>
            </w:r>
          </w:p>
        </w:tc>
        <w:tc>
          <w:tcPr>
            <w:tcW w:w="4603" w:type="dxa"/>
            <w:gridSpan w:val="5"/>
            <w:vMerge/>
            <w:vAlign w:val="center"/>
          </w:tcPr>
          <w:p w14:paraId="5151D7D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r>
      <w:tr w:rsidR="00AB2074" w:rsidRPr="00744F70" w14:paraId="56FBD1F4" w14:textId="77777777" w:rsidTr="00AB2074">
        <w:trPr>
          <w:trHeight w:val="144"/>
        </w:trPr>
        <w:tc>
          <w:tcPr>
            <w:tcW w:w="1615" w:type="dxa"/>
            <w:vAlign w:val="center"/>
          </w:tcPr>
          <w:p w14:paraId="7D54CFFD"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Tridecane, 7-hexyl</w:t>
            </w:r>
          </w:p>
        </w:tc>
        <w:tc>
          <w:tcPr>
            <w:tcW w:w="810" w:type="dxa"/>
            <w:vAlign w:val="center"/>
          </w:tcPr>
          <w:p w14:paraId="39BC21D5"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19.3380</w:t>
            </w:r>
          </w:p>
        </w:tc>
        <w:tc>
          <w:tcPr>
            <w:tcW w:w="802" w:type="dxa"/>
            <w:vAlign w:val="center"/>
          </w:tcPr>
          <w:p w14:paraId="016ACB10"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0.0062</w:t>
            </w:r>
          </w:p>
        </w:tc>
        <w:tc>
          <w:tcPr>
            <w:tcW w:w="864" w:type="dxa"/>
            <w:vAlign w:val="center"/>
          </w:tcPr>
          <w:p w14:paraId="78FCE0C1"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949" w:type="dxa"/>
            <w:vAlign w:val="center"/>
          </w:tcPr>
          <w:p w14:paraId="184731F2" w14:textId="77777777" w:rsidR="00AB2074" w:rsidRPr="00744F70" w:rsidRDefault="00AB2074" w:rsidP="00AB2074">
            <w:pPr>
              <w:pStyle w:val="ListParagraph"/>
              <w:autoSpaceDE w:val="0"/>
              <w:autoSpaceDN w:val="0"/>
              <w:adjustRightInd w:val="0"/>
              <w:spacing w:after="0" w:line="240" w:lineRule="auto"/>
              <w:ind w:left="-23" w:right="-44"/>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1350" w:type="dxa"/>
            <w:vAlign w:val="center"/>
          </w:tcPr>
          <w:p w14:paraId="7E53CA1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roofErr w:type="spellStart"/>
            <w:r w:rsidRPr="00744F70">
              <w:rPr>
                <w:rFonts w:ascii="Times New Roman" w:hAnsi="Times New Roman" w:cs="Times New Roman"/>
                <w:sz w:val="18"/>
                <w:szCs w:val="18"/>
                <w:lang w:val="en-GB"/>
              </w:rPr>
              <w:t>Hexadecanoic</w:t>
            </w:r>
            <w:proofErr w:type="spellEnd"/>
            <w:r w:rsidRPr="00744F70">
              <w:rPr>
                <w:rFonts w:ascii="Times New Roman" w:hAnsi="Times New Roman" w:cs="Times New Roman"/>
                <w:sz w:val="18"/>
                <w:szCs w:val="18"/>
                <w:lang w:val="en-GB"/>
              </w:rPr>
              <w:t xml:space="preserve"> acid</w:t>
            </w:r>
          </w:p>
        </w:tc>
        <w:tc>
          <w:tcPr>
            <w:tcW w:w="900" w:type="dxa"/>
            <w:vAlign w:val="center"/>
          </w:tcPr>
          <w:p w14:paraId="6F7C782B"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23.5149</w:t>
            </w:r>
          </w:p>
        </w:tc>
        <w:tc>
          <w:tcPr>
            <w:tcW w:w="810" w:type="dxa"/>
            <w:vAlign w:val="center"/>
          </w:tcPr>
          <w:p w14:paraId="151B0315"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0.2793</w:t>
            </w:r>
          </w:p>
        </w:tc>
        <w:tc>
          <w:tcPr>
            <w:tcW w:w="810" w:type="dxa"/>
            <w:vAlign w:val="center"/>
          </w:tcPr>
          <w:p w14:paraId="4852010A"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0.1492</w:t>
            </w:r>
          </w:p>
        </w:tc>
        <w:tc>
          <w:tcPr>
            <w:tcW w:w="720" w:type="dxa"/>
            <w:vAlign w:val="center"/>
          </w:tcPr>
          <w:p w14:paraId="0CFEB042"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r w:rsidRPr="00744F70">
              <w:rPr>
                <w:rFonts w:ascii="Times New Roman" w:hAnsi="Times New Roman" w:cs="Times New Roman"/>
                <w:sz w:val="18"/>
                <w:szCs w:val="18"/>
                <w:lang w:val="en-GB"/>
              </w:rPr>
              <w:t>0</w:t>
            </w:r>
          </w:p>
        </w:tc>
        <w:tc>
          <w:tcPr>
            <w:tcW w:w="4603" w:type="dxa"/>
            <w:gridSpan w:val="5"/>
            <w:vMerge/>
            <w:vAlign w:val="center"/>
          </w:tcPr>
          <w:p w14:paraId="21BC7C5D" w14:textId="77777777" w:rsidR="00AB2074" w:rsidRPr="00744F70" w:rsidRDefault="00AB2074" w:rsidP="00AB2074">
            <w:pPr>
              <w:pStyle w:val="ListParagraph"/>
              <w:autoSpaceDE w:val="0"/>
              <w:autoSpaceDN w:val="0"/>
              <w:adjustRightInd w:val="0"/>
              <w:spacing w:after="0" w:line="240" w:lineRule="auto"/>
              <w:ind w:left="0"/>
              <w:rPr>
                <w:rFonts w:ascii="Times New Roman" w:hAnsi="Times New Roman" w:cs="Times New Roman"/>
                <w:sz w:val="18"/>
                <w:szCs w:val="18"/>
                <w:lang w:val="en-GB"/>
              </w:rPr>
            </w:pPr>
          </w:p>
        </w:tc>
      </w:tr>
    </w:tbl>
    <w:p w14:paraId="15B25323" w14:textId="77777777" w:rsidR="00AB2074" w:rsidRPr="00744F70" w:rsidRDefault="00AB2074" w:rsidP="00AB2074">
      <w:pPr>
        <w:spacing w:after="0"/>
        <w:rPr>
          <w:rFonts w:ascii="Times New Roman" w:hAnsi="Times New Roman" w:cs="Times New Roman"/>
          <w:sz w:val="24"/>
          <w:szCs w:val="24"/>
          <w:shd w:val="clear" w:color="auto" w:fill="FFFFFF"/>
          <w:lang w:val="en-GB"/>
        </w:rPr>
        <w:sectPr w:rsidR="00AB2074" w:rsidRPr="00744F70" w:rsidSect="00B276FA">
          <w:pgSz w:w="16834" w:h="11909" w:orient="landscape" w:code="9"/>
          <w:pgMar w:top="720" w:right="720" w:bottom="720" w:left="720" w:header="720" w:footer="720" w:gutter="0"/>
          <w:cols w:space="720"/>
          <w:docGrid w:linePitch="360"/>
        </w:sectPr>
      </w:pPr>
    </w:p>
    <w:p w14:paraId="4CE6887A" w14:textId="0A729A22" w:rsidR="0026278F" w:rsidRPr="00744F70" w:rsidRDefault="0026278F" w:rsidP="00B276FA">
      <w:pPr>
        <w:widowControl w:val="0"/>
        <w:spacing w:after="0" w:line="240" w:lineRule="auto"/>
        <w:ind w:right="-540"/>
        <w:jc w:val="both"/>
        <w:rPr>
          <w:rFonts w:ascii="Times New Roman" w:hAnsi="Times New Roman" w:cs="Times New Roman"/>
          <w:sz w:val="24"/>
          <w:szCs w:val="24"/>
          <w:shd w:val="clear" w:color="auto" w:fill="FFFFFF"/>
          <w:lang w:val="en-GB"/>
        </w:rPr>
      </w:pPr>
    </w:p>
    <w:sectPr w:rsidR="0026278F" w:rsidRPr="00744F70" w:rsidSect="00AB2074">
      <w:pgSz w:w="16834" w:h="11909" w:orient="landscape" w:code="9"/>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4A6E0" w14:textId="77777777" w:rsidR="00E2735B" w:rsidRDefault="00E2735B">
      <w:pPr>
        <w:spacing w:after="0" w:line="240" w:lineRule="auto"/>
      </w:pPr>
      <w:r>
        <w:separator/>
      </w:r>
    </w:p>
  </w:endnote>
  <w:endnote w:type="continuationSeparator" w:id="0">
    <w:p w14:paraId="64A02BE5" w14:textId="77777777" w:rsidR="00E2735B" w:rsidRDefault="00E27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A08A9" w14:textId="77777777" w:rsidR="00303DFA" w:rsidRDefault="00303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861775"/>
      <w:docPartObj>
        <w:docPartGallery w:val="Page Numbers (Bottom of Page)"/>
        <w:docPartUnique/>
      </w:docPartObj>
    </w:sdtPr>
    <w:sdtEndPr>
      <w:rPr>
        <w:noProof/>
      </w:rPr>
    </w:sdtEndPr>
    <w:sdtContent>
      <w:p w14:paraId="4E2E19CC" w14:textId="7CA265E7" w:rsidR="00AB2074" w:rsidRDefault="00AB2074">
        <w:pPr>
          <w:pStyle w:val="Footer"/>
          <w:jc w:val="center"/>
        </w:pPr>
        <w:r>
          <w:fldChar w:fldCharType="begin"/>
        </w:r>
        <w:r>
          <w:instrText xml:space="preserve"> PAGE   \* MERGEFORMAT </w:instrText>
        </w:r>
        <w:r>
          <w:fldChar w:fldCharType="separate"/>
        </w:r>
        <w:r w:rsidR="00B61F47">
          <w:rPr>
            <w:noProof/>
          </w:rPr>
          <w:t>1</w:t>
        </w:r>
        <w:r>
          <w:rPr>
            <w:noProof/>
          </w:rPr>
          <w:fldChar w:fldCharType="end"/>
        </w:r>
      </w:p>
    </w:sdtContent>
  </w:sdt>
  <w:p w14:paraId="1616E489" w14:textId="77777777" w:rsidR="00AB2074" w:rsidRDefault="00AB20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E7CDF" w14:textId="77777777" w:rsidR="00303DFA" w:rsidRDefault="00303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D0EE6" w14:textId="77777777" w:rsidR="00E2735B" w:rsidRDefault="00E2735B">
      <w:pPr>
        <w:spacing w:after="0" w:line="240" w:lineRule="auto"/>
      </w:pPr>
      <w:r>
        <w:separator/>
      </w:r>
    </w:p>
  </w:footnote>
  <w:footnote w:type="continuationSeparator" w:id="0">
    <w:p w14:paraId="08150945" w14:textId="77777777" w:rsidR="00E2735B" w:rsidRDefault="00E27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0DAF8" w14:textId="4BEF6935" w:rsidR="00303DFA" w:rsidRDefault="00303DFA">
    <w:pPr>
      <w:pStyle w:val="Header"/>
    </w:pPr>
    <w:r>
      <w:rPr>
        <w:noProof/>
      </w:rPr>
      <w:pict w14:anchorId="202BD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65485" o:spid="_x0000_s2050" type="#_x0000_t136" style="position:absolute;margin-left:0;margin-top:0;width:569.65pt;height:107.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1CBC2" w14:textId="7F39C07B" w:rsidR="00303DFA" w:rsidRDefault="00303DFA">
    <w:pPr>
      <w:pStyle w:val="Header"/>
    </w:pPr>
    <w:r>
      <w:rPr>
        <w:noProof/>
      </w:rPr>
      <w:pict w14:anchorId="0535E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65486" o:spid="_x0000_s2051" type="#_x0000_t136" style="position:absolute;margin-left:0;margin-top:0;width:569.65pt;height:107.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F0BF2" w14:textId="7ED7240C" w:rsidR="00303DFA" w:rsidRDefault="00303DFA">
    <w:pPr>
      <w:pStyle w:val="Header"/>
    </w:pPr>
    <w:r>
      <w:rPr>
        <w:noProof/>
      </w:rPr>
      <w:pict w14:anchorId="2740D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65484" o:spid="_x0000_s2049" type="#_x0000_t136" style="position:absolute;margin-left:0;margin-top:0;width:569.65pt;height:107.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3020F"/>
    <w:multiLevelType w:val="hybridMultilevel"/>
    <w:tmpl w:val="92BA8B34"/>
    <w:lvl w:ilvl="0" w:tplc="0FF480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fffs2vjaerv6etzp7ppfexeezstra0d0z2&quot;&gt;Berther-Converted&lt;record-ids&gt;&lt;item&gt;2&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record-ids&gt;&lt;/item&gt;&lt;/Libraries&gt;"/>
  </w:docVars>
  <w:rsids>
    <w:rsidRoot w:val="00FD1961"/>
    <w:rsid w:val="000115D5"/>
    <w:rsid w:val="000150D9"/>
    <w:rsid w:val="00032E30"/>
    <w:rsid w:val="00037FAE"/>
    <w:rsid w:val="00042FE5"/>
    <w:rsid w:val="000672CE"/>
    <w:rsid w:val="000C6D17"/>
    <w:rsid w:val="001145CC"/>
    <w:rsid w:val="001234CE"/>
    <w:rsid w:val="00175F49"/>
    <w:rsid w:val="001A03C5"/>
    <w:rsid w:val="001C7509"/>
    <w:rsid w:val="001D5B48"/>
    <w:rsid w:val="00234D52"/>
    <w:rsid w:val="0026278F"/>
    <w:rsid w:val="00290C05"/>
    <w:rsid w:val="002D7B52"/>
    <w:rsid w:val="00303DFA"/>
    <w:rsid w:val="00346CA0"/>
    <w:rsid w:val="003A096C"/>
    <w:rsid w:val="003A657A"/>
    <w:rsid w:val="003D2F53"/>
    <w:rsid w:val="00400CA2"/>
    <w:rsid w:val="00407B65"/>
    <w:rsid w:val="0043290B"/>
    <w:rsid w:val="00433DD7"/>
    <w:rsid w:val="00463A5F"/>
    <w:rsid w:val="00471B3D"/>
    <w:rsid w:val="004B1ECB"/>
    <w:rsid w:val="004E2947"/>
    <w:rsid w:val="005439DF"/>
    <w:rsid w:val="005E5CC7"/>
    <w:rsid w:val="00623B63"/>
    <w:rsid w:val="006325A6"/>
    <w:rsid w:val="0064795D"/>
    <w:rsid w:val="006759F7"/>
    <w:rsid w:val="00706D58"/>
    <w:rsid w:val="00742D9C"/>
    <w:rsid w:val="00744F70"/>
    <w:rsid w:val="00775501"/>
    <w:rsid w:val="00792E98"/>
    <w:rsid w:val="007F6965"/>
    <w:rsid w:val="00827CDC"/>
    <w:rsid w:val="00843F15"/>
    <w:rsid w:val="008B52EB"/>
    <w:rsid w:val="008D29BC"/>
    <w:rsid w:val="008F5B06"/>
    <w:rsid w:val="00937924"/>
    <w:rsid w:val="009A16ED"/>
    <w:rsid w:val="009B5CD1"/>
    <w:rsid w:val="00AB2074"/>
    <w:rsid w:val="00AE4DAF"/>
    <w:rsid w:val="00B17D48"/>
    <w:rsid w:val="00B2120D"/>
    <w:rsid w:val="00B276FA"/>
    <w:rsid w:val="00B44B72"/>
    <w:rsid w:val="00B61F47"/>
    <w:rsid w:val="00B8679D"/>
    <w:rsid w:val="00B938E3"/>
    <w:rsid w:val="00BD2DBF"/>
    <w:rsid w:val="00BD7152"/>
    <w:rsid w:val="00BE7E5C"/>
    <w:rsid w:val="00C20E84"/>
    <w:rsid w:val="00C75290"/>
    <w:rsid w:val="00CB02E2"/>
    <w:rsid w:val="00CB71D5"/>
    <w:rsid w:val="00CC25EC"/>
    <w:rsid w:val="00D44E20"/>
    <w:rsid w:val="00D97BEF"/>
    <w:rsid w:val="00DC4D48"/>
    <w:rsid w:val="00E109F1"/>
    <w:rsid w:val="00E15001"/>
    <w:rsid w:val="00E2735B"/>
    <w:rsid w:val="00E44676"/>
    <w:rsid w:val="00EA7889"/>
    <w:rsid w:val="00EE3955"/>
    <w:rsid w:val="00EE5DB5"/>
    <w:rsid w:val="00F264E0"/>
    <w:rsid w:val="00F5665A"/>
    <w:rsid w:val="00F754DF"/>
    <w:rsid w:val="00F77111"/>
    <w:rsid w:val="00F83A8B"/>
    <w:rsid w:val="00FC218F"/>
    <w:rsid w:val="00FD1961"/>
    <w:rsid w:val="00FE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ECE385"/>
  <w15:docId w15:val="{53CB178E-C2A4-461D-9F79-A93D7A51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1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1961"/>
    <w:rPr>
      <w:sz w:val="16"/>
      <w:szCs w:val="16"/>
    </w:rPr>
  </w:style>
  <w:style w:type="paragraph" w:styleId="CommentText">
    <w:name w:val="annotation text"/>
    <w:basedOn w:val="Normal"/>
    <w:link w:val="CommentTextChar"/>
    <w:uiPriority w:val="99"/>
    <w:semiHidden/>
    <w:unhideWhenUsed/>
    <w:rsid w:val="00FD1961"/>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FD1961"/>
    <w:rPr>
      <w:rFonts w:eastAsiaTheme="minorEastAsia"/>
      <w:sz w:val="20"/>
      <w:szCs w:val="20"/>
    </w:rPr>
  </w:style>
  <w:style w:type="character" w:styleId="Emphasis">
    <w:name w:val="Emphasis"/>
    <w:basedOn w:val="DefaultParagraphFont"/>
    <w:uiPriority w:val="20"/>
    <w:qFormat/>
    <w:rsid w:val="00FD1961"/>
    <w:rPr>
      <w:i/>
      <w:iCs/>
    </w:rPr>
  </w:style>
  <w:style w:type="character" w:customStyle="1" w:styleId="apple-converted-space">
    <w:name w:val="apple-converted-space"/>
    <w:rsid w:val="00FD1961"/>
  </w:style>
  <w:style w:type="paragraph" w:styleId="Footer">
    <w:name w:val="footer"/>
    <w:basedOn w:val="Normal"/>
    <w:link w:val="FooterChar"/>
    <w:uiPriority w:val="99"/>
    <w:unhideWhenUsed/>
    <w:rsid w:val="00FD1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961"/>
  </w:style>
  <w:style w:type="paragraph" w:styleId="BalloonText">
    <w:name w:val="Balloon Text"/>
    <w:basedOn w:val="Normal"/>
    <w:link w:val="BalloonTextChar"/>
    <w:uiPriority w:val="99"/>
    <w:semiHidden/>
    <w:unhideWhenUsed/>
    <w:rsid w:val="00FD1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961"/>
    <w:rPr>
      <w:rFonts w:ascii="Segoe UI" w:hAnsi="Segoe UI" w:cs="Segoe UI"/>
      <w:sz w:val="18"/>
      <w:szCs w:val="18"/>
    </w:rPr>
  </w:style>
  <w:style w:type="table" w:styleId="TableGrid">
    <w:name w:val="Table Grid"/>
    <w:basedOn w:val="TableNormal"/>
    <w:uiPriority w:val="59"/>
    <w:rsid w:val="00FD1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1961"/>
    <w:pPr>
      <w:spacing w:after="200" w:line="276" w:lineRule="auto"/>
      <w:ind w:left="720"/>
      <w:contextualSpacing/>
    </w:pPr>
  </w:style>
  <w:style w:type="paragraph" w:styleId="NoSpacing">
    <w:name w:val="No Spacing"/>
    <w:uiPriority w:val="1"/>
    <w:qFormat/>
    <w:rsid w:val="00FD1961"/>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D2F5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D2F53"/>
    <w:rPr>
      <w:rFonts w:eastAsiaTheme="minorEastAsia"/>
      <w:b/>
      <w:bCs/>
      <w:sz w:val="20"/>
      <w:szCs w:val="20"/>
    </w:rPr>
  </w:style>
  <w:style w:type="paragraph" w:styleId="Revision">
    <w:name w:val="Revision"/>
    <w:hidden/>
    <w:uiPriority w:val="99"/>
    <w:semiHidden/>
    <w:rsid w:val="00CB71D5"/>
    <w:pPr>
      <w:spacing w:after="0" w:line="240" w:lineRule="auto"/>
    </w:pPr>
  </w:style>
  <w:style w:type="paragraph" w:styleId="Header">
    <w:name w:val="header"/>
    <w:basedOn w:val="Normal"/>
    <w:link w:val="HeaderChar"/>
    <w:uiPriority w:val="99"/>
    <w:unhideWhenUsed/>
    <w:rsid w:val="00AB2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074"/>
  </w:style>
  <w:style w:type="character" w:styleId="LineNumber">
    <w:name w:val="line number"/>
    <w:basedOn w:val="DefaultParagraphFont"/>
    <w:uiPriority w:val="99"/>
    <w:semiHidden/>
    <w:unhideWhenUsed/>
    <w:rsid w:val="00AB2074"/>
  </w:style>
  <w:style w:type="paragraph" w:customStyle="1" w:styleId="EndNoteBibliographyTitle">
    <w:name w:val="EndNote Bibliography Title"/>
    <w:basedOn w:val="Normal"/>
    <w:link w:val="EndNoteBibliographyTitleChar"/>
    <w:rsid w:val="00843F1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43F15"/>
    <w:rPr>
      <w:rFonts w:ascii="Calibri" w:hAnsi="Calibri" w:cs="Calibri"/>
      <w:noProof/>
    </w:rPr>
  </w:style>
  <w:style w:type="paragraph" w:customStyle="1" w:styleId="EndNoteBibliography">
    <w:name w:val="EndNote Bibliography"/>
    <w:basedOn w:val="Normal"/>
    <w:link w:val="EndNoteBibliographyChar"/>
    <w:rsid w:val="00843F15"/>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843F15"/>
    <w:rPr>
      <w:rFonts w:ascii="Calibri" w:hAnsi="Calibri" w:cs="Calibri"/>
      <w:noProof/>
    </w:rPr>
  </w:style>
  <w:style w:type="character" w:styleId="Hyperlink">
    <w:name w:val="Hyperlink"/>
    <w:basedOn w:val="DefaultParagraphFont"/>
    <w:uiPriority w:val="99"/>
    <w:unhideWhenUsed/>
    <w:rsid w:val="00843F15"/>
    <w:rPr>
      <w:color w:val="0563C1" w:themeColor="hyperlink"/>
      <w:u w:val="single"/>
    </w:rPr>
  </w:style>
  <w:style w:type="character" w:styleId="UnresolvedMention">
    <w:name w:val="Unresolved Mention"/>
    <w:basedOn w:val="DefaultParagraphFont"/>
    <w:uiPriority w:val="99"/>
    <w:semiHidden/>
    <w:unhideWhenUsed/>
    <w:rsid w:val="00433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https://doi.org/10.1021/jf00118a036" TargetMode="External"/><Relationship Id="rId18" Type="http://schemas.openxmlformats.org/officeDocument/2006/relationships/hyperlink" Target="https://doi.org/https://doi.org/10.1021/jf0108720" TargetMode="External"/><Relationship Id="rId26" Type="http://schemas.openxmlformats.org/officeDocument/2006/relationships/hyperlink" Target="https://doi.org/https://doi.org/10.1016/j.biotechadv.2009.04.001" TargetMode="External"/><Relationship Id="rId39" Type="http://schemas.openxmlformats.org/officeDocument/2006/relationships/theme" Target="theme/theme1.xml"/><Relationship Id="rId21" Type="http://schemas.openxmlformats.org/officeDocument/2006/relationships/hyperlink" Target="https://doi.org/https://doi.org/10.1021/jf7037373" TargetMode="External"/><Relationship Id="rId34" Type="http://schemas.openxmlformats.org/officeDocument/2006/relationships/footer" Target="footer1.xml"/><Relationship Id="rId7" Type="http://schemas.openxmlformats.org/officeDocument/2006/relationships/hyperlink" Target="https://doi.org/" TargetMode="External"/><Relationship Id="rId12" Type="http://schemas.openxmlformats.org/officeDocument/2006/relationships/hyperlink" Target="https://doi.org/https://doi.org/10.1016/j.foodchem.2010.06.061" TargetMode="External"/><Relationship Id="rId17" Type="http://schemas.openxmlformats.org/officeDocument/2006/relationships/hyperlink" Target="https://doi.org/https://doi.org/10.1007/s12010-015-1898-2" TargetMode="External"/><Relationship Id="rId25" Type="http://schemas.openxmlformats.org/officeDocument/2006/relationships/hyperlink" Target="https://doi.org/https://doi.org/10.1201/9780203485347"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https://doi.org/10.1016/j.chroma.2004.08.152" TargetMode="External"/><Relationship Id="rId20" Type="http://schemas.openxmlformats.org/officeDocument/2006/relationships/hyperlink" Target="https://doi.org/https://doi.org/10.1021/jf00125a002" TargetMode="External"/><Relationship Id="rId29" Type="http://schemas.openxmlformats.org/officeDocument/2006/relationships/hyperlink" Target="https://doi.org/https://doi.org/10.1080/00021369.1978.108631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4/CCHEM.2000.77.4.454" TargetMode="External"/><Relationship Id="rId24" Type="http://schemas.openxmlformats.org/officeDocument/2006/relationships/hyperlink" Target="https://doi.org/10.1094/CCHEM.2001.78.2.151"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DOI:10.12691/jfnr-3-2-7" TargetMode="External"/><Relationship Id="rId23" Type="http://schemas.openxmlformats.org/officeDocument/2006/relationships/hyperlink" Target="https://doi.org/" TargetMode="External"/><Relationship Id="rId28" Type="http://schemas.openxmlformats.org/officeDocument/2006/relationships/hyperlink" Target="https://doi.org/https://doi.org/10.1002/(SICI)1097-0010(199602)70:2" TargetMode="External"/><Relationship Id="rId36" Type="http://schemas.openxmlformats.org/officeDocument/2006/relationships/header" Target="header3.xml"/><Relationship Id="rId10" Type="http://schemas.openxmlformats.org/officeDocument/2006/relationships/hyperlink" Target="https://doi.org/" TargetMode="External"/><Relationship Id="rId19" Type="http://schemas.openxmlformats.org/officeDocument/2006/relationships/hyperlink" Target="https://doi.org/https://doi.org/10.1080/15287390903212378" TargetMode="External"/><Relationship Id="rId31" Type="http://schemas.openxmlformats.org/officeDocument/2006/relationships/hyperlink" Target="https://doi.org/https://doi.org/10.1021/jf072685t" TargetMode="External"/><Relationship Id="rId4" Type="http://schemas.openxmlformats.org/officeDocument/2006/relationships/webSettings" Target="webSettings.xml"/><Relationship Id="rId9" Type="http://schemas.openxmlformats.org/officeDocument/2006/relationships/hyperlink" Target="https://doi.org/https://doi.org/10.1093/jaoac/88.1.102" TargetMode="External"/><Relationship Id="rId14" Type="http://schemas.openxmlformats.org/officeDocument/2006/relationships/hyperlink" Target="https://doi.org/https://doi.org/10.1021/jf00083a025" TargetMode="External"/><Relationship Id="rId22" Type="http://schemas.openxmlformats.org/officeDocument/2006/relationships/hyperlink" Target="https://doi.org/https://doi.org/10.1002/jsfa.2740590209" TargetMode="External"/><Relationship Id="rId27" Type="http://schemas.openxmlformats.org/officeDocument/2006/relationships/hyperlink" Target="https://doi.org/DOI" TargetMode="External"/><Relationship Id="rId30" Type="http://schemas.openxmlformats.org/officeDocument/2006/relationships/hyperlink" Target="https://doi.org/https://doi.org/10.1021/jf072360c" TargetMode="External"/><Relationship Id="rId35" Type="http://schemas.openxmlformats.org/officeDocument/2006/relationships/footer" Target="footer2.xml"/><Relationship Id="rId8" Type="http://schemas.openxmlformats.org/officeDocument/2006/relationships/hyperlink" Target="https://doi.org/10.1271/bbb1961.50.103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12</Pages>
  <Words>10069</Words>
  <Characters>57396</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Onyango</dc:creator>
  <cp:lastModifiedBy>SDI 1084</cp:lastModifiedBy>
  <cp:revision>14</cp:revision>
  <dcterms:created xsi:type="dcterms:W3CDTF">2019-06-13T15:42:00Z</dcterms:created>
  <dcterms:modified xsi:type="dcterms:W3CDTF">2025-11-06T10:21:00Z</dcterms:modified>
</cp:coreProperties>
</file>