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54232" w14:textId="6A1C1545" w:rsidR="007A1E66" w:rsidRPr="007A1E66" w:rsidRDefault="007A1E66" w:rsidP="006B4557">
      <w:pPr>
        <w:spacing w:line="276" w:lineRule="auto"/>
        <w:rPr>
          <w:rFonts w:ascii="Arial" w:hAnsi="Arial" w:cs="Arial"/>
          <w:b/>
          <w:bCs/>
          <w:color w:val="000000" w:themeColor="text1"/>
          <w:sz w:val="36"/>
          <w:szCs w:val="36"/>
        </w:rPr>
      </w:pPr>
      <w:r w:rsidRPr="007A1E66">
        <w:rPr>
          <w:rFonts w:ascii="Arial" w:hAnsi="Arial" w:cs="Arial"/>
          <w:b/>
          <w:bCs/>
          <w:color w:val="000000" w:themeColor="text1"/>
          <w:sz w:val="28"/>
          <w:szCs w:val="28"/>
          <w:u w:val="single"/>
        </w:rPr>
        <w:t xml:space="preserve">Original Research Article               </w:t>
      </w:r>
      <w:r w:rsidRPr="007A1E66">
        <w:rPr>
          <w:rFonts w:ascii="Arial" w:hAnsi="Arial" w:cs="Arial"/>
          <w:b/>
          <w:bCs/>
          <w:color w:val="000000" w:themeColor="text1"/>
          <w:sz w:val="36"/>
          <w:szCs w:val="36"/>
        </w:rPr>
        <w:t xml:space="preserve">   </w:t>
      </w:r>
    </w:p>
    <w:p w14:paraId="4A9FBFCC" w14:textId="6D11401B" w:rsidR="006B4557" w:rsidRPr="006B4557" w:rsidRDefault="006B4557" w:rsidP="006B4557">
      <w:pPr>
        <w:spacing w:line="276" w:lineRule="auto"/>
        <w:rPr>
          <w:rFonts w:ascii="Arial" w:hAnsi="Arial" w:cs="Arial"/>
          <w:b/>
          <w:bCs/>
          <w:color w:val="000000" w:themeColor="text1"/>
          <w:sz w:val="36"/>
          <w:szCs w:val="36"/>
        </w:rPr>
      </w:pPr>
      <w:r w:rsidRPr="006B4557">
        <w:rPr>
          <w:rFonts w:ascii="Arial" w:hAnsi="Arial" w:cs="Arial"/>
          <w:b/>
          <w:bCs/>
          <w:color w:val="000000" w:themeColor="text1"/>
          <w:sz w:val="36"/>
          <w:szCs w:val="36"/>
        </w:rPr>
        <w:t xml:space="preserve">UNDERSTANDING WOMEN’S ROLE AND EMPOWERMENT STATUS IN FARM LANDSCAPE OF GAURADAHA MUNICIPALITY OF JHAPA DISTRICT </w:t>
      </w:r>
    </w:p>
    <w:p w14:paraId="6D8DD949" w14:textId="77777777" w:rsidR="00A258C3" w:rsidRPr="00790ADA" w:rsidRDefault="00A258C3" w:rsidP="00441B6F">
      <w:pPr>
        <w:pStyle w:val="Author"/>
        <w:spacing w:line="240" w:lineRule="auto"/>
        <w:jc w:val="both"/>
        <w:rPr>
          <w:rFonts w:ascii="Arial" w:hAnsi="Arial" w:cs="Arial"/>
          <w:sz w:val="36"/>
        </w:rPr>
      </w:pPr>
    </w:p>
    <w:p w14:paraId="7BF4F8B7" w14:textId="77777777" w:rsidR="00831A6D" w:rsidRDefault="00831A6D" w:rsidP="00441B6F">
      <w:pPr>
        <w:pStyle w:val="Affiliation"/>
        <w:spacing w:after="0" w:line="240" w:lineRule="auto"/>
        <w:jc w:val="both"/>
        <w:rPr>
          <w:rFonts w:ascii="Arial" w:hAnsi="Arial" w:cs="Arial"/>
        </w:rPr>
      </w:pPr>
    </w:p>
    <w:p w14:paraId="1B8C9EF6" w14:textId="77777777" w:rsidR="002C57D2" w:rsidRPr="00FB3A86" w:rsidRDefault="002C57D2" w:rsidP="00441B6F">
      <w:pPr>
        <w:pStyle w:val="Affiliation"/>
        <w:spacing w:after="0" w:line="240" w:lineRule="auto"/>
        <w:jc w:val="both"/>
        <w:rPr>
          <w:rFonts w:ascii="Arial" w:hAnsi="Arial" w:cs="Arial"/>
        </w:rPr>
      </w:pPr>
    </w:p>
    <w:p w14:paraId="7CBAFF4E" w14:textId="77777777" w:rsidR="00B01FCD" w:rsidRPr="00FB3A86" w:rsidRDefault="00F06190" w:rsidP="00441B6F">
      <w:pPr>
        <w:pStyle w:val="Copyright"/>
        <w:spacing w:after="0" w:line="240" w:lineRule="auto"/>
        <w:jc w:val="both"/>
        <w:rPr>
          <w:rFonts w:ascii="Arial" w:hAnsi="Arial" w:cs="Arial"/>
        </w:rPr>
        <w:sectPr w:rsidR="00B01FCD" w:rsidRPr="00FB3A86" w:rsidSect="0015646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CDF82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E29A461" w14:textId="77777777" w:rsidR="00831A6D" w:rsidRDefault="00831A6D" w:rsidP="00441B6F">
      <w:pPr>
        <w:pStyle w:val="AbstHead"/>
        <w:spacing w:after="0"/>
        <w:jc w:val="both"/>
        <w:rPr>
          <w:rFonts w:ascii="Arial" w:hAnsi="Arial" w:cs="Arial"/>
        </w:rPr>
      </w:pPr>
    </w:p>
    <w:p w14:paraId="2CE15F87" w14:textId="59D93DE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1A92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51471BA" w14:textId="77777777" w:rsidTr="001E44FE">
        <w:tc>
          <w:tcPr>
            <w:tcW w:w="9576" w:type="dxa"/>
            <w:shd w:val="clear" w:color="auto" w:fill="F2F2F2"/>
          </w:tcPr>
          <w:p w14:paraId="5F67149A" w14:textId="77777777" w:rsidR="006B4557" w:rsidRPr="006B4557" w:rsidRDefault="006B4557" w:rsidP="00441B6F">
            <w:pPr>
              <w:pStyle w:val="Body"/>
              <w:spacing w:after="0"/>
              <w:rPr>
                <w:rFonts w:ascii="Arial" w:hAnsi="Arial" w:cs="Arial"/>
                <w:color w:val="000000" w:themeColor="text1"/>
                <w:lang w:val="en-GB"/>
              </w:rPr>
            </w:pPr>
            <w:r w:rsidRPr="006B4557">
              <w:rPr>
                <w:rFonts w:ascii="Arial" w:eastAsia="Calibri" w:hAnsi="Arial" w:cs="Arial"/>
                <w:b/>
              </w:rPr>
              <w:t xml:space="preserve">Background and </w:t>
            </w:r>
            <w:r w:rsidR="00BA1B01" w:rsidRPr="006B4557">
              <w:rPr>
                <w:rFonts w:ascii="Arial" w:eastAsia="Calibri" w:hAnsi="Arial" w:cs="Arial"/>
                <w:b/>
              </w:rPr>
              <w:t xml:space="preserve">Aims: </w:t>
            </w:r>
            <w:r w:rsidRPr="006B4557">
              <w:rPr>
                <w:rFonts w:ascii="Arial" w:hAnsi="Arial" w:cs="Arial"/>
                <w:color w:val="000000" w:themeColor="text1"/>
                <w:lang w:val="en-GB"/>
              </w:rPr>
              <w:t>Women constitute 51.12</w:t>
            </w:r>
            <w:r w:rsidRPr="006B4557">
              <w:rPr>
                <w:rFonts w:ascii="Arial" w:eastAsia="Calibri" w:hAnsi="Arial" w:cs="Arial"/>
                <w:color w:val="000000"/>
                <w:lang w:val="en-GB"/>
              </w:rPr>
              <w:t>%</w:t>
            </w:r>
            <w:r w:rsidRPr="006B4557">
              <w:rPr>
                <w:rFonts w:ascii="Arial" w:hAnsi="Arial" w:cs="Arial"/>
                <w:color w:val="000000" w:themeColor="text1"/>
                <w:lang w:val="en-GB"/>
              </w:rPr>
              <w:t xml:space="preserve"> of </w:t>
            </w:r>
            <w:r w:rsidRPr="006B4557">
              <w:rPr>
                <w:rFonts w:ascii="Arial" w:eastAsia="Calibri" w:hAnsi="Arial" w:cs="Arial"/>
                <w:color w:val="000000"/>
                <w:lang w:val="en-GB"/>
              </w:rPr>
              <w:t xml:space="preserve">the population of Nepal and are actively involved in agricultural activities; however, </w:t>
            </w:r>
            <w:r w:rsidRPr="006B4557">
              <w:rPr>
                <w:rFonts w:ascii="Arial" w:hAnsi="Arial" w:cs="Arial"/>
                <w:color w:val="000000" w:themeColor="text1"/>
                <w:lang w:val="en-GB"/>
              </w:rPr>
              <w:t xml:space="preserve">their contributions are often overlooked, which impedes their potential for development. </w:t>
            </w:r>
          </w:p>
          <w:p w14:paraId="108E37A2" w14:textId="77777777" w:rsidR="006B4557" w:rsidRPr="006B4557" w:rsidRDefault="00BA1B01" w:rsidP="00441B6F">
            <w:pPr>
              <w:pStyle w:val="Body"/>
              <w:spacing w:after="0"/>
              <w:rPr>
                <w:rFonts w:ascii="Arial" w:hAnsi="Arial" w:cs="Arial"/>
                <w:color w:val="000000" w:themeColor="text1"/>
                <w:lang w:val="en-GB"/>
              </w:rPr>
            </w:pPr>
            <w:r w:rsidRPr="006B4557">
              <w:rPr>
                <w:rFonts w:ascii="Arial" w:eastAsia="Calibri" w:hAnsi="Arial" w:cs="Arial"/>
                <w:b/>
              </w:rPr>
              <w:t>Place and Duration of Study:</w:t>
            </w:r>
            <w:r w:rsidRPr="006B4557">
              <w:rPr>
                <w:rFonts w:ascii="Arial" w:eastAsia="Calibri" w:hAnsi="Arial" w:cs="Arial"/>
              </w:rPr>
              <w:t xml:space="preserve"> </w:t>
            </w:r>
            <w:r w:rsidR="006B4557" w:rsidRPr="006B4557">
              <w:rPr>
                <w:rFonts w:ascii="Arial" w:hAnsi="Arial" w:cs="Arial"/>
                <w:color w:val="000000" w:themeColor="text1"/>
                <w:lang w:val="en-GB"/>
              </w:rPr>
              <w:t xml:space="preserve">Considering this fact, a survey was conducted to determine the role and empowerment status of women in the farm landscape of </w:t>
            </w:r>
            <w:r w:rsidR="006B4557" w:rsidRPr="006B4557">
              <w:rPr>
                <w:rFonts w:ascii="Arial" w:eastAsia="Calibri" w:hAnsi="Arial" w:cs="Arial"/>
                <w:color w:val="000000"/>
                <w:lang w:val="en-GB"/>
              </w:rPr>
              <w:t xml:space="preserve">the </w:t>
            </w:r>
            <w:proofErr w:type="spellStart"/>
            <w:r w:rsidR="006B4557" w:rsidRPr="006B4557">
              <w:rPr>
                <w:rFonts w:ascii="Arial" w:hAnsi="Arial" w:cs="Arial"/>
                <w:color w:val="000000" w:themeColor="text1"/>
                <w:lang w:val="en-GB"/>
              </w:rPr>
              <w:t>Gauradaha</w:t>
            </w:r>
            <w:proofErr w:type="spellEnd"/>
            <w:r w:rsidR="006B4557" w:rsidRPr="006B4557">
              <w:rPr>
                <w:rFonts w:ascii="Arial" w:hAnsi="Arial" w:cs="Arial"/>
                <w:color w:val="000000" w:themeColor="text1"/>
                <w:lang w:val="en-GB"/>
              </w:rPr>
              <w:t xml:space="preserve"> municipality in </w:t>
            </w:r>
            <w:r w:rsidR="006B4557" w:rsidRPr="006B4557">
              <w:rPr>
                <w:rFonts w:ascii="Arial" w:eastAsia="Calibri" w:hAnsi="Arial" w:cs="Arial"/>
                <w:color w:val="000000"/>
                <w:lang w:val="en-GB"/>
              </w:rPr>
              <w:t xml:space="preserve">the </w:t>
            </w:r>
            <w:proofErr w:type="spellStart"/>
            <w:r w:rsidR="006B4557" w:rsidRPr="006B4557">
              <w:rPr>
                <w:rFonts w:ascii="Arial" w:hAnsi="Arial" w:cs="Arial"/>
                <w:color w:val="000000" w:themeColor="text1"/>
                <w:lang w:val="en-GB"/>
              </w:rPr>
              <w:t>Jhapa</w:t>
            </w:r>
            <w:proofErr w:type="spellEnd"/>
            <w:r w:rsidR="006B4557" w:rsidRPr="006B4557">
              <w:rPr>
                <w:rFonts w:ascii="Arial" w:hAnsi="Arial" w:cs="Arial"/>
                <w:color w:val="000000" w:themeColor="text1"/>
                <w:lang w:val="en-GB"/>
              </w:rPr>
              <w:t xml:space="preserve"> district. This study was carried out in 150 households from three wards (wards no. 1, 2</w:t>
            </w:r>
            <w:r w:rsidR="006B4557" w:rsidRPr="006B4557">
              <w:rPr>
                <w:rFonts w:ascii="Arial" w:eastAsia="Calibri" w:hAnsi="Arial" w:cs="Arial"/>
                <w:color w:val="000000"/>
                <w:lang w:val="en-GB"/>
              </w:rPr>
              <w:t xml:space="preserve">, </w:t>
            </w:r>
            <w:r w:rsidR="006B4557" w:rsidRPr="006B4557">
              <w:rPr>
                <w:rFonts w:ascii="Arial" w:hAnsi="Arial" w:cs="Arial"/>
                <w:color w:val="000000" w:themeColor="text1"/>
                <w:lang w:val="en-GB"/>
              </w:rPr>
              <w:t xml:space="preserve">and 3) of </w:t>
            </w:r>
            <w:proofErr w:type="spellStart"/>
            <w:r w:rsidR="006B4557" w:rsidRPr="006B4557">
              <w:rPr>
                <w:rFonts w:ascii="Arial" w:hAnsi="Arial" w:cs="Arial"/>
                <w:color w:val="000000" w:themeColor="text1"/>
                <w:lang w:val="en-GB"/>
              </w:rPr>
              <w:t>Gauradaha</w:t>
            </w:r>
            <w:proofErr w:type="spellEnd"/>
            <w:r w:rsidR="006B4557" w:rsidRPr="006B4557">
              <w:rPr>
                <w:rFonts w:ascii="Arial" w:hAnsi="Arial" w:cs="Arial"/>
                <w:color w:val="000000" w:themeColor="text1"/>
                <w:lang w:val="en-GB"/>
              </w:rPr>
              <w:t xml:space="preserve"> Municipality, </w:t>
            </w:r>
            <w:proofErr w:type="spellStart"/>
            <w:r w:rsidR="006B4557" w:rsidRPr="006B4557">
              <w:rPr>
                <w:rFonts w:ascii="Arial" w:hAnsi="Arial" w:cs="Arial"/>
                <w:color w:val="000000" w:themeColor="text1"/>
                <w:lang w:val="en-GB"/>
              </w:rPr>
              <w:t>Jhapa</w:t>
            </w:r>
            <w:proofErr w:type="spellEnd"/>
            <w:r w:rsidR="006B4557" w:rsidRPr="006B4557">
              <w:rPr>
                <w:rFonts w:ascii="Arial" w:hAnsi="Arial" w:cs="Arial"/>
                <w:color w:val="000000" w:themeColor="text1"/>
                <w:lang w:val="en-GB"/>
              </w:rPr>
              <w:t xml:space="preserve"> (50 households from each ward).</w:t>
            </w:r>
          </w:p>
          <w:p w14:paraId="3AF8F39B" w14:textId="77777777" w:rsidR="006B4557" w:rsidRPr="006B4557" w:rsidRDefault="00BA1B01" w:rsidP="00441B6F">
            <w:pPr>
              <w:pStyle w:val="Body"/>
              <w:spacing w:after="0"/>
              <w:rPr>
                <w:rFonts w:ascii="Arial" w:hAnsi="Arial" w:cs="Arial"/>
                <w:color w:val="000000" w:themeColor="text1"/>
              </w:rPr>
            </w:pPr>
            <w:r w:rsidRPr="006B4557">
              <w:rPr>
                <w:rFonts w:ascii="Arial" w:eastAsia="Calibri" w:hAnsi="Arial" w:cs="Arial"/>
                <w:b/>
                <w:bCs/>
              </w:rPr>
              <w:t>Methodology:</w:t>
            </w:r>
            <w:r w:rsidRPr="006B4557">
              <w:rPr>
                <w:rFonts w:ascii="Arial" w:eastAsia="Calibri" w:hAnsi="Arial" w:cs="Arial"/>
              </w:rPr>
              <w:t xml:space="preserve"> </w:t>
            </w:r>
            <w:r w:rsidR="006B4557" w:rsidRPr="006B4557">
              <w:rPr>
                <w:rFonts w:ascii="Arial" w:hAnsi="Arial" w:cs="Arial"/>
                <w:color w:val="000000" w:themeColor="text1"/>
                <w:lang w:val="en-GB"/>
              </w:rPr>
              <w:t>Households were selected through a random sampling method.</w:t>
            </w:r>
            <w:r w:rsidR="006B4557" w:rsidRPr="006B4557">
              <w:rPr>
                <w:rFonts w:ascii="Arial" w:hAnsi="Arial" w:cs="Arial"/>
                <w:color w:val="000000" w:themeColor="text1"/>
              </w:rPr>
              <w:t xml:space="preserve"> </w:t>
            </w:r>
            <w:r w:rsidR="006B4557" w:rsidRPr="006B4557">
              <w:rPr>
                <w:rFonts w:ascii="Arial" w:eastAsia="Calibri" w:hAnsi="Arial" w:cs="Arial"/>
                <w:color w:val="000000"/>
              </w:rPr>
              <w:t xml:space="preserve">The </w:t>
            </w:r>
            <w:r w:rsidR="006B4557" w:rsidRPr="006B4557">
              <w:rPr>
                <w:rFonts w:ascii="Arial" w:hAnsi="Arial" w:cs="Arial"/>
                <w:color w:val="000000" w:themeColor="text1"/>
              </w:rPr>
              <w:t>data were collected through face-to-face interviews.</w:t>
            </w:r>
          </w:p>
          <w:p w14:paraId="7BA64C29" w14:textId="77777777" w:rsidR="006B4557" w:rsidRPr="006B4557" w:rsidRDefault="00BA1B01" w:rsidP="00441B6F">
            <w:pPr>
              <w:pStyle w:val="Body"/>
              <w:spacing w:after="0"/>
              <w:rPr>
                <w:rFonts w:ascii="Arial" w:hAnsi="Arial" w:cs="Arial"/>
                <w:color w:val="000000" w:themeColor="text1"/>
              </w:rPr>
            </w:pPr>
            <w:r w:rsidRPr="006B4557">
              <w:rPr>
                <w:rFonts w:ascii="Arial" w:eastAsia="Calibri" w:hAnsi="Arial" w:cs="Arial"/>
                <w:b/>
                <w:bCs/>
              </w:rPr>
              <w:t>Results:</w:t>
            </w:r>
            <w:r w:rsidRPr="006B4557">
              <w:rPr>
                <w:rFonts w:ascii="Arial" w:eastAsia="Calibri" w:hAnsi="Arial" w:cs="Arial"/>
              </w:rPr>
              <w:t xml:space="preserve"> </w:t>
            </w:r>
            <w:r w:rsidR="006B4557" w:rsidRPr="006B4557">
              <w:rPr>
                <w:rFonts w:ascii="Arial" w:hAnsi="Arial" w:cs="Arial"/>
                <w:color w:val="000000" w:themeColor="text1"/>
              </w:rPr>
              <w:t xml:space="preserve">Our study revealed that the majority of women (73.34%) were literate, and 50.67% of women had access to financial services. However, only 12.67% of women had received training related to agriculture and 64% of women did not participate in agricultural organizations. The findings showed that 30.67% and 36% of </w:t>
            </w:r>
            <w:r w:rsidR="006B4557" w:rsidRPr="006B4557">
              <w:rPr>
                <w:rFonts w:ascii="Arial" w:eastAsia="Calibri" w:hAnsi="Arial" w:cs="Arial"/>
                <w:color w:val="000000"/>
              </w:rPr>
              <w:t>the women were involved in the decision-making of crop and livestock production</w:t>
            </w:r>
            <w:r w:rsidR="006B4557" w:rsidRPr="006B4557">
              <w:rPr>
                <w:rFonts w:ascii="Arial" w:hAnsi="Arial" w:cs="Arial"/>
                <w:color w:val="000000" w:themeColor="text1"/>
              </w:rPr>
              <w:t xml:space="preserve">, respectively. Overall, the involvement of women in various farm activities was satisfactory, with 34.25% of women </w:t>
            </w:r>
            <w:r w:rsidR="006B4557" w:rsidRPr="006B4557">
              <w:rPr>
                <w:rFonts w:ascii="Arial" w:eastAsia="Calibri" w:hAnsi="Arial" w:cs="Arial"/>
                <w:color w:val="000000"/>
              </w:rPr>
              <w:t>being solely involved in</w:t>
            </w:r>
            <w:r w:rsidR="006B4557" w:rsidRPr="006B4557">
              <w:rPr>
                <w:rFonts w:ascii="Arial" w:hAnsi="Arial" w:cs="Arial"/>
                <w:color w:val="000000" w:themeColor="text1"/>
              </w:rPr>
              <w:t xml:space="preserve"> these activities. Additionally, 20.66% of women made more contributions to agricultural work than </w:t>
            </w:r>
            <w:r w:rsidR="006B4557" w:rsidRPr="006B4557">
              <w:rPr>
                <w:rFonts w:ascii="Arial" w:eastAsia="Calibri" w:hAnsi="Arial" w:cs="Arial"/>
                <w:color w:val="000000"/>
              </w:rPr>
              <w:t>did men</w:t>
            </w:r>
            <w:r w:rsidR="006B4557" w:rsidRPr="006B4557">
              <w:rPr>
                <w:rFonts w:ascii="Arial" w:hAnsi="Arial" w:cs="Arial"/>
                <w:color w:val="000000" w:themeColor="text1"/>
              </w:rPr>
              <w:t xml:space="preserve">, and 36.67% </w:t>
            </w:r>
            <w:r w:rsidR="006B4557" w:rsidRPr="006B4557">
              <w:rPr>
                <w:rFonts w:ascii="Arial" w:hAnsi="Arial" w:cs="Arial"/>
              </w:rPr>
              <w:t>shared equal contributions with men in agriculture,</w:t>
            </w:r>
            <w:r w:rsidR="006B4557" w:rsidRPr="006B4557">
              <w:rPr>
                <w:rFonts w:ascii="Arial" w:hAnsi="Arial" w:cs="Arial"/>
                <w:color w:val="000000" w:themeColor="text1"/>
              </w:rPr>
              <w:t xml:space="preserve"> particularly when agriculture was their main occupation. </w:t>
            </w:r>
            <w:r w:rsidR="006B4557" w:rsidRPr="006B4557">
              <w:rPr>
                <w:rFonts w:ascii="Arial" w:eastAsia="Calibri" w:hAnsi="Arial" w:cs="Arial"/>
                <w:color w:val="000000"/>
              </w:rPr>
              <w:t>For men, 49.33% of women had equal roles in decision-making</w:t>
            </w:r>
            <w:r w:rsidR="006B4557" w:rsidRPr="006B4557">
              <w:rPr>
                <w:rFonts w:ascii="Arial" w:hAnsi="Arial" w:cs="Arial"/>
                <w:color w:val="000000" w:themeColor="text1"/>
              </w:rPr>
              <w:t xml:space="preserve">, while 8% of women had a greater contribution in decision-making than men in agricultural work. Legal recognition of land was higher among literate women </w:t>
            </w:r>
            <w:r w:rsidR="006B4557" w:rsidRPr="006B4557">
              <w:rPr>
                <w:rFonts w:ascii="Arial" w:hAnsi="Arial" w:cs="Arial"/>
              </w:rPr>
              <w:t>than among illiterate women</w:t>
            </w:r>
            <w:r w:rsidR="006B4557" w:rsidRPr="006B4557">
              <w:rPr>
                <w:rFonts w:ascii="Arial" w:hAnsi="Arial" w:cs="Arial"/>
                <w:color w:val="000000" w:themeColor="text1"/>
              </w:rPr>
              <w:t>. Women</w:t>
            </w:r>
            <w:r w:rsidR="006B4557" w:rsidRPr="006B4557">
              <w:rPr>
                <w:rFonts w:ascii="Arial" w:eastAsia="Calibri" w:hAnsi="Arial" w:cs="Arial"/>
                <w:color w:val="000000"/>
              </w:rPr>
              <w:t xml:space="preserve">’s access </w:t>
            </w:r>
            <w:r w:rsidR="006B4557" w:rsidRPr="006B4557">
              <w:rPr>
                <w:rFonts w:ascii="Arial" w:hAnsi="Arial" w:cs="Arial"/>
                <w:color w:val="000000" w:themeColor="text1"/>
              </w:rPr>
              <w:t xml:space="preserve">to nutritious foods has improved with an increase in education level. Of </w:t>
            </w:r>
            <w:r w:rsidR="006B4557" w:rsidRPr="006B4557">
              <w:rPr>
                <w:rFonts w:ascii="Arial" w:eastAsia="Calibri" w:hAnsi="Arial" w:cs="Arial"/>
                <w:color w:val="000000"/>
              </w:rPr>
              <w:t xml:space="preserve">the 10 groups of nutritional foods, only 4.67% </w:t>
            </w:r>
            <w:r w:rsidR="006B4557" w:rsidRPr="006B4557">
              <w:rPr>
                <w:rFonts w:ascii="Arial" w:hAnsi="Arial" w:cs="Arial"/>
              </w:rPr>
              <w:t>had access to them</w:t>
            </w:r>
            <w:r w:rsidR="006B4557" w:rsidRPr="006B4557">
              <w:rPr>
                <w:rFonts w:ascii="Arial" w:hAnsi="Arial" w:cs="Arial"/>
                <w:color w:val="000000" w:themeColor="text1"/>
              </w:rPr>
              <w:t xml:space="preserve">. </w:t>
            </w:r>
          </w:p>
          <w:p w14:paraId="35C4AC58" w14:textId="77777777" w:rsidR="00505F06" w:rsidRPr="006B4557" w:rsidRDefault="00BA1B01" w:rsidP="00441B6F">
            <w:pPr>
              <w:pStyle w:val="Body"/>
              <w:spacing w:after="0"/>
              <w:rPr>
                <w:rFonts w:ascii="Arial" w:hAnsi="Arial" w:cs="Arial"/>
                <w:color w:val="000000" w:themeColor="text1"/>
              </w:rPr>
            </w:pPr>
            <w:r w:rsidRPr="006B4557">
              <w:rPr>
                <w:rFonts w:ascii="Arial" w:eastAsia="Calibri" w:hAnsi="Arial" w:cs="Arial"/>
                <w:b/>
                <w:bCs/>
              </w:rPr>
              <w:t>Conclusion:</w:t>
            </w:r>
            <w:r w:rsidR="0016120C">
              <w:rPr>
                <w:rFonts w:ascii="Arial" w:eastAsia="Calibri" w:hAnsi="Arial" w:cs="Arial"/>
                <w:b/>
                <w:bCs/>
              </w:rPr>
              <w:t xml:space="preserve"> </w:t>
            </w:r>
            <w:r w:rsidR="0016120C" w:rsidRPr="0016120C">
              <w:rPr>
                <w:rFonts w:ascii="Arial" w:eastAsia="Calibri" w:hAnsi="Arial" w:cs="Arial"/>
              </w:rPr>
              <w:t>O</w:t>
            </w:r>
            <w:r w:rsidR="006B4557" w:rsidRPr="006B4557">
              <w:rPr>
                <w:rFonts w:ascii="Arial" w:hAnsi="Arial" w:cs="Arial"/>
                <w:color w:val="000000" w:themeColor="text1"/>
              </w:rPr>
              <w:t xml:space="preserve">ur study concludes that women should be empowered in farm activities through training, mentorship, and other opportunities to sustain and enhance agricultural development. </w:t>
            </w:r>
          </w:p>
        </w:tc>
      </w:tr>
    </w:tbl>
    <w:p w14:paraId="0C5BCA89" w14:textId="77777777" w:rsidR="00636EB2" w:rsidRDefault="00636EB2" w:rsidP="00441B6F">
      <w:pPr>
        <w:pStyle w:val="Body"/>
        <w:spacing w:after="0"/>
        <w:rPr>
          <w:rFonts w:ascii="Arial" w:hAnsi="Arial" w:cs="Arial"/>
          <w:i/>
        </w:rPr>
      </w:pPr>
    </w:p>
    <w:p w14:paraId="387594B4" w14:textId="77777777" w:rsidR="00790ADA" w:rsidRDefault="00A24E7E" w:rsidP="00441B6F">
      <w:pPr>
        <w:pStyle w:val="Body"/>
        <w:spacing w:after="0"/>
        <w:rPr>
          <w:rFonts w:ascii="Arial" w:hAnsi="Arial" w:cs="Arial"/>
          <w:i/>
          <w:iCs/>
          <w:color w:val="000000" w:themeColor="text1"/>
        </w:rPr>
      </w:pPr>
      <w:r>
        <w:rPr>
          <w:rFonts w:ascii="Arial" w:hAnsi="Arial" w:cs="Arial"/>
          <w:i/>
        </w:rPr>
        <w:t xml:space="preserve">Keywords: </w:t>
      </w:r>
      <w:r w:rsidR="006B4557" w:rsidRPr="006B4557">
        <w:rPr>
          <w:rFonts w:ascii="Arial" w:hAnsi="Arial" w:cs="Arial"/>
          <w:i/>
          <w:iCs/>
          <w:color w:val="000000" w:themeColor="text1"/>
        </w:rPr>
        <w:t xml:space="preserve">Agriculture, Decision making, Nutritional access, </w:t>
      </w:r>
      <w:r w:rsidR="0016120C">
        <w:rPr>
          <w:rFonts w:ascii="Arial" w:hAnsi="Arial" w:cs="Arial"/>
          <w:i/>
          <w:iCs/>
          <w:color w:val="000000" w:themeColor="text1"/>
        </w:rPr>
        <w:t xml:space="preserve">Women </w:t>
      </w:r>
    </w:p>
    <w:p w14:paraId="11D69A4E" w14:textId="77777777" w:rsidR="0024282C" w:rsidRDefault="0024282C" w:rsidP="00441B6F">
      <w:pPr>
        <w:pStyle w:val="Body"/>
        <w:spacing w:after="0"/>
        <w:rPr>
          <w:rFonts w:ascii="Arial" w:hAnsi="Arial" w:cs="Arial"/>
          <w:i/>
          <w:sz w:val="18"/>
        </w:rPr>
      </w:pPr>
    </w:p>
    <w:p w14:paraId="70EA5ECD" w14:textId="77777777" w:rsidR="00505F06" w:rsidRDefault="00505F06" w:rsidP="00441B6F">
      <w:pPr>
        <w:pStyle w:val="Body"/>
        <w:spacing w:after="0"/>
        <w:rPr>
          <w:rFonts w:ascii="Arial" w:hAnsi="Arial" w:cs="Arial"/>
          <w:i/>
        </w:rPr>
      </w:pPr>
    </w:p>
    <w:p w14:paraId="6A43CEB7" w14:textId="77777777" w:rsidR="00B04082" w:rsidRDefault="00B04082" w:rsidP="00441B6F">
      <w:pPr>
        <w:pStyle w:val="Body"/>
        <w:spacing w:after="0"/>
        <w:rPr>
          <w:rFonts w:ascii="Arial" w:hAnsi="Arial" w:cs="Arial"/>
          <w:i/>
        </w:rPr>
      </w:pPr>
    </w:p>
    <w:p w14:paraId="465E2037" w14:textId="77777777" w:rsidR="00B04082" w:rsidRDefault="00B04082" w:rsidP="00441B6F">
      <w:pPr>
        <w:pStyle w:val="Body"/>
        <w:spacing w:after="0"/>
        <w:rPr>
          <w:rFonts w:ascii="Arial" w:hAnsi="Arial" w:cs="Arial"/>
          <w:i/>
        </w:rPr>
      </w:pPr>
    </w:p>
    <w:p w14:paraId="2406C0BD" w14:textId="77777777" w:rsidR="00B04082" w:rsidRDefault="00B04082" w:rsidP="00441B6F">
      <w:pPr>
        <w:pStyle w:val="Body"/>
        <w:spacing w:after="0"/>
        <w:rPr>
          <w:rFonts w:ascii="Arial" w:hAnsi="Arial" w:cs="Arial"/>
          <w:i/>
        </w:rPr>
      </w:pPr>
    </w:p>
    <w:p w14:paraId="321CD593" w14:textId="77777777" w:rsidR="00B04082" w:rsidRPr="00A24E7E" w:rsidRDefault="00B04082" w:rsidP="00441B6F">
      <w:pPr>
        <w:pStyle w:val="Body"/>
        <w:spacing w:after="0"/>
        <w:rPr>
          <w:rFonts w:ascii="Arial" w:hAnsi="Arial" w:cs="Arial"/>
          <w:i/>
        </w:rPr>
      </w:pPr>
    </w:p>
    <w:p w14:paraId="173A23C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7A2AD5" w14:textId="77777777" w:rsidR="006B4557" w:rsidRDefault="006B4557" w:rsidP="006B4557">
      <w:pPr>
        <w:spacing w:line="276" w:lineRule="auto"/>
        <w:jc w:val="both"/>
        <w:rPr>
          <w:rFonts w:ascii="Arial" w:eastAsia="Calibri" w:hAnsi="Arial" w:cs="Arial"/>
          <w:color w:val="000000"/>
        </w:rPr>
      </w:pPr>
      <w:r w:rsidRPr="005425D0">
        <w:rPr>
          <w:rFonts w:ascii="Arial" w:hAnsi="Arial" w:cs="Arial"/>
          <w:color w:val="000000" w:themeColor="text1"/>
        </w:rPr>
        <w:t xml:space="preserve">Women constitute almost half of the population of Nepal and are extensively involved in many agricultural operations, </w:t>
      </w:r>
      <w:r w:rsidRPr="005425D0">
        <w:rPr>
          <w:rFonts w:ascii="Arial" w:eastAsia="Calibri" w:hAnsi="Arial" w:cs="Arial"/>
          <w:color w:val="000000"/>
        </w:rPr>
        <w:t xml:space="preserve">although their contributions are neglected as a mainstream </w:t>
      </w:r>
      <w:r w:rsidRPr="005425D0">
        <w:rPr>
          <w:rFonts w:ascii="Arial" w:hAnsi="Arial" w:cs="Arial"/>
          <w:color w:val="000000" w:themeColor="text1"/>
        </w:rPr>
        <w:t>labor force, which impedes their expected development. Women are a major factor in rural development</w:t>
      </w:r>
      <w:r w:rsidRPr="005425D0">
        <w:rPr>
          <w:rFonts w:ascii="Arial" w:eastAsia="Calibri" w:hAnsi="Arial" w:cs="Arial"/>
          <w:color w:val="000000"/>
        </w:rPr>
        <w:t xml:space="preserve"> in Nepal. Two-thirds of Nepal's population relies mostly on agriculture as a </w:t>
      </w:r>
      <w:r w:rsidRPr="005425D0">
        <w:rPr>
          <w:rFonts w:ascii="Arial" w:eastAsia="Calibri" w:hAnsi="Arial" w:cs="Arial"/>
          <w:color w:val="000000"/>
        </w:rPr>
        <w:lastRenderedPageBreak/>
        <w:t xml:space="preserve">source of income, and more than </w:t>
      </w:r>
      <w:r w:rsidRPr="005425D0">
        <w:rPr>
          <w:rFonts w:ascii="Arial" w:hAnsi="Arial" w:cs="Arial"/>
          <w:color w:val="000000" w:themeColor="text1"/>
        </w:rPr>
        <w:t xml:space="preserve">50 percent of women rely on agriculture as their primary source of income. Women have been the backbone of rural development, supplying the majority of labor inputs in locations where the majority of economically active Nepali males migrate in search of employment opportunities (Gurung and Bisht, 2014). In Nepal, women play a vital role in agricultural pursuits alongside their male counterparts. Female household members are now taking on greater agricultural tasks than they </w:t>
      </w:r>
      <w:r w:rsidRPr="005425D0">
        <w:rPr>
          <w:rFonts w:ascii="Arial" w:eastAsia="Calibri" w:hAnsi="Arial" w:cs="Arial"/>
          <w:color w:val="000000"/>
        </w:rPr>
        <w:t xml:space="preserve">had previously </w:t>
      </w:r>
      <w:r w:rsidRPr="005425D0">
        <w:rPr>
          <w:rFonts w:ascii="Arial" w:hAnsi="Arial" w:cs="Arial"/>
          <w:color w:val="000000" w:themeColor="text1"/>
        </w:rPr>
        <w:t xml:space="preserve">done, because of the lack of male household members (Tamang et al., 2014). </w:t>
      </w:r>
      <w:r w:rsidRPr="005425D0">
        <w:rPr>
          <w:rFonts w:ascii="Arial" w:eastAsia="Calibri" w:hAnsi="Arial" w:cs="Arial"/>
          <w:color w:val="000000"/>
        </w:rPr>
        <w:t xml:space="preserve">The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is located in the </w:t>
      </w:r>
      <w:proofErr w:type="spellStart"/>
      <w:r w:rsidRPr="005425D0">
        <w:rPr>
          <w:rFonts w:ascii="Arial" w:hAnsi="Arial" w:cs="Arial"/>
          <w:color w:val="000000" w:themeColor="text1"/>
        </w:rPr>
        <w:t>Jhapa</w:t>
      </w:r>
      <w:proofErr w:type="spellEnd"/>
      <w:r w:rsidRPr="005425D0">
        <w:rPr>
          <w:rFonts w:ascii="Arial" w:hAnsi="Arial" w:cs="Arial"/>
          <w:color w:val="000000" w:themeColor="text1"/>
        </w:rPr>
        <w:t xml:space="preserve"> district of </w:t>
      </w:r>
      <w:r w:rsidRPr="005425D0">
        <w:rPr>
          <w:rFonts w:ascii="Arial" w:eastAsia="Calibri" w:hAnsi="Arial" w:cs="Arial"/>
          <w:color w:val="000000"/>
        </w:rPr>
        <w:t xml:space="preserve">the </w:t>
      </w:r>
      <w:r w:rsidRPr="005425D0">
        <w:rPr>
          <w:rFonts w:ascii="Arial" w:hAnsi="Arial" w:cs="Arial"/>
          <w:color w:val="000000" w:themeColor="text1"/>
        </w:rPr>
        <w:t xml:space="preserve">Koshi Province, Nepal.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has nine wards, which are scattered across a geographical area</w:t>
      </w:r>
      <w:r w:rsidRPr="005425D0">
        <w:rPr>
          <w:rFonts w:ascii="Arial" w:eastAsia="Calibri" w:hAnsi="Arial" w:cs="Arial"/>
          <w:color w:val="000000"/>
        </w:rPr>
        <w:t xml:space="preserve"> of 150 km</w:t>
      </w:r>
      <w:r w:rsidRPr="005425D0">
        <w:rPr>
          <w:rFonts w:ascii="Arial" w:eastAsia="Calibri" w:hAnsi="Arial" w:cs="Arial"/>
          <w:color w:val="000000"/>
          <w:vertAlign w:val="superscript"/>
        </w:rPr>
        <w:t>2</w:t>
      </w:r>
      <w:r w:rsidRPr="005425D0">
        <w:rPr>
          <w:rFonts w:ascii="Arial" w:eastAsia="Calibri" w:hAnsi="Arial" w:cs="Arial"/>
          <w:color w:val="000000"/>
        </w:rPr>
        <w:t xml:space="preserve">. The preliminary report of the </w:t>
      </w:r>
      <w:r w:rsidRPr="005425D0">
        <w:rPr>
          <w:rFonts w:ascii="Arial" w:hAnsi="Arial" w:cs="Arial"/>
          <w:color w:val="000000" w:themeColor="text1"/>
        </w:rPr>
        <w:t xml:space="preserve">Census 2021 showed that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has a total population of 60598, with 28782 males and 31816 females. The economy of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is agriculture-dependent</w:t>
      </w:r>
      <w:r w:rsidRPr="005425D0">
        <w:rPr>
          <w:rFonts w:ascii="Arial" w:eastAsia="Calibri" w:hAnsi="Arial" w:cs="Arial"/>
          <w:color w:val="000000"/>
        </w:rPr>
        <w:t xml:space="preserve">, with more than </w:t>
      </w:r>
      <w:r w:rsidRPr="005425D0">
        <w:rPr>
          <w:rFonts w:ascii="Arial" w:hAnsi="Arial" w:cs="Arial"/>
          <w:color w:val="000000" w:themeColor="text1"/>
        </w:rPr>
        <w:t xml:space="preserve">70 percent of </w:t>
      </w:r>
      <w:r w:rsidRPr="005425D0">
        <w:rPr>
          <w:rFonts w:ascii="Arial" w:eastAsia="Calibri" w:hAnsi="Arial" w:cs="Arial"/>
          <w:color w:val="000000"/>
        </w:rPr>
        <w:t xml:space="preserve">the people relying on agriculture for their livelihoods. </w:t>
      </w:r>
    </w:p>
    <w:p w14:paraId="65C9FC0D" w14:textId="77777777" w:rsidR="0016120C" w:rsidRPr="005425D0" w:rsidRDefault="0016120C" w:rsidP="006B4557">
      <w:pPr>
        <w:spacing w:line="276" w:lineRule="auto"/>
        <w:jc w:val="both"/>
        <w:rPr>
          <w:rFonts w:ascii="Arial" w:hAnsi="Arial" w:cs="Arial"/>
          <w:color w:val="000000" w:themeColor="text1"/>
        </w:rPr>
      </w:pPr>
    </w:p>
    <w:p w14:paraId="10D7744A" w14:textId="77777777" w:rsidR="006B4557" w:rsidRPr="005425D0" w:rsidRDefault="006B4557" w:rsidP="006B4557">
      <w:pPr>
        <w:spacing w:line="276" w:lineRule="auto"/>
        <w:jc w:val="both"/>
        <w:rPr>
          <w:rFonts w:ascii="Arial" w:hAnsi="Arial" w:cs="Arial"/>
          <w:color w:val="000000" w:themeColor="text1"/>
        </w:rPr>
      </w:pPr>
      <w:r w:rsidRPr="005425D0">
        <w:rPr>
          <w:rFonts w:ascii="Arial" w:hAnsi="Arial" w:cs="Arial"/>
          <w:color w:val="000000" w:themeColor="text1"/>
        </w:rPr>
        <w:t>Women, the most beautiful and gorgeous creatures in the world, comprise about 43 percent of the agricultural labor force, both globally and in developing countries. In the least developed countries, two in three women are employed in farming (CGIAR, 2021). In Nepal, more than 74 percent of women are engaged in agriculture (World Bank, 2019). Women produce over 50 percent of the world's food (FAO, 2011) and invest 10 times more of their earnings than men do in their families’ well-being to fulfill basic family needs (child education, nutrition, health, etc.) (</w:t>
      </w:r>
      <w:proofErr w:type="spellStart"/>
      <w:r w:rsidRPr="005425D0">
        <w:rPr>
          <w:rFonts w:ascii="Arial" w:hAnsi="Arial" w:cs="Arial"/>
          <w:color w:val="000000" w:themeColor="text1"/>
        </w:rPr>
        <w:t>Duflo</w:t>
      </w:r>
      <w:proofErr w:type="spellEnd"/>
      <w:r w:rsidRPr="005425D0">
        <w:rPr>
          <w:rFonts w:ascii="Arial" w:hAnsi="Arial" w:cs="Arial"/>
          <w:color w:val="000000" w:themeColor="text1"/>
        </w:rPr>
        <w:t xml:space="preserve">, 2012; </w:t>
      </w:r>
      <w:proofErr w:type="spellStart"/>
      <w:r w:rsidRPr="005425D0">
        <w:rPr>
          <w:rFonts w:ascii="Arial" w:hAnsi="Arial" w:cs="Arial"/>
          <w:color w:val="000000" w:themeColor="text1"/>
        </w:rPr>
        <w:t>Maertens</w:t>
      </w:r>
      <w:proofErr w:type="spellEnd"/>
      <w:r w:rsidRPr="005425D0">
        <w:rPr>
          <w:rFonts w:ascii="Arial" w:hAnsi="Arial" w:cs="Arial"/>
          <w:color w:val="000000" w:themeColor="text1"/>
        </w:rPr>
        <w:t xml:space="preserve"> &amp;</w:t>
      </w:r>
      <w:proofErr w:type="spellStart"/>
      <w:r w:rsidRPr="005425D0">
        <w:rPr>
          <w:rFonts w:ascii="Arial" w:hAnsi="Arial" w:cs="Arial"/>
          <w:color w:val="000000" w:themeColor="text1"/>
        </w:rPr>
        <w:t>Verhofstadt</w:t>
      </w:r>
      <w:proofErr w:type="spellEnd"/>
      <w:r w:rsidRPr="005425D0">
        <w:rPr>
          <w:rFonts w:ascii="Arial" w:hAnsi="Arial" w:cs="Arial"/>
          <w:color w:val="000000" w:themeColor="text1"/>
        </w:rPr>
        <w:t xml:space="preserve">, 2013). The massive outmigration of men from rural households in many low-income families led to the ‘feminization’ of rural Nepalese communities, whereby women are the majority of participants in community and household activities and farming (KC &amp; Race, 2020). </w:t>
      </w:r>
      <w:r w:rsidRPr="005425D0">
        <w:rPr>
          <w:rFonts w:ascii="Arial" w:eastAsia="Calibri" w:hAnsi="Arial" w:cs="Arial"/>
          <w:color w:val="000000"/>
        </w:rPr>
        <w:t xml:space="preserve">Thus, </w:t>
      </w:r>
      <w:r w:rsidRPr="005425D0">
        <w:rPr>
          <w:rFonts w:ascii="Arial" w:hAnsi="Arial" w:cs="Arial"/>
          <w:color w:val="000000" w:themeColor="text1"/>
        </w:rPr>
        <w:t xml:space="preserve">women’s empowerment has a direct impact on agricultural productivity and household food security (Sraboni et al., 2014; Harper et al.,2013), which results in </w:t>
      </w:r>
      <w:r w:rsidRPr="005425D0">
        <w:rPr>
          <w:rFonts w:ascii="Arial" w:eastAsia="Calibri" w:hAnsi="Arial" w:cs="Arial"/>
          <w:color w:val="000000"/>
        </w:rPr>
        <w:t xml:space="preserve">the additional work burdens of farming and family responsibilities (Tiwari and Joshi, 2015). Despite the crucial role of women in crop production, their work often remains unpaid, unrecognized, and </w:t>
      </w:r>
      <w:r w:rsidRPr="005425D0">
        <w:rPr>
          <w:rFonts w:ascii="Arial" w:hAnsi="Arial" w:cs="Arial"/>
          <w:color w:val="000000" w:themeColor="text1"/>
        </w:rPr>
        <w:t xml:space="preserve">highly drudging. Local governments, donor agencies, NGOs, and community-based organizations </w:t>
      </w:r>
      <w:r w:rsidRPr="005425D0">
        <w:rPr>
          <w:rFonts w:ascii="Arial" w:eastAsia="Calibri" w:hAnsi="Arial" w:cs="Arial"/>
          <w:color w:val="000000"/>
        </w:rPr>
        <w:t xml:space="preserve">have increasingly prioritized women to strengthen their capacity and </w:t>
      </w:r>
      <w:r w:rsidRPr="005425D0">
        <w:rPr>
          <w:rFonts w:ascii="Arial" w:hAnsi="Arial" w:cs="Arial"/>
          <w:color w:val="000000" w:themeColor="text1"/>
        </w:rPr>
        <w:t>remove gender inequity. However, the control of women over productive farm resources (land, livestock, seeds, fertilizers, machinery, and income from</w:t>
      </w:r>
      <w:r w:rsidRPr="005425D0">
        <w:rPr>
          <w:rFonts w:ascii="Arial" w:eastAsia="Calibri" w:hAnsi="Arial" w:cs="Arial"/>
          <w:color w:val="000000"/>
        </w:rPr>
        <w:t xml:space="preserve"> the sales of crops and livestock) is poor</w:t>
      </w:r>
      <w:r w:rsidRPr="005425D0">
        <w:rPr>
          <w:rFonts w:ascii="Arial" w:hAnsi="Arial" w:cs="Arial"/>
          <w:color w:val="000000" w:themeColor="text1"/>
        </w:rPr>
        <w:t xml:space="preserve">, and their decision-making power is still unrecognized. A greater understanding of women's roles and working conditions within the agriculture sector needs to be defined to enable development and resilience actors to improve women's ability to meet their livelihood and food security needs through their engagement in farming activities and to enhance the role of women in the rural economy as a whole. Thus, this study attempts to assess women's roles and empowerment status in the farm landscape of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w:t>
      </w:r>
    </w:p>
    <w:p w14:paraId="3494EE23" w14:textId="77777777" w:rsidR="00790ADA" w:rsidRPr="00FB3A86" w:rsidRDefault="00790ADA" w:rsidP="00441B6F">
      <w:pPr>
        <w:pStyle w:val="Body"/>
        <w:spacing w:after="0"/>
        <w:rPr>
          <w:rFonts w:ascii="Arial" w:hAnsi="Arial" w:cs="Arial"/>
        </w:rPr>
      </w:pPr>
    </w:p>
    <w:p w14:paraId="5080717B" w14:textId="77777777" w:rsidR="007F7B32" w:rsidRDefault="00902823" w:rsidP="00441B6F">
      <w:pPr>
        <w:pStyle w:val="AbstHead"/>
        <w:spacing w:after="0"/>
        <w:jc w:val="both"/>
        <w:rPr>
          <w:rFonts w:ascii="Arial" w:hAnsi="Arial" w:cs="Arial"/>
        </w:rPr>
      </w:pPr>
      <w:r>
        <w:rPr>
          <w:rFonts w:ascii="Arial" w:hAnsi="Arial" w:cs="Arial"/>
        </w:rPr>
        <w:t>2. material</w:t>
      </w:r>
      <w:r w:rsidR="005425D0">
        <w:rPr>
          <w:rFonts w:ascii="Arial" w:hAnsi="Arial" w:cs="Arial"/>
        </w:rPr>
        <w:t>S</w:t>
      </w:r>
      <w:r>
        <w:rPr>
          <w:rFonts w:ascii="Arial" w:hAnsi="Arial" w:cs="Arial"/>
        </w:rPr>
        <w:t xml:space="preserve"> and method</w:t>
      </w:r>
      <w:r w:rsidR="00000F8F">
        <w:rPr>
          <w:rFonts w:ascii="Arial" w:hAnsi="Arial" w:cs="Arial"/>
        </w:rPr>
        <w:t xml:space="preserve">s </w:t>
      </w:r>
    </w:p>
    <w:p w14:paraId="6A8E616F" w14:textId="77777777" w:rsidR="005425D0" w:rsidRPr="005425D0" w:rsidRDefault="005425D0" w:rsidP="005425D0">
      <w:pPr>
        <w:pStyle w:val="Heading2"/>
        <w:spacing w:line="276" w:lineRule="auto"/>
        <w:rPr>
          <w:rFonts w:ascii="Arial" w:hAnsi="Arial" w:cs="Arial"/>
          <w:b/>
          <w:color w:val="000000" w:themeColor="text1"/>
          <w:sz w:val="22"/>
          <w:szCs w:val="22"/>
        </w:rPr>
      </w:pPr>
      <w:bookmarkStart w:id="0" w:name="_Toc149850593"/>
      <w:r w:rsidRPr="005425D0">
        <w:rPr>
          <w:rFonts w:ascii="Arial" w:hAnsi="Arial" w:cs="Arial"/>
          <w:b/>
          <w:color w:val="000000" w:themeColor="text1"/>
          <w:sz w:val="22"/>
          <w:szCs w:val="22"/>
        </w:rPr>
        <w:t xml:space="preserve">2.1 </w:t>
      </w:r>
      <w:r w:rsidRPr="005425D0">
        <w:rPr>
          <w:rStyle w:val="Heading2Char"/>
          <w:rFonts w:ascii="Arial" w:hAnsi="Arial" w:cs="Arial"/>
          <w:b/>
          <w:color w:val="000000" w:themeColor="text1"/>
          <w:sz w:val="22"/>
          <w:szCs w:val="22"/>
        </w:rPr>
        <w:t>Study area</w:t>
      </w:r>
      <w:bookmarkEnd w:id="0"/>
    </w:p>
    <w:p w14:paraId="733CD2C9"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The present study was conducted in three wards (ward number</w:t>
      </w:r>
      <w:r w:rsidRPr="005425D0">
        <w:rPr>
          <w:rFonts w:ascii="Arial" w:eastAsia="Calibri" w:hAnsi="Arial" w:cs="Arial"/>
          <w:color w:val="000000"/>
        </w:rPr>
        <w:t xml:space="preserve">s 1, 2, and 3) of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w:t>
      </w:r>
      <w:r w:rsidRPr="005425D0">
        <w:rPr>
          <w:rFonts w:ascii="Arial" w:hAnsi="Arial" w:cs="Arial"/>
          <w:color w:val="000000" w:themeColor="text1"/>
          <w:shd w:val="clear" w:color="auto" w:fill="FFFFFF"/>
        </w:rPr>
        <w:t>26.5606° N, 87.7222° E</w:t>
      </w:r>
      <w:r w:rsidRPr="005425D0">
        <w:rPr>
          <w:rFonts w:ascii="Arial" w:hAnsi="Arial" w:cs="Arial"/>
          <w:color w:val="000000" w:themeColor="text1"/>
        </w:rPr>
        <w:t xml:space="preserve">) of </w:t>
      </w:r>
      <w:r w:rsidRPr="005425D0">
        <w:rPr>
          <w:rFonts w:ascii="Arial" w:eastAsia="Calibri" w:hAnsi="Arial" w:cs="Arial"/>
          <w:color w:val="000000"/>
        </w:rPr>
        <w:t xml:space="preserve">the </w:t>
      </w:r>
      <w:proofErr w:type="spellStart"/>
      <w:r w:rsidRPr="005425D0">
        <w:rPr>
          <w:rFonts w:ascii="Arial" w:hAnsi="Arial" w:cs="Arial"/>
          <w:color w:val="000000" w:themeColor="text1"/>
        </w:rPr>
        <w:t>Jhapa</w:t>
      </w:r>
      <w:proofErr w:type="spellEnd"/>
      <w:r w:rsidRPr="005425D0">
        <w:rPr>
          <w:rFonts w:ascii="Arial" w:hAnsi="Arial" w:cs="Arial"/>
          <w:color w:val="000000" w:themeColor="text1"/>
        </w:rPr>
        <w:t xml:space="preserve"> district (Figure 1). </w:t>
      </w:r>
      <w:r w:rsidRPr="005425D0">
        <w:rPr>
          <w:rFonts w:ascii="Arial" w:eastAsia="Calibri" w:hAnsi="Arial" w:cs="Arial"/>
          <w:color w:val="000000"/>
        </w:rPr>
        <w:t xml:space="preserve">The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is located between the Damak municipality in the North and the </w:t>
      </w:r>
      <w:proofErr w:type="spellStart"/>
      <w:r w:rsidRPr="005425D0">
        <w:rPr>
          <w:rFonts w:ascii="Arial" w:hAnsi="Arial" w:cs="Arial"/>
          <w:color w:val="000000" w:themeColor="text1"/>
        </w:rPr>
        <w:t>Gaurigunj</w:t>
      </w:r>
      <w:proofErr w:type="spellEnd"/>
      <w:r w:rsidRPr="005425D0">
        <w:rPr>
          <w:rFonts w:ascii="Arial" w:hAnsi="Arial" w:cs="Arial"/>
          <w:color w:val="000000" w:themeColor="text1"/>
        </w:rPr>
        <w:t xml:space="preserve"> Rural Municipality in the south. There were nine wards</w:t>
      </w:r>
      <w:r w:rsidRPr="005425D0">
        <w:rPr>
          <w:rFonts w:ascii="Arial" w:eastAsia="Calibri" w:hAnsi="Arial" w:cs="Arial"/>
          <w:color w:val="000000"/>
        </w:rPr>
        <w:t xml:space="preserve">, and the total area </w:t>
      </w:r>
      <w:r w:rsidRPr="005425D0">
        <w:rPr>
          <w:rFonts w:ascii="Arial" w:hAnsi="Arial" w:cs="Arial"/>
          <w:color w:val="000000" w:themeColor="text1"/>
        </w:rPr>
        <w:t>was 149.86 km</w:t>
      </w:r>
      <w:r w:rsidRPr="005425D0">
        <w:rPr>
          <w:rFonts w:ascii="Arial" w:hAnsi="Arial" w:cs="Arial"/>
          <w:color w:val="000000" w:themeColor="text1"/>
          <w:vertAlign w:val="superscript"/>
        </w:rPr>
        <w:t>2</w:t>
      </w:r>
      <w:r w:rsidRPr="005425D0">
        <w:rPr>
          <w:rFonts w:ascii="Arial" w:hAnsi="Arial" w:cs="Arial"/>
          <w:color w:val="000000" w:themeColor="text1"/>
        </w:rPr>
        <w:t xml:space="preserve">. The total population of the municipality is 53033 [28097 female and 24936 male, sex ratio (M: </w:t>
      </w:r>
      <w:proofErr w:type="gramStart"/>
      <w:r w:rsidRPr="005425D0">
        <w:rPr>
          <w:rFonts w:ascii="Arial" w:hAnsi="Arial" w:cs="Arial"/>
          <w:color w:val="000000" w:themeColor="text1"/>
        </w:rPr>
        <w:t>F)  88.75</w:t>
      </w:r>
      <w:proofErr w:type="gramEnd"/>
      <w:r w:rsidRPr="005425D0">
        <w:rPr>
          <w:rFonts w:ascii="Arial" w:hAnsi="Arial" w:cs="Arial"/>
          <w:color w:val="000000" w:themeColor="text1"/>
        </w:rPr>
        <w:t>]</w:t>
      </w:r>
      <w:r w:rsidRPr="005425D0">
        <w:rPr>
          <w:rFonts w:ascii="Arial" w:eastAsia="Calibri" w:hAnsi="Arial" w:cs="Arial"/>
          <w:color w:val="000000"/>
        </w:rPr>
        <w:t xml:space="preserve">, with 12070 households. The literacy rate was 73.06%. The municipality has a diverse population of castes and ethnicities, with the </w:t>
      </w:r>
      <w:r w:rsidRPr="005425D0">
        <w:rPr>
          <w:rFonts w:ascii="Arial" w:hAnsi="Arial" w:cs="Arial"/>
          <w:color w:val="000000" w:themeColor="text1"/>
        </w:rPr>
        <w:t>dominant Brahmin ethnicity (26.10%) (</w:t>
      </w:r>
      <w:proofErr w:type="spellStart"/>
      <w:r w:rsidRPr="005425D0">
        <w:rPr>
          <w:rFonts w:ascii="Arial" w:hAnsi="Arial" w:cs="Arial"/>
          <w:color w:val="000000" w:themeColor="text1"/>
        </w:rPr>
        <w:t>Gauradaha</w:t>
      </w:r>
      <w:proofErr w:type="spellEnd"/>
      <w:r w:rsidRPr="005425D0">
        <w:rPr>
          <w:rFonts w:ascii="Arial" w:hAnsi="Arial" w:cs="Arial"/>
          <w:color w:val="000000" w:themeColor="text1"/>
        </w:rPr>
        <w:t xml:space="preserve"> Municipality, 2023).</w:t>
      </w:r>
    </w:p>
    <w:p w14:paraId="7F6F65B2" w14:textId="77777777" w:rsidR="005425D0" w:rsidRPr="005425D0" w:rsidRDefault="005425D0" w:rsidP="005425D0">
      <w:pPr>
        <w:pStyle w:val="NoSpacing"/>
        <w:spacing w:line="276" w:lineRule="auto"/>
        <w:jc w:val="right"/>
        <w:rPr>
          <w:rFonts w:ascii="Arial" w:hAnsi="Arial" w:cs="Arial"/>
          <w:b/>
          <w:bCs/>
          <w:color w:val="000000" w:themeColor="text1"/>
          <w:sz w:val="20"/>
          <w:szCs w:val="20"/>
        </w:rPr>
      </w:pPr>
      <w:r w:rsidRPr="005425D0">
        <w:rPr>
          <w:rFonts w:ascii="Arial" w:hAnsi="Arial" w:cs="Arial"/>
          <w:noProof/>
          <w:color w:val="000000" w:themeColor="text1"/>
          <w:sz w:val="20"/>
          <w:szCs w:val="20"/>
        </w:rPr>
        <w:lastRenderedPageBreak/>
        <w:drawing>
          <wp:inline distT="0" distB="0" distL="0" distR="0" wp14:anchorId="0FB67A8B" wp14:editId="6687CFB4">
            <wp:extent cx="5943600" cy="4204970"/>
            <wp:effectExtent l="114300" t="88900" r="114300" b="125730"/>
            <wp:docPr id="918591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91970" name="Picture 91859197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42049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F9D6774" w14:textId="77777777" w:rsidR="005425D0" w:rsidRPr="0016120C" w:rsidRDefault="005425D0" w:rsidP="0016120C">
      <w:pPr>
        <w:spacing w:line="276" w:lineRule="auto"/>
        <w:jc w:val="center"/>
        <w:rPr>
          <w:rFonts w:ascii="Arial" w:hAnsi="Arial" w:cs="Arial"/>
          <w:b/>
          <w:bCs/>
          <w:color w:val="000000" w:themeColor="text1"/>
        </w:rPr>
      </w:pPr>
      <w:r w:rsidRPr="0016120C">
        <w:rPr>
          <w:rFonts w:ascii="Arial" w:hAnsi="Arial" w:cs="Arial"/>
          <w:b/>
          <w:bCs/>
          <w:color w:val="000000" w:themeColor="text1"/>
        </w:rPr>
        <w:t>Figure 1</w:t>
      </w:r>
      <w:r w:rsidR="0016120C">
        <w:rPr>
          <w:rFonts w:ascii="Arial" w:hAnsi="Arial" w:cs="Arial"/>
          <w:b/>
          <w:bCs/>
          <w:color w:val="000000" w:themeColor="text1"/>
        </w:rPr>
        <w:t>.</w:t>
      </w:r>
      <w:r w:rsidRPr="0016120C">
        <w:rPr>
          <w:rFonts w:ascii="Arial" w:hAnsi="Arial" w:cs="Arial"/>
          <w:b/>
          <w:bCs/>
          <w:color w:val="000000" w:themeColor="text1"/>
        </w:rPr>
        <w:t xml:space="preserve"> Map of research site</w:t>
      </w:r>
    </w:p>
    <w:p w14:paraId="0496CED8" w14:textId="77777777" w:rsidR="005425D0" w:rsidRPr="005425D0" w:rsidRDefault="005425D0" w:rsidP="005425D0">
      <w:pPr>
        <w:pStyle w:val="Heading2"/>
        <w:spacing w:line="276" w:lineRule="auto"/>
        <w:rPr>
          <w:rFonts w:ascii="Arial" w:hAnsi="Arial" w:cs="Arial"/>
          <w:b/>
          <w:bCs/>
          <w:color w:val="000000" w:themeColor="text1"/>
          <w:sz w:val="22"/>
          <w:szCs w:val="22"/>
        </w:rPr>
      </w:pPr>
      <w:bookmarkStart w:id="1" w:name="_Toc149850594"/>
      <w:r w:rsidRPr="005425D0">
        <w:rPr>
          <w:rFonts w:ascii="Arial" w:hAnsi="Arial" w:cs="Arial"/>
          <w:b/>
          <w:bCs/>
          <w:color w:val="000000" w:themeColor="text1"/>
          <w:sz w:val="22"/>
          <w:szCs w:val="22"/>
        </w:rPr>
        <w:t xml:space="preserve">2.2 </w:t>
      </w:r>
      <w:r w:rsidRPr="005425D0">
        <w:rPr>
          <w:rStyle w:val="Heading2Char"/>
          <w:rFonts w:ascii="Arial" w:hAnsi="Arial" w:cs="Arial"/>
          <w:b/>
          <w:bCs/>
          <w:color w:val="000000" w:themeColor="text1"/>
          <w:sz w:val="22"/>
          <w:szCs w:val="22"/>
        </w:rPr>
        <w:t>Population sampling</w:t>
      </w:r>
      <w:bookmarkEnd w:id="1"/>
    </w:p>
    <w:p w14:paraId="2889F821"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The list of farmers in wards number</w:t>
      </w:r>
      <w:r w:rsidRPr="005425D0">
        <w:rPr>
          <w:rFonts w:ascii="Arial" w:eastAsia="Calibri" w:hAnsi="Arial" w:cs="Arial"/>
          <w:color w:val="000000"/>
        </w:rPr>
        <w:t xml:space="preserve">s 1, 2, and 3 was collected from the agriculture section of the respective ward offices. The </w:t>
      </w:r>
      <w:r w:rsidRPr="005425D0">
        <w:rPr>
          <w:rFonts w:ascii="Arial" w:hAnsi="Arial" w:cs="Arial"/>
          <w:color w:val="000000" w:themeColor="text1"/>
        </w:rPr>
        <w:t xml:space="preserve">respondents were </w:t>
      </w:r>
      <w:r w:rsidRPr="005425D0">
        <w:rPr>
          <w:rFonts w:ascii="Arial" w:eastAsia="Calibri" w:hAnsi="Arial" w:cs="Arial"/>
          <w:color w:val="000000"/>
        </w:rPr>
        <w:t>randomly selected</w:t>
      </w:r>
      <w:r w:rsidRPr="005425D0">
        <w:rPr>
          <w:rFonts w:ascii="Arial" w:hAnsi="Arial" w:cs="Arial"/>
          <w:color w:val="000000" w:themeColor="text1"/>
        </w:rPr>
        <w:t xml:space="preserve">, and 50 households were interviewed from each ward. </w:t>
      </w:r>
      <w:r w:rsidRPr="005425D0">
        <w:rPr>
          <w:rFonts w:ascii="Arial" w:eastAsia="Calibri" w:hAnsi="Arial" w:cs="Arial"/>
          <w:color w:val="000000"/>
        </w:rPr>
        <w:t xml:space="preserve">Women were interviewed </w:t>
      </w:r>
      <w:r w:rsidRPr="005425D0">
        <w:rPr>
          <w:rFonts w:ascii="Arial" w:hAnsi="Arial" w:cs="Arial"/>
          <w:color w:val="000000" w:themeColor="text1"/>
        </w:rPr>
        <w:t xml:space="preserve">in each household. </w:t>
      </w:r>
    </w:p>
    <w:p w14:paraId="5000E4A7" w14:textId="77777777" w:rsidR="005425D0" w:rsidRPr="005425D0" w:rsidRDefault="005425D0" w:rsidP="005425D0">
      <w:pPr>
        <w:pStyle w:val="Heading2"/>
        <w:spacing w:line="276" w:lineRule="auto"/>
        <w:rPr>
          <w:rFonts w:ascii="Arial" w:hAnsi="Arial" w:cs="Arial"/>
          <w:b/>
          <w:bCs/>
          <w:color w:val="000000" w:themeColor="text1"/>
          <w:sz w:val="22"/>
          <w:szCs w:val="22"/>
        </w:rPr>
      </w:pPr>
      <w:bookmarkStart w:id="2" w:name="_Toc149850595"/>
      <w:r w:rsidRPr="005425D0">
        <w:rPr>
          <w:rFonts w:ascii="Arial" w:hAnsi="Arial" w:cs="Arial"/>
          <w:b/>
          <w:bCs/>
          <w:color w:val="000000" w:themeColor="text1"/>
          <w:sz w:val="22"/>
          <w:szCs w:val="22"/>
        </w:rPr>
        <w:t xml:space="preserve">2.3 </w:t>
      </w:r>
      <w:r w:rsidRPr="005425D0">
        <w:rPr>
          <w:rStyle w:val="Heading2Char"/>
          <w:rFonts w:ascii="Arial" w:hAnsi="Arial" w:cs="Arial"/>
          <w:b/>
          <w:bCs/>
          <w:color w:val="000000" w:themeColor="text1"/>
          <w:sz w:val="22"/>
          <w:szCs w:val="22"/>
        </w:rPr>
        <w:t>Data collection methods</w:t>
      </w:r>
      <w:bookmarkEnd w:id="2"/>
    </w:p>
    <w:p w14:paraId="4D50AC44"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 xml:space="preserve">Of </w:t>
      </w:r>
      <w:r w:rsidRPr="005425D0">
        <w:rPr>
          <w:rFonts w:ascii="Arial" w:eastAsia="Calibri" w:hAnsi="Arial" w:cs="Arial"/>
          <w:color w:val="000000"/>
        </w:rPr>
        <w:t xml:space="preserve">the 14,256 population in the </w:t>
      </w:r>
      <w:r w:rsidRPr="005425D0">
        <w:rPr>
          <w:rFonts w:ascii="Arial" w:hAnsi="Arial" w:cs="Arial"/>
          <w:color w:val="000000" w:themeColor="text1"/>
        </w:rPr>
        <w:t xml:space="preserve">three wards, 150 respondents (at 8% margin of error and 95% confidence level) were selected, </w:t>
      </w:r>
      <w:r w:rsidRPr="005425D0">
        <w:rPr>
          <w:rFonts w:ascii="Arial" w:eastAsia="Calibri" w:hAnsi="Arial" w:cs="Arial"/>
          <w:color w:val="000000"/>
        </w:rPr>
        <w:t>with 50 respondents from each ward. The survey was conducted through a face-</w:t>
      </w:r>
      <w:r w:rsidRPr="005425D0">
        <w:rPr>
          <w:rFonts w:ascii="Arial" w:hAnsi="Arial" w:cs="Arial"/>
          <w:color w:val="000000" w:themeColor="text1"/>
        </w:rPr>
        <w:t>to-face interview method, which is considered to produce high-quality and reliable data (Alberini and Cooper, 2000). Before the interview</w:t>
      </w:r>
      <w:r w:rsidRPr="005425D0">
        <w:rPr>
          <w:rFonts w:ascii="Arial" w:eastAsia="Calibri" w:hAnsi="Arial" w:cs="Arial"/>
          <w:color w:val="000000"/>
        </w:rPr>
        <w:t>s, the consent of the respondents was obtained verbally. The interviews and discussions were guided by four broad thematic areas (women’s empowerment, decision-making, leadership, and women's dietary diversity).</w:t>
      </w:r>
    </w:p>
    <w:p w14:paraId="2AED7F20" w14:textId="77777777" w:rsidR="005425D0" w:rsidRPr="005425D0" w:rsidRDefault="005425D0" w:rsidP="005425D0">
      <w:pPr>
        <w:pStyle w:val="Heading2"/>
        <w:spacing w:line="276" w:lineRule="auto"/>
        <w:rPr>
          <w:rFonts w:ascii="Arial" w:hAnsi="Arial" w:cs="Arial"/>
          <w:b/>
          <w:bCs/>
          <w:color w:val="000000" w:themeColor="text1"/>
          <w:sz w:val="20"/>
          <w:szCs w:val="20"/>
        </w:rPr>
      </w:pPr>
      <w:bookmarkStart w:id="3" w:name="_Toc149850596"/>
      <w:r w:rsidRPr="005425D0">
        <w:rPr>
          <w:rFonts w:ascii="Arial" w:hAnsi="Arial" w:cs="Arial"/>
          <w:b/>
          <w:bCs/>
          <w:color w:val="000000" w:themeColor="text1"/>
          <w:sz w:val="20"/>
          <w:szCs w:val="20"/>
        </w:rPr>
        <w:t xml:space="preserve">2.3.1 </w:t>
      </w:r>
      <w:r w:rsidRPr="005425D0">
        <w:rPr>
          <w:rStyle w:val="Heading3Char"/>
          <w:rFonts w:ascii="Arial" w:hAnsi="Arial" w:cs="Arial"/>
          <w:b/>
          <w:bCs/>
          <w:color w:val="000000" w:themeColor="text1"/>
          <w:sz w:val="20"/>
          <w:szCs w:val="20"/>
        </w:rPr>
        <w:t>Household survey</w:t>
      </w:r>
      <w:bookmarkEnd w:id="3"/>
    </w:p>
    <w:p w14:paraId="7432C0F8" w14:textId="77777777" w:rsidR="005425D0" w:rsidRPr="005425D0" w:rsidRDefault="005425D0" w:rsidP="005425D0">
      <w:pPr>
        <w:pStyle w:val="Pre-Toc"/>
        <w:spacing w:line="276" w:lineRule="auto"/>
        <w:jc w:val="both"/>
        <w:outlineLvl w:val="2"/>
        <w:rPr>
          <w:rFonts w:ascii="Arial" w:hAnsi="Arial" w:cs="Arial"/>
          <w:b w:val="0"/>
          <w:bCs w:val="0"/>
          <w:sz w:val="20"/>
          <w:szCs w:val="20"/>
        </w:rPr>
      </w:pPr>
      <w:r w:rsidRPr="005425D0">
        <w:rPr>
          <w:rFonts w:ascii="Arial" w:hAnsi="Arial" w:cs="Arial"/>
          <w:b w:val="0"/>
          <w:bCs w:val="0"/>
          <w:color w:val="000000" w:themeColor="text1"/>
          <w:sz w:val="20"/>
          <w:szCs w:val="20"/>
        </w:rPr>
        <w:t xml:space="preserve">A household survey was conducted to collect information about the family's composition, socio-economic characteristics, farming practices, views about farming, decision-making about farming, and </w:t>
      </w:r>
      <w:r w:rsidRPr="005425D0">
        <w:rPr>
          <w:rFonts w:ascii="Arial" w:eastAsia="Calibri" w:hAnsi="Arial" w:cs="Arial"/>
          <w:b w:val="0"/>
          <w:bCs w:val="0"/>
          <w:color w:val="000000"/>
          <w:sz w:val="20"/>
          <w:szCs w:val="20"/>
        </w:rPr>
        <w:t xml:space="preserve">the dietary diversity of women. A total of 150 households were surveyed to gather household-level </w:t>
      </w:r>
      <w:r w:rsidRPr="005425D0">
        <w:rPr>
          <w:rFonts w:ascii="Arial" w:hAnsi="Arial" w:cs="Arial"/>
          <w:b w:val="0"/>
          <w:bCs w:val="0"/>
          <w:color w:val="000000" w:themeColor="text1"/>
          <w:sz w:val="20"/>
          <w:szCs w:val="20"/>
        </w:rPr>
        <w:t>data. A standard questionnaire of the 'women empowerment' section developed by FAO for Agroecology Performance Evaluation (2021 version) was modified and used for the household survey. Both open</w:t>
      </w:r>
      <w:r w:rsidRPr="005425D0">
        <w:rPr>
          <w:rFonts w:ascii="Arial" w:eastAsia="Calibri" w:hAnsi="Arial" w:cs="Arial"/>
          <w:b w:val="0"/>
          <w:bCs w:val="0"/>
          <w:color w:val="000000"/>
          <w:sz w:val="20"/>
          <w:szCs w:val="20"/>
        </w:rPr>
        <w:t xml:space="preserve">- and closed-ended questions were used for the data collection. Pre-testing of the household survey was conducted to minimize </w:t>
      </w:r>
      <w:r w:rsidRPr="005425D0">
        <w:rPr>
          <w:rFonts w:ascii="Arial" w:hAnsi="Arial" w:cs="Arial"/>
          <w:b w:val="0"/>
          <w:bCs w:val="0"/>
          <w:color w:val="000000" w:themeColor="text1"/>
          <w:sz w:val="20"/>
          <w:szCs w:val="20"/>
        </w:rPr>
        <w:t>ambiguous questions and ensure the</w:t>
      </w:r>
      <w:r w:rsidRPr="005425D0">
        <w:rPr>
          <w:rFonts w:ascii="Arial" w:eastAsia="Calibri" w:hAnsi="Arial" w:cs="Arial"/>
          <w:b w:val="0"/>
          <w:bCs w:val="0"/>
          <w:color w:val="000000"/>
          <w:sz w:val="20"/>
          <w:szCs w:val="20"/>
        </w:rPr>
        <w:t>ir relevanc</w:t>
      </w:r>
      <w:r w:rsidRPr="005425D0">
        <w:rPr>
          <w:rFonts w:ascii="Arial" w:hAnsi="Arial" w:cs="Arial"/>
          <w:b w:val="0"/>
          <w:bCs w:val="0"/>
          <w:color w:val="000000" w:themeColor="text1"/>
          <w:sz w:val="20"/>
          <w:szCs w:val="20"/>
        </w:rPr>
        <w:t xml:space="preserve">e to the local context. </w:t>
      </w:r>
      <w:r w:rsidRPr="005425D0">
        <w:rPr>
          <w:rFonts w:ascii="Arial" w:hAnsi="Arial" w:cs="Arial"/>
          <w:b w:val="0"/>
          <w:bCs w:val="0"/>
          <w:sz w:val="20"/>
          <w:szCs w:val="20"/>
        </w:rPr>
        <w:t xml:space="preserve">All necessary permissions for household survey were obtained from the local government authorities of </w:t>
      </w:r>
      <w:proofErr w:type="spellStart"/>
      <w:r w:rsidRPr="005425D0">
        <w:rPr>
          <w:rFonts w:ascii="Arial" w:hAnsi="Arial" w:cs="Arial"/>
          <w:b w:val="0"/>
          <w:bCs w:val="0"/>
          <w:sz w:val="20"/>
          <w:szCs w:val="20"/>
        </w:rPr>
        <w:t>Gaurdaha</w:t>
      </w:r>
      <w:proofErr w:type="spellEnd"/>
      <w:r w:rsidRPr="005425D0">
        <w:rPr>
          <w:rFonts w:ascii="Arial" w:hAnsi="Arial" w:cs="Arial"/>
          <w:b w:val="0"/>
          <w:bCs w:val="0"/>
          <w:sz w:val="20"/>
          <w:szCs w:val="20"/>
        </w:rPr>
        <w:t xml:space="preserve"> Municipality in </w:t>
      </w:r>
      <w:proofErr w:type="spellStart"/>
      <w:r w:rsidRPr="005425D0">
        <w:rPr>
          <w:rFonts w:ascii="Arial" w:hAnsi="Arial" w:cs="Arial"/>
          <w:b w:val="0"/>
          <w:bCs w:val="0"/>
          <w:sz w:val="20"/>
          <w:szCs w:val="20"/>
        </w:rPr>
        <w:t>Jhapa</w:t>
      </w:r>
      <w:proofErr w:type="spellEnd"/>
      <w:r w:rsidRPr="005425D0">
        <w:rPr>
          <w:rFonts w:ascii="Arial" w:hAnsi="Arial" w:cs="Arial"/>
          <w:b w:val="0"/>
          <w:bCs w:val="0"/>
          <w:sz w:val="20"/>
          <w:szCs w:val="20"/>
        </w:rPr>
        <w:t xml:space="preserve"> district. Prior information was provided to each participant by the officials of the Agriculture Section of </w:t>
      </w:r>
      <w:proofErr w:type="spellStart"/>
      <w:r w:rsidRPr="005425D0">
        <w:rPr>
          <w:rFonts w:ascii="Arial" w:hAnsi="Arial" w:cs="Arial"/>
          <w:b w:val="0"/>
          <w:bCs w:val="0"/>
          <w:sz w:val="20"/>
          <w:szCs w:val="20"/>
        </w:rPr>
        <w:t>Gauradaha</w:t>
      </w:r>
      <w:proofErr w:type="spellEnd"/>
      <w:r w:rsidRPr="005425D0">
        <w:rPr>
          <w:rFonts w:ascii="Arial" w:hAnsi="Arial" w:cs="Arial"/>
          <w:b w:val="0"/>
          <w:bCs w:val="0"/>
          <w:sz w:val="20"/>
          <w:szCs w:val="20"/>
        </w:rPr>
        <w:t xml:space="preserve"> Municipality, and </w:t>
      </w:r>
      <w:r w:rsidRPr="005425D0">
        <w:rPr>
          <w:rFonts w:ascii="Arial" w:hAnsi="Arial" w:cs="Arial"/>
          <w:b w:val="0"/>
          <w:bCs w:val="0"/>
          <w:color w:val="000000" w:themeColor="text1"/>
          <w:sz w:val="20"/>
          <w:szCs w:val="20"/>
        </w:rPr>
        <w:t xml:space="preserve">verbal consent was obtained from all participants before starting the interview. </w:t>
      </w:r>
    </w:p>
    <w:p w14:paraId="5A21DBD5" w14:textId="77777777" w:rsidR="005425D0" w:rsidRPr="005425D0" w:rsidRDefault="005425D0" w:rsidP="005425D0">
      <w:pPr>
        <w:pStyle w:val="Heading2"/>
        <w:spacing w:line="276" w:lineRule="auto"/>
        <w:rPr>
          <w:rFonts w:ascii="Arial" w:hAnsi="Arial" w:cs="Arial"/>
          <w:b/>
          <w:bCs/>
          <w:color w:val="000000" w:themeColor="text1"/>
          <w:sz w:val="22"/>
          <w:szCs w:val="22"/>
        </w:rPr>
      </w:pPr>
      <w:bookmarkStart w:id="4" w:name="_Toc149850597"/>
      <w:r w:rsidRPr="005425D0">
        <w:rPr>
          <w:rFonts w:ascii="Arial" w:hAnsi="Arial" w:cs="Arial"/>
          <w:b/>
          <w:bCs/>
          <w:color w:val="000000" w:themeColor="text1"/>
          <w:sz w:val="22"/>
          <w:szCs w:val="22"/>
        </w:rPr>
        <w:t xml:space="preserve">2.4 </w:t>
      </w:r>
      <w:r w:rsidRPr="005425D0">
        <w:rPr>
          <w:rStyle w:val="Heading2Char"/>
          <w:rFonts w:ascii="Arial" w:hAnsi="Arial" w:cs="Arial"/>
          <w:b/>
          <w:bCs/>
          <w:color w:val="000000" w:themeColor="text1"/>
          <w:sz w:val="22"/>
          <w:szCs w:val="22"/>
        </w:rPr>
        <w:t>Data collection tool</w:t>
      </w:r>
      <w:bookmarkEnd w:id="4"/>
    </w:p>
    <w:p w14:paraId="5FFB7064"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 xml:space="preserve">A digital method was used for </w:t>
      </w:r>
      <w:r w:rsidRPr="005425D0">
        <w:rPr>
          <w:rFonts w:ascii="Arial" w:eastAsia="Calibri" w:hAnsi="Arial" w:cs="Arial"/>
          <w:color w:val="000000"/>
        </w:rPr>
        <w:t>the data collection. A mobile application</w:t>
      </w:r>
      <w:r w:rsidRPr="005425D0">
        <w:rPr>
          <w:rFonts w:ascii="Arial" w:hAnsi="Arial" w:cs="Arial"/>
          <w:color w:val="000000" w:themeColor="text1"/>
        </w:rPr>
        <w:t>, ‘</w:t>
      </w:r>
      <w:proofErr w:type="spellStart"/>
      <w:r w:rsidRPr="005425D0">
        <w:rPr>
          <w:rFonts w:ascii="Arial" w:hAnsi="Arial" w:cs="Arial"/>
          <w:color w:val="000000" w:themeColor="text1"/>
        </w:rPr>
        <w:t>mWater</w:t>
      </w:r>
      <w:proofErr w:type="spellEnd"/>
      <w:r w:rsidRPr="005425D0">
        <w:rPr>
          <w:rFonts w:ascii="Arial" w:hAnsi="Arial" w:cs="Arial"/>
          <w:color w:val="000000" w:themeColor="text1"/>
        </w:rPr>
        <w:t xml:space="preserve"> Surveyor,</w:t>
      </w:r>
      <w:r w:rsidRPr="005425D0">
        <w:rPr>
          <w:rFonts w:ascii="Arial" w:eastAsia="Calibri" w:hAnsi="Arial" w:cs="Arial"/>
          <w:color w:val="000000"/>
        </w:rPr>
        <w:t>’</w:t>
      </w:r>
      <w:r w:rsidRPr="005425D0">
        <w:rPr>
          <w:rFonts w:ascii="Arial" w:hAnsi="Arial" w:cs="Arial"/>
          <w:color w:val="000000" w:themeColor="text1"/>
        </w:rPr>
        <w:t xml:space="preserve"> was used for the data collection. The prepared questionnaire was sent to the surveyor through the '</w:t>
      </w:r>
      <w:proofErr w:type="spellStart"/>
      <w:r w:rsidRPr="005425D0">
        <w:rPr>
          <w:rFonts w:ascii="Arial" w:hAnsi="Arial" w:cs="Arial"/>
          <w:color w:val="000000" w:themeColor="text1"/>
        </w:rPr>
        <w:t>mWater</w:t>
      </w:r>
      <w:proofErr w:type="spellEnd"/>
      <w:r w:rsidRPr="005425D0">
        <w:rPr>
          <w:rFonts w:ascii="Arial" w:hAnsi="Arial" w:cs="Arial"/>
          <w:color w:val="000000" w:themeColor="text1"/>
        </w:rPr>
        <w:t xml:space="preserve"> portal,</w:t>
      </w:r>
      <w:r w:rsidRPr="005425D0">
        <w:rPr>
          <w:rFonts w:ascii="Arial" w:eastAsia="Calibri" w:hAnsi="Arial" w:cs="Arial"/>
          <w:color w:val="000000"/>
        </w:rPr>
        <w:t>’</w:t>
      </w:r>
      <w:r w:rsidRPr="005425D0">
        <w:rPr>
          <w:rFonts w:ascii="Arial" w:hAnsi="Arial" w:cs="Arial"/>
          <w:color w:val="000000" w:themeColor="text1"/>
        </w:rPr>
        <w:t xml:space="preserve"> and then the survey was </w:t>
      </w:r>
      <w:r w:rsidRPr="005425D0">
        <w:rPr>
          <w:rFonts w:ascii="Arial" w:hAnsi="Arial" w:cs="Arial"/>
          <w:color w:val="000000" w:themeColor="text1"/>
        </w:rPr>
        <w:lastRenderedPageBreak/>
        <w:t xml:space="preserve">conducted. This mobile application does not need any Internet connection for data collection once the questions are entered into the portal. </w:t>
      </w:r>
    </w:p>
    <w:p w14:paraId="4C138963" w14:textId="77777777" w:rsidR="005425D0" w:rsidRPr="005425D0" w:rsidRDefault="005425D0" w:rsidP="005425D0">
      <w:pPr>
        <w:pStyle w:val="Heading2"/>
        <w:spacing w:line="276" w:lineRule="auto"/>
        <w:rPr>
          <w:rFonts w:ascii="Arial" w:hAnsi="Arial" w:cs="Arial"/>
          <w:b/>
          <w:color w:val="000000" w:themeColor="text1"/>
          <w:sz w:val="22"/>
          <w:szCs w:val="22"/>
        </w:rPr>
      </w:pPr>
      <w:bookmarkStart w:id="5" w:name="_Toc149850598"/>
      <w:r w:rsidRPr="005425D0">
        <w:rPr>
          <w:rFonts w:ascii="Arial" w:hAnsi="Arial" w:cs="Arial"/>
          <w:b/>
          <w:color w:val="000000" w:themeColor="text1"/>
          <w:sz w:val="22"/>
          <w:szCs w:val="22"/>
        </w:rPr>
        <w:t xml:space="preserve">2.5 </w:t>
      </w:r>
      <w:r w:rsidRPr="005425D0">
        <w:rPr>
          <w:rStyle w:val="Heading2Char"/>
          <w:rFonts w:ascii="Arial" w:hAnsi="Arial" w:cs="Arial"/>
          <w:b/>
          <w:color w:val="000000" w:themeColor="text1"/>
          <w:sz w:val="22"/>
          <w:szCs w:val="22"/>
        </w:rPr>
        <w:t>Observation recorded</w:t>
      </w:r>
      <w:bookmarkEnd w:id="5"/>
    </w:p>
    <w:p w14:paraId="248A8BBC"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Based on the questionnaire, data were collected on various socioeconomic parameters, access to nutrition, women's role in farm work, and their authority in decision-making and leadership status. The literacy levels of the surveyed households were categorized into four groups. Women who were unable to read or write were categorized as illiterate. Women with up to five classes, ten classes, and 12 classes were categorized into primary, secondary, and higher secondary level</w:t>
      </w:r>
      <w:r w:rsidRPr="005425D0">
        <w:rPr>
          <w:rFonts w:ascii="Arial" w:eastAsia="Calibri" w:hAnsi="Arial" w:cs="Arial"/>
          <w:color w:val="000000"/>
        </w:rPr>
        <w:t xml:space="preserve">s, respectively. The </w:t>
      </w:r>
      <w:r w:rsidRPr="005425D0">
        <w:rPr>
          <w:rFonts w:ascii="Arial" w:hAnsi="Arial" w:cs="Arial"/>
          <w:color w:val="000000" w:themeColor="text1"/>
        </w:rPr>
        <w:t>service sector includes all types of jobs (government and private) and employment inside the country. To demonstrate the women's access to nutritional foods, foods were categorized into ten different groups (</w:t>
      </w:r>
      <w:r w:rsidRPr="005425D0">
        <w:rPr>
          <w:rFonts w:ascii="Arial" w:hAnsi="Arial" w:cs="Arial"/>
          <w:color w:val="000000" w:themeColor="text1"/>
          <w:lang w:val="en-GB"/>
        </w:rPr>
        <w:t xml:space="preserve">Foods made from Grains, Pulses, Nuts and Seeds, Dairy Products, Meats, Fish and Sea foods, Green Vegetables, Fruits, Dried Fried Foods, Sweet Beverages) and their consumption pattern of last seven days was identified.  </w:t>
      </w:r>
    </w:p>
    <w:p w14:paraId="721F6CEE" w14:textId="77777777" w:rsidR="005425D0" w:rsidRPr="005425D0" w:rsidRDefault="005425D0" w:rsidP="005425D0">
      <w:pPr>
        <w:pStyle w:val="Heading2"/>
        <w:spacing w:line="276" w:lineRule="auto"/>
        <w:rPr>
          <w:rFonts w:ascii="Arial" w:hAnsi="Arial" w:cs="Arial"/>
          <w:b/>
          <w:color w:val="000000" w:themeColor="text1"/>
          <w:sz w:val="22"/>
          <w:szCs w:val="22"/>
        </w:rPr>
      </w:pPr>
      <w:bookmarkStart w:id="6" w:name="_Toc149850599"/>
      <w:r w:rsidRPr="005425D0">
        <w:rPr>
          <w:rFonts w:ascii="Arial" w:hAnsi="Arial" w:cs="Arial"/>
          <w:b/>
          <w:color w:val="000000" w:themeColor="text1"/>
          <w:sz w:val="22"/>
          <w:szCs w:val="22"/>
        </w:rPr>
        <w:t xml:space="preserve">2.6 </w:t>
      </w:r>
      <w:r w:rsidRPr="005425D0">
        <w:rPr>
          <w:rStyle w:val="Heading2Char"/>
          <w:rFonts w:ascii="Arial" w:hAnsi="Arial" w:cs="Arial"/>
          <w:b/>
          <w:color w:val="000000" w:themeColor="text1"/>
          <w:sz w:val="22"/>
          <w:szCs w:val="22"/>
        </w:rPr>
        <w:t>Data analysis</w:t>
      </w:r>
      <w:bookmarkEnd w:id="6"/>
    </w:p>
    <w:p w14:paraId="3AA2EB29" w14:textId="77777777" w:rsidR="005425D0" w:rsidRPr="005425D0" w:rsidRDefault="005425D0" w:rsidP="005425D0">
      <w:pPr>
        <w:autoSpaceDE w:val="0"/>
        <w:autoSpaceDN w:val="0"/>
        <w:adjustRightInd w:val="0"/>
        <w:spacing w:line="276" w:lineRule="auto"/>
        <w:jc w:val="both"/>
        <w:rPr>
          <w:rFonts w:ascii="Arial" w:hAnsi="Arial" w:cs="Arial"/>
          <w:color w:val="000000" w:themeColor="text1"/>
        </w:rPr>
      </w:pPr>
      <w:r w:rsidRPr="005425D0">
        <w:rPr>
          <w:rFonts w:ascii="Arial" w:hAnsi="Arial" w:cs="Arial"/>
          <w:color w:val="000000" w:themeColor="text1"/>
        </w:rPr>
        <w:t xml:space="preserve">The </w:t>
      </w:r>
      <w:r w:rsidRPr="005425D0">
        <w:rPr>
          <w:rFonts w:ascii="Arial" w:eastAsia="Calibri" w:hAnsi="Arial" w:cs="Arial"/>
          <w:color w:val="000000"/>
        </w:rPr>
        <w:t>data loaded</w:t>
      </w:r>
      <w:r w:rsidRPr="005425D0">
        <w:rPr>
          <w:rFonts w:ascii="Arial" w:hAnsi="Arial" w:cs="Arial"/>
          <w:color w:val="000000" w:themeColor="text1"/>
        </w:rPr>
        <w:t xml:space="preserve"> on the server of the ‘</w:t>
      </w:r>
      <w:proofErr w:type="spellStart"/>
      <w:r w:rsidRPr="005425D0">
        <w:rPr>
          <w:rFonts w:ascii="Arial" w:hAnsi="Arial" w:cs="Arial"/>
          <w:color w:val="000000" w:themeColor="text1"/>
        </w:rPr>
        <w:t>mWater</w:t>
      </w:r>
      <w:proofErr w:type="spellEnd"/>
      <w:r w:rsidRPr="005425D0">
        <w:rPr>
          <w:rFonts w:ascii="Arial" w:hAnsi="Arial" w:cs="Arial"/>
          <w:color w:val="000000" w:themeColor="text1"/>
        </w:rPr>
        <w:t xml:space="preserve"> Surveyor’ were exported to MS Excel (version 2016). Both quantitative and qualitative techniques were used for </w:t>
      </w:r>
      <w:r w:rsidRPr="005425D0">
        <w:rPr>
          <w:rFonts w:ascii="Arial" w:eastAsia="Calibri" w:hAnsi="Arial" w:cs="Arial"/>
          <w:color w:val="000000"/>
        </w:rPr>
        <w:t xml:space="preserve">the data analysis. Descriptive analysis </w:t>
      </w:r>
      <w:proofErr w:type="gramStart"/>
      <w:r w:rsidRPr="005425D0">
        <w:rPr>
          <w:rFonts w:ascii="Arial" w:eastAsia="Calibri" w:hAnsi="Arial" w:cs="Arial"/>
          <w:color w:val="000000"/>
        </w:rPr>
        <w:t>(</w:t>
      </w:r>
      <w:r w:rsidRPr="005425D0">
        <w:rPr>
          <w:rFonts w:ascii="Arial" w:hAnsi="Arial" w:cs="Arial"/>
          <w:color w:val="000000" w:themeColor="text1"/>
        </w:rPr>
        <w:t xml:space="preserve"> frequency</w:t>
      </w:r>
      <w:proofErr w:type="gramEnd"/>
      <w:r w:rsidRPr="005425D0">
        <w:rPr>
          <w:rFonts w:ascii="Arial" w:hAnsi="Arial" w:cs="Arial"/>
          <w:color w:val="000000" w:themeColor="text1"/>
        </w:rPr>
        <w:t xml:space="preserve"> and measure of central tendency) was performed using MS Excel. Additionally, SPSS software (version 20.0) was used for inferential analysis (one-way ANOVA and chi-square test). The analyzed data were presented in the form of tables, graphs, and pie charts, and interpretation was made based on qualitative and quantitative data. </w:t>
      </w:r>
    </w:p>
    <w:p w14:paraId="172451BF" w14:textId="77777777" w:rsidR="005425D0" w:rsidRDefault="005425D0" w:rsidP="00441B6F">
      <w:pPr>
        <w:pStyle w:val="AbstHead"/>
        <w:spacing w:after="0"/>
        <w:jc w:val="both"/>
        <w:rPr>
          <w:rFonts w:ascii="Arial" w:hAnsi="Arial" w:cs="Arial"/>
        </w:rPr>
      </w:pPr>
    </w:p>
    <w:p w14:paraId="6760DBA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D7C2FB" w14:textId="77777777" w:rsidR="005425D0" w:rsidRPr="005425D0" w:rsidRDefault="005425D0" w:rsidP="005425D0">
      <w:pPr>
        <w:spacing w:line="276" w:lineRule="auto"/>
        <w:rPr>
          <w:rStyle w:val="Heading2Char"/>
          <w:rFonts w:ascii="Arial" w:hAnsi="Arial" w:cs="Arial"/>
          <w:b/>
          <w:color w:val="000000" w:themeColor="text1"/>
          <w:sz w:val="22"/>
          <w:szCs w:val="22"/>
        </w:rPr>
      </w:pPr>
      <w:r w:rsidRPr="005425D0">
        <w:rPr>
          <w:rStyle w:val="Heading2Char"/>
          <w:rFonts w:ascii="Arial" w:hAnsi="Arial" w:cs="Arial"/>
          <w:b/>
          <w:color w:val="000000" w:themeColor="text1"/>
          <w:sz w:val="22"/>
          <w:szCs w:val="22"/>
        </w:rPr>
        <w:t>3.1 Socio-economic characteristics of respondents</w:t>
      </w:r>
    </w:p>
    <w:p w14:paraId="355FCFD5"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 xml:space="preserve">The results showed that most </w:t>
      </w:r>
      <w:r w:rsidRPr="005425D0">
        <w:rPr>
          <w:rFonts w:ascii="Arial" w:eastAsia="Calibri" w:hAnsi="Arial" w:cs="Arial"/>
          <w:color w:val="000000"/>
        </w:rPr>
        <w:t>of the women in the study area were educated, with a significant proportion receiv</w:t>
      </w:r>
      <w:r w:rsidRPr="005425D0">
        <w:rPr>
          <w:rFonts w:ascii="Arial" w:hAnsi="Arial" w:cs="Arial"/>
          <w:color w:val="000000" w:themeColor="text1"/>
        </w:rPr>
        <w:t>ing higher education (Figure 2). Agriculture was the primary occupation of most respondents' households (76%) (Figure 3). Other sources of income include foreign employment (10%), service sector jobs (8%), and business</w:t>
      </w:r>
      <w:r w:rsidRPr="005425D0">
        <w:rPr>
          <w:rFonts w:ascii="Arial" w:eastAsia="Calibri" w:hAnsi="Arial" w:cs="Arial"/>
          <w:color w:val="000000"/>
        </w:rPr>
        <w:t xml:space="preserve">es (6%). Most of the women (50.67%) had access to financial services (Table 1). </w:t>
      </w:r>
      <w:r w:rsidRPr="005425D0">
        <w:rPr>
          <w:rFonts w:ascii="Arial" w:hAnsi="Arial" w:cs="Arial"/>
          <w:color w:val="000000" w:themeColor="text1"/>
        </w:rPr>
        <w:t xml:space="preserve">Additionally, 51.33% of </w:t>
      </w:r>
      <w:r w:rsidRPr="005425D0">
        <w:rPr>
          <w:rFonts w:ascii="Arial" w:eastAsia="Calibri" w:hAnsi="Arial" w:cs="Arial"/>
          <w:color w:val="000000"/>
        </w:rPr>
        <w:t xml:space="preserve">the women had no legal recognition of the land, and their names were not listed as owners. Similarly, 68.67% of women did not have the right to sell their land, despite being landowners. Only 27.33% of the women had the right to bequeath </w:t>
      </w:r>
      <w:r w:rsidRPr="005425D0">
        <w:rPr>
          <w:rFonts w:ascii="Arial" w:hAnsi="Arial" w:cs="Arial"/>
          <w:color w:val="000000" w:themeColor="text1"/>
        </w:rPr>
        <w:t xml:space="preserve">land as owners. Furthermore, only 5.33% of </w:t>
      </w:r>
      <w:r w:rsidRPr="005425D0">
        <w:rPr>
          <w:rFonts w:ascii="Arial" w:eastAsia="Calibri" w:hAnsi="Arial" w:cs="Arial"/>
          <w:color w:val="000000"/>
        </w:rPr>
        <w:t>the women ha</w:t>
      </w:r>
      <w:r w:rsidRPr="005425D0">
        <w:rPr>
          <w:rFonts w:ascii="Arial" w:hAnsi="Arial" w:cs="Arial"/>
          <w:color w:val="000000" w:themeColor="text1"/>
        </w:rPr>
        <w:t>d the right to inherit land (Table 2).</w:t>
      </w:r>
      <w:r w:rsidRPr="005425D0">
        <w:rPr>
          <w:rFonts w:ascii="Arial" w:eastAsia="Calibri" w:hAnsi="Arial" w:cs="Arial"/>
          <w:color w:val="000000"/>
        </w:rPr>
        <w:t xml:space="preserve">  </w:t>
      </w:r>
    </w:p>
    <w:p w14:paraId="37B4DE25" w14:textId="77777777" w:rsidR="005425D0" w:rsidRPr="005425D0" w:rsidRDefault="005425D0" w:rsidP="005425D0">
      <w:pPr>
        <w:spacing w:before="40" w:after="80" w:line="276" w:lineRule="auto"/>
        <w:jc w:val="both"/>
        <w:rPr>
          <w:rFonts w:ascii="Arial" w:hAnsi="Arial" w:cs="Arial"/>
          <w:color w:val="000000" w:themeColor="text1"/>
        </w:rPr>
      </w:pPr>
    </w:p>
    <w:p w14:paraId="30BAFB06" w14:textId="77777777" w:rsidR="005425D0" w:rsidRPr="005425D0" w:rsidRDefault="005425D0" w:rsidP="005425D0">
      <w:pPr>
        <w:spacing w:line="276" w:lineRule="auto"/>
        <w:jc w:val="both"/>
        <w:rPr>
          <w:rFonts w:ascii="Arial" w:hAnsi="Arial" w:cs="Arial"/>
          <w:noProof/>
          <w:color w:val="000000" w:themeColor="text1"/>
        </w:rPr>
      </w:pPr>
      <w:r w:rsidRPr="005425D0">
        <w:rPr>
          <w:rFonts w:ascii="Arial" w:hAnsi="Arial" w:cs="Arial"/>
          <w:noProof/>
          <w:color w:val="000000" w:themeColor="text1"/>
          <w:lang w:bidi="ne-NP"/>
        </w:rPr>
        <w:drawing>
          <wp:inline distT="0" distB="0" distL="0" distR="0" wp14:anchorId="033828DA" wp14:editId="1C83DB5C">
            <wp:extent cx="4572000" cy="3314700"/>
            <wp:effectExtent l="0" t="0" r="0" b="0"/>
            <wp:docPr id="1220580818" name="Chart 1">
              <a:extLst xmlns:a="http://schemas.openxmlformats.org/drawingml/2006/main">
                <a:ext uri="{FF2B5EF4-FFF2-40B4-BE49-F238E27FC236}">
                  <a16:creationId xmlns:a16="http://schemas.microsoft.com/office/drawing/2014/main" id="{78D733EF-8A03-8B7B-3131-B3DDDF4C40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3CD6E5" w14:textId="77777777" w:rsidR="005425D0" w:rsidRPr="0016120C" w:rsidRDefault="005425D0" w:rsidP="005425D0">
      <w:pPr>
        <w:spacing w:line="276" w:lineRule="auto"/>
        <w:jc w:val="both"/>
        <w:rPr>
          <w:rFonts w:ascii="Arial" w:hAnsi="Arial" w:cs="Arial"/>
          <w:b/>
          <w:bCs/>
          <w:color w:val="000000" w:themeColor="text1"/>
        </w:rPr>
      </w:pPr>
      <w:r w:rsidRPr="0016120C">
        <w:rPr>
          <w:rFonts w:ascii="Arial" w:hAnsi="Arial" w:cs="Arial"/>
          <w:b/>
          <w:bCs/>
          <w:color w:val="000000" w:themeColor="text1"/>
        </w:rPr>
        <w:t>Figure 2</w:t>
      </w:r>
      <w:r w:rsidR="0016120C">
        <w:rPr>
          <w:rFonts w:ascii="Arial" w:hAnsi="Arial" w:cs="Arial"/>
          <w:b/>
          <w:bCs/>
          <w:color w:val="000000" w:themeColor="text1"/>
        </w:rPr>
        <w:t>.</w:t>
      </w:r>
      <w:r w:rsidRPr="0016120C">
        <w:rPr>
          <w:rFonts w:ascii="Arial" w:hAnsi="Arial" w:cs="Arial"/>
          <w:b/>
          <w:bCs/>
          <w:color w:val="000000" w:themeColor="text1"/>
        </w:rPr>
        <w:t xml:space="preserve"> Education status of respondents </w:t>
      </w:r>
    </w:p>
    <w:p w14:paraId="090CCE23" w14:textId="77777777" w:rsidR="005425D0" w:rsidRPr="005425D0" w:rsidRDefault="005425D0" w:rsidP="005425D0">
      <w:pPr>
        <w:spacing w:line="276" w:lineRule="auto"/>
        <w:rPr>
          <w:rFonts w:ascii="Arial" w:hAnsi="Arial" w:cs="Arial"/>
          <w:color w:val="000000" w:themeColor="text1"/>
        </w:rPr>
      </w:pPr>
      <w:r w:rsidRPr="005425D0">
        <w:rPr>
          <w:rFonts w:ascii="Arial" w:hAnsi="Arial" w:cs="Arial"/>
          <w:noProof/>
          <w:color w:val="000000" w:themeColor="text1"/>
          <w:lang w:bidi="ne-NP"/>
        </w:rPr>
        <w:lastRenderedPageBreak/>
        <w:drawing>
          <wp:inline distT="0" distB="0" distL="0" distR="0" wp14:anchorId="098319B1" wp14:editId="057D4770">
            <wp:extent cx="4737100" cy="2946400"/>
            <wp:effectExtent l="0" t="0" r="0" b="0"/>
            <wp:docPr id="1378544612" name="Chart 1">
              <a:extLst xmlns:a="http://schemas.openxmlformats.org/drawingml/2006/main">
                <a:ext uri="{FF2B5EF4-FFF2-40B4-BE49-F238E27FC236}">
                  <a16:creationId xmlns:a16="http://schemas.microsoft.com/office/drawing/2014/main" id="{B48E35CA-B710-3236-824F-B7A4C9F3F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4CB801"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Figure 3</w:t>
      </w:r>
      <w:r w:rsidR="0016120C">
        <w:rPr>
          <w:rFonts w:ascii="Arial" w:hAnsi="Arial" w:cs="Arial"/>
          <w:b/>
          <w:bCs/>
          <w:color w:val="000000" w:themeColor="text1"/>
        </w:rPr>
        <w:t>.</w:t>
      </w:r>
      <w:r w:rsidRPr="0016120C">
        <w:rPr>
          <w:rFonts w:ascii="Arial" w:hAnsi="Arial" w:cs="Arial"/>
          <w:b/>
          <w:bCs/>
          <w:color w:val="000000" w:themeColor="text1"/>
        </w:rPr>
        <w:t xml:space="preserve"> Major occupation of respondent’s house</w:t>
      </w:r>
    </w:p>
    <w:p w14:paraId="593BED68" w14:textId="77777777" w:rsidR="005425D0" w:rsidRDefault="005425D0" w:rsidP="005425D0">
      <w:pPr>
        <w:spacing w:line="276" w:lineRule="auto"/>
        <w:rPr>
          <w:rFonts w:ascii="Arial" w:hAnsi="Arial" w:cs="Arial"/>
          <w:color w:val="000000" w:themeColor="text1"/>
        </w:rPr>
      </w:pPr>
    </w:p>
    <w:p w14:paraId="6B0F8FF6"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Table 1</w:t>
      </w:r>
      <w:r w:rsidR="0016120C">
        <w:rPr>
          <w:rFonts w:ascii="Arial" w:hAnsi="Arial" w:cs="Arial"/>
          <w:b/>
          <w:bCs/>
          <w:color w:val="000000" w:themeColor="text1"/>
        </w:rPr>
        <w:t>.</w:t>
      </w:r>
      <w:r w:rsidRPr="0016120C">
        <w:rPr>
          <w:rFonts w:ascii="Arial" w:hAnsi="Arial" w:cs="Arial"/>
          <w:b/>
          <w:bCs/>
          <w:color w:val="000000" w:themeColor="text1"/>
        </w:rPr>
        <w:t xml:space="preserve"> Access to financial services of respondents </w:t>
      </w:r>
    </w:p>
    <w:tbl>
      <w:tblPr>
        <w:tblpPr w:leftFromText="180" w:rightFromText="180" w:vertAnchor="text" w:horzAnchor="margin" w:tblpY="57"/>
        <w:tblW w:w="7960" w:type="dxa"/>
        <w:tblLook w:val="04A0" w:firstRow="1" w:lastRow="0" w:firstColumn="1" w:lastColumn="0" w:noHBand="0" w:noVBand="1"/>
      </w:tblPr>
      <w:tblGrid>
        <w:gridCol w:w="3420"/>
        <w:gridCol w:w="2430"/>
        <w:gridCol w:w="2110"/>
      </w:tblGrid>
      <w:tr w:rsidR="005425D0" w:rsidRPr="005425D0" w14:paraId="1CED43AC" w14:textId="77777777" w:rsidTr="00692163">
        <w:trPr>
          <w:trHeight w:val="300"/>
        </w:trPr>
        <w:tc>
          <w:tcPr>
            <w:tcW w:w="3420" w:type="dxa"/>
            <w:tcBorders>
              <w:top w:val="single" w:sz="4" w:space="0" w:color="auto"/>
              <w:left w:val="nil"/>
              <w:bottom w:val="single" w:sz="4" w:space="0" w:color="auto"/>
              <w:right w:val="nil"/>
            </w:tcBorders>
            <w:noWrap/>
            <w:vAlign w:val="bottom"/>
            <w:hideMark/>
          </w:tcPr>
          <w:p w14:paraId="4F12C0C2" w14:textId="77777777" w:rsidR="005425D0" w:rsidRPr="005425D0" w:rsidRDefault="005425D0" w:rsidP="00692163">
            <w:pPr>
              <w:spacing w:line="276" w:lineRule="auto"/>
              <w:rPr>
                <w:rFonts w:ascii="Arial" w:hAnsi="Arial" w:cs="Arial"/>
                <w:b/>
                <w:bCs/>
                <w:color w:val="000000" w:themeColor="text1"/>
                <w:lang w:eastAsia="en-AU"/>
              </w:rPr>
            </w:pPr>
            <w:r w:rsidRPr="005425D0">
              <w:rPr>
                <w:rFonts w:ascii="Arial" w:hAnsi="Arial" w:cs="Arial"/>
                <w:b/>
                <w:bCs/>
                <w:color w:val="000000" w:themeColor="text1"/>
                <w:lang w:eastAsia="en-AU"/>
              </w:rPr>
              <w:t>Access to financial services</w:t>
            </w:r>
          </w:p>
        </w:tc>
        <w:tc>
          <w:tcPr>
            <w:tcW w:w="2430" w:type="dxa"/>
            <w:tcBorders>
              <w:top w:val="single" w:sz="4" w:space="0" w:color="auto"/>
              <w:left w:val="nil"/>
              <w:bottom w:val="single" w:sz="4" w:space="0" w:color="auto"/>
              <w:right w:val="nil"/>
            </w:tcBorders>
            <w:noWrap/>
            <w:vAlign w:val="bottom"/>
            <w:hideMark/>
          </w:tcPr>
          <w:p w14:paraId="1D79BE00" w14:textId="77777777" w:rsidR="005425D0" w:rsidRPr="005425D0" w:rsidRDefault="005425D0" w:rsidP="00692163">
            <w:pPr>
              <w:spacing w:line="276" w:lineRule="auto"/>
              <w:rPr>
                <w:rFonts w:ascii="Arial" w:hAnsi="Arial" w:cs="Arial"/>
                <w:b/>
                <w:bCs/>
                <w:color w:val="000000" w:themeColor="text1"/>
                <w:lang w:eastAsia="en-AU"/>
              </w:rPr>
            </w:pPr>
            <w:r w:rsidRPr="005425D0">
              <w:rPr>
                <w:rFonts w:ascii="Arial" w:hAnsi="Arial" w:cs="Arial"/>
                <w:b/>
                <w:bCs/>
                <w:color w:val="000000" w:themeColor="text1"/>
                <w:lang w:eastAsia="en-AU"/>
              </w:rPr>
              <w:t>No. of respondents</w:t>
            </w:r>
          </w:p>
        </w:tc>
        <w:tc>
          <w:tcPr>
            <w:tcW w:w="2110" w:type="dxa"/>
            <w:tcBorders>
              <w:top w:val="single" w:sz="4" w:space="0" w:color="auto"/>
              <w:left w:val="nil"/>
              <w:bottom w:val="single" w:sz="4" w:space="0" w:color="auto"/>
              <w:right w:val="nil"/>
            </w:tcBorders>
            <w:noWrap/>
            <w:vAlign w:val="bottom"/>
            <w:hideMark/>
          </w:tcPr>
          <w:p w14:paraId="627AD293" w14:textId="77777777" w:rsidR="005425D0" w:rsidRPr="005425D0" w:rsidRDefault="005425D0" w:rsidP="00692163">
            <w:pPr>
              <w:spacing w:line="276" w:lineRule="auto"/>
              <w:rPr>
                <w:rFonts w:ascii="Arial" w:hAnsi="Arial" w:cs="Arial"/>
                <w:b/>
                <w:bCs/>
                <w:color w:val="000000" w:themeColor="text1"/>
                <w:lang w:eastAsia="en-AU"/>
              </w:rPr>
            </w:pPr>
            <w:r w:rsidRPr="005425D0">
              <w:rPr>
                <w:rFonts w:ascii="Arial" w:hAnsi="Arial" w:cs="Arial"/>
                <w:b/>
                <w:bCs/>
                <w:color w:val="000000" w:themeColor="text1"/>
                <w:lang w:eastAsia="en-AU"/>
              </w:rPr>
              <w:t>Percentage (%)</w:t>
            </w:r>
          </w:p>
        </w:tc>
      </w:tr>
      <w:tr w:rsidR="005425D0" w:rsidRPr="005425D0" w14:paraId="71ECD09B" w14:textId="77777777" w:rsidTr="00692163">
        <w:trPr>
          <w:trHeight w:val="300"/>
        </w:trPr>
        <w:tc>
          <w:tcPr>
            <w:tcW w:w="3420" w:type="dxa"/>
            <w:tcBorders>
              <w:top w:val="single" w:sz="4" w:space="0" w:color="auto"/>
              <w:left w:val="nil"/>
              <w:bottom w:val="nil"/>
              <w:right w:val="nil"/>
            </w:tcBorders>
            <w:noWrap/>
            <w:vAlign w:val="bottom"/>
            <w:hideMark/>
          </w:tcPr>
          <w:p w14:paraId="5549D109"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Yes</w:t>
            </w:r>
          </w:p>
        </w:tc>
        <w:tc>
          <w:tcPr>
            <w:tcW w:w="2430" w:type="dxa"/>
            <w:tcBorders>
              <w:top w:val="single" w:sz="4" w:space="0" w:color="auto"/>
              <w:left w:val="nil"/>
              <w:bottom w:val="nil"/>
              <w:right w:val="nil"/>
            </w:tcBorders>
            <w:noWrap/>
            <w:vAlign w:val="bottom"/>
            <w:hideMark/>
          </w:tcPr>
          <w:p w14:paraId="0BE51EEA"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76</w:t>
            </w:r>
          </w:p>
        </w:tc>
        <w:tc>
          <w:tcPr>
            <w:tcW w:w="2110" w:type="dxa"/>
            <w:tcBorders>
              <w:top w:val="single" w:sz="4" w:space="0" w:color="auto"/>
              <w:left w:val="nil"/>
              <w:bottom w:val="nil"/>
              <w:right w:val="nil"/>
            </w:tcBorders>
            <w:noWrap/>
            <w:vAlign w:val="bottom"/>
            <w:hideMark/>
          </w:tcPr>
          <w:p w14:paraId="6FDFA5E9"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50.67</w:t>
            </w:r>
          </w:p>
        </w:tc>
      </w:tr>
      <w:tr w:rsidR="005425D0" w:rsidRPr="005425D0" w14:paraId="3E1CA29A" w14:textId="77777777" w:rsidTr="00692163">
        <w:trPr>
          <w:trHeight w:val="300"/>
        </w:trPr>
        <w:tc>
          <w:tcPr>
            <w:tcW w:w="3420" w:type="dxa"/>
            <w:tcBorders>
              <w:top w:val="nil"/>
              <w:left w:val="nil"/>
              <w:bottom w:val="single" w:sz="4" w:space="0" w:color="auto"/>
              <w:right w:val="nil"/>
            </w:tcBorders>
            <w:noWrap/>
            <w:vAlign w:val="bottom"/>
            <w:hideMark/>
          </w:tcPr>
          <w:p w14:paraId="250BB8FB"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No</w:t>
            </w:r>
          </w:p>
        </w:tc>
        <w:tc>
          <w:tcPr>
            <w:tcW w:w="2430" w:type="dxa"/>
            <w:tcBorders>
              <w:top w:val="nil"/>
              <w:left w:val="nil"/>
              <w:bottom w:val="single" w:sz="4" w:space="0" w:color="auto"/>
              <w:right w:val="nil"/>
            </w:tcBorders>
            <w:noWrap/>
            <w:vAlign w:val="bottom"/>
            <w:hideMark/>
          </w:tcPr>
          <w:p w14:paraId="4DC43399"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74</w:t>
            </w:r>
          </w:p>
        </w:tc>
        <w:tc>
          <w:tcPr>
            <w:tcW w:w="2110" w:type="dxa"/>
            <w:tcBorders>
              <w:top w:val="nil"/>
              <w:left w:val="nil"/>
              <w:bottom w:val="single" w:sz="4" w:space="0" w:color="auto"/>
              <w:right w:val="nil"/>
            </w:tcBorders>
            <w:noWrap/>
            <w:vAlign w:val="bottom"/>
            <w:hideMark/>
          </w:tcPr>
          <w:p w14:paraId="7AFC5A2E"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49.33</w:t>
            </w:r>
          </w:p>
        </w:tc>
      </w:tr>
      <w:tr w:rsidR="005425D0" w:rsidRPr="005425D0" w14:paraId="25F8F73F" w14:textId="77777777" w:rsidTr="00692163">
        <w:trPr>
          <w:trHeight w:val="426"/>
        </w:trPr>
        <w:tc>
          <w:tcPr>
            <w:tcW w:w="3420" w:type="dxa"/>
            <w:tcBorders>
              <w:top w:val="single" w:sz="4" w:space="0" w:color="auto"/>
              <w:left w:val="nil"/>
              <w:bottom w:val="single" w:sz="4" w:space="0" w:color="auto"/>
              <w:right w:val="nil"/>
            </w:tcBorders>
            <w:noWrap/>
            <w:vAlign w:val="bottom"/>
            <w:hideMark/>
          </w:tcPr>
          <w:p w14:paraId="6B96CC94"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Total </w:t>
            </w:r>
          </w:p>
        </w:tc>
        <w:tc>
          <w:tcPr>
            <w:tcW w:w="2430" w:type="dxa"/>
            <w:tcBorders>
              <w:top w:val="single" w:sz="4" w:space="0" w:color="auto"/>
              <w:left w:val="nil"/>
              <w:bottom w:val="single" w:sz="4" w:space="0" w:color="auto"/>
              <w:right w:val="nil"/>
            </w:tcBorders>
            <w:noWrap/>
            <w:vAlign w:val="bottom"/>
            <w:hideMark/>
          </w:tcPr>
          <w:p w14:paraId="1333336B"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150</w:t>
            </w:r>
          </w:p>
        </w:tc>
        <w:tc>
          <w:tcPr>
            <w:tcW w:w="2110" w:type="dxa"/>
            <w:tcBorders>
              <w:top w:val="single" w:sz="4" w:space="0" w:color="auto"/>
              <w:left w:val="nil"/>
              <w:bottom w:val="single" w:sz="4" w:space="0" w:color="auto"/>
              <w:right w:val="nil"/>
            </w:tcBorders>
            <w:noWrap/>
            <w:vAlign w:val="bottom"/>
            <w:hideMark/>
          </w:tcPr>
          <w:p w14:paraId="2E4847D8"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100</w:t>
            </w:r>
          </w:p>
        </w:tc>
      </w:tr>
    </w:tbl>
    <w:p w14:paraId="5B31F431" w14:textId="77777777" w:rsidR="005425D0" w:rsidRPr="005425D0" w:rsidRDefault="005425D0" w:rsidP="005425D0">
      <w:pPr>
        <w:spacing w:line="276" w:lineRule="auto"/>
        <w:rPr>
          <w:rFonts w:ascii="Arial" w:hAnsi="Arial" w:cs="Arial"/>
          <w:color w:val="000000" w:themeColor="text1"/>
        </w:rPr>
      </w:pPr>
    </w:p>
    <w:p w14:paraId="2671E082" w14:textId="77777777" w:rsidR="005B2E70" w:rsidRDefault="005B2E70" w:rsidP="005425D0">
      <w:pPr>
        <w:spacing w:line="276" w:lineRule="auto"/>
        <w:rPr>
          <w:rFonts w:ascii="Arial" w:hAnsi="Arial" w:cs="Arial"/>
          <w:color w:val="000000" w:themeColor="text1"/>
        </w:rPr>
      </w:pPr>
    </w:p>
    <w:p w14:paraId="79BE937F" w14:textId="77777777" w:rsidR="005B2E70" w:rsidRDefault="005B2E70" w:rsidP="005425D0">
      <w:pPr>
        <w:spacing w:line="276" w:lineRule="auto"/>
        <w:rPr>
          <w:rFonts w:ascii="Arial" w:hAnsi="Arial" w:cs="Arial"/>
          <w:color w:val="000000" w:themeColor="text1"/>
        </w:rPr>
      </w:pPr>
    </w:p>
    <w:p w14:paraId="1F2D58CA" w14:textId="77777777" w:rsidR="005B2E70" w:rsidRDefault="005B2E70" w:rsidP="005425D0">
      <w:pPr>
        <w:spacing w:line="276" w:lineRule="auto"/>
        <w:rPr>
          <w:rFonts w:ascii="Arial" w:hAnsi="Arial" w:cs="Arial"/>
          <w:color w:val="000000" w:themeColor="text1"/>
        </w:rPr>
      </w:pPr>
    </w:p>
    <w:p w14:paraId="29B3F55B" w14:textId="77777777" w:rsidR="005B2E70" w:rsidRDefault="005B2E70" w:rsidP="005425D0">
      <w:pPr>
        <w:spacing w:line="276" w:lineRule="auto"/>
        <w:rPr>
          <w:rFonts w:ascii="Arial" w:hAnsi="Arial" w:cs="Arial"/>
          <w:color w:val="000000" w:themeColor="text1"/>
        </w:rPr>
      </w:pPr>
    </w:p>
    <w:p w14:paraId="77D871D5" w14:textId="77777777" w:rsidR="005B2E70" w:rsidRDefault="005B2E70" w:rsidP="005425D0">
      <w:pPr>
        <w:spacing w:line="276" w:lineRule="auto"/>
        <w:rPr>
          <w:rFonts w:ascii="Arial" w:hAnsi="Arial" w:cs="Arial"/>
          <w:color w:val="000000" w:themeColor="text1"/>
        </w:rPr>
      </w:pPr>
    </w:p>
    <w:p w14:paraId="4593E70C" w14:textId="77777777" w:rsidR="005B2E70" w:rsidRDefault="005B2E70" w:rsidP="005425D0">
      <w:pPr>
        <w:spacing w:line="276" w:lineRule="auto"/>
        <w:rPr>
          <w:rFonts w:ascii="Arial" w:hAnsi="Arial" w:cs="Arial"/>
          <w:color w:val="000000" w:themeColor="text1"/>
        </w:rPr>
      </w:pPr>
    </w:p>
    <w:p w14:paraId="56139C23"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Table 2</w:t>
      </w:r>
      <w:r w:rsidR="0016120C">
        <w:rPr>
          <w:rFonts w:ascii="Arial" w:hAnsi="Arial" w:cs="Arial"/>
          <w:b/>
          <w:bCs/>
          <w:color w:val="000000" w:themeColor="text1"/>
        </w:rPr>
        <w:t xml:space="preserve">. </w:t>
      </w:r>
      <w:r w:rsidRPr="0016120C">
        <w:rPr>
          <w:rFonts w:ascii="Arial" w:hAnsi="Arial" w:cs="Arial"/>
          <w:b/>
          <w:bCs/>
          <w:color w:val="000000" w:themeColor="text1"/>
        </w:rPr>
        <w:t xml:space="preserve">Land tenure of respondents </w:t>
      </w:r>
    </w:p>
    <w:tbl>
      <w:tblPr>
        <w:tblpPr w:leftFromText="180" w:rightFromText="180" w:vertAnchor="text" w:horzAnchor="margin" w:tblpY="30"/>
        <w:tblW w:w="8300" w:type="dxa"/>
        <w:tblBorders>
          <w:top w:val="single" w:sz="4" w:space="0" w:color="auto"/>
          <w:bottom w:val="single" w:sz="4" w:space="0" w:color="auto"/>
        </w:tblBorders>
        <w:tblLook w:val="04A0" w:firstRow="1" w:lastRow="0" w:firstColumn="1" w:lastColumn="0" w:noHBand="0" w:noVBand="1"/>
      </w:tblPr>
      <w:tblGrid>
        <w:gridCol w:w="4248"/>
        <w:gridCol w:w="1710"/>
        <w:gridCol w:w="2342"/>
      </w:tblGrid>
      <w:tr w:rsidR="005425D0" w:rsidRPr="005B2E70" w14:paraId="15543236" w14:textId="77777777" w:rsidTr="00692163">
        <w:trPr>
          <w:trHeight w:val="300"/>
        </w:trPr>
        <w:tc>
          <w:tcPr>
            <w:tcW w:w="4248" w:type="dxa"/>
            <w:tcBorders>
              <w:top w:val="single" w:sz="4" w:space="0" w:color="auto"/>
              <w:bottom w:val="single" w:sz="4" w:space="0" w:color="auto"/>
            </w:tcBorders>
            <w:noWrap/>
            <w:vAlign w:val="bottom"/>
            <w:hideMark/>
          </w:tcPr>
          <w:p w14:paraId="4959D051"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Land Tenure</w:t>
            </w:r>
          </w:p>
        </w:tc>
        <w:tc>
          <w:tcPr>
            <w:tcW w:w="1710" w:type="dxa"/>
            <w:tcBorders>
              <w:top w:val="single" w:sz="4" w:space="0" w:color="auto"/>
              <w:bottom w:val="single" w:sz="4" w:space="0" w:color="auto"/>
            </w:tcBorders>
            <w:noWrap/>
            <w:vAlign w:val="bottom"/>
            <w:hideMark/>
          </w:tcPr>
          <w:p w14:paraId="159998F5"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Variables</w:t>
            </w:r>
          </w:p>
        </w:tc>
        <w:tc>
          <w:tcPr>
            <w:tcW w:w="2342" w:type="dxa"/>
            <w:tcBorders>
              <w:top w:val="single" w:sz="4" w:space="0" w:color="auto"/>
              <w:bottom w:val="single" w:sz="4" w:space="0" w:color="auto"/>
            </w:tcBorders>
            <w:noWrap/>
            <w:vAlign w:val="bottom"/>
            <w:hideMark/>
          </w:tcPr>
          <w:p w14:paraId="408DA733"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Observation (Percentage)</w:t>
            </w:r>
          </w:p>
        </w:tc>
      </w:tr>
      <w:tr w:rsidR="005425D0" w:rsidRPr="005B2E70" w14:paraId="1F922BFC" w14:textId="77777777" w:rsidTr="00692163">
        <w:trPr>
          <w:trHeight w:val="300"/>
        </w:trPr>
        <w:tc>
          <w:tcPr>
            <w:tcW w:w="4248" w:type="dxa"/>
            <w:noWrap/>
            <w:vAlign w:val="bottom"/>
          </w:tcPr>
          <w:p w14:paraId="5A16FD8F"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Legal recognition of the land:</w:t>
            </w:r>
          </w:p>
        </w:tc>
        <w:tc>
          <w:tcPr>
            <w:tcW w:w="1710" w:type="dxa"/>
            <w:noWrap/>
            <w:vAlign w:val="bottom"/>
          </w:tcPr>
          <w:p w14:paraId="3F0A3CC7"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Yes</w:t>
            </w:r>
          </w:p>
        </w:tc>
        <w:tc>
          <w:tcPr>
            <w:tcW w:w="2342" w:type="dxa"/>
            <w:noWrap/>
            <w:vAlign w:val="bottom"/>
          </w:tcPr>
          <w:p w14:paraId="06CA725E"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73 (48.67%)</w:t>
            </w:r>
          </w:p>
        </w:tc>
      </w:tr>
      <w:tr w:rsidR="005425D0" w:rsidRPr="005B2E70" w14:paraId="596004AF" w14:textId="77777777" w:rsidTr="00692163">
        <w:trPr>
          <w:trHeight w:val="300"/>
        </w:trPr>
        <w:tc>
          <w:tcPr>
            <w:tcW w:w="4248" w:type="dxa"/>
            <w:noWrap/>
            <w:vAlign w:val="bottom"/>
          </w:tcPr>
          <w:p w14:paraId="45AE1FFD" w14:textId="77777777" w:rsidR="005425D0" w:rsidRPr="005B2E70" w:rsidRDefault="005425D0" w:rsidP="005B2E70">
            <w:pPr>
              <w:pStyle w:val="NoSpacing"/>
              <w:rPr>
                <w:rFonts w:ascii="Arial" w:hAnsi="Arial" w:cs="Arial"/>
                <w:sz w:val="20"/>
                <w:szCs w:val="20"/>
              </w:rPr>
            </w:pPr>
          </w:p>
        </w:tc>
        <w:tc>
          <w:tcPr>
            <w:tcW w:w="1710" w:type="dxa"/>
            <w:noWrap/>
            <w:vAlign w:val="bottom"/>
          </w:tcPr>
          <w:p w14:paraId="440E04A7"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No</w:t>
            </w:r>
          </w:p>
        </w:tc>
        <w:tc>
          <w:tcPr>
            <w:tcW w:w="2342" w:type="dxa"/>
            <w:noWrap/>
            <w:vAlign w:val="bottom"/>
          </w:tcPr>
          <w:p w14:paraId="68D5490A"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77 (51.33%)</w:t>
            </w:r>
          </w:p>
        </w:tc>
      </w:tr>
      <w:tr w:rsidR="005425D0" w:rsidRPr="005B2E70" w14:paraId="4228ACAC" w14:textId="77777777" w:rsidTr="00692163">
        <w:trPr>
          <w:trHeight w:val="300"/>
        </w:trPr>
        <w:tc>
          <w:tcPr>
            <w:tcW w:w="4248" w:type="dxa"/>
            <w:noWrap/>
            <w:vAlign w:val="bottom"/>
            <w:hideMark/>
          </w:tcPr>
          <w:p w14:paraId="53A097AC"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Name listed as owner/ use right holder</w:t>
            </w:r>
          </w:p>
        </w:tc>
        <w:tc>
          <w:tcPr>
            <w:tcW w:w="1710" w:type="dxa"/>
            <w:noWrap/>
            <w:vAlign w:val="bottom"/>
            <w:hideMark/>
          </w:tcPr>
          <w:p w14:paraId="52E7831D"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Yes</w:t>
            </w:r>
          </w:p>
        </w:tc>
        <w:tc>
          <w:tcPr>
            <w:tcW w:w="2342" w:type="dxa"/>
            <w:noWrap/>
            <w:vAlign w:val="bottom"/>
            <w:hideMark/>
          </w:tcPr>
          <w:p w14:paraId="169DE361"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73 (48.67%)</w:t>
            </w:r>
          </w:p>
        </w:tc>
      </w:tr>
      <w:tr w:rsidR="005425D0" w:rsidRPr="005B2E70" w14:paraId="0F2E9391" w14:textId="77777777" w:rsidTr="00692163">
        <w:trPr>
          <w:trHeight w:val="300"/>
        </w:trPr>
        <w:tc>
          <w:tcPr>
            <w:tcW w:w="4248" w:type="dxa"/>
            <w:noWrap/>
            <w:vAlign w:val="bottom"/>
            <w:hideMark/>
          </w:tcPr>
          <w:p w14:paraId="2D75114F" w14:textId="77777777" w:rsidR="005425D0" w:rsidRPr="005B2E70" w:rsidRDefault="005425D0" w:rsidP="005B2E70">
            <w:pPr>
              <w:pStyle w:val="NoSpacing"/>
              <w:rPr>
                <w:rFonts w:ascii="Arial" w:hAnsi="Arial" w:cs="Arial"/>
                <w:sz w:val="20"/>
                <w:szCs w:val="20"/>
              </w:rPr>
            </w:pPr>
          </w:p>
        </w:tc>
        <w:tc>
          <w:tcPr>
            <w:tcW w:w="1710" w:type="dxa"/>
            <w:noWrap/>
            <w:vAlign w:val="bottom"/>
            <w:hideMark/>
          </w:tcPr>
          <w:p w14:paraId="7F25E0D5"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No</w:t>
            </w:r>
          </w:p>
        </w:tc>
        <w:tc>
          <w:tcPr>
            <w:tcW w:w="2342" w:type="dxa"/>
            <w:noWrap/>
            <w:vAlign w:val="bottom"/>
            <w:hideMark/>
          </w:tcPr>
          <w:p w14:paraId="6B2F431D"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77 (51.33%)</w:t>
            </w:r>
          </w:p>
        </w:tc>
      </w:tr>
      <w:tr w:rsidR="005425D0" w:rsidRPr="005B2E70" w14:paraId="2356D076" w14:textId="77777777" w:rsidTr="00692163">
        <w:trPr>
          <w:trHeight w:val="300"/>
        </w:trPr>
        <w:tc>
          <w:tcPr>
            <w:tcW w:w="4248" w:type="dxa"/>
            <w:noWrap/>
            <w:vAlign w:val="bottom"/>
            <w:hideMark/>
          </w:tcPr>
          <w:p w14:paraId="08DFE80A"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Right to sell the land</w:t>
            </w:r>
          </w:p>
        </w:tc>
        <w:tc>
          <w:tcPr>
            <w:tcW w:w="1710" w:type="dxa"/>
            <w:noWrap/>
            <w:vAlign w:val="bottom"/>
            <w:hideMark/>
          </w:tcPr>
          <w:p w14:paraId="10D56A41"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Yes</w:t>
            </w:r>
          </w:p>
        </w:tc>
        <w:tc>
          <w:tcPr>
            <w:tcW w:w="2342" w:type="dxa"/>
            <w:noWrap/>
            <w:vAlign w:val="bottom"/>
            <w:hideMark/>
          </w:tcPr>
          <w:p w14:paraId="6659EFF1"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47 (31.33%)</w:t>
            </w:r>
          </w:p>
        </w:tc>
      </w:tr>
      <w:tr w:rsidR="005425D0" w:rsidRPr="005B2E70" w14:paraId="5D01EB3A" w14:textId="77777777" w:rsidTr="00692163">
        <w:trPr>
          <w:trHeight w:val="300"/>
        </w:trPr>
        <w:tc>
          <w:tcPr>
            <w:tcW w:w="4248" w:type="dxa"/>
            <w:noWrap/>
            <w:vAlign w:val="bottom"/>
            <w:hideMark/>
          </w:tcPr>
          <w:p w14:paraId="54880586" w14:textId="77777777" w:rsidR="005425D0" w:rsidRPr="005B2E70" w:rsidRDefault="005425D0" w:rsidP="005B2E70">
            <w:pPr>
              <w:pStyle w:val="NoSpacing"/>
              <w:rPr>
                <w:rFonts w:ascii="Arial" w:hAnsi="Arial" w:cs="Arial"/>
                <w:sz w:val="20"/>
                <w:szCs w:val="20"/>
              </w:rPr>
            </w:pPr>
          </w:p>
        </w:tc>
        <w:tc>
          <w:tcPr>
            <w:tcW w:w="1710" w:type="dxa"/>
            <w:noWrap/>
            <w:vAlign w:val="bottom"/>
            <w:hideMark/>
          </w:tcPr>
          <w:p w14:paraId="0148CA8A"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No</w:t>
            </w:r>
          </w:p>
        </w:tc>
        <w:tc>
          <w:tcPr>
            <w:tcW w:w="2342" w:type="dxa"/>
            <w:noWrap/>
            <w:vAlign w:val="bottom"/>
            <w:hideMark/>
          </w:tcPr>
          <w:p w14:paraId="608EAFFA"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103 (68.67%)</w:t>
            </w:r>
          </w:p>
        </w:tc>
      </w:tr>
      <w:tr w:rsidR="005425D0" w:rsidRPr="005B2E70" w14:paraId="0929121E" w14:textId="77777777" w:rsidTr="00692163">
        <w:trPr>
          <w:trHeight w:val="300"/>
        </w:trPr>
        <w:tc>
          <w:tcPr>
            <w:tcW w:w="4248" w:type="dxa"/>
            <w:noWrap/>
            <w:vAlign w:val="bottom"/>
            <w:hideMark/>
          </w:tcPr>
          <w:p w14:paraId="2DA9FA78"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Right to bequeath the land</w:t>
            </w:r>
          </w:p>
        </w:tc>
        <w:tc>
          <w:tcPr>
            <w:tcW w:w="1710" w:type="dxa"/>
            <w:noWrap/>
            <w:vAlign w:val="bottom"/>
            <w:hideMark/>
          </w:tcPr>
          <w:p w14:paraId="6CFAA4BC"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Yes</w:t>
            </w:r>
          </w:p>
        </w:tc>
        <w:tc>
          <w:tcPr>
            <w:tcW w:w="2342" w:type="dxa"/>
            <w:noWrap/>
            <w:vAlign w:val="bottom"/>
            <w:hideMark/>
          </w:tcPr>
          <w:p w14:paraId="668EA3A6"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41 (27.33%)</w:t>
            </w:r>
          </w:p>
        </w:tc>
      </w:tr>
      <w:tr w:rsidR="005425D0" w:rsidRPr="005B2E70" w14:paraId="27593B44" w14:textId="77777777" w:rsidTr="00692163">
        <w:trPr>
          <w:trHeight w:val="300"/>
        </w:trPr>
        <w:tc>
          <w:tcPr>
            <w:tcW w:w="4248" w:type="dxa"/>
            <w:noWrap/>
            <w:vAlign w:val="bottom"/>
            <w:hideMark/>
          </w:tcPr>
          <w:p w14:paraId="07A8B137" w14:textId="77777777" w:rsidR="005425D0" w:rsidRPr="005B2E70" w:rsidRDefault="005425D0" w:rsidP="005B2E70">
            <w:pPr>
              <w:pStyle w:val="NoSpacing"/>
              <w:rPr>
                <w:rFonts w:ascii="Arial" w:hAnsi="Arial" w:cs="Arial"/>
                <w:sz w:val="20"/>
                <w:szCs w:val="20"/>
              </w:rPr>
            </w:pPr>
          </w:p>
        </w:tc>
        <w:tc>
          <w:tcPr>
            <w:tcW w:w="1710" w:type="dxa"/>
            <w:noWrap/>
            <w:vAlign w:val="bottom"/>
            <w:hideMark/>
          </w:tcPr>
          <w:p w14:paraId="6DA333D0"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No</w:t>
            </w:r>
          </w:p>
        </w:tc>
        <w:tc>
          <w:tcPr>
            <w:tcW w:w="2342" w:type="dxa"/>
            <w:noWrap/>
            <w:vAlign w:val="bottom"/>
            <w:hideMark/>
          </w:tcPr>
          <w:p w14:paraId="2907B28B"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109 (72.67%)</w:t>
            </w:r>
          </w:p>
        </w:tc>
      </w:tr>
      <w:tr w:rsidR="005425D0" w:rsidRPr="005B2E70" w14:paraId="6CC99BBC" w14:textId="77777777" w:rsidTr="00692163">
        <w:trPr>
          <w:trHeight w:val="300"/>
        </w:trPr>
        <w:tc>
          <w:tcPr>
            <w:tcW w:w="4248" w:type="dxa"/>
            <w:noWrap/>
            <w:vAlign w:val="bottom"/>
            <w:hideMark/>
          </w:tcPr>
          <w:p w14:paraId="25435F18"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Right to inherit the land</w:t>
            </w:r>
          </w:p>
        </w:tc>
        <w:tc>
          <w:tcPr>
            <w:tcW w:w="1710" w:type="dxa"/>
            <w:noWrap/>
            <w:vAlign w:val="bottom"/>
            <w:hideMark/>
          </w:tcPr>
          <w:p w14:paraId="24A3E8D2"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Yes</w:t>
            </w:r>
          </w:p>
        </w:tc>
        <w:tc>
          <w:tcPr>
            <w:tcW w:w="2342" w:type="dxa"/>
            <w:noWrap/>
            <w:vAlign w:val="bottom"/>
            <w:hideMark/>
          </w:tcPr>
          <w:p w14:paraId="3F27969B"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8 (5.33%)</w:t>
            </w:r>
          </w:p>
        </w:tc>
      </w:tr>
      <w:tr w:rsidR="005425D0" w:rsidRPr="005B2E70" w14:paraId="1F6A6CE3" w14:textId="77777777" w:rsidTr="00692163">
        <w:trPr>
          <w:trHeight w:val="300"/>
        </w:trPr>
        <w:tc>
          <w:tcPr>
            <w:tcW w:w="4248" w:type="dxa"/>
            <w:noWrap/>
            <w:vAlign w:val="bottom"/>
            <w:hideMark/>
          </w:tcPr>
          <w:p w14:paraId="0D687CED" w14:textId="77777777" w:rsidR="005425D0" w:rsidRPr="005B2E70" w:rsidRDefault="005425D0" w:rsidP="005B2E70">
            <w:pPr>
              <w:pStyle w:val="NoSpacing"/>
              <w:rPr>
                <w:rFonts w:ascii="Arial" w:hAnsi="Arial" w:cs="Arial"/>
                <w:sz w:val="20"/>
                <w:szCs w:val="20"/>
              </w:rPr>
            </w:pPr>
          </w:p>
        </w:tc>
        <w:tc>
          <w:tcPr>
            <w:tcW w:w="1710" w:type="dxa"/>
            <w:noWrap/>
            <w:vAlign w:val="bottom"/>
            <w:hideMark/>
          </w:tcPr>
          <w:p w14:paraId="7C8D4CDC"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No</w:t>
            </w:r>
          </w:p>
        </w:tc>
        <w:tc>
          <w:tcPr>
            <w:tcW w:w="2342" w:type="dxa"/>
            <w:noWrap/>
            <w:vAlign w:val="bottom"/>
            <w:hideMark/>
          </w:tcPr>
          <w:p w14:paraId="53CAA009" w14:textId="77777777" w:rsidR="005425D0" w:rsidRPr="005B2E70" w:rsidRDefault="005425D0" w:rsidP="005B2E70">
            <w:pPr>
              <w:pStyle w:val="NoSpacing"/>
              <w:rPr>
                <w:rFonts w:ascii="Arial" w:hAnsi="Arial" w:cs="Arial"/>
                <w:sz w:val="20"/>
                <w:szCs w:val="20"/>
              </w:rPr>
            </w:pPr>
            <w:r w:rsidRPr="005B2E70">
              <w:rPr>
                <w:rFonts w:ascii="Arial" w:hAnsi="Arial" w:cs="Arial"/>
                <w:sz w:val="20"/>
                <w:szCs w:val="20"/>
              </w:rPr>
              <w:t>142 (94.67%)</w:t>
            </w:r>
          </w:p>
        </w:tc>
      </w:tr>
    </w:tbl>
    <w:p w14:paraId="50DFFE5B" w14:textId="77777777" w:rsidR="005425D0" w:rsidRPr="005425D0" w:rsidRDefault="005425D0" w:rsidP="005425D0">
      <w:pPr>
        <w:spacing w:line="276" w:lineRule="auto"/>
        <w:rPr>
          <w:rFonts w:ascii="Arial" w:hAnsi="Arial" w:cs="Arial"/>
          <w:color w:val="000000" w:themeColor="text1"/>
        </w:rPr>
      </w:pPr>
    </w:p>
    <w:p w14:paraId="3C2DC43F" w14:textId="77777777" w:rsidR="005B2E70" w:rsidRDefault="005B2E70" w:rsidP="005425D0">
      <w:pPr>
        <w:spacing w:line="276" w:lineRule="auto"/>
        <w:rPr>
          <w:rStyle w:val="Heading3Char"/>
          <w:rFonts w:ascii="Arial" w:hAnsi="Arial" w:cs="Arial"/>
          <w:b/>
          <w:color w:val="000000" w:themeColor="text1"/>
          <w:sz w:val="22"/>
          <w:szCs w:val="22"/>
        </w:rPr>
      </w:pPr>
    </w:p>
    <w:p w14:paraId="42CE80E6" w14:textId="77777777" w:rsidR="005B2E70" w:rsidRDefault="005B2E70" w:rsidP="005425D0">
      <w:pPr>
        <w:spacing w:line="276" w:lineRule="auto"/>
        <w:rPr>
          <w:rStyle w:val="Heading3Char"/>
          <w:rFonts w:ascii="Arial" w:hAnsi="Arial" w:cs="Arial"/>
          <w:b/>
          <w:color w:val="000000" w:themeColor="text1"/>
          <w:sz w:val="22"/>
          <w:szCs w:val="22"/>
        </w:rPr>
      </w:pPr>
    </w:p>
    <w:p w14:paraId="0733D37F" w14:textId="77777777" w:rsidR="005B2E70" w:rsidRDefault="005B2E70" w:rsidP="005425D0">
      <w:pPr>
        <w:spacing w:line="276" w:lineRule="auto"/>
        <w:rPr>
          <w:rStyle w:val="Heading3Char"/>
          <w:rFonts w:ascii="Arial" w:hAnsi="Arial" w:cs="Arial"/>
          <w:b/>
          <w:color w:val="000000" w:themeColor="text1"/>
          <w:sz w:val="22"/>
          <w:szCs w:val="22"/>
        </w:rPr>
      </w:pPr>
    </w:p>
    <w:p w14:paraId="6A455DBD" w14:textId="77777777" w:rsidR="005B2E70" w:rsidRDefault="005B2E70" w:rsidP="005425D0">
      <w:pPr>
        <w:spacing w:line="276" w:lineRule="auto"/>
        <w:rPr>
          <w:rStyle w:val="Heading3Char"/>
          <w:rFonts w:ascii="Arial" w:hAnsi="Arial" w:cs="Arial"/>
          <w:b/>
          <w:color w:val="000000" w:themeColor="text1"/>
          <w:sz w:val="22"/>
          <w:szCs w:val="22"/>
        </w:rPr>
      </w:pPr>
    </w:p>
    <w:p w14:paraId="022A1B1E" w14:textId="77777777" w:rsidR="005B2E70" w:rsidRDefault="005B2E70" w:rsidP="005425D0">
      <w:pPr>
        <w:spacing w:line="276" w:lineRule="auto"/>
        <w:rPr>
          <w:rStyle w:val="Heading3Char"/>
          <w:rFonts w:ascii="Arial" w:hAnsi="Arial" w:cs="Arial"/>
          <w:b/>
          <w:color w:val="000000" w:themeColor="text1"/>
          <w:sz w:val="22"/>
          <w:szCs w:val="22"/>
        </w:rPr>
      </w:pPr>
    </w:p>
    <w:p w14:paraId="245F0041" w14:textId="77777777" w:rsidR="005B2E70" w:rsidRDefault="005B2E70" w:rsidP="005425D0">
      <w:pPr>
        <w:spacing w:line="276" w:lineRule="auto"/>
        <w:rPr>
          <w:rStyle w:val="Heading3Char"/>
          <w:rFonts w:ascii="Arial" w:hAnsi="Arial" w:cs="Arial"/>
          <w:b/>
          <w:color w:val="000000" w:themeColor="text1"/>
          <w:sz w:val="22"/>
          <w:szCs w:val="22"/>
        </w:rPr>
      </w:pPr>
    </w:p>
    <w:p w14:paraId="6B99737D" w14:textId="77777777" w:rsidR="005B2E70" w:rsidRDefault="005B2E70" w:rsidP="005425D0">
      <w:pPr>
        <w:spacing w:line="276" w:lineRule="auto"/>
        <w:rPr>
          <w:rStyle w:val="Heading3Char"/>
          <w:rFonts w:ascii="Arial" w:hAnsi="Arial" w:cs="Arial"/>
          <w:b/>
          <w:color w:val="000000" w:themeColor="text1"/>
          <w:sz w:val="22"/>
          <w:szCs w:val="22"/>
        </w:rPr>
      </w:pPr>
    </w:p>
    <w:p w14:paraId="78F063E4" w14:textId="77777777" w:rsidR="005B2E70" w:rsidRDefault="005B2E70" w:rsidP="005425D0">
      <w:pPr>
        <w:spacing w:line="276" w:lineRule="auto"/>
        <w:rPr>
          <w:rStyle w:val="Heading3Char"/>
          <w:rFonts w:ascii="Arial" w:hAnsi="Arial" w:cs="Arial"/>
          <w:b/>
          <w:color w:val="000000" w:themeColor="text1"/>
          <w:sz w:val="22"/>
          <w:szCs w:val="22"/>
        </w:rPr>
      </w:pPr>
    </w:p>
    <w:p w14:paraId="393507CE" w14:textId="77777777" w:rsidR="005B2E70" w:rsidRDefault="005B2E70" w:rsidP="005425D0">
      <w:pPr>
        <w:spacing w:line="276" w:lineRule="auto"/>
        <w:rPr>
          <w:rStyle w:val="Heading3Char"/>
          <w:rFonts w:ascii="Arial" w:hAnsi="Arial" w:cs="Arial"/>
          <w:b/>
          <w:color w:val="000000" w:themeColor="text1"/>
          <w:sz w:val="22"/>
          <w:szCs w:val="22"/>
        </w:rPr>
      </w:pPr>
    </w:p>
    <w:p w14:paraId="42794BEB" w14:textId="77777777" w:rsidR="005B2E70" w:rsidRDefault="005B2E70" w:rsidP="005425D0">
      <w:pPr>
        <w:spacing w:line="276" w:lineRule="auto"/>
        <w:rPr>
          <w:rStyle w:val="Heading3Char"/>
          <w:rFonts w:ascii="Arial" w:hAnsi="Arial" w:cs="Arial"/>
          <w:b/>
          <w:color w:val="000000" w:themeColor="text1"/>
          <w:sz w:val="22"/>
          <w:szCs w:val="22"/>
        </w:rPr>
      </w:pPr>
    </w:p>
    <w:p w14:paraId="4262474B" w14:textId="77777777" w:rsidR="005B2E70" w:rsidRDefault="005B2E70" w:rsidP="005425D0">
      <w:pPr>
        <w:spacing w:line="276" w:lineRule="auto"/>
        <w:rPr>
          <w:rStyle w:val="Heading3Char"/>
          <w:rFonts w:ascii="Arial" w:hAnsi="Arial" w:cs="Arial"/>
          <w:b/>
          <w:color w:val="000000" w:themeColor="text1"/>
          <w:sz w:val="22"/>
          <w:szCs w:val="22"/>
        </w:rPr>
      </w:pPr>
    </w:p>
    <w:p w14:paraId="4F55E8AE" w14:textId="77777777" w:rsidR="005B2E70" w:rsidRDefault="005B2E70" w:rsidP="005425D0">
      <w:pPr>
        <w:spacing w:line="276" w:lineRule="auto"/>
        <w:rPr>
          <w:rStyle w:val="Heading3Char"/>
          <w:rFonts w:ascii="Arial" w:hAnsi="Arial" w:cs="Arial"/>
          <w:b/>
          <w:color w:val="000000" w:themeColor="text1"/>
          <w:sz w:val="22"/>
          <w:szCs w:val="22"/>
        </w:rPr>
      </w:pPr>
    </w:p>
    <w:p w14:paraId="2DCC2C49" w14:textId="77777777" w:rsidR="005B2E70" w:rsidRDefault="005B2E70" w:rsidP="005425D0">
      <w:pPr>
        <w:spacing w:line="276" w:lineRule="auto"/>
        <w:rPr>
          <w:rStyle w:val="Heading3Char"/>
          <w:rFonts w:ascii="Arial" w:hAnsi="Arial" w:cs="Arial"/>
          <w:b/>
          <w:color w:val="000000" w:themeColor="text1"/>
          <w:sz w:val="22"/>
          <w:szCs w:val="22"/>
        </w:rPr>
      </w:pPr>
    </w:p>
    <w:p w14:paraId="0CCBB487" w14:textId="77777777" w:rsidR="005425D0" w:rsidRPr="005425D0" w:rsidRDefault="005425D0" w:rsidP="005425D0">
      <w:pPr>
        <w:spacing w:line="276" w:lineRule="auto"/>
        <w:rPr>
          <w:rStyle w:val="Heading3Char"/>
          <w:rFonts w:ascii="Arial" w:hAnsi="Arial" w:cs="Arial"/>
          <w:b/>
          <w:color w:val="000000" w:themeColor="text1"/>
          <w:sz w:val="22"/>
          <w:szCs w:val="22"/>
        </w:rPr>
      </w:pPr>
      <w:r w:rsidRPr="005425D0">
        <w:rPr>
          <w:rStyle w:val="Heading3Char"/>
          <w:rFonts w:ascii="Arial" w:hAnsi="Arial" w:cs="Arial"/>
          <w:b/>
          <w:color w:val="000000" w:themeColor="text1"/>
          <w:sz w:val="22"/>
          <w:szCs w:val="22"/>
        </w:rPr>
        <w:t>3.2 Training and Extension Services</w:t>
      </w:r>
    </w:p>
    <w:p w14:paraId="7DD967DF" w14:textId="77777777" w:rsidR="005425D0" w:rsidRDefault="005425D0" w:rsidP="005425D0">
      <w:pPr>
        <w:spacing w:line="276" w:lineRule="auto"/>
        <w:jc w:val="both"/>
        <w:rPr>
          <w:rFonts w:ascii="Arial" w:hAnsi="Arial" w:cs="Arial"/>
          <w:color w:val="000000" w:themeColor="text1"/>
          <w:lang w:eastAsia="en-AU"/>
        </w:rPr>
      </w:pPr>
      <w:r w:rsidRPr="005425D0">
        <w:rPr>
          <w:rFonts w:ascii="Arial" w:hAnsi="Arial" w:cs="Arial"/>
          <w:color w:val="000000" w:themeColor="text1"/>
        </w:rPr>
        <w:t xml:space="preserve">Training and extension services are crucial for enhancing farmers’ capacity. Of all </w:t>
      </w:r>
      <w:r w:rsidRPr="005425D0">
        <w:rPr>
          <w:rFonts w:ascii="Arial" w:eastAsia="Calibri" w:hAnsi="Arial" w:cs="Arial"/>
          <w:color w:val="000000"/>
        </w:rPr>
        <w:t xml:space="preserve">the respondents, 87.33% had not received any agricultural training. Only 12.67% of the women </w:t>
      </w:r>
      <w:r w:rsidRPr="005425D0">
        <w:rPr>
          <w:rFonts w:ascii="Arial" w:hAnsi="Arial" w:cs="Arial"/>
          <w:color w:val="000000" w:themeColor="text1"/>
        </w:rPr>
        <w:t>participated in agricultural training (Table 4). Likewise, 90% of women received a</w:t>
      </w:r>
      <w:r w:rsidRPr="005425D0">
        <w:rPr>
          <w:rFonts w:ascii="Arial" w:hAnsi="Arial" w:cs="Arial"/>
          <w:color w:val="000000" w:themeColor="text1"/>
          <w:lang w:eastAsia="en-AU"/>
        </w:rPr>
        <w:t>dvice from extension agencies,</w:t>
      </w:r>
      <w:r w:rsidRPr="005425D0">
        <w:rPr>
          <w:rFonts w:ascii="Arial" w:hAnsi="Arial" w:cs="Arial"/>
          <w:color w:val="000000" w:themeColor="text1"/>
        </w:rPr>
        <w:t xml:space="preserve"> while only 10% of women received</w:t>
      </w:r>
      <w:r w:rsidRPr="005425D0">
        <w:rPr>
          <w:rFonts w:ascii="Arial" w:hAnsi="Arial" w:cs="Arial"/>
          <w:color w:val="000000" w:themeColor="text1"/>
          <w:lang w:eastAsia="en-AU"/>
        </w:rPr>
        <w:t xml:space="preserve"> advice from such agencies (Table 3).</w:t>
      </w:r>
    </w:p>
    <w:p w14:paraId="1872C522" w14:textId="77777777" w:rsidR="005B2E70" w:rsidRDefault="005B2E70" w:rsidP="005425D0">
      <w:pPr>
        <w:spacing w:line="276" w:lineRule="auto"/>
        <w:jc w:val="both"/>
        <w:rPr>
          <w:rFonts w:ascii="Arial" w:hAnsi="Arial" w:cs="Arial"/>
          <w:color w:val="000000" w:themeColor="text1"/>
          <w:lang w:eastAsia="en-AU"/>
        </w:rPr>
      </w:pPr>
    </w:p>
    <w:p w14:paraId="06016B38" w14:textId="77777777" w:rsidR="005B2E70" w:rsidRDefault="005B2E70" w:rsidP="005425D0">
      <w:pPr>
        <w:spacing w:line="276" w:lineRule="auto"/>
        <w:jc w:val="both"/>
        <w:rPr>
          <w:rFonts w:ascii="Arial" w:hAnsi="Arial" w:cs="Arial"/>
          <w:color w:val="000000" w:themeColor="text1"/>
          <w:lang w:eastAsia="en-AU"/>
        </w:rPr>
      </w:pPr>
    </w:p>
    <w:p w14:paraId="7F7AE9DA" w14:textId="77777777" w:rsidR="005B2E70" w:rsidRDefault="005B2E70" w:rsidP="005425D0">
      <w:pPr>
        <w:spacing w:line="276" w:lineRule="auto"/>
        <w:jc w:val="both"/>
        <w:rPr>
          <w:rFonts w:ascii="Arial" w:hAnsi="Arial" w:cs="Arial"/>
          <w:color w:val="000000" w:themeColor="text1"/>
          <w:lang w:eastAsia="en-AU"/>
        </w:rPr>
      </w:pPr>
    </w:p>
    <w:p w14:paraId="296A5E56" w14:textId="77777777" w:rsidR="005B2E70" w:rsidRPr="005425D0" w:rsidRDefault="005B2E70" w:rsidP="005425D0">
      <w:pPr>
        <w:spacing w:line="276" w:lineRule="auto"/>
        <w:jc w:val="both"/>
        <w:rPr>
          <w:rFonts w:ascii="Arial" w:hAnsi="Arial" w:cs="Arial"/>
          <w:color w:val="000000" w:themeColor="text1"/>
          <w:lang w:eastAsia="en-AU"/>
        </w:rPr>
      </w:pPr>
    </w:p>
    <w:p w14:paraId="70B1D2BF"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Table 3</w:t>
      </w:r>
      <w:r w:rsidR="0016120C">
        <w:rPr>
          <w:rFonts w:ascii="Arial" w:hAnsi="Arial" w:cs="Arial"/>
          <w:b/>
          <w:bCs/>
          <w:color w:val="000000" w:themeColor="text1"/>
        </w:rPr>
        <w:t>.</w:t>
      </w:r>
      <w:r w:rsidRPr="0016120C">
        <w:rPr>
          <w:rFonts w:ascii="Arial" w:hAnsi="Arial" w:cs="Arial"/>
          <w:b/>
          <w:bCs/>
          <w:color w:val="000000" w:themeColor="text1"/>
        </w:rPr>
        <w:t xml:space="preserve"> Training related to agriculture</w:t>
      </w:r>
    </w:p>
    <w:tbl>
      <w:tblPr>
        <w:tblpPr w:leftFromText="180" w:rightFromText="180" w:vertAnchor="text" w:horzAnchor="margin" w:tblpY="98"/>
        <w:tblW w:w="7758" w:type="dxa"/>
        <w:tblLook w:val="04A0" w:firstRow="1" w:lastRow="0" w:firstColumn="1" w:lastColumn="0" w:noHBand="0" w:noVBand="1"/>
      </w:tblPr>
      <w:tblGrid>
        <w:gridCol w:w="3686"/>
        <w:gridCol w:w="2615"/>
        <w:gridCol w:w="1457"/>
      </w:tblGrid>
      <w:tr w:rsidR="005425D0" w:rsidRPr="005425D0" w14:paraId="74179F45" w14:textId="77777777" w:rsidTr="00692163">
        <w:trPr>
          <w:trHeight w:val="315"/>
        </w:trPr>
        <w:tc>
          <w:tcPr>
            <w:tcW w:w="3686" w:type="dxa"/>
            <w:tcBorders>
              <w:top w:val="single" w:sz="4" w:space="0" w:color="auto"/>
              <w:left w:val="nil"/>
              <w:bottom w:val="single" w:sz="4" w:space="0" w:color="auto"/>
              <w:right w:val="nil"/>
            </w:tcBorders>
            <w:noWrap/>
            <w:vAlign w:val="bottom"/>
          </w:tcPr>
          <w:p w14:paraId="70EECA7E"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 xml:space="preserve">Particulars </w:t>
            </w:r>
          </w:p>
        </w:tc>
        <w:tc>
          <w:tcPr>
            <w:tcW w:w="2615" w:type="dxa"/>
            <w:tcBorders>
              <w:top w:val="single" w:sz="4" w:space="0" w:color="auto"/>
              <w:left w:val="nil"/>
              <w:bottom w:val="single" w:sz="4" w:space="0" w:color="auto"/>
              <w:right w:val="nil"/>
            </w:tcBorders>
            <w:noWrap/>
            <w:vAlign w:val="bottom"/>
          </w:tcPr>
          <w:p w14:paraId="13DB2D33"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Training</w:t>
            </w:r>
          </w:p>
        </w:tc>
        <w:tc>
          <w:tcPr>
            <w:tcW w:w="1457" w:type="dxa"/>
            <w:tcBorders>
              <w:top w:val="single" w:sz="4" w:space="0" w:color="auto"/>
              <w:left w:val="nil"/>
              <w:bottom w:val="single" w:sz="4" w:space="0" w:color="auto"/>
              <w:right w:val="nil"/>
            </w:tcBorders>
            <w:vAlign w:val="bottom"/>
          </w:tcPr>
          <w:p w14:paraId="5A61C6E1"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Extension services</w:t>
            </w:r>
          </w:p>
        </w:tc>
      </w:tr>
      <w:tr w:rsidR="005425D0" w:rsidRPr="005425D0" w14:paraId="5A624980" w14:textId="77777777" w:rsidTr="00692163">
        <w:trPr>
          <w:trHeight w:val="315"/>
        </w:trPr>
        <w:tc>
          <w:tcPr>
            <w:tcW w:w="3686" w:type="dxa"/>
            <w:tcBorders>
              <w:top w:val="single" w:sz="4" w:space="0" w:color="auto"/>
              <w:left w:val="nil"/>
              <w:bottom w:val="nil"/>
              <w:right w:val="nil"/>
            </w:tcBorders>
            <w:noWrap/>
            <w:vAlign w:val="bottom"/>
            <w:hideMark/>
          </w:tcPr>
          <w:p w14:paraId="49460BBB"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Yes</w:t>
            </w:r>
          </w:p>
        </w:tc>
        <w:tc>
          <w:tcPr>
            <w:tcW w:w="2615" w:type="dxa"/>
            <w:tcBorders>
              <w:top w:val="single" w:sz="4" w:space="0" w:color="auto"/>
              <w:left w:val="nil"/>
              <w:bottom w:val="nil"/>
              <w:right w:val="nil"/>
            </w:tcBorders>
            <w:noWrap/>
            <w:vAlign w:val="bottom"/>
            <w:hideMark/>
          </w:tcPr>
          <w:p w14:paraId="1F3CF3E8"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19 (12.67%)</w:t>
            </w:r>
          </w:p>
        </w:tc>
        <w:tc>
          <w:tcPr>
            <w:tcW w:w="1457" w:type="dxa"/>
            <w:tcBorders>
              <w:top w:val="single" w:sz="4" w:space="0" w:color="auto"/>
              <w:left w:val="nil"/>
              <w:bottom w:val="nil"/>
              <w:right w:val="nil"/>
            </w:tcBorders>
            <w:vAlign w:val="bottom"/>
          </w:tcPr>
          <w:p w14:paraId="0065BF23"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15 (10%)</w:t>
            </w:r>
          </w:p>
        </w:tc>
      </w:tr>
      <w:tr w:rsidR="005425D0" w:rsidRPr="005425D0" w14:paraId="7C4EC024" w14:textId="77777777" w:rsidTr="00692163">
        <w:trPr>
          <w:trHeight w:val="315"/>
        </w:trPr>
        <w:tc>
          <w:tcPr>
            <w:tcW w:w="3686" w:type="dxa"/>
            <w:tcBorders>
              <w:top w:val="nil"/>
              <w:left w:val="nil"/>
              <w:bottom w:val="single" w:sz="4" w:space="0" w:color="auto"/>
              <w:right w:val="nil"/>
            </w:tcBorders>
            <w:noWrap/>
            <w:vAlign w:val="bottom"/>
            <w:hideMark/>
          </w:tcPr>
          <w:p w14:paraId="07AA9EA7"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No</w:t>
            </w:r>
          </w:p>
        </w:tc>
        <w:tc>
          <w:tcPr>
            <w:tcW w:w="2615" w:type="dxa"/>
            <w:tcBorders>
              <w:top w:val="nil"/>
              <w:left w:val="nil"/>
              <w:bottom w:val="single" w:sz="4" w:space="0" w:color="auto"/>
              <w:right w:val="nil"/>
            </w:tcBorders>
            <w:noWrap/>
            <w:vAlign w:val="bottom"/>
            <w:hideMark/>
          </w:tcPr>
          <w:p w14:paraId="379524CA"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131 (87.33%)</w:t>
            </w:r>
          </w:p>
        </w:tc>
        <w:tc>
          <w:tcPr>
            <w:tcW w:w="1457" w:type="dxa"/>
            <w:tcBorders>
              <w:top w:val="nil"/>
              <w:left w:val="nil"/>
              <w:bottom w:val="single" w:sz="4" w:space="0" w:color="auto"/>
              <w:right w:val="nil"/>
            </w:tcBorders>
            <w:vAlign w:val="bottom"/>
          </w:tcPr>
          <w:p w14:paraId="6FB13518"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135 (90%)</w:t>
            </w:r>
          </w:p>
        </w:tc>
      </w:tr>
      <w:tr w:rsidR="005425D0" w:rsidRPr="005425D0" w14:paraId="33565F66" w14:textId="77777777" w:rsidTr="00692163">
        <w:trPr>
          <w:trHeight w:val="315"/>
        </w:trPr>
        <w:tc>
          <w:tcPr>
            <w:tcW w:w="3686" w:type="dxa"/>
            <w:tcBorders>
              <w:top w:val="single" w:sz="4" w:space="0" w:color="auto"/>
              <w:left w:val="nil"/>
              <w:bottom w:val="single" w:sz="4" w:space="0" w:color="auto"/>
              <w:right w:val="nil"/>
            </w:tcBorders>
            <w:noWrap/>
            <w:vAlign w:val="bottom"/>
            <w:hideMark/>
          </w:tcPr>
          <w:p w14:paraId="742E30F7"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Total</w:t>
            </w:r>
          </w:p>
        </w:tc>
        <w:tc>
          <w:tcPr>
            <w:tcW w:w="2615" w:type="dxa"/>
            <w:tcBorders>
              <w:top w:val="single" w:sz="4" w:space="0" w:color="auto"/>
              <w:left w:val="nil"/>
              <w:bottom w:val="single" w:sz="4" w:space="0" w:color="auto"/>
              <w:right w:val="nil"/>
            </w:tcBorders>
            <w:noWrap/>
            <w:vAlign w:val="bottom"/>
            <w:hideMark/>
          </w:tcPr>
          <w:p w14:paraId="2B1978BB"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150 (100%)</w:t>
            </w:r>
          </w:p>
        </w:tc>
        <w:tc>
          <w:tcPr>
            <w:tcW w:w="1457" w:type="dxa"/>
            <w:tcBorders>
              <w:top w:val="single" w:sz="4" w:space="0" w:color="auto"/>
              <w:left w:val="nil"/>
              <w:bottom w:val="single" w:sz="4" w:space="0" w:color="auto"/>
              <w:right w:val="nil"/>
            </w:tcBorders>
            <w:vAlign w:val="bottom"/>
          </w:tcPr>
          <w:p w14:paraId="0B39614C" w14:textId="77777777" w:rsidR="005425D0" w:rsidRPr="005425D0" w:rsidRDefault="005425D0" w:rsidP="00692163">
            <w:pPr>
              <w:spacing w:line="276" w:lineRule="auto"/>
              <w:rPr>
                <w:rFonts w:ascii="Arial" w:hAnsi="Arial" w:cs="Arial"/>
                <w:color w:val="000000" w:themeColor="text1"/>
              </w:rPr>
            </w:pPr>
            <w:r w:rsidRPr="005425D0">
              <w:rPr>
                <w:rFonts w:ascii="Arial" w:hAnsi="Arial" w:cs="Arial"/>
                <w:color w:val="000000" w:themeColor="text1"/>
              </w:rPr>
              <w:t>150 (100%)</w:t>
            </w:r>
          </w:p>
        </w:tc>
      </w:tr>
    </w:tbl>
    <w:p w14:paraId="1396AE24" w14:textId="77777777" w:rsidR="005425D0" w:rsidRPr="005425D0" w:rsidRDefault="005425D0" w:rsidP="005425D0">
      <w:pPr>
        <w:spacing w:line="276" w:lineRule="auto"/>
        <w:jc w:val="both"/>
        <w:rPr>
          <w:rFonts w:ascii="Arial" w:hAnsi="Arial" w:cs="Arial"/>
          <w:b/>
          <w:bCs/>
          <w:color w:val="000000" w:themeColor="text1"/>
        </w:rPr>
      </w:pPr>
    </w:p>
    <w:p w14:paraId="16A345A4" w14:textId="77777777" w:rsidR="005425D0" w:rsidRPr="005425D0" w:rsidRDefault="005425D0" w:rsidP="005425D0">
      <w:pPr>
        <w:pStyle w:val="Heading2"/>
        <w:spacing w:line="276" w:lineRule="auto"/>
        <w:rPr>
          <w:rStyle w:val="Heading2Char"/>
          <w:rFonts w:ascii="Arial" w:hAnsi="Arial" w:cs="Arial"/>
          <w:b/>
          <w:bCs/>
          <w:color w:val="000000" w:themeColor="text1"/>
          <w:sz w:val="20"/>
          <w:szCs w:val="20"/>
        </w:rPr>
      </w:pPr>
    </w:p>
    <w:p w14:paraId="10B35EA7" w14:textId="77777777" w:rsidR="005425D0" w:rsidRPr="005425D0" w:rsidRDefault="005425D0" w:rsidP="005425D0">
      <w:pPr>
        <w:pStyle w:val="Heading2"/>
        <w:spacing w:line="276" w:lineRule="auto"/>
        <w:rPr>
          <w:rStyle w:val="Heading2Char"/>
          <w:rFonts w:ascii="Arial" w:hAnsi="Arial" w:cs="Arial"/>
          <w:b/>
          <w:bCs/>
          <w:color w:val="000000" w:themeColor="text1"/>
          <w:sz w:val="20"/>
          <w:szCs w:val="20"/>
        </w:rPr>
      </w:pPr>
    </w:p>
    <w:p w14:paraId="4C42D760" w14:textId="77777777" w:rsidR="005425D0" w:rsidRPr="005425D0" w:rsidRDefault="005425D0" w:rsidP="005425D0">
      <w:pPr>
        <w:pStyle w:val="Heading3"/>
        <w:spacing w:line="276" w:lineRule="auto"/>
        <w:rPr>
          <w:rFonts w:ascii="Arial" w:hAnsi="Arial" w:cs="Arial"/>
          <w:color w:val="000000" w:themeColor="text1"/>
          <w:sz w:val="20"/>
          <w:szCs w:val="20"/>
        </w:rPr>
      </w:pPr>
      <w:bookmarkStart w:id="7" w:name="_Toc149850610"/>
    </w:p>
    <w:p w14:paraId="3B4D6C3F" w14:textId="77777777" w:rsidR="005425D0" w:rsidRPr="005425D0" w:rsidRDefault="005425D0" w:rsidP="005425D0">
      <w:pPr>
        <w:pStyle w:val="Heading3"/>
        <w:spacing w:line="276" w:lineRule="auto"/>
        <w:rPr>
          <w:rFonts w:ascii="Arial" w:hAnsi="Arial" w:cs="Arial"/>
          <w:color w:val="000000" w:themeColor="text1"/>
          <w:sz w:val="20"/>
          <w:szCs w:val="20"/>
        </w:rPr>
      </w:pPr>
    </w:p>
    <w:p w14:paraId="243E75B8" w14:textId="77777777" w:rsidR="005425D0" w:rsidRPr="005425D0" w:rsidRDefault="005425D0" w:rsidP="005425D0">
      <w:pPr>
        <w:pStyle w:val="Heading3"/>
        <w:spacing w:line="276" w:lineRule="auto"/>
        <w:rPr>
          <w:rFonts w:ascii="Arial" w:hAnsi="Arial" w:cs="Arial"/>
          <w:color w:val="000000" w:themeColor="text1"/>
          <w:sz w:val="20"/>
          <w:szCs w:val="20"/>
        </w:rPr>
      </w:pPr>
    </w:p>
    <w:p w14:paraId="0B36DC9A" w14:textId="77777777" w:rsidR="005425D0" w:rsidRPr="005425D0" w:rsidRDefault="005425D0" w:rsidP="005425D0">
      <w:pPr>
        <w:pStyle w:val="Heading3"/>
        <w:spacing w:line="276" w:lineRule="auto"/>
        <w:rPr>
          <w:rFonts w:ascii="Arial" w:hAnsi="Arial" w:cs="Arial"/>
          <w:color w:val="000000" w:themeColor="text1"/>
          <w:sz w:val="22"/>
          <w:szCs w:val="22"/>
        </w:rPr>
      </w:pPr>
      <w:r w:rsidRPr="005425D0">
        <w:rPr>
          <w:rFonts w:ascii="Arial" w:hAnsi="Arial" w:cs="Arial"/>
          <w:b/>
          <w:bCs/>
          <w:color w:val="000000" w:themeColor="text1"/>
          <w:sz w:val="22"/>
          <w:szCs w:val="22"/>
        </w:rPr>
        <w:t>3.3</w:t>
      </w:r>
      <w:r w:rsidRPr="005425D0">
        <w:rPr>
          <w:rFonts w:ascii="Arial" w:hAnsi="Arial" w:cs="Arial"/>
          <w:color w:val="000000" w:themeColor="text1"/>
          <w:sz w:val="22"/>
          <w:szCs w:val="22"/>
        </w:rPr>
        <w:t xml:space="preserve"> </w:t>
      </w:r>
      <w:r w:rsidRPr="005425D0">
        <w:rPr>
          <w:rStyle w:val="Heading3Char"/>
          <w:rFonts w:ascii="Arial" w:hAnsi="Arial" w:cs="Arial"/>
          <w:b/>
          <w:color w:val="000000" w:themeColor="text1"/>
          <w:sz w:val="22"/>
          <w:szCs w:val="22"/>
        </w:rPr>
        <w:t>Role of women in farm activities</w:t>
      </w:r>
      <w:bookmarkEnd w:id="7"/>
    </w:p>
    <w:p w14:paraId="52B9C1BB" w14:textId="77777777" w:rsidR="005425D0" w:rsidRPr="005425D0" w:rsidRDefault="005425D0" w:rsidP="005425D0">
      <w:pPr>
        <w:pStyle w:val="NoSpacing"/>
        <w:spacing w:line="276" w:lineRule="auto"/>
        <w:jc w:val="both"/>
        <w:rPr>
          <w:rFonts w:ascii="Arial" w:hAnsi="Arial" w:cs="Arial"/>
          <w:color w:val="000000" w:themeColor="text1"/>
          <w:sz w:val="20"/>
          <w:szCs w:val="20"/>
          <w:lang w:val="en-US"/>
        </w:rPr>
      </w:pPr>
      <w:r w:rsidRPr="005425D0">
        <w:rPr>
          <w:rFonts w:ascii="Arial" w:hAnsi="Arial" w:cs="Arial"/>
          <w:color w:val="000000" w:themeColor="text1"/>
          <w:kern w:val="0"/>
          <w:sz w:val="20"/>
          <w:szCs w:val="20"/>
        </w:rPr>
        <w:t>This study reported that women were either fully or partly involved in various farm activities, including seed selection, seed sowing, fertilizer application, weeding, irrigation, pest control, harvesting, storage, and selling products (Table 4). Among these activities, women played a dominant role in seed selection, seed sowing, weeding, harvesting</w:t>
      </w:r>
      <w:r w:rsidRPr="005425D0">
        <w:rPr>
          <w:rFonts w:ascii="Arial" w:eastAsia="Calibri" w:hAnsi="Arial" w:cs="Arial"/>
          <w:color w:val="000000"/>
          <w:kern w:val="0"/>
          <w:sz w:val="20"/>
          <w:szCs w:val="20"/>
        </w:rPr>
        <w:t xml:space="preserve">, and storage compared to men. On average, men and women </w:t>
      </w:r>
      <w:r w:rsidRPr="005425D0">
        <w:rPr>
          <w:rFonts w:ascii="Arial" w:hAnsi="Arial" w:cs="Arial"/>
          <w:color w:val="000000" w:themeColor="text1"/>
          <w:kern w:val="0"/>
          <w:sz w:val="20"/>
          <w:szCs w:val="20"/>
        </w:rPr>
        <w:t xml:space="preserve">played equal roles and contributed equally across different farm tasks. </w:t>
      </w:r>
      <w:r w:rsidRPr="005425D0">
        <w:rPr>
          <w:rFonts w:ascii="Arial" w:hAnsi="Arial" w:cs="Arial"/>
          <w:color w:val="000000" w:themeColor="text1"/>
          <w:kern w:val="0"/>
          <w:sz w:val="20"/>
          <w:szCs w:val="20"/>
          <w:lang w:val="en-US"/>
        </w:rPr>
        <w:t xml:space="preserve">Mulugeta and Amsalu (2014) and </w:t>
      </w:r>
      <w:proofErr w:type="spellStart"/>
      <w:r w:rsidRPr="005425D0">
        <w:rPr>
          <w:rFonts w:ascii="Arial" w:hAnsi="Arial" w:cs="Arial"/>
          <w:color w:val="000000" w:themeColor="text1"/>
          <w:kern w:val="0"/>
          <w:sz w:val="20"/>
          <w:szCs w:val="20"/>
          <w:lang w:val="en-US"/>
        </w:rPr>
        <w:t>Chayal</w:t>
      </w:r>
      <w:proofErr w:type="spellEnd"/>
      <w:r w:rsidRPr="005425D0">
        <w:rPr>
          <w:rFonts w:ascii="Arial" w:hAnsi="Arial" w:cs="Arial"/>
          <w:color w:val="000000" w:themeColor="text1"/>
          <w:kern w:val="0"/>
          <w:sz w:val="20"/>
          <w:szCs w:val="20"/>
          <w:lang w:val="en-US"/>
        </w:rPr>
        <w:t xml:space="preserve"> et al. (2013) also documented that women participate in a wide range of agricultural activities and actively contribute to key farming tasks</w:t>
      </w:r>
      <w:r w:rsidRPr="005425D0">
        <w:rPr>
          <w:rFonts w:ascii="Arial" w:eastAsia="Calibri" w:hAnsi="Arial" w:cs="Arial"/>
          <w:color w:val="000000"/>
          <w:kern w:val="0"/>
          <w:sz w:val="20"/>
          <w:szCs w:val="20"/>
          <w:lang w:val="en-US"/>
        </w:rPr>
        <w:t>, such as field cleaning, preparation, seed handling, sowing, intercultural practices, weeding, harvesting, and selling agricultural products.</w:t>
      </w:r>
    </w:p>
    <w:p w14:paraId="3B4A0F35" w14:textId="77777777" w:rsidR="005425D0" w:rsidRPr="005425D0" w:rsidRDefault="005425D0" w:rsidP="005425D0">
      <w:pPr>
        <w:pStyle w:val="NoSpacing"/>
        <w:spacing w:line="276" w:lineRule="auto"/>
        <w:jc w:val="both"/>
        <w:rPr>
          <w:rFonts w:ascii="Arial" w:hAnsi="Arial" w:cs="Arial"/>
          <w:color w:val="000000" w:themeColor="text1"/>
          <w:sz w:val="20"/>
          <w:szCs w:val="20"/>
          <w:lang w:val="en-US"/>
        </w:rPr>
      </w:pPr>
    </w:p>
    <w:p w14:paraId="233629CA" w14:textId="77777777" w:rsidR="005425D0" w:rsidRPr="0016120C" w:rsidRDefault="005425D0" w:rsidP="005425D0">
      <w:pPr>
        <w:spacing w:line="276" w:lineRule="auto"/>
        <w:jc w:val="both"/>
        <w:rPr>
          <w:rFonts w:ascii="Arial" w:hAnsi="Arial" w:cs="Arial"/>
          <w:b/>
          <w:bCs/>
          <w:color w:val="000000" w:themeColor="text1"/>
        </w:rPr>
      </w:pPr>
      <w:r w:rsidRPr="0016120C">
        <w:rPr>
          <w:rFonts w:ascii="Arial" w:hAnsi="Arial" w:cs="Arial"/>
          <w:b/>
          <w:bCs/>
          <w:color w:val="000000" w:themeColor="text1"/>
        </w:rPr>
        <w:t>Table 4</w:t>
      </w:r>
      <w:r w:rsidR="0016120C" w:rsidRPr="0016120C">
        <w:rPr>
          <w:rFonts w:ascii="Arial" w:hAnsi="Arial" w:cs="Arial"/>
          <w:b/>
          <w:bCs/>
          <w:color w:val="000000" w:themeColor="text1"/>
        </w:rPr>
        <w:t>.</w:t>
      </w:r>
      <w:r w:rsidRPr="0016120C">
        <w:rPr>
          <w:rFonts w:ascii="Arial" w:hAnsi="Arial" w:cs="Arial"/>
          <w:b/>
          <w:bCs/>
          <w:color w:val="000000" w:themeColor="text1"/>
        </w:rPr>
        <w:t xml:space="preserve"> Role of women in farm activities</w:t>
      </w:r>
    </w:p>
    <w:p w14:paraId="6FEDF36F" w14:textId="77777777" w:rsidR="005425D0" w:rsidRPr="005425D0" w:rsidRDefault="005425D0" w:rsidP="005425D0">
      <w:pPr>
        <w:pStyle w:val="NoSpacing"/>
        <w:spacing w:line="276" w:lineRule="auto"/>
        <w:jc w:val="both"/>
        <w:rPr>
          <w:rFonts w:ascii="Arial" w:hAnsi="Arial" w:cs="Arial"/>
          <w:color w:val="000000" w:themeColor="text1"/>
          <w:sz w:val="20"/>
          <w:szCs w:val="20"/>
          <w:lang w:val="en-US"/>
        </w:rPr>
      </w:pPr>
    </w:p>
    <w:tbl>
      <w:tblPr>
        <w:tblpPr w:leftFromText="180" w:rightFromText="180" w:vertAnchor="text" w:horzAnchor="margin" w:tblpY="-46"/>
        <w:tblW w:w="8574" w:type="dxa"/>
        <w:tblBorders>
          <w:top w:val="single" w:sz="4" w:space="0" w:color="auto"/>
          <w:bottom w:val="single" w:sz="4" w:space="0" w:color="auto"/>
        </w:tblBorders>
        <w:tblLook w:val="04A0" w:firstRow="1" w:lastRow="0" w:firstColumn="1" w:lastColumn="0" w:noHBand="0" w:noVBand="1"/>
      </w:tblPr>
      <w:tblGrid>
        <w:gridCol w:w="3168"/>
        <w:gridCol w:w="1716"/>
        <w:gridCol w:w="1609"/>
        <w:gridCol w:w="2081"/>
      </w:tblGrid>
      <w:tr w:rsidR="005425D0" w:rsidRPr="005425D0" w14:paraId="4CABCF23" w14:textId="77777777" w:rsidTr="00692163">
        <w:trPr>
          <w:trHeight w:val="315"/>
        </w:trPr>
        <w:tc>
          <w:tcPr>
            <w:tcW w:w="3168" w:type="dxa"/>
            <w:tcBorders>
              <w:top w:val="single" w:sz="4" w:space="0" w:color="auto"/>
              <w:bottom w:val="single" w:sz="4" w:space="0" w:color="auto"/>
            </w:tcBorders>
            <w:noWrap/>
            <w:vAlign w:val="bottom"/>
            <w:hideMark/>
          </w:tcPr>
          <w:p w14:paraId="16A0ED5A"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Women's role in farm activities</w:t>
            </w:r>
          </w:p>
        </w:tc>
        <w:tc>
          <w:tcPr>
            <w:tcW w:w="1716" w:type="dxa"/>
            <w:tcBorders>
              <w:top w:val="single" w:sz="4" w:space="0" w:color="auto"/>
              <w:bottom w:val="single" w:sz="4" w:space="0" w:color="auto"/>
            </w:tcBorders>
            <w:noWrap/>
            <w:vAlign w:val="bottom"/>
            <w:hideMark/>
          </w:tcPr>
          <w:p w14:paraId="36BE4B4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Male </w:t>
            </w:r>
          </w:p>
        </w:tc>
        <w:tc>
          <w:tcPr>
            <w:tcW w:w="1609" w:type="dxa"/>
            <w:tcBorders>
              <w:top w:val="single" w:sz="4" w:space="0" w:color="auto"/>
              <w:bottom w:val="single" w:sz="4" w:space="0" w:color="auto"/>
            </w:tcBorders>
            <w:noWrap/>
            <w:vAlign w:val="bottom"/>
            <w:hideMark/>
          </w:tcPr>
          <w:p w14:paraId="3D5A6B09"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Female </w:t>
            </w:r>
          </w:p>
        </w:tc>
        <w:tc>
          <w:tcPr>
            <w:tcW w:w="2081" w:type="dxa"/>
            <w:tcBorders>
              <w:top w:val="single" w:sz="4" w:space="0" w:color="auto"/>
              <w:bottom w:val="single" w:sz="4" w:space="0" w:color="auto"/>
            </w:tcBorders>
            <w:noWrap/>
            <w:vAlign w:val="bottom"/>
            <w:hideMark/>
          </w:tcPr>
          <w:p w14:paraId="50C9115C"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Both </w:t>
            </w:r>
          </w:p>
        </w:tc>
      </w:tr>
      <w:tr w:rsidR="005425D0" w:rsidRPr="005425D0" w14:paraId="3475DF38" w14:textId="77777777" w:rsidTr="00692163">
        <w:trPr>
          <w:trHeight w:val="315"/>
        </w:trPr>
        <w:tc>
          <w:tcPr>
            <w:tcW w:w="3168" w:type="dxa"/>
            <w:tcBorders>
              <w:top w:val="single" w:sz="4" w:space="0" w:color="auto"/>
            </w:tcBorders>
            <w:noWrap/>
            <w:vAlign w:val="bottom"/>
            <w:hideMark/>
          </w:tcPr>
          <w:p w14:paraId="76364DF3"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Seed selection </w:t>
            </w:r>
          </w:p>
        </w:tc>
        <w:tc>
          <w:tcPr>
            <w:tcW w:w="1716" w:type="dxa"/>
            <w:tcBorders>
              <w:top w:val="single" w:sz="4" w:space="0" w:color="auto"/>
            </w:tcBorders>
            <w:noWrap/>
            <w:vAlign w:val="bottom"/>
            <w:hideMark/>
          </w:tcPr>
          <w:p w14:paraId="1C59541F"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47 (31.33%)</w:t>
            </w:r>
          </w:p>
        </w:tc>
        <w:tc>
          <w:tcPr>
            <w:tcW w:w="1609" w:type="dxa"/>
            <w:tcBorders>
              <w:top w:val="single" w:sz="4" w:space="0" w:color="auto"/>
            </w:tcBorders>
            <w:noWrap/>
            <w:vAlign w:val="bottom"/>
            <w:hideMark/>
          </w:tcPr>
          <w:p w14:paraId="29FCF20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53 (35.34%)</w:t>
            </w:r>
          </w:p>
        </w:tc>
        <w:tc>
          <w:tcPr>
            <w:tcW w:w="2081" w:type="dxa"/>
            <w:tcBorders>
              <w:top w:val="single" w:sz="4" w:space="0" w:color="auto"/>
            </w:tcBorders>
            <w:noWrap/>
            <w:vAlign w:val="bottom"/>
            <w:hideMark/>
          </w:tcPr>
          <w:p w14:paraId="67DD6B9A"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50 (33.33%)</w:t>
            </w:r>
          </w:p>
        </w:tc>
      </w:tr>
      <w:tr w:rsidR="005425D0" w:rsidRPr="005425D0" w14:paraId="3CB07212" w14:textId="77777777" w:rsidTr="00692163">
        <w:trPr>
          <w:trHeight w:val="315"/>
        </w:trPr>
        <w:tc>
          <w:tcPr>
            <w:tcW w:w="3168" w:type="dxa"/>
            <w:noWrap/>
            <w:vAlign w:val="bottom"/>
            <w:hideMark/>
          </w:tcPr>
          <w:p w14:paraId="29012CE1"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Seed sowing</w:t>
            </w:r>
          </w:p>
        </w:tc>
        <w:tc>
          <w:tcPr>
            <w:tcW w:w="1716" w:type="dxa"/>
            <w:noWrap/>
            <w:vAlign w:val="bottom"/>
            <w:hideMark/>
          </w:tcPr>
          <w:p w14:paraId="2D237CCB"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49 (32.67%)</w:t>
            </w:r>
          </w:p>
        </w:tc>
        <w:tc>
          <w:tcPr>
            <w:tcW w:w="1609" w:type="dxa"/>
            <w:noWrap/>
            <w:vAlign w:val="bottom"/>
            <w:hideMark/>
          </w:tcPr>
          <w:p w14:paraId="45775568"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55 (36.67%)</w:t>
            </w:r>
          </w:p>
        </w:tc>
        <w:tc>
          <w:tcPr>
            <w:tcW w:w="2081" w:type="dxa"/>
            <w:noWrap/>
            <w:vAlign w:val="bottom"/>
            <w:hideMark/>
          </w:tcPr>
          <w:p w14:paraId="0E145292"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46 (30.66%)</w:t>
            </w:r>
          </w:p>
        </w:tc>
      </w:tr>
      <w:tr w:rsidR="005425D0" w:rsidRPr="005425D0" w14:paraId="24069BCA" w14:textId="77777777" w:rsidTr="00692163">
        <w:trPr>
          <w:trHeight w:val="315"/>
        </w:trPr>
        <w:tc>
          <w:tcPr>
            <w:tcW w:w="3168" w:type="dxa"/>
            <w:noWrap/>
            <w:vAlign w:val="bottom"/>
            <w:hideMark/>
          </w:tcPr>
          <w:p w14:paraId="5814FDDF"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Fertilizer application</w:t>
            </w:r>
          </w:p>
        </w:tc>
        <w:tc>
          <w:tcPr>
            <w:tcW w:w="1716" w:type="dxa"/>
            <w:noWrap/>
            <w:vAlign w:val="bottom"/>
            <w:hideMark/>
          </w:tcPr>
          <w:p w14:paraId="385C2BFA"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62 (41.33%)</w:t>
            </w:r>
          </w:p>
        </w:tc>
        <w:tc>
          <w:tcPr>
            <w:tcW w:w="1609" w:type="dxa"/>
            <w:noWrap/>
            <w:vAlign w:val="bottom"/>
            <w:hideMark/>
          </w:tcPr>
          <w:p w14:paraId="430FF91A"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49 (32.67%)</w:t>
            </w:r>
          </w:p>
        </w:tc>
        <w:tc>
          <w:tcPr>
            <w:tcW w:w="2081" w:type="dxa"/>
            <w:noWrap/>
            <w:vAlign w:val="bottom"/>
            <w:hideMark/>
          </w:tcPr>
          <w:p w14:paraId="56D427C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39 (26%)</w:t>
            </w:r>
          </w:p>
        </w:tc>
      </w:tr>
      <w:tr w:rsidR="005425D0" w:rsidRPr="005425D0" w14:paraId="1C6B1995" w14:textId="77777777" w:rsidTr="00692163">
        <w:trPr>
          <w:trHeight w:val="315"/>
        </w:trPr>
        <w:tc>
          <w:tcPr>
            <w:tcW w:w="3168" w:type="dxa"/>
            <w:noWrap/>
            <w:vAlign w:val="bottom"/>
            <w:hideMark/>
          </w:tcPr>
          <w:p w14:paraId="2C936B73"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Weeding </w:t>
            </w:r>
          </w:p>
        </w:tc>
        <w:tc>
          <w:tcPr>
            <w:tcW w:w="1716" w:type="dxa"/>
            <w:noWrap/>
            <w:vAlign w:val="bottom"/>
            <w:hideMark/>
          </w:tcPr>
          <w:p w14:paraId="2E8DF72A"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41 (27.33%)</w:t>
            </w:r>
          </w:p>
        </w:tc>
        <w:tc>
          <w:tcPr>
            <w:tcW w:w="1609" w:type="dxa"/>
            <w:noWrap/>
            <w:vAlign w:val="bottom"/>
            <w:hideMark/>
          </w:tcPr>
          <w:p w14:paraId="174FDEAD"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59 (39.34%)</w:t>
            </w:r>
          </w:p>
        </w:tc>
        <w:tc>
          <w:tcPr>
            <w:tcW w:w="2081" w:type="dxa"/>
            <w:noWrap/>
            <w:vAlign w:val="bottom"/>
            <w:hideMark/>
          </w:tcPr>
          <w:p w14:paraId="6E1E533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50 (33.33%)</w:t>
            </w:r>
          </w:p>
        </w:tc>
      </w:tr>
      <w:tr w:rsidR="005425D0" w:rsidRPr="005425D0" w14:paraId="723D1FA7" w14:textId="77777777" w:rsidTr="00692163">
        <w:trPr>
          <w:trHeight w:val="315"/>
        </w:trPr>
        <w:tc>
          <w:tcPr>
            <w:tcW w:w="3168" w:type="dxa"/>
            <w:noWrap/>
            <w:vAlign w:val="bottom"/>
            <w:hideMark/>
          </w:tcPr>
          <w:p w14:paraId="53C13063"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Irrigation </w:t>
            </w:r>
          </w:p>
        </w:tc>
        <w:tc>
          <w:tcPr>
            <w:tcW w:w="1716" w:type="dxa"/>
            <w:noWrap/>
            <w:vAlign w:val="bottom"/>
            <w:hideMark/>
          </w:tcPr>
          <w:p w14:paraId="356A15D7"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58 (38.67%)</w:t>
            </w:r>
          </w:p>
        </w:tc>
        <w:tc>
          <w:tcPr>
            <w:tcW w:w="1609" w:type="dxa"/>
            <w:noWrap/>
            <w:vAlign w:val="bottom"/>
            <w:hideMark/>
          </w:tcPr>
          <w:p w14:paraId="41D4A4B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47 (31.33%)</w:t>
            </w:r>
          </w:p>
        </w:tc>
        <w:tc>
          <w:tcPr>
            <w:tcW w:w="2081" w:type="dxa"/>
            <w:noWrap/>
            <w:vAlign w:val="bottom"/>
            <w:hideMark/>
          </w:tcPr>
          <w:p w14:paraId="15BF9829"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45 (30%)</w:t>
            </w:r>
          </w:p>
        </w:tc>
      </w:tr>
      <w:tr w:rsidR="005425D0" w:rsidRPr="005425D0" w14:paraId="6F91D245" w14:textId="77777777" w:rsidTr="00692163">
        <w:trPr>
          <w:trHeight w:val="315"/>
        </w:trPr>
        <w:tc>
          <w:tcPr>
            <w:tcW w:w="3168" w:type="dxa"/>
            <w:noWrap/>
            <w:vAlign w:val="bottom"/>
            <w:hideMark/>
          </w:tcPr>
          <w:p w14:paraId="2DF443CD"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Pest control application </w:t>
            </w:r>
          </w:p>
        </w:tc>
        <w:tc>
          <w:tcPr>
            <w:tcW w:w="1716" w:type="dxa"/>
            <w:noWrap/>
            <w:vAlign w:val="bottom"/>
            <w:hideMark/>
          </w:tcPr>
          <w:p w14:paraId="0ED9EC50"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65 (43.34%)</w:t>
            </w:r>
          </w:p>
        </w:tc>
        <w:tc>
          <w:tcPr>
            <w:tcW w:w="1609" w:type="dxa"/>
            <w:noWrap/>
            <w:vAlign w:val="bottom"/>
            <w:hideMark/>
          </w:tcPr>
          <w:p w14:paraId="594B6E8F"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47 (31.33%)</w:t>
            </w:r>
          </w:p>
        </w:tc>
        <w:tc>
          <w:tcPr>
            <w:tcW w:w="2081" w:type="dxa"/>
            <w:noWrap/>
            <w:vAlign w:val="bottom"/>
            <w:hideMark/>
          </w:tcPr>
          <w:p w14:paraId="3DDD5850"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38 (25.33%)</w:t>
            </w:r>
          </w:p>
        </w:tc>
      </w:tr>
      <w:tr w:rsidR="005425D0" w:rsidRPr="005425D0" w14:paraId="409237DA" w14:textId="77777777" w:rsidTr="00692163">
        <w:trPr>
          <w:trHeight w:val="315"/>
        </w:trPr>
        <w:tc>
          <w:tcPr>
            <w:tcW w:w="3168" w:type="dxa"/>
            <w:tcBorders>
              <w:bottom w:val="nil"/>
            </w:tcBorders>
            <w:noWrap/>
            <w:vAlign w:val="bottom"/>
            <w:hideMark/>
          </w:tcPr>
          <w:p w14:paraId="483C9FC5"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Harvesting and storage </w:t>
            </w:r>
          </w:p>
        </w:tc>
        <w:tc>
          <w:tcPr>
            <w:tcW w:w="1716" w:type="dxa"/>
            <w:tcBorders>
              <w:bottom w:val="nil"/>
            </w:tcBorders>
            <w:noWrap/>
            <w:vAlign w:val="bottom"/>
            <w:hideMark/>
          </w:tcPr>
          <w:p w14:paraId="58CA2866"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35 (23.33%)</w:t>
            </w:r>
          </w:p>
        </w:tc>
        <w:tc>
          <w:tcPr>
            <w:tcW w:w="1609" w:type="dxa"/>
            <w:tcBorders>
              <w:bottom w:val="nil"/>
            </w:tcBorders>
            <w:noWrap/>
            <w:vAlign w:val="bottom"/>
            <w:hideMark/>
          </w:tcPr>
          <w:p w14:paraId="5E7CB71B"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53 (35.33%)</w:t>
            </w:r>
          </w:p>
        </w:tc>
        <w:tc>
          <w:tcPr>
            <w:tcW w:w="2081" w:type="dxa"/>
            <w:tcBorders>
              <w:bottom w:val="nil"/>
            </w:tcBorders>
            <w:noWrap/>
            <w:vAlign w:val="bottom"/>
            <w:hideMark/>
          </w:tcPr>
          <w:p w14:paraId="71896FC8"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62 (41.34%)</w:t>
            </w:r>
          </w:p>
        </w:tc>
      </w:tr>
      <w:tr w:rsidR="005425D0" w:rsidRPr="005425D0" w14:paraId="7D64D786" w14:textId="77777777" w:rsidTr="00692163">
        <w:trPr>
          <w:trHeight w:val="315"/>
        </w:trPr>
        <w:tc>
          <w:tcPr>
            <w:tcW w:w="3168" w:type="dxa"/>
            <w:tcBorders>
              <w:top w:val="nil"/>
              <w:bottom w:val="single" w:sz="4" w:space="0" w:color="auto"/>
            </w:tcBorders>
            <w:noWrap/>
            <w:vAlign w:val="bottom"/>
            <w:hideMark/>
          </w:tcPr>
          <w:p w14:paraId="44758B20"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Product selling </w:t>
            </w:r>
          </w:p>
        </w:tc>
        <w:tc>
          <w:tcPr>
            <w:tcW w:w="1716" w:type="dxa"/>
            <w:tcBorders>
              <w:top w:val="nil"/>
              <w:bottom w:val="single" w:sz="4" w:space="0" w:color="auto"/>
            </w:tcBorders>
            <w:noWrap/>
            <w:vAlign w:val="bottom"/>
            <w:hideMark/>
          </w:tcPr>
          <w:p w14:paraId="6C6717CC"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54 (36%)</w:t>
            </w:r>
          </w:p>
        </w:tc>
        <w:tc>
          <w:tcPr>
            <w:tcW w:w="1609" w:type="dxa"/>
            <w:tcBorders>
              <w:top w:val="nil"/>
              <w:bottom w:val="single" w:sz="4" w:space="0" w:color="auto"/>
            </w:tcBorders>
            <w:noWrap/>
            <w:vAlign w:val="bottom"/>
            <w:hideMark/>
          </w:tcPr>
          <w:p w14:paraId="4A08F0C2"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49 (32.67%)</w:t>
            </w:r>
          </w:p>
        </w:tc>
        <w:tc>
          <w:tcPr>
            <w:tcW w:w="2081" w:type="dxa"/>
            <w:tcBorders>
              <w:top w:val="nil"/>
              <w:bottom w:val="single" w:sz="4" w:space="0" w:color="auto"/>
            </w:tcBorders>
            <w:noWrap/>
            <w:vAlign w:val="bottom"/>
            <w:hideMark/>
          </w:tcPr>
          <w:p w14:paraId="540921DC"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47 (31.33%)</w:t>
            </w:r>
          </w:p>
        </w:tc>
      </w:tr>
      <w:tr w:rsidR="005425D0" w:rsidRPr="005425D0" w14:paraId="211977CA" w14:textId="77777777" w:rsidTr="00692163">
        <w:trPr>
          <w:trHeight w:val="315"/>
        </w:trPr>
        <w:tc>
          <w:tcPr>
            <w:tcW w:w="3168" w:type="dxa"/>
            <w:tcBorders>
              <w:top w:val="nil"/>
              <w:bottom w:val="single" w:sz="4" w:space="0" w:color="auto"/>
            </w:tcBorders>
            <w:noWrap/>
            <w:vAlign w:val="bottom"/>
          </w:tcPr>
          <w:p w14:paraId="20AD3162"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lang w:eastAsia="en-AU"/>
              </w:rPr>
            </w:pPr>
            <w:r w:rsidRPr="005425D0">
              <w:rPr>
                <w:rFonts w:ascii="Arial" w:eastAsia="Times New Roman" w:hAnsi="Arial" w:cs="Arial"/>
                <w:color w:val="000000" w:themeColor="text1"/>
                <w:kern w:val="0"/>
                <w:sz w:val="20"/>
                <w:szCs w:val="20"/>
                <w:lang w:eastAsia="en-AU"/>
              </w:rPr>
              <w:t xml:space="preserve">Average </w:t>
            </w:r>
          </w:p>
        </w:tc>
        <w:tc>
          <w:tcPr>
            <w:tcW w:w="1716" w:type="dxa"/>
            <w:tcBorders>
              <w:top w:val="nil"/>
              <w:bottom w:val="single" w:sz="4" w:space="0" w:color="auto"/>
            </w:tcBorders>
            <w:noWrap/>
            <w:vAlign w:val="bottom"/>
          </w:tcPr>
          <w:p w14:paraId="2F4C4043"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highlight w:val="yellow"/>
                <w:lang w:eastAsia="en-AU"/>
              </w:rPr>
            </w:pPr>
            <w:r w:rsidRPr="005425D0">
              <w:rPr>
                <w:rFonts w:ascii="Arial" w:eastAsia="Times New Roman" w:hAnsi="Arial" w:cs="Arial"/>
                <w:color w:val="000000" w:themeColor="text1"/>
                <w:kern w:val="0"/>
                <w:sz w:val="20"/>
                <w:szCs w:val="20"/>
                <w:lang w:eastAsia="en-AU"/>
              </w:rPr>
              <w:t>51.5(34.25%)</w:t>
            </w:r>
          </w:p>
        </w:tc>
        <w:tc>
          <w:tcPr>
            <w:tcW w:w="1609" w:type="dxa"/>
            <w:tcBorders>
              <w:top w:val="nil"/>
              <w:bottom w:val="single" w:sz="4" w:space="0" w:color="auto"/>
            </w:tcBorders>
            <w:noWrap/>
            <w:vAlign w:val="bottom"/>
          </w:tcPr>
          <w:p w14:paraId="1B4A2501"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highlight w:val="yellow"/>
                <w:lang w:eastAsia="en-AU"/>
              </w:rPr>
            </w:pPr>
            <w:r w:rsidRPr="005425D0">
              <w:rPr>
                <w:rFonts w:ascii="Arial" w:eastAsia="Times New Roman" w:hAnsi="Arial" w:cs="Arial"/>
                <w:color w:val="000000" w:themeColor="text1"/>
                <w:kern w:val="0"/>
                <w:sz w:val="20"/>
                <w:szCs w:val="20"/>
                <w:lang w:eastAsia="en-AU"/>
              </w:rPr>
              <w:t>51.5(34.25%)</w:t>
            </w:r>
          </w:p>
        </w:tc>
        <w:tc>
          <w:tcPr>
            <w:tcW w:w="2081" w:type="dxa"/>
            <w:tcBorders>
              <w:top w:val="nil"/>
              <w:bottom w:val="single" w:sz="4" w:space="0" w:color="auto"/>
            </w:tcBorders>
            <w:noWrap/>
            <w:vAlign w:val="bottom"/>
          </w:tcPr>
          <w:p w14:paraId="067A68F7" w14:textId="77777777" w:rsidR="005425D0" w:rsidRPr="005425D0" w:rsidRDefault="005425D0" w:rsidP="00692163">
            <w:pPr>
              <w:pStyle w:val="NoSpacing"/>
              <w:spacing w:line="276" w:lineRule="auto"/>
              <w:jc w:val="both"/>
              <w:rPr>
                <w:rFonts w:ascii="Arial" w:eastAsia="Times New Roman" w:hAnsi="Arial" w:cs="Arial"/>
                <w:color w:val="000000" w:themeColor="text1"/>
                <w:kern w:val="0"/>
                <w:sz w:val="20"/>
                <w:szCs w:val="20"/>
                <w:highlight w:val="yellow"/>
                <w:lang w:eastAsia="en-AU"/>
              </w:rPr>
            </w:pPr>
            <w:r w:rsidRPr="005425D0">
              <w:rPr>
                <w:rFonts w:ascii="Arial" w:eastAsia="Times New Roman" w:hAnsi="Arial" w:cs="Arial"/>
                <w:color w:val="000000" w:themeColor="text1"/>
                <w:kern w:val="0"/>
                <w:sz w:val="20"/>
                <w:szCs w:val="20"/>
                <w:lang w:eastAsia="en-AU"/>
              </w:rPr>
              <w:t>47 (31.5%)</w:t>
            </w:r>
          </w:p>
        </w:tc>
      </w:tr>
    </w:tbl>
    <w:p w14:paraId="691552BA"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72139B4F"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753A1B8F"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51403283"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26DEA548"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46777EE4"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714BD275"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04D5C659"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1826F0EB"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28F51DC5"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5E83E375" w14:textId="77777777" w:rsidR="00924D8E" w:rsidRDefault="00924D8E" w:rsidP="005425D0">
      <w:pPr>
        <w:pStyle w:val="Heading3"/>
        <w:spacing w:line="276" w:lineRule="auto"/>
        <w:rPr>
          <w:rStyle w:val="Heading3Char"/>
          <w:rFonts w:ascii="Arial" w:hAnsi="Arial" w:cs="Arial"/>
          <w:b/>
          <w:color w:val="000000" w:themeColor="text1"/>
          <w:sz w:val="22"/>
          <w:szCs w:val="22"/>
        </w:rPr>
      </w:pPr>
    </w:p>
    <w:p w14:paraId="04B9F7FE" w14:textId="77777777" w:rsidR="005425D0" w:rsidRPr="005425D0" w:rsidRDefault="005425D0" w:rsidP="005425D0">
      <w:pPr>
        <w:pStyle w:val="Heading3"/>
        <w:spacing w:line="276" w:lineRule="auto"/>
        <w:rPr>
          <w:rFonts w:ascii="Arial" w:hAnsi="Arial" w:cs="Arial"/>
          <w:color w:val="000000" w:themeColor="text1"/>
          <w:sz w:val="22"/>
          <w:szCs w:val="22"/>
        </w:rPr>
      </w:pPr>
      <w:r w:rsidRPr="005425D0">
        <w:rPr>
          <w:rStyle w:val="Heading3Char"/>
          <w:rFonts w:ascii="Arial" w:hAnsi="Arial" w:cs="Arial"/>
          <w:b/>
          <w:color w:val="000000" w:themeColor="text1"/>
          <w:sz w:val="22"/>
          <w:szCs w:val="22"/>
        </w:rPr>
        <w:t>3.4 Gender roles in agricultural work according to major occupation</w:t>
      </w:r>
    </w:p>
    <w:p w14:paraId="6D6B81BE" w14:textId="77777777" w:rsidR="00924D8E" w:rsidRDefault="005425D0" w:rsidP="005425D0">
      <w:pPr>
        <w:pStyle w:val="NoSpacing"/>
        <w:spacing w:line="276" w:lineRule="auto"/>
        <w:jc w:val="both"/>
        <w:rPr>
          <w:rFonts w:ascii="Arial" w:hAnsi="Arial" w:cs="Arial"/>
          <w:sz w:val="20"/>
          <w:szCs w:val="20"/>
          <w:lang w:val="en-US"/>
        </w:rPr>
      </w:pPr>
      <w:r w:rsidRPr="005425D0">
        <w:rPr>
          <w:rFonts w:ascii="Arial" w:hAnsi="Arial" w:cs="Arial"/>
          <w:sz w:val="20"/>
          <w:szCs w:val="20"/>
          <w:lang w:val="en-US"/>
        </w:rPr>
        <w:t xml:space="preserve">Major occupation had </w:t>
      </w:r>
      <w:r w:rsidRPr="005425D0">
        <w:rPr>
          <w:rFonts w:ascii="Arial" w:eastAsia="Calibri" w:hAnsi="Arial" w:cs="Arial"/>
          <w:sz w:val="20"/>
          <w:szCs w:val="20"/>
          <w:lang w:val="en-US"/>
        </w:rPr>
        <w:t xml:space="preserve">a statistically significant relationship </w:t>
      </w:r>
      <w:r w:rsidRPr="005425D0">
        <w:rPr>
          <w:rFonts w:ascii="Arial" w:hAnsi="Arial" w:cs="Arial"/>
          <w:sz w:val="20"/>
          <w:szCs w:val="20"/>
          <w:lang w:val="en-US"/>
        </w:rPr>
        <w:t>with agricultural work</w:t>
      </w:r>
      <w:r w:rsidRPr="005425D0">
        <w:rPr>
          <w:rFonts w:ascii="Arial" w:eastAsia="Calibri" w:hAnsi="Arial" w:cs="Arial"/>
          <w:sz w:val="20"/>
          <w:szCs w:val="20"/>
          <w:lang w:val="en-US"/>
        </w:rPr>
        <w:t>,</w:t>
      </w:r>
      <w:r w:rsidRPr="005425D0">
        <w:rPr>
          <w:rFonts w:ascii="Arial" w:hAnsi="Arial" w:cs="Arial"/>
          <w:sz w:val="20"/>
          <w:szCs w:val="20"/>
          <w:lang w:val="en-US"/>
        </w:rPr>
        <w:t xml:space="preserve"> as shown by </w:t>
      </w:r>
      <w:r w:rsidRPr="005425D0">
        <w:rPr>
          <w:rFonts w:ascii="Arial" w:eastAsia="Calibri" w:hAnsi="Arial" w:cs="Arial"/>
          <w:sz w:val="20"/>
          <w:szCs w:val="20"/>
          <w:lang w:val="en-US"/>
        </w:rPr>
        <w:t xml:space="preserve">the </w:t>
      </w:r>
      <w:r w:rsidRPr="005425D0">
        <w:rPr>
          <w:rFonts w:ascii="Arial" w:hAnsi="Arial" w:cs="Arial"/>
          <w:sz w:val="20"/>
          <w:szCs w:val="20"/>
          <w:lang w:val="en-US"/>
        </w:rPr>
        <w:t>chi-square</w:t>
      </w:r>
      <w:r w:rsidRPr="005425D0">
        <w:rPr>
          <w:rFonts w:ascii="Arial" w:eastAsia="Calibri" w:hAnsi="Arial" w:cs="Arial"/>
          <w:sz w:val="20"/>
          <w:szCs w:val="20"/>
          <w:lang w:val="en-US"/>
        </w:rPr>
        <w:t>d test</w:t>
      </w:r>
      <w:r w:rsidRPr="005425D0">
        <w:rPr>
          <w:rFonts w:ascii="Arial" w:hAnsi="Arial" w:cs="Arial"/>
          <w:sz w:val="20"/>
          <w:szCs w:val="20"/>
          <w:lang w:val="en-US"/>
        </w:rPr>
        <w:t xml:space="preserve"> (Table 5). Women played </w:t>
      </w:r>
      <w:r w:rsidRPr="005425D0">
        <w:rPr>
          <w:rFonts w:ascii="Arial" w:eastAsia="Calibri" w:hAnsi="Arial" w:cs="Arial"/>
          <w:sz w:val="20"/>
          <w:szCs w:val="20"/>
          <w:lang w:val="en-US"/>
        </w:rPr>
        <w:t xml:space="preserve">a major role in farm activities </w:t>
      </w:r>
      <w:r w:rsidRPr="005425D0">
        <w:rPr>
          <w:rFonts w:ascii="Arial" w:hAnsi="Arial" w:cs="Arial"/>
          <w:sz w:val="20"/>
          <w:szCs w:val="20"/>
          <w:lang w:val="en-US"/>
        </w:rPr>
        <w:t xml:space="preserve">compared with men in the case of agriculture as the main occupation. 36.67% of women had equal contributions to men in farm activities and 20.66% of women had more contributions than men in farm activities. The contribution of women was greater than </w:t>
      </w:r>
      <w:r w:rsidRPr="005425D0">
        <w:rPr>
          <w:rFonts w:ascii="Arial" w:eastAsia="Calibri" w:hAnsi="Arial" w:cs="Arial"/>
          <w:sz w:val="20"/>
          <w:szCs w:val="20"/>
          <w:lang w:val="en-US"/>
        </w:rPr>
        <w:t xml:space="preserve">that of men in all </w:t>
      </w:r>
      <w:r w:rsidRPr="005425D0">
        <w:rPr>
          <w:rFonts w:ascii="Arial" w:hAnsi="Arial" w:cs="Arial"/>
          <w:sz w:val="20"/>
          <w:szCs w:val="20"/>
          <w:lang w:val="en-US"/>
        </w:rPr>
        <w:t xml:space="preserve">occupations. In some instances, </w:t>
      </w:r>
      <w:r w:rsidRPr="005425D0">
        <w:rPr>
          <w:rFonts w:ascii="Arial" w:eastAsia="Calibri" w:hAnsi="Arial" w:cs="Arial"/>
          <w:sz w:val="20"/>
          <w:szCs w:val="20"/>
          <w:lang w:val="en-US"/>
        </w:rPr>
        <w:t xml:space="preserve">the sole contribution of women </w:t>
      </w:r>
      <w:r w:rsidRPr="005425D0">
        <w:rPr>
          <w:rFonts w:ascii="Arial" w:hAnsi="Arial" w:cs="Arial"/>
          <w:sz w:val="20"/>
          <w:szCs w:val="20"/>
          <w:lang w:val="en-US"/>
        </w:rPr>
        <w:t xml:space="preserve">to farm activities </w:t>
      </w:r>
      <w:r w:rsidRPr="005425D0">
        <w:rPr>
          <w:rFonts w:ascii="Arial" w:eastAsia="Calibri" w:hAnsi="Arial" w:cs="Arial"/>
          <w:sz w:val="20"/>
          <w:szCs w:val="20"/>
          <w:lang w:val="en-US"/>
        </w:rPr>
        <w:t xml:space="preserve">was reported (Table </w:t>
      </w:r>
      <w:r w:rsidRPr="005425D0">
        <w:rPr>
          <w:rFonts w:ascii="Arial" w:hAnsi="Arial" w:cs="Arial"/>
          <w:sz w:val="20"/>
          <w:szCs w:val="20"/>
          <w:lang w:val="en-US"/>
        </w:rPr>
        <w:t>5).</w:t>
      </w:r>
    </w:p>
    <w:p w14:paraId="505D5840" w14:textId="77777777" w:rsidR="005425D0" w:rsidRDefault="005425D0" w:rsidP="005425D0">
      <w:pPr>
        <w:pStyle w:val="NoSpacing"/>
        <w:spacing w:line="276" w:lineRule="auto"/>
        <w:jc w:val="both"/>
        <w:rPr>
          <w:rFonts w:ascii="Arial" w:hAnsi="Arial" w:cs="Arial"/>
          <w:sz w:val="20"/>
          <w:szCs w:val="20"/>
          <w:lang w:val="en-US"/>
        </w:rPr>
      </w:pPr>
    </w:p>
    <w:p w14:paraId="280F5D67" w14:textId="77777777" w:rsidR="005425D0" w:rsidRPr="0016120C" w:rsidRDefault="005425D0" w:rsidP="005425D0">
      <w:pPr>
        <w:pStyle w:val="NoSpacing"/>
        <w:spacing w:line="276" w:lineRule="auto"/>
        <w:jc w:val="both"/>
        <w:rPr>
          <w:rFonts w:ascii="Arial" w:hAnsi="Arial" w:cs="Arial"/>
          <w:b/>
          <w:bCs/>
          <w:sz w:val="20"/>
          <w:szCs w:val="20"/>
          <w:lang w:val="en-US"/>
        </w:rPr>
      </w:pPr>
      <w:r w:rsidRPr="0016120C">
        <w:rPr>
          <w:rFonts w:ascii="Arial" w:hAnsi="Arial" w:cs="Arial"/>
          <w:b/>
          <w:bCs/>
          <w:sz w:val="20"/>
          <w:szCs w:val="20"/>
          <w:lang w:val="en-US"/>
        </w:rPr>
        <w:t>Table 5</w:t>
      </w:r>
      <w:r w:rsidR="0016120C">
        <w:rPr>
          <w:rFonts w:ascii="Arial" w:hAnsi="Arial" w:cs="Arial"/>
          <w:b/>
          <w:bCs/>
          <w:sz w:val="20"/>
          <w:szCs w:val="20"/>
          <w:lang w:val="en-US"/>
        </w:rPr>
        <w:t>.</w:t>
      </w:r>
      <w:r w:rsidRPr="0016120C">
        <w:rPr>
          <w:rFonts w:ascii="Arial" w:hAnsi="Arial" w:cs="Arial"/>
          <w:b/>
          <w:bCs/>
          <w:sz w:val="20"/>
          <w:szCs w:val="20"/>
          <w:lang w:val="en-US"/>
        </w:rPr>
        <w:t xml:space="preserve"> Effect of major occupation on agricultural works</w:t>
      </w:r>
    </w:p>
    <w:tbl>
      <w:tblPr>
        <w:tblStyle w:val="TableGrid"/>
        <w:tblpPr w:leftFromText="180" w:rightFromText="180" w:vertAnchor="text" w:horzAnchor="margin" w:tblpY="408"/>
        <w:tblW w:w="1020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276"/>
        <w:gridCol w:w="1418"/>
        <w:gridCol w:w="1446"/>
        <w:gridCol w:w="1417"/>
        <w:gridCol w:w="1418"/>
        <w:gridCol w:w="1417"/>
      </w:tblGrid>
      <w:tr w:rsidR="0016120C" w:rsidRPr="005425D0" w14:paraId="62307E55" w14:textId="77777777" w:rsidTr="0016120C">
        <w:trPr>
          <w:trHeight w:val="1266"/>
        </w:trPr>
        <w:tc>
          <w:tcPr>
            <w:tcW w:w="1809" w:type="dxa"/>
            <w:tcBorders>
              <w:top w:val="single" w:sz="4" w:space="0" w:color="auto"/>
              <w:bottom w:val="single" w:sz="4" w:space="0" w:color="auto"/>
            </w:tcBorders>
          </w:tcPr>
          <w:p w14:paraId="707EFD33"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Major occupation/Agricultural works  </w:t>
            </w:r>
          </w:p>
        </w:tc>
        <w:tc>
          <w:tcPr>
            <w:tcW w:w="1276" w:type="dxa"/>
            <w:tcBorders>
              <w:top w:val="single" w:sz="4" w:space="0" w:color="auto"/>
              <w:bottom w:val="single" w:sz="4" w:space="0" w:color="auto"/>
            </w:tcBorders>
          </w:tcPr>
          <w:p w14:paraId="52C483FD"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Negligible </w:t>
            </w:r>
          </w:p>
        </w:tc>
        <w:tc>
          <w:tcPr>
            <w:tcW w:w="1418" w:type="dxa"/>
            <w:tcBorders>
              <w:top w:val="single" w:sz="4" w:space="0" w:color="auto"/>
              <w:bottom w:val="single" w:sz="4" w:space="0" w:color="auto"/>
            </w:tcBorders>
          </w:tcPr>
          <w:p w14:paraId="5808617E"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Less contribution than male </w:t>
            </w:r>
          </w:p>
        </w:tc>
        <w:tc>
          <w:tcPr>
            <w:tcW w:w="1446" w:type="dxa"/>
            <w:tcBorders>
              <w:top w:val="single" w:sz="4" w:space="0" w:color="auto"/>
              <w:bottom w:val="single" w:sz="4" w:space="0" w:color="auto"/>
            </w:tcBorders>
          </w:tcPr>
          <w:p w14:paraId="5490FDC8"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Equal contribution to male </w:t>
            </w:r>
          </w:p>
        </w:tc>
        <w:tc>
          <w:tcPr>
            <w:tcW w:w="1417" w:type="dxa"/>
            <w:tcBorders>
              <w:top w:val="single" w:sz="4" w:space="0" w:color="auto"/>
              <w:bottom w:val="single" w:sz="4" w:space="0" w:color="auto"/>
            </w:tcBorders>
          </w:tcPr>
          <w:p w14:paraId="5964C7C8"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More contribution than male </w:t>
            </w:r>
          </w:p>
        </w:tc>
        <w:tc>
          <w:tcPr>
            <w:tcW w:w="1418" w:type="dxa"/>
            <w:tcBorders>
              <w:top w:val="single" w:sz="4" w:space="0" w:color="auto"/>
              <w:bottom w:val="single" w:sz="4" w:space="0" w:color="auto"/>
            </w:tcBorders>
          </w:tcPr>
          <w:p w14:paraId="0A51339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Sole contribution </w:t>
            </w:r>
          </w:p>
        </w:tc>
        <w:tc>
          <w:tcPr>
            <w:tcW w:w="1417" w:type="dxa"/>
            <w:tcBorders>
              <w:top w:val="single" w:sz="4" w:space="0" w:color="auto"/>
              <w:bottom w:val="single" w:sz="4" w:space="0" w:color="auto"/>
            </w:tcBorders>
          </w:tcPr>
          <w:p w14:paraId="68355CA8"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Total</w:t>
            </w:r>
          </w:p>
        </w:tc>
      </w:tr>
      <w:tr w:rsidR="0016120C" w:rsidRPr="005425D0" w14:paraId="0E8E7172" w14:textId="77777777" w:rsidTr="0016120C">
        <w:trPr>
          <w:trHeight w:val="417"/>
        </w:trPr>
        <w:tc>
          <w:tcPr>
            <w:tcW w:w="1809" w:type="dxa"/>
            <w:tcBorders>
              <w:top w:val="single" w:sz="4" w:space="0" w:color="auto"/>
            </w:tcBorders>
          </w:tcPr>
          <w:p w14:paraId="796B72E5"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Business </w:t>
            </w:r>
          </w:p>
        </w:tc>
        <w:tc>
          <w:tcPr>
            <w:tcW w:w="1276" w:type="dxa"/>
            <w:tcBorders>
              <w:top w:val="single" w:sz="4" w:space="0" w:color="auto"/>
            </w:tcBorders>
          </w:tcPr>
          <w:p w14:paraId="2A23AA3D"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0 (0%)</w:t>
            </w:r>
          </w:p>
        </w:tc>
        <w:tc>
          <w:tcPr>
            <w:tcW w:w="1418" w:type="dxa"/>
            <w:tcBorders>
              <w:top w:val="single" w:sz="4" w:space="0" w:color="auto"/>
            </w:tcBorders>
          </w:tcPr>
          <w:p w14:paraId="3546A121"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4 (2.67%)</w:t>
            </w:r>
          </w:p>
        </w:tc>
        <w:tc>
          <w:tcPr>
            <w:tcW w:w="1446" w:type="dxa"/>
            <w:tcBorders>
              <w:top w:val="single" w:sz="4" w:space="0" w:color="auto"/>
            </w:tcBorders>
          </w:tcPr>
          <w:p w14:paraId="71A046F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 (1.33%)</w:t>
            </w:r>
          </w:p>
        </w:tc>
        <w:tc>
          <w:tcPr>
            <w:tcW w:w="1417" w:type="dxa"/>
            <w:tcBorders>
              <w:top w:val="single" w:sz="4" w:space="0" w:color="auto"/>
            </w:tcBorders>
          </w:tcPr>
          <w:p w14:paraId="2CCEE1EC"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 (2%)</w:t>
            </w:r>
          </w:p>
        </w:tc>
        <w:tc>
          <w:tcPr>
            <w:tcW w:w="1418" w:type="dxa"/>
            <w:tcBorders>
              <w:top w:val="single" w:sz="4" w:space="0" w:color="auto"/>
            </w:tcBorders>
          </w:tcPr>
          <w:p w14:paraId="17BDE823"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0 (0%)</w:t>
            </w:r>
          </w:p>
        </w:tc>
        <w:tc>
          <w:tcPr>
            <w:tcW w:w="1417" w:type="dxa"/>
            <w:tcBorders>
              <w:top w:val="single" w:sz="4" w:space="0" w:color="auto"/>
            </w:tcBorders>
          </w:tcPr>
          <w:p w14:paraId="6B7F528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9 (6%)</w:t>
            </w:r>
          </w:p>
        </w:tc>
      </w:tr>
      <w:tr w:rsidR="0016120C" w:rsidRPr="005425D0" w14:paraId="14C01A1C" w14:textId="77777777" w:rsidTr="0016120C">
        <w:trPr>
          <w:trHeight w:val="419"/>
        </w:trPr>
        <w:tc>
          <w:tcPr>
            <w:tcW w:w="1809" w:type="dxa"/>
          </w:tcPr>
          <w:p w14:paraId="09A2D8E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Agriculture</w:t>
            </w:r>
          </w:p>
        </w:tc>
        <w:tc>
          <w:tcPr>
            <w:tcW w:w="1276" w:type="dxa"/>
          </w:tcPr>
          <w:p w14:paraId="4767585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 (0.67%)</w:t>
            </w:r>
          </w:p>
        </w:tc>
        <w:tc>
          <w:tcPr>
            <w:tcW w:w="1418" w:type="dxa"/>
          </w:tcPr>
          <w:p w14:paraId="62B45C8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26 (17.33%)</w:t>
            </w:r>
          </w:p>
        </w:tc>
        <w:tc>
          <w:tcPr>
            <w:tcW w:w="1446" w:type="dxa"/>
          </w:tcPr>
          <w:p w14:paraId="3C4E112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55 (36.67%)</w:t>
            </w:r>
          </w:p>
        </w:tc>
        <w:tc>
          <w:tcPr>
            <w:tcW w:w="1417" w:type="dxa"/>
          </w:tcPr>
          <w:p w14:paraId="19F5509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31 (20.66%)</w:t>
            </w:r>
          </w:p>
        </w:tc>
        <w:tc>
          <w:tcPr>
            <w:tcW w:w="1418" w:type="dxa"/>
          </w:tcPr>
          <w:p w14:paraId="7321DD56"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 (0.67%)</w:t>
            </w:r>
          </w:p>
        </w:tc>
        <w:tc>
          <w:tcPr>
            <w:tcW w:w="1417" w:type="dxa"/>
          </w:tcPr>
          <w:p w14:paraId="753531B0"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114 (76%)</w:t>
            </w:r>
          </w:p>
        </w:tc>
      </w:tr>
      <w:tr w:rsidR="0016120C" w:rsidRPr="005425D0" w14:paraId="57525BE9" w14:textId="77777777" w:rsidTr="0016120C">
        <w:trPr>
          <w:trHeight w:val="397"/>
        </w:trPr>
        <w:tc>
          <w:tcPr>
            <w:tcW w:w="1809" w:type="dxa"/>
          </w:tcPr>
          <w:p w14:paraId="28B670AD"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lastRenderedPageBreak/>
              <w:t>Foreign emp.</w:t>
            </w:r>
          </w:p>
        </w:tc>
        <w:tc>
          <w:tcPr>
            <w:tcW w:w="1276" w:type="dxa"/>
          </w:tcPr>
          <w:p w14:paraId="7A0D61C7"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 (0.67%)</w:t>
            </w:r>
          </w:p>
        </w:tc>
        <w:tc>
          <w:tcPr>
            <w:tcW w:w="1418" w:type="dxa"/>
          </w:tcPr>
          <w:p w14:paraId="6E6D13B0"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 (2%)</w:t>
            </w:r>
          </w:p>
        </w:tc>
        <w:tc>
          <w:tcPr>
            <w:tcW w:w="1446" w:type="dxa"/>
          </w:tcPr>
          <w:p w14:paraId="699945A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 (1.33%)</w:t>
            </w:r>
          </w:p>
        </w:tc>
        <w:tc>
          <w:tcPr>
            <w:tcW w:w="1417" w:type="dxa"/>
          </w:tcPr>
          <w:p w14:paraId="3811846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10 (6.67%)</w:t>
            </w:r>
          </w:p>
        </w:tc>
        <w:tc>
          <w:tcPr>
            <w:tcW w:w="1418" w:type="dxa"/>
          </w:tcPr>
          <w:p w14:paraId="13119633"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0 (0%)</w:t>
            </w:r>
          </w:p>
        </w:tc>
        <w:tc>
          <w:tcPr>
            <w:tcW w:w="1417" w:type="dxa"/>
          </w:tcPr>
          <w:p w14:paraId="24BBE52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16 (10.67%)</w:t>
            </w:r>
          </w:p>
        </w:tc>
      </w:tr>
      <w:tr w:rsidR="0016120C" w:rsidRPr="005425D0" w14:paraId="5C2682F0" w14:textId="77777777" w:rsidTr="0016120C">
        <w:trPr>
          <w:trHeight w:val="431"/>
        </w:trPr>
        <w:tc>
          <w:tcPr>
            <w:tcW w:w="1809" w:type="dxa"/>
            <w:tcBorders>
              <w:bottom w:val="single" w:sz="4" w:space="0" w:color="auto"/>
            </w:tcBorders>
          </w:tcPr>
          <w:p w14:paraId="0D9CDE9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Service sector </w:t>
            </w:r>
          </w:p>
        </w:tc>
        <w:tc>
          <w:tcPr>
            <w:tcW w:w="1276" w:type="dxa"/>
            <w:tcBorders>
              <w:bottom w:val="single" w:sz="4" w:space="0" w:color="auto"/>
            </w:tcBorders>
          </w:tcPr>
          <w:p w14:paraId="56137A94"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 (1.33%)</w:t>
            </w:r>
          </w:p>
        </w:tc>
        <w:tc>
          <w:tcPr>
            <w:tcW w:w="1418" w:type="dxa"/>
            <w:tcBorders>
              <w:bottom w:val="single" w:sz="4" w:space="0" w:color="auto"/>
            </w:tcBorders>
          </w:tcPr>
          <w:p w14:paraId="44525D0D"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 (2%)</w:t>
            </w:r>
          </w:p>
        </w:tc>
        <w:tc>
          <w:tcPr>
            <w:tcW w:w="1446" w:type="dxa"/>
            <w:tcBorders>
              <w:bottom w:val="single" w:sz="4" w:space="0" w:color="auto"/>
            </w:tcBorders>
          </w:tcPr>
          <w:p w14:paraId="26C89B09"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 (1.33%)</w:t>
            </w:r>
          </w:p>
        </w:tc>
        <w:tc>
          <w:tcPr>
            <w:tcW w:w="1417" w:type="dxa"/>
            <w:tcBorders>
              <w:bottom w:val="single" w:sz="4" w:space="0" w:color="auto"/>
            </w:tcBorders>
          </w:tcPr>
          <w:p w14:paraId="78F05D8A"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 (2%)</w:t>
            </w:r>
          </w:p>
        </w:tc>
        <w:tc>
          <w:tcPr>
            <w:tcW w:w="1418" w:type="dxa"/>
            <w:tcBorders>
              <w:bottom w:val="single" w:sz="4" w:space="0" w:color="auto"/>
            </w:tcBorders>
          </w:tcPr>
          <w:p w14:paraId="38417CF5"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 (0.67%)</w:t>
            </w:r>
          </w:p>
        </w:tc>
        <w:tc>
          <w:tcPr>
            <w:tcW w:w="1417" w:type="dxa"/>
            <w:tcBorders>
              <w:bottom w:val="single" w:sz="4" w:space="0" w:color="auto"/>
            </w:tcBorders>
          </w:tcPr>
          <w:p w14:paraId="4363865D"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11 (7.33%)</w:t>
            </w:r>
          </w:p>
        </w:tc>
      </w:tr>
      <w:tr w:rsidR="0016120C" w:rsidRPr="005425D0" w14:paraId="248D3212" w14:textId="77777777" w:rsidTr="0016120C">
        <w:trPr>
          <w:trHeight w:val="409"/>
        </w:trPr>
        <w:tc>
          <w:tcPr>
            <w:tcW w:w="1809" w:type="dxa"/>
            <w:tcBorders>
              <w:top w:val="single" w:sz="4" w:space="0" w:color="auto"/>
              <w:bottom w:val="single" w:sz="4" w:space="0" w:color="auto"/>
            </w:tcBorders>
          </w:tcPr>
          <w:p w14:paraId="4C7A1345"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 xml:space="preserve">Total </w:t>
            </w:r>
          </w:p>
        </w:tc>
        <w:tc>
          <w:tcPr>
            <w:tcW w:w="1276" w:type="dxa"/>
            <w:tcBorders>
              <w:top w:val="single" w:sz="4" w:space="0" w:color="auto"/>
              <w:bottom w:val="single" w:sz="4" w:space="0" w:color="auto"/>
            </w:tcBorders>
          </w:tcPr>
          <w:p w14:paraId="02420EFE"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4 (2.67%)</w:t>
            </w:r>
          </w:p>
        </w:tc>
        <w:tc>
          <w:tcPr>
            <w:tcW w:w="1418" w:type="dxa"/>
            <w:tcBorders>
              <w:top w:val="single" w:sz="4" w:space="0" w:color="auto"/>
              <w:bottom w:val="single" w:sz="4" w:space="0" w:color="auto"/>
            </w:tcBorders>
          </w:tcPr>
          <w:p w14:paraId="3B45E058"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36 (24%)</w:t>
            </w:r>
          </w:p>
        </w:tc>
        <w:tc>
          <w:tcPr>
            <w:tcW w:w="1446" w:type="dxa"/>
            <w:tcBorders>
              <w:top w:val="single" w:sz="4" w:space="0" w:color="auto"/>
              <w:bottom w:val="single" w:sz="4" w:space="0" w:color="auto"/>
            </w:tcBorders>
          </w:tcPr>
          <w:p w14:paraId="02BC610C"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61 (40.66%)</w:t>
            </w:r>
          </w:p>
        </w:tc>
        <w:tc>
          <w:tcPr>
            <w:tcW w:w="1417" w:type="dxa"/>
            <w:tcBorders>
              <w:top w:val="single" w:sz="4" w:space="0" w:color="auto"/>
              <w:bottom w:val="single" w:sz="4" w:space="0" w:color="auto"/>
            </w:tcBorders>
          </w:tcPr>
          <w:p w14:paraId="0FE3C202"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47 (31.33%)</w:t>
            </w:r>
          </w:p>
        </w:tc>
        <w:tc>
          <w:tcPr>
            <w:tcW w:w="1418" w:type="dxa"/>
            <w:tcBorders>
              <w:top w:val="single" w:sz="4" w:space="0" w:color="auto"/>
              <w:bottom w:val="single" w:sz="4" w:space="0" w:color="auto"/>
            </w:tcBorders>
          </w:tcPr>
          <w:p w14:paraId="2F96867F"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2 (1.34%)</w:t>
            </w:r>
          </w:p>
        </w:tc>
        <w:tc>
          <w:tcPr>
            <w:tcW w:w="1417" w:type="dxa"/>
            <w:tcBorders>
              <w:top w:val="single" w:sz="4" w:space="0" w:color="auto"/>
              <w:bottom w:val="single" w:sz="4" w:space="0" w:color="auto"/>
            </w:tcBorders>
          </w:tcPr>
          <w:p w14:paraId="3CB2705B" w14:textId="77777777" w:rsidR="0016120C" w:rsidRPr="005425D0" w:rsidRDefault="0016120C" w:rsidP="0016120C">
            <w:pPr>
              <w:pStyle w:val="NoSpacing"/>
              <w:spacing w:line="276" w:lineRule="auto"/>
              <w:rPr>
                <w:rFonts w:ascii="Arial" w:hAnsi="Arial" w:cs="Arial"/>
                <w:sz w:val="20"/>
                <w:szCs w:val="20"/>
                <w:lang w:val="en-US"/>
              </w:rPr>
            </w:pPr>
            <w:r w:rsidRPr="005425D0">
              <w:rPr>
                <w:rFonts w:ascii="Arial" w:hAnsi="Arial" w:cs="Arial"/>
                <w:sz w:val="20"/>
                <w:szCs w:val="20"/>
                <w:lang w:val="en-US"/>
              </w:rPr>
              <w:t>150 (100%)</w:t>
            </w:r>
          </w:p>
        </w:tc>
      </w:tr>
    </w:tbl>
    <w:p w14:paraId="57C69C4D" w14:textId="77777777" w:rsidR="005425D0" w:rsidRPr="005425D0" w:rsidRDefault="005425D0" w:rsidP="005425D0">
      <w:pPr>
        <w:pStyle w:val="NoSpacing"/>
        <w:spacing w:line="276" w:lineRule="auto"/>
        <w:jc w:val="both"/>
        <w:rPr>
          <w:rFonts w:ascii="Arial" w:hAnsi="Arial" w:cs="Arial"/>
          <w:sz w:val="20"/>
          <w:szCs w:val="20"/>
          <w:lang w:val="en-US"/>
        </w:rPr>
      </w:pPr>
    </w:p>
    <w:p w14:paraId="796725EA" w14:textId="77777777" w:rsidR="00924D8E" w:rsidRDefault="00924D8E" w:rsidP="005425D0">
      <w:pPr>
        <w:pStyle w:val="Heading3"/>
        <w:spacing w:line="276" w:lineRule="auto"/>
        <w:rPr>
          <w:rFonts w:ascii="Arial" w:hAnsi="Arial" w:cs="Arial"/>
          <w:sz w:val="20"/>
          <w:szCs w:val="20"/>
          <w:lang w:val="en-US"/>
        </w:rPr>
      </w:pPr>
    </w:p>
    <w:p w14:paraId="05266A16" w14:textId="77777777" w:rsidR="005425D0" w:rsidRPr="00924D8E" w:rsidRDefault="005425D0" w:rsidP="00924D8E">
      <w:pPr>
        <w:pStyle w:val="Heading3"/>
        <w:spacing w:line="276" w:lineRule="auto"/>
        <w:jc w:val="right"/>
        <w:rPr>
          <w:rFonts w:ascii="Arial" w:hAnsi="Arial" w:cs="Arial"/>
          <w:b/>
          <w:color w:val="000000" w:themeColor="text1"/>
          <w:sz w:val="20"/>
          <w:szCs w:val="20"/>
        </w:rPr>
      </w:pPr>
      <w:r w:rsidRPr="005425D0">
        <w:rPr>
          <w:rFonts w:ascii="Arial" w:hAnsi="Arial" w:cs="Arial"/>
          <w:sz w:val="20"/>
          <w:szCs w:val="20"/>
          <w:lang w:val="en-US"/>
        </w:rPr>
        <w:t>P value: 0.001</w:t>
      </w:r>
    </w:p>
    <w:p w14:paraId="2DC08D02" w14:textId="77777777" w:rsidR="005425D0" w:rsidRPr="005425D0" w:rsidRDefault="005425D0" w:rsidP="005425D0">
      <w:pPr>
        <w:pStyle w:val="Heading3"/>
        <w:spacing w:line="276" w:lineRule="auto"/>
        <w:rPr>
          <w:rFonts w:ascii="Arial" w:hAnsi="Arial" w:cs="Arial"/>
          <w:color w:val="000000" w:themeColor="text1"/>
          <w:sz w:val="22"/>
          <w:szCs w:val="22"/>
        </w:rPr>
      </w:pPr>
      <w:r w:rsidRPr="005425D0">
        <w:rPr>
          <w:rStyle w:val="Heading3Char"/>
          <w:rFonts w:ascii="Arial" w:hAnsi="Arial" w:cs="Arial"/>
          <w:b/>
          <w:color w:val="000000" w:themeColor="text1"/>
          <w:sz w:val="22"/>
          <w:szCs w:val="22"/>
        </w:rPr>
        <w:t>3.5 Decision about crop and livestock production and their income use</w:t>
      </w:r>
    </w:p>
    <w:p w14:paraId="4EEE5659"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The results showed that both men and women had taken part in decision-making for crop and livestock production, along with their income use. Men</w:t>
      </w:r>
      <w:r w:rsidRPr="005425D0">
        <w:rPr>
          <w:rFonts w:ascii="Arial" w:eastAsia="Calibri" w:hAnsi="Arial" w:cs="Arial"/>
          <w:color w:val="000000"/>
        </w:rPr>
        <w:t xml:space="preserve">’s sole decision </w:t>
      </w:r>
      <w:r w:rsidRPr="005425D0">
        <w:rPr>
          <w:rFonts w:ascii="Arial" w:hAnsi="Arial" w:cs="Arial"/>
          <w:color w:val="000000" w:themeColor="text1"/>
        </w:rPr>
        <w:t>was greater for crop and livestock production and income use. However, women’s sole decision was also appreciable for crop and livestock production and income use. 30.67% of</w:t>
      </w:r>
      <w:r w:rsidRPr="005425D0">
        <w:rPr>
          <w:rFonts w:ascii="Arial" w:eastAsia="Calibri" w:hAnsi="Arial" w:cs="Arial"/>
          <w:color w:val="000000"/>
        </w:rPr>
        <w:t xml:space="preserve"> the women had sole decision </w:t>
      </w:r>
      <w:r w:rsidRPr="005425D0">
        <w:rPr>
          <w:rFonts w:ascii="Arial" w:hAnsi="Arial" w:cs="Arial"/>
          <w:color w:val="000000" w:themeColor="text1"/>
        </w:rPr>
        <w:t xml:space="preserve">on crop production, while 36% of women had </w:t>
      </w:r>
      <w:r w:rsidRPr="005425D0">
        <w:rPr>
          <w:rFonts w:ascii="Arial" w:eastAsia="Calibri" w:hAnsi="Arial" w:cs="Arial"/>
          <w:color w:val="000000"/>
        </w:rPr>
        <w:t xml:space="preserve">a sole decision on livestock production. Only 19.33% and 26% of the women were involved in deciding on the use of income generated from </w:t>
      </w:r>
      <w:r w:rsidRPr="005425D0">
        <w:rPr>
          <w:rFonts w:ascii="Arial" w:hAnsi="Arial" w:cs="Arial"/>
          <w:color w:val="000000" w:themeColor="text1"/>
        </w:rPr>
        <w:t xml:space="preserve">the sale of crops and livestock, respectively (Figure 4). Studies conducted by </w:t>
      </w:r>
      <w:proofErr w:type="spellStart"/>
      <w:r w:rsidRPr="005425D0">
        <w:rPr>
          <w:rFonts w:ascii="Arial" w:hAnsi="Arial" w:cs="Arial"/>
          <w:color w:val="000000" w:themeColor="text1"/>
        </w:rPr>
        <w:t>Chayal</w:t>
      </w:r>
      <w:proofErr w:type="spellEnd"/>
      <w:r w:rsidRPr="005425D0">
        <w:rPr>
          <w:rFonts w:ascii="Arial" w:hAnsi="Arial" w:cs="Arial"/>
          <w:color w:val="000000" w:themeColor="text1"/>
        </w:rPr>
        <w:t xml:space="preserve"> et al. (2013), Mulugeta and Amsalu (2014), and Ghosh et al. (2021) have reported that farm women</w:t>
      </w:r>
      <w:r w:rsidRPr="005425D0">
        <w:rPr>
          <w:rFonts w:ascii="Arial" w:eastAsia="Calibri" w:hAnsi="Arial" w:cs="Arial"/>
          <w:color w:val="000000"/>
        </w:rPr>
        <w:t>’s involvement in the decision-making process in agriculture was remarkably low. Our research findings also support this, indicating that women's participation in decision</w:t>
      </w:r>
      <w:r w:rsidRPr="005425D0">
        <w:rPr>
          <w:rFonts w:ascii="Arial" w:hAnsi="Arial" w:cs="Arial"/>
          <w:color w:val="000000" w:themeColor="text1"/>
        </w:rPr>
        <w:t xml:space="preserve">-making regarding crop and livestock production, as well as their utilization of income, was significantly lower </w:t>
      </w:r>
      <w:r w:rsidRPr="005425D0">
        <w:rPr>
          <w:rFonts w:ascii="Arial" w:eastAsia="Calibri" w:hAnsi="Arial" w:cs="Arial"/>
          <w:color w:val="000000"/>
        </w:rPr>
        <w:t xml:space="preserve">than </w:t>
      </w:r>
      <w:r w:rsidRPr="005425D0">
        <w:rPr>
          <w:rFonts w:ascii="Arial" w:hAnsi="Arial" w:cs="Arial"/>
          <w:color w:val="000000" w:themeColor="text1"/>
        </w:rPr>
        <w:t xml:space="preserve">that of men. However, compared to these findings, we observed a significantly higher and </w:t>
      </w:r>
      <w:r w:rsidRPr="005425D0">
        <w:rPr>
          <w:rFonts w:ascii="Arial" w:eastAsia="Calibri" w:hAnsi="Arial" w:cs="Arial"/>
          <w:color w:val="000000"/>
        </w:rPr>
        <w:t xml:space="preserve">more satisfactory level of women's involvement in decision making for crop and livestock production, which can be attributed to the presence of educated </w:t>
      </w:r>
      <w:r w:rsidRPr="005425D0">
        <w:rPr>
          <w:rFonts w:ascii="Arial" w:hAnsi="Arial" w:cs="Arial"/>
          <w:color w:val="000000" w:themeColor="text1"/>
        </w:rPr>
        <w:t>female farmers. Nevertheless, women's decision-making power regarding income use from crop and livestock production and sale</w:t>
      </w:r>
      <w:r w:rsidRPr="005425D0">
        <w:rPr>
          <w:rFonts w:ascii="Arial" w:eastAsia="Calibri" w:hAnsi="Arial" w:cs="Arial"/>
          <w:color w:val="000000"/>
        </w:rPr>
        <w:t xml:space="preserve">s remained significantly lower than that of men, indicating that women still face limited access to financial resources. This situation persists </w:t>
      </w:r>
      <w:r w:rsidRPr="005425D0">
        <w:rPr>
          <w:rFonts w:ascii="Arial" w:hAnsi="Arial" w:cs="Arial"/>
          <w:color w:val="000000" w:themeColor="text1"/>
        </w:rPr>
        <w:t>because of false assumptions about women's access to financial resources, traditional mindsets, and male-headed households. These findings are consistent with those reported by Gates (2014).</w:t>
      </w:r>
    </w:p>
    <w:p w14:paraId="28737F42" w14:textId="77777777" w:rsidR="005425D0" w:rsidRPr="005425D0" w:rsidRDefault="005425D0" w:rsidP="005425D0">
      <w:pPr>
        <w:spacing w:line="276" w:lineRule="auto"/>
        <w:jc w:val="both"/>
        <w:rPr>
          <w:rFonts w:ascii="Arial" w:hAnsi="Arial" w:cs="Arial"/>
          <w:color w:val="000000" w:themeColor="text1"/>
        </w:rPr>
      </w:pPr>
    </w:p>
    <w:p w14:paraId="71E5C22B" w14:textId="77777777" w:rsidR="00924D8E" w:rsidRDefault="005425D0" w:rsidP="005425D0">
      <w:pPr>
        <w:spacing w:line="276" w:lineRule="auto"/>
        <w:rPr>
          <w:rFonts w:ascii="Arial" w:hAnsi="Arial" w:cs="Arial"/>
          <w:color w:val="000000" w:themeColor="text1"/>
        </w:rPr>
      </w:pPr>
      <w:r w:rsidRPr="005425D0">
        <w:rPr>
          <w:rFonts w:ascii="Arial" w:hAnsi="Arial" w:cs="Arial"/>
          <w:noProof/>
          <w:color w:val="000000" w:themeColor="text1"/>
          <w:lang w:bidi="ne-NP"/>
        </w:rPr>
        <w:drawing>
          <wp:inline distT="0" distB="0" distL="0" distR="0" wp14:anchorId="322A46A4" wp14:editId="1AE4C8D6">
            <wp:extent cx="5943600" cy="3377516"/>
            <wp:effectExtent l="0" t="0" r="0" b="1270"/>
            <wp:docPr id="1119964804" name="Chart 1">
              <a:extLst xmlns:a="http://schemas.openxmlformats.org/drawingml/2006/main">
                <a:ext uri="{FF2B5EF4-FFF2-40B4-BE49-F238E27FC236}">
                  <a16:creationId xmlns:a16="http://schemas.microsoft.com/office/drawing/2014/main" id="{F22358A3-1DC9-4A53-F1F0-C0CA101B91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56D87F"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Figure 4</w:t>
      </w:r>
      <w:r w:rsidR="0016120C" w:rsidRPr="0016120C">
        <w:rPr>
          <w:rFonts w:ascii="Arial" w:hAnsi="Arial" w:cs="Arial"/>
          <w:b/>
          <w:bCs/>
          <w:color w:val="000000" w:themeColor="text1"/>
        </w:rPr>
        <w:t>.</w:t>
      </w:r>
      <w:r w:rsidRPr="0016120C">
        <w:rPr>
          <w:rFonts w:ascii="Arial" w:hAnsi="Arial" w:cs="Arial"/>
          <w:b/>
          <w:bCs/>
          <w:color w:val="000000" w:themeColor="text1"/>
        </w:rPr>
        <w:t xml:space="preserve"> Decision about crop and livestock production and their income use</w:t>
      </w:r>
    </w:p>
    <w:p w14:paraId="1CBC30C5" w14:textId="77777777" w:rsidR="005425D0" w:rsidRDefault="005425D0" w:rsidP="005425D0">
      <w:pPr>
        <w:pStyle w:val="Heading3"/>
        <w:spacing w:line="276" w:lineRule="auto"/>
        <w:rPr>
          <w:rStyle w:val="Heading3Char"/>
          <w:rFonts w:ascii="Arial" w:hAnsi="Arial" w:cs="Arial"/>
          <w:b/>
          <w:color w:val="000000" w:themeColor="text1"/>
          <w:sz w:val="20"/>
          <w:szCs w:val="20"/>
        </w:rPr>
      </w:pPr>
      <w:bookmarkStart w:id="8" w:name="_Toc149850617"/>
    </w:p>
    <w:p w14:paraId="7AA7A49E" w14:textId="77777777" w:rsidR="005425D0" w:rsidRPr="005425D0" w:rsidRDefault="005425D0" w:rsidP="005425D0">
      <w:pPr>
        <w:pStyle w:val="Heading3"/>
        <w:spacing w:line="276" w:lineRule="auto"/>
        <w:rPr>
          <w:rFonts w:ascii="Arial" w:hAnsi="Arial" w:cs="Arial"/>
          <w:color w:val="000000" w:themeColor="text1"/>
          <w:sz w:val="22"/>
          <w:szCs w:val="22"/>
        </w:rPr>
      </w:pPr>
      <w:r w:rsidRPr="005425D0">
        <w:rPr>
          <w:rStyle w:val="Heading3Char"/>
          <w:rFonts w:ascii="Arial" w:hAnsi="Arial" w:cs="Arial"/>
          <w:b/>
          <w:color w:val="000000" w:themeColor="text1"/>
          <w:sz w:val="22"/>
          <w:szCs w:val="22"/>
        </w:rPr>
        <w:t>3.6 Involvement of women in agricultural organization</w:t>
      </w:r>
      <w:bookmarkEnd w:id="8"/>
    </w:p>
    <w:p w14:paraId="0C63444D" w14:textId="77777777" w:rsid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 xml:space="preserve">Most women (64%) did not participate in agricultural organizations. Only 3.33% of </w:t>
      </w:r>
      <w:r w:rsidRPr="005425D0">
        <w:rPr>
          <w:rFonts w:ascii="Arial" w:eastAsia="Calibri" w:hAnsi="Arial" w:cs="Arial"/>
          <w:color w:val="000000"/>
        </w:rPr>
        <w:t xml:space="preserve">the women were active members who </w:t>
      </w:r>
      <w:r w:rsidRPr="005425D0">
        <w:rPr>
          <w:rFonts w:ascii="Arial" w:hAnsi="Arial" w:cs="Arial"/>
          <w:color w:val="000000" w:themeColor="text1"/>
        </w:rPr>
        <w:t xml:space="preserve">rarely spoke in meetings. Similarly, only 2.67% of </w:t>
      </w:r>
      <w:r w:rsidRPr="005425D0">
        <w:rPr>
          <w:rFonts w:ascii="Arial" w:eastAsia="Calibri" w:hAnsi="Arial" w:cs="Arial"/>
          <w:color w:val="000000"/>
        </w:rPr>
        <w:t xml:space="preserve">the women had often spoken in meetings and participated in decision-making processes. This shows that women are still backward in leadership activities (Table </w:t>
      </w:r>
      <w:r w:rsidRPr="005425D0">
        <w:rPr>
          <w:rFonts w:ascii="Arial" w:hAnsi="Arial" w:cs="Arial"/>
          <w:color w:val="000000" w:themeColor="text1"/>
        </w:rPr>
        <w:t xml:space="preserve">6). The limited participation of women in agricultural organizations and their minimal representation in leadership positions may be attributed to a lack of </w:t>
      </w:r>
      <w:r w:rsidRPr="005425D0">
        <w:rPr>
          <w:rFonts w:ascii="Arial" w:hAnsi="Arial" w:cs="Arial"/>
          <w:color w:val="000000" w:themeColor="text1"/>
        </w:rPr>
        <w:lastRenderedPageBreak/>
        <w:t>information and awareness among women in the study area. This finding is consistent with those reported by Akter et al. (2017).</w:t>
      </w:r>
    </w:p>
    <w:p w14:paraId="573FFE09" w14:textId="77777777" w:rsidR="005425D0" w:rsidRDefault="005425D0" w:rsidP="005425D0">
      <w:pPr>
        <w:spacing w:line="276" w:lineRule="auto"/>
        <w:jc w:val="both"/>
        <w:rPr>
          <w:rFonts w:ascii="Arial" w:hAnsi="Arial" w:cs="Arial"/>
          <w:color w:val="000000" w:themeColor="text1"/>
        </w:rPr>
      </w:pPr>
    </w:p>
    <w:p w14:paraId="4D0184B9" w14:textId="77777777" w:rsidR="00924D8E" w:rsidRDefault="00924D8E" w:rsidP="005425D0">
      <w:pPr>
        <w:spacing w:line="276" w:lineRule="auto"/>
        <w:jc w:val="both"/>
        <w:rPr>
          <w:rFonts w:ascii="Arial" w:hAnsi="Arial" w:cs="Arial"/>
          <w:color w:val="000000" w:themeColor="text1"/>
        </w:rPr>
      </w:pPr>
    </w:p>
    <w:p w14:paraId="4E4D84CC" w14:textId="77777777" w:rsidR="00924D8E" w:rsidRPr="005425D0" w:rsidRDefault="00924D8E" w:rsidP="005425D0">
      <w:pPr>
        <w:spacing w:line="276" w:lineRule="auto"/>
        <w:jc w:val="both"/>
        <w:rPr>
          <w:rFonts w:ascii="Arial" w:hAnsi="Arial" w:cs="Arial"/>
          <w:color w:val="000000" w:themeColor="text1"/>
        </w:rPr>
      </w:pPr>
    </w:p>
    <w:p w14:paraId="0EEC6CEA" w14:textId="77777777" w:rsidR="005425D0" w:rsidRPr="0016120C" w:rsidRDefault="005425D0" w:rsidP="005425D0">
      <w:pPr>
        <w:spacing w:line="276" w:lineRule="auto"/>
        <w:rPr>
          <w:rFonts w:ascii="Arial" w:hAnsi="Arial" w:cs="Arial"/>
          <w:b/>
          <w:bCs/>
          <w:color w:val="000000" w:themeColor="text1"/>
        </w:rPr>
      </w:pPr>
      <w:r w:rsidRPr="0016120C">
        <w:rPr>
          <w:rFonts w:ascii="Arial" w:hAnsi="Arial" w:cs="Arial"/>
          <w:b/>
          <w:bCs/>
          <w:color w:val="000000" w:themeColor="text1"/>
        </w:rPr>
        <w:t>Table 6</w:t>
      </w:r>
      <w:r w:rsidR="0016120C">
        <w:rPr>
          <w:rFonts w:ascii="Arial" w:hAnsi="Arial" w:cs="Arial"/>
          <w:b/>
          <w:bCs/>
          <w:color w:val="000000" w:themeColor="text1"/>
        </w:rPr>
        <w:t>.</w:t>
      </w:r>
      <w:r w:rsidRPr="0016120C">
        <w:rPr>
          <w:rFonts w:ascii="Arial" w:hAnsi="Arial" w:cs="Arial"/>
          <w:b/>
          <w:bCs/>
          <w:color w:val="000000" w:themeColor="text1"/>
        </w:rPr>
        <w:t xml:space="preserve"> Involvement of women in agricultural organizations </w:t>
      </w:r>
    </w:p>
    <w:tbl>
      <w:tblPr>
        <w:tblW w:w="10253" w:type="dxa"/>
        <w:tblInd w:w="108" w:type="dxa"/>
        <w:tblLook w:val="04A0" w:firstRow="1" w:lastRow="0" w:firstColumn="1" w:lastColumn="0" w:noHBand="0" w:noVBand="1"/>
      </w:tblPr>
      <w:tblGrid>
        <w:gridCol w:w="7230"/>
        <w:gridCol w:w="1229"/>
        <w:gridCol w:w="1794"/>
      </w:tblGrid>
      <w:tr w:rsidR="005425D0" w:rsidRPr="005425D0" w14:paraId="247AF3FF" w14:textId="77777777" w:rsidTr="00692163">
        <w:trPr>
          <w:trHeight w:val="300"/>
        </w:trPr>
        <w:tc>
          <w:tcPr>
            <w:tcW w:w="7230" w:type="dxa"/>
            <w:tcBorders>
              <w:top w:val="single" w:sz="4" w:space="0" w:color="auto"/>
              <w:left w:val="nil"/>
              <w:bottom w:val="single" w:sz="4" w:space="0" w:color="auto"/>
              <w:right w:val="nil"/>
            </w:tcBorders>
            <w:noWrap/>
            <w:vAlign w:val="bottom"/>
            <w:hideMark/>
          </w:tcPr>
          <w:p w14:paraId="1F1B0894"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Involvement in agricultural organization</w:t>
            </w:r>
          </w:p>
        </w:tc>
        <w:tc>
          <w:tcPr>
            <w:tcW w:w="1229" w:type="dxa"/>
            <w:tcBorders>
              <w:top w:val="single" w:sz="4" w:space="0" w:color="auto"/>
              <w:left w:val="nil"/>
              <w:bottom w:val="single" w:sz="4" w:space="0" w:color="auto"/>
              <w:right w:val="nil"/>
            </w:tcBorders>
            <w:noWrap/>
            <w:vAlign w:val="bottom"/>
            <w:hideMark/>
          </w:tcPr>
          <w:p w14:paraId="6B24D8C0"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Frequency</w:t>
            </w:r>
          </w:p>
        </w:tc>
        <w:tc>
          <w:tcPr>
            <w:tcW w:w="1794" w:type="dxa"/>
            <w:tcBorders>
              <w:top w:val="single" w:sz="4" w:space="0" w:color="auto"/>
              <w:left w:val="nil"/>
              <w:bottom w:val="single" w:sz="4" w:space="0" w:color="auto"/>
              <w:right w:val="nil"/>
            </w:tcBorders>
            <w:noWrap/>
            <w:vAlign w:val="bottom"/>
            <w:hideMark/>
          </w:tcPr>
          <w:p w14:paraId="7F9C266C"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Percentage (%)</w:t>
            </w:r>
          </w:p>
        </w:tc>
      </w:tr>
      <w:tr w:rsidR="005425D0" w:rsidRPr="005425D0" w14:paraId="0AD796D9" w14:textId="77777777" w:rsidTr="00692163">
        <w:trPr>
          <w:trHeight w:val="300"/>
        </w:trPr>
        <w:tc>
          <w:tcPr>
            <w:tcW w:w="7230" w:type="dxa"/>
            <w:tcBorders>
              <w:top w:val="single" w:sz="4" w:space="0" w:color="auto"/>
              <w:left w:val="nil"/>
              <w:bottom w:val="nil"/>
              <w:right w:val="nil"/>
            </w:tcBorders>
            <w:noWrap/>
            <w:vAlign w:val="bottom"/>
            <w:hideMark/>
          </w:tcPr>
          <w:p w14:paraId="1BEF53BB"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An active member of such organization with rarely speaking in meetings </w:t>
            </w:r>
          </w:p>
        </w:tc>
        <w:tc>
          <w:tcPr>
            <w:tcW w:w="1229" w:type="dxa"/>
            <w:tcBorders>
              <w:top w:val="single" w:sz="4" w:space="0" w:color="auto"/>
              <w:left w:val="nil"/>
              <w:bottom w:val="nil"/>
              <w:right w:val="nil"/>
            </w:tcBorders>
            <w:noWrap/>
            <w:vAlign w:val="bottom"/>
            <w:hideMark/>
          </w:tcPr>
          <w:p w14:paraId="476BFB75"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5</w:t>
            </w:r>
          </w:p>
        </w:tc>
        <w:tc>
          <w:tcPr>
            <w:tcW w:w="1794" w:type="dxa"/>
            <w:tcBorders>
              <w:top w:val="single" w:sz="4" w:space="0" w:color="auto"/>
              <w:left w:val="nil"/>
              <w:bottom w:val="nil"/>
              <w:right w:val="nil"/>
            </w:tcBorders>
            <w:noWrap/>
            <w:vAlign w:val="bottom"/>
            <w:hideMark/>
          </w:tcPr>
          <w:p w14:paraId="149A9F22"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3.33</w:t>
            </w:r>
          </w:p>
        </w:tc>
      </w:tr>
      <w:tr w:rsidR="005425D0" w:rsidRPr="005425D0" w14:paraId="1E813A43" w14:textId="77777777" w:rsidTr="00692163">
        <w:trPr>
          <w:trHeight w:val="300"/>
        </w:trPr>
        <w:tc>
          <w:tcPr>
            <w:tcW w:w="7230" w:type="dxa"/>
            <w:tcBorders>
              <w:top w:val="nil"/>
              <w:left w:val="nil"/>
              <w:bottom w:val="nil"/>
              <w:right w:val="nil"/>
            </w:tcBorders>
            <w:noWrap/>
            <w:vAlign w:val="bottom"/>
            <w:hideMark/>
          </w:tcPr>
          <w:p w14:paraId="0BC2BEDA"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Do not participate in such organizations </w:t>
            </w:r>
          </w:p>
        </w:tc>
        <w:tc>
          <w:tcPr>
            <w:tcW w:w="1229" w:type="dxa"/>
            <w:tcBorders>
              <w:top w:val="nil"/>
              <w:left w:val="nil"/>
              <w:bottom w:val="nil"/>
              <w:right w:val="nil"/>
            </w:tcBorders>
            <w:noWrap/>
            <w:vAlign w:val="bottom"/>
            <w:hideMark/>
          </w:tcPr>
          <w:p w14:paraId="492077A1"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96</w:t>
            </w:r>
          </w:p>
        </w:tc>
        <w:tc>
          <w:tcPr>
            <w:tcW w:w="1794" w:type="dxa"/>
            <w:tcBorders>
              <w:top w:val="nil"/>
              <w:left w:val="nil"/>
              <w:bottom w:val="nil"/>
              <w:right w:val="nil"/>
            </w:tcBorders>
            <w:noWrap/>
            <w:vAlign w:val="bottom"/>
            <w:hideMark/>
          </w:tcPr>
          <w:p w14:paraId="7D9A2B6F"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64</w:t>
            </w:r>
          </w:p>
        </w:tc>
      </w:tr>
      <w:tr w:rsidR="005425D0" w:rsidRPr="005425D0" w14:paraId="293F249A" w14:textId="77777777" w:rsidTr="00692163">
        <w:trPr>
          <w:trHeight w:val="300"/>
        </w:trPr>
        <w:tc>
          <w:tcPr>
            <w:tcW w:w="7230" w:type="dxa"/>
            <w:tcBorders>
              <w:top w:val="nil"/>
              <w:left w:val="nil"/>
              <w:bottom w:val="nil"/>
              <w:right w:val="nil"/>
            </w:tcBorders>
            <w:noWrap/>
            <w:vAlign w:val="bottom"/>
            <w:hideMark/>
          </w:tcPr>
          <w:p w14:paraId="5EA4D668"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Participate often but rarely speak in meetings </w:t>
            </w:r>
          </w:p>
        </w:tc>
        <w:tc>
          <w:tcPr>
            <w:tcW w:w="1229" w:type="dxa"/>
            <w:tcBorders>
              <w:top w:val="nil"/>
              <w:left w:val="nil"/>
              <w:bottom w:val="nil"/>
              <w:right w:val="nil"/>
            </w:tcBorders>
            <w:noWrap/>
            <w:vAlign w:val="bottom"/>
            <w:hideMark/>
          </w:tcPr>
          <w:p w14:paraId="74C24B37"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19</w:t>
            </w:r>
          </w:p>
        </w:tc>
        <w:tc>
          <w:tcPr>
            <w:tcW w:w="1794" w:type="dxa"/>
            <w:tcBorders>
              <w:top w:val="nil"/>
              <w:left w:val="nil"/>
              <w:bottom w:val="nil"/>
              <w:right w:val="nil"/>
            </w:tcBorders>
            <w:noWrap/>
            <w:vAlign w:val="bottom"/>
            <w:hideMark/>
          </w:tcPr>
          <w:p w14:paraId="5CCC6B59"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12.67</w:t>
            </w:r>
          </w:p>
        </w:tc>
      </w:tr>
      <w:tr w:rsidR="005425D0" w:rsidRPr="005425D0" w14:paraId="2F1DE106" w14:textId="77777777" w:rsidTr="00692163">
        <w:trPr>
          <w:trHeight w:val="300"/>
        </w:trPr>
        <w:tc>
          <w:tcPr>
            <w:tcW w:w="7230" w:type="dxa"/>
            <w:tcBorders>
              <w:top w:val="nil"/>
              <w:left w:val="nil"/>
              <w:bottom w:val="nil"/>
              <w:right w:val="nil"/>
            </w:tcBorders>
            <w:noWrap/>
            <w:vAlign w:val="bottom"/>
            <w:hideMark/>
          </w:tcPr>
          <w:p w14:paraId="766BF7AB"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Rarely participate in such meetings/organizations </w:t>
            </w:r>
          </w:p>
        </w:tc>
        <w:tc>
          <w:tcPr>
            <w:tcW w:w="1229" w:type="dxa"/>
            <w:tcBorders>
              <w:top w:val="nil"/>
              <w:left w:val="nil"/>
              <w:bottom w:val="nil"/>
              <w:right w:val="nil"/>
            </w:tcBorders>
            <w:noWrap/>
            <w:vAlign w:val="bottom"/>
            <w:hideMark/>
          </w:tcPr>
          <w:p w14:paraId="27093F27"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26</w:t>
            </w:r>
          </w:p>
        </w:tc>
        <w:tc>
          <w:tcPr>
            <w:tcW w:w="1794" w:type="dxa"/>
            <w:tcBorders>
              <w:top w:val="nil"/>
              <w:left w:val="nil"/>
              <w:bottom w:val="nil"/>
              <w:right w:val="nil"/>
            </w:tcBorders>
            <w:noWrap/>
            <w:vAlign w:val="bottom"/>
            <w:hideMark/>
          </w:tcPr>
          <w:p w14:paraId="28C88187"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17.33</w:t>
            </w:r>
          </w:p>
        </w:tc>
      </w:tr>
      <w:tr w:rsidR="005425D0" w:rsidRPr="005425D0" w14:paraId="2DFB6C2F" w14:textId="77777777" w:rsidTr="00692163">
        <w:trPr>
          <w:trHeight w:val="300"/>
        </w:trPr>
        <w:tc>
          <w:tcPr>
            <w:tcW w:w="7230" w:type="dxa"/>
            <w:tcBorders>
              <w:top w:val="nil"/>
              <w:left w:val="nil"/>
              <w:bottom w:val="single" w:sz="4" w:space="0" w:color="auto"/>
              <w:right w:val="nil"/>
            </w:tcBorders>
            <w:noWrap/>
            <w:vAlign w:val="bottom"/>
            <w:hideMark/>
          </w:tcPr>
          <w:p w14:paraId="284E79E0"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 xml:space="preserve">Speak often in meetings and participate in decision-making processes </w:t>
            </w:r>
          </w:p>
        </w:tc>
        <w:tc>
          <w:tcPr>
            <w:tcW w:w="1229" w:type="dxa"/>
            <w:tcBorders>
              <w:top w:val="nil"/>
              <w:left w:val="nil"/>
              <w:bottom w:val="single" w:sz="4" w:space="0" w:color="auto"/>
              <w:right w:val="nil"/>
            </w:tcBorders>
            <w:noWrap/>
            <w:vAlign w:val="bottom"/>
            <w:hideMark/>
          </w:tcPr>
          <w:p w14:paraId="65A63FEB"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4</w:t>
            </w:r>
          </w:p>
        </w:tc>
        <w:tc>
          <w:tcPr>
            <w:tcW w:w="1794" w:type="dxa"/>
            <w:tcBorders>
              <w:top w:val="nil"/>
              <w:left w:val="nil"/>
              <w:bottom w:val="single" w:sz="4" w:space="0" w:color="auto"/>
              <w:right w:val="nil"/>
            </w:tcBorders>
            <w:noWrap/>
            <w:vAlign w:val="bottom"/>
            <w:hideMark/>
          </w:tcPr>
          <w:p w14:paraId="35EF0765"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2.67</w:t>
            </w:r>
          </w:p>
        </w:tc>
      </w:tr>
      <w:tr w:rsidR="005425D0" w:rsidRPr="005425D0" w14:paraId="5FE29B0B" w14:textId="77777777" w:rsidTr="00692163">
        <w:trPr>
          <w:trHeight w:val="300"/>
        </w:trPr>
        <w:tc>
          <w:tcPr>
            <w:tcW w:w="7230" w:type="dxa"/>
            <w:tcBorders>
              <w:top w:val="single" w:sz="4" w:space="0" w:color="auto"/>
              <w:left w:val="nil"/>
              <w:bottom w:val="single" w:sz="4" w:space="0" w:color="auto"/>
              <w:right w:val="nil"/>
            </w:tcBorders>
            <w:noWrap/>
            <w:vAlign w:val="bottom"/>
            <w:hideMark/>
          </w:tcPr>
          <w:p w14:paraId="21720D49"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Total</w:t>
            </w:r>
          </w:p>
        </w:tc>
        <w:tc>
          <w:tcPr>
            <w:tcW w:w="1229" w:type="dxa"/>
            <w:tcBorders>
              <w:top w:val="single" w:sz="4" w:space="0" w:color="auto"/>
              <w:left w:val="nil"/>
              <w:bottom w:val="single" w:sz="4" w:space="0" w:color="auto"/>
              <w:right w:val="nil"/>
            </w:tcBorders>
            <w:noWrap/>
            <w:vAlign w:val="bottom"/>
            <w:hideMark/>
          </w:tcPr>
          <w:p w14:paraId="2F746490"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150</w:t>
            </w:r>
          </w:p>
        </w:tc>
        <w:tc>
          <w:tcPr>
            <w:tcW w:w="1794" w:type="dxa"/>
            <w:tcBorders>
              <w:top w:val="single" w:sz="4" w:space="0" w:color="auto"/>
              <w:left w:val="nil"/>
              <w:bottom w:val="single" w:sz="4" w:space="0" w:color="auto"/>
              <w:right w:val="nil"/>
            </w:tcBorders>
            <w:noWrap/>
            <w:vAlign w:val="bottom"/>
            <w:hideMark/>
          </w:tcPr>
          <w:p w14:paraId="1F42C740" w14:textId="77777777" w:rsidR="005425D0" w:rsidRPr="005425D0" w:rsidRDefault="005425D0" w:rsidP="00692163">
            <w:pPr>
              <w:spacing w:line="276" w:lineRule="auto"/>
              <w:rPr>
                <w:rFonts w:ascii="Arial" w:hAnsi="Arial" w:cs="Arial"/>
                <w:color w:val="000000" w:themeColor="text1"/>
                <w:lang w:eastAsia="en-AU"/>
              </w:rPr>
            </w:pPr>
            <w:r w:rsidRPr="005425D0">
              <w:rPr>
                <w:rFonts w:ascii="Arial" w:hAnsi="Arial" w:cs="Arial"/>
                <w:color w:val="000000" w:themeColor="text1"/>
                <w:lang w:eastAsia="en-AU"/>
              </w:rPr>
              <w:t>100</w:t>
            </w:r>
          </w:p>
        </w:tc>
      </w:tr>
    </w:tbl>
    <w:p w14:paraId="1362E910" w14:textId="77777777" w:rsidR="005425D0" w:rsidRPr="005425D0" w:rsidRDefault="005425D0" w:rsidP="005425D0">
      <w:pPr>
        <w:pStyle w:val="Heading4"/>
        <w:spacing w:line="480" w:lineRule="auto"/>
        <w:rPr>
          <w:rStyle w:val="Heading4Char"/>
          <w:rFonts w:ascii="Arial" w:hAnsi="Arial" w:cs="Arial"/>
          <w:b/>
          <w:bCs/>
          <w:color w:val="000000" w:themeColor="text1"/>
          <w:sz w:val="20"/>
          <w:szCs w:val="20"/>
        </w:rPr>
      </w:pPr>
    </w:p>
    <w:p w14:paraId="5493CC26" w14:textId="77777777" w:rsidR="005425D0" w:rsidRPr="005425D0" w:rsidRDefault="005425D0" w:rsidP="005425D0">
      <w:pPr>
        <w:pStyle w:val="Heading4"/>
        <w:spacing w:line="276" w:lineRule="auto"/>
        <w:jc w:val="both"/>
        <w:rPr>
          <w:rFonts w:ascii="Arial" w:hAnsi="Arial" w:cs="Arial"/>
          <w:b/>
          <w:bCs/>
          <w:color w:val="000000" w:themeColor="text1"/>
        </w:rPr>
      </w:pPr>
      <w:r w:rsidRPr="005425D0">
        <w:rPr>
          <w:rStyle w:val="Heading4Char"/>
          <w:rFonts w:ascii="Arial" w:hAnsi="Arial" w:cs="Arial"/>
          <w:b/>
          <w:bCs/>
          <w:color w:val="000000" w:themeColor="text1"/>
        </w:rPr>
        <w:t xml:space="preserve">3.7 Legal recognition of land with respect to education </w:t>
      </w:r>
    </w:p>
    <w:p w14:paraId="450BB6A1"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The result</w:t>
      </w:r>
      <w:r w:rsidRPr="005425D0">
        <w:rPr>
          <w:rFonts w:ascii="Arial" w:eastAsia="Calibri" w:hAnsi="Arial" w:cs="Arial"/>
          <w:color w:val="000000"/>
        </w:rPr>
        <w:t xml:space="preserve">s showed that educational status had a statistically significant relationship </w:t>
      </w:r>
      <w:r w:rsidRPr="005425D0">
        <w:rPr>
          <w:rFonts w:ascii="Arial" w:hAnsi="Arial" w:cs="Arial"/>
          <w:color w:val="000000" w:themeColor="text1"/>
        </w:rPr>
        <w:t xml:space="preserve">with the recognition of land. Legal recognition of land was significantly higher among literate women than among illiterate women (Table 7). </w:t>
      </w:r>
      <w:r w:rsidRPr="005425D0">
        <w:rPr>
          <w:rFonts w:ascii="Arial" w:hAnsi="Arial" w:cs="Arial"/>
        </w:rPr>
        <w:t xml:space="preserve">Education can influence a woman's ability to understand, access, and defend her land rights within </w:t>
      </w:r>
      <w:r w:rsidRPr="005425D0">
        <w:rPr>
          <w:rFonts w:ascii="Arial" w:eastAsia="Calibri" w:hAnsi="Arial" w:cs="Arial"/>
        </w:rPr>
        <w:t>the existing legal frameworks.</w:t>
      </w:r>
      <w:r w:rsidRPr="005425D0">
        <w:rPr>
          <w:rFonts w:ascii="Arial" w:hAnsi="Arial" w:cs="Arial"/>
          <w:color w:val="000000" w:themeColor="text1"/>
        </w:rPr>
        <w:t xml:space="preserve"> It is well-established fact that </w:t>
      </w:r>
      <w:r w:rsidRPr="005425D0">
        <w:rPr>
          <w:rFonts w:ascii="Arial" w:hAnsi="Arial" w:cs="Arial"/>
        </w:rPr>
        <w:t>education and legal consciousness are complementary to each other, and they are positively correlated. Mishra and Sam (2016) and Ghimire et al. (2024)</w:t>
      </w:r>
      <w:r w:rsidRPr="005425D0">
        <w:rPr>
          <w:rFonts w:ascii="Arial" w:eastAsia="Calibri" w:hAnsi="Arial" w:cs="Arial"/>
        </w:rPr>
        <w:t xml:space="preserve"> found that land ownership significantly promotes the empowerment status and socioeconomic well-being of women. </w:t>
      </w:r>
    </w:p>
    <w:p w14:paraId="6D6A1CBF" w14:textId="77777777" w:rsidR="00924D8E" w:rsidRDefault="00924D8E" w:rsidP="005425D0">
      <w:pPr>
        <w:pStyle w:val="NoSpacing"/>
        <w:spacing w:line="276" w:lineRule="auto"/>
        <w:rPr>
          <w:rFonts w:ascii="Arial" w:hAnsi="Arial" w:cs="Arial"/>
          <w:sz w:val="20"/>
          <w:szCs w:val="20"/>
        </w:rPr>
      </w:pPr>
    </w:p>
    <w:p w14:paraId="1ADDB88F" w14:textId="77777777" w:rsidR="005425D0" w:rsidRPr="0016120C" w:rsidRDefault="005425D0" w:rsidP="00924D8E">
      <w:pPr>
        <w:pStyle w:val="NoSpacing"/>
        <w:rPr>
          <w:rFonts w:ascii="Arial" w:hAnsi="Arial" w:cs="Arial"/>
          <w:b/>
          <w:bCs/>
          <w:sz w:val="20"/>
          <w:szCs w:val="20"/>
        </w:rPr>
      </w:pPr>
      <w:r w:rsidRPr="0016120C">
        <w:rPr>
          <w:rFonts w:ascii="Arial" w:hAnsi="Arial" w:cs="Arial"/>
          <w:b/>
          <w:bCs/>
          <w:sz w:val="20"/>
          <w:szCs w:val="20"/>
        </w:rPr>
        <w:t>Table 7</w:t>
      </w:r>
      <w:r w:rsidR="0016120C">
        <w:rPr>
          <w:rFonts w:ascii="Arial" w:hAnsi="Arial" w:cs="Arial"/>
          <w:b/>
          <w:bCs/>
          <w:sz w:val="20"/>
          <w:szCs w:val="20"/>
        </w:rPr>
        <w:t>.</w:t>
      </w:r>
      <w:r w:rsidRPr="0016120C">
        <w:rPr>
          <w:rFonts w:ascii="Arial" w:hAnsi="Arial" w:cs="Arial"/>
          <w:b/>
          <w:bCs/>
          <w:sz w:val="20"/>
          <w:szCs w:val="20"/>
        </w:rPr>
        <w:t xml:space="preserve"> Influence of education on legal recognition of land</w:t>
      </w:r>
    </w:p>
    <w:tbl>
      <w:tblPr>
        <w:tblStyle w:val="TableGrid"/>
        <w:tblpPr w:leftFromText="180" w:rightFromText="180" w:vertAnchor="text" w:horzAnchor="margin" w:tblpY="353"/>
        <w:tblW w:w="968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2421"/>
        <w:gridCol w:w="2422"/>
        <w:gridCol w:w="2422"/>
      </w:tblGrid>
      <w:tr w:rsidR="005425D0" w:rsidRPr="0016120C" w14:paraId="0700C8EF" w14:textId="77777777" w:rsidTr="00692163">
        <w:trPr>
          <w:trHeight w:val="400"/>
        </w:trPr>
        <w:tc>
          <w:tcPr>
            <w:tcW w:w="2421" w:type="dxa"/>
            <w:tcBorders>
              <w:top w:val="single" w:sz="4" w:space="0" w:color="auto"/>
              <w:bottom w:val="single" w:sz="4" w:space="0" w:color="auto"/>
            </w:tcBorders>
          </w:tcPr>
          <w:p w14:paraId="46FE1273"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Education </w:t>
            </w:r>
          </w:p>
        </w:tc>
        <w:tc>
          <w:tcPr>
            <w:tcW w:w="2421" w:type="dxa"/>
            <w:tcBorders>
              <w:top w:val="single" w:sz="4" w:space="0" w:color="auto"/>
              <w:bottom w:val="single" w:sz="4" w:space="0" w:color="auto"/>
            </w:tcBorders>
          </w:tcPr>
          <w:p w14:paraId="1C16B114"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Yes </w:t>
            </w:r>
          </w:p>
        </w:tc>
        <w:tc>
          <w:tcPr>
            <w:tcW w:w="2422" w:type="dxa"/>
            <w:tcBorders>
              <w:top w:val="single" w:sz="4" w:space="0" w:color="auto"/>
              <w:bottom w:val="single" w:sz="4" w:space="0" w:color="auto"/>
            </w:tcBorders>
          </w:tcPr>
          <w:p w14:paraId="2D9403F0" w14:textId="77777777" w:rsidR="005425D0" w:rsidRPr="0016120C" w:rsidRDefault="005425D0" w:rsidP="0016120C">
            <w:pPr>
              <w:rPr>
                <w:rFonts w:ascii="Arial" w:hAnsi="Arial" w:cs="Arial"/>
                <w:sz w:val="20"/>
                <w:szCs w:val="20"/>
              </w:rPr>
            </w:pPr>
            <w:r w:rsidRPr="0016120C">
              <w:rPr>
                <w:rFonts w:ascii="Arial" w:hAnsi="Arial" w:cs="Arial"/>
                <w:sz w:val="20"/>
                <w:szCs w:val="20"/>
              </w:rPr>
              <w:t>No</w:t>
            </w:r>
          </w:p>
        </w:tc>
        <w:tc>
          <w:tcPr>
            <w:tcW w:w="2422" w:type="dxa"/>
            <w:tcBorders>
              <w:top w:val="single" w:sz="4" w:space="0" w:color="auto"/>
              <w:bottom w:val="single" w:sz="4" w:space="0" w:color="auto"/>
            </w:tcBorders>
          </w:tcPr>
          <w:p w14:paraId="2267E675" w14:textId="77777777" w:rsidR="005425D0" w:rsidRPr="0016120C" w:rsidRDefault="005425D0" w:rsidP="0016120C">
            <w:pPr>
              <w:rPr>
                <w:rFonts w:ascii="Arial" w:hAnsi="Arial" w:cs="Arial"/>
                <w:sz w:val="20"/>
                <w:szCs w:val="20"/>
              </w:rPr>
            </w:pPr>
            <w:r w:rsidRPr="0016120C">
              <w:rPr>
                <w:rFonts w:ascii="Arial" w:hAnsi="Arial" w:cs="Arial"/>
                <w:sz w:val="20"/>
                <w:szCs w:val="20"/>
              </w:rPr>
              <w:t>Total</w:t>
            </w:r>
          </w:p>
        </w:tc>
      </w:tr>
      <w:tr w:rsidR="005425D0" w:rsidRPr="0016120C" w14:paraId="7B735D6C" w14:textId="77777777" w:rsidTr="00692163">
        <w:trPr>
          <w:trHeight w:val="384"/>
        </w:trPr>
        <w:tc>
          <w:tcPr>
            <w:tcW w:w="2421" w:type="dxa"/>
            <w:tcBorders>
              <w:top w:val="single" w:sz="4" w:space="0" w:color="auto"/>
            </w:tcBorders>
          </w:tcPr>
          <w:p w14:paraId="442935AB"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Primary </w:t>
            </w:r>
          </w:p>
        </w:tc>
        <w:tc>
          <w:tcPr>
            <w:tcW w:w="2421" w:type="dxa"/>
            <w:tcBorders>
              <w:top w:val="single" w:sz="4" w:space="0" w:color="auto"/>
            </w:tcBorders>
          </w:tcPr>
          <w:p w14:paraId="7BFCA77A" w14:textId="77777777" w:rsidR="005425D0" w:rsidRPr="0016120C" w:rsidRDefault="005425D0" w:rsidP="0016120C">
            <w:pPr>
              <w:rPr>
                <w:rFonts w:ascii="Arial" w:hAnsi="Arial" w:cs="Arial"/>
                <w:sz w:val="20"/>
                <w:szCs w:val="20"/>
              </w:rPr>
            </w:pPr>
            <w:r w:rsidRPr="0016120C">
              <w:rPr>
                <w:rFonts w:ascii="Arial" w:hAnsi="Arial" w:cs="Arial"/>
                <w:sz w:val="20"/>
                <w:szCs w:val="20"/>
              </w:rPr>
              <w:t>15 (10%)</w:t>
            </w:r>
          </w:p>
        </w:tc>
        <w:tc>
          <w:tcPr>
            <w:tcW w:w="2422" w:type="dxa"/>
            <w:tcBorders>
              <w:top w:val="single" w:sz="4" w:space="0" w:color="auto"/>
            </w:tcBorders>
          </w:tcPr>
          <w:p w14:paraId="26B1E2AA" w14:textId="77777777" w:rsidR="005425D0" w:rsidRPr="0016120C" w:rsidRDefault="005425D0" w:rsidP="0016120C">
            <w:pPr>
              <w:rPr>
                <w:rFonts w:ascii="Arial" w:hAnsi="Arial" w:cs="Arial"/>
                <w:sz w:val="20"/>
                <w:szCs w:val="20"/>
              </w:rPr>
            </w:pPr>
            <w:r w:rsidRPr="0016120C">
              <w:rPr>
                <w:rFonts w:ascii="Arial" w:hAnsi="Arial" w:cs="Arial"/>
                <w:sz w:val="20"/>
                <w:szCs w:val="20"/>
              </w:rPr>
              <w:t>4(2.67%)</w:t>
            </w:r>
          </w:p>
        </w:tc>
        <w:tc>
          <w:tcPr>
            <w:tcW w:w="2422" w:type="dxa"/>
            <w:tcBorders>
              <w:top w:val="single" w:sz="4" w:space="0" w:color="auto"/>
            </w:tcBorders>
          </w:tcPr>
          <w:p w14:paraId="11516A9A" w14:textId="77777777" w:rsidR="005425D0" w:rsidRPr="0016120C" w:rsidRDefault="005425D0" w:rsidP="0016120C">
            <w:pPr>
              <w:rPr>
                <w:rFonts w:ascii="Arial" w:hAnsi="Arial" w:cs="Arial"/>
                <w:sz w:val="20"/>
                <w:szCs w:val="20"/>
              </w:rPr>
            </w:pPr>
            <w:r w:rsidRPr="0016120C">
              <w:rPr>
                <w:rFonts w:ascii="Arial" w:hAnsi="Arial" w:cs="Arial"/>
                <w:sz w:val="20"/>
                <w:szCs w:val="20"/>
              </w:rPr>
              <w:t>19(12.67%)</w:t>
            </w:r>
          </w:p>
        </w:tc>
      </w:tr>
      <w:tr w:rsidR="005425D0" w:rsidRPr="0016120C" w14:paraId="2A5E5637" w14:textId="77777777" w:rsidTr="00692163">
        <w:trPr>
          <w:trHeight w:val="400"/>
        </w:trPr>
        <w:tc>
          <w:tcPr>
            <w:tcW w:w="2421" w:type="dxa"/>
          </w:tcPr>
          <w:p w14:paraId="13D40361"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Secondary </w:t>
            </w:r>
          </w:p>
        </w:tc>
        <w:tc>
          <w:tcPr>
            <w:tcW w:w="2421" w:type="dxa"/>
          </w:tcPr>
          <w:p w14:paraId="47925F8D" w14:textId="77777777" w:rsidR="005425D0" w:rsidRPr="0016120C" w:rsidRDefault="005425D0" w:rsidP="0016120C">
            <w:pPr>
              <w:rPr>
                <w:rFonts w:ascii="Arial" w:hAnsi="Arial" w:cs="Arial"/>
                <w:sz w:val="20"/>
                <w:szCs w:val="20"/>
              </w:rPr>
            </w:pPr>
            <w:r w:rsidRPr="0016120C">
              <w:rPr>
                <w:rFonts w:ascii="Arial" w:hAnsi="Arial" w:cs="Arial"/>
                <w:sz w:val="20"/>
                <w:szCs w:val="20"/>
              </w:rPr>
              <w:t>25(16.66%)</w:t>
            </w:r>
          </w:p>
        </w:tc>
        <w:tc>
          <w:tcPr>
            <w:tcW w:w="2422" w:type="dxa"/>
          </w:tcPr>
          <w:p w14:paraId="556890B8" w14:textId="77777777" w:rsidR="005425D0" w:rsidRPr="0016120C" w:rsidRDefault="005425D0" w:rsidP="0016120C">
            <w:pPr>
              <w:rPr>
                <w:rFonts w:ascii="Arial" w:hAnsi="Arial" w:cs="Arial"/>
                <w:sz w:val="20"/>
                <w:szCs w:val="20"/>
              </w:rPr>
            </w:pPr>
            <w:r w:rsidRPr="0016120C">
              <w:rPr>
                <w:rFonts w:ascii="Arial" w:hAnsi="Arial" w:cs="Arial"/>
                <w:sz w:val="20"/>
                <w:szCs w:val="20"/>
              </w:rPr>
              <w:t>30(20%)</w:t>
            </w:r>
          </w:p>
        </w:tc>
        <w:tc>
          <w:tcPr>
            <w:tcW w:w="2422" w:type="dxa"/>
          </w:tcPr>
          <w:p w14:paraId="2784BD49" w14:textId="77777777" w:rsidR="005425D0" w:rsidRPr="0016120C" w:rsidRDefault="005425D0" w:rsidP="0016120C">
            <w:pPr>
              <w:rPr>
                <w:rFonts w:ascii="Arial" w:hAnsi="Arial" w:cs="Arial"/>
                <w:sz w:val="20"/>
                <w:szCs w:val="20"/>
              </w:rPr>
            </w:pPr>
            <w:r w:rsidRPr="0016120C">
              <w:rPr>
                <w:rFonts w:ascii="Arial" w:hAnsi="Arial" w:cs="Arial"/>
                <w:sz w:val="20"/>
                <w:szCs w:val="20"/>
              </w:rPr>
              <w:t>55(36.66%)</w:t>
            </w:r>
          </w:p>
        </w:tc>
      </w:tr>
      <w:tr w:rsidR="005425D0" w:rsidRPr="0016120C" w14:paraId="36D08DBE" w14:textId="77777777" w:rsidTr="00692163">
        <w:trPr>
          <w:trHeight w:val="384"/>
        </w:trPr>
        <w:tc>
          <w:tcPr>
            <w:tcW w:w="2421" w:type="dxa"/>
          </w:tcPr>
          <w:p w14:paraId="001E3468"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Higher Secondary </w:t>
            </w:r>
          </w:p>
        </w:tc>
        <w:tc>
          <w:tcPr>
            <w:tcW w:w="2421" w:type="dxa"/>
          </w:tcPr>
          <w:p w14:paraId="21CD24A4" w14:textId="77777777" w:rsidR="005425D0" w:rsidRPr="0016120C" w:rsidRDefault="005425D0" w:rsidP="0016120C">
            <w:pPr>
              <w:rPr>
                <w:rFonts w:ascii="Arial" w:hAnsi="Arial" w:cs="Arial"/>
                <w:sz w:val="20"/>
                <w:szCs w:val="20"/>
              </w:rPr>
            </w:pPr>
            <w:r w:rsidRPr="0016120C">
              <w:rPr>
                <w:rFonts w:ascii="Arial" w:hAnsi="Arial" w:cs="Arial"/>
                <w:sz w:val="20"/>
                <w:szCs w:val="20"/>
              </w:rPr>
              <w:t>12(8%)</w:t>
            </w:r>
          </w:p>
        </w:tc>
        <w:tc>
          <w:tcPr>
            <w:tcW w:w="2422" w:type="dxa"/>
          </w:tcPr>
          <w:p w14:paraId="56037D85" w14:textId="77777777" w:rsidR="005425D0" w:rsidRPr="0016120C" w:rsidRDefault="005425D0" w:rsidP="0016120C">
            <w:pPr>
              <w:rPr>
                <w:rFonts w:ascii="Arial" w:hAnsi="Arial" w:cs="Arial"/>
                <w:sz w:val="20"/>
                <w:szCs w:val="20"/>
              </w:rPr>
            </w:pPr>
            <w:r w:rsidRPr="0016120C">
              <w:rPr>
                <w:rFonts w:ascii="Arial" w:hAnsi="Arial" w:cs="Arial"/>
                <w:sz w:val="20"/>
                <w:szCs w:val="20"/>
              </w:rPr>
              <w:t>24(16%)</w:t>
            </w:r>
          </w:p>
        </w:tc>
        <w:tc>
          <w:tcPr>
            <w:tcW w:w="2422" w:type="dxa"/>
          </w:tcPr>
          <w:p w14:paraId="5EF34CA7" w14:textId="77777777" w:rsidR="005425D0" w:rsidRPr="0016120C" w:rsidRDefault="005425D0" w:rsidP="0016120C">
            <w:pPr>
              <w:rPr>
                <w:rFonts w:ascii="Arial" w:hAnsi="Arial" w:cs="Arial"/>
                <w:sz w:val="20"/>
                <w:szCs w:val="20"/>
              </w:rPr>
            </w:pPr>
            <w:r w:rsidRPr="0016120C">
              <w:rPr>
                <w:rFonts w:ascii="Arial" w:hAnsi="Arial" w:cs="Arial"/>
                <w:sz w:val="20"/>
                <w:szCs w:val="20"/>
              </w:rPr>
              <w:t>36(24%)</w:t>
            </w:r>
          </w:p>
        </w:tc>
      </w:tr>
      <w:tr w:rsidR="005425D0" w:rsidRPr="0016120C" w14:paraId="545137E1" w14:textId="77777777" w:rsidTr="00692163">
        <w:trPr>
          <w:trHeight w:val="400"/>
        </w:trPr>
        <w:tc>
          <w:tcPr>
            <w:tcW w:w="2421" w:type="dxa"/>
            <w:tcBorders>
              <w:bottom w:val="single" w:sz="4" w:space="0" w:color="auto"/>
            </w:tcBorders>
          </w:tcPr>
          <w:p w14:paraId="79DA7B26"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Illiterate </w:t>
            </w:r>
          </w:p>
        </w:tc>
        <w:tc>
          <w:tcPr>
            <w:tcW w:w="2421" w:type="dxa"/>
            <w:tcBorders>
              <w:bottom w:val="single" w:sz="4" w:space="0" w:color="auto"/>
            </w:tcBorders>
          </w:tcPr>
          <w:p w14:paraId="4DB36BCC" w14:textId="77777777" w:rsidR="005425D0" w:rsidRPr="0016120C" w:rsidRDefault="005425D0" w:rsidP="0016120C">
            <w:pPr>
              <w:rPr>
                <w:rFonts w:ascii="Arial" w:hAnsi="Arial" w:cs="Arial"/>
                <w:sz w:val="20"/>
                <w:szCs w:val="20"/>
              </w:rPr>
            </w:pPr>
            <w:r w:rsidRPr="0016120C">
              <w:rPr>
                <w:rFonts w:ascii="Arial" w:hAnsi="Arial" w:cs="Arial"/>
                <w:sz w:val="20"/>
                <w:szCs w:val="20"/>
              </w:rPr>
              <w:t>21(14%)</w:t>
            </w:r>
          </w:p>
        </w:tc>
        <w:tc>
          <w:tcPr>
            <w:tcW w:w="2422" w:type="dxa"/>
            <w:tcBorders>
              <w:bottom w:val="single" w:sz="4" w:space="0" w:color="auto"/>
            </w:tcBorders>
          </w:tcPr>
          <w:p w14:paraId="773B48D9" w14:textId="77777777" w:rsidR="005425D0" w:rsidRPr="0016120C" w:rsidRDefault="005425D0" w:rsidP="0016120C">
            <w:pPr>
              <w:rPr>
                <w:rFonts w:ascii="Arial" w:hAnsi="Arial" w:cs="Arial"/>
                <w:sz w:val="20"/>
                <w:szCs w:val="20"/>
              </w:rPr>
            </w:pPr>
            <w:r w:rsidRPr="0016120C">
              <w:rPr>
                <w:rFonts w:ascii="Arial" w:hAnsi="Arial" w:cs="Arial"/>
                <w:sz w:val="20"/>
                <w:szCs w:val="20"/>
              </w:rPr>
              <w:t>19(12.67%)</w:t>
            </w:r>
          </w:p>
        </w:tc>
        <w:tc>
          <w:tcPr>
            <w:tcW w:w="2422" w:type="dxa"/>
            <w:tcBorders>
              <w:bottom w:val="single" w:sz="4" w:space="0" w:color="auto"/>
            </w:tcBorders>
          </w:tcPr>
          <w:p w14:paraId="3866A192" w14:textId="77777777" w:rsidR="005425D0" w:rsidRPr="0016120C" w:rsidRDefault="005425D0" w:rsidP="0016120C">
            <w:pPr>
              <w:rPr>
                <w:rFonts w:ascii="Arial" w:hAnsi="Arial" w:cs="Arial"/>
                <w:sz w:val="20"/>
                <w:szCs w:val="20"/>
              </w:rPr>
            </w:pPr>
            <w:r w:rsidRPr="0016120C">
              <w:rPr>
                <w:rFonts w:ascii="Arial" w:hAnsi="Arial" w:cs="Arial"/>
                <w:sz w:val="20"/>
                <w:szCs w:val="20"/>
              </w:rPr>
              <w:t>40(26.67%)</w:t>
            </w:r>
          </w:p>
        </w:tc>
      </w:tr>
      <w:tr w:rsidR="005425D0" w:rsidRPr="0016120C" w14:paraId="2D83EC4F" w14:textId="77777777" w:rsidTr="00692163">
        <w:trPr>
          <w:trHeight w:val="384"/>
        </w:trPr>
        <w:tc>
          <w:tcPr>
            <w:tcW w:w="2421" w:type="dxa"/>
            <w:tcBorders>
              <w:top w:val="single" w:sz="4" w:space="0" w:color="auto"/>
              <w:bottom w:val="single" w:sz="4" w:space="0" w:color="auto"/>
            </w:tcBorders>
          </w:tcPr>
          <w:p w14:paraId="4AD98469" w14:textId="77777777" w:rsidR="005425D0" w:rsidRPr="0016120C" w:rsidRDefault="005425D0" w:rsidP="0016120C">
            <w:pPr>
              <w:rPr>
                <w:rFonts w:ascii="Arial" w:hAnsi="Arial" w:cs="Arial"/>
                <w:sz w:val="20"/>
                <w:szCs w:val="20"/>
              </w:rPr>
            </w:pPr>
            <w:r w:rsidRPr="0016120C">
              <w:rPr>
                <w:rFonts w:ascii="Arial" w:hAnsi="Arial" w:cs="Arial"/>
                <w:sz w:val="20"/>
                <w:szCs w:val="20"/>
              </w:rPr>
              <w:t xml:space="preserve">Total </w:t>
            </w:r>
          </w:p>
        </w:tc>
        <w:tc>
          <w:tcPr>
            <w:tcW w:w="2421" w:type="dxa"/>
            <w:tcBorders>
              <w:top w:val="single" w:sz="4" w:space="0" w:color="auto"/>
              <w:bottom w:val="single" w:sz="4" w:space="0" w:color="auto"/>
            </w:tcBorders>
          </w:tcPr>
          <w:p w14:paraId="15B98989" w14:textId="77777777" w:rsidR="005425D0" w:rsidRPr="0016120C" w:rsidRDefault="005425D0" w:rsidP="0016120C">
            <w:pPr>
              <w:rPr>
                <w:rFonts w:ascii="Arial" w:hAnsi="Arial" w:cs="Arial"/>
                <w:sz w:val="20"/>
                <w:szCs w:val="20"/>
              </w:rPr>
            </w:pPr>
            <w:r w:rsidRPr="0016120C">
              <w:rPr>
                <w:rFonts w:ascii="Arial" w:hAnsi="Arial" w:cs="Arial"/>
                <w:sz w:val="20"/>
                <w:szCs w:val="20"/>
              </w:rPr>
              <w:t>73(48.66%)</w:t>
            </w:r>
          </w:p>
        </w:tc>
        <w:tc>
          <w:tcPr>
            <w:tcW w:w="2422" w:type="dxa"/>
            <w:tcBorders>
              <w:top w:val="single" w:sz="4" w:space="0" w:color="auto"/>
              <w:bottom w:val="single" w:sz="4" w:space="0" w:color="auto"/>
            </w:tcBorders>
          </w:tcPr>
          <w:p w14:paraId="09DE1B00" w14:textId="77777777" w:rsidR="005425D0" w:rsidRPr="0016120C" w:rsidRDefault="005425D0" w:rsidP="0016120C">
            <w:pPr>
              <w:rPr>
                <w:rFonts w:ascii="Arial" w:hAnsi="Arial" w:cs="Arial"/>
                <w:sz w:val="20"/>
                <w:szCs w:val="20"/>
              </w:rPr>
            </w:pPr>
            <w:r w:rsidRPr="0016120C">
              <w:rPr>
                <w:rFonts w:ascii="Arial" w:hAnsi="Arial" w:cs="Arial"/>
                <w:sz w:val="20"/>
                <w:szCs w:val="20"/>
              </w:rPr>
              <w:t>77(51.34%)</w:t>
            </w:r>
          </w:p>
        </w:tc>
        <w:tc>
          <w:tcPr>
            <w:tcW w:w="2422" w:type="dxa"/>
            <w:tcBorders>
              <w:top w:val="single" w:sz="4" w:space="0" w:color="auto"/>
              <w:bottom w:val="single" w:sz="4" w:space="0" w:color="auto"/>
            </w:tcBorders>
          </w:tcPr>
          <w:p w14:paraId="28BE7464" w14:textId="77777777" w:rsidR="005425D0" w:rsidRPr="0016120C" w:rsidRDefault="005425D0" w:rsidP="0016120C">
            <w:pPr>
              <w:rPr>
                <w:rFonts w:ascii="Arial" w:hAnsi="Arial" w:cs="Arial"/>
                <w:sz w:val="20"/>
                <w:szCs w:val="20"/>
              </w:rPr>
            </w:pPr>
            <w:r w:rsidRPr="0016120C">
              <w:rPr>
                <w:rFonts w:ascii="Arial" w:hAnsi="Arial" w:cs="Arial"/>
                <w:sz w:val="20"/>
                <w:szCs w:val="20"/>
              </w:rPr>
              <w:t>150(100%)</w:t>
            </w:r>
          </w:p>
        </w:tc>
      </w:tr>
    </w:tbl>
    <w:p w14:paraId="390D4D38" w14:textId="77777777" w:rsidR="005B2E70" w:rsidRPr="00924D8E" w:rsidRDefault="005B2E70" w:rsidP="00924D8E">
      <w:pPr>
        <w:pStyle w:val="NoSpacing"/>
        <w:rPr>
          <w:rStyle w:val="Heading2Char"/>
          <w:rFonts w:ascii="Arial" w:eastAsiaTheme="minorHAnsi" w:hAnsi="Arial" w:cs="Arial"/>
          <w:color w:val="auto"/>
          <w:sz w:val="20"/>
          <w:szCs w:val="20"/>
        </w:rPr>
      </w:pPr>
    </w:p>
    <w:p w14:paraId="4E5831DD" w14:textId="77777777" w:rsidR="005B2E70" w:rsidRDefault="005B2E70" w:rsidP="005425D0">
      <w:pPr>
        <w:pStyle w:val="Heading2"/>
        <w:spacing w:line="276" w:lineRule="auto"/>
        <w:rPr>
          <w:rStyle w:val="Heading2Char"/>
          <w:rFonts w:ascii="Arial" w:hAnsi="Arial" w:cs="Arial"/>
          <w:b/>
          <w:bCs/>
          <w:color w:val="000000" w:themeColor="text1"/>
          <w:sz w:val="20"/>
          <w:szCs w:val="20"/>
        </w:rPr>
      </w:pPr>
    </w:p>
    <w:p w14:paraId="287DC0EE" w14:textId="77777777" w:rsidR="005B2E70" w:rsidRDefault="005B2E70" w:rsidP="005425D0">
      <w:pPr>
        <w:pStyle w:val="Heading2"/>
        <w:spacing w:line="276" w:lineRule="auto"/>
        <w:rPr>
          <w:rStyle w:val="Heading2Char"/>
          <w:rFonts w:ascii="Arial" w:hAnsi="Arial" w:cs="Arial"/>
          <w:b/>
          <w:bCs/>
          <w:color w:val="000000" w:themeColor="text1"/>
          <w:sz w:val="22"/>
          <w:szCs w:val="22"/>
        </w:rPr>
      </w:pPr>
    </w:p>
    <w:p w14:paraId="7B5F3589" w14:textId="77777777" w:rsidR="005B2E70" w:rsidRDefault="005B2E70" w:rsidP="005425D0">
      <w:pPr>
        <w:pStyle w:val="Heading2"/>
        <w:spacing w:line="276" w:lineRule="auto"/>
        <w:rPr>
          <w:rStyle w:val="Heading2Char"/>
          <w:rFonts w:ascii="Arial" w:hAnsi="Arial" w:cs="Arial"/>
          <w:b/>
          <w:bCs/>
          <w:color w:val="000000" w:themeColor="text1"/>
          <w:sz w:val="22"/>
          <w:szCs w:val="22"/>
        </w:rPr>
      </w:pPr>
    </w:p>
    <w:p w14:paraId="0E95C920" w14:textId="77777777" w:rsidR="005B2E70" w:rsidRDefault="005B2E70" w:rsidP="005425D0">
      <w:pPr>
        <w:pStyle w:val="Heading2"/>
        <w:spacing w:line="276" w:lineRule="auto"/>
        <w:rPr>
          <w:rStyle w:val="Heading2Char"/>
          <w:rFonts w:ascii="Arial" w:hAnsi="Arial" w:cs="Arial"/>
          <w:b/>
          <w:bCs/>
          <w:color w:val="000000" w:themeColor="text1"/>
          <w:sz w:val="22"/>
          <w:szCs w:val="22"/>
        </w:rPr>
      </w:pPr>
    </w:p>
    <w:p w14:paraId="235189F2" w14:textId="77777777" w:rsidR="00924D8E" w:rsidRDefault="00924D8E" w:rsidP="005425D0">
      <w:pPr>
        <w:pStyle w:val="Heading2"/>
        <w:spacing w:line="276" w:lineRule="auto"/>
        <w:rPr>
          <w:rStyle w:val="Heading2Char"/>
          <w:rFonts w:ascii="Arial" w:hAnsi="Arial" w:cs="Arial"/>
          <w:b/>
          <w:bCs/>
          <w:color w:val="000000" w:themeColor="text1"/>
          <w:sz w:val="22"/>
          <w:szCs w:val="22"/>
        </w:rPr>
      </w:pPr>
    </w:p>
    <w:p w14:paraId="0A25E109" w14:textId="77777777" w:rsidR="00924D8E" w:rsidRDefault="00924D8E" w:rsidP="005425D0">
      <w:pPr>
        <w:pStyle w:val="Heading2"/>
        <w:spacing w:line="276" w:lineRule="auto"/>
        <w:rPr>
          <w:rStyle w:val="Heading2Char"/>
          <w:rFonts w:ascii="Arial" w:hAnsi="Arial" w:cs="Arial"/>
          <w:b/>
          <w:bCs/>
          <w:color w:val="000000" w:themeColor="text1"/>
          <w:sz w:val="22"/>
          <w:szCs w:val="22"/>
        </w:rPr>
      </w:pPr>
    </w:p>
    <w:p w14:paraId="6A36BAC2" w14:textId="77777777" w:rsidR="005425D0" w:rsidRPr="005B2E70" w:rsidRDefault="005425D0" w:rsidP="005425D0">
      <w:pPr>
        <w:pStyle w:val="Heading2"/>
        <w:spacing w:line="276" w:lineRule="auto"/>
        <w:rPr>
          <w:rFonts w:ascii="Arial" w:hAnsi="Arial" w:cs="Arial"/>
          <w:b/>
          <w:bCs/>
          <w:color w:val="000000" w:themeColor="text1"/>
          <w:sz w:val="22"/>
          <w:szCs w:val="22"/>
        </w:rPr>
      </w:pPr>
      <w:r w:rsidRPr="005B2E70">
        <w:rPr>
          <w:rStyle w:val="Heading2Char"/>
          <w:rFonts w:ascii="Arial" w:hAnsi="Arial" w:cs="Arial"/>
          <w:b/>
          <w:bCs/>
          <w:color w:val="000000" w:themeColor="text1"/>
          <w:sz w:val="22"/>
          <w:szCs w:val="22"/>
        </w:rPr>
        <w:t>3.</w:t>
      </w:r>
      <w:r w:rsidR="005B2E70" w:rsidRPr="005B2E70">
        <w:rPr>
          <w:rStyle w:val="Heading2Char"/>
          <w:rFonts w:ascii="Arial" w:hAnsi="Arial" w:cs="Arial"/>
          <w:b/>
          <w:bCs/>
          <w:color w:val="000000" w:themeColor="text1"/>
          <w:sz w:val="22"/>
          <w:szCs w:val="22"/>
        </w:rPr>
        <w:t>8</w:t>
      </w:r>
      <w:r w:rsidRPr="005B2E70">
        <w:rPr>
          <w:rStyle w:val="Heading2Char"/>
          <w:rFonts w:ascii="Arial" w:hAnsi="Arial" w:cs="Arial"/>
          <w:b/>
          <w:bCs/>
          <w:color w:val="000000" w:themeColor="text1"/>
          <w:sz w:val="22"/>
          <w:szCs w:val="22"/>
        </w:rPr>
        <w:t xml:space="preserve"> Women's access to nutritional foods</w:t>
      </w:r>
    </w:p>
    <w:p w14:paraId="50A78FEC" w14:textId="77777777" w:rsidR="005425D0" w:rsidRPr="005B2E70" w:rsidRDefault="005425D0" w:rsidP="005425D0">
      <w:pPr>
        <w:pStyle w:val="Heading3"/>
        <w:spacing w:line="276" w:lineRule="auto"/>
        <w:rPr>
          <w:rFonts w:ascii="Arial" w:hAnsi="Arial" w:cs="Arial"/>
          <w:color w:val="000000" w:themeColor="text1"/>
          <w:sz w:val="20"/>
          <w:szCs w:val="20"/>
        </w:rPr>
      </w:pPr>
      <w:bookmarkStart w:id="9" w:name="_Toc149850620"/>
      <w:r w:rsidRPr="005B2E70">
        <w:rPr>
          <w:rStyle w:val="Heading3Char"/>
          <w:rFonts w:ascii="Arial" w:hAnsi="Arial" w:cs="Arial"/>
          <w:b/>
          <w:color w:val="000000" w:themeColor="text1"/>
          <w:sz w:val="20"/>
          <w:szCs w:val="20"/>
        </w:rPr>
        <w:t>3.</w:t>
      </w:r>
      <w:r w:rsidR="005B2E70" w:rsidRPr="005B2E70">
        <w:rPr>
          <w:rStyle w:val="Heading3Char"/>
          <w:rFonts w:ascii="Arial" w:hAnsi="Arial" w:cs="Arial"/>
          <w:b/>
          <w:color w:val="000000" w:themeColor="text1"/>
          <w:sz w:val="20"/>
          <w:szCs w:val="20"/>
        </w:rPr>
        <w:t>8</w:t>
      </w:r>
      <w:r w:rsidRPr="005B2E70">
        <w:rPr>
          <w:rStyle w:val="Heading3Char"/>
          <w:rFonts w:ascii="Arial" w:hAnsi="Arial" w:cs="Arial"/>
          <w:b/>
          <w:color w:val="000000" w:themeColor="text1"/>
          <w:sz w:val="20"/>
          <w:szCs w:val="20"/>
        </w:rPr>
        <w:t>.1 Access to different groups of nutritional foods</w:t>
      </w:r>
      <w:bookmarkEnd w:id="9"/>
    </w:p>
    <w:p w14:paraId="47493CB5" w14:textId="77777777" w:rsidR="005425D0" w:rsidRDefault="005425D0" w:rsidP="005425D0">
      <w:pPr>
        <w:spacing w:line="276" w:lineRule="auto"/>
        <w:jc w:val="both"/>
        <w:rPr>
          <w:rFonts w:ascii="Arial" w:hAnsi="Arial" w:cs="Arial"/>
          <w:color w:val="000000" w:themeColor="text1"/>
          <w:lang w:val="en-GB"/>
        </w:rPr>
      </w:pPr>
      <w:r w:rsidRPr="005425D0">
        <w:rPr>
          <w:rFonts w:ascii="Arial" w:hAnsi="Arial" w:cs="Arial"/>
          <w:color w:val="000000" w:themeColor="text1"/>
          <w:lang w:val="en-GB"/>
        </w:rPr>
        <w:t xml:space="preserve">The results showed that </w:t>
      </w:r>
      <w:r w:rsidRPr="005425D0">
        <w:rPr>
          <w:rFonts w:ascii="Arial" w:eastAsia="Calibri" w:hAnsi="Arial" w:cs="Arial"/>
          <w:color w:val="000000"/>
          <w:lang w:val="en-GB"/>
        </w:rPr>
        <w:t xml:space="preserve">a </w:t>
      </w:r>
      <w:r w:rsidRPr="005425D0">
        <w:rPr>
          <w:rFonts w:ascii="Arial" w:hAnsi="Arial" w:cs="Arial"/>
          <w:color w:val="000000" w:themeColor="text1"/>
          <w:lang w:val="en-GB"/>
        </w:rPr>
        <w:t xml:space="preserve">minority of women (4.67%) had access to all ten groups of food. The majority of </w:t>
      </w:r>
      <w:r w:rsidRPr="005425D0">
        <w:rPr>
          <w:rFonts w:ascii="Arial" w:eastAsia="Calibri" w:hAnsi="Arial" w:cs="Arial"/>
          <w:color w:val="000000"/>
          <w:lang w:val="en-GB"/>
        </w:rPr>
        <w:t>the women (29.33%) had access to six groups of food</w:t>
      </w:r>
      <w:r w:rsidRPr="005425D0">
        <w:rPr>
          <w:rFonts w:ascii="Arial" w:hAnsi="Arial" w:cs="Arial"/>
          <w:color w:val="000000" w:themeColor="text1"/>
          <w:lang w:val="en-GB"/>
        </w:rPr>
        <w:t xml:space="preserve"> (Table 8). This shows that women’s access to nutritional foods was </w:t>
      </w:r>
      <w:r w:rsidRPr="005425D0">
        <w:rPr>
          <w:rFonts w:ascii="Arial" w:eastAsia="Calibri" w:hAnsi="Arial" w:cs="Arial"/>
          <w:color w:val="000000"/>
          <w:lang w:val="en-GB"/>
        </w:rPr>
        <w:t>unsatisfactory</w:t>
      </w:r>
      <w:r w:rsidRPr="005425D0">
        <w:rPr>
          <w:rFonts w:ascii="Arial" w:hAnsi="Arial" w:cs="Arial"/>
          <w:color w:val="000000" w:themeColor="text1"/>
          <w:lang w:val="en-GB"/>
        </w:rPr>
        <w:t xml:space="preserve"> in the study area. </w:t>
      </w:r>
    </w:p>
    <w:p w14:paraId="5FAABBC7" w14:textId="77777777" w:rsidR="005B2E70" w:rsidRPr="005425D0" w:rsidRDefault="005B2E70" w:rsidP="005425D0">
      <w:pPr>
        <w:spacing w:line="276" w:lineRule="auto"/>
        <w:jc w:val="both"/>
        <w:rPr>
          <w:rFonts w:ascii="Arial" w:hAnsi="Arial" w:cs="Arial"/>
          <w:color w:val="000000" w:themeColor="text1"/>
          <w:lang w:val="en-GB"/>
        </w:rPr>
      </w:pPr>
    </w:p>
    <w:p w14:paraId="33F29AD5" w14:textId="77777777" w:rsidR="005425D0" w:rsidRPr="0016120C" w:rsidRDefault="005425D0" w:rsidP="005425D0">
      <w:pPr>
        <w:spacing w:line="276" w:lineRule="auto"/>
        <w:rPr>
          <w:rFonts w:ascii="Arial" w:hAnsi="Arial" w:cs="Arial"/>
          <w:b/>
          <w:bCs/>
          <w:color w:val="000000" w:themeColor="text1"/>
        </w:rPr>
      </w:pPr>
      <w:r w:rsidRPr="005425D0">
        <w:rPr>
          <w:rFonts w:ascii="Arial" w:hAnsi="Arial" w:cs="Arial"/>
          <w:color w:val="000000" w:themeColor="text1"/>
        </w:rPr>
        <w:t xml:space="preserve"> </w:t>
      </w:r>
      <w:r w:rsidRPr="0016120C">
        <w:rPr>
          <w:rFonts w:ascii="Arial" w:hAnsi="Arial" w:cs="Arial"/>
          <w:b/>
          <w:bCs/>
          <w:color w:val="000000" w:themeColor="text1"/>
        </w:rPr>
        <w:t>Table 8</w:t>
      </w:r>
      <w:r w:rsidR="0016120C">
        <w:rPr>
          <w:rFonts w:ascii="Arial" w:hAnsi="Arial" w:cs="Arial"/>
          <w:b/>
          <w:bCs/>
          <w:color w:val="000000" w:themeColor="text1"/>
        </w:rPr>
        <w:t>.</w:t>
      </w:r>
      <w:r w:rsidRPr="0016120C">
        <w:rPr>
          <w:rFonts w:ascii="Arial" w:hAnsi="Arial" w:cs="Arial"/>
          <w:b/>
          <w:bCs/>
          <w:color w:val="000000" w:themeColor="text1"/>
        </w:rPr>
        <w:t xml:space="preserve"> Women's access to different groups of nutritional foods </w:t>
      </w:r>
    </w:p>
    <w:tbl>
      <w:tblPr>
        <w:tblStyle w:val="TableGrid"/>
        <w:tblW w:w="92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0"/>
        <w:gridCol w:w="3080"/>
      </w:tblGrid>
      <w:tr w:rsidR="005425D0" w:rsidRPr="005425D0" w14:paraId="308F25ED" w14:textId="77777777" w:rsidTr="00692163">
        <w:tc>
          <w:tcPr>
            <w:tcW w:w="3080" w:type="dxa"/>
            <w:tcBorders>
              <w:top w:val="single" w:sz="4" w:space="0" w:color="auto"/>
              <w:bottom w:val="single" w:sz="4" w:space="0" w:color="auto"/>
            </w:tcBorders>
            <w:vAlign w:val="bottom"/>
          </w:tcPr>
          <w:p w14:paraId="7D2AB98A"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hAnsi="Arial" w:cs="Arial"/>
                <w:color w:val="000000" w:themeColor="text1"/>
                <w:sz w:val="20"/>
                <w:szCs w:val="20"/>
              </w:rPr>
              <w:t>Access to nutrition</w:t>
            </w:r>
          </w:p>
        </w:tc>
        <w:tc>
          <w:tcPr>
            <w:tcW w:w="3080" w:type="dxa"/>
            <w:tcBorders>
              <w:top w:val="single" w:sz="4" w:space="0" w:color="auto"/>
              <w:bottom w:val="single" w:sz="4" w:space="0" w:color="auto"/>
            </w:tcBorders>
            <w:vAlign w:val="bottom"/>
          </w:tcPr>
          <w:p w14:paraId="6B1CCD01"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Frequency</w:t>
            </w:r>
          </w:p>
        </w:tc>
        <w:tc>
          <w:tcPr>
            <w:tcW w:w="3080" w:type="dxa"/>
            <w:tcBorders>
              <w:top w:val="single" w:sz="4" w:space="0" w:color="auto"/>
              <w:bottom w:val="single" w:sz="4" w:space="0" w:color="auto"/>
            </w:tcBorders>
            <w:vAlign w:val="bottom"/>
          </w:tcPr>
          <w:p w14:paraId="4AF19287"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Percentage</w:t>
            </w:r>
          </w:p>
        </w:tc>
      </w:tr>
      <w:tr w:rsidR="005425D0" w:rsidRPr="005425D0" w14:paraId="46EB67C3" w14:textId="77777777" w:rsidTr="00692163">
        <w:tc>
          <w:tcPr>
            <w:tcW w:w="3080" w:type="dxa"/>
            <w:tcBorders>
              <w:top w:val="single" w:sz="4" w:space="0" w:color="auto"/>
            </w:tcBorders>
            <w:vAlign w:val="bottom"/>
          </w:tcPr>
          <w:p w14:paraId="7EAEC99D"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4 groups</w:t>
            </w:r>
          </w:p>
        </w:tc>
        <w:tc>
          <w:tcPr>
            <w:tcW w:w="3080" w:type="dxa"/>
            <w:tcBorders>
              <w:top w:val="single" w:sz="4" w:space="0" w:color="auto"/>
            </w:tcBorders>
            <w:vAlign w:val="bottom"/>
          </w:tcPr>
          <w:p w14:paraId="1279880B"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7</w:t>
            </w:r>
          </w:p>
        </w:tc>
        <w:tc>
          <w:tcPr>
            <w:tcW w:w="3080" w:type="dxa"/>
            <w:tcBorders>
              <w:top w:val="single" w:sz="4" w:space="0" w:color="auto"/>
            </w:tcBorders>
            <w:vAlign w:val="bottom"/>
          </w:tcPr>
          <w:p w14:paraId="5B64D926"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4.67</w:t>
            </w:r>
          </w:p>
        </w:tc>
      </w:tr>
      <w:tr w:rsidR="005425D0" w:rsidRPr="005425D0" w14:paraId="0F308476" w14:textId="77777777" w:rsidTr="00692163">
        <w:tc>
          <w:tcPr>
            <w:tcW w:w="3080" w:type="dxa"/>
            <w:vAlign w:val="bottom"/>
          </w:tcPr>
          <w:p w14:paraId="4FF87F54"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5 groups</w:t>
            </w:r>
          </w:p>
        </w:tc>
        <w:tc>
          <w:tcPr>
            <w:tcW w:w="3080" w:type="dxa"/>
            <w:vAlign w:val="bottom"/>
          </w:tcPr>
          <w:p w14:paraId="0B398B0B"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28</w:t>
            </w:r>
          </w:p>
        </w:tc>
        <w:tc>
          <w:tcPr>
            <w:tcW w:w="3080" w:type="dxa"/>
            <w:vAlign w:val="bottom"/>
          </w:tcPr>
          <w:p w14:paraId="3997CA16"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18.67</w:t>
            </w:r>
          </w:p>
        </w:tc>
      </w:tr>
      <w:tr w:rsidR="005425D0" w:rsidRPr="005425D0" w14:paraId="40740AFD" w14:textId="77777777" w:rsidTr="00692163">
        <w:tc>
          <w:tcPr>
            <w:tcW w:w="3080" w:type="dxa"/>
            <w:vAlign w:val="bottom"/>
          </w:tcPr>
          <w:p w14:paraId="53566DDF"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6 groups</w:t>
            </w:r>
          </w:p>
        </w:tc>
        <w:tc>
          <w:tcPr>
            <w:tcW w:w="3080" w:type="dxa"/>
            <w:vAlign w:val="bottom"/>
          </w:tcPr>
          <w:p w14:paraId="35C1D709"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44</w:t>
            </w:r>
          </w:p>
        </w:tc>
        <w:tc>
          <w:tcPr>
            <w:tcW w:w="3080" w:type="dxa"/>
            <w:vAlign w:val="bottom"/>
          </w:tcPr>
          <w:p w14:paraId="686331A2"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29.33</w:t>
            </w:r>
          </w:p>
        </w:tc>
      </w:tr>
      <w:tr w:rsidR="005425D0" w:rsidRPr="005425D0" w14:paraId="29E4847B" w14:textId="77777777" w:rsidTr="00692163">
        <w:tc>
          <w:tcPr>
            <w:tcW w:w="3080" w:type="dxa"/>
            <w:vAlign w:val="bottom"/>
          </w:tcPr>
          <w:p w14:paraId="3ED65E68"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7 groups</w:t>
            </w:r>
          </w:p>
        </w:tc>
        <w:tc>
          <w:tcPr>
            <w:tcW w:w="3080" w:type="dxa"/>
            <w:vAlign w:val="bottom"/>
          </w:tcPr>
          <w:p w14:paraId="40F09519"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17</w:t>
            </w:r>
          </w:p>
        </w:tc>
        <w:tc>
          <w:tcPr>
            <w:tcW w:w="3080" w:type="dxa"/>
            <w:vAlign w:val="bottom"/>
          </w:tcPr>
          <w:p w14:paraId="6894A756"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17.33</w:t>
            </w:r>
          </w:p>
        </w:tc>
      </w:tr>
      <w:tr w:rsidR="005425D0" w:rsidRPr="005425D0" w14:paraId="0EEC93B2" w14:textId="77777777" w:rsidTr="00692163">
        <w:tc>
          <w:tcPr>
            <w:tcW w:w="3080" w:type="dxa"/>
            <w:vAlign w:val="bottom"/>
          </w:tcPr>
          <w:p w14:paraId="3EBB2E49"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8 groups</w:t>
            </w:r>
          </w:p>
        </w:tc>
        <w:tc>
          <w:tcPr>
            <w:tcW w:w="3080" w:type="dxa"/>
            <w:vAlign w:val="bottom"/>
          </w:tcPr>
          <w:p w14:paraId="2DEB8AED"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26</w:t>
            </w:r>
          </w:p>
        </w:tc>
        <w:tc>
          <w:tcPr>
            <w:tcW w:w="3080" w:type="dxa"/>
            <w:vAlign w:val="bottom"/>
          </w:tcPr>
          <w:p w14:paraId="403D68DC"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14</w:t>
            </w:r>
          </w:p>
        </w:tc>
      </w:tr>
      <w:tr w:rsidR="005425D0" w:rsidRPr="005425D0" w14:paraId="4A572702" w14:textId="77777777" w:rsidTr="00692163">
        <w:tc>
          <w:tcPr>
            <w:tcW w:w="3080" w:type="dxa"/>
            <w:vAlign w:val="bottom"/>
          </w:tcPr>
          <w:p w14:paraId="24EAC9FD"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9 groups</w:t>
            </w:r>
          </w:p>
        </w:tc>
        <w:tc>
          <w:tcPr>
            <w:tcW w:w="3080" w:type="dxa"/>
            <w:vAlign w:val="bottom"/>
          </w:tcPr>
          <w:p w14:paraId="5E53BCD6"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21</w:t>
            </w:r>
          </w:p>
        </w:tc>
        <w:tc>
          <w:tcPr>
            <w:tcW w:w="3080" w:type="dxa"/>
            <w:vAlign w:val="bottom"/>
          </w:tcPr>
          <w:p w14:paraId="4D8033FC"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11.33</w:t>
            </w:r>
          </w:p>
        </w:tc>
      </w:tr>
      <w:tr w:rsidR="005425D0" w:rsidRPr="005425D0" w14:paraId="4EFA4A70" w14:textId="77777777" w:rsidTr="00692163">
        <w:tc>
          <w:tcPr>
            <w:tcW w:w="3080" w:type="dxa"/>
            <w:tcBorders>
              <w:bottom w:val="single" w:sz="4" w:space="0" w:color="auto"/>
            </w:tcBorders>
            <w:vAlign w:val="bottom"/>
          </w:tcPr>
          <w:p w14:paraId="0C80571D" w14:textId="77777777" w:rsidR="005425D0" w:rsidRPr="005425D0" w:rsidRDefault="005425D0" w:rsidP="00692163">
            <w:pPr>
              <w:spacing w:line="276" w:lineRule="auto"/>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Access to 10 groups</w:t>
            </w:r>
          </w:p>
        </w:tc>
        <w:tc>
          <w:tcPr>
            <w:tcW w:w="3080" w:type="dxa"/>
            <w:tcBorders>
              <w:bottom w:val="single" w:sz="4" w:space="0" w:color="auto"/>
            </w:tcBorders>
            <w:vAlign w:val="bottom"/>
          </w:tcPr>
          <w:p w14:paraId="329AAFC7"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7</w:t>
            </w:r>
          </w:p>
        </w:tc>
        <w:tc>
          <w:tcPr>
            <w:tcW w:w="3080" w:type="dxa"/>
            <w:tcBorders>
              <w:bottom w:val="single" w:sz="4" w:space="0" w:color="auto"/>
            </w:tcBorders>
            <w:vAlign w:val="bottom"/>
          </w:tcPr>
          <w:p w14:paraId="735640A1"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eastAsia="Times New Roman" w:hAnsi="Arial" w:cs="Arial"/>
                <w:color w:val="000000" w:themeColor="text1"/>
                <w:sz w:val="20"/>
                <w:szCs w:val="20"/>
                <w:lang w:eastAsia="en-AU"/>
              </w:rPr>
              <w:t>4.67</w:t>
            </w:r>
          </w:p>
        </w:tc>
      </w:tr>
      <w:tr w:rsidR="005425D0" w:rsidRPr="005425D0" w14:paraId="3448F9C2" w14:textId="77777777" w:rsidTr="00692163">
        <w:tc>
          <w:tcPr>
            <w:tcW w:w="3080" w:type="dxa"/>
            <w:tcBorders>
              <w:top w:val="single" w:sz="4" w:space="0" w:color="auto"/>
              <w:bottom w:val="single" w:sz="4" w:space="0" w:color="auto"/>
            </w:tcBorders>
            <w:vAlign w:val="bottom"/>
          </w:tcPr>
          <w:p w14:paraId="73067E88" w14:textId="77777777" w:rsidR="005425D0" w:rsidRPr="005425D0" w:rsidRDefault="005425D0" w:rsidP="00692163">
            <w:pPr>
              <w:spacing w:line="276" w:lineRule="auto"/>
              <w:rPr>
                <w:rFonts w:ascii="Arial" w:eastAsia="Times New Roman" w:hAnsi="Arial" w:cs="Arial"/>
                <w:color w:val="000000" w:themeColor="text1"/>
                <w:sz w:val="20"/>
                <w:szCs w:val="20"/>
                <w:lang w:eastAsia="en-AU"/>
              </w:rPr>
            </w:pPr>
            <w:r w:rsidRPr="005425D0">
              <w:rPr>
                <w:rFonts w:ascii="Arial" w:eastAsia="Times New Roman" w:hAnsi="Arial" w:cs="Arial"/>
                <w:color w:val="000000" w:themeColor="text1"/>
                <w:sz w:val="20"/>
                <w:szCs w:val="20"/>
                <w:lang w:eastAsia="en-AU"/>
              </w:rPr>
              <w:lastRenderedPageBreak/>
              <w:t>Total</w:t>
            </w:r>
          </w:p>
        </w:tc>
        <w:tc>
          <w:tcPr>
            <w:tcW w:w="3080" w:type="dxa"/>
            <w:tcBorders>
              <w:top w:val="single" w:sz="4" w:space="0" w:color="auto"/>
              <w:bottom w:val="single" w:sz="4" w:space="0" w:color="auto"/>
            </w:tcBorders>
            <w:vAlign w:val="bottom"/>
          </w:tcPr>
          <w:p w14:paraId="5B310B0F" w14:textId="77777777" w:rsidR="005425D0" w:rsidRPr="005425D0" w:rsidRDefault="005425D0" w:rsidP="00692163">
            <w:pPr>
              <w:spacing w:line="276" w:lineRule="auto"/>
              <w:jc w:val="center"/>
              <w:rPr>
                <w:rFonts w:ascii="Arial" w:eastAsia="Times New Roman" w:hAnsi="Arial" w:cs="Arial"/>
                <w:color w:val="000000" w:themeColor="text1"/>
                <w:sz w:val="20"/>
                <w:szCs w:val="20"/>
                <w:lang w:eastAsia="en-AU"/>
              </w:rPr>
            </w:pPr>
            <w:r w:rsidRPr="005425D0">
              <w:rPr>
                <w:rFonts w:ascii="Arial" w:eastAsia="Times New Roman" w:hAnsi="Arial" w:cs="Arial"/>
                <w:color w:val="000000" w:themeColor="text1"/>
                <w:sz w:val="20"/>
                <w:szCs w:val="20"/>
                <w:lang w:eastAsia="en-AU"/>
              </w:rPr>
              <w:t>150</w:t>
            </w:r>
          </w:p>
        </w:tc>
        <w:tc>
          <w:tcPr>
            <w:tcW w:w="3080" w:type="dxa"/>
            <w:tcBorders>
              <w:top w:val="single" w:sz="4" w:space="0" w:color="auto"/>
              <w:bottom w:val="single" w:sz="4" w:space="0" w:color="auto"/>
            </w:tcBorders>
            <w:vAlign w:val="bottom"/>
          </w:tcPr>
          <w:p w14:paraId="03822EC5" w14:textId="77777777" w:rsidR="005425D0" w:rsidRPr="005425D0" w:rsidRDefault="005425D0" w:rsidP="00692163">
            <w:pPr>
              <w:spacing w:line="276" w:lineRule="auto"/>
              <w:jc w:val="center"/>
              <w:rPr>
                <w:rFonts w:ascii="Arial" w:eastAsia="Times New Roman" w:hAnsi="Arial" w:cs="Arial"/>
                <w:color w:val="000000" w:themeColor="text1"/>
                <w:sz w:val="20"/>
                <w:szCs w:val="20"/>
                <w:lang w:eastAsia="en-AU"/>
              </w:rPr>
            </w:pPr>
            <w:r w:rsidRPr="005425D0">
              <w:rPr>
                <w:rFonts w:ascii="Arial" w:eastAsia="Times New Roman" w:hAnsi="Arial" w:cs="Arial"/>
                <w:color w:val="000000" w:themeColor="text1"/>
                <w:sz w:val="20"/>
                <w:szCs w:val="20"/>
                <w:lang w:eastAsia="en-AU"/>
              </w:rPr>
              <w:t>100</w:t>
            </w:r>
          </w:p>
        </w:tc>
      </w:tr>
    </w:tbl>
    <w:p w14:paraId="6EA2582C" w14:textId="77777777" w:rsidR="005425D0" w:rsidRPr="005425D0" w:rsidRDefault="005425D0" w:rsidP="005425D0">
      <w:pPr>
        <w:pStyle w:val="Heading3"/>
        <w:spacing w:line="276" w:lineRule="auto"/>
        <w:rPr>
          <w:rFonts w:ascii="Arial" w:hAnsi="Arial" w:cs="Arial"/>
          <w:color w:val="000000" w:themeColor="text1"/>
          <w:sz w:val="20"/>
          <w:szCs w:val="20"/>
        </w:rPr>
      </w:pPr>
    </w:p>
    <w:p w14:paraId="651D81E0" w14:textId="77777777" w:rsidR="005425D0" w:rsidRPr="005B2E70" w:rsidRDefault="005425D0" w:rsidP="005425D0">
      <w:pPr>
        <w:pStyle w:val="Heading3"/>
        <w:spacing w:line="276" w:lineRule="auto"/>
        <w:rPr>
          <w:rFonts w:ascii="Arial" w:hAnsi="Arial" w:cs="Arial"/>
          <w:color w:val="000000" w:themeColor="text1"/>
          <w:sz w:val="20"/>
          <w:szCs w:val="20"/>
        </w:rPr>
      </w:pPr>
      <w:bookmarkStart w:id="10" w:name="_Toc149850621"/>
      <w:r w:rsidRPr="005B2E70">
        <w:rPr>
          <w:rStyle w:val="Heading3Char"/>
          <w:rFonts w:ascii="Arial" w:hAnsi="Arial" w:cs="Arial"/>
          <w:b/>
          <w:color w:val="000000" w:themeColor="text1"/>
          <w:sz w:val="20"/>
          <w:szCs w:val="20"/>
        </w:rPr>
        <w:t>3.</w:t>
      </w:r>
      <w:r w:rsidR="005B2E70" w:rsidRPr="005B2E70">
        <w:rPr>
          <w:rStyle w:val="Heading3Char"/>
          <w:rFonts w:ascii="Arial" w:hAnsi="Arial" w:cs="Arial"/>
          <w:b/>
          <w:color w:val="000000" w:themeColor="text1"/>
          <w:sz w:val="20"/>
          <w:szCs w:val="20"/>
        </w:rPr>
        <w:t>8</w:t>
      </w:r>
      <w:r w:rsidRPr="005B2E70">
        <w:rPr>
          <w:rStyle w:val="Heading3Char"/>
          <w:rFonts w:ascii="Arial" w:hAnsi="Arial" w:cs="Arial"/>
          <w:b/>
          <w:color w:val="000000" w:themeColor="text1"/>
          <w:sz w:val="20"/>
          <w:szCs w:val="20"/>
        </w:rPr>
        <w:t>.2 Food consumption pattern in the last seven days</w:t>
      </w:r>
      <w:bookmarkEnd w:id="10"/>
    </w:p>
    <w:p w14:paraId="380C4BD0"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color w:val="000000" w:themeColor="text1"/>
        </w:rPr>
        <w:t xml:space="preserve">The results revealed that 100% of women consumed foods made from grains and pulses in the last seven days. Similarly, 97.33% of women had consumed green leafy vegetables, 93.33% had consumed dairy products, and 91.33% had consumed fruit. Only 67.33% of </w:t>
      </w:r>
      <w:r w:rsidRPr="005425D0">
        <w:rPr>
          <w:rFonts w:ascii="Arial" w:eastAsia="Calibri" w:hAnsi="Arial" w:cs="Arial"/>
          <w:color w:val="000000"/>
        </w:rPr>
        <w:t>the women had consumed meat</w:t>
      </w:r>
      <w:r w:rsidRPr="005425D0">
        <w:rPr>
          <w:rFonts w:ascii="Arial" w:hAnsi="Arial" w:cs="Arial"/>
          <w:color w:val="000000" w:themeColor="text1"/>
        </w:rPr>
        <w:t xml:space="preserve"> and 40.66% had consumed nuts and seeds. A minority of women consumed sweet beverages (37.33%), dried fried fruits (25.33%), and fish and seafood (7.33%) in the last seven days (Figure 5). </w:t>
      </w:r>
    </w:p>
    <w:p w14:paraId="4AC53172" w14:textId="77777777" w:rsidR="005425D0" w:rsidRPr="005425D0" w:rsidRDefault="005425D0" w:rsidP="005425D0">
      <w:pPr>
        <w:spacing w:line="276" w:lineRule="auto"/>
        <w:jc w:val="both"/>
        <w:rPr>
          <w:rFonts w:ascii="Arial" w:hAnsi="Arial" w:cs="Arial"/>
          <w:color w:val="000000" w:themeColor="text1"/>
        </w:rPr>
      </w:pPr>
    </w:p>
    <w:p w14:paraId="0A06B5D0" w14:textId="77777777" w:rsidR="005425D0" w:rsidRPr="005425D0" w:rsidRDefault="005425D0" w:rsidP="005425D0">
      <w:pPr>
        <w:spacing w:line="276" w:lineRule="auto"/>
        <w:jc w:val="both"/>
        <w:rPr>
          <w:rFonts w:ascii="Arial" w:hAnsi="Arial" w:cs="Arial"/>
          <w:color w:val="000000" w:themeColor="text1"/>
        </w:rPr>
      </w:pPr>
      <w:r w:rsidRPr="005425D0">
        <w:rPr>
          <w:rFonts w:ascii="Arial" w:hAnsi="Arial" w:cs="Arial"/>
          <w:noProof/>
          <w:color w:val="000000" w:themeColor="text1"/>
          <w:lang w:bidi="ne-NP"/>
        </w:rPr>
        <w:drawing>
          <wp:inline distT="0" distB="0" distL="0" distR="0" wp14:anchorId="55F9899D" wp14:editId="61213E00">
            <wp:extent cx="5638800" cy="3644900"/>
            <wp:effectExtent l="0" t="0" r="0" b="0"/>
            <wp:docPr id="1032945319" name="Chart 1">
              <a:extLst xmlns:a="http://schemas.openxmlformats.org/drawingml/2006/main">
                <a:ext uri="{FF2B5EF4-FFF2-40B4-BE49-F238E27FC236}">
                  <a16:creationId xmlns:a16="http://schemas.microsoft.com/office/drawing/2014/main" id="{7D13FC9D-EAB5-96A0-263D-B4FA873E97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79A668" w14:textId="77777777" w:rsidR="005425D0" w:rsidRPr="0016120C" w:rsidRDefault="005425D0" w:rsidP="005425D0">
      <w:pPr>
        <w:spacing w:line="276" w:lineRule="auto"/>
        <w:jc w:val="both"/>
        <w:rPr>
          <w:rFonts w:ascii="Arial" w:hAnsi="Arial" w:cs="Arial"/>
          <w:b/>
          <w:bCs/>
          <w:color w:val="000000" w:themeColor="text1"/>
        </w:rPr>
      </w:pPr>
      <w:r w:rsidRPr="0016120C">
        <w:rPr>
          <w:rFonts w:ascii="Arial" w:hAnsi="Arial" w:cs="Arial"/>
          <w:b/>
          <w:bCs/>
          <w:color w:val="000000" w:themeColor="text1"/>
        </w:rPr>
        <w:t>Figure 5</w:t>
      </w:r>
      <w:r w:rsidR="0016120C">
        <w:rPr>
          <w:rFonts w:ascii="Arial" w:hAnsi="Arial" w:cs="Arial"/>
          <w:b/>
          <w:bCs/>
          <w:color w:val="000000" w:themeColor="text1"/>
        </w:rPr>
        <w:t>.</w:t>
      </w:r>
      <w:r w:rsidRPr="0016120C">
        <w:rPr>
          <w:rFonts w:ascii="Arial" w:hAnsi="Arial" w:cs="Arial"/>
          <w:b/>
          <w:bCs/>
          <w:color w:val="000000" w:themeColor="text1"/>
        </w:rPr>
        <w:t xml:space="preserve"> Food consumption pattern in the last seven days</w:t>
      </w:r>
    </w:p>
    <w:p w14:paraId="5BF1C650" w14:textId="77777777" w:rsidR="005B2E70" w:rsidRPr="005425D0" w:rsidRDefault="005B2E70" w:rsidP="005425D0">
      <w:pPr>
        <w:spacing w:line="276" w:lineRule="auto"/>
        <w:jc w:val="both"/>
        <w:rPr>
          <w:rFonts w:ascii="Arial" w:hAnsi="Arial" w:cs="Arial"/>
          <w:color w:val="000000" w:themeColor="text1"/>
        </w:rPr>
      </w:pPr>
    </w:p>
    <w:p w14:paraId="6551BF6E" w14:textId="77777777" w:rsidR="005425D0" w:rsidRPr="005425D0" w:rsidRDefault="005425D0" w:rsidP="005425D0">
      <w:pPr>
        <w:spacing w:line="276" w:lineRule="auto"/>
        <w:jc w:val="both"/>
        <w:rPr>
          <w:rFonts w:ascii="Arial" w:hAnsi="Arial" w:cs="Arial"/>
          <w:color w:val="000000" w:themeColor="text1"/>
        </w:rPr>
      </w:pPr>
      <w:bookmarkStart w:id="11" w:name="_Toc149850622"/>
      <w:r w:rsidRPr="005425D0">
        <w:rPr>
          <w:rFonts w:ascii="Arial" w:hAnsi="Arial" w:cs="Arial"/>
          <w:color w:val="000000" w:themeColor="text1"/>
        </w:rPr>
        <w:t>The accessibility of all ten groups of nutritional food for women was significantly low, possibly due to limited income sources, inadequate knowledge of nutritious food, and insufficient farm production diversity. As previously noted, men have greater control over the income generated from crop and livestock sales, leaving women with limited funds to purchase a variety of foods not produced on their own farms. Furthermore, crop diversification plays a role in the nutritional diversity of households and women (</w:t>
      </w:r>
      <w:proofErr w:type="spellStart"/>
      <w:r w:rsidRPr="005425D0">
        <w:rPr>
          <w:rFonts w:ascii="Arial" w:hAnsi="Arial" w:cs="Arial"/>
          <w:color w:val="000000" w:themeColor="text1"/>
        </w:rPr>
        <w:t>Murendo</w:t>
      </w:r>
      <w:proofErr w:type="spellEnd"/>
      <w:r w:rsidRPr="005425D0">
        <w:rPr>
          <w:rFonts w:ascii="Arial" w:hAnsi="Arial" w:cs="Arial"/>
          <w:color w:val="000000" w:themeColor="text1"/>
        </w:rPr>
        <w:t xml:space="preserve"> et al., 2018). Our study area was dominated by rice-based farming with low crop diversification, </w:t>
      </w:r>
      <w:r w:rsidRPr="005425D0">
        <w:rPr>
          <w:rFonts w:ascii="Arial" w:eastAsia="Calibri" w:hAnsi="Arial" w:cs="Arial"/>
          <w:color w:val="000000"/>
        </w:rPr>
        <w:t>which ultimately reduc</w:t>
      </w:r>
      <w:r w:rsidRPr="005425D0">
        <w:rPr>
          <w:rFonts w:ascii="Arial" w:hAnsi="Arial" w:cs="Arial"/>
          <w:color w:val="000000" w:themeColor="text1"/>
        </w:rPr>
        <w:t>ed the availability of nutritional foods. Women from smallholder farming households have been shown to have less dietary diversity and inadequate nutrient intake owing to seasonal fluctuations in food supply and availability (</w:t>
      </w:r>
      <w:r w:rsidRPr="005425D0">
        <w:rPr>
          <w:rFonts w:ascii="Arial" w:hAnsi="Arial" w:cs="Arial"/>
          <w:color w:val="000000" w:themeColor="text1"/>
          <w:shd w:val="clear" w:color="auto" w:fill="FFFFFF"/>
        </w:rPr>
        <w:t>Roba et al., 2019; Waswa et al., 2021</w:t>
      </w:r>
      <w:r w:rsidRPr="005425D0">
        <w:rPr>
          <w:rFonts w:ascii="Arial" w:hAnsi="Arial" w:cs="Arial"/>
          <w:color w:val="000000" w:themeColor="text1"/>
        </w:rPr>
        <w:t xml:space="preserve">). </w:t>
      </w:r>
    </w:p>
    <w:p w14:paraId="0C29CD09" w14:textId="77777777" w:rsidR="005425D0" w:rsidRPr="005425D0" w:rsidRDefault="005425D0" w:rsidP="005425D0">
      <w:pPr>
        <w:pStyle w:val="Heading3"/>
        <w:spacing w:line="276" w:lineRule="auto"/>
        <w:rPr>
          <w:rFonts w:ascii="Arial" w:hAnsi="Arial" w:cs="Arial"/>
          <w:color w:val="000000" w:themeColor="text1"/>
          <w:sz w:val="20"/>
          <w:szCs w:val="20"/>
        </w:rPr>
      </w:pPr>
    </w:p>
    <w:p w14:paraId="3AAB7F3A" w14:textId="77777777" w:rsidR="005425D0" w:rsidRPr="005B2E70" w:rsidRDefault="005425D0" w:rsidP="005425D0">
      <w:pPr>
        <w:pStyle w:val="Heading3"/>
        <w:spacing w:line="276" w:lineRule="auto"/>
        <w:rPr>
          <w:rFonts w:ascii="Arial" w:hAnsi="Arial" w:cs="Arial"/>
          <w:b/>
          <w:bCs/>
          <w:color w:val="000000" w:themeColor="text1"/>
          <w:sz w:val="20"/>
          <w:szCs w:val="20"/>
        </w:rPr>
      </w:pPr>
      <w:r w:rsidRPr="005B2E70">
        <w:rPr>
          <w:rFonts w:ascii="Arial" w:hAnsi="Arial" w:cs="Arial"/>
          <w:b/>
          <w:bCs/>
          <w:color w:val="000000" w:themeColor="text1"/>
          <w:sz w:val="20"/>
          <w:szCs w:val="20"/>
        </w:rPr>
        <w:t>3.</w:t>
      </w:r>
      <w:r w:rsidR="005B2E70" w:rsidRPr="005B2E70">
        <w:rPr>
          <w:rFonts w:ascii="Arial" w:hAnsi="Arial" w:cs="Arial"/>
          <w:b/>
          <w:bCs/>
          <w:color w:val="000000" w:themeColor="text1"/>
          <w:sz w:val="20"/>
          <w:szCs w:val="20"/>
        </w:rPr>
        <w:t>8</w:t>
      </w:r>
      <w:r w:rsidRPr="005B2E70">
        <w:rPr>
          <w:rFonts w:ascii="Arial" w:hAnsi="Arial" w:cs="Arial"/>
          <w:b/>
          <w:bCs/>
          <w:color w:val="000000" w:themeColor="text1"/>
          <w:sz w:val="20"/>
          <w:szCs w:val="20"/>
        </w:rPr>
        <w:t xml:space="preserve">.3 </w:t>
      </w:r>
      <w:r w:rsidRPr="005B2E70">
        <w:rPr>
          <w:rStyle w:val="Heading3Char"/>
          <w:rFonts w:ascii="Arial" w:hAnsi="Arial" w:cs="Arial"/>
          <w:b/>
          <w:bCs/>
          <w:color w:val="000000" w:themeColor="text1"/>
          <w:sz w:val="20"/>
          <w:szCs w:val="20"/>
        </w:rPr>
        <w:t>Education status and access to nutrition</w:t>
      </w:r>
      <w:bookmarkEnd w:id="11"/>
    </w:p>
    <w:p w14:paraId="603CAD4F" w14:textId="77777777" w:rsidR="005425D0" w:rsidRPr="005425D0" w:rsidRDefault="005425D0" w:rsidP="005425D0">
      <w:pPr>
        <w:spacing w:line="276" w:lineRule="auto"/>
        <w:jc w:val="both"/>
        <w:rPr>
          <w:rFonts w:ascii="Arial" w:hAnsi="Arial" w:cs="Arial"/>
          <w:color w:val="000000"/>
          <w:shd w:val="clear" w:color="auto" w:fill="FFFFFF"/>
        </w:rPr>
      </w:pPr>
      <w:r w:rsidRPr="005425D0">
        <w:rPr>
          <w:rFonts w:ascii="Arial" w:hAnsi="Arial" w:cs="Arial"/>
          <w:color w:val="000000" w:themeColor="text1"/>
        </w:rPr>
        <w:t>Analysis of variance showed that education</w:t>
      </w:r>
      <w:r w:rsidRPr="005425D0">
        <w:rPr>
          <w:rFonts w:ascii="Arial" w:eastAsia="Calibri" w:hAnsi="Arial" w:cs="Arial"/>
          <w:color w:val="000000"/>
        </w:rPr>
        <w:t>al status significantly affect</w:t>
      </w:r>
      <w:r w:rsidRPr="005425D0">
        <w:rPr>
          <w:rFonts w:ascii="Arial" w:hAnsi="Arial" w:cs="Arial"/>
          <w:color w:val="000000" w:themeColor="text1"/>
        </w:rPr>
        <w:t>ed access to nutrition. Women</w:t>
      </w:r>
      <w:r w:rsidRPr="005425D0">
        <w:rPr>
          <w:rFonts w:ascii="Arial" w:eastAsia="Calibri" w:hAnsi="Arial" w:cs="Arial"/>
          <w:color w:val="000000"/>
        </w:rPr>
        <w:t xml:space="preserve">’s access </w:t>
      </w:r>
      <w:r w:rsidRPr="005425D0">
        <w:rPr>
          <w:rFonts w:ascii="Arial" w:hAnsi="Arial" w:cs="Arial"/>
          <w:color w:val="000000" w:themeColor="text1"/>
        </w:rPr>
        <w:t xml:space="preserve">to nutritious foods has increased with an increase in education level. Women with higher secondary level education had better access to nutritious foods than illiterate </w:t>
      </w:r>
      <w:r w:rsidRPr="005425D0">
        <w:rPr>
          <w:rFonts w:ascii="Arial" w:eastAsia="Calibri" w:hAnsi="Arial" w:cs="Arial"/>
          <w:color w:val="000000"/>
        </w:rPr>
        <w:t>women (Table</w:t>
      </w:r>
      <w:r w:rsidRPr="005425D0">
        <w:rPr>
          <w:rFonts w:ascii="Arial" w:hAnsi="Arial" w:cs="Arial"/>
          <w:color w:val="000000" w:themeColor="text1"/>
        </w:rPr>
        <w:t xml:space="preserve"> 9). </w:t>
      </w:r>
      <w:r w:rsidRPr="005425D0">
        <w:rPr>
          <w:rFonts w:ascii="Arial" w:hAnsi="Arial" w:cs="Arial"/>
        </w:rPr>
        <w:t xml:space="preserve">Education empowers women with </w:t>
      </w:r>
      <w:r w:rsidRPr="005425D0">
        <w:rPr>
          <w:rFonts w:ascii="Arial" w:eastAsia="Calibri" w:hAnsi="Arial" w:cs="Arial"/>
        </w:rPr>
        <w:t xml:space="preserve">the knowledge </w:t>
      </w:r>
      <w:r w:rsidRPr="005425D0">
        <w:rPr>
          <w:rFonts w:ascii="Arial" w:hAnsi="Arial" w:cs="Arial"/>
        </w:rPr>
        <w:t>of healthy eating, hygiene, and food diversity, leading to better nutritional access for themselves and their families.</w:t>
      </w:r>
      <w:r w:rsidRPr="005425D0">
        <w:rPr>
          <w:rFonts w:ascii="Arial" w:eastAsia="Calibri" w:hAnsi="Arial" w:cs="Arial"/>
        </w:rPr>
        <w:t xml:space="preserve">  Conversely, limited education can restrict women's access to information, resources, and decision-making powers</w:t>
      </w:r>
      <w:r w:rsidRPr="005425D0">
        <w:rPr>
          <w:rFonts w:ascii="Arial" w:hAnsi="Arial" w:cs="Arial"/>
        </w:rPr>
        <w:t xml:space="preserve">.  </w:t>
      </w:r>
      <w:r w:rsidRPr="005425D0">
        <w:rPr>
          <w:rFonts w:ascii="Arial" w:hAnsi="Arial" w:cs="Arial"/>
          <w:color w:val="000000"/>
          <w:shd w:val="clear" w:color="auto" w:fill="FFFFFF"/>
        </w:rPr>
        <w:t>Harris-Fry et al. (</w:t>
      </w:r>
      <w:r w:rsidRPr="005425D0">
        <w:rPr>
          <w:rFonts w:ascii="Arial" w:hAnsi="Arial" w:cs="Arial"/>
          <w:color w:val="000000"/>
        </w:rPr>
        <w:t>2017)</w:t>
      </w:r>
      <w:r w:rsidRPr="005425D0">
        <w:rPr>
          <w:rFonts w:ascii="Arial" w:hAnsi="Arial" w:cs="Arial"/>
        </w:rPr>
        <w:t xml:space="preserve"> observed that the distribution of food </w:t>
      </w:r>
      <w:r w:rsidRPr="005425D0">
        <w:rPr>
          <w:rFonts w:ascii="Arial" w:hAnsi="Arial" w:cs="Arial"/>
          <w:color w:val="000000"/>
          <w:shd w:val="clear" w:color="auto" w:fill="FFFFFF"/>
        </w:rPr>
        <w:t xml:space="preserve">between men and women within households was affected by household factors such as wealth, education, caste/religion, and food security status. </w:t>
      </w:r>
      <w:proofErr w:type="spellStart"/>
      <w:r w:rsidRPr="005425D0">
        <w:rPr>
          <w:rFonts w:ascii="Arial" w:hAnsi="Arial" w:cs="Arial"/>
          <w:color w:val="222222"/>
          <w:shd w:val="clear" w:color="auto" w:fill="FFFFFF"/>
        </w:rPr>
        <w:t>Mihretie</w:t>
      </w:r>
      <w:proofErr w:type="spellEnd"/>
      <w:r w:rsidRPr="005425D0">
        <w:rPr>
          <w:rFonts w:ascii="Arial" w:hAnsi="Arial" w:cs="Arial"/>
          <w:color w:val="000000"/>
          <w:shd w:val="clear" w:color="auto" w:fill="FFFFFF"/>
        </w:rPr>
        <w:t xml:space="preserve"> (2018) reported that economic and educational background</w:t>
      </w:r>
      <w:r w:rsidRPr="005425D0">
        <w:rPr>
          <w:rFonts w:ascii="Arial" w:eastAsia="Calibri" w:hAnsi="Arial" w:cs="Arial"/>
          <w:color w:val="000000"/>
        </w:rPr>
        <w:t>s significantly determine</w:t>
      </w:r>
      <w:r w:rsidRPr="005425D0">
        <w:rPr>
          <w:rFonts w:ascii="Arial" w:hAnsi="Arial" w:cs="Arial"/>
          <w:color w:val="000000"/>
          <w:shd w:val="clear" w:color="auto" w:fill="FFFFFF"/>
        </w:rPr>
        <w:t xml:space="preserve">d the accessibility of food to women. </w:t>
      </w:r>
    </w:p>
    <w:p w14:paraId="12D1965B" w14:textId="77777777" w:rsidR="005B2E70" w:rsidRDefault="005B2E70" w:rsidP="005425D0">
      <w:pPr>
        <w:spacing w:line="276" w:lineRule="auto"/>
        <w:jc w:val="both"/>
        <w:rPr>
          <w:rFonts w:ascii="Arial" w:hAnsi="Arial" w:cs="Arial"/>
          <w:color w:val="000000" w:themeColor="text1"/>
        </w:rPr>
      </w:pPr>
    </w:p>
    <w:p w14:paraId="0D81CEB1" w14:textId="77777777" w:rsidR="005425D0" w:rsidRPr="0016120C" w:rsidRDefault="005425D0" w:rsidP="005425D0">
      <w:pPr>
        <w:spacing w:line="276" w:lineRule="auto"/>
        <w:jc w:val="both"/>
        <w:rPr>
          <w:rFonts w:ascii="Arial" w:hAnsi="Arial" w:cs="Arial"/>
          <w:b/>
          <w:bCs/>
          <w:color w:val="000000" w:themeColor="text1"/>
        </w:rPr>
      </w:pPr>
      <w:r w:rsidRPr="0016120C">
        <w:rPr>
          <w:rFonts w:ascii="Arial" w:hAnsi="Arial" w:cs="Arial"/>
          <w:b/>
          <w:bCs/>
          <w:color w:val="000000" w:themeColor="text1"/>
        </w:rPr>
        <w:lastRenderedPageBreak/>
        <w:t>Table 9</w:t>
      </w:r>
      <w:r w:rsidR="0016120C">
        <w:rPr>
          <w:rFonts w:ascii="Arial" w:hAnsi="Arial" w:cs="Arial"/>
          <w:b/>
          <w:bCs/>
          <w:color w:val="000000" w:themeColor="text1"/>
        </w:rPr>
        <w:t>.</w:t>
      </w:r>
      <w:r w:rsidRPr="0016120C">
        <w:rPr>
          <w:rFonts w:ascii="Arial" w:hAnsi="Arial" w:cs="Arial"/>
          <w:b/>
          <w:bCs/>
          <w:color w:val="000000" w:themeColor="text1"/>
        </w:rPr>
        <w:t xml:space="preserve"> Influence of education status on access to nutrition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411"/>
      </w:tblGrid>
      <w:tr w:rsidR="005425D0" w:rsidRPr="005425D0" w14:paraId="1F6BFA76" w14:textId="77777777" w:rsidTr="0016120C">
        <w:tc>
          <w:tcPr>
            <w:tcW w:w="4615" w:type="dxa"/>
            <w:tcBorders>
              <w:top w:val="single" w:sz="4" w:space="0" w:color="auto"/>
              <w:bottom w:val="single" w:sz="4" w:space="0" w:color="auto"/>
            </w:tcBorders>
            <w:hideMark/>
          </w:tcPr>
          <w:p w14:paraId="47E32787"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 xml:space="preserve">Education status </w:t>
            </w:r>
          </w:p>
        </w:tc>
        <w:tc>
          <w:tcPr>
            <w:tcW w:w="4411" w:type="dxa"/>
            <w:tcBorders>
              <w:top w:val="single" w:sz="4" w:space="0" w:color="auto"/>
              <w:bottom w:val="single" w:sz="4" w:space="0" w:color="auto"/>
            </w:tcBorders>
            <w:hideMark/>
          </w:tcPr>
          <w:p w14:paraId="70704DF7"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Access to nutrition</w:t>
            </w:r>
          </w:p>
        </w:tc>
      </w:tr>
      <w:tr w:rsidR="005425D0" w:rsidRPr="005425D0" w14:paraId="6D97615B" w14:textId="77777777" w:rsidTr="0016120C">
        <w:tc>
          <w:tcPr>
            <w:tcW w:w="4615" w:type="dxa"/>
            <w:tcBorders>
              <w:top w:val="single" w:sz="4" w:space="0" w:color="auto"/>
            </w:tcBorders>
            <w:hideMark/>
          </w:tcPr>
          <w:p w14:paraId="0C7452EB"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 xml:space="preserve">Illiterate </w:t>
            </w:r>
          </w:p>
        </w:tc>
        <w:tc>
          <w:tcPr>
            <w:tcW w:w="4411" w:type="dxa"/>
            <w:tcBorders>
              <w:top w:val="single" w:sz="4" w:space="0" w:color="auto"/>
            </w:tcBorders>
            <w:hideMark/>
          </w:tcPr>
          <w:p w14:paraId="659DB0E0"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6.20</w:t>
            </w:r>
            <w:r w:rsidRPr="005425D0">
              <w:rPr>
                <w:rFonts w:ascii="Arial" w:hAnsi="Arial" w:cs="Arial"/>
                <w:color w:val="000000" w:themeColor="text1"/>
                <w:sz w:val="20"/>
                <w:szCs w:val="20"/>
                <w:vertAlign w:val="superscript"/>
              </w:rPr>
              <w:t>a</w:t>
            </w:r>
          </w:p>
        </w:tc>
      </w:tr>
      <w:tr w:rsidR="005425D0" w:rsidRPr="005425D0" w14:paraId="0A2BAC4E" w14:textId="77777777" w:rsidTr="0016120C">
        <w:tc>
          <w:tcPr>
            <w:tcW w:w="4615" w:type="dxa"/>
            <w:hideMark/>
          </w:tcPr>
          <w:p w14:paraId="637ED40C"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Primary level</w:t>
            </w:r>
          </w:p>
        </w:tc>
        <w:tc>
          <w:tcPr>
            <w:tcW w:w="4411" w:type="dxa"/>
            <w:hideMark/>
          </w:tcPr>
          <w:p w14:paraId="1399B118"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6.32</w:t>
            </w:r>
            <w:r w:rsidRPr="005425D0">
              <w:rPr>
                <w:rFonts w:ascii="Arial" w:hAnsi="Arial" w:cs="Arial"/>
                <w:color w:val="000000" w:themeColor="text1"/>
                <w:sz w:val="20"/>
                <w:szCs w:val="20"/>
                <w:vertAlign w:val="superscript"/>
              </w:rPr>
              <w:t>ab</w:t>
            </w:r>
          </w:p>
        </w:tc>
      </w:tr>
      <w:tr w:rsidR="005425D0" w:rsidRPr="005425D0" w14:paraId="7DF02D47" w14:textId="77777777" w:rsidTr="0016120C">
        <w:tc>
          <w:tcPr>
            <w:tcW w:w="4615" w:type="dxa"/>
            <w:tcBorders>
              <w:bottom w:val="nil"/>
            </w:tcBorders>
            <w:hideMark/>
          </w:tcPr>
          <w:p w14:paraId="487DE3DC"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Secondary level</w:t>
            </w:r>
          </w:p>
        </w:tc>
        <w:tc>
          <w:tcPr>
            <w:tcW w:w="4411" w:type="dxa"/>
            <w:tcBorders>
              <w:bottom w:val="nil"/>
            </w:tcBorders>
            <w:hideMark/>
          </w:tcPr>
          <w:p w14:paraId="209B3941"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6.87</w:t>
            </w:r>
            <w:r w:rsidRPr="005425D0">
              <w:rPr>
                <w:rFonts w:ascii="Arial" w:hAnsi="Arial" w:cs="Arial"/>
                <w:color w:val="000000" w:themeColor="text1"/>
                <w:sz w:val="20"/>
                <w:szCs w:val="20"/>
                <w:vertAlign w:val="superscript"/>
              </w:rPr>
              <w:t>ab</w:t>
            </w:r>
          </w:p>
        </w:tc>
      </w:tr>
      <w:tr w:rsidR="005425D0" w:rsidRPr="005425D0" w14:paraId="1F38C543" w14:textId="77777777" w:rsidTr="0016120C">
        <w:tc>
          <w:tcPr>
            <w:tcW w:w="4615" w:type="dxa"/>
            <w:tcBorders>
              <w:top w:val="nil"/>
              <w:bottom w:val="single" w:sz="4" w:space="0" w:color="auto"/>
            </w:tcBorders>
            <w:hideMark/>
          </w:tcPr>
          <w:p w14:paraId="0206059E"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Higher secondary level</w:t>
            </w:r>
          </w:p>
        </w:tc>
        <w:tc>
          <w:tcPr>
            <w:tcW w:w="4411" w:type="dxa"/>
            <w:tcBorders>
              <w:top w:val="nil"/>
              <w:bottom w:val="single" w:sz="4" w:space="0" w:color="auto"/>
            </w:tcBorders>
            <w:hideMark/>
          </w:tcPr>
          <w:p w14:paraId="3C122596"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7.19</w:t>
            </w:r>
            <w:r w:rsidRPr="005425D0">
              <w:rPr>
                <w:rFonts w:ascii="Arial" w:hAnsi="Arial" w:cs="Arial"/>
                <w:color w:val="000000" w:themeColor="text1"/>
                <w:sz w:val="20"/>
                <w:szCs w:val="20"/>
                <w:vertAlign w:val="superscript"/>
              </w:rPr>
              <w:t>b</w:t>
            </w:r>
          </w:p>
        </w:tc>
      </w:tr>
      <w:tr w:rsidR="005425D0" w:rsidRPr="005425D0" w14:paraId="28A72A7E" w14:textId="77777777" w:rsidTr="0016120C">
        <w:tc>
          <w:tcPr>
            <w:tcW w:w="4615" w:type="dxa"/>
            <w:tcBorders>
              <w:top w:val="single" w:sz="4" w:space="0" w:color="auto"/>
            </w:tcBorders>
            <w:hideMark/>
          </w:tcPr>
          <w:p w14:paraId="5FF456AE"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F value</w:t>
            </w:r>
          </w:p>
        </w:tc>
        <w:tc>
          <w:tcPr>
            <w:tcW w:w="4411" w:type="dxa"/>
            <w:tcBorders>
              <w:top w:val="single" w:sz="4" w:space="0" w:color="auto"/>
            </w:tcBorders>
            <w:hideMark/>
          </w:tcPr>
          <w:p w14:paraId="3BAE4C05"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3.38*</w:t>
            </w:r>
          </w:p>
        </w:tc>
      </w:tr>
      <w:tr w:rsidR="005425D0" w:rsidRPr="005425D0" w14:paraId="7169D9AB" w14:textId="77777777" w:rsidTr="0016120C">
        <w:tc>
          <w:tcPr>
            <w:tcW w:w="4615" w:type="dxa"/>
            <w:hideMark/>
          </w:tcPr>
          <w:p w14:paraId="3015F2F9" w14:textId="77777777" w:rsidR="005425D0" w:rsidRPr="005425D0" w:rsidRDefault="005425D0" w:rsidP="00692163">
            <w:pPr>
              <w:spacing w:line="276" w:lineRule="auto"/>
              <w:jc w:val="both"/>
              <w:rPr>
                <w:rFonts w:ascii="Arial" w:hAnsi="Arial" w:cs="Arial"/>
                <w:color w:val="000000" w:themeColor="text1"/>
                <w:sz w:val="20"/>
                <w:szCs w:val="20"/>
              </w:rPr>
            </w:pPr>
            <w:r w:rsidRPr="005425D0">
              <w:rPr>
                <w:rFonts w:ascii="Arial" w:hAnsi="Arial" w:cs="Arial"/>
                <w:color w:val="000000" w:themeColor="text1"/>
                <w:sz w:val="20"/>
                <w:szCs w:val="20"/>
              </w:rPr>
              <w:t xml:space="preserve">P value </w:t>
            </w:r>
          </w:p>
        </w:tc>
        <w:tc>
          <w:tcPr>
            <w:tcW w:w="4411" w:type="dxa"/>
            <w:hideMark/>
          </w:tcPr>
          <w:p w14:paraId="55171412" w14:textId="77777777" w:rsidR="005425D0" w:rsidRPr="005425D0" w:rsidRDefault="005425D0" w:rsidP="00692163">
            <w:pPr>
              <w:spacing w:line="276" w:lineRule="auto"/>
              <w:jc w:val="center"/>
              <w:rPr>
                <w:rFonts w:ascii="Arial" w:hAnsi="Arial" w:cs="Arial"/>
                <w:color w:val="000000" w:themeColor="text1"/>
                <w:sz w:val="20"/>
                <w:szCs w:val="20"/>
              </w:rPr>
            </w:pPr>
            <w:r w:rsidRPr="005425D0">
              <w:rPr>
                <w:rFonts w:ascii="Arial" w:hAnsi="Arial" w:cs="Arial"/>
                <w:color w:val="000000" w:themeColor="text1"/>
                <w:sz w:val="20"/>
                <w:szCs w:val="20"/>
              </w:rPr>
              <w:t>0.020</w:t>
            </w:r>
          </w:p>
        </w:tc>
      </w:tr>
    </w:tbl>
    <w:p w14:paraId="04D05AE1" w14:textId="77777777" w:rsidR="005425D0" w:rsidRPr="005B2E70" w:rsidRDefault="005425D0" w:rsidP="005B2E70">
      <w:pPr>
        <w:spacing w:line="276" w:lineRule="auto"/>
        <w:jc w:val="center"/>
        <w:rPr>
          <w:rFonts w:ascii="Arial" w:hAnsi="Arial" w:cs="Arial"/>
          <w:color w:val="000000" w:themeColor="text1"/>
          <w:sz w:val="16"/>
          <w:szCs w:val="16"/>
        </w:rPr>
      </w:pPr>
      <w:r w:rsidRPr="005B2E70">
        <w:rPr>
          <w:rFonts w:ascii="Arial" w:hAnsi="Arial" w:cs="Arial"/>
          <w:bCs/>
          <w:color w:val="000000" w:themeColor="text1"/>
          <w:sz w:val="16"/>
          <w:szCs w:val="16"/>
          <w:lang w:val="en-GB"/>
        </w:rPr>
        <w:t>Means separation in column</w:t>
      </w:r>
      <w:r w:rsidRPr="005B2E70">
        <w:rPr>
          <w:rFonts w:ascii="Arial" w:eastAsia="Calibri" w:hAnsi="Arial" w:cs="Arial"/>
          <w:bCs/>
          <w:color w:val="000000"/>
          <w:sz w:val="16"/>
          <w:szCs w:val="16"/>
          <w:lang w:val="en-GB"/>
        </w:rPr>
        <w:t xml:space="preserve">s followed by the same letters </w:t>
      </w:r>
      <w:r w:rsidRPr="005B2E70">
        <w:rPr>
          <w:rFonts w:ascii="Arial" w:hAnsi="Arial" w:cs="Arial"/>
          <w:bCs/>
          <w:color w:val="000000" w:themeColor="text1"/>
          <w:sz w:val="16"/>
          <w:szCs w:val="16"/>
          <w:lang w:val="en-GB"/>
        </w:rPr>
        <w:t>is not significantly different at p=0.05, *= significant</w:t>
      </w:r>
      <w:r w:rsidRPr="005B2E70">
        <w:rPr>
          <w:rFonts w:ascii="Arial" w:eastAsia="Calibri" w:hAnsi="Arial" w:cs="Arial"/>
          <w:bCs/>
          <w:color w:val="000000"/>
          <w:sz w:val="16"/>
          <w:szCs w:val="16"/>
          <w:lang w:val="en-GB"/>
        </w:rPr>
        <w:t>.</w:t>
      </w:r>
    </w:p>
    <w:p w14:paraId="483B10A0" w14:textId="77777777" w:rsidR="00790ADA" w:rsidRPr="00FB3A86" w:rsidRDefault="00790ADA" w:rsidP="00441B6F">
      <w:pPr>
        <w:pStyle w:val="Body"/>
        <w:spacing w:after="0"/>
        <w:rPr>
          <w:rFonts w:ascii="Arial" w:hAnsi="Arial" w:cs="Arial"/>
        </w:rPr>
      </w:pPr>
    </w:p>
    <w:p w14:paraId="1CF9AE62"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A39A6D" w14:textId="77777777" w:rsidR="005B2E70" w:rsidRPr="005B2E70" w:rsidRDefault="005B2E70" w:rsidP="005B2E70">
      <w:pPr>
        <w:pStyle w:val="NoSpacing"/>
        <w:spacing w:line="276" w:lineRule="auto"/>
        <w:jc w:val="both"/>
        <w:rPr>
          <w:rFonts w:ascii="Arial" w:hAnsi="Arial" w:cs="Arial"/>
          <w:sz w:val="20"/>
          <w:szCs w:val="20"/>
        </w:rPr>
      </w:pPr>
      <w:r w:rsidRPr="005B2E70">
        <w:rPr>
          <w:rFonts w:ascii="Arial" w:hAnsi="Arial" w:cs="Arial"/>
          <w:sz w:val="20"/>
          <w:szCs w:val="20"/>
        </w:rPr>
        <w:t>In conclusion, agriculture was the main occupation of the respondents. Although most women were literate, their involvement in agricultural organizations remained low, and they lack</w:t>
      </w:r>
      <w:r w:rsidRPr="005B2E70">
        <w:rPr>
          <w:rFonts w:ascii="Arial" w:eastAsia="Calibri" w:hAnsi="Arial" w:cs="Arial"/>
          <w:sz w:val="20"/>
          <w:szCs w:val="20"/>
        </w:rPr>
        <w:t>ed training in farming practices. However, women's participation in various farm activities was praiseworthy, with many of them engag</w:t>
      </w:r>
      <w:r w:rsidRPr="005B2E70">
        <w:rPr>
          <w:rFonts w:ascii="Arial" w:hAnsi="Arial" w:cs="Arial"/>
          <w:sz w:val="20"/>
          <w:szCs w:val="20"/>
        </w:rPr>
        <w:t xml:space="preserve">ing solely in such farm work. Additionally, the contribution </w:t>
      </w:r>
      <w:r w:rsidRPr="005B2E70">
        <w:rPr>
          <w:rFonts w:ascii="Arial" w:eastAsia="Calibri" w:hAnsi="Arial" w:cs="Arial"/>
          <w:sz w:val="20"/>
          <w:szCs w:val="20"/>
        </w:rPr>
        <w:t xml:space="preserve">of women to agricultural work was greater than that of men. </w:t>
      </w:r>
      <w:r w:rsidRPr="005B2E70">
        <w:rPr>
          <w:rFonts w:ascii="Arial" w:hAnsi="Arial" w:cs="Arial"/>
          <w:sz w:val="20"/>
          <w:szCs w:val="20"/>
        </w:rPr>
        <w:t xml:space="preserve">Approximately 50 percent of women shared equal decision-making power with men in different farm activities. Additionally, literate women had </w:t>
      </w:r>
      <w:r w:rsidRPr="005B2E70">
        <w:rPr>
          <w:rFonts w:ascii="Arial" w:eastAsia="Calibri" w:hAnsi="Arial" w:cs="Arial"/>
          <w:sz w:val="20"/>
          <w:szCs w:val="20"/>
        </w:rPr>
        <w:t xml:space="preserve">a greater legal recognition of land ownership </w:t>
      </w:r>
      <w:r w:rsidRPr="005B2E70">
        <w:rPr>
          <w:rFonts w:ascii="Arial" w:hAnsi="Arial" w:cs="Arial"/>
          <w:sz w:val="20"/>
          <w:szCs w:val="20"/>
        </w:rPr>
        <w:t xml:space="preserve">than illiterate women. Accessibility of nutritious foods for women </w:t>
      </w:r>
      <w:r w:rsidRPr="005B2E70">
        <w:rPr>
          <w:rFonts w:ascii="Arial" w:eastAsia="Calibri" w:hAnsi="Arial" w:cs="Arial"/>
          <w:sz w:val="20"/>
          <w:szCs w:val="20"/>
        </w:rPr>
        <w:t>has improve</w:t>
      </w:r>
      <w:r w:rsidRPr="005B2E70">
        <w:rPr>
          <w:rFonts w:ascii="Arial" w:hAnsi="Arial" w:cs="Arial"/>
          <w:sz w:val="20"/>
          <w:szCs w:val="20"/>
        </w:rPr>
        <w:t xml:space="preserve">d with higher levels of education. However, only a small percentage of women had access to nutritious food in all ten groups. Overall, women actively participated in farm activities in </w:t>
      </w:r>
      <w:r w:rsidRPr="005B2E70">
        <w:rPr>
          <w:rFonts w:ascii="Arial" w:eastAsia="Calibri" w:hAnsi="Arial" w:cs="Arial"/>
          <w:sz w:val="20"/>
          <w:szCs w:val="20"/>
        </w:rPr>
        <w:t xml:space="preserve">the </w:t>
      </w:r>
      <w:proofErr w:type="spellStart"/>
      <w:r w:rsidRPr="005B2E70">
        <w:rPr>
          <w:rFonts w:ascii="Arial" w:hAnsi="Arial" w:cs="Arial"/>
          <w:sz w:val="20"/>
          <w:szCs w:val="20"/>
        </w:rPr>
        <w:t>Gauradaha</w:t>
      </w:r>
      <w:proofErr w:type="spellEnd"/>
      <w:r w:rsidRPr="005B2E70">
        <w:rPr>
          <w:rFonts w:ascii="Arial" w:hAnsi="Arial" w:cs="Arial"/>
          <w:sz w:val="20"/>
          <w:szCs w:val="20"/>
        </w:rPr>
        <w:t xml:space="preserve"> municipality, and their role in decision-making was satisfactory. Further efforts are necessary to strengthen women's roles and empower them in agriculture to ensure the sustainability and advancement of the country</w:t>
      </w:r>
      <w:r w:rsidRPr="005B2E70">
        <w:rPr>
          <w:rFonts w:ascii="Arial" w:eastAsia="Calibri" w:hAnsi="Arial" w:cs="Arial"/>
          <w:sz w:val="20"/>
          <w:szCs w:val="20"/>
        </w:rPr>
        <w:t xml:space="preserve">’s agricultural development. </w:t>
      </w:r>
    </w:p>
    <w:p w14:paraId="6C68239B" w14:textId="77777777" w:rsidR="00790ADA" w:rsidRPr="00FB3A86" w:rsidRDefault="00790ADA" w:rsidP="00441B6F">
      <w:pPr>
        <w:pStyle w:val="Body"/>
        <w:spacing w:after="0"/>
        <w:rPr>
          <w:rFonts w:ascii="Arial" w:hAnsi="Arial" w:cs="Arial"/>
        </w:rPr>
      </w:pPr>
    </w:p>
    <w:p w14:paraId="1B4D5AAD" w14:textId="77777777" w:rsidR="00924D8E" w:rsidRPr="00315186" w:rsidRDefault="00924D8E" w:rsidP="00441B6F">
      <w:bookmarkStart w:id="12" w:name="_GoBack"/>
      <w:bookmarkEnd w:id="12"/>
    </w:p>
    <w:p w14:paraId="019C5806" w14:textId="77777777" w:rsidR="005B2E70" w:rsidRPr="005B2E70" w:rsidRDefault="005B2E70" w:rsidP="005B2E70">
      <w:pPr>
        <w:pStyle w:val="Pre-Toc"/>
        <w:spacing w:line="276" w:lineRule="auto"/>
        <w:jc w:val="left"/>
        <w:outlineLvl w:val="2"/>
        <w:rPr>
          <w:rFonts w:ascii="Arial" w:hAnsi="Arial" w:cs="Arial"/>
          <w:b w:val="0"/>
          <w:bCs w:val="0"/>
          <w:color w:val="000000" w:themeColor="text1"/>
          <w:sz w:val="22"/>
          <w:szCs w:val="22"/>
          <w:highlight w:val="yellow"/>
        </w:rPr>
      </w:pPr>
      <w:r w:rsidRPr="005B2E70">
        <w:rPr>
          <w:rFonts w:ascii="Arial" w:hAnsi="Arial" w:cs="Arial"/>
          <w:sz w:val="22"/>
          <w:szCs w:val="22"/>
        </w:rPr>
        <w:t>ETHICAL APPROVAL AND CONSENT</w:t>
      </w:r>
      <w:r w:rsidRPr="005B2E70">
        <w:rPr>
          <w:rFonts w:ascii="Arial" w:hAnsi="Arial" w:cs="Arial"/>
          <w:b w:val="0"/>
          <w:bCs w:val="0"/>
          <w:color w:val="000000" w:themeColor="text1"/>
          <w:sz w:val="22"/>
          <w:szCs w:val="22"/>
          <w:highlight w:val="yellow"/>
        </w:rPr>
        <w:t xml:space="preserve"> </w:t>
      </w:r>
    </w:p>
    <w:p w14:paraId="65E981FE" w14:textId="77777777" w:rsidR="005B2E70" w:rsidRPr="005B2E70" w:rsidRDefault="005B2E70" w:rsidP="005B2E70">
      <w:pPr>
        <w:pStyle w:val="Pre-Toc"/>
        <w:spacing w:line="276" w:lineRule="auto"/>
        <w:jc w:val="both"/>
        <w:outlineLvl w:val="2"/>
        <w:rPr>
          <w:rFonts w:ascii="Arial" w:hAnsi="Arial" w:cs="Arial"/>
          <w:sz w:val="20"/>
          <w:szCs w:val="20"/>
        </w:rPr>
      </w:pPr>
      <w:r w:rsidRPr="005B2E70">
        <w:rPr>
          <w:rFonts w:ascii="Arial" w:hAnsi="Arial" w:cs="Arial"/>
          <w:b w:val="0"/>
          <w:bCs w:val="0"/>
          <w:color w:val="000000" w:themeColor="text1"/>
          <w:sz w:val="20"/>
          <w:szCs w:val="20"/>
        </w:rPr>
        <w:t>This study did not obtain ethical approval because there was no ethics or institutional review board at our institution when the research was conducted. Verbal consent was obtained from all participants, who were fully informed about the study’s purpose, how their responses would be used, and how they would be stored. Written consent was not obtained because this survey did not involve the collection of sensitive personal identifiers, and some participants were illiterate and uncomfortable with signing documents. This research adhered to ethical standards to ensure respect, confidentiality, and voluntary participation. Participants' identities remained anonymous, and data were securely stored to protect privacy throughout the process.</w:t>
      </w:r>
    </w:p>
    <w:p w14:paraId="4A2CE6BC" w14:textId="77777777" w:rsidR="005B2E70" w:rsidRPr="005B2E70" w:rsidRDefault="005B2E70" w:rsidP="005B2E70">
      <w:pPr>
        <w:pStyle w:val="NoSpacing"/>
        <w:jc w:val="both"/>
        <w:rPr>
          <w:rFonts w:ascii="Arial" w:hAnsi="Arial" w:cs="Arial"/>
          <w:b/>
          <w:bCs/>
          <w:sz w:val="20"/>
          <w:szCs w:val="20"/>
        </w:rPr>
      </w:pPr>
    </w:p>
    <w:p w14:paraId="1DCA9D95" w14:textId="77777777" w:rsidR="005B2E70" w:rsidRPr="005B2E70" w:rsidRDefault="005B2E70" w:rsidP="005B2E70">
      <w:pPr>
        <w:pStyle w:val="Pre-Toc"/>
        <w:spacing w:line="276" w:lineRule="auto"/>
        <w:jc w:val="left"/>
        <w:outlineLvl w:val="2"/>
        <w:rPr>
          <w:rFonts w:ascii="Arial" w:hAnsi="Arial" w:cs="Arial"/>
          <w:sz w:val="22"/>
          <w:szCs w:val="22"/>
        </w:rPr>
      </w:pPr>
      <w:r w:rsidRPr="005B2E70">
        <w:rPr>
          <w:rFonts w:ascii="Arial" w:hAnsi="Arial" w:cs="Arial"/>
          <w:sz w:val="22"/>
          <w:szCs w:val="22"/>
        </w:rPr>
        <w:t>DATA AVAILABILITY STATEMENT</w:t>
      </w:r>
    </w:p>
    <w:p w14:paraId="010C2D88" w14:textId="77777777" w:rsidR="005B2E70" w:rsidRDefault="005B2E70" w:rsidP="005B2E70">
      <w:pPr>
        <w:pStyle w:val="Pre-Toc"/>
        <w:spacing w:line="276" w:lineRule="auto"/>
        <w:jc w:val="both"/>
        <w:outlineLvl w:val="2"/>
        <w:rPr>
          <w:rFonts w:ascii="Arial" w:hAnsi="Arial" w:cs="Arial"/>
          <w:b w:val="0"/>
          <w:bCs w:val="0"/>
          <w:sz w:val="20"/>
          <w:szCs w:val="20"/>
        </w:rPr>
      </w:pPr>
      <w:r w:rsidRPr="005B2E70">
        <w:rPr>
          <w:rFonts w:ascii="Arial" w:hAnsi="Arial" w:cs="Arial"/>
          <w:b w:val="0"/>
          <w:bCs w:val="0"/>
          <w:sz w:val="20"/>
          <w:szCs w:val="20"/>
        </w:rPr>
        <w:t>The data and materials used in this study are available from the corresponding author upon reasonable request. Due to privacy concerns and the sensitive nature of household-level information, access to the data will be granted in accordance with ethical guidelines and may involve signing a confidentiality agreement.</w:t>
      </w:r>
    </w:p>
    <w:p w14:paraId="2E299760" w14:textId="77777777" w:rsidR="0004663E" w:rsidRDefault="0004663E" w:rsidP="005B2E70">
      <w:pPr>
        <w:pStyle w:val="Pre-Toc"/>
        <w:spacing w:line="276" w:lineRule="auto"/>
        <w:jc w:val="both"/>
        <w:outlineLvl w:val="2"/>
        <w:rPr>
          <w:rFonts w:ascii="Arial" w:hAnsi="Arial" w:cs="Arial"/>
          <w:b w:val="0"/>
          <w:bCs w:val="0"/>
          <w:sz w:val="20"/>
          <w:szCs w:val="20"/>
        </w:rPr>
      </w:pPr>
    </w:p>
    <w:p w14:paraId="2F0990FC" w14:textId="77777777" w:rsidR="0004663E" w:rsidRPr="0004663E" w:rsidRDefault="0004663E" w:rsidP="0004663E">
      <w:pPr>
        <w:pStyle w:val="Pre-Toc"/>
        <w:spacing w:line="276" w:lineRule="auto"/>
        <w:jc w:val="both"/>
        <w:outlineLvl w:val="2"/>
        <w:rPr>
          <w:rFonts w:ascii="Arial" w:hAnsi="Arial" w:cs="Arial"/>
          <w:b w:val="0"/>
          <w:bCs w:val="0"/>
          <w:sz w:val="20"/>
          <w:szCs w:val="20"/>
        </w:rPr>
      </w:pPr>
      <w:r w:rsidRPr="0004663E">
        <w:rPr>
          <w:rFonts w:ascii="Arial" w:hAnsi="Arial" w:cs="Arial"/>
          <w:b w:val="0"/>
          <w:bCs w:val="0"/>
          <w:sz w:val="20"/>
          <w:szCs w:val="20"/>
        </w:rPr>
        <w:t>COMPETING INTERESTS DISCLAIMER:</w:t>
      </w:r>
    </w:p>
    <w:p w14:paraId="1D0BDC88" w14:textId="77777777" w:rsidR="0004663E" w:rsidRPr="0004663E" w:rsidRDefault="0004663E" w:rsidP="0004663E">
      <w:pPr>
        <w:pStyle w:val="Pre-Toc"/>
        <w:spacing w:line="276" w:lineRule="auto"/>
        <w:jc w:val="both"/>
        <w:outlineLvl w:val="2"/>
        <w:rPr>
          <w:rFonts w:ascii="Arial" w:hAnsi="Arial" w:cs="Arial"/>
          <w:b w:val="0"/>
          <w:bCs w:val="0"/>
          <w:sz w:val="20"/>
          <w:szCs w:val="20"/>
        </w:rPr>
      </w:pPr>
      <w:r w:rsidRPr="0004663E">
        <w:rPr>
          <w:rFonts w:ascii="Arial" w:hAnsi="Arial" w:cs="Arial"/>
          <w:b w:val="0"/>
          <w:bCs w:val="0"/>
          <w:sz w:val="20"/>
          <w:szCs w:val="20"/>
        </w:rPr>
        <w:t>Authors have declared that they have no known competing financial interests OR non-financial interests OR personal relationships that could have appeared to influence the work reported in this paper.</w:t>
      </w:r>
    </w:p>
    <w:p w14:paraId="674FE034" w14:textId="77777777" w:rsidR="0004663E" w:rsidRPr="005B2E70" w:rsidRDefault="0004663E" w:rsidP="005B2E70">
      <w:pPr>
        <w:pStyle w:val="Pre-Toc"/>
        <w:spacing w:line="276" w:lineRule="auto"/>
        <w:jc w:val="both"/>
        <w:outlineLvl w:val="2"/>
        <w:rPr>
          <w:rFonts w:ascii="Arial" w:hAnsi="Arial" w:cs="Arial"/>
          <w:b w:val="0"/>
          <w:bCs w:val="0"/>
          <w:sz w:val="20"/>
          <w:szCs w:val="20"/>
        </w:rPr>
      </w:pPr>
    </w:p>
    <w:p w14:paraId="4B3B6A0F" w14:textId="77777777" w:rsidR="00315186" w:rsidRPr="005B2E70" w:rsidRDefault="00315186" w:rsidP="00441B6F">
      <w:pPr>
        <w:rPr>
          <w:rFonts w:ascii="Arial" w:hAnsi="Arial" w:cs="Arial"/>
        </w:rPr>
      </w:pPr>
    </w:p>
    <w:p w14:paraId="4160AF5F" w14:textId="77777777" w:rsidR="00315186" w:rsidRPr="00315186" w:rsidRDefault="00315186" w:rsidP="00441B6F"/>
    <w:p w14:paraId="3534A05C" w14:textId="77777777" w:rsidR="00315186" w:rsidRPr="00315186" w:rsidRDefault="00315186" w:rsidP="00441B6F"/>
    <w:p w14:paraId="3EF8C2E3" w14:textId="77777777" w:rsidR="00860000" w:rsidRDefault="00860000" w:rsidP="00441B6F">
      <w:pPr>
        <w:pStyle w:val="ReferHead"/>
        <w:spacing w:after="0"/>
        <w:jc w:val="both"/>
        <w:rPr>
          <w:rFonts w:ascii="Arial" w:hAnsi="Arial" w:cs="Arial"/>
        </w:rPr>
      </w:pPr>
    </w:p>
    <w:p w14:paraId="685953A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EB4207"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 xml:space="preserve">Akter, S., Rutsaert, P., Luis, J., Htwe, N. M., San, S. S., Raharjo, B., &amp; </w:t>
      </w:r>
      <w:proofErr w:type="spellStart"/>
      <w:r w:rsidRPr="005B2E70">
        <w:rPr>
          <w:rFonts w:ascii="Arial" w:hAnsi="Arial" w:cs="Arial"/>
          <w:color w:val="000000" w:themeColor="text1"/>
          <w:shd w:val="clear" w:color="auto" w:fill="FFFFFF"/>
        </w:rPr>
        <w:t>Pustika</w:t>
      </w:r>
      <w:proofErr w:type="spellEnd"/>
      <w:r w:rsidRPr="005B2E70">
        <w:rPr>
          <w:rFonts w:ascii="Arial" w:hAnsi="Arial" w:cs="Arial"/>
          <w:color w:val="000000" w:themeColor="text1"/>
          <w:shd w:val="clear" w:color="auto" w:fill="FFFFFF"/>
        </w:rPr>
        <w:t>, A. (2017). Women’s empowerment and gender equity in agriculture: A different perspective from Southeast Asia. </w:t>
      </w:r>
      <w:r w:rsidRPr="005B2E70">
        <w:rPr>
          <w:rFonts w:ascii="Arial" w:hAnsi="Arial" w:cs="Arial"/>
          <w:i/>
          <w:iCs/>
          <w:color w:val="000000" w:themeColor="text1"/>
          <w:shd w:val="clear" w:color="auto" w:fill="FFFFFF"/>
        </w:rPr>
        <w:t>Food policy</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69</w:t>
      </w:r>
      <w:r w:rsidRPr="005B2E70">
        <w:rPr>
          <w:rFonts w:ascii="Arial" w:hAnsi="Arial" w:cs="Arial"/>
          <w:color w:val="000000" w:themeColor="text1"/>
          <w:shd w:val="clear" w:color="auto" w:fill="FFFFFF"/>
        </w:rPr>
        <w:t xml:space="preserve">, 270-279. DOI: </w:t>
      </w:r>
      <w:hyperlink r:id="rId19" w:tgtFrame="_blank" w:history="1">
        <w:r w:rsidRPr="005B2E70">
          <w:rPr>
            <w:rStyle w:val="Hyperlink"/>
            <w:rFonts w:ascii="Arial" w:hAnsi="Arial" w:cs="Arial"/>
            <w:color w:val="000000" w:themeColor="text1"/>
            <w:shd w:val="clear" w:color="auto" w:fill="FFFFFF"/>
          </w:rPr>
          <w:t>10.29219/</w:t>
        </w:r>
        <w:proofErr w:type="gramStart"/>
        <w:r w:rsidRPr="005B2E70">
          <w:rPr>
            <w:rStyle w:val="Hyperlink"/>
            <w:rFonts w:ascii="Arial" w:hAnsi="Arial" w:cs="Arial"/>
            <w:color w:val="000000" w:themeColor="text1"/>
            <w:shd w:val="clear" w:color="auto" w:fill="FFFFFF"/>
          </w:rPr>
          <w:t>fnr.v</w:t>
        </w:r>
        <w:proofErr w:type="gramEnd"/>
        <w:r w:rsidRPr="005B2E70">
          <w:rPr>
            <w:rStyle w:val="Hyperlink"/>
            <w:rFonts w:ascii="Arial" w:hAnsi="Arial" w:cs="Arial"/>
            <w:color w:val="000000" w:themeColor="text1"/>
            <w:shd w:val="clear" w:color="auto" w:fill="FFFFFF"/>
          </w:rPr>
          <w:t>62.1276</w:t>
        </w:r>
      </w:hyperlink>
    </w:p>
    <w:p w14:paraId="6D50D2E4"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Bhawana, K. C., &amp; Race, D. (2020). Women’s approach to farming in the context of feminization of agriculture: A case study from the middle hills of Nepal. </w:t>
      </w:r>
      <w:r w:rsidRPr="005B2E70">
        <w:rPr>
          <w:rFonts w:ascii="Arial" w:hAnsi="Arial" w:cs="Arial"/>
          <w:i/>
          <w:iCs/>
          <w:color w:val="000000" w:themeColor="text1"/>
          <w:shd w:val="clear" w:color="auto" w:fill="FFFFFF"/>
        </w:rPr>
        <w:t>World Development Perspectives</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20</w:t>
      </w:r>
      <w:r w:rsidRPr="005B2E70">
        <w:rPr>
          <w:rFonts w:ascii="Arial" w:hAnsi="Arial" w:cs="Arial"/>
          <w:color w:val="000000" w:themeColor="text1"/>
          <w:shd w:val="clear" w:color="auto" w:fill="FFFFFF"/>
        </w:rPr>
        <w:t xml:space="preserve">, 100260. DOI: </w:t>
      </w:r>
      <w:hyperlink r:id="rId20" w:tgtFrame="_blank" w:tooltip="Persistent link using digital object identifier" w:history="1">
        <w:r w:rsidRPr="005B2E70">
          <w:rPr>
            <w:rStyle w:val="anchor-text"/>
            <w:rFonts w:ascii="Arial" w:hAnsi="Arial" w:cs="Arial"/>
            <w:color w:val="000000" w:themeColor="text1"/>
            <w:u w:val="single"/>
          </w:rPr>
          <w:t>10.1016/j.wdp.2020.100260</w:t>
        </w:r>
      </w:hyperlink>
    </w:p>
    <w:p w14:paraId="50B7788D"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rPr>
      </w:pPr>
      <w:r w:rsidRPr="005B2E70">
        <w:rPr>
          <w:rFonts w:ascii="Arial" w:hAnsi="Arial" w:cs="Arial"/>
          <w:color w:val="000000" w:themeColor="text1"/>
          <w:kern w:val="36"/>
        </w:rPr>
        <w:t xml:space="preserve">CGIAR. (2021, March 16). Recognizing the Agricultural Efforts of Women. </w:t>
      </w:r>
    </w:p>
    <w:p w14:paraId="29989FA7"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rPr>
      </w:pPr>
      <w:proofErr w:type="spellStart"/>
      <w:r w:rsidRPr="005B2E70">
        <w:rPr>
          <w:rFonts w:ascii="Arial" w:hAnsi="Arial" w:cs="Arial"/>
          <w:color w:val="000000" w:themeColor="text1"/>
          <w:shd w:val="clear" w:color="auto" w:fill="FFFFFF"/>
        </w:rPr>
        <w:t>Chayal</w:t>
      </w:r>
      <w:proofErr w:type="spellEnd"/>
      <w:r w:rsidRPr="005B2E70">
        <w:rPr>
          <w:rFonts w:ascii="Arial" w:hAnsi="Arial" w:cs="Arial"/>
          <w:color w:val="000000" w:themeColor="text1"/>
          <w:shd w:val="clear" w:color="auto" w:fill="FFFFFF"/>
        </w:rPr>
        <w:t xml:space="preserve">, K., Dhaka, B. L., </w:t>
      </w:r>
      <w:proofErr w:type="spellStart"/>
      <w:r w:rsidRPr="005B2E70">
        <w:rPr>
          <w:rFonts w:ascii="Arial" w:hAnsi="Arial" w:cs="Arial"/>
          <w:color w:val="000000" w:themeColor="text1"/>
          <w:shd w:val="clear" w:color="auto" w:fill="FFFFFF"/>
        </w:rPr>
        <w:t>Poonia</w:t>
      </w:r>
      <w:proofErr w:type="spellEnd"/>
      <w:r w:rsidRPr="005B2E70">
        <w:rPr>
          <w:rFonts w:ascii="Arial" w:hAnsi="Arial" w:cs="Arial"/>
          <w:color w:val="000000" w:themeColor="text1"/>
          <w:shd w:val="clear" w:color="auto" w:fill="FFFFFF"/>
        </w:rPr>
        <w:t>, M. K., Tyagi, S. V. S., &amp; Verma, S. R. (2013). Involvement of farm women in decision-making in agriculture. </w:t>
      </w:r>
      <w:r w:rsidRPr="005B2E70">
        <w:rPr>
          <w:rFonts w:ascii="Arial" w:hAnsi="Arial" w:cs="Arial"/>
          <w:i/>
          <w:iCs/>
          <w:color w:val="000000" w:themeColor="text1"/>
          <w:shd w:val="clear" w:color="auto" w:fill="FFFFFF"/>
        </w:rPr>
        <w:t>Studies on Home and Community Science</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7</w:t>
      </w:r>
      <w:r w:rsidRPr="005B2E70">
        <w:rPr>
          <w:rFonts w:ascii="Arial" w:hAnsi="Arial" w:cs="Arial"/>
          <w:color w:val="000000" w:themeColor="text1"/>
          <w:shd w:val="clear" w:color="auto" w:fill="FFFFFF"/>
        </w:rPr>
        <w:t xml:space="preserve">(1), 35-37. DOI: </w:t>
      </w:r>
      <w:hyperlink r:id="rId21" w:history="1">
        <w:r w:rsidRPr="005B2E70">
          <w:rPr>
            <w:rStyle w:val="Hyperlink"/>
            <w:rFonts w:ascii="Arial" w:hAnsi="Arial" w:cs="Arial"/>
            <w:color w:val="000000" w:themeColor="text1"/>
          </w:rPr>
          <w:t>10.1080/09737189.2013.11885390</w:t>
        </w:r>
      </w:hyperlink>
    </w:p>
    <w:p w14:paraId="5F3188C2"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Duflo, E. (2012). Women empowerment and economic development. </w:t>
      </w:r>
      <w:r w:rsidRPr="005B2E70">
        <w:rPr>
          <w:rFonts w:ascii="Arial" w:hAnsi="Arial" w:cs="Arial"/>
          <w:i/>
          <w:iCs/>
          <w:color w:val="000000" w:themeColor="text1"/>
          <w:shd w:val="clear" w:color="auto" w:fill="FFFFFF"/>
        </w:rPr>
        <w:t>Journal of Economic Literature</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50</w:t>
      </w:r>
      <w:r w:rsidRPr="005B2E70">
        <w:rPr>
          <w:rFonts w:ascii="Arial" w:hAnsi="Arial" w:cs="Arial"/>
          <w:color w:val="000000" w:themeColor="text1"/>
          <w:shd w:val="clear" w:color="auto" w:fill="FFFFFF"/>
        </w:rPr>
        <w:t xml:space="preserve">(4), 1051-79. DOI: </w:t>
      </w:r>
      <w:r w:rsidRPr="005B2E70">
        <w:rPr>
          <w:rFonts w:ascii="Arial" w:hAnsi="Arial" w:cs="Arial"/>
          <w:color w:val="000000" w:themeColor="text1"/>
          <w:u w:val="single"/>
          <w:shd w:val="clear" w:color="auto" w:fill="FFFFFF"/>
        </w:rPr>
        <w:t>10.1257/jel.50.4.1051</w:t>
      </w:r>
    </w:p>
    <w:p w14:paraId="0A585212"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FAO. (2011). The state of food and agriculture: Women in agriculture. </w:t>
      </w:r>
      <w:r w:rsidRPr="005B2E70">
        <w:rPr>
          <w:rFonts w:ascii="Arial" w:hAnsi="Arial" w:cs="Arial"/>
          <w:i/>
          <w:iCs/>
          <w:color w:val="000000" w:themeColor="text1"/>
          <w:shd w:val="clear" w:color="auto" w:fill="FFFFFF"/>
        </w:rPr>
        <w:t>Closing the gender gap for development</w:t>
      </w:r>
      <w:r w:rsidRPr="005B2E70">
        <w:rPr>
          <w:rFonts w:ascii="Arial" w:hAnsi="Arial" w:cs="Arial"/>
          <w:color w:val="000000" w:themeColor="text1"/>
          <w:shd w:val="clear" w:color="auto" w:fill="FFFFFF"/>
        </w:rPr>
        <w:t xml:space="preserve">. FAO, Rome. </w:t>
      </w:r>
    </w:p>
    <w:p w14:paraId="79513CF9"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rPr>
      </w:pPr>
      <w:proofErr w:type="spellStart"/>
      <w:r w:rsidRPr="005B2E70">
        <w:rPr>
          <w:rFonts w:ascii="Arial" w:hAnsi="Arial" w:cs="Arial"/>
          <w:color w:val="000000" w:themeColor="text1"/>
        </w:rPr>
        <w:t>Gauradaha</w:t>
      </w:r>
      <w:proofErr w:type="spellEnd"/>
      <w:r w:rsidRPr="005B2E70">
        <w:rPr>
          <w:rFonts w:ascii="Arial" w:hAnsi="Arial" w:cs="Arial"/>
          <w:color w:val="000000" w:themeColor="text1"/>
        </w:rPr>
        <w:t xml:space="preserve"> Municipality. (2023). Overview of </w:t>
      </w:r>
      <w:proofErr w:type="spellStart"/>
      <w:r w:rsidRPr="005B2E70">
        <w:rPr>
          <w:rFonts w:ascii="Arial" w:hAnsi="Arial" w:cs="Arial"/>
          <w:color w:val="000000" w:themeColor="text1"/>
        </w:rPr>
        <w:t>Gauradaha</w:t>
      </w:r>
      <w:proofErr w:type="spellEnd"/>
      <w:r w:rsidRPr="005B2E70">
        <w:rPr>
          <w:rFonts w:ascii="Arial" w:hAnsi="Arial" w:cs="Arial"/>
          <w:color w:val="000000" w:themeColor="text1"/>
        </w:rPr>
        <w:t xml:space="preserve"> Municipality. </w:t>
      </w:r>
      <w:hyperlink r:id="rId22" w:history="1">
        <w:r w:rsidRPr="005B2E70">
          <w:rPr>
            <w:rStyle w:val="Hyperlink"/>
            <w:rFonts w:ascii="Arial" w:hAnsi="Arial" w:cs="Arial"/>
            <w:color w:val="000000" w:themeColor="text1"/>
          </w:rPr>
          <w:t>https://gauradahamun.gov.np/en</w:t>
        </w:r>
      </w:hyperlink>
    </w:p>
    <w:p w14:paraId="3C9D24C1" w14:textId="77777777" w:rsidR="005B2E70" w:rsidRPr="005B2E70" w:rsidRDefault="005B2E70" w:rsidP="005B2E70">
      <w:pPr>
        <w:spacing w:line="276" w:lineRule="auto"/>
        <w:ind w:left="720" w:hanging="720"/>
        <w:jc w:val="both"/>
        <w:rPr>
          <w:rStyle w:val="anchor-text"/>
          <w:rFonts w:ascii="Arial" w:hAnsi="Arial" w:cs="Arial"/>
          <w:bCs/>
          <w:color w:val="0272B1"/>
        </w:rPr>
      </w:pPr>
      <w:r w:rsidRPr="005B2E70">
        <w:rPr>
          <w:rFonts w:ascii="Arial" w:hAnsi="Arial" w:cs="Arial"/>
          <w:bCs/>
          <w:color w:val="222222"/>
          <w:shd w:val="clear" w:color="auto" w:fill="FFFFFF"/>
        </w:rPr>
        <w:t xml:space="preserve">Ghimire, P. R., Devkota, N., </w:t>
      </w:r>
      <w:proofErr w:type="spellStart"/>
      <w:r w:rsidRPr="005B2E70">
        <w:rPr>
          <w:rFonts w:ascii="Arial" w:hAnsi="Arial" w:cs="Arial"/>
          <w:bCs/>
          <w:color w:val="222222"/>
          <w:shd w:val="clear" w:color="auto" w:fill="FFFFFF"/>
        </w:rPr>
        <w:t>Maraseni</w:t>
      </w:r>
      <w:proofErr w:type="spellEnd"/>
      <w:r w:rsidRPr="005B2E70">
        <w:rPr>
          <w:rFonts w:ascii="Arial" w:hAnsi="Arial" w:cs="Arial"/>
          <w:bCs/>
          <w:color w:val="222222"/>
          <w:shd w:val="clear" w:color="auto" w:fill="FFFFFF"/>
        </w:rPr>
        <w:t xml:space="preserve">, T., Khanal, G., </w:t>
      </w:r>
      <w:proofErr w:type="spellStart"/>
      <w:r w:rsidRPr="005B2E70">
        <w:rPr>
          <w:rFonts w:ascii="Arial" w:hAnsi="Arial" w:cs="Arial"/>
          <w:bCs/>
          <w:color w:val="222222"/>
          <w:shd w:val="clear" w:color="auto" w:fill="FFFFFF"/>
        </w:rPr>
        <w:t>Deuja</w:t>
      </w:r>
      <w:proofErr w:type="spellEnd"/>
      <w:r w:rsidRPr="005B2E70">
        <w:rPr>
          <w:rFonts w:ascii="Arial" w:hAnsi="Arial" w:cs="Arial"/>
          <w:bCs/>
          <w:color w:val="222222"/>
          <w:shd w:val="clear" w:color="auto" w:fill="FFFFFF"/>
        </w:rPr>
        <w:t>, J., &amp; Khadka, U. (2024). Does joint land ownership empower rural women socio-economically? Evidence from Eastern Nepal. </w:t>
      </w:r>
      <w:r w:rsidRPr="005B2E70">
        <w:rPr>
          <w:rFonts w:ascii="Arial" w:hAnsi="Arial" w:cs="Arial"/>
          <w:bCs/>
          <w:i/>
          <w:iCs/>
          <w:color w:val="222222"/>
          <w:shd w:val="clear" w:color="auto" w:fill="FFFFFF"/>
        </w:rPr>
        <w:t>Land Use Policy</w:t>
      </w:r>
      <w:r w:rsidRPr="005B2E70">
        <w:rPr>
          <w:rFonts w:ascii="Arial" w:hAnsi="Arial" w:cs="Arial"/>
          <w:bCs/>
          <w:color w:val="222222"/>
          <w:shd w:val="clear" w:color="auto" w:fill="FFFFFF"/>
        </w:rPr>
        <w:t>, </w:t>
      </w:r>
      <w:r w:rsidRPr="005B2E70">
        <w:rPr>
          <w:rFonts w:ascii="Arial" w:hAnsi="Arial" w:cs="Arial"/>
          <w:bCs/>
          <w:i/>
          <w:iCs/>
          <w:color w:val="222222"/>
          <w:shd w:val="clear" w:color="auto" w:fill="FFFFFF"/>
        </w:rPr>
        <w:t>138</w:t>
      </w:r>
      <w:r w:rsidRPr="005B2E70">
        <w:rPr>
          <w:rFonts w:ascii="Arial" w:hAnsi="Arial" w:cs="Arial"/>
          <w:bCs/>
          <w:color w:val="222222"/>
          <w:shd w:val="clear" w:color="auto" w:fill="FFFFFF"/>
        </w:rPr>
        <w:t xml:space="preserve">, 107052. </w:t>
      </w:r>
      <w:hyperlink r:id="rId23" w:tgtFrame="_blank" w:tooltip="Persistent link using digital object identifier" w:history="1">
        <w:r w:rsidRPr="005B2E70">
          <w:rPr>
            <w:rStyle w:val="anchor-text"/>
            <w:rFonts w:ascii="Arial" w:hAnsi="Arial" w:cs="Arial"/>
            <w:bCs/>
            <w:color w:val="0272B1"/>
          </w:rPr>
          <w:t>https://doi.org/10.1016/j.landusepol.2024.107052</w:t>
        </w:r>
      </w:hyperlink>
    </w:p>
    <w:p w14:paraId="7397C32C"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 xml:space="preserve">Ghosh, M. K., Hasan, S. S., Fariha, R., Bari, M. O., &amp; Parvin, M. A. (2021). Women empowerment through agriculture in </w:t>
      </w:r>
      <w:proofErr w:type="spellStart"/>
      <w:r w:rsidRPr="005B2E70">
        <w:rPr>
          <w:rFonts w:ascii="Arial" w:hAnsi="Arial" w:cs="Arial"/>
          <w:color w:val="000000" w:themeColor="text1"/>
          <w:shd w:val="clear" w:color="auto" w:fill="FFFFFF"/>
        </w:rPr>
        <w:t>Chapainawabganj</w:t>
      </w:r>
      <w:proofErr w:type="spellEnd"/>
      <w:r w:rsidRPr="005B2E70">
        <w:rPr>
          <w:rFonts w:ascii="Arial" w:hAnsi="Arial" w:cs="Arial"/>
          <w:color w:val="000000" w:themeColor="text1"/>
          <w:shd w:val="clear" w:color="auto" w:fill="FFFFFF"/>
        </w:rPr>
        <w:t>, Bangladesh. </w:t>
      </w:r>
      <w:r w:rsidRPr="005B2E70">
        <w:rPr>
          <w:rFonts w:ascii="Arial" w:hAnsi="Arial" w:cs="Arial"/>
          <w:i/>
          <w:iCs/>
          <w:color w:val="000000" w:themeColor="text1"/>
          <w:shd w:val="clear" w:color="auto" w:fill="FFFFFF"/>
        </w:rPr>
        <w:t>European Journal of Agriculture and Food Sciences</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3</w:t>
      </w:r>
      <w:r w:rsidRPr="005B2E70">
        <w:rPr>
          <w:rFonts w:ascii="Arial" w:hAnsi="Arial" w:cs="Arial"/>
          <w:color w:val="000000" w:themeColor="text1"/>
          <w:shd w:val="clear" w:color="auto" w:fill="FFFFFF"/>
        </w:rPr>
        <w:t xml:space="preserve">(1), 153-160. DOI: </w:t>
      </w:r>
      <w:hyperlink r:id="rId24" w:history="1">
        <w:r w:rsidRPr="005B2E70">
          <w:rPr>
            <w:rStyle w:val="Hyperlink"/>
            <w:rFonts w:ascii="Arial" w:hAnsi="Arial" w:cs="Arial"/>
            <w:color w:val="000000" w:themeColor="text1"/>
          </w:rPr>
          <w:t>10.24018/ejfood.2021.3.1.235</w:t>
        </w:r>
      </w:hyperlink>
    </w:p>
    <w:p w14:paraId="20275EA1"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Gurung, D. D., &amp; Bisht, S. (2014). Women's empowerment at the frontline of adaptation: emerging issues, adaptive practices, and priorities in Nepal. </w:t>
      </w:r>
      <w:r w:rsidRPr="005B2E70">
        <w:rPr>
          <w:rFonts w:ascii="Arial" w:hAnsi="Arial" w:cs="Arial"/>
          <w:i/>
          <w:iCs/>
          <w:color w:val="000000" w:themeColor="text1"/>
          <w:shd w:val="clear" w:color="auto" w:fill="FFFFFF"/>
        </w:rPr>
        <w:t>ICIMOD Working Paper</w:t>
      </w:r>
      <w:r w:rsidRPr="005B2E70">
        <w:rPr>
          <w:rFonts w:ascii="Arial" w:hAnsi="Arial" w:cs="Arial"/>
          <w:color w:val="000000" w:themeColor="text1"/>
          <w:shd w:val="clear" w:color="auto" w:fill="FFFFFF"/>
        </w:rPr>
        <w:t>, (2014/3).</w:t>
      </w:r>
    </w:p>
    <w:p w14:paraId="216612D8"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Harper, S., Zeller, D., Hauzer, M., Pauly, D., &amp; Sumaila, U. R. (2013). Women and fisheries: Contribution to food security and local economies. </w:t>
      </w:r>
      <w:r w:rsidRPr="005B2E70">
        <w:rPr>
          <w:rFonts w:ascii="Arial" w:hAnsi="Arial" w:cs="Arial"/>
          <w:i/>
          <w:iCs/>
          <w:color w:val="000000" w:themeColor="text1"/>
          <w:shd w:val="clear" w:color="auto" w:fill="FFFFFF"/>
        </w:rPr>
        <w:t>Marine Policy</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39</w:t>
      </w:r>
      <w:r w:rsidRPr="005B2E70">
        <w:rPr>
          <w:rFonts w:ascii="Arial" w:hAnsi="Arial" w:cs="Arial"/>
          <w:color w:val="000000" w:themeColor="text1"/>
          <w:shd w:val="clear" w:color="auto" w:fill="FFFFFF"/>
        </w:rPr>
        <w:t xml:space="preserve">, 56-63. DOI: </w:t>
      </w:r>
      <w:hyperlink r:id="rId25" w:tgtFrame="_blank" w:tooltip="Persistent link using digital object identifier" w:history="1">
        <w:r w:rsidRPr="005B2E70">
          <w:rPr>
            <w:rStyle w:val="anchor-text"/>
            <w:rFonts w:ascii="Arial" w:hAnsi="Arial" w:cs="Arial"/>
            <w:color w:val="000000" w:themeColor="text1"/>
            <w:u w:val="single"/>
          </w:rPr>
          <w:t>10.1016/j.marpol.2012.10.018</w:t>
        </w:r>
      </w:hyperlink>
    </w:p>
    <w:p w14:paraId="63ED9F77"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bCs/>
          <w:color w:val="222222"/>
          <w:shd w:val="clear" w:color="auto" w:fill="FFFFFF"/>
        </w:rPr>
        <w:t>Harris-Fry, H. A., Paudel, P., Shrestha, N., Harrisson, T., Beard, B. J., Jha, S., ... &amp; Saville, N. M. (2018). Status and determinants of intra-household food allocation in rural Nepal. </w:t>
      </w:r>
      <w:r w:rsidRPr="005B2E70">
        <w:rPr>
          <w:rFonts w:ascii="Arial" w:hAnsi="Arial" w:cs="Arial"/>
          <w:bCs/>
          <w:i/>
          <w:iCs/>
          <w:color w:val="222222"/>
          <w:shd w:val="clear" w:color="auto" w:fill="FFFFFF"/>
        </w:rPr>
        <w:t>European journal of clinical nutrition</w:t>
      </w:r>
      <w:r w:rsidRPr="005B2E70">
        <w:rPr>
          <w:rFonts w:ascii="Arial" w:hAnsi="Arial" w:cs="Arial"/>
          <w:bCs/>
          <w:color w:val="222222"/>
          <w:shd w:val="clear" w:color="auto" w:fill="FFFFFF"/>
        </w:rPr>
        <w:t>, </w:t>
      </w:r>
      <w:r w:rsidRPr="005B2E70">
        <w:rPr>
          <w:rFonts w:ascii="Arial" w:hAnsi="Arial" w:cs="Arial"/>
          <w:bCs/>
          <w:i/>
          <w:iCs/>
          <w:color w:val="222222"/>
          <w:shd w:val="clear" w:color="auto" w:fill="FFFFFF"/>
        </w:rPr>
        <w:t>72</w:t>
      </w:r>
      <w:r w:rsidRPr="005B2E70">
        <w:rPr>
          <w:rFonts w:ascii="Arial" w:hAnsi="Arial" w:cs="Arial"/>
          <w:bCs/>
          <w:color w:val="222222"/>
          <w:shd w:val="clear" w:color="auto" w:fill="FFFFFF"/>
        </w:rPr>
        <w:t xml:space="preserve">(11), 1524-1536. </w:t>
      </w:r>
      <w:hyperlink r:id="rId26" w:history="1">
        <w:r w:rsidRPr="005B2E70">
          <w:rPr>
            <w:rFonts w:ascii="Arial" w:hAnsi="Arial" w:cs="Arial"/>
            <w:bCs/>
            <w:color w:val="0056B3"/>
            <w:u w:val="single"/>
            <w:shd w:val="clear" w:color="auto" w:fill="FFFFFF"/>
          </w:rPr>
          <w:t>https://doi.org/10.1038/s41430-017-0063-0</w:t>
        </w:r>
      </w:hyperlink>
    </w:p>
    <w:p w14:paraId="2E0B7E82"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 xml:space="preserve">Kabeer, N. (2005). Gender equality and women's empowerment: A critical analysis of the third-millennium development goal 1. </w:t>
      </w:r>
      <w:r w:rsidRPr="005B2E70">
        <w:rPr>
          <w:rFonts w:ascii="Arial" w:hAnsi="Arial" w:cs="Arial"/>
          <w:i/>
          <w:iCs/>
          <w:color w:val="000000" w:themeColor="text1"/>
          <w:shd w:val="clear" w:color="auto" w:fill="FFFFFF"/>
        </w:rPr>
        <w:t>Gender &amp; development</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13</w:t>
      </w:r>
      <w:r w:rsidRPr="005B2E70">
        <w:rPr>
          <w:rFonts w:ascii="Arial" w:hAnsi="Arial" w:cs="Arial"/>
          <w:color w:val="000000" w:themeColor="text1"/>
          <w:shd w:val="clear" w:color="auto" w:fill="FFFFFF"/>
        </w:rPr>
        <w:t xml:space="preserve">(1), 13-24. DOI: </w:t>
      </w:r>
      <w:hyperlink r:id="rId27" w:history="1">
        <w:r w:rsidRPr="005B2E70">
          <w:rPr>
            <w:rStyle w:val="Hyperlink"/>
            <w:rFonts w:ascii="Arial" w:hAnsi="Arial" w:cs="Arial"/>
            <w:color w:val="000000" w:themeColor="text1"/>
          </w:rPr>
          <w:t>10.1080/13552070512331332273</w:t>
        </w:r>
      </w:hyperlink>
    </w:p>
    <w:p w14:paraId="0A0118BF"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Maertens, M., &amp;</w:t>
      </w:r>
      <w:proofErr w:type="spellStart"/>
      <w:r w:rsidRPr="005B2E70">
        <w:rPr>
          <w:rFonts w:ascii="Arial" w:hAnsi="Arial" w:cs="Arial"/>
          <w:color w:val="000000" w:themeColor="text1"/>
          <w:shd w:val="clear" w:color="auto" w:fill="FFFFFF"/>
        </w:rPr>
        <w:t>Verhofstadt</w:t>
      </w:r>
      <w:proofErr w:type="spellEnd"/>
      <w:r w:rsidRPr="005B2E70">
        <w:rPr>
          <w:rFonts w:ascii="Arial" w:hAnsi="Arial" w:cs="Arial"/>
          <w:color w:val="000000" w:themeColor="text1"/>
          <w:shd w:val="clear" w:color="auto" w:fill="FFFFFF"/>
        </w:rPr>
        <w:t xml:space="preserve">, E. (2013). Horticultural exports, female wage employment, and primary school enrolment: Theory and evidence from Senegal. </w:t>
      </w:r>
      <w:r w:rsidRPr="005B2E70">
        <w:rPr>
          <w:rFonts w:ascii="Arial" w:hAnsi="Arial" w:cs="Arial"/>
          <w:i/>
          <w:iCs/>
          <w:color w:val="000000" w:themeColor="text1"/>
          <w:shd w:val="clear" w:color="auto" w:fill="FFFFFF"/>
        </w:rPr>
        <w:t>Food Policy</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43</w:t>
      </w:r>
      <w:r w:rsidRPr="005B2E70">
        <w:rPr>
          <w:rFonts w:ascii="Arial" w:hAnsi="Arial" w:cs="Arial"/>
          <w:color w:val="000000" w:themeColor="text1"/>
          <w:shd w:val="clear" w:color="auto" w:fill="FFFFFF"/>
        </w:rPr>
        <w:t xml:space="preserve">, 118-131. DOI: </w:t>
      </w:r>
      <w:hyperlink r:id="rId28" w:tgtFrame="_blank" w:tooltip="Persistent link using digital object identifier" w:history="1">
        <w:r w:rsidRPr="005B2E70">
          <w:rPr>
            <w:rStyle w:val="anchor-text"/>
            <w:rFonts w:ascii="Arial" w:hAnsi="Arial" w:cs="Arial"/>
            <w:color w:val="000000" w:themeColor="text1"/>
            <w:u w:val="single"/>
          </w:rPr>
          <w:t>10.1016/j.foodpol.2013.07.006</w:t>
        </w:r>
      </w:hyperlink>
    </w:p>
    <w:p w14:paraId="671F10DB"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bCs/>
          <w:color w:val="222222"/>
          <w:shd w:val="clear" w:color="auto" w:fill="FFFFFF"/>
        </w:rPr>
        <w:t>Mihretie, Y. (2018). Review on factors affecting the nutritional status of women in Ethiopia. </w:t>
      </w:r>
      <w:proofErr w:type="spellStart"/>
      <w:r w:rsidRPr="005B2E70">
        <w:rPr>
          <w:rFonts w:ascii="Arial" w:hAnsi="Arial" w:cs="Arial"/>
          <w:bCs/>
          <w:i/>
          <w:iCs/>
          <w:color w:val="222222"/>
          <w:shd w:val="clear" w:color="auto" w:fill="FFFFFF"/>
        </w:rPr>
        <w:t>Interv</w:t>
      </w:r>
      <w:proofErr w:type="spellEnd"/>
      <w:r w:rsidRPr="005B2E70">
        <w:rPr>
          <w:rFonts w:ascii="Arial" w:hAnsi="Arial" w:cs="Arial"/>
          <w:bCs/>
          <w:i/>
          <w:iCs/>
          <w:color w:val="222222"/>
          <w:shd w:val="clear" w:color="auto" w:fill="FFFFFF"/>
        </w:rPr>
        <w:t xml:space="preserve"> </w:t>
      </w:r>
      <w:proofErr w:type="spellStart"/>
      <w:r w:rsidRPr="005B2E70">
        <w:rPr>
          <w:rFonts w:ascii="Arial" w:hAnsi="Arial" w:cs="Arial"/>
          <w:bCs/>
          <w:i/>
          <w:iCs/>
          <w:color w:val="222222"/>
          <w:shd w:val="clear" w:color="auto" w:fill="FFFFFF"/>
        </w:rPr>
        <w:t>Obes</w:t>
      </w:r>
      <w:proofErr w:type="spellEnd"/>
      <w:r w:rsidRPr="005B2E70">
        <w:rPr>
          <w:rFonts w:ascii="Arial" w:hAnsi="Arial" w:cs="Arial"/>
          <w:bCs/>
          <w:i/>
          <w:iCs/>
          <w:color w:val="222222"/>
          <w:shd w:val="clear" w:color="auto" w:fill="FFFFFF"/>
        </w:rPr>
        <w:t xml:space="preserve"> Diabetes</w:t>
      </w:r>
      <w:r w:rsidRPr="005B2E70">
        <w:rPr>
          <w:rFonts w:ascii="Arial" w:hAnsi="Arial" w:cs="Arial"/>
          <w:bCs/>
          <w:color w:val="222222"/>
          <w:shd w:val="clear" w:color="auto" w:fill="FFFFFF"/>
        </w:rPr>
        <w:t>, </w:t>
      </w:r>
      <w:r w:rsidRPr="005B2E70">
        <w:rPr>
          <w:rFonts w:ascii="Arial" w:hAnsi="Arial" w:cs="Arial"/>
          <w:bCs/>
          <w:i/>
          <w:iCs/>
          <w:color w:val="222222"/>
          <w:shd w:val="clear" w:color="auto" w:fill="FFFFFF"/>
        </w:rPr>
        <w:t>2</w:t>
      </w:r>
      <w:r w:rsidRPr="005B2E70">
        <w:rPr>
          <w:rFonts w:ascii="Arial" w:hAnsi="Arial" w:cs="Arial"/>
          <w:bCs/>
          <w:color w:val="222222"/>
          <w:shd w:val="clear" w:color="auto" w:fill="FFFFFF"/>
        </w:rPr>
        <w:t xml:space="preserve">(1), 115-117. </w:t>
      </w:r>
      <w:r w:rsidRPr="005B2E70">
        <w:rPr>
          <w:rFonts w:ascii="Arial" w:hAnsi="Arial" w:cs="Arial"/>
          <w:bCs/>
        </w:rPr>
        <w:t>ISSN 2578-0263</w:t>
      </w:r>
    </w:p>
    <w:p w14:paraId="2DD6879D"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bCs/>
          <w:color w:val="222222"/>
          <w:shd w:val="clear" w:color="auto" w:fill="FFFFFF"/>
        </w:rPr>
        <w:t>Mishra, K., &amp; Sam, A. G. (2016). Does women’s land ownership promote their empowerment? Empirical evidence from Nepal. </w:t>
      </w:r>
      <w:r w:rsidRPr="005B2E70">
        <w:rPr>
          <w:rFonts w:ascii="Arial" w:hAnsi="Arial" w:cs="Arial"/>
          <w:bCs/>
          <w:i/>
          <w:iCs/>
          <w:color w:val="222222"/>
          <w:shd w:val="clear" w:color="auto" w:fill="FFFFFF"/>
        </w:rPr>
        <w:t>World Development</w:t>
      </w:r>
      <w:r w:rsidRPr="005B2E70">
        <w:rPr>
          <w:rFonts w:ascii="Arial" w:hAnsi="Arial" w:cs="Arial"/>
          <w:bCs/>
          <w:color w:val="222222"/>
          <w:shd w:val="clear" w:color="auto" w:fill="FFFFFF"/>
        </w:rPr>
        <w:t>, </w:t>
      </w:r>
      <w:r w:rsidRPr="005B2E70">
        <w:rPr>
          <w:rFonts w:ascii="Arial" w:hAnsi="Arial" w:cs="Arial"/>
          <w:bCs/>
          <w:i/>
          <w:iCs/>
          <w:color w:val="222222"/>
          <w:shd w:val="clear" w:color="auto" w:fill="FFFFFF"/>
        </w:rPr>
        <w:t>78</w:t>
      </w:r>
      <w:r w:rsidRPr="005B2E70">
        <w:rPr>
          <w:rFonts w:ascii="Arial" w:hAnsi="Arial" w:cs="Arial"/>
          <w:bCs/>
          <w:color w:val="222222"/>
          <w:shd w:val="clear" w:color="auto" w:fill="FFFFFF"/>
        </w:rPr>
        <w:t xml:space="preserve">, 360-371. </w:t>
      </w:r>
      <w:hyperlink r:id="rId29" w:tgtFrame="_blank" w:tooltip="Persistent link using digital object identifier" w:history="1">
        <w:r w:rsidRPr="005B2E70">
          <w:rPr>
            <w:rStyle w:val="anchor-text"/>
            <w:rFonts w:ascii="Arial" w:hAnsi="Arial" w:cs="Arial"/>
            <w:bCs/>
            <w:color w:val="0272B1"/>
          </w:rPr>
          <w:t>https://doi.org/10.1016/j.worlddev.2015.10.003</w:t>
        </w:r>
      </w:hyperlink>
    </w:p>
    <w:p w14:paraId="1A1D54A6"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 xml:space="preserve">Mulugeta, M., &amp; Amsalu, T. (2014). Gender, participation and </w:t>
      </w:r>
      <w:proofErr w:type="gramStart"/>
      <w:r w:rsidRPr="005B2E70">
        <w:rPr>
          <w:rFonts w:ascii="Arial" w:hAnsi="Arial" w:cs="Arial"/>
          <w:color w:val="000000" w:themeColor="text1"/>
          <w:shd w:val="clear" w:color="auto" w:fill="FFFFFF"/>
        </w:rPr>
        <w:t>decision making</w:t>
      </w:r>
      <w:proofErr w:type="gramEnd"/>
      <w:r w:rsidRPr="005B2E70">
        <w:rPr>
          <w:rFonts w:ascii="Arial" w:hAnsi="Arial" w:cs="Arial"/>
          <w:color w:val="000000" w:themeColor="text1"/>
          <w:shd w:val="clear" w:color="auto" w:fill="FFFFFF"/>
        </w:rPr>
        <w:t xml:space="preserve"> process in farming activities. The case of </w:t>
      </w:r>
      <w:proofErr w:type="spellStart"/>
      <w:r w:rsidRPr="005B2E70">
        <w:rPr>
          <w:rFonts w:ascii="Arial" w:hAnsi="Arial" w:cs="Arial"/>
          <w:color w:val="000000" w:themeColor="text1"/>
          <w:shd w:val="clear" w:color="auto" w:fill="FFFFFF"/>
        </w:rPr>
        <w:t>Yilman</w:t>
      </w:r>
      <w:proofErr w:type="spellEnd"/>
      <w:r w:rsidRPr="005B2E70">
        <w:rPr>
          <w:rFonts w:ascii="Arial" w:hAnsi="Arial" w:cs="Arial"/>
          <w:color w:val="000000" w:themeColor="text1"/>
          <w:shd w:val="clear" w:color="auto" w:fill="FFFFFF"/>
        </w:rPr>
        <w:t xml:space="preserve"> </w:t>
      </w:r>
      <w:proofErr w:type="spellStart"/>
      <w:r w:rsidRPr="005B2E70">
        <w:rPr>
          <w:rFonts w:ascii="Arial" w:hAnsi="Arial" w:cs="Arial"/>
          <w:color w:val="000000" w:themeColor="text1"/>
          <w:shd w:val="clear" w:color="auto" w:fill="FFFFFF"/>
        </w:rPr>
        <w:t>Densa</w:t>
      </w:r>
      <w:proofErr w:type="spellEnd"/>
      <w:r w:rsidRPr="005B2E70">
        <w:rPr>
          <w:rFonts w:ascii="Arial" w:hAnsi="Arial" w:cs="Arial"/>
          <w:color w:val="000000" w:themeColor="text1"/>
          <w:shd w:val="clear" w:color="auto" w:fill="FFFFFF"/>
        </w:rPr>
        <w:t xml:space="preserve"> District, Amhara Region, Ethiopia. </w:t>
      </w:r>
      <w:r w:rsidRPr="005B2E70">
        <w:rPr>
          <w:rFonts w:ascii="Arial" w:hAnsi="Arial" w:cs="Arial"/>
          <w:i/>
          <w:iCs/>
          <w:color w:val="000000" w:themeColor="text1"/>
          <w:shd w:val="clear" w:color="auto" w:fill="FFFFFF"/>
        </w:rPr>
        <w:t>Journal of Economics and Sustainable Development</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5</w:t>
      </w:r>
      <w:r w:rsidRPr="005B2E70">
        <w:rPr>
          <w:rFonts w:ascii="Arial" w:hAnsi="Arial" w:cs="Arial"/>
          <w:color w:val="000000" w:themeColor="text1"/>
          <w:shd w:val="clear" w:color="auto" w:fill="FFFFFF"/>
        </w:rPr>
        <w:t>(1), 28-34. ISSN: 2222-2855</w:t>
      </w:r>
    </w:p>
    <w:p w14:paraId="72452A23"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proofErr w:type="spellStart"/>
      <w:r w:rsidRPr="005B2E70">
        <w:rPr>
          <w:rFonts w:ascii="Arial" w:hAnsi="Arial" w:cs="Arial"/>
          <w:color w:val="000000" w:themeColor="text1"/>
          <w:shd w:val="clear" w:color="auto" w:fill="FFFFFF"/>
        </w:rPr>
        <w:t>Murendo</w:t>
      </w:r>
      <w:proofErr w:type="spellEnd"/>
      <w:r w:rsidRPr="005B2E70">
        <w:rPr>
          <w:rFonts w:ascii="Arial" w:hAnsi="Arial" w:cs="Arial"/>
          <w:color w:val="000000" w:themeColor="text1"/>
          <w:shd w:val="clear" w:color="auto" w:fill="FFFFFF"/>
        </w:rPr>
        <w:t xml:space="preserve">, C., Nhau, B., </w:t>
      </w:r>
      <w:proofErr w:type="spellStart"/>
      <w:r w:rsidRPr="005B2E70">
        <w:rPr>
          <w:rFonts w:ascii="Arial" w:hAnsi="Arial" w:cs="Arial"/>
          <w:color w:val="000000" w:themeColor="text1"/>
          <w:shd w:val="clear" w:color="auto" w:fill="FFFFFF"/>
        </w:rPr>
        <w:t>Mazvimavi</w:t>
      </w:r>
      <w:proofErr w:type="spellEnd"/>
      <w:r w:rsidRPr="005B2E70">
        <w:rPr>
          <w:rFonts w:ascii="Arial" w:hAnsi="Arial" w:cs="Arial"/>
          <w:color w:val="000000" w:themeColor="text1"/>
          <w:shd w:val="clear" w:color="auto" w:fill="FFFFFF"/>
        </w:rPr>
        <w:t>, K., Khanye, T., &amp; Gwara, S. (2018). Nutrition education, farm production diversity, and commercialization on household and individual dietary diversity in Zimbabwe. </w:t>
      </w:r>
      <w:r w:rsidRPr="005B2E70">
        <w:rPr>
          <w:rFonts w:ascii="Arial" w:hAnsi="Arial" w:cs="Arial"/>
          <w:i/>
          <w:iCs/>
          <w:color w:val="000000" w:themeColor="text1"/>
          <w:shd w:val="clear" w:color="auto" w:fill="FFFFFF"/>
        </w:rPr>
        <w:t>Food &amp; Nutrition Research</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62</w:t>
      </w:r>
      <w:r w:rsidRPr="005B2E70">
        <w:rPr>
          <w:rFonts w:ascii="Arial" w:hAnsi="Arial" w:cs="Arial"/>
          <w:color w:val="000000" w:themeColor="text1"/>
          <w:shd w:val="clear" w:color="auto" w:fill="FFFFFF"/>
        </w:rPr>
        <w:t xml:space="preserve">, 1276. DOI: </w:t>
      </w:r>
      <w:hyperlink r:id="rId30" w:tgtFrame="_blank" w:history="1">
        <w:r w:rsidRPr="005B2E70">
          <w:rPr>
            <w:rStyle w:val="Hyperlink"/>
            <w:rFonts w:ascii="Arial" w:hAnsi="Arial" w:cs="Arial"/>
            <w:color w:val="000000" w:themeColor="text1"/>
            <w:shd w:val="clear" w:color="auto" w:fill="FFFFFF"/>
          </w:rPr>
          <w:t>10.29219/</w:t>
        </w:r>
        <w:proofErr w:type="gramStart"/>
        <w:r w:rsidRPr="005B2E70">
          <w:rPr>
            <w:rStyle w:val="Hyperlink"/>
            <w:rFonts w:ascii="Arial" w:hAnsi="Arial" w:cs="Arial"/>
            <w:color w:val="000000" w:themeColor="text1"/>
            <w:shd w:val="clear" w:color="auto" w:fill="FFFFFF"/>
          </w:rPr>
          <w:t>fnr.v</w:t>
        </w:r>
        <w:proofErr w:type="gramEnd"/>
        <w:r w:rsidRPr="005B2E70">
          <w:rPr>
            <w:rStyle w:val="Hyperlink"/>
            <w:rFonts w:ascii="Arial" w:hAnsi="Arial" w:cs="Arial"/>
            <w:color w:val="000000" w:themeColor="text1"/>
            <w:shd w:val="clear" w:color="auto" w:fill="FFFFFF"/>
          </w:rPr>
          <w:t>62.1276</w:t>
        </w:r>
      </w:hyperlink>
    </w:p>
    <w:p w14:paraId="626E65A4" w14:textId="77777777" w:rsidR="005B2E70" w:rsidRPr="005B2E70" w:rsidRDefault="005B2E70" w:rsidP="005B2E70">
      <w:pPr>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 xml:space="preserve">Roba, K. T., O’Connor, T. P., O’Brien, N. M., </w:t>
      </w:r>
      <w:proofErr w:type="spellStart"/>
      <w:r w:rsidRPr="005B2E70">
        <w:rPr>
          <w:rFonts w:ascii="Arial" w:hAnsi="Arial" w:cs="Arial"/>
          <w:color w:val="000000" w:themeColor="text1"/>
          <w:shd w:val="clear" w:color="auto" w:fill="FFFFFF"/>
        </w:rPr>
        <w:t>Aweke</w:t>
      </w:r>
      <w:proofErr w:type="spellEnd"/>
      <w:r w:rsidRPr="005B2E70">
        <w:rPr>
          <w:rFonts w:ascii="Arial" w:hAnsi="Arial" w:cs="Arial"/>
          <w:color w:val="000000" w:themeColor="text1"/>
          <w:shd w:val="clear" w:color="auto" w:fill="FFFFFF"/>
        </w:rPr>
        <w:t>, C. S., Kahsay, Z. A., Chisholm, N., &amp; Lahiff, E. (2019). Seasonal variations in household food insecurity and dietary diversity and their association with maternal and child nutritional status in rural Ethiopia. </w:t>
      </w:r>
      <w:r w:rsidRPr="005B2E70">
        <w:rPr>
          <w:rFonts w:ascii="Arial" w:hAnsi="Arial" w:cs="Arial"/>
          <w:i/>
          <w:iCs/>
          <w:color w:val="000000" w:themeColor="text1"/>
          <w:shd w:val="clear" w:color="auto" w:fill="FFFFFF"/>
        </w:rPr>
        <w:t>Food Security</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11</w:t>
      </w:r>
      <w:r w:rsidRPr="005B2E70">
        <w:rPr>
          <w:rFonts w:ascii="Arial" w:hAnsi="Arial" w:cs="Arial"/>
          <w:color w:val="000000" w:themeColor="text1"/>
          <w:shd w:val="clear" w:color="auto" w:fill="FFFFFF"/>
        </w:rPr>
        <w:t xml:space="preserve">, 651-664. DOI: </w:t>
      </w:r>
      <w:r w:rsidRPr="005B2E70">
        <w:rPr>
          <w:rFonts w:ascii="Arial" w:hAnsi="Arial" w:cs="Arial"/>
          <w:color w:val="000000" w:themeColor="text1"/>
          <w:u w:val="single"/>
          <w:shd w:val="clear" w:color="auto" w:fill="FCFCFC"/>
        </w:rPr>
        <w:t>10.1007/s12571-019-00920-3</w:t>
      </w:r>
    </w:p>
    <w:p w14:paraId="403E3831"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t>Sraboni, E., Malapit, H. J., Quisumbing, A. R., &amp; Ahmed, A. U. (2014). Women’s empowerment in agriculture: What role for food security in Bangladesh? </w:t>
      </w:r>
      <w:r w:rsidRPr="005B2E70">
        <w:rPr>
          <w:rFonts w:ascii="Arial" w:hAnsi="Arial" w:cs="Arial"/>
          <w:i/>
          <w:iCs/>
          <w:color w:val="000000" w:themeColor="text1"/>
          <w:shd w:val="clear" w:color="auto" w:fill="FFFFFF"/>
        </w:rPr>
        <w:t>World Development</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61</w:t>
      </w:r>
      <w:r w:rsidRPr="005B2E70">
        <w:rPr>
          <w:rFonts w:ascii="Arial" w:hAnsi="Arial" w:cs="Arial"/>
          <w:color w:val="000000" w:themeColor="text1"/>
          <w:shd w:val="clear" w:color="auto" w:fill="FFFFFF"/>
        </w:rPr>
        <w:t xml:space="preserve">, 11-52. DOI: </w:t>
      </w:r>
      <w:hyperlink r:id="rId31" w:tgtFrame="_blank" w:tooltip="Persistent link using digital object identifier" w:history="1">
        <w:r w:rsidRPr="005B2E70">
          <w:rPr>
            <w:rStyle w:val="anchor-text"/>
            <w:rFonts w:ascii="Arial" w:hAnsi="Arial" w:cs="Arial"/>
            <w:color w:val="000000" w:themeColor="text1"/>
            <w:u w:val="single"/>
          </w:rPr>
          <w:t>10.1016/j.worlddev.2014.03.025</w:t>
        </w:r>
      </w:hyperlink>
    </w:p>
    <w:p w14:paraId="2DFE940E"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Tamang, S., Paudel, K. P., &amp; Shrestha, K. K. (2014). Feminization of agriculture and its implications for food security in rural Nepal. </w:t>
      </w:r>
      <w:r w:rsidRPr="005B2E70">
        <w:rPr>
          <w:rFonts w:ascii="Arial" w:hAnsi="Arial" w:cs="Arial"/>
          <w:i/>
          <w:iCs/>
          <w:color w:val="000000" w:themeColor="text1"/>
          <w:shd w:val="clear" w:color="auto" w:fill="FFFFFF"/>
        </w:rPr>
        <w:t>Journal of Forest and Livelihood</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12</w:t>
      </w:r>
      <w:r w:rsidRPr="005B2E70">
        <w:rPr>
          <w:rFonts w:ascii="Arial" w:hAnsi="Arial" w:cs="Arial"/>
          <w:color w:val="000000" w:themeColor="text1"/>
          <w:shd w:val="clear" w:color="auto" w:fill="FFFFFF"/>
        </w:rPr>
        <w:t>(1), 20-32.</w:t>
      </w:r>
    </w:p>
    <w:p w14:paraId="1A82B847" w14:textId="77777777" w:rsidR="005B2E70" w:rsidRPr="005B2E70" w:rsidRDefault="005B2E70" w:rsidP="005B2E70">
      <w:pPr>
        <w:autoSpaceDE w:val="0"/>
        <w:autoSpaceDN w:val="0"/>
        <w:adjustRightInd w:val="0"/>
        <w:spacing w:line="276" w:lineRule="auto"/>
        <w:ind w:left="720" w:hanging="720"/>
        <w:jc w:val="both"/>
        <w:rPr>
          <w:rFonts w:ascii="Arial" w:hAnsi="Arial" w:cs="Arial"/>
          <w:color w:val="000000" w:themeColor="text1"/>
          <w:shd w:val="clear" w:color="auto" w:fill="FFFFFF"/>
        </w:rPr>
      </w:pPr>
      <w:r w:rsidRPr="005B2E70">
        <w:rPr>
          <w:rFonts w:ascii="Arial" w:hAnsi="Arial" w:cs="Arial"/>
          <w:color w:val="000000" w:themeColor="text1"/>
          <w:shd w:val="clear" w:color="auto" w:fill="FFFFFF"/>
        </w:rPr>
        <w:lastRenderedPageBreak/>
        <w:t>Tiwari, P. C., &amp; Joshi, B. (2015). Climate change and rural out-migration in Himalaya. </w:t>
      </w:r>
      <w:r w:rsidRPr="005B2E70">
        <w:rPr>
          <w:rFonts w:ascii="Arial" w:hAnsi="Arial" w:cs="Arial"/>
          <w:i/>
          <w:iCs/>
          <w:color w:val="000000" w:themeColor="text1"/>
          <w:shd w:val="clear" w:color="auto" w:fill="FFFFFF"/>
        </w:rPr>
        <w:t>Change and Adaptation in Socio-Ecological Systems</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2</w:t>
      </w:r>
      <w:r w:rsidRPr="005B2E70">
        <w:rPr>
          <w:rFonts w:ascii="Arial" w:hAnsi="Arial" w:cs="Arial"/>
          <w:color w:val="000000" w:themeColor="text1"/>
          <w:shd w:val="clear" w:color="auto" w:fill="FFFFFF"/>
        </w:rPr>
        <w:t xml:space="preserve">(1), 8-25. DOI: </w:t>
      </w:r>
      <w:hyperlink r:id="rId32" w:tgtFrame="_blank" w:history="1">
        <w:r w:rsidRPr="005B2E70">
          <w:rPr>
            <w:rStyle w:val="Hyperlink"/>
            <w:rFonts w:ascii="Arial" w:hAnsi="Arial" w:cs="Arial"/>
            <w:color w:val="000000" w:themeColor="text1"/>
            <w:shd w:val="clear" w:color="auto" w:fill="FFFFFF"/>
          </w:rPr>
          <w:t>10.1515/cass-2015-0002</w:t>
        </w:r>
      </w:hyperlink>
    </w:p>
    <w:p w14:paraId="23E43172"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shd w:val="clear" w:color="auto" w:fill="FFFFFF"/>
        </w:rPr>
        <w:t xml:space="preserve">Waswa, L. M., Jordan, I., </w:t>
      </w:r>
      <w:proofErr w:type="spellStart"/>
      <w:r w:rsidRPr="005B2E70">
        <w:rPr>
          <w:rFonts w:ascii="Arial" w:hAnsi="Arial" w:cs="Arial"/>
          <w:color w:val="000000" w:themeColor="text1"/>
          <w:shd w:val="clear" w:color="auto" w:fill="FFFFFF"/>
        </w:rPr>
        <w:t>Krawinkel</w:t>
      </w:r>
      <w:proofErr w:type="spellEnd"/>
      <w:r w:rsidRPr="005B2E70">
        <w:rPr>
          <w:rFonts w:ascii="Arial" w:hAnsi="Arial" w:cs="Arial"/>
          <w:color w:val="000000" w:themeColor="text1"/>
          <w:shd w:val="clear" w:color="auto" w:fill="FFFFFF"/>
        </w:rPr>
        <w:t>, M. B., &amp; Keding, G. B. (2021). Seasonal variations in dietary diversity and nutrient intakes of women and their children (6–23 months) in Western Kenya. </w:t>
      </w:r>
      <w:r w:rsidRPr="005B2E70">
        <w:rPr>
          <w:rFonts w:ascii="Arial" w:hAnsi="Arial" w:cs="Arial"/>
          <w:i/>
          <w:iCs/>
          <w:color w:val="000000" w:themeColor="text1"/>
          <w:shd w:val="clear" w:color="auto" w:fill="FFFFFF"/>
        </w:rPr>
        <w:t>Frontiers in Nutrition</w:t>
      </w:r>
      <w:r w:rsidRPr="005B2E70">
        <w:rPr>
          <w:rFonts w:ascii="Arial" w:hAnsi="Arial" w:cs="Arial"/>
          <w:color w:val="000000" w:themeColor="text1"/>
          <w:shd w:val="clear" w:color="auto" w:fill="FFFFFF"/>
        </w:rPr>
        <w:t>, </w:t>
      </w:r>
      <w:r w:rsidRPr="005B2E70">
        <w:rPr>
          <w:rFonts w:ascii="Arial" w:hAnsi="Arial" w:cs="Arial"/>
          <w:i/>
          <w:iCs/>
          <w:color w:val="000000" w:themeColor="text1"/>
          <w:shd w:val="clear" w:color="auto" w:fill="FFFFFF"/>
        </w:rPr>
        <w:t>8</w:t>
      </w:r>
      <w:r w:rsidRPr="005B2E70">
        <w:rPr>
          <w:rFonts w:ascii="Arial" w:hAnsi="Arial" w:cs="Arial"/>
          <w:color w:val="000000" w:themeColor="text1"/>
          <w:shd w:val="clear" w:color="auto" w:fill="FFFFFF"/>
        </w:rPr>
        <w:t>, 636872. DOI:</w:t>
      </w:r>
      <w:r w:rsidRPr="005B2E70">
        <w:rPr>
          <w:rFonts w:ascii="Arial" w:hAnsi="Arial" w:cs="Arial"/>
          <w:color w:val="000000" w:themeColor="text1"/>
          <w:u w:val="single"/>
          <w:shd w:val="clear" w:color="auto" w:fill="FFFFFF"/>
        </w:rPr>
        <w:t>10.3389/fnut.2021.636872</w:t>
      </w:r>
    </w:p>
    <w:p w14:paraId="044997FE" w14:textId="77777777" w:rsidR="005B2E70" w:rsidRPr="005B2E70" w:rsidRDefault="005B2E70" w:rsidP="005B2E70">
      <w:pPr>
        <w:spacing w:line="276" w:lineRule="auto"/>
        <w:ind w:left="720" w:hanging="720"/>
        <w:jc w:val="both"/>
        <w:rPr>
          <w:rFonts w:ascii="Arial" w:hAnsi="Arial" w:cs="Arial"/>
          <w:color w:val="000000" w:themeColor="text1"/>
        </w:rPr>
      </w:pPr>
      <w:r w:rsidRPr="005B2E70">
        <w:rPr>
          <w:rFonts w:ascii="Arial" w:hAnsi="Arial" w:cs="Arial"/>
          <w:color w:val="000000" w:themeColor="text1"/>
        </w:rPr>
        <w:t xml:space="preserve">World Bank. (2019). Employment in agriculture, female (% of female employment) (modeled ILO estimate) – Nepal. https://data.worldbank.org/indicator/SL.AGR. </w:t>
      </w:r>
      <w:proofErr w:type="spellStart"/>
      <w:proofErr w:type="gramStart"/>
      <w:r w:rsidRPr="005B2E70">
        <w:rPr>
          <w:rFonts w:ascii="Arial" w:hAnsi="Arial" w:cs="Arial"/>
          <w:color w:val="000000" w:themeColor="text1"/>
        </w:rPr>
        <w:t>EMPL.FE.ZS</w:t>
      </w:r>
      <w:proofErr w:type="gramEnd"/>
      <w:r w:rsidRPr="005B2E70">
        <w:rPr>
          <w:rFonts w:ascii="Arial" w:hAnsi="Arial" w:cs="Arial"/>
          <w:color w:val="000000" w:themeColor="text1"/>
        </w:rPr>
        <w:t>?locations</w:t>
      </w:r>
      <w:proofErr w:type="spellEnd"/>
      <w:r w:rsidRPr="005B2E70">
        <w:rPr>
          <w:rFonts w:ascii="Arial" w:hAnsi="Arial" w:cs="Arial"/>
          <w:color w:val="000000" w:themeColor="text1"/>
        </w:rPr>
        <w:t>=NP</w:t>
      </w:r>
    </w:p>
    <w:p w14:paraId="165899E2" w14:textId="77777777" w:rsidR="005B2E70" w:rsidRPr="005B2E70" w:rsidRDefault="005B2E70" w:rsidP="00441B6F">
      <w:pPr>
        <w:pStyle w:val="ReferHead"/>
        <w:spacing w:after="0"/>
        <w:jc w:val="both"/>
        <w:rPr>
          <w:rFonts w:ascii="Arial" w:hAnsi="Arial" w:cs="Arial"/>
          <w:sz w:val="20"/>
        </w:rPr>
      </w:pPr>
    </w:p>
    <w:p w14:paraId="601425D4" w14:textId="77777777" w:rsidR="00B01FCD" w:rsidRPr="00FB3A86" w:rsidRDefault="00B01FCD" w:rsidP="00441B6F">
      <w:pPr>
        <w:pStyle w:val="Appendix"/>
        <w:spacing w:after="0"/>
        <w:jc w:val="both"/>
        <w:rPr>
          <w:rFonts w:ascii="Arial" w:hAnsi="Arial" w:cs="Arial"/>
          <w:b w:val="0"/>
        </w:rPr>
      </w:pPr>
    </w:p>
    <w:sectPr w:rsidR="00B01FCD" w:rsidRPr="00FB3A86" w:rsidSect="0015646F">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011EA" w14:textId="77777777" w:rsidR="00F06190" w:rsidRDefault="00F06190" w:rsidP="00C37E61">
      <w:r>
        <w:separator/>
      </w:r>
    </w:p>
  </w:endnote>
  <w:endnote w:type="continuationSeparator" w:id="0">
    <w:p w14:paraId="1AB326D9" w14:textId="77777777" w:rsidR="00F06190" w:rsidRDefault="00F061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4CFF" w14:textId="77777777" w:rsidR="0015646F" w:rsidRDefault="00156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E07C" w14:textId="77777777" w:rsidR="0015646F" w:rsidRDefault="00156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90327" w14:textId="77777777" w:rsidR="009E048A" w:rsidRDefault="009E048A">
    <w:pPr>
      <w:pStyle w:val="Footer"/>
      <w:rPr>
        <w:rFonts w:ascii="Arial" w:hAnsi="Arial" w:cs="Arial"/>
        <w:sz w:val="16"/>
      </w:rPr>
    </w:pPr>
  </w:p>
  <w:p w14:paraId="0BFAA98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A46D9B8" w14:textId="77777777" w:rsidR="009E048A" w:rsidRDefault="009E048A">
    <w:pPr>
      <w:pStyle w:val="Footer"/>
      <w:rPr>
        <w:rFonts w:ascii="Arial" w:hAnsi="Arial" w:cs="Arial"/>
        <w:sz w:val="16"/>
      </w:rPr>
    </w:pPr>
  </w:p>
  <w:p w14:paraId="7B1B1F5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E0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623C6" w14:textId="77777777" w:rsidR="00F06190" w:rsidRDefault="00F06190" w:rsidP="00C37E61">
      <w:r>
        <w:separator/>
      </w:r>
    </w:p>
  </w:footnote>
  <w:footnote w:type="continuationSeparator" w:id="0">
    <w:p w14:paraId="2771EA2B" w14:textId="77777777" w:rsidR="00F06190" w:rsidRDefault="00F061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B00B" w14:textId="2B7A0808" w:rsidR="0015646F" w:rsidRDefault="0015646F">
    <w:pPr>
      <w:pStyle w:val="Header"/>
    </w:pPr>
    <w:r>
      <w:rPr>
        <w:noProof/>
      </w:rPr>
      <w:pict w14:anchorId="093AA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BF35" w14:textId="35EAB025" w:rsidR="0015646F" w:rsidRDefault="0015646F">
    <w:pPr>
      <w:pStyle w:val="Header"/>
    </w:pPr>
    <w:r>
      <w:rPr>
        <w:noProof/>
      </w:rPr>
      <w:pict w14:anchorId="63EA7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FC9D" w14:textId="51E04454" w:rsidR="00296529" w:rsidRPr="00296529" w:rsidRDefault="0015646F" w:rsidP="00296529">
    <w:pPr>
      <w:ind w:left="2160"/>
      <w:jc w:val="center"/>
      <w:rPr>
        <w:rFonts w:ascii="Times New Roman" w:eastAsia="Calibri" w:hAnsi="Times New Roman"/>
        <w:i/>
        <w:sz w:val="18"/>
        <w:szCs w:val="22"/>
      </w:rPr>
    </w:pPr>
    <w:r>
      <w:rPr>
        <w:noProof/>
      </w:rPr>
      <w:pict w14:anchorId="0FD0A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47EA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0C62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2827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83B6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07D1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0A5E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E776" w14:textId="1A5264BE" w:rsidR="0015646F" w:rsidRDefault="0015646F">
    <w:pPr>
      <w:pStyle w:val="Header"/>
    </w:pPr>
    <w:r>
      <w:rPr>
        <w:noProof/>
      </w:rPr>
      <w:pict w14:anchorId="4CB36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6326" w14:textId="46B24E35" w:rsidR="0015646F" w:rsidRDefault="0015646F">
    <w:pPr>
      <w:pStyle w:val="Header"/>
    </w:pPr>
    <w:r>
      <w:rPr>
        <w:noProof/>
      </w:rPr>
      <w:pict w14:anchorId="08873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B6D41" w14:textId="429C4875" w:rsidR="0015646F" w:rsidRDefault="0015646F">
    <w:pPr>
      <w:pStyle w:val="Header"/>
    </w:pPr>
    <w:r>
      <w:rPr>
        <w:noProof/>
      </w:rPr>
      <w:pict w14:anchorId="0E1B2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986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DC9"/>
    <w:rsid w:val="00000F8F"/>
    <w:rsid w:val="00030174"/>
    <w:rsid w:val="0004579C"/>
    <w:rsid w:val="0004663E"/>
    <w:rsid w:val="00046705"/>
    <w:rsid w:val="000A47FA"/>
    <w:rsid w:val="000A65D3"/>
    <w:rsid w:val="000B1E33"/>
    <w:rsid w:val="000D689F"/>
    <w:rsid w:val="000E7B7B"/>
    <w:rsid w:val="000E7D62"/>
    <w:rsid w:val="00103357"/>
    <w:rsid w:val="00123C9F"/>
    <w:rsid w:val="00126190"/>
    <w:rsid w:val="00130F17"/>
    <w:rsid w:val="001320BF"/>
    <w:rsid w:val="0015646F"/>
    <w:rsid w:val="0016120C"/>
    <w:rsid w:val="00163BC4"/>
    <w:rsid w:val="00191062"/>
    <w:rsid w:val="00192B72"/>
    <w:rsid w:val="001A29D8"/>
    <w:rsid w:val="001A5CAA"/>
    <w:rsid w:val="001B0427"/>
    <w:rsid w:val="001D3A51"/>
    <w:rsid w:val="001E10D2"/>
    <w:rsid w:val="001E25B4"/>
    <w:rsid w:val="001E44FE"/>
    <w:rsid w:val="00200595"/>
    <w:rsid w:val="00204835"/>
    <w:rsid w:val="002156A1"/>
    <w:rsid w:val="00231920"/>
    <w:rsid w:val="0023195C"/>
    <w:rsid w:val="0024282C"/>
    <w:rsid w:val="002460DC"/>
    <w:rsid w:val="00250985"/>
    <w:rsid w:val="00253861"/>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855"/>
    <w:rsid w:val="0039224F"/>
    <w:rsid w:val="003A43A4"/>
    <w:rsid w:val="003A7E18"/>
    <w:rsid w:val="003C4C86"/>
    <w:rsid w:val="003C4D75"/>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07230"/>
    <w:rsid w:val="0053056E"/>
    <w:rsid w:val="005425D0"/>
    <w:rsid w:val="00554FDA"/>
    <w:rsid w:val="005B2E7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557"/>
    <w:rsid w:val="006B57D0"/>
    <w:rsid w:val="006D30FF"/>
    <w:rsid w:val="006D6940"/>
    <w:rsid w:val="006F11EC"/>
    <w:rsid w:val="0070082C"/>
    <w:rsid w:val="0070129B"/>
    <w:rsid w:val="007369E6"/>
    <w:rsid w:val="00746E59"/>
    <w:rsid w:val="00754C9A"/>
    <w:rsid w:val="0075599A"/>
    <w:rsid w:val="00761D52"/>
    <w:rsid w:val="0077749E"/>
    <w:rsid w:val="00790ADA"/>
    <w:rsid w:val="007A1E66"/>
    <w:rsid w:val="007A7606"/>
    <w:rsid w:val="007D2288"/>
    <w:rsid w:val="007E088F"/>
    <w:rsid w:val="007F7B32"/>
    <w:rsid w:val="00804BC2"/>
    <w:rsid w:val="0081431A"/>
    <w:rsid w:val="00831A6D"/>
    <w:rsid w:val="0083216F"/>
    <w:rsid w:val="00860000"/>
    <w:rsid w:val="00863BD3"/>
    <w:rsid w:val="008641ED"/>
    <w:rsid w:val="00866D66"/>
    <w:rsid w:val="008671C6"/>
    <w:rsid w:val="00875803"/>
    <w:rsid w:val="008B459E"/>
    <w:rsid w:val="008E13AE"/>
    <w:rsid w:val="008E1506"/>
    <w:rsid w:val="008E710C"/>
    <w:rsid w:val="008F69D6"/>
    <w:rsid w:val="00902823"/>
    <w:rsid w:val="00913F5E"/>
    <w:rsid w:val="00915CA6"/>
    <w:rsid w:val="00924D8E"/>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4FA5"/>
    <w:rsid w:val="00A03B96"/>
    <w:rsid w:val="00A05B19"/>
    <w:rsid w:val="00A1134E"/>
    <w:rsid w:val="00A24E7E"/>
    <w:rsid w:val="00A258C3"/>
    <w:rsid w:val="00A347C0"/>
    <w:rsid w:val="00A51431"/>
    <w:rsid w:val="00A539AD"/>
    <w:rsid w:val="00A81BE0"/>
    <w:rsid w:val="00A94063"/>
    <w:rsid w:val="00AA6219"/>
    <w:rsid w:val="00AA74E0"/>
    <w:rsid w:val="00AB703F"/>
    <w:rsid w:val="00AC6BB8"/>
    <w:rsid w:val="00AE008F"/>
    <w:rsid w:val="00B01FCD"/>
    <w:rsid w:val="00B04082"/>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7BD1"/>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3936"/>
    <w:rsid w:val="00E769F6"/>
    <w:rsid w:val="00E76DA2"/>
    <w:rsid w:val="00E8407C"/>
    <w:rsid w:val="00E84F3C"/>
    <w:rsid w:val="00EA012C"/>
    <w:rsid w:val="00EC6A55"/>
    <w:rsid w:val="00ED0288"/>
    <w:rsid w:val="00EE52CB"/>
    <w:rsid w:val="00EF581D"/>
    <w:rsid w:val="00EF7FD8"/>
    <w:rsid w:val="00F06190"/>
    <w:rsid w:val="00F06F59"/>
    <w:rsid w:val="00F11B0F"/>
    <w:rsid w:val="00F17988"/>
    <w:rsid w:val="00F469F0"/>
    <w:rsid w:val="00F53273"/>
    <w:rsid w:val="00F755E4"/>
    <w:rsid w:val="00F77D02"/>
    <w:rsid w:val="00FB3A86"/>
    <w:rsid w:val="00FD36C8"/>
    <w:rsid w:val="00FF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E652D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B45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5D0"/>
    <w:pPr>
      <w:keepNext/>
      <w:keepLines/>
      <w:spacing w:before="40" w:line="259" w:lineRule="auto"/>
      <w:outlineLvl w:val="2"/>
    </w:pPr>
    <w:rPr>
      <w:rFonts w:asciiTheme="majorHAnsi" w:eastAsiaTheme="majorEastAsia" w:hAnsiTheme="majorHAnsi" w:cstheme="majorBidi"/>
      <w:color w:val="243F60" w:themeColor="accent1" w:themeShade="7F"/>
      <w:kern w:val="2"/>
      <w:sz w:val="24"/>
      <w:szCs w:val="24"/>
      <w:lang w:val="en-AU"/>
    </w:rPr>
  </w:style>
  <w:style w:type="paragraph" w:styleId="Heading4">
    <w:name w:val="heading 4"/>
    <w:basedOn w:val="Normal"/>
    <w:next w:val="Normal"/>
    <w:link w:val="Heading4Char"/>
    <w:uiPriority w:val="9"/>
    <w:semiHidden/>
    <w:unhideWhenUsed/>
    <w:qFormat/>
    <w:rsid w:val="005425D0"/>
    <w:pPr>
      <w:keepNext/>
      <w:keepLines/>
      <w:spacing w:before="40" w:line="259" w:lineRule="auto"/>
      <w:outlineLvl w:val="3"/>
    </w:pPr>
    <w:rPr>
      <w:rFonts w:asciiTheme="majorHAnsi" w:eastAsiaTheme="majorEastAsia" w:hAnsiTheme="majorHAnsi" w:cstheme="majorBidi"/>
      <w:i/>
      <w:iCs/>
      <w:color w:val="365F91" w:themeColor="accent1" w:themeShade="BF"/>
      <w:kern w:val="2"/>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6B455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425D0"/>
    <w:rPr>
      <w:rFonts w:asciiTheme="majorHAnsi" w:eastAsiaTheme="majorEastAsia" w:hAnsiTheme="majorHAnsi" w:cstheme="majorBidi"/>
      <w:color w:val="243F60" w:themeColor="accent1" w:themeShade="7F"/>
      <w:kern w:val="2"/>
      <w:sz w:val="24"/>
      <w:szCs w:val="24"/>
      <w:lang w:val="en-AU"/>
    </w:rPr>
  </w:style>
  <w:style w:type="paragraph" w:customStyle="1" w:styleId="Pre-Toc">
    <w:name w:val="Pre-Toc"/>
    <w:basedOn w:val="Normal"/>
    <w:link w:val="Pre-TocChar"/>
    <w:qFormat/>
    <w:rsid w:val="005425D0"/>
    <w:pPr>
      <w:spacing w:after="160" w:line="259" w:lineRule="auto"/>
      <w:jc w:val="center"/>
    </w:pPr>
    <w:rPr>
      <w:rFonts w:ascii="Times New Roman" w:eastAsiaTheme="minorEastAsia" w:hAnsi="Times New Roman"/>
      <w:b/>
      <w:bCs/>
      <w:iCs/>
      <w:sz w:val="28"/>
      <w:szCs w:val="28"/>
    </w:rPr>
  </w:style>
  <w:style w:type="character" w:customStyle="1" w:styleId="Pre-TocChar">
    <w:name w:val="Pre-Toc Char"/>
    <w:basedOn w:val="DefaultParagraphFont"/>
    <w:link w:val="Pre-Toc"/>
    <w:rsid w:val="005425D0"/>
    <w:rPr>
      <w:rFonts w:eastAsiaTheme="minorEastAsia"/>
      <w:b/>
      <w:bCs/>
      <w:iCs/>
      <w:sz w:val="28"/>
      <w:szCs w:val="28"/>
    </w:rPr>
  </w:style>
  <w:style w:type="paragraph" w:styleId="NoSpacing">
    <w:name w:val="No Spacing"/>
    <w:uiPriority w:val="1"/>
    <w:qFormat/>
    <w:rsid w:val="005425D0"/>
    <w:rPr>
      <w:rFonts w:asciiTheme="minorHAnsi" w:eastAsiaTheme="minorHAnsi" w:hAnsiTheme="minorHAnsi" w:cstheme="minorBidi"/>
      <w:kern w:val="2"/>
      <w:sz w:val="22"/>
      <w:szCs w:val="22"/>
      <w:lang w:val="en-AU"/>
    </w:rPr>
  </w:style>
  <w:style w:type="character" w:customStyle="1" w:styleId="Heading4Char">
    <w:name w:val="Heading 4 Char"/>
    <w:basedOn w:val="DefaultParagraphFont"/>
    <w:link w:val="Heading4"/>
    <w:uiPriority w:val="9"/>
    <w:semiHidden/>
    <w:rsid w:val="005425D0"/>
    <w:rPr>
      <w:rFonts w:asciiTheme="majorHAnsi" w:eastAsiaTheme="majorEastAsia" w:hAnsiTheme="majorHAnsi" w:cstheme="majorBidi"/>
      <w:i/>
      <w:iCs/>
      <w:color w:val="365F91" w:themeColor="accent1" w:themeShade="BF"/>
      <w:kern w:val="2"/>
      <w:sz w:val="22"/>
      <w:szCs w:val="22"/>
      <w:lang w:val="en-AU"/>
    </w:rPr>
  </w:style>
  <w:style w:type="character" w:customStyle="1" w:styleId="anchor-text">
    <w:name w:val="anchor-text"/>
    <w:basedOn w:val="DefaultParagraphFont"/>
    <w:rsid w:val="005B2E70"/>
  </w:style>
  <w:style w:type="paragraph" w:styleId="ListParagraph">
    <w:name w:val="List Paragraph"/>
    <w:basedOn w:val="Normal"/>
    <w:uiPriority w:val="34"/>
    <w:qFormat/>
    <w:rsid w:val="00046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doi.org/10.1038/s41430-017-0063-0" TargetMode="External"/><Relationship Id="rId21" Type="http://schemas.openxmlformats.org/officeDocument/2006/relationships/hyperlink" Target="https://doi.org/10.1080/09737189.2013.11885390"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1016/j.marpol.2012.10.018"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1016/j.wdp.2020.100260" TargetMode="External"/><Relationship Id="rId29" Type="http://schemas.openxmlformats.org/officeDocument/2006/relationships/hyperlink" Target="https://doi.org/10.1016/j.worlddev.2015.10.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018/ejfood.2021.3.1.235" TargetMode="External"/><Relationship Id="rId32" Type="http://schemas.openxmlformats.org/officeDocument/2006/relationships/hyperlink" Target="https://doi.org/10.1515/cass-2015-000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landusepol.2024.107052" TargetMode="External"/><Relationship Id="rId28" Type="http://schemas.openxmlformats.org/officeDocument/2006/relationships/hyperlink" Target="https://doi.org/10.1016/j.foodpol.2013.07.006"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29219%2Ffnr.v62.1276" TargetMode="External"/><Relationship Id="rId31" Type="http://schemas.openxmlformats.org/officeDocument/2006/relationships/hyperlink" Target="https://doi.org/10.1016/j.worlddev.2014.03.0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gauradahamun.gov.np/en" TargetMode="External"/><Relationship Id="rId27" Type="http://schemas.openxmlformats.org/officeDocument/2006/relationships/hyperlink" Target="https://doi.org/10.1080/13552070512331332273" TargetMode="External"/><Relationship Id="rId30" Type="http://schemas.openxmlformats.org/officeDocument/2006/relationships/hyperlink" Target="https://doi.org/10.29219%2Ffnr.v62.1276"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Role%20of%20women%20in%20farm%20activities%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wnloads\dietary%20diversity%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87-0A41-9473-1B9A4953AA5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87-0A41-9473-1B9A4953AA5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87-0A41-9473-1B9A4953AA5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187-0A41-9473-1B9A4953AA57}"/>
              </c:ext>
            </c:extLst>
          </c:dPt>
          <c:dLbls>
            <c:dLbl>
              <c:idx val="0"/>
              <c:layout>
                <c:manualLayout>
                  <c:x val="-0.12336220472440956"/>
                  <c:y val="0.11520197906296199"/>
                </c:manualLayout>
              </c:layout>
              <c:tx>
                <c:rich>
                  <a:bodyPr/>
                  <a:lstStyle/>
                  <a:p>
                    <a:fld id="{19C396EA-1536-554D-ABF4-E46567B5875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187-0A41-9473-1B9A4953AA57}"/>
                </c:ext>
              </c:extLst>
            </c:dLbl>
            <c:dLbl>
              <c:idx val="1"/>
              <c:layout>
                <c:manualLayout>
                  <c:x val="-0.12588156167978987"/>
                  <c:y val="-9.141490934322867E-2"/>
                </c:manualLayout>
              </c:layout>
              <c:tx>
                <c:rich>
                  <a:bodyPr/>
                  <a:lstStyle/>
                  <a:p>
                    <a:fld id="{77180A41-8D4D-944A-B1E1-3DEEEA4212B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187-0A41-9473-1B9A4953AA57}"/>
                </c:ext>
              </c:extLst>
            </c:dLbl>
            <c:dLbl>
              <c:idx val="2"/>
              <c:layout>
                <c:manualLayout>
                  <c:x val="0.10452395013123371"/>
                  <c:y val="-0.18240715600205157"/>
                </c:manualLayout>
              </c:layout>
              <c:tx>
                <c:rich>
                  <a:bodyPr/>
                  <a:lstStyle/>
                  <a:p>
                    <a:fld id="{B96DAEEB-7A7E-5A4A-A057-B785E59A078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87-0A41-9473-1B9A4953AA57}"/>
                </c:ext>
              </c:extLst>
            </c:dLbl>
            <c:dLbl>
              <c:idx val="3"/>
              <c:layout>
                <c:manualLayout>
                  <c:x val="0.1068932633420823"/>
                  <c:y val="0.11999879325429155"/>
                </c:manualLayout>
              </c:layout>
              <c:tx>
                <c:rich>
                  <a:bodyPr/>
                  <a:lstStyle/>
                  <a:p>
                    <a:fld id="{DDE0EB80-3DD2-7543-9196-10F238FC805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187-0A41-9473-1B9A4953AA57}"/>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Illiterate </c:v>
                </c:pt>
                <c:pt idx="1">
                  <c:v>Primary </c:v>
                </c:pt>
                <c:pt idx="2">
                  <c:v>Secondary</c:v>
                </c:pt>
                <c:pt idx="3">
                  <c:v>Higher Secondary</c:v>
                </c:pt>
              </c:strCache>
            </c:strRef>
          </c:cat>
          <c:val>
            <c:numRef>
              <c:f>Sheet1!$B$2:$B$5</c:f>
              <c:numCache>
                <c:formatCode>General</c:formatCode>
                <c:ptCount val="4"/>
                <c:pt idx="0">
                  <c:v>26.67</c:v>
                </c:pt>
                <c:pt idx="1">
                  <c:v>12.67</c:v>
                </c:pt>
                <c:pt idx="2">
                  <c:v>36.67</c:v>
                </c:pt>
                <c:pt idx="3">
                  <c:v>24</c:v>
                </c:pt>
              </c:numCache>
            </c:numRef>
          </c:val>
          <c:extLst>
            <c:ext xmlns:c16="http://schemas.microsoft.com/office/drawing/2014/chart" uri="{C3380CC4-5D6E-409C-BE32-E72D297353CC}">
              <c16:uniqueId val="{00000008-E187-0A41-9473-1B9A4953AA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vert="horz"/>
        <a:lstStyle/>
        <a:p>
          <a:pPr>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3FE-5D4E-A1A2-B69B9B5E7F9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3FE-5D4E-A1A2-B69B9B5E7F9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3FE-5D4E-A1A2-B69B9B5E7F9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3FE-5D4E-A1A2-B69B9B5E7F9C}"/>
              </c:ext>
            </c:extLst>
          </c:dPt>
          <c:dLbls>
            <c:dLbl>
              <c:idx val="0"/>
              <c:layout>
                <c:manualLayout>
                  <c:x val="-0.11939895013123362"/>
                  <c:y val="-0.20396945173520006"/>
                </c:manualLayout>
              </c:layout>
              <c:tx>
                <c:rich>
                  <a:bodyPr/>
                  <a:lstStyle/>
                  <a:p>
                    <a:fld id="{A2B3AE3E-CDAA-464A-81AF-829608615488}" type="VALUE">
                      <a:rPr lang="en-US"/>
                      <a:pPr/>
                      <a:t>[VALUE]</a:t>
                    </a:fld>
                    <a:r>
                      <a:rPr lang="en-US"/>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3FE-5D4E-A1A2-B69B9B5E7F9C}"/>
                </c:ext>
              </c:extLst>
            </c:dLbl>
            <c:dLbl>
              <c:idx val="1"/>
              <c:tx>
                <c:rich>
                  <a:bodyPr/>
                  <a:lstStyle/>
                  <a:p>
                    <a:fld id="{AB7A8957-0EE9-8245-A0D9-0B6C923043AB}" type="PERCENTAGE">
                      <a:rPr lang="en-US" baseline="0"/>
                      <a:pPr/>
                      <a:t>[PERCENTAGE]</a:t>
                    </a:fld>
                    <a:endParaRPr lang="en-US"/>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3FE-5D4E-A1A2-B69B9B5E7F9C}"/>
                </c:ext>
              </c:extLst>
            </c:dLbl>
            <c:dLbl>
              <c:idx val="2"/>
              <c:tx>
                <c:rich>
                  <a:bodyPr/>
                  <a:lstStyle/>
                  <a:p>
                    <a:r>
                      <a:rPr lang="en-US" baseline="0"/>
                      <a:t> </a:t>
                    </a:r>
                    <a:fld id="{8731D0C3-1F0B-E346-910F-1E0872D44C41}" type="PERCENTAGE">
                      <a:rPr lang="en-US" baseline="0"/>
                      <a:pPr/>
                      <a:t>[PERCENTAGE]</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3FE-5D4E-A1A2-B69B9B5E7F9C}"/>
                </c:ext>
              </c:extLst>
            </c:dLbl>
            <c:dLbl>
              <c:idx val="3"/>
              <c:tx>
                <c:rich>
                  <a:bodyPr/>
                  <a:lstStyle/>
                  <a:p>
                    <a:r>
                      <a:rPr lang="en-US" baseline="0"/>
                      <a:t> </a:t>
                    </a:r>
                    <a:fld id="{552F5E79-25D9-8A41-9293-06CEF5F534ED}" type="PERCENTAGE">
                      <a:rPr lang="en-US" baseline="0"/>
                      <a:pPr/>
                      <a:t>[PERCENTAGE]</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3FE-5D4E-A1A2-B69B9B5E7F9C}"/>
                </c:ext>
              </c:extLst>
            </c:dLbl>
            <c:spPr>
              <a:noFill/>
              <a:ln>
                <a:noFill/>
              </a:ln>
              <a:effectLst/>
            </c:spPr>
            <c:txPr>
              <a:bodyPr rot="0" vert="horz"/>
              <a:lstStyle/>
              <a:p>
                <a:pPr>
                  <a:defRPr/>
                </a:pPr>
                <a:endParaRPr lang="en-US"/>
              </a:p>
            </c:txPr>
            <c:dLblPos val="inEnd"/>
            <c:showLegendKey val="0"/>
            <c:showVal val="1"/>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Sheet1!$A$1:$A$4</c:f>
              <c:strCache>
                <c:ptCount val="4"/>
                <c:pt idx="0">
                  <c:v>Agriculture</c:v>
                </c:pt>
                <c:pt idx="1">
                  <c:v>Foreign employment </c:v>
                </c:pt>
                <c:pt idx="2">
                  <c:v>Service sector </c:v>
                </c:pt>
                <c:pt idx="3">
                  <c:v>Business </c:v>
                </c:pt>
              </c:strCache>
            </c:strRef>
          </c:cat>
          <c:val>
            <c:numRef>
              <c:f>Sheet1!$B$1:$B$4</c:f>
              <c:numCache>
                <c:formatCode>General</c:formatCode>
                <c:ptCount val="4"/>
                <c:pt idx="0">
                  <c:v>76</c:v>
                </c:pt>
                <c:pt idx="1">
                  <c:v>10</c:v>
                </c:pt>
                <c:pt idx="2">
                  <c:v>8</c:v>
                </c:pt>
                <c:pt idx="3">
                  <c:v>6</c:v>
                </c:pt>
              </c:numCache>
            </c:numRef>
          </c:val>
          <c:extLst>
            <c:ext xmlns:c16="http://schemas.microsoft.com/office/drawing/2014/chart" uri="{C3380CC4-5D6E-409C-BE32-E72D297353CC}">
              <c16:uniqueId val="{00000008-D3FE-5D4E-A1A2-B69B9B5E7F9C}"/>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05"/>
          <c:y val="2.2222222222222244E-2"/>
          <c:w val="0.9"/>
          <c:h val="0.10798920968212307"/>
        </c:manualLayout>
      </c:layout>
      <c:overlay val="0"/>
      <c:spPr>
        <a:noFill/>
        <a:ln>
          <a:noFill/>
        </a:ln>
        <a:effectLst/>
      </c:spPr>
      <c:txPr>
        <a:bodyPr rot="0" vert="horz"/>
        <a:lstStyle/>
        <a:p>
          <a:pPr>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278433945756781E-2"/>
          <c:y val="8.7690594711764824E-2"/>
          <c:w val="0.90286351706036749"/>
          <c:h val="0.6898857838332445"/>
        </c:manualLayout>
      </c:layout>
      <c:barChart>
        <c:barDir val="col"/>
        <c:grouping val="clustered"/>
        <c:varyColors val="0"/>
        <c:ser>
          <c:idx val="0"/>
          <c:order val="0"/>
          <c:tx>
            <c:strRef>
              <c:f>Sheet4!$K$9</c:f>
              <c:strCache>
                <c:ptCount val="1"/>
                <c:pt idx="0">
                  <c:v>Male</c:v>
                </c:pt>
              </c:strCache>
            </c:strRef>
          </c:tx>
          <c:spPr>
            <a:solidFill>
              <a:schemeClr val="accent1"/>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Sheet4!$J$10:$J$13</c:f>
              <c:strCache>
                <c:ptCount val="4"/>
                <c:pt idx="0">
                  <c:v>Crop production </c:v>
                </c:pt>
                <c:pt idx="1">
                  <c:v>Livestock production </c:v>
                </c:pt>
                <c:pt idx="2">
                  <c:v>Use of income generated by crop production </c:v>
                </c:pt>
                <c:pt idx="3">
                  <c:v>Use of income generated by livestock production </c:v>
                </c:pt>
              </c:strCache>
            </c:strRef>
          </c:cat>
          <c:val>
            <c:numRef>
              <c:f>Sheet4!$K$10:$K$13</c:f>
              <c:numCache>
                <c:formatCode>General</c:formatCode>
                <c:ptCount val="4"/>
                <c:pt idx="0">
                  <c:v>27.330000000000005</c:v>
                </c:pt>
                <c:pt idx="1">
                  <c:v>28.67</c:v>
                </c:pt>
                <c:pt idx="2">
                  <c:v>14</c:v>
                </c:pt>
                <c:pt idx="3">
                  <c:v>13.33</c:v>
                </c:pt>
              </c:numCache>
            </c:numRef>
          </c:val>
          <c:extLst>
            <c:ext xmlns:c16="http://schemas.microsoft.com/office/drawing/2014/chart" uri="{C3380CC4-5D6E-409C-BE32-E72D297353CC}">
              <c16:uniqueId val="{00000000-EA0B-6248-BE32-3B637CF9DA45}"/>
            </c:ext>
          </c:extLst>
        </c:ser>
        <c:ser>
          <c:idx val="1"/>
          <c:order val="1"/>
          <c:tx>
            <c:strRef>
              <c:f>Sheet4!$L$9</c:f>
              <c:strCache>
                <c:ptCount val="1"/>
                <c:pt idx="0">
                  <c:v>Female </c:v>
                </c:pt>
              </c:strCache>
            </c:strRef>
          </c:tx>
          <c:spPr>
            <a:solidFill>
              <a:schemeClr val="accent2"/>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Sheet4!$J$10:$J$13</c:f>
              <c:strCache>
                <c:ptCount val="4"/>
                <c:pt idx="0">
                  <c:v>Crop production </c:v>
                </c:pt>
                <c:pt idx="1">
                  <c:v>Livestock production </c:v>
                </c:pt>
                <c:pt idx="2">
                  <c:v>Use of income generated by crop production </c:v>
                </c:pt>
                <c:pt idx="3">
                  <c:v>Use of income generated by livestock production </c:v>
                </c:pt>
              </c:strCache>
            </c:strRef>
          </c:cat>
          <c:val>
            <c:numRef>
              <c:f>Sheet4!$L$10:$L$13</c:f>
              <c:numCache>
                <c:formatCode>General</c:formatCode>
                <c:ptCount val="4"/>
                <c:pt idx="0">
                  <c:v>30.67</c:v>
                </c:pt>
                <c:pt idx="1">
                  <c:v>36</c:v>
                </c:pt>
                <c:pt idx="2">
                  <c:v>19.329999999999988</c:v>
                </c:pt>
                <c:pt idx="3">
                  <c:v>26</c:v>
                </c:pt>
              </c:numCache>
            </c:numRef>
          </c:val>
          <c:extLst>
            <c:ext xmlns:c16="http://schemas.microsoft.com/office/drawing/2014/chart" uri="{C3380CC4-5D6E-409C-BE32-E72D297353CC}">
              <c16:uniqueId val="{00000001-EA0B-6248-BE32-3B637CF9DA45}"/>
            </c:ext>
          </c:extLst>
        </c:ser>
        <c:ser>
          <c:idx val="2"/>
          <c:order val="2"/>
          <c:tx>
            <c:strRef>
              <c:f>Sheet4!$M$9</c:f>
              <c:strCache>
                <c:ptCount val="1"/>
                <c:pt idx="0">
                  <c:v>Both</c:v>
                </c:pt>
              </c:strCache>
            </c:strRef>
          </c:tx>
          <c:spPr>
            <a:solidFill>
              <a:schemeClr val="accent3"/>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Sheet4!$J$10:$J$13</c:f>
              <c:strCache>
                <c:ptCount val="4"/>
                <c:pt idx="0">
                  <c:v>Crop production </c:v>
                </c:pt>
                <c:pt idx="1">
                  <c:v>Livestock production </c:v>
                </c:pt>
                <c:pt idx="2">
                  <c:v>Use of income generated by crop production </c:v>
                </c:pt>
                <c:pt idx="3">
                  <c:v>Use of income generated by livestock production </c:v>
                </c:pt>
              </c:strCache>
            </c:strRef>
          </c:cat>
          <c:val>
            <c:numRef>
              <c:f>Sheet4!$M$10:$M$13</c:f>
              <c:numCache>
                <c:formatCode>General</c:formatCode>
                <c:ptCount val="4"/>
                <c:pt idx="0">
                  <c:v>42</c:v>
                </c:pt>
                <c:pt idx="1">
                  <c:v>35.33</c:v>
                </c:pt>
                <c:pt idx="2">
                  <c:v>66.669999999999987</c:v>
                </c:pt>
                <c:pt idx="3">
                  <c:v>60.67</c:v>
                </c:pt>
              </c:numCache>
            </c:numRef>
          </c:val>
          <c:extLst>
            <c:ext xmlns:c16="http://schemas.microsoft.com/office/drawing/2014/chart" uri="{C3380CC4-5D6E-409C-BE32-E72D297353CC}">
              <c16:uniqueId val="{00000002-EA0B-6248-BE32-3B637CF9DA45}"/>
            </c:ext>
          </c:extLst>
        </c:ser>
        <c:dLbls>
          <c:showLegendKey val="0"/>
          <c:showVal val="0"/>
          <c:showCatName val="0"/>
          <c:showSerName val="0"/>
          <c:showPercent val="0"/>
          <c:showBubbleSize val="0"/>
        </c:dLbls>
        <c:gapWidth val="219"/>
        <c:overlap val="-27"/>
        <c:axId val="47592192"/>
        <c:axId val="47593728"/>
      </c:barChart>
      <c:catAx>
        <c:axId val="47592192"/>
        <c:scaling>
          <c:orientation val="minMax"/>
        </c:scaling>
        <c:delete val="0"/>
        <c:axPos val="b"/>
        <c:title>
          <c:tx>
            <c:rich>
              <a:bodyPr/>
              <a:lstStyle/>
              <a:p>
                <a:pPr>
                  <a:defRPr/>
                </a:pPr>
                <a:r>
                  <a:rPr lang="en-US"/>
                  <a:t>Decision</a:t>
                </a:r>
              </a:p>
            </c:rich>
          </c:tx>
          <c:layout>
            <c:manualLayout>
              <c:xMode val="edge"/>
              <c:yMode val="edge"/>
              <c:x val="0.49799431321084864"/>
              <c:y val="0.90390236102021659"/>
            </c:manualLayout>
          </c:layout>
          <c:overlay val="0"/>
        </c:title>
        <c:numFmt formatCode="General" sourceLinked="1"/>
        <c:majorTickMark val="none"/>
        <c:minorTickMark val="none"/>
        <c:tickLblPos val="nextTo"/>
        <c:spPr>
          <a:noFill/>
          <a:ln w="9525">
            <a:solidFill>
              <a:schemeClr val="tx1">
                <a:lumMod val="15000"/>
                <a:lumOff val="85000"/>
              </a:schemeClr>
            </a:solidFill>
            <a:round/>
          </a:ln>
          <a:effectLst/>
        </c:spPr>
        <c:txPr>
          <a:bodyPr rot="-60000000" vert="horz"/>
          <a:lstStyle/>
          <a:p>
            <a:pPr>
              <a:defRPr/>
            </a:pPr>
            <a:endParaRPr lang="en-US"/>
          </a:p>
        </c:txPr>
        <c:crossAx val="47593728"/>
        <c:crosses val="autoZero"/>
        <c:auto val="1"/>
        <c:lblAlgn val="ctr"/>
        <c:lblOffset val="100"/>
        <c:noMultiLvlLbl val="0"/>
      </c:catAx>
      <c:valAx>
        <c:axId val="47593728"/>
        <c:scaling>
          <c:orientation val="minMax"/>
        </c:scaling>
        <c:delete val="0"/>
        <c:axPos val="l"/>
        <c:majorGridlines>
          <c:spPr>
            <a:ln w="9525">
              <a:solidFill>
                <a:schemeClr val="tx1">
                  <a:lumMod val="15000"/>
                  <a:lumOff val="85000"/>
                </a:schemeClr>
              </a:solidFill>
              <a:round/>
            </a:ln>
            <a:effectLst/>
          </c:spPr>
        </c:majorGridlines>
        <c:title>
          <c:tx>
            <c:rich>
              <a:bodyPr/>
              <a:lstStyle/>
              <a:p>
                <a:pPr>
                  <a:defRPr/>
                </a:pPr>
                <a:r>
                  <a:rPr lang="en-US"/>
                  <a:t>Percentage of respondents </a:t>
                </a:r>
              </a:p>
            </c:rich>
          </c:tx>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47592192"/>
        <c:crosses val="autoZero"/>
        <c:crossBetween val="between"/>
      </c:valAx>
      <c:spPr>
        <a:noFill/>
        <a:ln>
          <a:noFill/>
        </a:ln>
        <a:effectLst/>
      </c:spPr>
    </c:plotArea>
    <c:legend>
      <c:legendPos val="b"/>
      <c:layout>
        <c:manualLayout>
          <c:xMode val="edge"/>
          <c:yMode val="edge"/>
          <c:x val="0.36088582677165348"/>
          <c:y val="2.9845155214943787E-2"/>
          <c:w val="0.26113432936267583"/>
          <c:h val="6.3799071938121316E-2"/>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35733854436097"/>
          <c:y val="4.3478260869565223E-2"/>
          <c:w val="0.83887867118799964"/>
          <c:h val="0.7860943835508938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Sheet4!$B$1:$K$1</c:f>
              <c:strCache>
                <c:ptCount val="10"/>
                <c:pt idx="0">
                  <c:v>Foods made from Grains</c:v>
                </c:pt>
                <c:pt idx="1">
                  <c:v>Pulses</c:v>
                </c:pt>
                <c:pt idx="2">
                  <c:v>Nuts and Seeds</c:v>
                </c:pt>
                <c:pt idx="3">
                  <c:v>Dairy Products</c:v>
                </c:pt>
                <c:pt idx="4">
                  <c:v>Meats</c:v>
                </c:pt>
                <c:pt idx="5">
                  <c:v>Fish and Seafoods</c:v>
                </c:pt>
                <c:pt idx="6">
                  <c:v>Green Leafy Vegetables</c:v>
                </c:pt>
                <c:pt idx="7">
                  <c:v>Fruits</c:v>
                </c:pt>
                <c:pt idx="8">
                  <c:v>Dried Fried Foods</c:v>
                </c:pt>
                <c:pt idx="9">
                  <c:v>Sweet Beverages</c:v>
                </c:pt>
              </c:strCache>
            </c:strRef>
          </c:cat>
          <c:val>
            <c:numRef>
              <c:f>Sheet4!$B$2:$K$2</c:f>
              <c:numCache>
                <c:formatCode>0%</c:formatCode>
                <c:ptCount val="10"/>
                <c:pt idx="0">
                  <c:v>1</c:v>
                </c:pt>
                <c:pt idx="1">
                  <c:v>1</c:v>
                </c:pt>
                <c:pt idx="2" formatCode="0.00%">
                  <c:v>0.40660000000000002</c:v>
                </c:pt>
                <c:pt idx="3" formatCode="0.00%">
                  <c:v>0.93330000000000002</c:v>
                </c:pt>
                <c:pt idx="4" formatCode="0.00%">
                  <c:v>0.67330000000000045</c:v>
                </c:pt>
                <c:pt idx="5" formatCode="0.00%">
                  <c:v>0.17330000000000001</c:v>
                </c:pt>
                <c:pt idx="6" formatCode="0.00%">
                  <c:v>0.97330000000000005</c:v>
                </c:pt>
                <c:pt idx="7" formatCode="0.00%">
                  <c:v>0.9133</c:v>
                </c:pt>
                <c:pt idx="8" formatCode="0.00%">
                  <c:v>0.25330000000000008</c:v>
                </c:pt>
                <c:pt idx="9" formatCode="0.00%">
                  <c:v>0.37330000000000035</c:v>
                </c:pt>
              </c:numCache>
            </c:numRef>
          </c:val>
          <c:extLst>
            <c:ext xmlns:c16="http://schemas.microsoft.com/office/drawing/2014/chart" uri="{C3380CC4-5D6E-409C-BE32-E72D297353CC}">
              <c16:uniqueId val="{00000000-1ADC-6342-A094-D139EA03309E}"/>
            </c:ext>
          </c:extLst>
        </c:ser>
        <c:dLbls>
          <c:showLegendKey val="0"/>
          <c:showVal val="0"/>
          <c:showCatName val="0"/>
          <c:showSerName val="0"/>
          <c:showPercent val="0"/>
          <c:showBubbleSize val="0"/>
        </c:dLbls>
        <c:gapWidth val="219"/>
        <c:overlap val="-27"/>
        <c:axId val="47635072"/>
        <c:axId val="47657728"/>
      </c:barChart>
      <c:catAx>
        <c:axId val="47635072"/>
        <c:scaling>
          <c:orientation val="minMax"/>
        </c:scaling>
        <c:delete val="0"/>
        <c:axPos val="b"/>
        <c:title>
          <c:tx>
            <c:rich>
              <a:bodyPr rot="0" vert="horz"/>
              <a:lstStyle/>
              <a:p>
                <a:pPr>
                  <a:defRPr/>
                </a:pPr>
                <a:r>
                  <a:rPr lang="en-US"/>
                  <a:t>Foods category</a:t>
                </a:r>
              </a:p>
            </c:rich>
          </c:tx>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vert="horz"/>
          <a:lstStyle/>
          <a:p>
            <a:pPr>
              <a:defRPr/>
            </a:pPr>
            <a:endParaRPr lang="en-US"/>
          </a:p>
        </c:txPr>
        <c:crossAx val="47657728"/>
        <c:crosses val="autoZero"/>
        <c:auto val="1"/>
        <c:lblAlgn val="ctr"/>
        <c:lblOffset val="100"/>
        <c:noMultiLvlLbl val="0"/>
      </c:catAx>
      <c:valAx>
        <c:axId val="47657728"/>
        <c:scaling>
          <c:orientation val="minMax"/>
        </c:scaling>
        <c:delete val="0"/>
        <c:axPos val="l"/>
        <c:majorGridlines>
          <c:spPr>
            <a:ln w="9525">
              <a:solidFill>
                <a:schemeClr val="tx1">
                  <a:lumMod val="15000"/>
                  <a:lumOff val="85000"/>
                </a:schemeClr>
              </a:solidFill>
              <a:round/>
            </a:ln>
            <a:effectLst/>
          </c:spPr>
        </c:majorGridlines>
        <c:title>
          <c:tx>
            <c:rich>
              <a:bodyPr rot="-5400000" vert="horz"/>
              <a:lstStyle/>
              <a:p>
                <a:pPr>
                  <a:defRPr/>
                </a:pPr>
                <a:r>
                  <a:rPr lang="en-US"/>
                  <a:t>Percentage of respondents </a:t>
                </a:r>
              </a:p>
            </c:rich>
          </c:tx>
          <c:overlay val="0"/>
          <c:spPr>
            <a:noFill/>
            <a:ln>
              <a:noFill/>
            </a:ln>
            <a:effectLst/>
          </c:spPr>
        </c:title>
        <c:numFmt formatCode="0%" sourceLinked="1"/>
        <c:majorTickMark val="none"/>
        <c:minorTickMark val="none"/>
        <c:tickLblPos val="nextTo"/>
        <c:spPr>
          <a:noFill/>
          <a:ln>
            <a:noFill/>
          </a:ln>
          <a:effectLst/>
        </c:spPr>
        <c:txPr>
          <a:bodyPr rot="-60000000" vert="horz"/>
          <a:lstStyle/>
          <a:p>
            <a:pPr>
              <a:defRPr/>
            </a:pPr>
            <a:endParaRPr lang="en-US"/>
          </a:p>
        </c:txPr>
        <c:crossAx val="47635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390EF-E7FC-4694-A40F-CCA2CCC4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12</Pages>
  <Words>4681</Words>
  <Characters>26688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31307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2014-10-25T14:34:00Z</dcterms:created>
  <dcterms:modified xsi:type="dcterms:W3CDTF">2025-11-03T11:08:00Z</dcterms:modified>
</cp:coreProperties>
</file>