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C076" w14:textId="21FA0AB5" w:rsidR="00E133EC" w:rsidRDefault="00E133EC" w:rsidP="0022653C">
      <w:pPr>
        <w:spacing w:after="0" w:line="240" w:lineRule="auto"/>
        <w:jc w:val="center"/>
        <w:rPr>
          <w:rFonts w:ascii="Arial" w:hAnsi="Arial" w:cs="Arial"/>
          <w:b/>
          <w:bCs/>
          <w:i/>
          <w:iCs/>
          <w:color w:val="0F1115"/>
          <w:sz w:val="28"/>
          <w:szCs w:val="36"/>
          <w:u w:val="single"/>
          <w:shd w:val="clear" w:color="auto" w:fill="FFFFFF"/>
        </w:rPr>
      </w:pPr>
      <w:r w:rsidRPr="00E133EC">
        <w:rPr>
          <w:rFonts w:ascii="Arial" w:hAnsi="Arial" w:cs="Arial"/>
          <w:b/>
          <w:bCs/>
          <w:i/>
          <w:iCs/>
          <w:color w:val="0F1115"/>
          <w:sz w:val="28"/>
          <w:szCs w:val="36"/>
          <w:u w:val="single"/>
          <w:shd w:val="clear" w:color="auto" w:fill="FFFFFF"/>
        </w:rPr>
        <w:t>Original Research Article</w:t>
      </w:r>
    </w:p>
    <w:p w14:paraId="6ABD214A" w14:textId="77777777" w:rsidR="00E133EC" w:rsidRDefault="00E133EC" w:rsidP="0022653C">
      <w:pPr>
        <w:spacing w:after="0" w:line="240" w:lineRule="auto"/>
        <w:jc w:val="center"/>
        <w:rPr>
          <w:rFonts w:ascii="Arial" w:hAnsi="Arial" w:cs="Arial"/>
          <w:b/>
          <w:bCs/>
          <w:color w:val="0F1115"/>
          <w:sz w:val="28"/>
          <w:szCs w:val="36"/>
          <w:shd w:val="clear" w:color="auto" w:fill="FFFFFF"/>
        </w:rPr>
      </w:pPr>
    </w:p>
    <w:p w14:paraId="176DF4FD" w14:textId="4F4D24AC" w:rsidR="002E4A17" w:rsidRPr="006A6F22" w:rsidRDefault="002E4A17" w:rsidP="0022653C">
      <w:pPr>
        <w:spacing w:after="0" w:line="240" w:lineRule="auto"/>
        <w:jc w:val="center"/>
        <w:rPr>
          <w:rFonts w:ascii="Arial" w:hAnsi="Arial" w:cs="Arial"/>
          <w:b/>
          <w:bCs/>
          <w:color w:val="0F1115"/>
          <w:sz w:val="28"/>
          <w:szCs w:val="36"/>
          <w:shd w:val="clear" w:color="auto" w:fill="FFFFFF"/>
        </w:rPr>
      </w:pPr>
      <w:r w:rsidRPr="006A6F22">
        <w:rPr>
          <w:rFonts w:ascii="Arial" w:hAnsi="Arial" w:cs="Arial"/>
          <w:b/>
          <w:bCs/>
          <w:color w:val="0F1115"/>
          <w:sz w:val="28"/>
          <w:szCs w:val="36"/>
          <w:shd w:val="clear" w:color="auto" w:fill="FFFFFF"/>
        </w:rPr>
        <w:t xml:space="preserve">Optimizing Nitrogen and Phosphorus Application for </w:t>
      </w:r>
      <w:r w:rsidR="00D22CBE" w:rsidRPr="006A6F22">
        <w:rPr>
          <w:rFonts w:ascii="Arial" w:hAnsi="Arial" w:cs="Arial"/>
          <w:b/>
          <w:bCs/>
          <w:color w:val="0F1115"/>
          <w:sz w:val="28"/>
          <w:szCs w:val="36"/>
          <w:shd w:val="clear" w:color="auto" w:fill="FFFFFF"/>
        </w:rPr>
        <w:t>the</w:t>
      </w:r>
      <w:r w:rsidRPr="006A6F22">
        <w:rPr>
          <w:rFonts w:ascii="Arial" w:hAnsi="Arial" w:cs="Arial"/>
          <w:b/>
          <w:bCs/>
          <w:color w:val="0F1115"/>
          <w:sz w:val="28"/>
          <w:szCs w:val="36"/>
          <w:shd w:val="clear" w:color="auto" w:fill="FFFFFF"/>
        </w:rPr>
        <w:t xml:space="preserve"> Growth and Seed Yield of </w:t>
      </w:r>
      <w:proofErr w:type="spellStart"/>
      <w:r w:rsidRPr="006A6F22">
        <w:rPr>
          <w:rFonts w:ascii="Arial" w:hAnsi="Arial" w:cs="Arial"/>
          <w:b/>
          <w:bCs/>
          <w:color w:val="0F1115"/>
          <w:sz w:val="28"/>
          <w:szCs w:val="36"/>
          <w:shd w:val="clear" w:color="auto" w:fill="FFFFFF"/>
        </w:rPr>
        <w:t>Katwa</w:t>
      </w:r>
      <w:proofErr w:type="spellEnd"/>
      <w:r w:rsidRPr="006A6F22">
        <w:rPr>
          <w:rFonts w:ascii="Arial" w:hAnsi="Arial" w:cs="Arial"/>
          <w:b/>
          <w:bCs/>
          <w:color w:val="0F1115"/>
          <w:sz w:val="28"/>
          <w:szCs w:val="36"/>
          <w:shd w:val="clear" w:color="auto" w:fill="FFFFFF"/>
        </w:rPr>
        <w:t xml:space="preserve"> Amaranth (</w:t>
      </w:r>
      <w:r w:rsidRPr="006A6F22">
        <w:rPr>
          <w:rStyle w:val="Emphasis"/>
          <w:rFonts w:ascii="Arial" w:hAnsi="Arial" w:cs="Arial"/>
          <w:b/>
          <w:bCs/>
          <w:color w:val="0F1115"/>
          <w:sz w:val="28"/>
          <w:szCs w:val="36"/>
          <w:shd w:val="clear" w:color="auto" w:fill="FFFFFF"/>
        </w:rPr>
        <w:t>Amaranthus</w:t>
      </w:r>
      <w:r w:rsidRPr="006A6F22">
        <w:rPr>
          <w:rFonts w:ascii="Arial" w:hAnsi="Arial" w:cs="Arial"/>
          <w:b/>
          <w:bCs/>
          <w:color w:val="0F1115"/>
          <w:sz w:val="28"/>
          <w:szCs w:val="36"/>
          <w:shd w:val="clear" w:color="auto" w:fill="FFFFFF"/>
        </w:rPr>
        <w:t> spp.)</w:t>
      </w:r>
    </w:p>
    <w:p w14:paraId="3566B0EB" w14:textId="77777777" w:rsidR="00B84C2B" w:rsidRPr="006A6F22" w:rsidRDefault="00B84C2B" w:rsidP="00A37E91">
      <w:pPr>
        <w:spacing w:after="0" w:line="240" w:lineRule="auto"/>
        <w:rPr>
          <w:rFonts w:ascii="Arial" w:hAnsi="Arial" w:cs="Arial"/>
          <w:b/>
          <w:bCs/>
          <w:color w:val="0F1115"/>
          <w:sz w:val="24"/>
          <w:szCs w:val="32"/>
          <w:shd w:val="clear" w:color="auto" w:fill="FFFFFF"/>
        </w:rPr>
      </w:pPr>
    </w:p>
    <w:p w14:paraId="591E3934" w14:textId="6F6C2D2E" w:rsidR="00134327" w:rsidRPr="006A6F22" w:rsidRDefault="00134327" w:rsidP="005015AA">
      <w:pPr>
        <w:tabs>
          <w:tab w:val="left" w:pos="1677"/>
        </w:tabs>
        <w:autoSpaceDE w:val="0"/>
        <w:autoSpaceDN w:val="0"/>
        <w:adjustRightInd w:val="0"/>
        <w:spacing w:after="0" w:line="240" w:lineRule="auto"/>
        <w:rPr>
          <w:rFonts w:ascii="Arial" w:hAnsi="Arial" w:cs="Arial"/>
          <w:color w:val="000000"/>
          <w:sz w:val="20"/>
          <w:szCs w:val="20"/>
        </w:rPr>
      </w:pPr>
    </w:p>
    <w:p w14:paraId="5030A92C" w14:textId="52CABA7D" w:rsidR="00A07821" w:rsidRPr="006A6F22" w:rsidRDefault="00A07821" w:rsidP="00E1660F">
      <w:pPr>
        <w:tabs>
          <w:tab w:val="left" w:pos="1677"/>
        </w:tabs>
        <w:autoSpaceDE w:val="0"/>
        <w:autoSpaceDN w:val="0"/>
        <w:adjustRightInd w:val="0"/>
        <w:spacing w:after="0" w:line="240" w:lineRule="auto"/>
        <w:rPr>
          <w:rFonts w:ascii="Arial" w:hAnsi="Arial" w:cs="Arial"/>
          <w:b/>
          <w:bCs/>
          <w:iCs/>
          <w:caps/>
          <w:sz w:val="20"/>
        </w:rPr>
      </w:pPr>
    </w:p>
    <w:p w14:paraId="07E9AA39" w14:textId="5B64626A" w:rsidR="00925716" w:rsidRPr="006A6F22" w:rsidRDefault="00925716" w:rsidP="00925716">
      <w:pPr>
        <w:pStyle w:val="Heading3"/>
        <w:rPr>
          <w:rFonts w:ascii="Arial" w:hAnsi="Arial" w:cs="Arial"/>
        </w:rPr>
      </w:pPr>
      <w:r w:rsidRPr="006A6F22">
        <w:rPr>
          <w:rStyle w:val="Strong"/>
          <w:rFonts w:ascii="Arial" w:hAnsi="Arial" w:cs="Arial"/>
          <w:b/>
          <w:bCs/>
        </w:rPr>
        <w:t>ABSTRACT</w:t>
      </w:r>
    </w:p>
    <w:p w14:paraId="2A33EF8D" w14:textId="77777777" w:rsidR="00925716" w:rsidRPr="006A6F22" w:rsidRDefault="00925716" w:rsidP="0022653C">
      <w:pPr>
        <w:pStyle w:val="NormalWeb"/>
        <w:jc w:val="both"/>
        <w:rPr>
          <w:rFonts w:ascii="Arial" w:hAnsi="Arial" w:cs="Arial"/>
          <w:sz w:val="20"/>
          <w:szCs w:val="20"/>
        </w:rPr>
      </w:pPr>
      <w:r w:rsidRPr="006A6F22">
        <w:rPr>
          <w:rFonts w:ascii="Arial" w:hAnsi="Arial" w:cs="Arial"/>
          <w:sz w:val="20"/>
          <w:szCs w:val="20"/>
        </w:rPr>
        <w:t xml:space="preserve">A field experiment was conducted at the Agronomy Farm of Sher-e-Bangla Agricultural University, Dhaka, Bangladesh, during December 2022 to March 2023 to evaluate the effect of nitrogen and phosphorus levels on the growth and seed yield of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w:t>
      </w:r>
      <w:r w:rsidRPr="006A6F22">
        <w:rPr>
          <w:rStyle w:val="Emphasis"/>
          <w:rFonts w:ascii="Arial" w:hAnsi="Arial" w:cs="Arial"/>
          <w:sz w:val="20"/>
          <w:szCs w:val="20"/>
        </w:rPr>
        <w:t>Amaranthus spp.</w:t>
      </w:r>
      <w:r w:rsidRPr="006A6F22">
        <w:rPr>
          <w:rFonts w:ascii="Arial" w:hAnsi="Arial" w:cs="Arial"/>
          <w:sz w:val="20"/>
          <w:szCs w:val="20"/>
        </w:rPr>
        <w:t>). The two-factor experiment was laid out in a Randomized Complete Block Design (RCBD) with three replications. Four levels of nitrogen—N</w:t>
      </w:r>
      <w:r w:rsidRPr="006A6F22">
        <w:rPr>
          <w:rFonts w:ascii="Cambria Math" w:hAnsi="Cambria Math" w:cs="Cambria Math"/>
          <w:sz w:val="20"/>
          <w:szCs w:val="20"/>
        </w:rPr>
        <w:t>₀</w:t>
      </w:r>
      <w:r w:rsidRPr="006A6F22">
        <w:rPr>
          <w:rFonts w:ascii="Arial" w:hAnsi="Arial" w:cs="Arial"/>
          <w:sz w:val="20"/>
          <w:szCs w:val="20"/>
        </w:rPr>
        <w:t xml:space="preserve"> (0), N</w:t>
      </w:r>
      <w:r w:rsidRPr="006A6F22">
        <w:rPr>
          <w:rFonts w:ascii="Cambria Math" w:hAnsi="Cambria Math" w:cs="Cambria Math"/>
          <w:sz w:val="20"/>
          <w:szCs w:val="20"/>
        </w:rPr>
        <w:t>₁</w:t>
      </w:r>
      <w:r w:rsidRPr="006A6F22">
        <w:rPr>
          <w:rFonts w:ascii="Arial" w:hAnsi="Arial" w:cs="Arial"/>
          <w:sz w:val="20"/>
          <w:szCs w:val="20"/>
        </w:rPr>
        <w:t xml:space="preserve"> (27.6 kg/ha), N</w:t>
      </w:r>
      <w:r w:rsidRPr="006A6F22">
        <w:rPr>
          <w:rFonts w:ascii="Cambria Math" w:hAnsi="Cambria Math" w:cs="Cambria Math"/>
          <w:sz w:val="20"/>
          <w:szCs w:val="20"/>
        </w:rPr>
        <w:t>₂</w:t>
      </w:r>
      <w:r w:rsidRPr="006A6F22">
        <w:rPr>
          <w:rFonts w:ascii="Arial" w:hAnsi="Arial" w:cs="Arial"/>
          <w:sz w:val="20"/>
          <w:szCs w:val="20"/>
        </w:rPr>
        <w:t xml:space="preserve"> (55.2 kg/ha), and N</w:t>
      </w:r>
      <w:r w:rsidRPr="006A6F22">
        <w:rPr>
          <w:rFonts w:ascii="Cambria Math" w:hAnsi="Cambria Math" w:cs="Cambria Math"/>
          <w:sz w:val="20"/>
          <w:szCs w:val="20"/>
        </w:rPr>
        <w:t>₃</w:t>
      </w:r>
      <w:r w:rsidRPr="006A6F22">
        <w:rPr>
          <w:rFonts w:ascii="Arial" w:hAnsi="Arial" w:cs="Arial"/>
          <w:sz w:val="20"/>
          <w:szCs w:val="20"/>
        </w:rPr>
        <w:t xml:space="preserve"> (82.8 kg/ha)—and four levels of phosphorus—P</w:t>
      </w:r>
      <w:r w:rsidRPr="006A6F22">
        <w:rPr>
          <w:rFonts w:ascii="Cambria Math" w:hAnsi="Cambria Math" w:cs="Cambria Math"/>
          <w:sz w:val="20"/>
          <w:szCs w:val="20"/>
        </w:rPr>
        <w:t>₀</w:t>
      </w:r>
      <w:r w:rsidRPr="006A6F22">
        <w:rPr>
          <w:rFonts w:ascii="Arial" w:hAnsi="Arial" w:cs="Arial"/>
          <w:sz w:val="20"/>
          <w:szCs w:val="20"/>
        </w:rPr>
        <w:t xml:space="preserve"> (0), P</w:t>
      </w:r>
      <w:r w:rsidRPr="006A6F22">
        <w:rPr>
          <w:rFonts w:ascii="Cambria Math" w:hAnsi="Cambria Math" w:cs="Cambria Math"/>
          <w:sz w:val="20"/>
          <w:szCs w:val="20"/>
        </w:rPr>
        <w:t>₁</w:t>
      </w:r>
      <w:r w:rsidRPr="006A6F22">
        <w:rPr>
          <w:rFonts w:ascii="Arial" w:hAnsi="Arial" w:cs="Arial"/>
          <w:sz w:val="20"/>
          <w:szCs w:val="20"/>
        </w:rPr>
        <w:t xml:space="preserve"> (12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P</w:t>
      </w:r>
      <w:r w:rsidRPr="006A6F22">
        <w:rPr>
          <w:rFonts w:ascii="Cambria Math" w:hAnsi="Cambria Math" w:cs="Cambria Math"/>
          <w:sz w:val="20"/>
          <w:szCs w:val="20"/>
        </w:rPr>
        <w:t>₂</w:t>
      </w:r>
      <w:r w:rsidRPr="006A6F22">
        <w:rPr>
          <w:rFonts w:ascii="Arial" w:hAnsi="Arial" w:cs="Arial"/>
          <w:sz w:val="20"/>
          <w:szCs w:val="20"/>
        </w:rPr>
        <w:t xml:space="preserve"> (24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and P</w:t>
      </w:r>
      <w:r w:rsidRPr="006A6F22">
        <w:rPr>
          <w:rFonts w:ascii="Cambria Math" w:hAnsi="Cambria Math" w:cs="Cambria Math"/>
          <w:sz w:val="20"/>
          <w:szCs w:val="20"/>
        </w:rPr>
        <w:t>₃</w:t>
      </w:r>
      <w:r w:rsidRPr="006A6F22">
        <w:rPr>
          <w:rFonts w:ascii="Arial" w:hAnsi="Arial" w:cs="Arial"/>
          <w:sz w:val="20"/>
          <w:szCs w:val="20"/>
        </w:rPr>
        <w:t xml:space="preserve">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/ha)—were combined to form sixteen treatment combinations. Data were collected on morphological and yield-related parameters. Results revealed that nitrogen and phosphorus levels significantly affected most growth and yield traits, including plant height, number of leaves and branches, stem diameter, spikes per plant, and seed yield. The tallest plants (168.72 cm) and highest seed yield (3.56 t/ha) were recorded under N</w:t>
      </w:r>
      <w:r w:rsidRPr="006A6F22">
        <w:rPr>
          <w:rFonts w:ascii="Cambria Math" w:hAnsi="Cambria Math" w:cs="Cambria Math"/>
          <w:sz w:val="20"/>
          <w:szCs w:val="20"/>
        </w:rPr>
        <w:t>₃</w:t>
      </w:r>
      <w:r w:rsidRPr="006A6F22">
        <w:rPr>
          <w:rFonts w:ascii="Arial" w:hAnsi="Arial" w:cs="Arial"/>
          <w:sz w:val="20"/>
          <w:szCs w:val="20"/>
        </w:rPr>
        <w:t>, representing a 61.8% increase over the control. Similarly, phosphorus at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produced 3.15 t/ha seed yield, which was 18% higher than P</w:t>
      </w:r>
      <w:r w:rsidRPr="006A6F22">
        <w:rPr>
          <w:rFonts w:ascii="Cambria Math" w:hAnsi="Cambria Math" w:cs="Cambria Math"/>
          <w:sz w:val="20"/>
          <w:szCs w:val="20"/>
        </w:rPr>
        <w:t>₀</w:t>
      </w:r>
      <w:r w:rsidRPr="006A6F22">
        <w:rPr>
          <w:rFonts w:ascii="Arial" w:hAnsi="Arial" w:cs="Arial"/>
          <w:sz w:val="20"/>
          <w:szCs w:val="20"/>
        </w:rPr>
        <w:t>. The combined treatment N</w:t>
      </w:r>
      <w:r w:rsidRPr="006A6F22">
        <w:rPr>
          <w:rFonts w:ascii="Cambria Math" w:hAnsi="Cambria Math" w:cs="Cambria Math"/>
          <w:sz w:val="20"/>
          <w:szCs w:val="20"/>
        </w:rPr>
        <w:t>₃</w:t>
      </w:r>
      <w:r w:rsidRPr="006A6F22">
        <w:rPr>
          <w:rFonts w:ascii="Arial" w:hAnsi="Arial" w:cs="Arial"/>
          <w:sz w:val="20"/>
          <w:szCs w:val="20"/>
        </w:rPr>
        <w:t>P</w:t>
      </w:r>
      <w:r w:rsidRPr="006A6F22">
        <w:rPr>
          <w:rFonts w:ascii="Cambria Math" w:hAnsi="Cambria Math" w:cs="Cambria Math"/>
          <w:sz w:val="20"/>
          <w:szCs w:val="20"/>
        </w:rPr>
        <w:t>₃</w:t>
      </w:r>
      <w:r w:rsidRPr="006A6F22">
        <w:rPr>
          <w:rFonts w:ascii="Arial" w:hAnsi="Arial" w:cs="Arial"/>
          <w:sz w:val="20"/>
          <w:szCs w:val="20"/>
        </w:rPr>
        <w:t xml:space="preserve"> resulted in superior performance for all parameters, with plant height (171.60 cm), number of branches (22.67), and seed yield (3.80 t/ha) showing respective increases of 13.6%, 27.9%, and 90.0% over the control (N</w:t>
      </w:r>
      <w:r w:rsidRPr="006A6F22">
        <w:rPr>
          <w:rFonts w:ascii="Cambria Math" w:hAnsi="Cambria Math" w:cs="Cambria Math"/>
          <w:sz w:val="20"/>
          <w:szCs w:val="20"/>
        </w:rPr>
        <w:t>₀</w:t>
      </w:r>
      <w:r w:rsidRPr="006A6F22">
        <w:rPr>
          <w:rFonts w:ascii="Arial" w:hAnsi="Arial" w:cs="Arial"/>
          <w:sz w:val="20"/>
          <w:szCs w:val="20"/>
        </w:rPr>
        <w:t>P</w:t>
      </w:r>
      <w:r w:rsidRPr="006A6F22">
        <w:rPr>
          <w:rFonts w:ascii="Cambria Math" w:hAnsi="Cambria Math" w:cs="Cambria Math"/>
          <w:sz w:val="20"/>
          <w:szCs w:val="20"/>
        </w:rPr>
        <w:t>₀</w:t>
      </w:r>
      <w:r w:rsidRPr="006A6F22">
        <w:rPr>
          <w:rFonts w:ascii="Arial" w:hAnsi="Arial" w:cs="Arial"/>
          <w:sz w:val="20"/>
          <w:szCs w:val="20"/>
        </w:rPr>
        <w:t>). The highest benefit–cost ratio (1.90) was also recorded in N</w:t>
      </w:r>
      <w:r w:rsidRPr="006A6F22">
        <w:rPr>
          <w:rFonts w:ascii="Cambria Math" w:hAnsi="Cambria Math" w:cs="Cambria Math"/>
          <w:sz w:val="20"/>
          <w:szCs w:val="20"/>
        </w:rPr>
        <w:t>₃</w:t>
      </w:r>
      <w:r w:rsidRPr="006A6F22">
        <w:rPr>
          <w:rFonts w:ascii="Arial" w:hAnsi="Arial" w:cs="Arial"/>
          <w:sz w:val="20"/>
          <w:szCs w:val="20"/>
        </w:rPr>
        <w:t>P</w:t>
      </w:r>
      <w:r w:rsidRPr="006A6F22">
        <w:rPr>
          <w:rFonts w:ascii="Cambria Math" w:hAnsi="Cambria Math" w:cs="Cambria Math"/>
          <w:sz w:val="20"/>
          <w:szCs w:val="20"/>
        </w:rPr>
        <w:t>₃</w:t>
      </w:r>
      <w:r w:rsidRPr="006A6F22">
        <w:rPr>
          <w:rFonts w:ascii="Arial" w:hAnsi="Arial" w:cs="Arial"/>
          <w:sz w:val="20"/>
          <w:szCs w:val="20"/>
        </w:rPr>
        <w:t>. These findings indicate that the integrated application of 82.8 kg N/ha and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 xml:space="preserve">/ha can be recommended for achieving optimum growth, higher seed yield, and economic profitability in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cultivation under Bangladesh conditions.</w:t>
      </w:r>
    </w:p>
    <w:p w14:paraId="2579B975" w14:textId="4385875A" w:rsidR="00925716" w:rsidRDefault="00925716" w:rsidP="00925716">
      <w:pPr>
        <w:pStyle w:val="NormalWeb"/>
        <w:rPr>
          <w:rFonts w:ascii="Arial" w:hAnsi="Arial" w:cs="Arial"/>
          <w:sz w:val="20"/>
          <w:szCs w:val="20"/>
        </w:rPr>
      </w:pPr>
      <w:r w:rsidRPr="006A6F22">
        <w:rPr>
          <w:rStyle w:val="Strong"/>
          <w:rFonts w:ascii="Arial" w:hAnsi="Arial" w:cs="Arial"/>
          <w:sz w:val="20"/>
          <w:szCs w:val="20"/>
        </w:rPr>
        <w:t>Keywords:</w:t>
      </w:r>
      <w:r w:rsidRPr="006A6F22">
        <w:rPr>
          <w:rFonts w:ascii="Arial" w:hAnsi="Arial" w:cs="Arial"/>
          <w:sz w:val="20"/>
          <w:szCs w:val="20"/>
        </w:rPr>
        <w:t xml:space="preserve"> </w:t>
      </w:r>
      <w:r w:rsidRPr="006A6F22">
        <w:rPr>
          <w:rStyle w:val="Emphasis"/>
          <w:rFonts w:ascii="Arial" w:hAnsi="Arial" w:cs="Arial"/>
          <w:sz w:val="20"/>
          <w:szCs w:val="20"/>
        </w:rPr>
        <w:t>Amaranthus spp.</w:t>
      </w:r>
      <w:r w:rsidRPr="006A6F22">
        <w:rPr>
          <w:rFonts w:ascii="Arial" w:hAnsi="Arial" w:cs="Arial"/>
          <w:sz w:val="20"/>
          <w:szCs w:val="20"/>
        </w:rPr>
        <w:t>, nitrogen, phosphorus, growth, seed yield, nutrient interaction</w:t>
      </w:r>
      <w:r w:rsidR="00C065E5" w:rsidRPr="006A6F22">
        <w:rPr>
          <w:rFonts w:ascii="Arial" w:hAnsi="Arial" w:cs="Arial"/>
          <w:sz w:val="20"/>
          <w:szCs w:val="20"/>
        </w:rPr>
        <w:t>, BCR</w:t>
      </w:r>
    </w:p>
    <w:p w14:paraId="74A6582A" w14:textId="2C91469C" w:rsidR="000C219D" w:rsidRDefault="000C219D" w:rsidP="00925716">
      <w:pPr>
        <w:pStyle w:val="NormalWeb"/>
        <w:rPr>
          <w:rFonts w:ascii="Arial" w:hAnsi="Arial" w:cs="Arial"/>
          <w:sz w:val="20"/>
          <w:szCs w:val="20"/>
        </w:rPr>
      </w:pPr>
    </w:p>
    <w:p w14:paraId="5C4E922E" w14:textId="77777777" w:rsidR="000C219D" w:rsidRPr="006A6F22" w:rsidRDefault="000C219D" w:rsidP="00925716">
      <w:pPr>
        <w:pStyle w:val="NormalWeb"/>
        <w:rPr>
          <w:rFonts w:ascii="Arial" w:hAnsi="Arial" w:cs="Arial"/>
          <w:sz w:val="20"/>
          <w:szCs w:val="20"/>
        </w:rPr>
      </w:pPr>
    </w:p>
    <w:p w14:paraId="71C194A0" w14:textId="04D6E95C" w:rsidR="00BF1C18" w:rsidRPr="006A6F22" w:rsidRDefault="00055EC3"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I.</w:t>
      </w:r>
      <w:r w:rsidR="00BF1C18" w:rsidRPr="006A6F22">
        <w:rPr>
          <w:rFonts w:ascii="Arial" w:eastAsia="SimSun" w:hAnsi="Arial" w:cs="Arial"/>
          <w:b/>
          <w:bCs/>
          <w:sz w:val="20"/>
          <w:szCs w:val="20"/>
          <w:lang w:eastAsia="zh-CN"/>
        </w:rPr>
        <w:t xml:space="preserve"> </w:t>
      </w:r>
      <w:r w:rsidRPr="006A6F22">
        <w:rPr>
          <w:rFonts w:ascii="Arial" w:eastAsia="SimSun" w:hAnsi="Arial" w:cs="Arial"/>
          <w:b/>
          <w:bCs/>
          <w:sz w:val="20"/>
          <w:szCs w:val="20"/>
          <w:lang w:eastAsia="zh-CN"/>
        </w:rPr>
        <w:t>INTRODUCTION</w:t>
      </w:r>
    </w:p>
    <w:p w14:paraId="060D3361" w14:textId="2F518DBB" w:rsidR="003516FC" w:rsidRPr="006A6F22" w:rsidRDefault="009F509F" w:rsidP="00951E24">
      <w:pPr>
        <w:spacing w:line="240" w:lineRule="auto"/>
        <w:jc w:val="both"/>
        <w:rPr>
          <w:rFonts w:ascii="Arial" w:hAnsi="Arial" w:cs="Arial"/>
          <w:sz w:val="20"/>
          <w:szCs w:val="20"/>
        </w:rPr>
      </w:pPr>
      <w:r w:rsidRPr="006A6F22">
        <w:rPr>
          <w:rFonts w:ascii="Arial" w:eastAsia="Times New Roman" w:hAnsi="Arial" w:cs="Arial"/>
          <w:sz w:val="20"/>
          <w:szCs w:val="20"/>
        </w:rPr>
        <w:t>Global food systems face mounting pressures from population growth and climate change, driving the need for diversification toward resilient, nutrient-dense crops</w:t>
      </w:r>
      <w:r w:rsidR="000C3A45" w:rsidRPr="006A6F22">
        <w:rPr>
          <w:rFonts w:ascii="Arial" w:eastAsia="Times New Roman" w:hAnsi="Arial" w:cs="Arial"/>
          <w:sz w:val="20"/>
          <w:szCs w:val="20"/>
        </w:rPr>
        <w:t xml:space="preserve"> </w:t>
      </w:r>
      <w:r w:rsidR="000C3A45" w:rsidRPr="006A6F22">
        <w:rPr>
          <w:rFonts w:ascii="Arial" w:eastAsia="Times New Roman" w:hAnsi="Arial" w:cs="Arial"/>
          <w:sz w:val="20"/>
          <w:szCs w:val="20"/>
        </w:rPr>
        <w:fldChar w:fldCharType="begin"/>
      </w:r>
      <w:r w:rsidR="000C3A45" w:rsidRPr="006A6F22">
        <w:rPr>
          <w:rFonts w:ascii="Arial" w:eastAsia="Times New Roman" w:hAnsi="Arial" w:cs="Arial"/>
          <w:sz w:val="20"/>
          <w:szCs w:val="20"/>
        </w:rPr>
        <w:instrText xml:space="preserve"> ADDIN ZOTERO_ITEM CSL_CITATION {"citationID":"C6LnjSRb","properties":{"formattedCitation":"(Mustafa et al., 2021)","plainCitation":"(Mustafa et al., 2021)","noteIndex":0},"citationItems":[{"id":81,"uris":["http://zotero.org/users/local/M90XqjZY/items/E8WXLRP6"],"itemData":{"id":81,"type":"article-journal","abstract":"Current food production and consumption practices have had negative impacts on the environment and are central to global health concerns. Using a mixed-methods review, we examined the nutritional and environmental impacts of our global food systems and addressed the apparent decrease in food sources and crop diversity, and its implication on sustainable and healthy diets. Moreover, we explored the merits of weighing the use of natural capital and agricultural inputs against the output generated in terms of nutrient density. Transforming our food systems to safeguard planetary health will require a shift towards sufficient production of nutrient dense crops that are environmentally sustainable. Such a transformation largely depends on valuing crops for their natural nutrient density and matching them to suitable environments.","container-title":"Global Food Security","DOI":"10.1016/j.gfs.2020.100477","ISSN":"2211-9124","journalAbbreviation":"Global Food Security","page":"100477","source":"ScienceDirect","title":"Building a resilient and sustainable food system in a changing world – A case for climate-smart and nutrient dense crops","volume":"28","author":[{"family":"Mustafa","given":"Maysoun A."},{"family":"Mabhaudhi","given":"Tafadzwanashe"},{"family":"Massawe","given":"Festo"}],"issued":{"date-parts":[["2021",3,1]]}}}],"schema":"https://github.com/citation-style-language/schema/raw/master/csl-citation.json"} </w:instrText>
      </w:r>
      <w:r w:rsidR="000C3A45" w:rsidRPr="006A6F22">
        <w:rPr>
          <w:rFonts w:ascii="Arial" w:eastAsia="Times New Roman" w:hAnsi="Arial" w:cs="Arial"/>
          <w:sz w:val="20"/>
          <w:szCs w:val="20"/>
        </w:rPr>
        <w:fldChar w:fldCharType="separate"/>
      </w:r>
      <w:r w:rsidR="000C3A45" w:rsidRPr="006A6F22">
        <w:rPr>
          <w:rFonts w:ascii="Arial" w:hAnsi="Arial" w:cs="Arial"/>
          <w:sz w:val="20"/>
          <w:szCs w:val="20"/>
        </w:rPr>
        <w:t>(Mustafa et al., 2021)</w:t>
      </w:r>
      <w:r w:rsidR="000C3A45" w:rsidRPr="006A6F22">
        <w:rPr>
          <w:rFonts w:ascii="Arial" w:eastAsia="Times New Roman" w:hAnsi="Arial" w:cs="Arial"/>
          <w:sz w:val="20"/>
          <w:szCs w:val="20"/>
        </w:rPr>
        <w:fldChar w:fldCharType="end"/>
      </w:r>
      <w:r w:rsidR="000C3A45" w:rsidRPr="006A6F22">
        <w:rPr>
          <w:rFonts w:ascii="Arial" w:eastAsia="Times New Roman" w:hAnsi="Arial" w:cs="Arial"/>
          <w:sz w:val="20"/>
          <w:szCs w:val="20"/>
        </w:rPr>
        <w:t xml:space="preserve">. </w:t>
      </w:r>
      <w:r w:rsidRPr="006A6F22">
        <w:rPr>
          <w:rFonts w:ascii="Arial" w:eastAsia="Times New Roman" w:hAnsi="Arial" w:cs="Arial"/>
          <w:sz w:val="20"/>
          <w:szCs w:val="20"/>
        </w:rPr>
        <w:t>In this regard, the genus Amaranthus, commonly referred to as amaranth, stands out for its superior nutritional attributes and agronomic resilience. Amaranth is a cross-pollinated crop with a chromosome number of 2n = 32 or 34</w:t>
      </w:r>
      <w:r w:rsidR="00850B0A" w:rsidRPr="006A6F22">
        <w:rPr>
          <w:rFonts w:ascii="Arial" w:eastAsia="Times New Roman" w:hAnsi="Arial" w:cs="Arial"/>
          <w:sz w:val="20"/>
          <w:szCs w:val="20"/>
        </w:rPr>
        <w:t xml:space="preserve"> </w:t>
      </w:r>
      <w:r w:rsidR="005B2699" w:rsidRPr="006A6F22">
        <w:rPr>
          <w:rFonts w:ascii="Arial" w:eastAsia="Times New Roman" w:hAnsi="Arial" w:cs="Arial"/>
          <w:sz w:val="20"/>
          <w:szCs w:val="20"/>
        </w:rPr>
        <w:fldChar w:fldCharType="begin"/>
      </w:r>
      <w:r w:rsidR="005B2699" w:rsidRPr="006A6F22">
        <w:rPr>
          <w:rFonts w:ascii="Arial" w:eastAsia="Times New Roman" w:hAnsi="Arial" w:cs="Arial"/>
          <w:sz w:val="20"/>
          <w:szCs w:val="20"/>
        </w:rPr>
        <w:instrText xml:space="preserve"> ADDIN ZOTERO_ITEM CSL_CITATION {"citationID":"KnGKmuL7","properties":{"formattedCitation":"(Das, 2016)","plainCitation":"(Das, 2016)","noteIndex":0},"citationItems":[{"id":80,"uris":["http://zotero.org/users/local/M90XqjZY/items/JBU34DY7"],"itemData":{"id":80,"type":"chapter","abstract":"Interrelationship between species as well as different morphotypes, varieties and landraces and phyletic linkage among them have been investigated and evaluated by many authors applying morphological parameters (like gross morphology, seed surface architecture, pollen morphology, morphology and anatomy of bracteoles, phyllotaxy, course of vascular supply etc.), cytogenetical, biochemical and molecular (like electrophoresis of seed protein, isozyme polymorphism, leaf phenolic chromatogram, single nucleotide polymorphism (SNPs), tubulin based polymorphism and different morphological markers viz., RAPD, AFLP, ITS, ISSR, microsatellite etc.) parameters. Concrete idea about species interrelationship and their phyletic linkage are the prerequisite for their involvement in any breeding program. Most of the studies yielded a common inference that all grain amaranths have evolved from weed progenitor A. hybridus. Grain species showed close relation with A. hybridus than other weed species. Among the grain species A. hypochondriacus and A. caudatus are more closely related with each other than either to A. cruentus. Small size of the chromosomes with indistinguishable secondary constriction made the Karyological study of amaranths very difficult. The genus is tribasic having three gametic number (n = 14, 16, 17). Few studies have been done on chromosome morphology, karyotype, distribution of constitutive heterochromatin. Karyotype of the species is highly symmetrical. Wild species have more symmetrical karyotype and higher chiasma frequency than the cultivated species. Species differentiation has been effected by chromosomal repatterning, recombination and selection at the subspecific level. Taxonomic delimitation and application of names in vegetable amaranths are still very tentative. Several new taxa at subspecies, variety level even at species level have been introduced. Due to a large number of synonymy two large species complex or aggregates A. tricolor and A.blitum have been established with component taxa to avoid confusion. Taxonomic delimitation in weed amaranth is also very problematic. Along with morphology, some molecular parameters like isozyme, ITS restriction site variation, AFLP based marker etc. have been applied to solve the problems. Two hypotheses have been proposed regarding the origin of grain amaranths from their wild weed progenitor – monophyletic and polyphyletic. The monophyletic hypothesis based on plant and seed morphology suggests that all three grain amaranths have originated from a single progenitor, A. hybridus. The polyphyletic theory based on phytogeography suggests that all the three grain amaranths have evolved independently. A third hypothesis suggests that all the three grain amaranths have originated from genetically differentiated population of A. hybridus through independent domestication event. The validity of these hypotheses has been challenged due to lack of adequate sampling of all grain amaranths and putative weedy progenitors and modified versions have been proposed.","container-title":"Amaranthus: A Promising Crop of Future","event-place":"Singapore","ISBN":"978-981-10-1469-7","language":"en","note":"DOI: 10.1007/978-981-10-1469-7_5","page":"57-94","publisher":"Springer","publisher-place":"Singapore","source":"Springer Link","title":"Taxonomy and Phylogeny of Grain Amaranths","URL":"https://doi.org/10.1007/978-981-10-1469-7_5","author":[{"family":"Das","given":"Saubhik"}],"editor":[{"family":"Das","given":"Saubhik"}],"accessed":{"date-parts":[["2025",11,3]]},"issued":{"date-parts":[["2016"]]}}}],"schema":"https://github.com/citation-style-language/schema/raw/master/csl-citation.json"} </w:instrText>
      </w:r>
      <w:r w:rsidR="005B2699" w:rsidRPr="006A6F22">
        <w:rPr>
          <w:rFonts w:ascii="Arial" w:eastAsia="Times New Roman" w:hAnsi="Arial" w:cs="Arial"/>
          <w:sz w:val="20"/>
          <w:szCs w:val="20"/>
        </w:rPr>
        <w:fldChar w:fldCharType="separate"/>
      </w:r>
      <w:r w:rsidR="005B2699" w:rsidRPr="006A6F22">
        <w:rPr>
          <w:rFonts w:ascii="Arial" w:hAnsi="Arial" w:cs="Arial"/>
          <w:sz w:val="20"/>
          <w:szCs w:val="20"/>
        </w:rPr>
        <w:t>(Das, 2016)</w:t>
      </w:r>
      <w:r w:rsidR="005B2699" w:rsidRPr="006A6F22">
        <w:rPr>
          <w:rFonts w:ascii="Arial" w:eastAsia="Times New Roman" w:hAnsi="Arial" w:cs="Arial"/>
          <w:sz w:val="20"/>
          <w:szCs w:val="20"/>
        </w:rPr>
        <w:fldChar w:fldCharType="end"/>
      </w:r>
      <w:r w:rsidR="00902E4C" w:rsidRPr="006A6F22">
        <w:rPr>
          <w:rFonts w:ascii="Arial" w:hAnsi="Arial" w:cs="Arial"/>
          <w:color w:val="222222"/>
          <w:sz w:val="20"/>
          <w:szCs w:val="20"/>
          <w:shd w:val="clear" w:color="auto" w:fill="FFFFFF"/>
        </w:rPr>
        <w:t>.</w:t>
      </w:r>
      <w:r w:rsidRPr="006A6F22">
        <w:rPr>
          <w:rFonts w:ascii="Arial" w:eastAsia="Times New Roman" w:hAnsi="Arial" w:cs="Arial"/>
          <w:sz w:val="20"/>
          <w:szCs w:val="20"/>
        </w:rPr>
        <w:t xml:space="preserve"> Its grains provide high-quality, lysine-rich protein, while the leaves are rich in vitamins, calcium, and iron, positioning it as an effective means to address malnutrition </w:t>
      </w:r>
      <w:r w:rsidR="00FF24AE" w:rsidRPr="006A6F22">
        <w:rPr>
          <w:rFonts w:ascii="Arial" w:eastAsia="Times New Roman" w:hAnsi="Arial" w:cs="Arial"/>
          <w:sz w:val="20"/>
          <w:szCs w:val="20"/>
        </w:rPr>
        <w:fldChar w:fldCharType="begin"/>
      </w:r>
      <w:r w:rsidR="006D007B" w:rsidRPr="006A6F22">
        <w:rPr>
          <w:rFonts w:ascii="Arial" w:eastAsia="Times New Roman" w:hAnsi="Arial" w:cs="Arial"/>
          <w:sz w:val="20"/>
          <w:szCs w:val="20"/>
        </w:rPr>
        <w:instrText xml:space="preserve"> ADDIN ZOTERO_ITEM CSL_CITATION {"citationID":"GTIWmAWu","properties":{"formattedCitation":"(Aderibigbe et al., 2022)","plainCitation":"(Aderibigbe et al., 2022)","noteIndex":0},"citationItems":[{"id":66,"uris":["http://zotero.org/users/local/M90XqjZY/items/I6R45M7E"],"itemData":{"id":66,"type":"article-journal","container-title":"Critical Reviews in Food Science and Nutrition","DOI":"10.1080/10408398.2020.1825323","ISSN":"1040-8398, 1549-7852","issue":"3","journalAbbreviation":"Critical Reviews in Food Science and Nutrition","language":"en","page":"656-669","source":"DOI.org (Crossref)","title":"Exploring the potentials of underutilized grain amaranth ( &lt;i&gt;Amaranthus&lt;/i&gt; spp.) along the value chain for food and nutrition security: A review","title-short":"Exploring the potentials of underutilized grain amaranth ( &lt;i&gt;Amaranthus&lt;/i&gt; spp.) along the value chain for food and nutrition security","volume":"62","author":[{"family":"Aderibigbe","given":"O. R."},{"family":"Ezekiel","given":"O. O."},{"family":"Owolade","given":"S. O."},{"family":"Korese","given":"J. K."},{"family":"Sturm","given":"B."},{"family":"Hensel","given":"O."}],"issued":{"date-parts":[["2022",1,25]]}}}],"schema":"https://github.com/citation-style-language/schema/raw/master/csl-citation.json"} </w:instrText>
      </w:r>
      <w:r w:rsidR="00FF24AE" w:rsidRPr="006A6F22">
        <w:rPr>
          <w:rFonts w:ascii="Arial" w:eastAsia="Times New Roman" w:hAnsi="Arial" w:cs="Arial"/>
          <w:sz w:val="20"/>
          <w:szCs w:val="20"/>
        </w:rPr>
        <w:fldChar w:fldCharType="separate"/>
      </w:r>
      <w:r w:rsidR="006D007B" w:rsidRPr="006A6F22">
        <w:rPr>
          <w:rFonts w:ascii="Arial" w:hAnsi="Arial" w:cs="Arial"/>
          <w:sz w:val="20"/>
          <w:szCs w:val="20"/>
        </w:rPr>
        <w:t>(Aderibigbe et al., 2022)</w:t>
      </w:r>
      <w:r w:rsidR="00FF24AE" w:rsidRPr="006A6F22">
        <w:rPr>
          <w:rFonts w:ascii="Arial" w:eastAsia="Times New Roman" w:hAnsi="Arial" w:cs="Arial"/>
          <w:sz w:val="20"/>
          <w:szCs w:val="20"/>
        </w:rPr>
        <w:fldChar w:fldCharType="end"/>
      </w:r>
      <w:r w:rsidRPr="006A6F22">
        <w:rPr>
          <w:rFonts w:ascii="Arial" w:eastAsia="Times New Roman" w:hAnsi="Arial" w:cs="Arial"/>
          <w:sz w:val="20"/>
          <w:szCs w:val="20"/>
        </w:rPr>
        <w:t>. Additionally, amaranth's drought tolerance and adaptability to marginal soils make it ideal for sustainable agriculture in adverse conditions.</w:t>
      </w:r>
      <w:r w:rsidR="00951E24" w:rsidRPr="006A6F22">
        <w:rPr>
          <w:rFonts w:ascii="Arial" w:eastAsia="Times New Roman" w:hAnsi="Arial" w:cs="Arial"/>
          <w:sz w:val="20"/>
          <w:szCs w:val="20"/>
        </w:rPr>
        <w:t xml:space="preserve"> </w:t>
      </w:r>
      <w:r w:rsidRPr="006A6F22">
        <w:rPr>
          <w:rFonts w:ascii="Arial" w:eastAsia="Times New Roman" w:hAnsi="Arial" w:cs="Arial"/>
          <w:sz w:val="20"/>
          <w:szCs w:val="20"/>
        </w:rPr>
        <w:t xml:space="preserve">In regions such as South Asia, local varieties like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 (</w:t>
      </w:r>
      <w:r w:rsidRPr="006A6F22">
        <w:rPr>
          <w:rFonts w:ascii="Arial" w:eastAsia="Times New Roman" w:hAnsi="Arial" w:cs="Arial"/>
          <w:i/>
          <w:iCs/>
          <w:sz w:val="20"/>
          <w:szCs w:val="20"/>
        </w:rPr>
        <w:t>Amaranthus</w:t>
      </w:r>
      <w:r w:rsidRPr="006A6F22">
        <w:rPr>
          <w:rFonts w:ascii="Arial" w:eastAsia="Times New Roman" w:hAnsi="Arial" w:cs="Arial"/>
          <w:sz w:val="20"/>
          <w:szCs w:val="20"/>
        </w:rPr>
        <w:t xml:space="preserve"> spp.) are primarily grown for seeds, which carry substantial cultural, dietary, and economic significance for smallholder farmers. However, yields often fall short under conventional practices, largely due to imbalanced nutrient management. Optimal mineral nutrition is essential to realizing a crop's genetic potential, with nitrogen (N) and phosphorus (P) emerging as critical yield-limiting factors for amaranth.</w:t>
      </w:r>
      <w:r w:rsidR="00D20611" w:rsidRPr="006A6F22">
        <w:rPr>
          <w:rFonts w:ascii="Arial" w:eastAsia="Times New Roman" w:hAnsi="Arial" w:cs="Arial"/>
          <w:sz w:val="20"/>
          <w:szCs w:val="20"/>
        </w:rPr>
        <w:t xml:space="preserve"> </w:t>
      </w:r>
      <w:r w:rsidR="00242F90" w:rsidRPr="006A6F22">
        <w:rPr>
          <w:rFonts w:ascii="Arial" w:hAnsi="Arial" w:cs="Arial"/>
          <w:sz w:val="20"/>
          <w:szCs w:val="20"/>
        </w:rPr>
        <w:t xml:space="preserve">Low vegetable productivity relative to national needs in Bangladesh </w:t>
      </w:r>
      <w:r w:rsidR="00242F90" w:rsidRPr="006A6F22">
        <w:rPr>
          <w:rFonts w:ascii="Arial" w:hAnsi="Arial" w:cs="Arial"/>
          <w:sz w:val="20"/>
          <w:szCs w:val="20"/>
        </w:rPr>
        <w:fldChar w:fldCharType="begin"/>
      </w:r>
      <w:r w:rsidR="00242F90" w:rsidRPr="006A6F22">
        <w:rPr>
          <w:rFonts w:ascii="Arial" w:hAnsi="Arial" w:cs="Arial"/>
          <w:sz w:val="20"/>
          <w:szCs w:val="20"/>
        </w:rPr>
        <w:instrText xml:space="preserve"> ADDIN ZOTERO_ITEM CSL_CITATION {"citationID":"w3zThJkY","properties":{"formattedCitation":"(Samad et al., 2020)","plainCitation":"(Samad et al., 2020)","noteIndex":0},"citationItems":[{"id":61,"uris":["http://zotero.org/users/local/M90XqjZY/items/DNQ7SCWV"],"itemData":{"id":61,"type":"article-journal","abstract":"The experiment was conducted in the Horticultural Farm of Sher-e-Bangla Agricultural University, Dhaka, Bangladesh with aim to assess the influence of two concentrations and three applications of nitrobenzene in relation to control (C0) without nitrobenzene on the growth and yield of bottle gourd. Two concentrations of nitrobenzene applied were: @ 2 ml/L referred as C1 and 3 ml/L referred as C2 in relation to a control (C0) with water instead of nitrobenzene. Further, the above treatments were applied number of times, e.g. One spray (N1), Two spray (N2) and Three spray (N3). In case of different number of concentrations of nitrobenzene the maximum number of male flower (51.06), the maximum number of female flower (40.18), the highest number of fruit harvested per plant (10.95), the highest yield (55.69 t/ha) was found from C1 treatment, whereas the lowest from C0 treatment. For the number of sprays the highest number of flowers (male 49.02 and female 38.05), the maximum number of fruit per plant (10.32), the highest yield (52.94 t/ha) was recorded from N3 treatment, while the minimum from N1 treatment. Due to combined effect, the maximum number of flower (male 57.78 and female 47.12), the maximum number of fruit harvested per plant (12.55), the highest yield (63.38 t/ha) with net income (Tk. 587384.7) and BCR (2.23) was observed from C1N3 treatment combination, while the lowest from C0N1 treatment combination. So, the economic analysis revealed that the C1N3 treatment combination appeared to be the best for achieving the maximum growth, yield and economic benefit of bottle gourd.","container-title":"Asian Plant Research Journal","DOI":"10.9734/aprj/2019/v3i3-430069","ISSN":"2581-9992","journalAbbreviation":"APRJ","language":"en","page":"1-15","source":"DOI.org (Crossref)","title":"The Effect of Two Concentrations and Three Applications of Nitrobenzene on Growth and Yield of Bottle Gourd (Lagenaria siceraria L.)","author":[{"family":"Samad","given":"Md. Abdus"},{"family":"Mostarin","given":"Tahmina"},{"family":"Khatun","given":"Khaleda"},{"family":"Haq","given":"Md. Ehsanul"},{"family":"Akter","given":"Mousumi"},{"family":"Rima","given":"Sharmin Sultana"},{"family":"Fatima","given":"Kanij"},{"family":"Juthi","given":"Jenifar Islam"}],"issued":{"date-parts":[["2020",4,12]]}}}],"schema":"https://github.com/citation-style-language/schema/raw/master/csl-citation.json"} </w:instrText>
      </w:r>
      <w:r w:rsidR="00242F90" w:rsidRPr="006A6F22">
        <w:rPr>
          <w:rFonts w:ascii="Arial" w:hAnsi="Arial" w:cs="Arial"/>
          <w:sz w:val="20"/>
          <w:szCs w:val="20"/>
        </w:rPr>
        <w:fldChar w:fldCharType="separate"/>
      </w:r>
      <w:r w:rsidR="00242F90" w:rsidRPr="006A6F22">
        <w:rPr>
          <w:rFonts w:ascii="Arial" w:hAnsi="Arial" w:cs="Arial"/>
          <w:sz w:val="20"/>
          <w:szCs w:val="20"/>
        </w:rPr>
        <w:t>(Samad et al., 2020)</w:t>
      </w:r>
      <w:r w:rsidR="00242F90" w:rsidRPr="006A6F22">
        <w:rPr>
          <w:rFonts w:ascii="Arial" w:hAnsi="Arial" w:cs="Arial"/>
          <w:sz w:val="20"/>
          <w:szCs w:val="20"/>
        </w:rPr>
        <w:fldChar w:fldCharType="end"/>
      </w:r>
      <w:r w:rsidR="00242F90" w:rsidRPr="006A6F22">
        <w:rPr>
          <w:rFonts w:ascii="Arial" w:hAnsi="Arial" w:cs="Arial"/>
          <w:sz w:val="20"/>
          <w:szCs w:val="20"/>
        </w:rPr>
        <w:t xml:space="preserve"> highlights the urgency of enhancing seed and biomass yield in nutrient-responsive crops like </w:t>
      </w:r>
      <w:proofErr w:type="spellStart"/>
      <w:r w:rsidR="00242F90" w:rsidRPr="006A6F22">
        <w:rPr>
          <w:rFonts w:ascii="Arial" w:hAnsi="Arial" w:cs="Arial"/>
          <w:sz w:val="20"/>
          <w:szCs w:val="20"/>
        </w:rPr>
        <w:t>Katwa</w:t>
      </w:r>
      <w:proofErr w:type="spellEnd"/>
      <w:r w:rsidR="00242F90" w:rsidRPr="006A6F22">
        <w:rPr>
          <w:rFonts w:ascii="Arial" w:hAnsi="Arial" w:cs="Arial"/>
          <w:sz w:val="20"/>
          <w:szCs w:val="20"/>
        </w:rPr>
        <w:t xml:space="preserve"> amaranth.</w:t>
      </w:r>
      <w:r w:rsidR="003516FC" w:rsidRPr="006A6F22">
        <w:rPr>
          <w:rFonts w:ascii="Arial" w:hAnsi="Arial" w:cs="Arial"/>
          <w:sz w:val="20"/>
          <w:szCs w:val="20"/>
        </w:rPr>
        <w:t xml:space="preserve"> </w:t>
      </w:r>
    </w:p>
    <w:p w14:paraId="72A9332E" w14:textId="14C06956" w:rsidR="009F509F" w:rsidRPr="006A6F22" w:rsidRDefault="009F509F" w:rsidP="00951E24">
      <w:pPr>
        <w:pStyle w:val="NormalWeb"/>
        <w:spacing w:before="0" w:beforeAutospacing="0" w:after="160" w:afterAutospacing="0"/>
        <w:jc w:val="both"/>
        <w:rPr>
          <w:rFonts w:ascii="Arial" w:hAnsi="Arial" w:cs="Arial"/>
          <w:sz w:val="20"/>
          <w:szCs w:val="20"/>
        </w:rPr>
      </w:pPr>
      <w:r w:rsidRPr="006A6F22">
        <w:rPr>
          <w:rFonts w:ascii="Arial" w:hAnsi="Arial" w:cs="Arial"/>
          <w:sz w:val="20"/>
          <w:szCs w:val="20"/>
        </w:rPr>
        <w:t>Nitrogen, a key component of chlorophyll, proteins, and amino acids, promotes vegetative growth, leaf expansion, and biomass accumulation</w:t>
      </w:r>
      <w:r w:rsidR="004F1A6C" w:rsidRPr="006A6F22">
        <w:rPr>
          <w:rFonts w:ascii="Arial" w:hAnsi="Arial" w:cs="Arial"/>
          <w:sz w:val="20"/>
          <w:szCs w:val="20"/>
        </w:rPr>
        <w:t xml:space="preserve"> </w:t>
      </w:r>
      <w:r w:rsidR="009E4291" w:rsidRPr="006A6F22">
        <w:rPr>
          <w:rFonts w:ascii="Arial" w:hAnsi="Arial" w:cs="Arial"/>
          <w:sz w:val="20"/>
          <w:szCs w:val="20"/>
        </w:rPr>
        <w:fldChar w:fldCharType="begin"/>
      </w:r>
      <w:r w:rsidR="009960B7" w:rsidRPr="006A6F22">
        <w:rPr>
          <w:rFonts w:ascii="Arial" w:hAnsi="Arial" w:cs="Arial"/>
          <w:sz w:val="20"/>
          <w:szCs w:val="20"/>
        </w:rPr>
        <w:instrText xml:space="preserve"> ADDIN ZOTERO_ITEM CSL_CITATION {"citationID":"Qd6cbiqx","properties":{"unsorted":true,"formattedCitation":"(Leghari et al., 2016; Fatima et al., n.d.)","plainCitation":"(Leghari et al., 2016; Fatima et al., n.d.)","noteIndex":0},"citationItems":[{"id":78,"uris":["http://zotero.org/users/local/M90XqjZY/items/U5WGRNCA"],"itemData":{"id":78,"type":"article-journal","abstract":"&lt;em&gt;Gale&lt;/em&gt; Academic OneFile includes Role of nitrogen for plant growth and development: a re by Shah Jahan Leghari, Niaz Ahmed Wahocho,. Click to explore.","container-title":"Advances in Environmental Biology","ISSN":"19950756","issue":"9","language":"English","note":"publisher: American-Eurasian Network for Scientific Information","page":"209-219","source":"go.gale.com","title":"Role of nitrogen for plant growth and development: a review","title-short":"Role of nitrogen for plant growth and development","volume":"10","author":[{"family":"Leghari","given":"Shah Jahan"},{"family":"Wahocho","given":"Niaz Ahmed"},{"family":"Laghari","given":"Ghulam Mustafa"},{"family":"HafeezLaghari","given":"Abdul"},{"family":"MustafaBhabhan","given":"Ghulam"},{"family":"HussainTalpur","given":"Khalid"},{"family":"Bhutto","given":"Tofique Ahmed"},{"family":"Wahocho","given":"Safdar Ali"},{"family":"Lashari","given":"Ayaz Ahmed"}],"issued":{"date-parts":[["2016",9,1]]}}},{"id":58,"uris":["http://zotero.org/users/local/M90XqjZY/items/WBRRZHG4"],"itemData":{"id":58,"type":"article-journal","language":"en","source":"Zotero","title":"Influence of Spacing and Different Level of Macronutrients on Growth and Yield of Garden Pea","author":[{"family":"Fatima","given":"Kanij"},{"family":"Khatun","given":"Khaleda"},{"family":"Mostarin","given":"Tahmina"},{"family":"Haq","given":"Ehsanul"},{"family":"Das","given":"Shovan Krishna"},{"family":"Hossain","given":"Monir"},{"family":"Samad","given":"Abdus"},{"family":"Rima","given":"Sharmin Sultana"},{"family":"Bostami","given":"Bayazid"}]}}],"schema":"https://github.com/citation-style-language/schema/raw/master/csl-citation.json"} </w:instrText>
      </w:r>
      <w:r w:rsidR="009E4291" w:rsidRPr="006A6F22">
        <w:rPr>
          <w:rFonts w:ascii="Arial" w:hAnsi="Arial" w:cs="Arial"/>
          <w:sz w:val="20"/>
          <w:szCs w:val="20"/>
        </w:rPr>
        <w:fldChar w:fldCharType="separate"/>
      </w:r>
      <w:r w:rsidR="009960B7" w:rsidRPr="006A6F22">
        <w:rPr>
          <w:rFonts w:ascii="Arial" w:hAnsi="Arial" w:cs="Arial"/>
          <w:sz w:val="20"/>
          <w:szCs w:val="20"/>
        </w:rPr>
        <w:t xml:space="preserve">(Leghari et al., 2016; Fatima et al., </w:t>
      </w:r>
      <w:r w:rsidR="008344CE" w:rsidRPr="006A6F22">
        <w:rPr>
          <w:rFonts w:ascii="Arial" w:hAnsi="Arial" w:cs="Arial"/>
          <w:sz w:val="20"/>
          <w:szCs w:val="20"/>
        </w:rPr>
        <w:t>2020</w:t>
      </w:r>
      <w:r w:rsidR="009960B7" w:rsidRPr="006A6F22">
        <w:rPr>
          <w:rFonts w:ascii="Arial" w:hAnsi="Arial" w:cs="Arial"/>
          <w:sz w:val="20"/>
          <w:szCs w:val="20"/>
        </w:rPr>
        <w:t>)</w:t>
      </w:r>
      <w:r w:rsidR="009E4291" w:rsidRPr="006A6F22">
        <w:rPr>
          <w:rFonts w:ascii="Arial" w:hAnsi="Arial" w:cs="Arial"/>
          <w:sz w:val="20"/>
          <w:szCs w:val="20"/>
        </w:rPr>
        <w:fldChar w:fldCharType="end"/>
      </w:r>
      <w:r w:rsidRPr="006A6F22">
        <w:rPr>
          <w:rFonts w:ascii="Arial" w:hAnsi="Arial" w:cs="Arial"/>
          <w:sz w:val="20"/>
          <w:szCs w:val="20"/>
        </w:rPr>
        <w:t xml:space="preserve">. </w:t>
      </w:r>
      <w:r w:rsidR="00D52FAA" w:rsidRPr="006A6F22">
        <w:rPr>
          <w:rFonts w:ascii="Arial" w:hAnsi="Arial" w:cs="Arial"/>
          <w:sz w:val="20"/>
          <w:szCs w:val="20"/>
        </w:rPr>
        <w:t xml:space="preserve">Nitrogen (N) is the most recognized in plant for its presence in the structure of the protein molecule. </w:t>
      </w:r>
      <w:r w:rsidR="00452714" w:rsidRPr="006A6F22">
        <w:rPr>
          <w:rFonts w:ascii="Arial" w:hAnsi="Arial" w:cs="Arial"/>
          <w:sz w:val="20"/>
          <w:szCs w:val="20"/>
        </w:rPr>
        <w:t xml:space="preserve">Nitrogen, a key component of protein molecules, plays a vital role in synthesizing plant constituents through the action </w:t>
      </w:r>
      <w:r w:rsidR="00452714" w:rsidRPr="006A6F22">
        <w:rPr>
          <w:rFonts w:ascii="Arial" w:hAnsi="Arial" w:cs="Arial"/>
          <w:sz w:val="20"/>
          <w:szCs w:val="20"/>
        </w:rPr>
        <w:lastRenderedPageBreak/>
        <w:t xml:space="preserve">of various enzymes </w:t>
      </w:r>
      <w:r w:rsidR="00452714" w:rsidRPr="006A6F22">
        <w:rPr>
          <w:rFonts w:ascii="Arial" w:hAnsi="Arial" w:cs="Arial"/>
          <w:sz w:val="20"/>
          <w:szCs w:val="20"/>
        </w:rPr>
        <w:fldChar w:fldCharType="begin"/>
      </w:r>
      <w:r w:rsidR="00AE1F2D" w:rsidRPr="006A6F22">
        <w:rPr>
          <w:rFonts w:ascii="Arial" w:hAnsi="Arial" w:cs="Arial"/>
          <w:sz w:val="20"/>
          <w:szCs w:val="20"/>
        </w:rPr>
        <w:instrText xml:space="preserve"> ADDIN ZOTERO_ITEM CSL_CITATION {"citationID":"DnQcVBRo","properties":{"formattedCitation":"(Habiba et al., 2021; Kishorekumar et al., 2020)","plainCitation":"(Habiba et al., 2021; Kishorekumar et al., 2020)","noteIndex":0},"citationItems":[{"id":16,"uris":["http://zotero.org/users/local/M90XqjZY/items/MSKHGT3G"],"itemData":{"id":16,"type":"article-journal","abstract":"The experiment was conducted at the Horticulture farm of Sher-e-Bangla Agricultural University, Sher-e-Bangla Nagar, Dhaka-1207 during the period of November 2019 – May 2020 to find out Influence of bio-fertilizer application method with organic and in-organic fertilizer on growth and yield of bitter-gourd in winter season .The experiment was consisted of two factors : as- Factor A: Fertilizer (4 levels) T0: control, no fertilizer ,T1: Organic (kitchen compost @1000 kg/ha),T2: in-organic (N46 P40 K 45 ) Kg/ha and T3: Organic (kitchen compost @1000 kg/ha) + in-organic (N23 P20 K23) kg/ha Factors B: Bio-fertilizer application method (3 levels) F1: Seed treatment with bio-fertilizer @ 100ml/250g seed,F2: Seedling treatment with bio-fertilizer @400 ml/500 seedling. And F3: Soil treatment with bio-fertilizer @.046 g/m2. The two factorial experiment was laid out in Randomized Complete Block Design (RCBD) with three replications. Maximum plant height (299.69 cm),fruit number per plant (19.96), fruit length(27.11 cm), yield/plant (1.05 kg), yield per plot(6.30kg) and total yield (19.44 t/ha) were found from T3F3 treatment. whereas minimum plant height (90.67 cm), fruit number per plant (1.27), fruit length (4.49 cm), yield/plant (.046 kg), yield per plot(.28 kg) and total yield (.86 t/ha) were found from T0F2(control) treatment .All growth related parameter was collected up to 75 DAS due to COVID-19.This study suggests that T3F3 (Organic (kitchen compost @1000 kg/ha) + in-organic (N23 P20 K23) kg/ha)+ bio-fertilizer (soil treatment) treatment acts as a potential source of plant nutrients for suitable bitter gourd production. The combination of organic, In-organic and soil application of bio-fertilizer (T3F3) gave the highest gross return (Tk. 1458000). The lowest gross return (Tk.85600) was obtained in the control condition where no bio-fertilizer as well as no fertilizer was applied. The combination of organic, inorganic and soil application of bio-fertilizer (T3F3) gave highest benefit cost ratio (3.16) and the lowest benefit cost ratio (0.60) was obtained in combination of control condition (T0F2). So, the economic analysis revealed that the treatment T3F3 combination appeared to be the best for achieving the higher growth, yield and economic benefit of bitter gourd.","container-title":"Asian Journal of Advances in Agricultural Research","DOI":"10.9734/ajaar/2021/v17i130185","ISSN":"2456-8864","journalAbbreviation":"AJAAR","language":"en","page":"1-15","source":"DOI.org (Crossref)","title":"Influence of Bio-fertilizer Application Method with Organic and In-organic Fertilizer on Growth and Yield of Bitter-gourd in Winter Season (Momordica charantia L.)","author":[{"family":"Habiba","given":"Mst. Umme"},{"family":"Khatun","given":"Khaleda"},{"family":"Mostarin","given":"Tahmina"},{"family":"Samad","given":"Md. Abdus"},{"family":"Tania","given":"Mst. Marium"},{"family":"Malo","given":"Kakon"},{"family":"Akter","given":"Sima"}],"issued":{"date-parts":[["2021",11,3]]}}},{"id":77,"uris":["http://zotero.org/users/local/M90XqjZY/items/FJ8EYQB5"],"itemData":{"id":77,"type":"chapter","abstract":"Nitrogen (N) is a macro-nutrient that is essential for growth development and resistance against biotic and abiotic stresses of plants. Nitrogen is a constituent of amino acids, proteins, nucleic acids, chlorophyll, and various primary and secondary metabolites. The atmosphere contains huge amounts of nitrogen but it cannot be taken up directly by plants. Plants can take up nitrogen in the form of nitrate, ammonium, urea, nitrite, or a combination of all these forms. In addition, in various leguminous rhizobia, bacteria can convert atmospheric nitrogen to ammonia and supply it to the plants. The form of nitrogen nutrition is also important in plant growth and resistance against pathogens. Nitrogen content has an important function in crop yield. Nitrogen deficiency can cause reduced root growth, change in root architecture, reduced plant biomass, and reduced photosynthesis. Hence, understanding the function and regulation of N metabolism is important. Several enzymes and intermediates are involved in nitrogen assimilation. Here we provide an overview of the important enzymes such as nitrate reductase, nitrite reductase, glutamine synthase, GOGAT, glutamate dehydrogenase, and alanine aminotransferase that are involved in nitrogen metabolism.","container-title":"Nitrogen Metabolism in Plants: Methods and Protocols","event-place":"New York, NY","ISBN":"978-1-4939-9790-9","language":"en","note":"DOI: 10.1007/978-1-4939-9790-9_1","page":"1-13","publisher":"Springer","publisher-place":"New York, NY","source":"Springer Link","title":"An Overview of Important Enzymes Involved in Nitrogen Assimilation of Plants","URL":"https://doi.org/10.1007/978-1-4939-9790-9_1","author":[{"family":"Kishorekumar","given":"Reddy"},{"family":"Bulle","given":"Mallesham"},{"family":"Wany","given":"Aakanksha"},{"family":"Gupta","given":"Kapuganti Jagadis"}],"editor":[{"family":"Gupta","given":"Kapuganti Jagadis"}],"accessed":{"date-parts":[["2025",11,3]]},"issued":{"date-parts":[["2020"]]}}}],"schema":"https://github.com/citation-style-language/schema/raw/master/csl-citation.json"} </w:instrText>
      </w:r>
      <w:r w:rsidR="00452714" w:rsidRPr="006A6F22">
        <w:rPr>
          <w:rFonts w:ascii="Arial" w:hAnsi="Arial" w:cs="Arial"/>
          <w:sz w:val="20"/>
          <w:szCs w:val="20"/>
        </w:rPr>
        <w:fldChar w:fldCharType="separate"/>
      </w:r>
      <w:r w:rsidR="00AE1F2D" w:rsidRPr="006A6F22">
        <w:rPr>
          <w:rFonts w:ascii="Arial" w:hAnsi="Arial" w:cs="Arial"/>
          <w:sz w:val="20"/>
          <w:szCs w:val="20"/>
        </w:rPr>
        <w:t>(Habiba et al., 2021; Kishorekumar et al., 2020)</w:t>
      </w:r>
      <w:r w:rsidR="00452714" w:rsidRPr="006A6F22">
        <w:rPr>
          <w:rFonts w:ascii="Arial" w:hAnsi="Arial" w:cs="Arial"/>
          <w:sz w:val="20"/>
          <w:szCs w:val="20"/>
        </w:rPr>
        <w:fldChar w:fldCharType="end"/>
      </w:r>
      <w:r w:rsidR="00452714" w:rsidRPr="006A6F22">
        <w:rPr>
          <w:rFonts w:ascii="Arial" w:hAnsi="Arial" w:cs="Arial"/>
          <w:sz w:val="20"/>
          <w:szCs w:val="20"/>
        </w:rPr>
        <w:t xml:space="preserve">. </w:t>
      </w:r>
      <w:r w:rsidRPr="006A6F22">
        <w:rPr>
          <w:rFonts w:ascii="Arial" w:hAnsi="Arial" w:cs="Arial"/>
          <w:sz w:val="20"/>
          <w:szCs w:val="20"/>
        </w:rPr>
        <w:t>Studies on amaranth demonstrate that N application enhances plant height, biomass, and seed yield, with optimal rates typically in the moderate range</w:t>
      </w:r>
      <w:r w:rsidR="00D52FAA" w:rsidRPr="006A6F22">
        <w:rPr>
          <w:rFonts w:ascii="Arial" w:hAnsi="Arial" w:cs="Arial"/>
          <w:sz w:val="20"/>
          <w:szCs w:val="20"/>
        </w:rPr>
        <w:t xml:space="preserve"> </w:t>
      </w:r>
      <w:r w:rsidRPr="006A6F22">
        <w:rPr>
          <w:rFonts w:ascii="Arial" w:hAnsi="Arial" w:cs="Arial"/>
          <w:sz w:val="20"/>
          <w:szCs w:val="20"/>
        </w:rPr>
        <w:t xml:space="preserve">maximized leaf and seed yields in Amaranthus </w:t>
      </w:r>
      <w:proofErr w:type="spellStart"/>
      <w:r w:rsidRPr="006A6F22">
        <w:rPr>
          <w:rFonts w:ascii="Arial" w:hAnsi="Arial" w:cs="Arial"/>
          <w:sz w:val="20"/>
          <w:szCs w:val="20"/>
        </w:rPr>
        <w:t>cruentus</w:t>
      </w:r>
      <w:proofErr w:type="spellEnd"/>
      <w:r w:rsidRPr="006A6F22">
        <w:rPr>
          <w:rFonts w:ascii="Arial" w:hAnsi="Arial" w:cs="Arial"/>
          <w:sz w:val="20"/>
          <w:szCs w:val="20"/>
        </w:rPr>
        <w:t xml:space="preserve"> </w:t>
      </w:r>
      <w:r w:rsidR="00714C7A" w:rsidRPr="006A6F22">
        <w:rPr>
          <w:rFonts w:ascii="Arial" w:hAnsi="Arial" w:cs="Arial"/>
          <w:sz w:val="20"/>
          <w:szCs w:val="20"/>
        </w:rPr>
        <w:fldChar w:fldCharType="begin"/>
      </w:r>
      <w:r w:rsidR="00714C7A" w:rsidRPr="006A6F22">
        <w:rPr>
          <w:rFonts w:ascii="Arial" w:hAnsi="Arial" w:cs="Arial"/>
          <w:sz w:val="20"/>
          <w:szCs w:val="20"/>
        </w:rPr>
        <w:instrText xml:space="preserve"> ADDIN ZOTERO_ITEM CSL_CITATION {"citationID":"TlUIJKRm","properties":{"formattedCitation":"(Birhanu et al., 2024)","plainCitation":"(Birhanu et al., 2024)","noteIndex":0},"citationItems":[{"id":68,"uris":["http://zotero.org/users/local/M90XqjZY/items/JFBUPW5Q"],"itemData":{"id":68,"type":"article-journal","abstract":"Amaranthus (Amaranthus cruentus) is an alternative food crop that requires fewer agronomic practices relative to other food crops. However, the yield of Amaranthus varies due to factors such as season, soil fertility, variety, and management practices. There is limited information available on certain agronomic practices for Amaranthus, such as harvesting frequency and N fertilizer application rates. The objective of this study was to determine the effects of nitrogen levels and harvesting frequencies on the growth, leaf and seed yield, and yield components of the Amaranth Madiira-2 cultivar at Jimma, under irrigation. The study used a randomized complete block design with a factorial arrangement of five N levels (0, 34.5, 69, 103.5, and 138) and three harvesting frequencies (weekly, every 2 weeks, and every 3 weeks), replicated three times. Data on phenological growth, yield, and yield components were collected and analysed using SAS software (version 9.3). The results revealed that the combined effect of nitrogen and harvesting frequency significantly influenced (p &lt; 0.05) the days to 50% flowering and days to 50% physiological maturity. Leaf area, plant height, above-ground fresh weight, above-ground dry weight per plant at harvest, leaf yield, and seed yield were highly significantly influenced (p &lt; 0.01). However, the thousand seed weight when a two-week harvesting frequency was followed after transplanting and 103.5 kg N ha−1 was applied. The leaf yield was found to be significantly influenced by the harvesting frequencies, with the highest yield of 30.33 tons ha−1 observed under this particular combination of factors. Similarly, the seed yield was also maximized at 3.23 tons ha−1 under the same conditions, with 103.5 kg N ha−1 and a three-week harvesting frequency. Therefore, these findings suggest that farmers can benefit from applying 103.5 kg N ha−1 with a two-week harvesting frequency for better leaf yield and 103.5 kg N ha−1 with a three-week harvesting frequency for better seed yield. However, it is important to note that this study was conducted only during one season and in one location. Hence, conducting the experiment again in real-world settings, across various seasons and locations, would be beneficial. This would allow for drawing more reliable conclusions and making appropriate recommendations.","container-title":"Discover Food","DOI":"10.1007/s44187-024-00144-1","ISSN":"2731-4286","issue":"1","journalAbbreviation":"Discov Food","language":"en","page":"70","source":"Springer Link","title":"Leaf and seed yield response of vegetable amaranths to nitrogen fertilizers applications and harvesting frequency at Jimma, South West, Ethiopia","volume":"4","author":[{"family":"Birhanu","given":"Tinsae"},{"family":"Olika","given":"Ambecha"},{"family":"Etissa","given":"Edossa"}],"issued":{"date-parts":[["2024",8,12]]}}}],"schema":"https://github.com/citation-style-language/schema/raw/master/csl-citation.json"} </w:instrText>
      </w:r>
      <w:r w:rsidR="00714C7A" w:rsidRPr="006A6F22">
        <w:rPr>
          <w:rFonts w:ascii="Arial" w:hAnsi="Arial" w:cs="Arial"/>
          <w:sz w:val="20"/>
          <w:szCs w:val="20"/>
        </w:rPr>
        <w:fldChar w:fldCharType="separate"/>
      </w:r>
      <w:r w:rsidR="00714C7A" w:rsidRPr="006A6F22">
        <w:rPr>
          <w:rFonts w:ascii="Arial" w:hAnsi="Arial" w:cs="Arial"/>
          <w:sz w:val="20"/>
          <w:szCs w:val="20"/>
        </w:rPr>
        <w:t>(</w:t>
      </w:r>
      <w:proofErr w:type="spellStart"/>
      <w:r w:rsidR="00714C7A" w:rsidRPr="006A6F22">
        <w:rPr>
          <w:rFonts w:ascii="Arial" w:hAnsi="Arial" w:cs="Arial"/>
          <w:sz w:val="20"/>
          <w:szCs w:val="20"/>
        </w:rPr>
        <w:t>Birhanu</w:t>
      </w:r>
      <w:proofErr w:type="spellEnd"/>
      <w:r w:rsidR="00714C7A" w:rsidRPr="006A6F22">
        <w:rPr>
          <w:rFonts w:ascii="Arial" w:hAnsi="Arial" w:cs="Arial"/>
          <w:sz w:val="20"/>
          <w:szCs w:val="20"/>
        </w:rPr>
        <w:t xml:space="preserve"> et al., 2024)</w:t>
      </w:r>
      <w:r w:rsidR="00714C7A" w:rsidRPr="006A6F22">
        <w:rPr>
          <w:rFonts w:ascii="Arial" w:hAnsi="Arial" w:cs="Arial"/>
          <w:sz w:val="20"/>
          <w:szCs w:val="20"/>
        </w:rPr>
        <w:fldChar w:fldCharType="end"/>
      </w:r>
      <w:r w:rsidR="00B8389B" w:rsidRPr="006A6F22">
        <w:rPr>
          <w:rFonts w:ascii="Arial" w:hAnsi="Arial" w:cs="Arial"/>
          <w:sz w:val="20"/>
          <w:szCs w:val="20"/>
        </w:rPr>
        <w:t>.</w:t>
      </w:r>
      <w:r w:rsidRPr="006A6F22">
        <w:rPr>
          <w:rFonts w:ascii="Arial" w:hAnsi="Arial" w:cs="Arial"/>
          <w:sz w:val="20"/>
          <w:szCs w:val="20"/>
        </w:rPr>
        <w:t xml:space="preserve"> In nutrient-deficient soils common to amaranth-growing regions, N deficiency leads to stunted growth and reduced seed set, while excessive N can delay maturity and increase lodging risk </w:t>
      </w:r>
      <w:r w:rsidR="009F67E9" w:rsidRPr="006A6F22">
        <w:rPr>
          <w:rFonts w:ascii="Arial" w:hAnsi="Arial" w:cs="Arial"/>
          <w:sz w:val="20"/>
          <w:szCs w:val="20"/>
        </w:rPr>
        <w:fldChar w:fldCharType="begin"/>
      </w:r>
      <w:r w:rsidR="00A40369" w:rsidRPr="006A6F22">
        <w:rPr>
          <w:rFonts w:ascii="Arial" w:hAnsi="Arial" w:cs="Arial"/>
          <w:sz w:val="20"/>
          <w:szCs w:val="20"/>
        </w:rPr>
        <w:instrText xml:space="preserve"> ADDIN ZOTERO_ITEM CSL_CITATION {"citationID":"YtvKBXa9","properties":{"formattedCitation":"(Li et al., 2023; Shamim et al., 2022)","plainCitation":"(Li et al., 2023; Shamim et al., 2022)","noteIndex":0},"citationItems":[{"id":70,"uris":["http://zotero.org/users/local/M90XqjZY/items/2UIUVLCC"],"itemData":{"id":70,"type":"article-journal","abstract":"Appropriate nitrogen (N) fertiliser management is an essential strategy for improving the productivity of rapeseed (Brassica napus L.) plants. However, the increased lodging risks under higher yield potentials with enhanced N application rates have largely been overlooked. Few studies have elucidated the trade-off between lodging resistance and seed yield, and a non-destructive method for in situ evaluation of crop lodging is urgently needed. A field study with five site-year environments was conducted to elucidate the trade-off between seed yield and lodging susceptibility under various N application rates in two varieties, and to evaluate the feasibility of using root electrical capacitance (EC) and impedance (EI) as non-destructive techniques for diagnosing the risk of crop lodging. Seed yield and lodging susceptibility (quantified by safety factor, lodging angle, and visual lodging score methods) increased with increasing N application rates. The natural crop lodging occurred in 2 out of 5 site-year environments, which agreed well with lodging resistance quantified by safety factor. A strong relationship between lodging susceptibility and seed yield was found (R2 = 0.31**– 0.82***, except 1 out of 5 site-year environments), and evidenced by a principal component analysis (PCA) and a structural equation model (SEM). EC was positively correlated to several root morphological parameters of taproot (R2 = 0.18*– 0.93***), lateral root (R2 = 0.17*– 0.61***), and total root system (R2 = 0.26**– 0.93***); whereas EI was negatively correlated to these root morphological parameters. In addition, EC and EI were found to be closely related to seed yield and root lodging susceptibility, through the Pearson correlation and partial correlation analysis. In conclusion, a moderate N application of 240 kg N ha−1 can fully explore the yield potential and could be recommended for rapeseed production. Root electrical measurements (EC and EI) can be regarded as high-throughput techniques for predicting lodging susceptibility.","container-title":"European Journal of Agronomy","DOI":"10.1016/j.eja.2022.126671","ISSN":"1161-0301","journalAbbreviation":"European Journal of Agronomy","page":"126671","source":"ScienceDirect","title":"Optimising nitrogen management strategies to minimise lodging risk while sustaining high seed yield in rapeseed","volume":"142","author":[{"family":"Li","given":"Zhaojie"},{"family":"Liu","given":"Fucheng"},{"family":"Wu","given":"Wei"}],"issued":{"date-parts":[["2023",1,1]]}}},{"id":34,"uris":["http://zotero.org/users/local/M90XqjZY/items/L57AICJ8"],"itemData":{"id":34,"type":"article-journal","abstract":"With the use of a strategic pairing of planting time and macronutrients, tomatillo growth and yield can be boosted. Due to their complementing effects, the ideal combination of different planting times and macronutrients may significantly boost tomatillo growth and yield. The experiment was set by taking two treatment factors. Our treatment factors were: (1) Planting time (three time’s viz. T1 = 02 November, T2 = 12 November, and T3 = 22 November); and (2) Macro nutrients (four levels viz. F0 = N0P0K0 Kg/ha, F1 = N200P60K100 Kg/ha, F2= N250P90K120Kg/ha, F3 = N300P120K140 Kg/ha). The two factors experiment was laid out in a Randomized Complete Block Design (RCBD) with three replications. In case of  planting time, the sharp increase of fruits per plant (37.06), fruit weight (42.7 g), yield per plant ( 2.04 kg) and per hectare ( 85.06 t) were obtained from T3 (22 November). In case of macronutrients, the maximum number of fruits per plant (47.26), fruit weight ( 48.47 g), yield per plant ( 2.75 kg) and per hectare ( 114.59 t) were obtained from F1 (N200P60K100  Kg/ha). Combined effect (T3F1)  had improved the number of fruits per plant (49.66), fruit weight ( 55.64 g), yield per plant ( 2.94 kg) and per hectare ( 122.84 t), vitamin C content (25.92 mg) and noted from T1F0 (02 November with  N0P0K0Kg/ha) treatment combination that minimum number of fruits per plant (14.0), fruit weight ( 24.69 g), yield per plant ( 0.5 kg) and per hectare ( 20.85 t), vitamin C content (16.63 mg). So, the T3F1 treatment combination appeared to be the best for achieving the higher growth and yield of tomatillo.","container-title":"European Journal of Nutrition &amp; Food Safety","DOI":"10.9734/ejnfs/2022/v14i111268","ISSN":"2347-5641","journalAbbreviation":"EJNFS","language":"en","page":"94-105","source":"DOI.org (Crossref)","title":"Growth and Yield of Tomatillo as Influenced by Planting Time and Macronutrients","author":[{"family":"Shamim","given":"Abdullah Salfe Al"},{"family":"Mostarin","given":"Tahmina"},{"family":"Khatun","given":"Khaleda"},{"family":"Nahar","given":"Shamsun"},{"family":"Begum","given":"Tahira"},{"family":"Uzzaman","given":"Md. Khokon"},{"family":"Ahmed","given":"Asif"},{"family":"Imtiaz","given":"Abdullah All"},{"family":"Rahaman","given":"Md. Anisur"},{"family":"Samad","given":"Md. Abdus"}],"issued":{"date-parts":[["2022",11,14]]}}}],"schema":"https://github.com/citation-style-language/schema/raw/master/csl-citation.json"} </w:instrText>
      </w:r>
      <w:r w:rsidR="009F67E9" w:rsidRPr="006A6F22">
        <w:rPr>
          <w:rFonts w:ascii="Arial" w:hAnsi="Arial" w:cs="Arial"/>
          <w:sz w:val="20"/>
          <w:szCs w:val="20"/>
        </w:rPr>
        <w:fldChar w:fldCharType="separate"/>
      </w:r>
      <w:r w:rsidR="00A40369" w:rsidRPr="006A6F22">
        <w:rPr>
          <w:rFonts w:ascii="Arial" w:hAnsi="Arial" w:cs="Arial"/>
          <w:sz w:val="20"/>
          <w:szCs w:val="20"/>
        </w:rPr>
        <w:t>(Li et al., 2023; Shamim et al., 2022)</w:t>
      </w:r>
      <w:r w:rsidR="009F67E9" w:rsidRPr="006A6F22">
        <w:rPr>
          <w:rFonts w:ascii="Arial" w:hAnsi="Arial" w:cs="Arial"/>
          <w:sz w:val="20"/>
          <w:szCs w:val="20"/>
        </w:rPr>
        <w:fldChar w:fldCharType="end"/>
      </w:r>
      <w:r w:rsidRPr="006A6F22">
        <w:rPr>
          <w:rFonts w:ascii="Arial" w:hAnsi="Arial" w:cs="Arial"/>
          <w:sz w:val="20"/>
          <w:szCs w:val="20"/>
        </w:rPr>
        <w:t xml:space="preserve">. In Bangladesh, nitrogenous fertilizers are pivotal for boosting crop productivity and advancing agricultural development </w:t>
      </w:r>
      <w:r w:rsidR="00C77306" w:rsidRPr="006A6F22">
        <w:rPr>
          <w:rFonts w:ascii="Arial" w:hAnsi="Arial" w:cs="Arial"/>
          <w:sz w:val="20"/>
          <w:szCs w:val="20"/>
        </w:rPr>
        <w:fldChar w:fldCharType="begin"/>
      </w:r>
      <w:r w:rsidR="00C77306" w:rsidRPr="006A6F22">
        <w:rPr>
          <w:rFonts w:ascii="Arial" w:hAnsi="Arial" w:cs="Arial"/>
          <w:sz w:val="20"/>
          <w:szCs w:val="20"/>
        </w:rPr>
        <w:instrText xml:space="preserve"> ADDIN ZOTERO_ITEM CSL_CITATION {"citationID":"JPqIxELd","properties":{"formattedCitation":"(Ibn et al., 2025)","plainCitation":"(Ibn et al., 2025)","noteIndex":0},"citationItems":[{"id":72,"uris":["http://zotero.org/users/local/M90XqjZY/items/IXB7N8B4"],"itemData":{"id":72,"type":"article-journal","abstract":"Cereal crops are the most important grain crops and are extensively cultivated around the world due to their nutritional value, fodder, and biofuel production. The significant increase in cereal grain yield is primarily attributed to the application of inorganic nitrogenous fertilizer. But the inefficient utilization of the fertilizer leads to leftover N, which has a negative impact on human health and the environment. Hence, a pressing priority is to enhance nitrogen use efficiency (NUE) in crop cultivation through improved management practices. Additionally, it is important to assess how NUE interacts with the plant characteristics. NUE depends on the absorption and distribution of nitrogen through enhanced root architecture and transporters, processing, and remobilization within storage organs. Moreover, NUE is determined by N distribution across roots, stems, leaves, grains, photosynthetic capacity, and leaf senescence. Information on the scope of exploitable genetic variability and their genetic control is needed to increase NUE through genetic modifications. In this review, we provide an integrated approach that combines agronomy, physiology, genetics, and genomics for a comprehensive understanding of the critical components involved in NUE. This understanding is crucial for developing crop management practices and identifying promising key genetic factors to improve NUE in cereals.","container-title":"Cereal Research Communications","DOI":"10.1007/s42976-024-00515-5","ISSN":"1788-9170","issue":"1","journalAbbreviation":"CEREAL RESEARCH COMMUNICATIONS","language":"en","page":"1-16","source":"Springer Link","title":"Enhancing nitrogen use efficiency in cereal crops: from agronomy to genomic perspectives","title-short":"Enhancing nitrogen use efficiency in cereal crops","volume":"53","author":[{"family":"Ibn","given":"Riasat Azim"},{"family":"Ghosh","given":"Uttam Kumar"},{"family":"Hossain","given":"Md. Saddam"},{"family":"Mahmud","given":"Apple"},{"family":"Saha","given":"Anik Kumar"},{"family":"Rahman","given":"Md. Mizanur"},{"family":"Rahman","given":"M. A."},{"family":"Siddiqui","given":"Md. Nurealam"},{"family":"Khan","given":"Md. Arifur Rahman"}],"issued":{"date-parts":[["2025",3,1]]}}}],"schema":"https://github.com/citation-style-language/schema/raw/master/csl-citation.json"} </w:instrText>
      </w:r>
      <w:r w:rsidR="00C77306" w:rsidRPr="006A6F22">
        <w:rPr>
          <w:rFonts w:ascii="Arial" w:hAnsi="Arial" w:cs="Arial"/>
          <w:sz w:val="20"/>
          <w:szCs w:val="20"/>
        </w:rPr>
        <w:fldChar w:fldCharType="separate"/>
      </w:r>
      <w:r w:rsidR="00C77306" w:rsidRPr="006A6F22">
        <w:rPr>
          <w:rFonts w:ascii="Arial" w:hAnsi="Arial" w:cs="Arial"/>
          <w:sz w:val="20"/>
          <w:szCs w:val="20"/>
        </w:rPr>
        <w:t>(Ibn et al., 2025)</w:t>
      </w:r>
      <w:r w:rsidR="00C77306" w:rsidRPr="006A6F22">
        <w:rPr>
          <w:rFonts w:ascii="Arial" w:hAnsi="Arial" w:cs="Arial"/>
          <w:sz w:val="20"/>
          <w:szCs w:val="20"/>
        </w:rPr>
        <w:fldChar w:fldCharType="end"/>
      </w:r>
      <w:r w:rsidR="00C77306" w:rsidRPr="006A6F22">
        <w:rPr>
          <w:rFonts w:ascii="Arial" w:hAnsi="Arial" w:cs="Arial"/>
          <w:sz w:val="20"/>
          <w:szCs w:val="20"/>
        </w:rPr>
        <w:t>.</w:t>
      </w:r>
      <w:r w:rsidR="00951E24" w:rsidRPr="006A6F22">
        <w:rPr>
          <w:rFonts w:ascii="Arial" w:hAnsi="Arial" w:cs="Arial"/>
          <w:sz w:val="20"/>
          <w:szCs w:val="20"/>
        </w:rPr>
        <w:t xml:space="preserve"> </w:t>
      </w:r>
      <w:r w:rsidRPr="006A6F22">
        <w:rPr>
          <w:rFonts w:ascii="Arial" w:hAnsi="Arial" w:cs="Arial"/>
          <w:sz w:val="20"/>
          <w:szCs w:val="20"/>
        </w:rPr>
        <w:t>Phosphorus plays an indispensable role in energy transfer (via ATP), root development, and reproductive phases, including flowering and seed formation</w:t>
      </w:r>
      <w:r w:rsidR="006C0EE3" w:rsidRPr="006A6F22">
        <w:rPr>
          <w:rFonts w:ascii="Arial" w:hAnsi="Arial" w:cs="Arial"/>
          <w:sz w:val="20"/>
          <w:szCs w:val="20"/>
        </w:rPr>
        <w:t xml:space="preserve"> </w:t>
      </w:r>
      <w:r w:rsidR="006C0EE3" w:rsidRPr="006A6F22">
        <w:rPr>
          <w:rFonts w:ascii="Arial" w:hAnsi="Arial" w:cs="Arial"/>
          <w:sz w:val="20"/>
          <w:szCs w:val="20"/>
        </w:rPr>
        <w:fldChar w:fldCharType="begin"/>
      </w:r>
      <w:r w:rsidR="006C0EE3" w:rsidRPr="006A6F22">
        <w:rPr>
          <w:rFonts w:ascii="Arial" w:hAnsi="Arial" w:cs="Arial"/>
          <w:sz w:val="20"/>
          <w:szCs w:val="20"/>
        </w:rPr>
        <w:instrText xml:space="preserve"> ADDIN ZOTERO_ITEM CSL_CITATION {"citationID":"UFjaW5kL","properties":{"formattedCitation":"(Akter et al., 2021)","plainCitation":"(Akter et al., 2021)","noteIndex":0},"citationItems":[{"id":59,"uris":["http://zotero.org/users/local/M90XqjZY/items/A23S55P4"],"itemData":{"id":59,"type":"article-journal","abstract":"The experiment was conducted in the Horticultural Farm of Sher-e-Bangla Agricultural University, Dhaka, Bangladesh with aim to find out the suitable variety, optimum nutrients and suitable combination variety and optimum nutrients for maximum growth, yield of French bean in Bangladesh. The experiment consisted of two factors. Factor A: different varieties as V1 = BARI French bean-1, V2= BARI French bean-2, V3= BARI French bean-3 and Factor B: different level of nutrients as N1= cowdung (5 t/ha) + vermicompost (2 t/ha), N2= cowdung (5 t/ha) + N90 P30 K45 kg/ha, N3= cowdung (5 t/ha) + vermicompost (2 t/ha) + N90 P30 K45 kg/ha. The experiment was laid out in a Randomized Complete Block Design with three replications. In case of different varieties of French bean the maximum number of flowers (27.83), the highest number of pod harvested per plant (22.14) and the highest pod yield (15.95 t/ha) were found from V2, whereas the lowest was from V3. For the different levels of nutrients1 the highest number of flowers (25.58), the highest number of pod per plant (20.60) and the highest pod yield (14.10 t/ha) were recorded from N2 treatment, while the lowest was from N1 treatment. Due to the combined effect, the maximum number of flowers (32.02), the maximum number of pod harvested per plant (26.50), the highest pod yield (18.92 t/ha) were observed from V2N2 treatment combination, while the lowest were from V3N1 treatment combination. Therefore, the V2N2 treatment combination appeared to be the best for achieving the higher growth and yield of French bean.","container-title":"Asian Journal of Research in Crop Science","DOI":"10.9734/ajrcs/2021/v6i230112","ISSN":"2581-7167","journalAbbreviation":"AJRCS","language":"en","page":"8-19","source":"DOI.org (Crossref)","title":"Growth and Yield Comparison of French Bean as Influenced by Three Varieties and Nutrients","author":[{"family":"Akter","given":"Mousumi"},{"family":"Mostarin","given":"Tahmina"},{"family":"Khatun","given":"Khaleda"},{"family":"Samad","given":"Md. Abdus"},{"family":"Haq","given":"Md. Ehsanul"},{"family":"Badrunnesa","given":"Akhi"},{"family":"Rima","given":"Sharmin Sultana"},{"family":"Shamim","given":"Abdullah Salfe Al"}],"issued":{"date-parts":[["2021",3,18]]}}}],"schema":"https://github.com/citation-style-language/schema/raw/master/csl-citation.json"} </w:instrText>
      </w:r>
      <w:r w:rsidR="006C0EE3" w:rsidRPr="006A6F22">
        <w:rPr>
          <w:rFonts w:ascii="Arial" w:hAnsi="Arial" w:cs="Arial"/>
          <w:sz w:val="20"/>
          <w:szCs w:val="20"/>
        </w:rPr>
        <w:fldChar w:fldCharType="separate"/>
      </w:r>
      <w:r w:rsidR="006C0EE3" w:rsidRPr="006A6F22">
        <w:rPr>
          <w:rFonts w:ascii="Arial" w:hAnsi="Arial" w:cs="Arial"/>
          <w:sz w:val="20"/>
          <w:szCs w:val="20"/>
        </w:rPr>
        <w:t>(Akter et al., 2021)</w:t>
      </w:r>
      <w:r w:rsidR="006C0EE3" w:rsidRPr="006A6F22">
        <w:rPr>
          <w:rFonts w:ascii="Arial" w:hAnsi="Arial" w:cs="Arial"/>
          <w:sz w:val="20"/>
          <w:szCs w:val="20"/>
        </w:rPr>
        <w:fldChar w:fldCharType="end"/>
      </w:r>
      <w:r w:rsidRPr="006A6F22">
        <w:rPr>
          <w:rFonts w:ascii="Arial" w:hAnsi="Arial" w:cs="Arial"/>
          <w:sz w:val="20"/>
          <w:szCs w:val="20"/>
        </w:rPr>
        <w:t>. Sufficient P ensures robust root systems</w:t>
      </w:r>
      <w:r w:rsidR="002B660A" w:rsidRPr="006A6F22">
        <w:rPr>
          <w:rFonts w:ascii="Arial" w:hAnsi="Arial" w:cs="Arial"/>
          <w:sz w:val="20"/>
          <w:szCs w:val="20"/>
        </w:rPr>
        <w:t xml:space="preserve">, </w:t>
      </w:r>
      <w:r w:rsidRPr="006A6F22">
        <w:rPr>
          <w:rFonts w:ascii="Arial" w:hAnsi="Arial" w:cs="Arial"/>
          <w:sz w:val="20"/>
          <w:szCs w:val="20"/>
        </w:rPr>
        <w:t>supports energy-demanding seed-filling processes</w:t>
      </w:r>
      <w:r w:rsidR="002B660A" w:rsidRPr="006A6F22">
        <w:rPr>
          <w:rFonts w:ascii="Arial" w:hAnsi="Arial" w:cs="Arial"/>
          <w:sz w:val="20"/>
          <w:szCs w:val="20"/>
        </w:rPr>
        <w:t xml:space="preserve"> also improves flower formation and makes seed production more </w:t>
      </w:r>
      <w:r w:rsidR="00C77306" w:rsidRPr="006A6F22">
        <w:rPr>
          <w:rFonts w:ascii="Arial" w:hAnsi="Arial" w:cs="Arial"/>
          <w:sz w:val="20"/>
          <w:szCs w:val="20"/>
        </w:rPr>
        <w:t xml:space="preserve">uniform </w:t>
      </w:r>
      <w:r w:rsidR="002B660A" w:rsidRPr="006A6F22">
        <w:rPr>
          <w:rFonts w:ascii="Arial" w:hAnsi="Arial" w:cs="Arial"/>
          <w:sz w:val="20"/>
          <w:szCs w:val="20"/>
        </w:rPr>
        <w:fldChar w:fldCharType="begin"/>
      </w:r>
      <w:r w:rsidR="00CB4413" w:rsidRPr="006A6F22">
        <w:rPr>
          <w:rFonts w:ascii="Arial" w:hAnsi="Arial" w:cs="Arial"/>
          <w:sz w:val="20"/>
          <w:szCs w:val="20"/>
        </w:rPr>
        <w:instrText xml:space="preserve"> ADDIN ZOTERO_ITEM CSL_CITATION {"citationID":"RSZdtqcH","properties":{"formattedCitation":"(Md. R. Khan et al., 2022)","plainCitation":"(Md. R. Khan et al., 2022)","noteIndex":0},"citationItems":[{"id":32,"uris":["http://zotero.org/users/local/M90XqjZY/items/H4A54UFM"],"itemData":{"id":32,"type":"article-journal","abstract":"The experiment was carried out at the “Horticulture Farm” of Sher-e-Bangla Agricultural University, Dhaka, Bangladesh from November 2019 to March 2020 to study the influence of phosphorus fertilization and seed rates on yield components and yield of black cumin. The experiment consisted of two factors. Factor A: Four levels of phosphorus viz., P0= control, P1= 35 P kgha-1, P2= 40 P kgha-1 and P3= 45 P kgha-1and Factor B: Three seed rates viz., R1= 8 kg seeds ha-1, R2= 10 kg seeds ha-1and R3= 12 kg seeds ha-1. The experiment was laid out in a Randomized Complete Block Design (RCBD) with three replications. Data were recorded on growth, yield components and yield of black cumin and significant variation was observed for most of the studied characters. Growth related data was maximum on P3 (45 P kgha-1) treatment but in case of seed yield, P2 (40 P kgha-1) treatment showed the best result. In case of growth characters, R1 (8 kg seeds ha-1) treatment revealed the best result but in case of seed yield, R2 (10 kg seeds ha-1) treatment showed the best result. The highest seed yield (1.27 t ha-1) was obtained from P2R2 (40 P kgha-1+ 10 kg seeds ha-1) treatment combination. On the other hand, the lowest seed yield (0.94 t ha-1) was obtained from of P0R3 (control + 12 kg seeds ha-1) treatment combination. So, it was revealed that the P2R2 treatment combination appeared to be best for achieving the higher growth and seed yield of black cumin.","container-title":"Asian Journal of Advances in Agricultural Research","DOI":"10.9734/ajaar/2022/v18i130211","ISSN":"2456-8864","journalAbbreviation":"AJAAR","language":"en","page":"38-50","source":"DOI.org (Crossref)","title":"Influence of Phosphorus Fertilization and Seed Rates on Yield Components and Yield of Black Cumin (Nigella sativa L.)","author":[{"family":"Khan","given":"Md. Rafi"},{"family":"Mostarin","given":"Tahmina"},{"family":"Khatun","given":"Khaleda"},{"family":"Sumon","given":"Munshi Mohammad"},{"family":"Imtiaz","given":"Abdullah All"},{"family":"Samad","given":"Md. Abdus"},{"family":"Khanom","given":"Amina"},{"family":"Sumi","given":"Mst. Arjuara"}],"issued":{"date-parts":[["2022",4,18]]}}}],"schema":"https://github.com/citation-style-language/schema/raw/master/csl-citation.json"} </w:instrText>
      </w:r>
      <w:r w:rsidR="002B660A" w:rsidRPr="006A6F22">
        <w:rPr>
          <w:rFonts w:ascii="Arial" w:hAnsi="Arial" w:cs="Arial"/>
          <w:sz w:val="20"/>
          <w:szCs w:val="20"/>
        </w:rPr>
        <w:fldChar w:fldCharType="separate"/>
      </w:r>
      <w:r w:rsidR="00CB4413" w:rsidRPr="006A6F22">
        <w:rPr>
          <w:rFonts w:ascii="Arial" w:hAnsi="Arial" w:cs="Arial"/>
          <w:sz w:val="20"/>
          <w:szCs w:val="20"/>
        </w:rPr>
        <w:t>(Md. R. Khan et al., 2022)</w:t>
      </w:r>
      <w:r w:rsidR="002B660A" w:rsidRPr="006A6F22">
        <w:rPr>
          <w:rFonts w:ascii="Arial" w:hAnsi="Arial" w:cs="Arial"/>
          <w:sz w:val="20"/>
          <w:szCs w:val="20"/>
        </w:rPr>
        <w:fldChar w:fldCharType="end"/>
      </w:r>
      <w:r w:rsidRPr="006A6F22">
        <w:rPr>
          <w:rFonts w:ascii="Arial" w:hAnsi="Arial" w:cs="Arial"/>
          <w:sz w:val="20"/>
          <w:szCs w:val="20"/>
        </w:rPr>
        <w:t xml:space="preserve">. </w:t>
      </w:r>
      <w:r w:rsidR="00FA05D1" w:rsidRPr="006A6F22">
        <w:rPr>
          <w:rFonts w:ascii="Arial" w:hAnsi="Arial" w:cs="Arial"/>
          <w:sz w:val="20"/>
          <w:szCs w:val="20"/>
        </w:rPr>
        <w:t>Research shows that phosphorus fertilization enhances seed yield, quality, uniformity, and flower formation while boosting disease resistance, with deficiencies leading to poor root establishment and reduced grain filling</w:t>
      </w:r>
      <w:r w:rsidR="00762A8E" w:rsidRPr="006A6F22">
        <w:rPr>
          <w:rFonts w:ascii="Arial" w:hAnsi="Arial" w:cs="Arial"/>
          <w:sz w:val="20"/>
          <w:szCs w:val="20"/>
        </w:rPr>
        <w:t xml:space="preserve"> </w:t>
      </w:r>
      <w:r w:rsidR="00EF619A" w:rsidRPr="006A6F22">
        <w:rPr>
          <w:rFonts w:ascii="Arial" w:hAnsi="Arial" w:cs="Arial"/>
          <w:sz w:val="20"/>
          <w:szCs w:val="20"/>
        </w:rPr>
        <w:fldChar w:fldCharType="begin"/>
      </w:r>
      <w:r w:rsidR="00762A8E" w:rsidRPr="006A6F22">
        <w:rPr>
          <w:rFonts w:ascii="Arial" w:hAnsi="Arial" w:cs="Arial"/>
          <w:sz w:val="20"/>
          <w:szCs w:val="20"/>
        </w:rPr>
        <w:instrText xml:space="preserve"> ADDIN ZOTERO_ITEM CSL_CITATION {"citationID":"winHmaz8","properties":{"formattedCitation":"(Dikir &amp; Abayechaw, 2022; Nahar et al., 2022)","plainCitation":"(Dikir &amp; Abayechaw, 2022; Nahar et al., 2022)","noteIndex":0},"citationItems":[{"id":73,"uris":["http://zotero.org/users/local/M90XqjZY/items/297QDU7R"],"itemData":{"id":73,"type":"article-journal","abstract":"Phosphorous is another nutrient that is critically important for legumes and the clover plants that are fixing nitrogen, but all plants need phosphorous as they do nitrogen. Legumes need a higher level of P fertility than the neighbouring grass plants. Phosphorus is vital for plant growth, and is a component of the nucleic acid structure of plants and bio-membranes. Therefore, it is important in cell division and tissue development. It is also involved in the energy metabolism of cells and is required for the biosynthesis of primary and secondary metabolites in plants. Legume crops requires less nitrogen but application of phosphorus and potassium plays a vital role in getting high yield per unit area. The application of phosphorus increases dry matter at harvest, number of pods plant-1 , seeds pod-1 , 1000 grain weight, seed yield and total biomass of mung bean. The experimental results of different authors stated that the highest number of pod plant-1 and grain yield of soyabean were obtained from maximum level of phosphorus as compared to other treatments. common bean crop dependent on nitrogen fixation needs more inorganic phosphorus than the same crop provided with mineral nitrogen. Common beans are therefore especially susceptible to low soil phosphorus when accompanied by low soil. Phosphorus also plays an important role in biological nitrogen fixation, for the symbiotic fixation of nitrogen to occur, the roots have to interact with compatible rhizobia in the soil and factors that affect root growth or the activity of the host plant would affect nodulation. however, the rate of phosphorus is varied from place to place, or it's governed by the amount of P status in the soil. Since, legume crops demanding more P than other nutrient, we have to apply it obtained best grain yield.","container-title":"Journal of Biology, Agriculture and Healthcare","DOI":"10.7176/JBAH/12-12-01","journalAbbreviation":"Journal of Biology, Agriculture and Healthcare","page":"2022","source":"ResearchGate","title":"Effects of Phosphorus Fertilizer on Agronomic, Grain Yield and Other Physiological Traits of Some Selected Legume Crops","volume":"12","author":[{"family":"Dikir","given":"Wondimkun"},{"family":"Abayechaw","given":"Desta"}],"issued":{"date-parts":[["2022",7,3]]}}},{"id":23,"uris":["http://zotero.org/users/local/M90XqjZY/items/3NETTXJM"],"itemData":{"id":23,"type":"article-journal","abstract":"The effect of sowing date (three sowing dates viz., S1= 01 November, S2= 15 November and S3= 30 November) and phosphorus levels (four phosphorus fertilizer levels viz., P0= Control, P1= 35 kg P ha-1, P2= 45 kg P ha-1 and P3= 55 kg P ha-1) on growth, seed yield and quality of fenugreek was investigated at Horticulture Farm, Sher-e-Bangla Agricultural University, Dhaka, Bangladesh, during 10 October 2020 to April 2021. Growth-related data was maximum on S1 (01 November) treatment but S2 (15 November) treatment showed the best result in case of seed yield. In case of growth characters, P3 (55 kg ha-1) revealed the best result but in case of seed yield, P2 (45 kg ha-1) treatment showed the best effect. Under this investigation, it was revealed that the maximum growth was obtained by S1P3 (01 November with 55 kg P ha-1) and the minimum growth was obtained by S3P0 (30 November with control) treatment combination. The maximum pods per plant (52.61), seeds per pod (12.87), weight of individual pod (147.11 mg), the weight of seeds per plant (7.67 g) and weight of 1000-seed (13.86 g), seed yield per plot (306.72 g), seed yield per hectare (2.13 t) and vigor index (570.27) was observed from the treatment combination S2P2 (15 November with 45 kg P ha-1). It was concluded that the combination of sowing date S2 (15 November) along with phosphorus application P2 (45 kg P ha-1) were given the better performance of all the yield contributing parameters and seed yield of fenugreek. So, S2P2 (15 November with 45 kg P ha-1) treatment combination can be repeated in different agro-ecological zones of Bangladesh.","container-title":"European Journal of Nutrition &amp; Food Safety","DOI":"10.9734/ejnfs/2022/v14i1030539","ISSN":"2347-5641","journalAbbreviation":"EJNFS","language":"en","page":"30-42","source":"DOI.org (Crossref)","title":"Effect of Sowing Date and Phosphorus on Growth, Seed Yield and Quality of Fenugreek","author":[{"family":"Nahar","given":"Shamsun"},{"family":"Mostarin","given":"Tahmina"},{"family":"Khatun","given":"Khaleda"},{"family":"Akter","given":"Akhi"},{"family":"Begum","given":"Tahira"},{"family":"Shamim","given":"Abdullah Salfe Al"},{"family":"Mamun","given":"Faysal-Al"},{"family":"Imtiaz","given":"Abdullah All"},{"family":"Iqbal","given":"Mahbub"},{"family":"Samad","given":"Md. Abdus"}],"issued":{"date-parts":[["2022",9,5]]}}}],"schema":"https://github.com/citation-style-language/schema/raw/master/csl-citation.json"} </w:instrText>
      </w:r>
      <w:r w:rsidR="00EF619A" w:rsidRPr="006A6F22">
        <w:rPr>
          <w:rFonts w:ascii="Arial" w:hAnsi="Arial" w:cs="Arial"/>
          <w:sz w:val="20"/>
          <w:szCs w:val="20"/>
        </w:rPr>
        <w:fldChar w:fldCharType="separate"/>
      </w:r>
      <w:r w:rsidR="00762A8E" w:rsidRPr="006A6F22">
        <w:rPr>
          <w:rFonts w:ascii="Arial" w:hAnsi="Arial" w:cs="Arial"/>
          <w:sz w:val="20"/>
          <w:szCs w:val="20"/>
        </w:rPr>
        <w:t>(Dikir &amp; Abayechaw, 2022; Nahar et al., 2022)</w:t>
      </w:r>
      <w:r w:rsidR="00EF619A" w:rsidRPr="006A6F22">
        <w:rPr>
          <w:rFonts w:ascii="Arial" w:hAnsi="Arial" w:cs="Arial"/>
          <w:sz w:val="20"/>
          <w:szCs w:val="20"/>
        </w:rPr>
        <w:fldChar w:fldCharType="end"/>
      </w:r>
      <w:r w:rsidRPr="006A6F22">
        <w:rPr>
          <w:rFonts w:ascii="Arial" w:hAnsi="Arial" w:cs="Arial"/>
          <w:sz w:val="20"/>
          <w:szCs w:val="20"/>
        </w:rPr>
        <w:t xml:space="preserve">. The interplay between N and P is physiologically and agronomically significant; balanced application fosters harmonious vegetative and reproductive growth, whereas imbalances may favor excessive foliage over seed production </w:t>
      </w:r>
      <w:r w:rsidR="005760E8" w:rsidRPr="006A6F22">
        <w:rPr>
          <w:rFonts w:ascii="Arial" w:hAnsi="Arial" w:cs="Arial"/>
          <w:sz w:val="20"/>
          <w:szCs w:val="20"/>
        </w:rPr>
        <w:fldChar w:fldCharType="begin"/>
      </w:r>
      <w:r w:rsidR="00CB4413" w:rsidRPr="006A6F22">
        <w:rPr>
          <w:rFonts w:ascii="Arial" w:hAnsi="Arial" w:cs="Arial"/>
          <w:sz w:val="20"/>
          <w:szCs w:val="20"/>
        </w:rPr>
        <w:instrText xml:space="preserve"> ADDIN ZOTERO_ITEM CSL_CITATION {"citationID":"JqgiIMjC","properties":{"formattedCitation":"(Kakoli et al., 2025; F. Khan et al., 2023)","plainCitation":"(Kakoli et al., 2025; F. Khan et al., 2023)","noteIndex":0},"citationItems":[{"id":2,"uris":["http://zotero.org/users/local/M90XqjZY/items/SG43UAGH"],"itemData":{"id":2,"type":"article-journal","abstract":"Butternut squash (Cucurbita moschata) is an annual vine plant with large, lobed leaves, trailing branches, and monoecious yellow-orange flowers. It’s a winter squash of the Cucurbitaceae family, a hybrid developed in 1944 by crossing pumpkin and gooseneck squash. Sowing time of butternut squash critically influences crop phenology, growth, and yield by modulating environmental interactions. This study aimed to determine the optimal sowing time, evaluate the effects of nutrient management practices, and investigate their combined influence on maximizing the growth and yield of butternut squash under regional agroclimatic conditions. Optimizing sowing time and nutrient management is critical for improving butternut squash productivity, yet their synergistic effects remain understudied in subtropical climates. A two-year field experiment (November 2022–March 2023) at Sher-e-Bangla Agricultural University, Bangladesh, evaluated three sowing dates (T1: 25 November; T2: 10 December; T3: 25 December) and four nutrient regimes (F0: Cowdung 20 t/ha; F1: N</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₄₀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₁₀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₁</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F2: N</w:instrText>
      </w:r>
      <w:r w:rsidR="00CB4413" w:rsidRPr="006A6F22">
        <w:rPr>
          <w:rFonts w:ascii="Cambria Math" w:hAnsi="Cambria Math" w:cs="Cambria Math"/>
          <w:sz w:val="20"/>
          <w:szCs w:val="20"/>
        </w:rPr>
        <w:instrText>₇₅</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₃₅</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₆₀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₂</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F3: N</w:instrText>
      </w:r>
      <w:r w:rsidR="00CB4413" w:rsidRPr="006A6F22">
        <w:rPr>
          <w:rFonts w:ascii="Cambria Math" w:hAnsi="Cambria Math" w:cs="Cambria Math"/>
          <w:sz w:val="20"/>
          <w:szCs w:val="20"/>
        </w:rPr>
        <w:instrText>₉₀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₈₀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₃₀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₃</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using a Randomized Complete Block Design (RCBD) with three replications. Early sowing (T1) significantly enhanced reproductive outcomes, yielding 14.66 female flowers/plant, 5.99 fruits/plant, and 10.33 t/ha, whereas late sowing (T3) reduced these parameters to 9.46 flowers, 3.55 fruits, and 3.78 t/ha. Among nutrient treatments, F2 maximized yield (10.00 t/ha) with 12.05 female flowers and 5.99 fruits/plant, outperforming F1 (10.16 flowers, 3.88 fruits, 5.13 t/ha). Synergistic effects were pronounced: the T1F2 combination (25 November + N</w:instrText>
      </w:r>
      <w:r w:rsidR="00CB4413" w:rsidRPr="006A6F22">
        <w:rPr>
          <w:rFonts w:ascii="Cambria Math" w:hAnsi="Cambria Math" w:cs="Cambria Math"/>
          <w:sz w:val="20"/>
          <w:szCs w:val="20"/>
        </w:rPr>
        <w:instrText>₇₅</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₃₅</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₆₀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₂</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achieved peak productivity (17.83 flowers, 7.16 fruits, 13.35 t/ha), while T3F1 (25 December + N</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₄₀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₁₀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₁</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resulted in minimal yield (7.17 flowers, 3.5 fruits, 2.30 t/ha). These findings demonstrate that early sowing paired with balanced NPKSZn fertilization (F2) optimizes resource allocation and yield in butternut squash, offering a scalable strategy for subtropical agroecosystems.","container-title":"European Journal of Nutrition &amp; Food Safety","DOI":"10.9734/ejnfs/2025/v17i61749","journalAbbreviation":"European Journal of Nutrition &amp; Food Safety","page":"188-197","source":"ResearchGate","title":"Optimizing Butternut Squash (Cucurbita moschata) Growth and Yield: The Role of Sowing Time and Nutrients","title-short":"Optimizing Butternut Squash (Cucurbita moschata) Growth and Yield","volume":"17","author":[{"family":"Kakoli","given":"Israt"},{"family":"Mostarin","given":"Tahmina"},{"family":"Khatun","given":"Khaleda"},{"family":"Mathin","given":"Tasnia"},{"family":"Moon","given":"Rabeya"},{"family":"Karishma","given":"Khadijatul"},{"family":"Islam","given":"Ummeh"},{"family":"Labonno","given":"Suma"},{"family":"Rahaman","given":"Md"},{"family":"Mahmud","given":"Md"},{"family":"Farjana","given":"Mithila"},{"family":"Nawar","given":"Afra"},{"family":"Samad","given":"Md. Abdus"}],"issued":{"date-parts":[["2025",6,17]]}}},{"id":75,"uris":["http://zotero.org/users/local/M90XqjZY/items/AK5DKCTY"],"itemData":{"id":75,"type":"article-journal","abstract":"Phosphorus (P), an essential macronutrient, plays a pivotal role in the growth and development of plants. However, the limited availability of phosphorus in soil presents significant challenges for crop productivity, especially when plants are subjected to abiotic stresses such as drought, salinity and extreme temperatures. Unraveling the intricate mechanisms through which phosphorus participates in the physiological responses of plants to abiotic stresses is essential to ensure the sustainability of agricultural production systems. This review aims to analyze the influence of phosphorus supply on various aspects of plant growth and plant development under hostile environmental conditions, with a special emphasis on stomatal development and operation. Furthermore, we discuss recently discovered genes associated with P-dependent stress regulation and evaluate the feasibility of implementing P-based agricultural practices to mitigate the adverse effects of abiotic stress. Our objective is to provide molecular and physiological insights into the role of P in regulating plants’ tolerance to abiotic stresses, underscoring the significance of efficient P use strategies for agricultural sustainability. The potential benefits and limitations of P-based strategies and future research directions are also discussed.","container-title":"Plants","DOI":"10.3390/plants12152861","ISSN":"2223-7747","issue":"15","language":"en","license":"http://creativecommons.org/licenses/by/3.0/","note":"publisher: Multidisciplinary Digital Publishing Institute","page":"2861","source":"www.mdpi.com","title":"Phosphorus Plays Key Roles in Regulating Plants’ Physiological Responses to Abiotic Stresses","volume":"12","author":[{"family":"Khan","given":"Fahad"},{"family":"Siddique","given":"Abu Bakar"},{"family":"Shabala","given":"Sergey"},{"family":"Zhou","given":"Meixue"},{"family":"Zhao","given":"Chenchen"}],"issued":{"date-parts":[["2023",1]]}}}],"schema":"https://github.com/citation-style-language/schema/raw/master/csl-citation.json"} </w:instrText>
      </w:r>
      <w:r w:rsidR="005760E8" w:rsidRPr="006A6F22">
        <w:rPr>
          <w:rFonts w:ascii="Arial" w:hAnsi="Arial" w:cs="Arial"/>
          <w:sz w:val="20"/>
          <w:szCs w:val="20"/>
        </w:rPr>
        <w:fldChar w:fldCharType="separate"/>
      </w:r>
      <w:r w:rsidR="00CB4413" w:rsidRPr="006A6F22">
        <w:rPr>
          <w:rFonts w:ascii="Arial" w:hAnsi="Arial" w:cs="Arial"/>
          <w:sz w:val="20"/>
          <w:szCs w:val="20"/>
        </w:rPr>
        <w:t>(Kakoli et al., 2025; F. Khan et al., 2023)</w:t>
      </w:r>
      <w:r w:rsidR="005760E8" w:rsidRPr="006A6F22">
        <w:rPr>
          <w:rFonts w:ascii="Arial" w:hAnsi="Arial" w:cs="Arial"/>
          <w:sz w:val="20"/>
          <w:szCs w:val="20"/>
        </w:rPr>
        <w:fldChar w:fldCharType="end"/>
      </w:r>
      <w:r w:rsidRPr="006A6F22">
        <w:rPr>
          <w:rFonts w:ascii="Arial" w:hAnsi="Arial" w:cs="Arial"/>
          <w:sz w:val="20"/>
          <w:szCs w:val="20"/>
        </w:rPr>
        <w:t xml:space="preserve">. Both over- and under-application of these nutrients can impair performance, underscoring the importance of determining optimal doses for superior seed yields. This research addresses the need to optimize N and P use in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particularly in resource-limited settings where soil nutrient depletion exacerbates yield gaps, thereby promoting efficient fertilizer strategies to enhance food security and farmer livelihoods.</w:t>
      </w:r>
    </w:p>
    <w:p w14:paraId="0D3BFAB0" w14:textId="6B1D9C38" w:rsidR="0039667D" w:rsidRPr="006A6F22" w:rsidRDefault="009F509F" w:rsidP="00E91AD9">
      <w:pPr>
        <w:spacing w:line="240" w:lineRule="auto"/>
        <w:jc w:val="both"/>
        <w:rPr>
          <w:rFonts w:ascii="Arial" w:eastAsia="Times New Roman" w:hAnsi="Arial" w:cs="Arial"/>
          <w:sz w:val="20"/>
          <w:szCs w:val="20"/>
        </w:rPr>
      </w:pPr>
      <w:r w:rsidRPr="006A6F22">
        <w:rPr>
          <w:rFonts w:ascii="Arial" w:eastAsia="Times New Roman" w:hAnsi="Arial" w:cs="Arial"/>
          <w:sz w:val="20"/>
          <w:szCs w:val="20"/>
        </w:rPr>
        <w:t xml:space="preserve">Despite prior research, there remains a paucity of studies examining the factorial interactions of N and P on seed yield in locally adapted cultivars such as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 This approach enables a thorough assessment of individual and combined nutrient effects. Accordingly, the objectives of this study are to identify the optimal nitrogen level, ascertain the ideal phosphorus level, and evaluate the most effective N-P combination to enhance growth and seed yield of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w:t>
      </w:r>
    </w:p>
    <w:p w14:paraId="270441D1" w14:textId="77777777" w:rsidR="00055EC3" w:rsidRPr="006A6F22" w:rsidRDefault="00055EC3" w:rsidP="00055EC3">
      <w:pPr>
        <w:spacing w:after="0"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II. MATERIAL AND METHODS</w:t>
      </w:r>
    </w:p>
    <w:p w14:paraId="46901F91" w14:textId="77777777"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2.1. Description of the site</w:t>
      </w:r>
    </w:p>
    <w:p w14:paraId="2217EAA0" w14:textId="3F8FAEBA" w:rsidR="003F5B0D" w:rsidRPr="006A6F22" w:rsidRDefault="00F727C2" w:rsidP="00E91AD9">
      <w:pPr>
        <w:spacing w:line="240" w:lineRule="auto"/>
        <w:jc w:val="both"/>
        <w:rPr>
          <w:rFonts w:ascii="Arial" w:hAnsi="Arial" w:cs="Arial"/>
          <w:sz w:val="20"/>
          <w:szCs w:val="20"/>
        </w:rPr>
      </w:pPr>
      <w:r w:rsidRPr="006A6F22">
        <w:rPr>
          <w:rFonts w:ascii="Arial" w:hAnsi="Arial" w:cs="Arial"/>
          <w:sz w:val="20"/>
          <w:szCs w:val="20"/>
        </w:rPr>
        <w:t xml:space="preserve">from December 2022 to May 2023, </w:t>
      </w:r>
      <w:r w:rsidR="003F5B0D" w:rsidRPr="006A6F22">
        <w:rPr>
          <w:rFonts w:ascii="Arial" w:hAnsi="Arial" w:cs="Arial"/>
          <w:sz w:val="20"/>
          <w:szCs w:val="20"/>
        </w:rPr>
        <w:t>the research was conducted in the Horticulture Farm of Sher-e-Bangla Agricultural University (SAU), located in Sher-e-Bangla Nagar, Dhaka-1207, Bangladesh. The experimental site is situated at a longitude of 90° 22' E and a latitude of 23° 41' N. and 8.6 meters above sea level.</w:t>
      </w:r>
    </w:p>
    <w:p w14:paraId="0EC8256B" w14:textId="77777777" w:rsidR="003F5B0D" w:rsidRPr="006A6F22" w:rsidRDefault="003F5B0D" w:rsidP="00E91AD9">
      <w:pPr>
        <w:spacing w:line="240" w:lineRule="auto"/>
        <w:jc w:val="both"/>
        <w:rPr>
          <w:rFonts w:ascii="Arial" w:hAnsi="Arial" w:cs="Arial"/>
          <w:sz w:val="20"/>
          <w:szCs w:val="20"/>
        </w:rPr>
      </w:pPr>
    </w:p>
    <w:p w14:paraId="3A37E4A2" w14:textId="45BBE044"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2.2. Field preparation and Treatment allocation</w:t>
      </w:r>
    </w:p>
    <w:p w14:paraId="6FC5D042" w14:textId="0DAA2DCC" w:rsidR="005B1749" w:rsidRPr="006A6F22" w:rsidRDefault="005B1749" w:rsidP="00DB1C0E">
      <w:pPr>
        <w:spacing w:line="240" w:lineRule="auto"/>
        <w:jc w:val="both"/>
        <w:rPr>
          <w:rFonts w:ascii="Arial" w:hAnsi="Arial" w:cs="Arial"/>
          <w:sz w:val="20"/>
          <w:szCs w:val="20"/>
        </w:rPr>
      </w:pPr>
      <w:r w:rsidRPr="006A6F22">
        <w:rPr>
          <w:rFonts w:ascii="Arial" w:eastAsia="SimSun" w:hAnsi="Arial" w:cs="Arial"/>
          <w:sz w:val="20"/>
          <w:szCs w:val="20"/>
          <w:lang w:eastAsia="zh-CN"/>
        </w:rPr>
        <w:t xml:space="preserve">The plot selected for experimenting first was opened in the third week of November 2022 with a power tiller and was exposed to the sun for a week to kill soil-borne pathogens and soil-inhabitant insects. Then the land was prepared to bring a good tilth by plowing several times and cross ploughing with a power tiller followed by laddering. The land had been leveled, the corners had been formed, and the clods had been broken to pieces. Weeds and stubbles were removed and finally a desirable tilth of soil for sowing of amaranth seeds. The soil was treated by Sevin 50 WP @ 5 kg/ha to protect young plants from the attacks of mole crickets, ants, and cutworms. Recommended doses of well-decomposed </w:t>
      </w:r>
      <w:proofErr w:type="spellStart"/>
      <w:r w:rsidRPr="006A6F22">
        <w:rPr>
          <w:rFonts w:ascii="Arial" w:eastAsia="SimSun" w:hAnsi="Arial" w:cs="Arial"/>
          <w:sz w:val="20"/>
          <w:szCs w:val="20"/>
          <w:lang w:eastAsia="zh-CN"/>
        </w:rPr>
        <w:t>cowdung</w:t>
      </w:r>
      <w:proofErr w:type="spellEnd"/>
      <w:r w:rsidRPr="006A6F22">
        <w:rPr>
          <w:rFonts w:ascii="Arial" w:eastAsia="SimSun" w:hAnsi="Arial" w:cs="Arial"/>
          <w:sz w:val="20"/>
          <w:szCs w:val="20"/>
          <w:lang w:eastAsia="zh-CN"/>
        </w:rPr>
        <w:t xml:space="preserve"> manure and chemical fertilizers as indicated below were mixed with the soil of each unit plot.</w:t>
      </w:r>
      <w:r w:rsidR="00DB1C0E">
        <w:rPr>
          <w:rFonts w:ascii="Arial" w:eastAsia="SimSun" w:hAnsi="Arial" w:cs="Arial"/>
          <w:sz w:val="20"/>
          <w:szCs w:val="20"/>
          <w:lang w:eastAsia="zh-CN"/>
        </w:rPr>
        <w:t xml:space="preserve"> </w:t>
      </w:r>
      <w:r w:rsidRPr="006A6F22">
        <w:rPr>
          <w:rFonts w:ascii="Arial" w:hAnsi="Arial" w:cs="Arial"/>
          <w:sz w:val="20"/>
          <w:szCs w:val="20"/>
        </w:rPr>
        <w:t>It was a factorial experiment and included two factors. One was nitrogen level and the other was phosphorus level-</w:t>
      </w:r>
    </w:p>
    <w:p w14:paraId="51DE1FE8" w14:textId="77777777" w:rsidR="005B1749" w:rsidRPr="006A6F22" w:rsidRDefault="005B1749" w:rsidP="003667D9">
      <w:pPr>
        <w:spacing w:line="240" w:lineRule="auto"/>
        <w:rPr>
          <w:rFonts w:ascii="Arial" w:hAnsi="Arial" w:cs="Arial"/>
          <w:b/>
          <w:sz w:val="20"/>
          <w:szCs w:val="20"/>
        </w:rPr>
      </w:pPr>
      <w:r w:rsidRPr="006A6F22">
        <w:rPr>
          <w:rFonts w:ascii="Arial" w:hAnsi="Arial" w:cs="Arial"/>
          <w:b/>
          <w:sz w:val="20"/>
          <w:szCs w:val="20"/>
        </w:rPr>
        <w:t xml:space="preserve">Factor A: Levels of nitrogen (4 levels) </w:t>
      </w:r>
    </w:p>
    <w:p w14:paraId="517AF054"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0</w:t>
      </w:r>
      <w:r w:rsidRPr="006A6F22">
        <w:rPr>
          <w:rFonts w:ascii="Arial" w:hAnsi="Arial" w:cs="Arial"/>
          <w:sz w:val="20"/>
          <w:szCs w:val="20"/>
        </w:rPr>
        <w:t>: 0 kg N/ha (Control)</w:t>
      </w:r>
    </w:p>
    <w:p w14:paraId="7462B9AD" w14:textId="77777777" w:rsidR="005B1749" w:rsidRPr="006A6F22" w:rsidRDefault="005B1749" w:rsidP="003667D9">
      <w:pPr>
        <w:pStyle w:val="ListParagraph"/>
        <w:numPr>
          <w:ilvl w:val="0"/>
          <w:numId w:val="2"/>
        </w:numPr>
        <w:spacing w:line="24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1</w:t>
      </w:r>
      <w:r w:rsidRPr="006A6F22">
        <w:rPr>
          <w:rFonts w:ascii="Arial" w:hAnsi="Arial" w:cs="Arial"/>
          <w:sz w:val="20"/>
          <w:szCs w:val="20"/>
        </w:rPr>
        <w:t xml:space="preserve">: 27.6 kg N/ha (used as urea 60 kg/ha) </w:t>
      </w:r>
    </w:p>
    <w:p w14:paraId="0A7A2906"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2</w:t>
      </w:r>
      <w:r w:rsidRPr="006A6F22">
        <w:rPr>
          <w:rFonts w:ascii="Arial" w:hAnsi="Arial" w:cs="Arial"/>
          <w:sz w:val="20"/>
          <w:szCs w:val="20"/>
        </w:rPr>
        <w:t xml:space="preserve">: 55.2 kg N/ha (used as urea 120 kg/ha) </w:t>
      </w:r>
    </w:p>
    <w:p w14:paraId="0B84725F"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3</w:t>
      </w:r>
      <w:r w:rsidRPr="006A6F22">
        <w:rPr>
          <w:rFonts w:ascii="Arial" w:hAnsi="Arial" w:cs="Arial"/>
          <w:sz w:val="20"/>
          <w:szCs w:val="20"/>
        </w:rPr>
        <w:t>: 82.8 kg N/ha (used as urea 180 kg/ha)</w:t>
      </w:r>
    </w:p>
    <w:p w14:paraId="732459E9" w14:textId="77777777" w:rsidR="005B1749" w:rsidRPr="006A6F22" w:rsidRDefault="005B1749" w:rsidP="003667D9">
      <w:pPr>
        <w:spacing w:line="240" w:lineRule="auto"/>
        <w:rPr>
          <w:rFonts w:ascii="Arial" w:hAnsi="Arial" w:cs="Arial"/>
          <w:b/>
          <w:sz w:val="20"/>
          <w:szCs w:val="20"/>
        </w:rPr>
      </w:pPr>
      <w:r w:rsidRPr="006A6F22">
        <w:rPr>
          <w:rFonts w:ascii="Arial" w:hAnsi="Arial" w:cs="Arial"/>
          <w:b/>
          <w:sz w:val="20"/>
          <w:szCs w:val="20"/>
        </w:rPr>
        <w:t>Factor B: Levels of phosphorus (4 levels)</w:t>
      </w:r>
    </w:p>
    <w:p w14:paraId="549A30B6" w14:textId="77777777" w:rsidR="005B1749" w:rsidRPr="006A6F22" w:rsidRDefault="005B1749" w:rsidP="003667D9">
      <w:pPr>
        <w:pStyle w:val="ListParagraph"/>
        <w:numPr>
          <w:ilvl w:val="0"/>
          <w:numId w:val="3"/>
        </w:numPr>
        <w:spacing w:line="24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xml:space="preserve">: 0 P/ha (Control) </w:t>
      </w:r>
    </w:p>
    <w:p w14:paraId="3A4B93B4"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xml:space="preserve">: 12 kg P/ha (used as TSP 25 kg/ha) </w:t>
      </w:r>
    </w:p>
    <w:p w14:paraId="006E3537"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lastRenderedPageBreak/>
        <w:t>P</w:t>
      </w:r>
      <w:r w:rsidRPr="006A6F22">
        <w:rPr>
          <w:rFonts w:ascii="Arial" w:hAnsi="Arial" w:cs="Arial"/>
          <w:sz w:val="20"/>
          <w:szCs w:val="20"/>
          <w:vertAlign w:val="subscript"/>
        </w:rPr>
        <w:t>2</w:t>
      </w:r>
      <w:r w:rsidRPr="006A6F22">
        <w:rPr>
          <w:rFonts w:ascii="Arial" w:hAnsi="Arial" w:cs="Arial"/>
          <w:sz w:val="20"/>
          <w:szCs w:val="20"/>
        </w:rPr>
        <w:t>: 24 kg P/ha (used as TSP 50 kg/ha)</w:t>
      </w:r>
    </w:p>
    <w:p w14:paraId="1EFC23C6"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36 kg P/ha (used as TSP 75 kg/ha)</w:t>
      </w:r>
    </w:p>
    <w:p w14:paraId="49F51D86" w14:textId="77777777" w:rsidR="005B1749" w:rsidRPr="006A6F22" w:rsidRDefault="005B1749" w:rsidP="00E91AD9">
      <w:pPr>
        <w:spacing w:line="360" w:lineRule="auto"/>
        <w:rPr>
          <w:rFonts w:ascii="Arial" w:hAnsi="Arial" w:cs="Arial"/>
          <w:sz w:val="20"/>
          <w:szCs w:val="20"/>
        </w:rPr>
      </w:pPr>
      <w:r w:rsidRPr="006A6F22">
        <w:rPr>
          <w:rFonts w:ascii="Arial" w:hAnsi="Arial" w:cs="Arial"/>
          <w:sz w:val="20"/>
          <w:szCs w:val="20"/>
        </w:rPr>
        <w:t>There were 16 (4 x 4) treatment combinations such as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xml:space="preserve"> and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w:t>
      </w:r>
    </w:p>
    <w:p w14:paraId="71B652E7" w14:textId="0D7032CB" w:rsidR="00BF1C18" w:rsidRPr="006A6F22" w:rsidRDefault="003F5B0D" w:rsidP="00E91AD9">
      <w:pPr>
        <w:spacing w:line="240" w:lineRule="auto"/>
        <w:jc w:val="both"/>
        <w:rPr>
          <w:rFonts w:ascii="Arial" w:hAnsi="Arial" w:cs="Arial"/>
          <w:b/>
          <w:bCs/>
          <w:sz w:val="20"/>
          <w:szCs w:val="20"/>
        </w:rPr>
      </w:pPr>
      <w:r w:rsidRPr="006A6F22">
        <w:rPr>
          <w:rFonts w:ascii="Arial" w:hAnsi="Arial" w:cs="Arial"/>
          <w:b/>
          <w:bCs/>
          <w:sz w:val="20"/>
          <w:szCs w:val="20"/>
        </w:rPr>
        <w:t>2.3. Fertilizers and manure application</w:t>
      </w:r>
    </w:p>
    <w:p w14:paraId="336E0628" w14:textId="32D62815" w:rsidR="00BA4584" w:rsidRPr="006A6F22" w:rsidRDefault="00BA4584" w:rsidP="003667D9">
      <w:pPr>
        <w:spacing w:line="240" w:lineRule="auto"/>
        <w:jc w:val="both"/>
        <w:rPr>
          <w:rFonts w:ascii="Arial" w:hAnsi="Arial" w:cs="Arial"/>
          <w:sz w:val="20"/>
          <w:szCs w:val="20"/>
        </w:rPr>
      </w:pPr>
      <w:r w:rsidRPr="006A6F22">
        <w:rPr>
          <w:rFonts w:ascii="Arial" w:hAnsi="Arial" w:cs="Arial"/>
          <w:sz w:val="20"/>
          <w:szCs w:val="20"/>
        </w:rPr>
        <w:t>The sources of N, P</w:t>
      </w:r>
      <w:r w:rsidRPr="006A6F22">
        <w:rPr>
          <w:rFonts w:ascii="Arial" w:hAnsi="Arial" w:cs="Arial"/>
          <w:sz w:val="20"/>
          <w:szCs w:val="20"/>
          <w:vertAlign w:val="subscript"/>
        </w:rPr>
        <w:t>2</w:t>
      </w:r>
      <w:r w:rsidRPr="006A6F22">
        <w:rPr>
          <w:rFonts w:ascii="Arial" w:hAnsi="Arial" w:cs="Arial"/>
          <w:sz w:val="20"/>
          <w:szCs w:val="20"/>
        </w:rPr>
        <w:t>O</w:t>
      </w:r>
      <w:r w:rsidRPr="006A6F22">
        <w:rPr>
          <w:rFonts w:ascii="Arial" w:hAnsi="Arial" w:cs="Arial"/>
          <w:sz w:val="20"/>
          <w:szCs w:val="20"/>
          <w:vertAlign w:val="subscript"/>
        </w:rPr>
        <w:t>5</w:t>
      </w:r>
      <w:r w:rsidRPr="006A6F22">
        <w:rPr>
          <w:rFonts w:ascii="Arial" w:hAnsi="Arial" w:cs="Arial"/>
          <w:sz w:val="20"/>
          <w:szCs w:val="20"/>
        </w:rPr>
        <w:t>, K</w:t>
      </w:r>
      <w:r w:rsidRPr="006A6F22">
        <w:rPr>
          <w:rFonts w:ascii="Arial" w:hAnsi="Arial" w:cs="Arial"/>
          <w:sz w:val="20"/>
          <w:szCs w:val="20"/>
          <w:vertAlign w:val="subscript"/>
        </w:rPr>
        <w:t>2</w:t>
      </w:r>
      <w:r w:rsidRPr="006A6F22">
        <w:rPr>
          <w:rFonts w:ascii="Arial" w:hAnsi="Arial" w:cs="Arial"/>
          <w:sz w:val="20"/>
          <w:szCs w:val="20"/>
        </w:rPr>
        <w:t xml:space="preserve">O as urea, TSP and MP are applied, respectively. The entire amounts of TSP and MP were applied during the final preparation of land. Urea was applied in three equal installments at 15, 30 and 45 days after seed sowing of amaranth. Well-rotten </w:t>
      </w:r>
      <w:proofErr w:type="spellStart"/>
      <w:r w:rsidRPr="006A6F22">
        <w:rPr>
          <w:rFonts w:ascii="Arial" w:hAnsi="Arial" w:cs="Arial"/>
          <w:sz w:val="20"/>
          <w:szCs w:val="20"/>
        </w:rPr>
        <w:t>cowdung</w:t>
      </w:r>
      <w:proofErr w:type="spellEnd"/>
      <w:r w:rsidRPr="006A6F22">
        <w:rPr>
          <w:rFonts w:ascii="Arial" w:hAnsi="Arial" w:cs="Arial"/>
          <w:sz w:val="20"/>
          <w:szCs w:val="20"/>
        </w:rPr>
        <w:t xml:space="preserve"> 10 t/ha was also applied during the final land preparation. The following amount of manures and fertilizers were used which is shown in tabular form recommended by </w:t>
      </w:r>
      <w:r w:rsidR="002E512C" w:rsidRPr="002E512C">
        <w:rPr>
          <w:rFonts w:ascii="Arial" w:hAnsi="Arial" w:cs="Arial"/>
          <w:sz w:val="20"/>
          <w:szCs w:val="20"/>
        </w:rPr>
        <w:t xml:space="preserve">Azad </w:t>
      </w:r>
      <w:r w:rsidR="002E512C">
        <w:rPr>
          <w:rFonts w:ascii="Arial" w:hAnsi="Arial" w:cs="Arial"/>
          <w:sz w:val="20"/>
          <w:szCs w:val="20"/>
        </w:rPr>
        <w:t xml:space="preserve">et al., </w:t>
      </w:r>
      <w:r w:rsidRPr="006A6F22">
        <w:rPr>
          <w:rFonts w:ascii="Arial" w:hAnsi="Arial" w:cs="Arial"/>
          <w:sz w:val="20"/>
          <w:szCs w:val="20"/>
        </w:rPr>
        <w:t>(</w:t>
      </w:r>
      <w:r w:rsidR="002E512C">
        <w:rPr>
          <w:rFonts w:ascii="Arial" w:hAnsi="Arial" w:cs="Arial"/>
          <w:sz w:val="20"/>
          <w:szCs w:val="20"/>
        </w:rPr>
        <w:t>20</w:t>
      </w:r>
      <w:r w:rsidR="00E90AE0">
        <w:rPr>
          <w:rFonts w:ascii="Arial" w:hAnsi="Arial" w:cs="Arial"/>
          <w:sz w:val="20"/>
          <w:szCs w:val="20"/>
        </w:rPr>
        <w:t>20</w:t>
      </w:r>
      <w:r w:rsidRPr="006A6F22">
        <w:rPr>
          <w:rFonts w:ascii="Arial" w:hAnsi="Arial" w:cs="Arial"/>
          <w:sz w:val="20"/>
          <w:szCs w:val="20"/>
        </w:rPr>
        <w:t>).</w:t>
      </w:r>
    </w:p>
    <w:p w14:paraId="1EEF05A0" w14:textId="7F7DD7DA" w:rsidR="00BA4584" w:rsidRPr="006A6F22" w:rsidRDefault="00BA4584" w:rsidP="003667D9">
      <w:pPr>
        <w:spacing w:line="240" w:lineRule="auto"/>
        <w:jc w:val="both"/>
        <w:rPr>
          <w:rFonts w:ascii="Arial" w:hAnsi="Arial" w:cs="Arial"/>
          <w:b/>
          <w:sz w:val="20"/>
          <w:szCs w:val="20"/>
        </w:rPr>
      </w:pPr>
      <w:r w:rsidRPr="006A6F22">
        <w:rPr>
          <w:rFonts w:ascii="Arial" w:hAnsi="Arial" w:cs="Arial"/>
          <w:b/>
          <w:sz w:val="20"/>
          <w:szCs w:val="20"/>
        </w:rPr>
        <w:t xml:space="preserve">Table </w:t>
      </w:r>
      <w:r w:rsidR="00446B8B">
        <w:rPr>
          <w:rFonts w:ascii="Arial" w:hAnsi="Arial" w:cs="Arial"/>
          <w:b/>
          <w:sz w:val="20"/>
          <w:szCs w:val="20"/>
        </w:rPr>
        <w:t>0</w:t>
      </w:r>
      <w:r w:rsidRPr="006A6F22">
        <w:rPr>
          <w:rFonts w:ascii="Arial" w:hAnsi="Arial" w:cs="Arial"/>
          <w:b/>
          <w:sz w:val="20"/>
          <w:szCs w:val="20"/>
        </w:rPr>
        <w:t xml:space="preserve">1. Dose and method of application of fertilizers in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amaranth field.</w:t>
      </w:r>
    </w:p>
    <w:tbl>
      <w:tblPr>
        <w:tblStyle w:val="TableGrid"/>
        <w:tblW w:w="9057" w:type="dxa"/>
        <w:tblLook w:val="04A0" w:firstRow="1" w:lastRow="0" w:firstColumn="1" w:lastColumn="0" w:noHBand="0" w:noVBand="1"/>
      </w:tblPr>
      <w:tblGrid>
        <w:gridCol w:w="2405"/>
        <w:gridCol w:w="2020"/>
        <w:gridCol w:w="1174"/>
        <w:gridCol w:w="1174"/>
        <w:gridCol w:w="1084"/>
        <w:gridCol w:w="1200"/>
      </w:tblGrid>
      <w:tr w:rsidR="00BA4584" w:rsidRPr="006A6F22" w14:paraId="2E205191" w14:textId="77777777" w:rsidTr="003667D9">
        <w:trPr>
          <w:trHeight w:val="108"/>
        </w:trPr>
        <w:tc>
          <w:tcPr>
            <w:tcW w:w="2405" w:type="dxa"/>
            <w:vMerge w:val="restart"/>
          </w:tcPr>
          <w:p w14:paraId="52B77D7A"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Manures &amp; fertilizers</w:t>
            </w:r>
          </w:p>
        </w:tc>
        <w:tc>
          <w:tcPr>
            <w:tcW w:w="2020" w:type="dxa"/>
            <w:vMerge w:val="restart"/>
          </w:tcPr>
          <w:p w14:paraId="64558D8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Dose Ha</w:t>
            </w:r>
            <w:r w:rsidRPr="006A6F22">
              <w:rPr>
                <w:rFonts w:ascii="Arial" w:hAnsi="Arial" w:cs="Arial"/>
                <w:b/>
                <w:sz w:val="20"/>
                <w:szCs w:val="20"/>
                <w:vertAlign w:val="superscript"/>
              </w:rPr>
              <w:t>-</w:t>
            </w:r>
            <w:r w:rsidRPr="006A6F22">
              <w:rPr>
                <w:rFonts w:ascii="Arial" w:hAnsi="Arial" w:cs="Arial"/>
                <w:sz w:val="20"/>
                <w:szCs w:val="20"/>
                <w:vertAlign w:val="superscript"/>
              </w:rPr>
              <w:t>1</w:t>
            </w:r>
          </w:p>
        </w:tc>
        <w:tc>
          <w:tcPr>
            <w:tcW w:w="4632" w:type="dxa"/>
            <w:gridSpan w:val="4"/>
          </w:tcPr>
          <w:p w14:paraId="4124716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Application(%)</w:t>
            </w:r>
          </w:p>
        </w:tc>
      </w:tr>
      <w:tr w:rsidR="00BA4584" w:rsidRPr="006A6F22" w14:paraId="6C802EE9" w14:textId="77777777" w:rsidTr="003667D9">
        <w:trPr>
          <w:trHeight w:val="115"/>
        </w:trPr>
        <w:tc>
          <w:tcPr>
            <w:tcW w:w="2405" w:type="dxa"/>
            <w:vMerge/>
          </w:tcPr>
          <w:p w14:paraId="28E601E4" w14:textId="77777777" w:rsidR="00BA4584" w:rsidRPr="006A6F22" w:rsidRDefault="00BA4584" w:rsidP="003667D9">
            <w:pPr>
              <w:spacing w:line="420" w:lineRule="exact"/>
              <w:jc w:val="both"/>
              <w:rPr>
                <w:rFonts w:ascii="Arial" w:hAnsi="Arial" w:cs="Arial"/>
                <w:b/>
                <w:sz w:val="20"/>
                <w:szCs w:val="20"/>
              </w:rPr>
            </w:pPr>
          </w:p>
        </w:tc>
        <w:tc>
          <w:tcPr>
            <w:tcW w:w="2020" w:type="dxa"/>
            <w:vMerge/>
          </w:tcPr>
          <w:p w14:paraId="1AE355FB" w14:textId="77777777" w:rsidR="00BA4584" w:rsidRPr="006A6F22" w:rsidRDefault="00BA4584" w:rsidP="003667D9">
            <w:pPr>
              <w:spacing w:line="420" w:lineRule="exact"/>
              <w:jc w:val="both"/>
              <w:rPr>
                <w:rFonts w:ascii="Arial" w:hAnsi="Arial" w:cs="Arial"/>
                <w:b/>
                <w:sz w:val="20"/>
                <w:szCs w:val="20"/>
              </w:rPr>
            </w:pPr>
          </w:p>
        </w:tc>
        <w:tc>
          <w:tcPr>
            <w:tcW w:w="1174" w:type="dxa"/>
          </w:tcPr>
          <w:p w14:paraId="1E6642F8"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Basal</w:t>
            </w:r>
          </w:p>
        </w:tc>
        <w:tc>
          <w:tcPr>
            <w:tcW w:w="1174" w:type="dxa"/>
          </w:tcPr>
          <w:p w14:paraId="5423F431" w14:textId="6DA3C730"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15</w:t>
            </w:r>
            <w:r w:rsidR="00D8134E" w:rsidRPr="006A6F22">
              <w:rPr>
                <w:rFonts w:ascii="Arial" w:hAnsi="Arial" w:cs="Arial"/>
                <w:b/>
                <w:sz w:val="20"/>
                <w:szCs w:val="20"/>
              </w:rPr>
              <w:t xml:space="preserve"> </w:t>
            </w:r>
            <w:r w:rsidRPr="006A6F22">
              <w:rPr>
                <w:rFonts w:ascii="Arial" w:hAnsi="Arial" w:cs="Arial"/>
                <w:b/>
                <w:sz w:val="20"/>
                <w:szCs w:val="20"/>
              </w:rPr>
              <w:t>DAS</w:t>
            </w:r>
          </w:p>
        </w:tc>
        <w:tc>
          <w:tcPr>
            <w:tcW w:w="1084" w:type="dxa"/>
          </w:tcPr>
          <w:p w14:paraId="025BDC50" w14:textId="3F1D649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30</w:t>
            </w:r>
            <w:r w:rsidR="00D8134E" w:rsidRPr="006A6F22">
              <w:rPr>
                <w:rFonts w:ascii="Arial" w:hAnsi="Arial" w:cs="Arial"/>
                <w:b/>
                <w:sz w:val="20"/>
                <w:szCs w:val="20"/>
              </w:rPr>
              <w:t xml:space="preserve"> </w:t>
            </w:r>
            <w:r w:rsidRPr="006A6F22">
              <w:rPr>
                <w:rFonts w:ascii="Arial" w:hAnsi="Arial" w:cs="Arial"/>
                <w:b/>
                <w:sz w:val="20"/>
                <w:szCs w:val="20"/>
              </w:rPr>
              <w:t>DAS</w:t>
            </w:r>
          </w:p>
        </w:tc>
        <w:tc>
          <w:tcPr>
            <w:tcW w:w="1199" w:type="dxa"/>
          </w:tcPr>
          <w:p w14:paraId="191F9ABE" w14:textId="65A8C64D"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45</w:t>
            </w:r>
            <w:r w:rsidR="00D8134E" w:rsidRPr="006A6F22">
              <w:rPr>
                <w:rFonts w:ascii="Arial" w:hAnsi="Arial" w:cs="Arial"/>
                <w:b/>
                <w:sz w:val="20"/>
                <w:szCs w:val="20"/>
              </w:rPr>
              <w:t xml:space="preserve"> </w:t>
            </w:r>
            <w:r w:rsidRPr="006A6F22">
              <w:rPr>
                <w:rFonts w:ascii="Arial" w:hAnsi="Arial" w:cs="Arial"/>
                <w:b/>
                <w:sz w:val="20"/>
                <w:szCs w:val="20"/>
              </w:rPr>
              <w:t>DAS</w:t>
            </w:r>
          </w:p>
        </w:tc>
      </w:tr>
      <w:tr w:rsidR="00BA4584" w:rsidRPr="006A6F22" w14:paraId="5A278B7C" w14:textId="77777777" w:rsidTr="003667D9">
        <w:trPr>
          <w:trHeight w:val="230"/>
        </w:trPr>
        <w:tc>
          <w:tcPr>
            <w:tcW w:w="2405" w:type="dxa"/>
          </w:tcPr>
          <w:p w14:paraId="0C9480DB" w14:textId="77777777" w:rsidR="00BA4584" w:rsidRPr="006A6F22" w:rsidRDefault="00BA4584" w:rsidP="003667D9">
            <w:pPr>
              <w:spacing w:line="420" w:lineRule="exact"/>
              <w:jc w:val="center"/>
              <w:rPr>
                <w:rFonts w:ascii="Arial" w:hAnsi="Arial" w:cs="Arial"/>
                <w:sz w:val="20"/>
                <w:szCs w:val="20"/>
              </w:rPr>
            </w:pPr>
            <w:proofErr w:type="spellStart"/>
            <w:r w:rsidRPr="006A6F22">
              <w:rPr>
                <w:rFonts w:ascii="Arial" w:hAnsi="Arial" w:cs="Arial"/>
                <w:sz w:val="20"/>
                <w:szCs w:val="20"/>
              </w:rPr>
              <w:t>Cowdung</w:t>
            </w:r>
            <w:proofErr w:type="spellEnd"/>
          </w:p>
        </w:tc>
        <w:tc>
          <w:tcPr>
            <w:tcW w:w="2020" w:type="dxa"/>
          </w:tcPr>
          <w:p w14:paraId="38200DBA"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 ton</w:t>
            </w:r>
          </w:p>
        </w:tc>
        <w:tc>
          <w:tcPr>
            <w:tcW w:w="1174" w:type="dxa"/>
          </w:tcPr>
          <w:p w14:paraId="40BB6CF1"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100%</w:t>
            </w:r>
          </w:p>
        </w:tc>
        <w:tc>
          <w:tcPr>
            <w:tcW w:w="1174" w:type="dxa"/>
          </w:tcPr>
          <w:p w14:paraId="714F2141"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w:t>
            </w:r>
          </w:p>
        </w:tc>
        <w:tc>
          <w:tcPr>
            <w:tcW w:w="1084" w:type="dxa"/>
          </w:tcPr>
          <w:p w14:paraId="03BBB44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c>
          <w:tcPr>
            <w:tcW w:w="1199" w:type="dxa"/>
          </w:tcPr>
          <w:p w14:paraId="5300A0D9"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r>
      <w:tr w:rsidR="00BA4584" w:rsidRPr="006A6F22" w14:paraId="74BD275D" w14:textId="77777777" w:rsidTr="003667D9">
        <w:trPr>
          <w:trHeight w:val="223"/>
        </w:trPr>
        <w:tc>
          <w:tcPr>
            <w:tcW w:w="2405" w:type="dxa"/>
          </w:tcPr>
          <w:p w14:paraId="3A1EE80B"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N (as Urea)</w:t>
            </w:r>
          </w:p>
        </w:tc>
        <w:tc>
          <w:tcPr>
            <w:tcW w:w="2020" w:type="dxa"/>
          </w:tcPr>
          <w:p w14:paraId="4EB8B939"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As treatment</w:t>
            </w:r>
          </w:p>
        </w:tc>
        <w:tc>
          <w:tcPr>
            <w:tcW w:w="1174" w:type="dxa"/>
          </w:tcPr>
          <w:p w14:paraId="1FA6A7A3"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c>
          <w:tcPr>
            <w:tcW w:w="1174" w:type="dxa"/>
          </w:tcPr>
          <w:p w14:paraId="5779C938"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c>
          <w:tcPr>
            <w:tcW w:w="1084" w:type="dxa"/>
          </w:tcPr>
          <w:p w14:paraId="76293B3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c>
          <w:tcPr>
            <w:tcW w:w="1199" w:type="dxa"/>
          </w:tcPr>
          <w:p w14:paraId="26D28175"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r>
      <w:tr w:rsidR="00BA4584" w:rsidRPr="006A6F22" w14:paraId="5536E60B" w14:textId="77777777" w:rsidTr="003667D9">
        <w:trPr>
          <w:trHeight w:val="223"/>
        </w:trPr>
        <w:tc>
          <w:tcPr>
            <w:tcW w:w="2405" w:type="dxa"/>
          </w:tcPr>
          <w:p w14:paraId="179C0E07"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O</w:t>
            </w:r>
            <w:r w:rsidRPr="006A6F22">
              <w:rPr>
                <w:rFonts w:ascii="Arial" w:hAnsi="Arial" w:cs="Arial"/>
                <w:sz w:val="20"/>
                <w:szCs w:val="20"/>
                <w:vertAlign w:val="subscript"/>
              </w:rPr>
              <w:t>5</w:t>
            </w:r>
            <w:r w:rsidRPr="006A6F22">
              <w:rPr>
                <w:rFonts w:ascii="Arial" w:hAnsi="Arial" w:cs="Arial"/>
                <w:sz w:val="20"/>
                <w:szCs w:val="20"/>
              </w:rPr>
              <w:t xml:space="preserve"> (as TSP)</w:t>
            </w:r>
          </w:p>
        </w:tc>
        <w:tc>
          <w:tcPr>
            <w:tcW w:w="2020" w:type="dxa"/>
          </w:tcPr>
          <w:p w14:paraId="58D2E41B"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As treatment</w:t>
            </w:r>
          </w:p>
        </w:tc>
        <w:tc>
          <w:tcPr>
            <w:tcW w:w="1174" w:type="dxa"/>
          </w:tcPr>
          <w:p w14:paraId="2D85B72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100%</w:t>
            </w:r>
          </w:p>
        </w:tc>
        <w:tc>
          <w:tcPr>
            <w:tcW w:w="1174" w:type="dxa"/>
          </w:tcPr>
          <w:p w14:paraId="7DD10B3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084" w:type="dxa"/>
          </w:tcPr>
          <w:p w14:paraId="57A937D1"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199" w:type="dxa"/>
          </w:tcPr>
          <w:p w14:paraId="11CF3527"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r>
      <w:tr w:rsidR="00BA4584" w:rsidRPr="006A6F22" w14:paraId="65D7DEDF" w14:textId="77777777" w:rsidTr="003667D9">
        <w:trPr>
          <w:trHeight w:val="253"/>
        </w:trPr>
        <w:tc>
          <w:tcPr>
            <w:tcW w:w="2405" w:type="dxa"/>
          </w:tcPr>
          <w:p w14:paraId="36241BC6"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K</w:t>
            </w:r>
            <w:r w:rsidRPr="006A6F22">
              <w:rPr>
                <w:rFonts w:ascii="Arial" w:hAnsi="Arial" w:cs="Arial"/>
                <w:sz w:val="20"/>
                <w:szCs w:val="20"/>
                <w:vertAlign w:val="subscript"/>
              </w:rPr>
              <w:t>2</w:t>
            </w:r>
            <w:r w:rsidRPr="006A6F22">
              <w:rPr>
                <w:rFonts w:ascii="Arial" w:hAnsi="Arial" w:cs="Arial"/>
                <w:sz w:val="20"/>
                <w:szCs w:val="20"/>
              </w:rPr>
              <w:t>O  (as MOP)</w:t>
            </w:r>
          </w:p>
        </w:tc>
        <w:tc>
          <w:tcPr>
            <w:tcW w:w="2020" w:type="dxa"/>
          </w:tcPr>
          <w:p w14:paraId="224A445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100 kg</w:t>
            </w:r>
          </w:p>
        </w:tc>
        <w:tc>
          <w:tcPr>
            <w:tcW w:w="1174" w:type="dxa"/>
          </w:tcPr>
          <w:p w14:paraId="162D5790"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100%</w:t>
            </w:r>
          </w:p>
        </w:tc>
        <w:tc>
          <w:tcPr>
            <w:tcW w:w="1174" w:type="dxa"/>
          </w:tcPr>
          <w:p w14:paraId="6484F67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084" w:type="dxa"/>
          </w:tcPr>
          <w:p w14:paraId="5BF12F0A"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199" w:type="dxa"/>
          </w:tcPr>
          <w:p w14:paraId="4EA688B8"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r>
    </w:tbl>
    <w:p w14:paraId="6B447FBD" w14:textId="77777777" w:rsidR="004352B9" w:rsidRPr="006A6F22" w:rsidRDefault="004352B9" w:rsidP="00E91AD9">
      <w:pPr>
        <w:spacing w:line="240" w:lineRule="auto"/>
        <w:jc w:val="both"/>
        <w:rPr>
          <w:rFonts w:ascii="Arial" w:eastAsia="SimSun" w:hAnsi="Arial" w:cs="Arial"/>
          <w:b/>
          <w:bCs/>
          <w:sz w:val="20"/>
          <w:szCs w:val="20"/>
          <w:lang w:eastAsia="zh-CN"/>
        </w:rPr>
      </w:pPr>
    </w:p>
    <w:p w14:paraId="16AF7894" w14:textId="42B3154A"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2.4. Planting Materials and seed sowing</w:t>
      </w:r>
    </w:p>
    <w:p w14:paraId="3E118085" w14:textId="3252A023" w:rsidR="007822E5" w:rsidRPr="006A6F22" w:rsidRDefault="007822E5" w:rsidP="004352B9">
      <w:pPr>
        <w:spacing w:line="240" w:lineRule="auto"/>
        <w:jc w:val="both"/>
        <w:rPr>
          <w:rFonts w:ascii="Arial" w:hAnsi="Arial" w:cs="Arial"/>
          <w:sz w:val="20"/>
          <w:szCs w:val="20"/>
        </w:rPr>
      </w:pPr>
      <w:r w:rsidRPr="006A6F22">
        <w:rPr>
          <w:rFonts w:ascii="Arial" w:hAnsi="Arial" w:cs="Arial"/>
          <w:sz w:val="20"/>
          <w:szCs w:val="20"/>
        </w:rPr>
        <w:t xml:space="preserve">The variety name of amaranth used in the experiment was "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It is a green stem, leafy and branchy type quick-growing vegetable. It is also known as sweet amaranth, sweet </w:t>
      </w:r>
      <w:proofErr w:type="spellStart"/>
      <w:r w:rsidRPr="006A6F22">
        <w:rPr>
          <w:rFonts w:ascii="Arial" w:hAnsi="Arial" w:cs="Arial"/>
          <w:sz w:val="20"/>
          <w:szCs w:val="20"/>
        </w:rPr>
        <w:t>danta</w:t>
      </w:r>
      <w:proofErr w:type="spellEnd"/>
      <w:r w:rsidRPr="006A6F22">
        <w:rPr>
          <w:rFonts w:ascii="Arial" w:hAnsi="Arial" w:cs="Arial"/>
          <w:sz w:val="20"/>
          <w:szCs w:val="20"/>
        </w:rPr>
        <w:t xml:space="preserve"> or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w:t>
      </w:r>
      <w:proofErr w:type="spellStart"/>
      <w:r w:rsidRPr="006A6F22">
        <w:rPr>
          <w:rFonts w:ascii="Arial" w:hAnsi="Arial" w:cs="Arial"/>
          <w:sz w:val="20"/>
          <w:szCs w:val="20"/>
        </w:rPr>
        <w:t>danta</w:t>
      </w:r>
      <w:proofErr w:type="spellEnd"/>
      <w:r w:rsidRPr="006A6F22">
        <w:rPr>
          <w:rFonts w:ascii="Arial" w:hAnsi="Arial" w:cs="Arial"/>
          <w:sz w:val="20"/>
          <w:szCs w:val="20"/>
        </w:rPr>
        <w:t xml:space="preserve">. Seeds were collected from the local farmers of the </w:t>
      </w:r>
      <w:proofErr w:type="spellStart"/>
      <w:r w:rsidRPr="006A6F22">
        <w:rPr>
          <w:rFonts w:ascii="Arial" w:hAnsi="Arial" w:cs="Arial"/>
          <w:sz w:val="20"/>
          <w:szCs w:val="20"/>
        </w:rPr>
        <w:t>Bogura</w:t>
      </w:r>
      <w:proofErr w:type="spellEnd"/>
      <w:r w:rsidRPr="006A6F22">
        <w:rPr>
          <w:rFonts w:ascii="Arial" w:hAnsi="Arial" w:cs="Arial"/>
          <w:sz w:val="20"/>
          <w:szCs w:val="20"/>
        </w:rPr>
        <w:t xml:space="preserve"> region in Bangladesh. Seeds were sown on </w:t>
      </w:r>
      <w:r w:rsidR="00E10DAE" w:rsidRPr="006A6F22">
        <w:rPr>
          <w:rFonts w:ascii="Arial" w:hAnsi="Arial" w:cs="Arial"/>
          <w:sz w:val="20"/>
          <w:szCs w:val="20"/>
        </w:rPr>
        <w:t xml:space="preserve">08 </w:t>
      </w:r>
      <w:r w:rsidR="00D8134E" w:rsidRPr="006A6F22">
        <w:rPr>
          <w:rFonts w:ascii="Arial" w:hAnsi="Arial" w:cs="Arial"/>
          <w:sz w:val="20"/>
          <w:szCs w:val="20"/>
        </w:rPr>
        <w:t>D</w:t>
      </w:r>
      <w:r w:rsidR="00E10DAE" w:rsidRPr="006A6F22">
        <w:rPr>
          <w:rFonts w:ascii="Arial" w:hAnsi="Arial" w:cs="Arial"/>
          <w:sz w:val="20"/>
          <w:szCs w:val="20"/>
        </w:rPr>
        <w:t>ecember 2022</w:t>
      </w:r>
      <w:r w:rsidRPr="006A6F22">
        <w:rPr>
          <w:rFonts w:ascii="Arial" w:hAnsi="Arial" w:cs="Arial"/>
          <w:sz w:val="20"/>
          <w:szCs w:val="20"/>
        </w:rPr>
        <w:t xml:space="preserve"> maintaining a distance of row to row 40 cm and plant to plant 20 cm.</w:t>
      </w:r>
    </w:p>
    <w:p w14:paraId="26D61CFB" w14:textId="0DB33A15" w:rsidR="004352B9" w:rsidRDefault="004352B9" w:rsidP="004352B9">
      <w:pPr>
        <w:spacing w:line="240" w:lineRule="auto"/>
        <w:jc w:val="both"/>
        <w:rPr>
          <w:rFonts w:ascii="Arial" w:hAnsi="Arial" w:cs="Arial"/>
          <w:sz w:val="20"/>
          <w:szCs w:val="20"/>
        </w:rPr>
      </w:pPr>
    </w:p>
    <w:p w14:paraId="2FC7FEF6" w14:textId="77777777" w:rsidR="00871631" w:rsidRDefault="00871631" w:rsidP="004352B9">
      <w:pPr>
        <w:spacing w:line="240" w:lineRule="auto"/>
        <w:jc w:val="both"/>
        <w:rPr>
          <w:rFonts w:ascii="Arial" w:hAnsi="Arial" w:cs="Arial"/>
          <w:sz w:val="20"/>
          <w:szCs w:val="20"/>
        </w:rPr>
      </w:pPr>
    </w:p>
    <w:p w14:paraId="0D77B0F5" w14:textId="4C8768E9" w:rsidR="00BA4584" w:rsidRPr="006A6F22" w:rsidRDefault="00BA4584"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w:t>
      </w:r>
      <w:r w:rsidR="00055EC3" w:rsidRPr="006A6F22">
        <w:rPr>
          <w:rFonts w:ascii="Arial" w:eastAsia="SimSun" w:hAnsi="Arial" w:cs="Arial"/>
          <w:b/>
          <w:bCs/>
          <w:sz w:val="20"/>
          <w:szCs w:val="20"/>
          <w:lang w:eastAsia="zh-CN"/>
        </w:rPr>
        <w:t>5</w:t>
      </w:r>
      <w:r w:rsidRPr="006A6F22">
        <w:rPr>
          <w:rFonts w:ascii="Arial" w:eastAsia="SimSun" w:hAnsi="Arial" w:cs="Arial"/>
          <w:b/>
          <w:bCs/>
          <w:sz w:val="20"/>
          <w:szCs w:val="20"/>
          <w:lang w:eastAsia="zh-CN"/>
        </w:rPr>
        <w:t xml:space="preserve"> Harvesting </w:t>
      </w:r>
    </w:p>
    <w:p w14:paraId="76EDC4C0" w14:textId="43CC6DD0" w:rsidR="00BA4584" w:rsidRPr="006A6F22" w:rsidRDefault="00BA4584" w:rsidP="00E91AD9">
      <w:pPr>
        <w:spacing w:line="240" w:lineRule="auto"/>
        <w:jc w:val="both"/>
        <w:rPr>
          <w:rFonts w:ascii="Arial" w:eastAsia="SimSun" w:hAnsi="Arial" w:cs="Arial"/>
          <w:sz w:val="20"/>
          <w:szCs w:val="20"/>
          <w:lang w:eastAsia="zh-CN"/>
        </w:rPr>
      </w:pPr>
      <w:r w:rsidRPr="006A6F22">
        <w:rPr>
          <w:rFonts w:ascii="Arial" w:eastAsia="SimSun" w:hAnsi="Arial" w:cs="Arial"/>
          <w:sz w:val="20"/>
          <w:szCs w:val="20"/>
          <w:lang w:eastAsia="zh-CN"/>
        </w:rPr>
        <w:t>The crop was harvested depending upon the optimum duration of amaranth seed maturity which ensured to get the better quality of amaranth seed. Harvesting was done at 125 DAS manually with the help of a knife.</w:t>
      </w:r>
    </w:p>
    <w:p w14:paraId="7D954C97" w14:textId="77777777" w:rsidR="003F5B0D" w:rsidRPr="006A6F22" w:rsidRDefault="003F5B0D" w:rsidP="00E91AD9">
      <w:pPr>
        <w:spacing w:line="240" w:lineRule="auto"/>
        <w:jc w:val="both"/>
        <w:rPr>
          <w:rFonts w:ascii="Arial" w:eastAsia="Times New Roman" w:hAnsi="Arial" w:cs="Arial"/>
          <w:b/>
          <w:bCs/>
          <w:sz w:val="20"/>
          <w:szCs w:val="20"/>
        </w:rPr>
      </w:pPr>
      <w:r w:rsidRPr="006A6F22">
        <w:rPr>
          <w:rFonts w:ascii="Arial" w:eastAsia="Times New Roman" w:hAnsi="Arial" w:cs="Arial"/>
          <w:b/>
          <w:bCs/>
          <w:sz w:val="20"/>
          <w:szCs w:val="20"/>
        </w:rPr>
        <w:t>2.5. Statistical analysis</w:t>
      </w:r>
    </w:p>
    <w:p w14:paraId="1F96F72D" w14:textId="7F22A0D9" w:rsidR="003F5B0D" w:rsidRPr="006A6F22" w:rsidRDefault="003F5B0D" w:rsidP="004352B9">
      <w:pPr>
        <w:spacing w:line="240" w:lineRule="auto"/>
        <w:jc w:val="both"/>
        <w:rPr>
          <w:rFonts w:ascii="Arial" w:hAnsi="Arial" w:cs="Arial"/>
          <w:sz w:val="20"/>
          <w:szCs w:val="20"/>
        </w:rPr>
      </w:pPr>
      <w:r w:rsidRPr="006A6F22">
        <w:rPr>
          <w:rFonts w:ascii="Arial" w:eastAsia="Times New Roman" w:hAnsi="Arial" w:cs="Arial"/>
          <w:sz w:val="20"/>
          <w:szCs w:val="20"/>
        </w:rPr>
        <w:t>Statistical analysis of the collected data was conducted using Statistics-10 software. Mean values for all parameters were calculated, and analysis of variance (ANOVA) was performed using the ‘F’ test. Treatment means were compared using Duncan’s Multiple Range Test (DMRT) at a 5% significance level.</w:t>
      </w:r>
    </w:p>
    <w:p w14:paraId="7C8081E4" w14:textId="0863827B" w:rsidR="00134C7E" w:rsidRPr="006A6F22" w:rsidRDefault="0043704D" w:rsidP="000008C3">
      <w:pPr>
        <w:spacing w:after="0"/>
        <w:jc w:val="both"/>
        <w:rPr>
          <w:rFonts w:ascii="Arial" w:hAnsi="Arial" w:cs="Arial"/>
          <w:b/>
          <w:bCs/>
          <w:sz w:val="20"/>
          <w:szCs w:val="20"/>
        </w:rPr>
      </w:pPr>
      <w:r w:rsidRPr="006A6F22">
        <w:rPr>
          <w:rFonts w:ascii="Arial" w:hAnsi="Arial" w:cs="Arial"/>
          <w:b/>
          <w:bCs/>
          <w:sz w:val="20"/>
          <w:szCs w:val="20"/>
        </w:rPr>
        <w:t>III. RESULT AND DISCUSSION</w:t>
      </w:r>
    </w:p>
    <w:p w14:paraId="5837A0A3" w14:textId="0225A4BB" w:rsidR="0091783F" w:rsidRPr="006A6F22" w:rsidRDefault="0043704D" w:rsidP="000008C3">
      <w:pPr>
        <w:pStyle w:val="NormalWeb"/>
        <w:spacing w:before="0" w:beforeAutospacing="0" w:after="0" w:afterAutospacing="0"/>
        <w:rPr>
          <w:rFonts w:ascii="Arial" w:hAnsi="Arial" w:cs="Arial"/>
          <w:b/>
          <w:bCs/>
          <w:sz w:val="20"/>
          <w:szCs w:val="20"/>
        </w:rPr>
      </w:pPr>
      <w:r w:rsidRPr="006A6F22">
        <w:rPr>
          <w:rFonts w:ascii="Arial" w:hAnsi="Arial" w:cs="Arial"/>
          <w:b/>
          <w:bCs/>
          <w:sz w:val="20"/>
          <w:szCs w:val="20"/>
        </w:rPr>
        <w:t xml:space="preserve">1. </w:t>
      </w:r>
      <w:r w:rsidR="0091783F" w:rsidRPr="006A6F22">
        <w:rPr>
          <w:rFonts w:ascii="Arial" w:hAnsi="Arial" w:cs="Arial"/>
          <w:b/>
          <w:bCs/>
          <w:sz w:val="20"/>
          <w:szCs w:val="20"/>
        </w:rPr>
        <w:t xml:space="preserve">Effect of Nitrogen Levels </w:t>
      </w:r>
    </w:p>
    <w:p w14:paraId="025B44D7" w14:textId="2828B9E7" w:rsidR="00304349" w:rsidRPr="006A6F22" w:rsidRDefault="00A507F4" w:rsidP="00A2646B">
      <w:pPr>
        <w:pStyle w:val="NormalWeb"/>
        <w:spacing w:before="0" w:beforeAutospacing="0" w:after="160" w:afterAutospacing="0"/>
        <w:jc w:val="both"/>
        <w:rPr>
          <w:rFonts w:ascii="Arial" w:hAnsi="Arial" w:cs="Arial"/>
          <w:sz w:val="20"/>
          <w:szCs w:val="20"/>
        </w:rPr>
      </w:pPr>
      <w:r w:rsidRPr="006A6F22">
        <w:rPr>
          <w:rFonts w:ascii="Arial" w:hAnsi="Arial" w:cs="Arial"/>
          <w:sz w:val="20"/>
          <w:szCs w:val="20"/>
        </w:rPr>
        <w:t xml:space="preserve">The growth and yield characteristics of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were significantly influenced by nitrogen levels</w:t>
      </w:r>
      <w:r w:rsidR="005C3DB5">
        <w:rPr>
          <w:rFonts w:ascii="Arial" w:hAnsi="Arial" w:cs="Arial"/>
          <w:sz w:val="20"/>
          <w:szCs w:val="20"/>
        </w:rPr>
        <w:t xml:space="preserve"> (Table </w:t>
      </w:r>
      <w:r w:rsidR="000008C3">
        <w:rPr>
          <w:rFonts w:ascii="Arial" w:hAnsi="Arial" w:cs="Arial"/>
          <w:sz w:val="20"/>
          <w:szCs w:val="20"/>
        </w:rPr>
        <w:t>2</w:t>
      </w:r>
      <w:r w:rsidR="005C3DB5">
        <w:rPr>
          <w:rFonts w:ascii="Arial" w:hAnsi="Arial" w:cs="Arial"/>
          <w:sz w:val="20"/>
          <w:szCs w:val="20"/>
        </w:rPr>
        <w:t xml:space="preserve"> and </w:t>
      </w:r>
      <w:r w:rsidR="000008C3">
        <w:rPr>
          <w:rFonts w:ascii="Arial" w:hAnsi="Arial" w:cs="Arial"/>
          <w:sz w:val="20"/>
          <w:szCs w:val="20"/>
        </w:rPr>
        <w:t>Figure 1)</w:t>
      </w:r>
      <w:r w:rsidRPr="006A6F22">
        <w:rPr>
          <w:rFonts w:ascii="Arial" w:hAnsi="Arial" w:cs="Arial"/>
          <w:sz w:val="20"/>
          <w:szCs w:val="20"/>
        </w:rPr>
        <w:t>. Plant height increased progressively with higher nitrogen application, reaching 168.72 cm at harvest in N</w:t>
      </w:r>
      <w:r w:rsidRPr="006A6F22">
        <w:rPr>
          <w:rFonts w:ascii="Cambria Math" w:hAnsi="Cambria Math" w:cs="Cambria Math"/>
          <w:sz w:val="20"/>
          <w:szCs w:val="20"/>
        </w:rPr>
        <w:t>₃</w:t>
      </w:r>
      <w:r w:rsidRPr="006A6F22">
        <w:rPr>
          <w:rFonts w:ascii="Arial" w:hAnsi="Arial" w:cs="Arial"/>
          <w:sz w:val="20"/>
          <w:szCs w:val="20"/>
        </w:rPr>
        <w:t xml:space="preserve"> (82.8 kg N/ha) compared to 154.62 cm in the control (N</w:t>
      </w:r>
      <w:r w:rsidRPr="006A6F22">
        <w:rPr>
          <w:rFonts w:ascii="Cambria Math" w:hAnsi="Cambria Math" w:cs="Cambria Math"/>
          <w:sz w:val="20"/>
          <w:szCs w:val="20"/>
        </w:rPr>
        <w:t>₀</w:t>
      </w:r>
      <w:r w:rsidRPr="006A6F22">
        <w:rPr>
          <w:rFonts w:ascii="Arial" w:hAnsi="Arial" w:cs="Arial"/>
          <w:sz w:val="20"/>
          <w:szCs w:val="20"/>
        </w:rPr>
        <w:t xml:space="preserve">), representing a </w:t>
      </w:r>
      <w:r w:rsidRPr="006A6F22">
        <w:rPr>
          <w:rStyle w:val="Strong"/>
          <w:rFonts w:ascii="Arial" w:hAnsi="Arial" w:cs="Arial"/>
          <w:b w:val="0"/>
          <w:bCs w:val="0"/>
          <w:sz w:val="20"/>
          <w:szCs w:val="20"/>
        </w:rPr>
        <w:t>9.1% increase</w:t>
      </w:r>
      <w:r w:rsidRPr="006A6F22">
        <w:rPr>
          <w:rFonts w:ascii="Arial" w:hAnsi="Arial" w:cs="Arial"/>
          <w:sz w:val="20"/>
          <w:szCs w:val="20"/>
        </w:rPr>
        <w:t>. Similarly, the number of branches per plant was markedly higher under N</w:t>
      </w:r>
      <w:r w:rsidRPr="006A6F22">
        <w:rPr>
          <w:rFonts w:ascii="Cambria Math" w:hAnsi="Cambria Math" w:cs="Cambria Math"/>
          <w:sz w:val="20"/>
          <w:szCs w:val="20"/>
        </w:rPr>
        <w:t>₃</w:t>
      </w:r>
      <w:r w:rsidRPr="006A6F22">
        <w:rPr>
          <w:rFonts w:ascii="Arial" w:hAnsi="Arial" w:cs="Arial"/>
          <w:sz w:val="20"/>
          <w:szCs w:val="20"/>
        </w:rPr>
        <w:t xml:space="preserve"> (21.65), which was </w:t>
      </w:r>
      <w:r w:rsidRPr="006A6F22">
        <w:rPr>
          <w:rStyle w:val="Strong"/>
          <w:rFonts w:ascii="Arial" w:hAnsi="Arial" w:cs="Arial"/>
          <w:b w:val="0"/>
          <w:bCs w:val="0"/>
          <w:sz w:val="20"/>
          <w:szCs w:val="20"/>
        </w:rPr>
        <w:t>17.7% greater</w:t>
      </w:r>
      <w:r w:rsidRPr="006A6F22">
        <w:rPr>
          <w:rFonts w:ascii="Arial" w:hAnsi="Arial" w:cs="Arial"/>
          <w:sz w:val="20"/>
          <w:szCs w:val="20"/>
        </w:rPr>
        <w:t xml:space="preserve"> than in N</w:t>
      </w:r>
      <w:r w:rsidRPr="006A6F22">
        <w:rPr>
          <w:rFonts w:ascii="Cambria Math" w:hAnsi="Cambria Math" w:cs="Cambria Math"/>
          <w:sz w:val="20"/>
          <w:szCs w:val="20"/>
        </w:rPr>
        <w:t>₀</w:t>
      </w:r>
      <w:r w:rsidRPr="006A6F22">
        <w:rPr>
          <w:rFonts w:ascii="Arial" w:hAnsi="Arial" w:cs="Arial"/>
          <w:sz w:val="20"/>
          <w:szCs w:val="20"/>
        </w:rPr>
        <w:t xml:space="preserve"> (18.40). Nitrogen application also enhanced other vegetative attributes: the number of leaves per plant (101.13), leaf length (17.65 cm), leaf breadth (10.70 cm), and stem diameter (74.80 mm) all peaked in N</w:t>
      </w:r>
      <w:r w:rsidRPr="006A6F22">
        <w:rPr>
          <w:rFonts w:ascii="Cambria Math" w:hAnsi="Cambria Math" w:cs="Cambria Math"/>
          <w:sz w:val="20"/>
          <w:szCs w:val="20"/>
        </w:rPr>
        <w:t>₃</w:t>
      </w:r>
      <w:r w:rsidRPr="006A6F22">
        <w:rPr>
          <w:rFonts w:ascii="Arial" w:hAnsi="Arial" w:cs="Arial"/>
          <w:sz w:val="20"/>
          <w:szCs w:val="20"/>
        </w:rPr>
        <w:t xml:space="preserve"> and were lowest in the control treatment.</w:t>
      </w:r>
      <w:r w:rsidR="00A2646B" w:rsidRPr="006A6F22">
        <w:rPr>
          <w:rFonts w:ascii="Arial" w:hAnsi="Arial" w:cs="Arial"/>
          <w:sz w:val="20"/>
          <w:szCs w:val="20"/>
        </w:rPr>
        <w:t xml:space="preserve"> </w:t>
      </w:r>
      <w:r w:rsidRPr="006A6F22">
        <w:rPr>
          <w:rFonts w:ascii="Arial" w:hAnsi="Arial" w:cs="Arial"/>
          <w:sz w:val="20"/>
          <w:szCs w:val="20"/>
        </w:rPr>
        <w:t xml:space="preserve">Regarding </w:t>
      </w:r>
      <w:r w:rsidRPr="006A6F22">
        <w:rPr>
          <w:rFonts w:ascii="Arial" w:hAnsi="Arial" w:cs="Arial"/>
          <w:sz w:val="20"/>
          <w:szCs w:val="20"/>
        </w:rPr>
        <w:lastRenderedPageBreak/>
        <w:t>reproductive development, days to first flowering were delayed under higher nitrogen levels (80.25 days in N</w:t>
      </w:r>
      <w:r w:rsidRPr="006A6F22">
        <w:rPr>
          <w:rFonts w:ascii="Cambria Math" w:hAnsi="Cambria Math" w:cs="Cambria Math"/>
          <w:sz w:val="20"/>
          <w:szCs w:val="20"/>
        </w:rPr>
        <w:t>₃</w:t>
      </w:r>
      <w:r w:rsidRPr="006A6F22">
        <w:rPr>
          <w:rFonts w:ascii="Arial" w:hAnsi="Arial" w:cs="Arial"/>
          <w:sz w:val="20"/>
          <w:szCs w:val="20"/>
        </w:rPr>
        <w:t>) compared to 71.25 days in N</w:t>
      </w:r>
      <w:r w:rsidRPr="006A6F22">
        <w:rPr>
          <w:rFonts w:ascii="Cambria Math" w:hAnsi="Cambria Math" w:cs="Cambria Math"/>
          <w:sz w:val="20"/>
          <w:szCs w:val="20"/>
        </w:rPr>
        <w:t>₀</w:t>
      </w:r>
      <w:r w:rsidRPr="006A6F22">
        <w:rPr>
          <w:rFonts w:ascii="Arial" w:hAnsi="Arial" w:cs="Arial"/>
          <w:sz w:val="20"/>
          <w:szCs w:val="20"/>
        </w:rPr>
        <w:t xml:space="preserve">, reflecting a </w:t>
      </w:r>
      <w:r w:rsidRPr="006A6F22">
        <w:rPr>
          <w:rStyle w:val="Strong"/>
          <w:rFonts w:ascii="Arial" w:hAnsi="Arial" w:cs="Arial"/>
          <w:b w:val="0"/>
          <w:bCs w:val="0"/>
          <w:sz w:val="20"/>
          <w:szCs w:val="20"/>
        </w:rPr>
        <w:t>12.6% increase</w:t>
      </w:r>
      <w:r w:rsidRPr="006A6F22">
        <w:rPr>
          <w:rFonts w:ascii="Arial" w:hAnsi="Arial" w:cs="Arial"/>
          <w:sz w:val="20"/>
          <w:szCs w:val="20"/>
        </w:rPr>
        <w:t>. This delay was likely due to prolonged vegetative growth before the onset of reproductive phase. The number of spikes per plant was highest in N</w:t>
      </w:r>
      <w:r w:rsidRPr="006A6F22">
        <w:rPr>
          <w:rFonts w:ascii="Cambria Math" w:hAnsi="Cambria Math" w:cs="Cambria Math"/>
          <w:sz w:val="20"/>
          <w:szCs w:val="20"/>
        </w:rPr>
        <w:t>₃</w:t>
      </w:r>
      <w:r w:rsidRPr="006A6F22">
        <w:rPr>
          <w:rFonts w:ascii="Arial" w:hAnsi="Arial" w:cs="Arial"/>
          <w:sz w:val="20"/>
          <w:szCs w:val="20"/>
        </w:rPr>
        <w:t xml:space="preserve"> (21.12) and lowest in N</w:t>
      </w:r>
      <w:r w:rsidRPr="006A6F22">
        <w:rPr>
          <w:rFonts w:ascii="Cambria Math" w:hAnsi="Cambria Math" w:cs="Cambria Math"/>
          <w:sz w:val="20"/>
          <w:szCs w:val="20"/>
        </w:rPr>
        <w:t>₀</w:t>
      </w:r>
      <w:r w:rsidRPr="006A6F22">
        <w:rPr>
          <w:rFonts w:ascii="Arial" w:hAnsi="Arial" w:cs="Arial"/>
          <w:sz w:val="20"/>
          <w:szCs w:val="20"/>
        </w:rPr>
        <w:t xml:space="preserve"> (15.21). Nitrogen significantly increased seed yield, with N</w:t>
      </w:r>
      <w:r w:rsidRPr="006A6F22">
        <w:rPr>
          <w:rFonts w:ascii="Cambria Math" w:hAnsi="Cambria Math" w:cs="Cambria Math"/>
          <w:sz w:val="20"/>
          <w:szCs w:val="20"/>
        </w:rPr>
        <w:t>₃</w:t>
      </w:r>
      <w:r w:rsidRPr="006A6F22">
        <w:rPr>
          <w:rFonts w:ascii="Arial" w:hAnsi="Arial" w:cs="Arial"/>
          <w:sz w:val="20"/>
          <w:szCs w:val="20"/>
        </w:rPr>
        <w:t xml:space="preserve"> producing 3.56 t/ha compared to 2.20 t/ha in N</w:t>
      </w:r>
      <w:r w:rsidRPr="006A6F22">
        <w:rPr>
          <w:rFonts w:ascii="Cambria Math" w:hAnsi="Cambria Math" w:cs="Cambria Math"/>
          <w:sz w:val="20"/>
          <w:szCs w:val="20"/>
        </w:rPr>
        <w:t>₀</w:t>
      </w:r>
      <w:r w:rsidRPr="006A6F22">
        <w:rPr>
          <w:rFonts w:ascii="Arial" w:hAnsi="Arial" w:cs="Arial"/>
          <w:sz w:val="20"/>
          <w:szCs w:val="20"/>
        </w:rPr>
        <w:t xml:space="preserve">—an impressive </w:t>
      </w:r>
      <w:r w:rsidRPr="006A6F22">
        <w:rPr>
          <w:rStyle w:val="Strong"/>
          <w:rFonts w:ascii="Arial" w:hAnsi="Arial" w:cs="Arial"/>
          <w:b w:val="0"/>
          <w:bCs w:val="0"/>
          <w:sz w:val="20"/>
          <w:szCs w:val="20"/>
        </w:rPr>
        <w:t>61.8% higher yield</w:t>
      </w:r>
      <w:r w:rsidRPr="006A6F22">
        <w:rPr>
          <w:rFonts w:ascii="Arial" w:hAnsi="Arial" w:cs="Arial"/>
          <w:sz w:val="20"/>
          <w:szCs w:val="20"/>
        </w:rPr>
        <w:t>. Likewise, seed yield per plant (28.51 g) and 1000-seed weight (0.924 g) were maximum at N</w:t>
      </w:r>
      <w:r w:rsidRPr="006A6F22">
        <w:rPr>
          <w:rFonts w:ascii="Cambria Math" w:hAnsi="Cambria Math" w:cs="Cambria Math"/>
          <w:sz w:val="20"/>
          <w:szCs w:val="20"/>
        </w:rPr>
        <w:t>₃</w:t>
      </w:r>
      <w:r w:rsidRPr="006A6F22">
        <w:rPr>
          <w:rFonts w:ascii="Arial" w:hAnsi="Arial" w:cs="Arial"/>
          <w:sz w:val="20"/>
          <w:szCs w:val="20"/>
        </w:rPr>
        <w:t>.</w:t>
      </w:r>
      <w:r w:rsidR="00A2646B" w:rsidRPr="006A6F22">
        <w:rPr>
          <w:rFonts w:ascii="Arial" w:hAnsi="Arial" w:cs="Arial"/>
          <w:sz w:val="20"/>
          <w:szCs w:val="20"/>
        </w:rPr>
        <w:t xml:space="preserve"> </w:t>
      </w:r>
      <w:r w:rsidR="00132F14" w:rsidRPr="006A6F22">
        <w:rPr>
          <w:rFonts w:ascii="Arial" w:hAnsi="Arial" w:cs="Arial"/>
          <w:sz w:val="20"/>
          <w:szCs w:val="20"/>
        </w:rPr>
        <w:t xml:space="preserve">The pronounced positive response to nitrogen is attributable to its fundamental role in plant physiology. Nitrogen is a vital constituent of chlorophyll, amino acids, proteins, and nucleic acids, which are essential for photosynthesis, cell division, and overall plant growth </w:t>
      </w:r>
      <w:r w:rsidR="00837898" w:rsidRPr="006A6F22">
        <w:rPr>
          <w:rFonts w:ascii="Arial" w:hAnsi="Arial" w:cs="Arial"/>
          <w:sz w:val="20"/>
          <w:szCs w:val="20"/>
        </w:rPr>
        <w:fldChar w:fldCharType="begin"/>
      </w:r>
      <w:r w:rsidR="00837898" w:rsidRPr="006A6F22">
        <w:rPr>
          <w:rFonts w:ascii="Arial" w:hAnsi="Arial" w:cs="Arial"/>
          <w:sz w:val="20"/>
          <w:szCs w:val="20"/>
        </w:rPr>
        <w:instrText xml:space="preserve"> ADDIN ZOTERO_ITEM CSL_CITATION {"citationID":"H6UeXDPg","properties":{"formattedCitation":"(Fatima et al., n.d.; Leghari et al., 2016)","plainCitation":"(Fatima et al., n.d.; Leghari et al., 2016)","noteIndex":0},"citationItems":[{"id":58,"uris":["http://zotero.org/users/local/M90XqjZY/items/WBRRZHG4"],"itemData":{"id":58,"type":"article-journal","language":"en","source":"Zotero","title":"Influence of Spacing and Different Level of Macronutrients on Growth and Yield of Garden Pea","author":[{"family":"Fatima","given":"Kanij"},{"family":"Khatun","given":"Khaleda"},{"family":"Mostarin","given":"Tahmina"},{"family":"Haq","given":"Ehsanul"},{"family":"Das","given":"Shovan Krishna"},{"family":"Hossain","given":"Monir"},{"family":"Samad","given":"Abdus"},{"family":"Rima","given":"Sharmin Sultana"},{"family":"Bostami","given":"Bayazid"}]}},{"id":78,"uris":["http://zotero.org/users/local/M90XqjZY/items/U5WGRNCA"],"itemData":{"id":78,"type":"article-journal","abstract":"&lt;em&gt;Gale&lt;/em&gt; Academic OneFile includes Role of nitrogen for plant growth and development: a re by Shah Jahan Leghari, Niaz Ahmed Wahocho,. Click to explore.","container-title":"Advances in Environmental Biology","ISSN":"19950756","issue":"9","language":"English","note":"publisher: American-Eurasian Network for Scientific Information","page":"209-219","source":"go.gale.com","title":"Role of nitrogen for plant growth and development: a review","title-short":"Role of nitrogen for plant growth and development","volume":"10","author":[{"family":"Leghari","given":"Shah Jahan"},{"family":"Wahocho","given":"Niaz Ahmed"},{"family":"Laghari","given":"Ghulam Mustafa"},{"family":"HafeezLaghari","given":"Abdul"},{"family":"MustafaBhabhan","given":"Ghulam"},{"family":"HussainTalpur","given":"Khalid"},{"family":"Bhutto","given":"Tofique Ahmed"},{"family":"Wahocho","given":"Safdar Ali"},{"family":"Lashari","given":"Ayaz Ahmed"}],"issued":{"date-parts":[["2016",9,1]]}}}],"schema":"https://github.com/citation-style-language/schema/raw/master/csl-citation.json"} </w:instrText>
      </w:r>
      <w:r w:rsidR="00837898" w:rsidRPr="006A6F22">
        <w:rPr>
          <w:rFonts w:ascii="Arial" w:hAnsi="Arial" w:cs="Arial"/>
          <w:sz w:val="20"/>
          <w:szCs w:val="20"/>
        </w:rPr>
        <w:fldChar w:fldCharType="separate"/>
      </w:r>
      <w:r w:rsidR="00837898" w:rsidRPr="006A6F22">
        <w:rPr>
          <w:rFonts w:ascii="Arial" w:hAnsi="Arial" w:cs="Arial"/>
          <w:sz w:val="20"/>
          <w:szCs w:val="20"/>
        </w:rPr>
        <w:t>(Fatima et al., n.d.; Leghari et al., 2016)</w:t>
      </w:r>
      <w:r w:rsidR="00837898" w:rsidRPr="006A6F22">
        <w:rPr>
          <w:rFonts w:ascii="Arial" w:hAnsi="Arial" w:cs="Arial"/>
          <w:sz w:val="20"/>
          <w:szCs w:val="20"/>
        </w:rPr>
        <w:fldChar w:fldCharType="end"/>
      </w:r>
      <w:r w:rsidR="00D8134E" w:rsidRPr="006A6F22">
        <w:rPr>
          <w:rFonts w:ascii="Arial" w:hAnsi="Arial" w:cs="Arial"/>
          <w:sz w:val="20"/>
          <w:szCs w:val="20"/>
        </w:rPr>
        <w:t xml:space="preserve">. </w:t>
      </w:r>
      <w:r w:rsidR="00132F14" w:rsidRPr="006A6F22">
        <w:rPr>
          <w:rFonts w:ascii="Arial" w:hAnsi="Arial" w:cs="Arial"/>
          <w:sz w:val="20"/>
          <w:szCs w:val="20"/>
        </w:rPr>
        <w:t xml:space="preserve">The increased plant height, leaf number, and stem diameter under higher N levels directly resulted from enhanced photosynthetic activity and vigorous vegetative development. This robust vegetative framework subsequently supported a higher number of branches and spikes, which are the primary yield-bearing structures. The increased seed yield and 1000-seed weight are a direct consequence of this improved source (vegetative growth) to sink (seed development) relationship, allowing for better assimilation and translocation of photosynthates to the developing seeds. </w:t>
      </w:r>
      <w:r w:rsidR="00304349" w:rsidRPr="006A6F22">
        <w:rPr>
          <w:rFonts w:ascii="Arial" w:hAnsi="Arial" w:cs="Arial"/>
          <w:sz w:val="20"/>
          <w:szCs w:val="20"/>
        </w:rPr>
        <w:t xml:space="preserve">Similarly, </w:t>
      </w:r>
      <w:r w:rsidR="001A49F5" w:rsidRPr="006A6F22">
        <w:rPr>
          <w:rFonts w:ascii="Arial" w:hAnsi="Arial" w:cs="Arial"/>
          <w:sz w:val="20"/>
          <w:szCs w:val="20"/>
        </w:rPr>
        <w:fldChar w:fldCharType="begin"/>
      </w:r>
      <w:r w:rsidR="001A49F5" w:rsidRPr="006A6F22">
        <w:rPr>
          <w:rFonts w:ascii="Arial" w:hAnsi="Arial" w:cs="Arial"/>
          <w:sz w:val="20"/>
          <w:szCs w:val="20"/>
        </w:rPr>
        <w:instrText xml:space="preserve"> ADDIN ZOTERO_ITEM CSL_CITATION {"citationID":"bE5BrJn0","properties":{"formattedCitation":"(Parra-Cota et al., 2014)","plainCitation":"(Parra-Cota et al., 2014)","noteIndex":0},"citationItems":[{"id":95,"uris":["http://zotero.org/users/local/M90XqjZY/items/PHAIBRVI"],"itemData":{"id":95,"type":"article-journal","abstract":"Grain amaranth is an emerging crop that produces seeds having high quality protein with balanced amino-acid content. However, production is restricted by agronomic limitations that result in yields that are lower than those normally produced by cereals. In this work, the use of five different rhizobacteria were explored as a strategy to promote growth and yields in Amaranthus hypochondriacus cv. Nutrisol and A. cruentus cv. Candil, two commercially important grain amaranth cultivars. The plants were grown in a rich substrate, high in organic matter, nitrogen (N), and phosphorus (P) and under greenhouse conditions. Burkholderia ambifaria Mex-5 and B. caribensis XV proved to be the most efficient strains and significantly promoted growth in both grain amaranth species tested. Increased grain yield and harvest index occurred in combination with chemical fertilization when tested in A. cruentus. Growth-promotion and improved yields correlated with increased N content in all tissues examined. Positive effects on growth also occurred in A. cruentus plants grown in a poor soil, even after N and P fertilization. No correlation between non-structural carbohydrate levels in roots of inoculated plants and growth promotion was observed. Conversely, gene expression assays performed at 3-, 5- and 7-weeks after seed inoculation in plants inoculated with B. caribensis XV identified a tissue-specific induction of several genes involved in photosynthesis, sugar- and N- metabolism and transport. It is concluded that strains of Burkholderia effectively promote growth and increase seed yields in grain amaranth. Growth promotion was particularly noticeable in plants grown in an infertile soil but also occurred in a well fertilized rich substrate. The positive effects observed may be attributed to a bio-fertilization effect that led to increased N levels in roots and shoots. The latter effect correlated with the differential induction of several genes involved in carbon and N metabolism and transport.","container-title":"PLOS ONE","DOI":"10.1371/journal.pone.0088094","ISSN":"1932-6203","issue":"2","journalAbbreviation":"PLOS ONE","language":"en","note":"publisher: Public Library of Science","page":"e88094","source":"PLoS Journals","title":"Burkholderia ambifaria and B. caribensis Promote Growth and Increase Yield in Grain Amaranth (Amaranthus cruentus and A. hypochondriacus) by Improving Plant Nitrogen Uptake","volume":"9","author":[{"family":"Parra-Cota","given":"Fannie I."},{"family":"Peña-Cabriales","given":"Juan J."},{"family":"Santos-Villalobos","given":"Sergio","dropping-particle":"de los"},{"family":"Martínez-Gallardo","given":"Norma A."},{"family":"Délano-Frier","given":"John P."}],"issued":{"date-parts":[["2014",2,12]]}}}],"schema":"https://github.com/citation-style-language/schema/raw/master/csl-citation.json"} </w:instrText>
      </w:r>
      <w:r w:rsidR="001A49F5" w:rsidRPr="006A6F22">
        <w:rPr>
          <w:rFonts w:ascii="Arial" w:hAnsi="Arial" w:cs="Arial"/>
          <w:sz w:val="20"/>
          <w:szCs w:val="20"/>
        </w:rPr>
        <w:fldChar w:fldCharType="separate"/>
      </w:r>
      <w:r w:rsidR="001A49F5" w:rsidRPr="006A6F22">
        <w:rPr>
          <w:rFonts w:ascii="Arial" w:hAnsi="Arial" w:cs="Arial"/>
          <w:sz w:val="20"/>
          <w:szCs w:val="20"/>
        </w:rPr>
        <w:t>(Parra-Cota et al., 2014)</w:t>
      </w:r>
      <w:r w:rsidR="001A49F5" w:rsidRPr="006A6F22">
        <w:rPr>
          <w:rFonts w:ascii="Arial" w:hAnsi="Arial" w:cs="Arial"/>
          <w:sz w:val="20"/>
          <w:szCs w:val="20"/>
        </w:rPr>
        <w:fldChar w:fldCharType="end"/>
      </w:r>
      <w:r w:rsidR="00304349" w:rsidRPr="006A6F22">
        <w:rPr>
          <w:rFonts w:ascii="Arial" w:hAnsi="Arial" w:cs="Arial"/>
          <w:sz w:val="20"/>
          <w:szCs w:val="20"/>
        </w:rPr>
        <w:t xml:space="preserve">reported that higher nitrogen rates enhanced biomass production and seed yield in </w:t>
      </w:r>
      <w:r w:rsidR="00304349" w:rsidRPr="006A6F22">
        <w:rPr>
          <w:rStyle w:val="Emphasis"/>
          <w:rFonts w:ascii="Arial" w:hAnsi="Arial" w:cs="Arial"/>
          <w:sz w:val="20"/>
          <w:szCs w:val="20"/>
        </w:rPr>
        <w:t>Amaranthus spp.</w:t>
      </w:r>
      <w:r w:rsidR="00304349" w:rsidRPr="006A6F22">
        <w:rPr>
          <w:rFonts w:ascii="Arial" w:hAnsi="Arial" w:cs="Arial"/>
          <w:sz w:val="20"/>
          <w:szCs w:val="20"/>
        </w:rPr>
        <w:t xml:space="preserve"> due to improved nutrient uptake and metabolic activity.</w:t>
      </w:r>
    </w:p>
    <w:p w14:paraId="32C5C7C9" w14:textId="7D03B4BA" w:rsidR="007B6102" w:rsidRPr="006A6F22" w:rsidRDefault="007B6102" w:rsidP="00E91AD9">
      <w:pPr>
        <w:pStyle w:val="NormalWeb"/>
        <w:spacing w:before="0" w:beforeAutospacing="0" w:after="160" w:afterAutospacing="0"/>
        <w:rPr>
          <w:rFonts w:ascii="Arial" w:hAnsi="Arial" w:cs="Arial"/>
          <w:b/>
          <w:bCs/>
          <w:sz w:val="20"/>
          <w:szCs w:val="20"/>
        </w:rPr>
      </w:pPr>
      <w:r w:rsidRPr="006A6F22">
        <w:rPr>
          <w:rFonts w:ascii="Arial" w:hAnsi="Arial" w:cs="Arial"/>
          <w:b/>
          <w:bCs/>
          <w:sz w:val="20"/>
          <w:szCs w:val="20"/>
        </w:rPr>
        <w:t>2</w:t>
      </w:r>
      <w:r w:rsidR="0043704D" w:rsidRPr="006A6F22">
        <w:rPr>
          <w:rFonts w:ascii="Arial" w:hAnsi="Arial" w:cs="Arial"/>
          <w:b/>
          <w:bCs/>
          <w:sz w:val="20"/>
          <w:szCs w:val="20"/>
        </w:rPr>
        <w:t>.</w:t>
      </w:r>
      <w:r w:rsidRPr="006A6F22">
        <w:rPr>
          <w:rFonts w:ascii="Arial" w:hAnsi="Arial" w:cs="Arial"/>
          <w:b/>
          <w:bCs/>
          <w:sz w:val="20"/>
          <w:szCs w:val="20"/>
        </w:rPr>
        <w:t xml:space="preserve"> Effect of Phosphorus</w:t>
      </w:r>
      <w:r w:rsidR="004352B9" w:rsidRPr="006A6F22">
        <w:rPr>
          <w:rFonts w:ascii="Arial" w:hAnsi="Arial" w:cs="Arial"/>
          <w:b/>
          <w:bCs/>
          <w:sz w:val="20"/>
          <w:szCs w:val="20"/>
        </w:rPr>
        <w:t xml:space="preserve"> Levels</w:t>
      </w:r>
    </w:p>
    <w:p w14:paraId="2A1CB193" w14:textId="6DEF21A7" w:rsidR="00205B50" w:rsidRPr="006A6F22" w:rsidRDefault="00F16E6C" w:rsidP="00A2646B">
      <w:pPr>
        <w:pStyle w:val="NormalWeb"/>
        <w:spacing w:before="0" w:beforeAutospacing="0" w:after="160" w:afterAutospacing="0"/>
        <w:jc w:val="both"/>
        <w:rPr>
          <w:rFonts w:ascii="Arial" w:hAnsi="Arial" w:cs="Arial"/>
          <w:color w:val="0F1115"/>
          <w:sz w:val="20"/>
          <w:szCs w:val="20"/>
          <w:shd w:val="clear" w:color="auto" w:fill="FFFFFF"/>
        </w:rPr>
      </w:pPr>
      <w:r w:rsidRPr="006A6F22">
        <w:rPr>
          <w:rFonts w:ascii="Arial" w:hAnsi="Arial" w:cs="Arial"/>
          <w:sz w:val="20"/>
          <w:szCs w:val="20"/>
        </w:rPr>
        <w:t>Phosphorus fertilization also exerted a significant influence on growth and yield performance</w:t>
      </w:r>
      <w:r w:rsidR="000008C3">
        <w:rPr>
          <w:rFonts w:ascii="Arial" w:hAnsi="Arial" w:cs="Arial"/>
          <w:sz w:val="20"/>
          <w:szCs w:val="20"/>
        </w:rPr>
        <w:t xml:space="preserve"> (Table 2 and Figure 1)</w:t>
      </w:r>
      <w:r w:rsidRPr="006A6F22">
        <w:rPr>
          <w:rFonts w:ascii="Arial" w:hAnsi="Arial" w:cs="Arial"/>
          <w:sz w:val="20"/>
          <w:szCs w:val="20"/>
        </w:rPr>
        <w:t>. The tallest plants were obtained from P</w:t>
      </w:r>
      <w:r w:rsidRPr="006A6F22">
        <w:rPr>
          <w:rFonts w:ascii="Cambria Math" w:hAnsi="Cambria Math" w:cs="Cambria Math"/>
          <w:sz w:val="20"/>
          <w:szCs w:val="20"/>
        </w:rPr>
        <w:t>₃</w:t>
      </w:r>
      <w:r w:rsidRPr="006A6F22">
        <w:rPr>
          <w:rFonts w:ascii="Arial" w:hAnsi="Arial" w:cs="Arial"/>
          <w:sz w:val="20"/>
          <w:szCs w:val="20"/>
        </w:rPr>
        <w:t xml:space="preserve">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with a height of 165.13 cm, which was 4.2% greater than that of the control (158.41 cm). The number of branches per plant increased from 19.47 in P</w:t>
      </w:r>
      <w:r w:rsidRPr="006A6F22">
        <w:rPr>
          <w:rFonts w:ascii="Cambria Math" w:hAnsi="Cambria Math" w:cs="Cambria Math"/>
          <w:sz w:val="20"/>
          <w:szCs w:val="20"/>
        </w:rPr>
        <w:t>₀</w:t>
      </w:r>
      <w:r w:rsidRPr="006A6F22">
        <w:rPr>
          <w:rFonts w:ascii="Arial" w:hAnsi="Arial" w:cs="Arial"/>
          <w:sz w:val="20"/>
          <w:szCs w:val="20"/>
        </w:rPr>
        <w:t xml:space="preserve"> to 20.70 in P</w:t>
      </w:r>
      <w:r w:rsidRPr="006A6F22">
        <w:rPr>
          <w:rFonts w:ascii="Cambria Math" w:hAnsi="Cambria Math" w:cs="Cambria Math"/>
          <w:sz w:val="20"/>
          <w:szCs w:val="20"/>
        </w:rPr>
        <w:t>₃</w:t>
      </w:r>
      <w:r w:rsidRPr="006A6F22">
        <w:rPr>
          <w:rFonts w:ascii="Arial" w:hAnsi="Arial" w:cs="Arial"/>
          <w:sz w:val="20"/>
          <w:szCs w:val="20"/>
        </w:rPr>
        <w:t>, showing a 6.3% improvement. The number of leaves (99.25), leaf length (17.65 cm), leaf breadth (9.53 cm), stem diameter (72.37 mm), and number of spikes (19.71) were all highest in P</w:t>
      </w:r>
      <w:r w:rsidRPr="006A6F22">
        <w:rPr>
          <w:rFonts w:ascii="Cambria Math" w:hAnsi="Cambria Math" w:cs="Cambria Math"/>
          <w:sz w:val="20"/>
          <w:szCs w:val="20"/>
        </w:rPr>
        <w:t>₃</w:t>
      </w:r>
      <w:r w:rsidRPr="006A6F22">
        <w:rPr>
          <w:rFonts w:ascii="Arial" w:hAnsi="Arial" w:cs="Arial"/>
          <w:sz w:val="20"/>
          <w:szCs w:val="20"/>
        </w:rPr>
        <w:t xml:space="preserve"> and lowest in P</w:t>
      </w:r>
      <w:r w:rsidRPr="006A6F22">
        <w:rPr>
          <w:rFonts w:ascii="Cambria Math" w:hAnsi="Cambria Math" w:cs="Cambria Math"/>
          <w:sz w:val="20"/>
          <w:szCs w:val="20"/>
        </w:rPr>
        <w:t>₀</w:t>
      </w:r>
      <w:r w:rsidRPr="006A6F22">
        <w:rPr>
          <w:rFonts w:ascii="Arial" w:hAnsi="Arial" w:cs="Arial"/>
          <w:sz w:val="20"/>
          <w:szCs w:val="20"/>
        </w:rPr>
        <w:t>.</w:t>
      </w:r>
      <w:r w:rsidR="00A2646B" w:rsidRPr="006A6F22">
        <w:rPr>
          <w:rFonts w:ascii="Arial" w:hAnsi="Arial" w:cs="Arial"/>
          <w:sz w:val="20"/>
          <w:szCs w:val="20"/>
        </w:rPr>
        <w:t xml:space="preserve"> </w:t>
      </w:r>
      <w:r w:rsidRPr="006A6F22">
        <w:rPr>
          <w:rFonts w:ascii="Arial" w:hAnsi="Arial" w:cs="Arial"/>
          <w:sz w:val="20"/>
          <w:szCs w:val="20"/>
        </w:rPr>
        <w:t>Days to first flowering were slightly prolonged in P</w:t>
      </w:r>
      <w:r w:rsidRPr="006A6F22">
        <w:rPr>
          <w:rFonts w:ascii="Cambria Math" w:hAnsi="Cambria Math" w:cs="Cambria Math"/>
          <w:sz w:val="20"/>
          <w:szCs w:val="20"/>
        </w:rPr>
        <w:t>₃</w:t>
      </w:r>
      <w:r w:rsidRPr="006A6F22">
        <w:rPr>
          <w:rFonts w:ascii="Arial" w:hAnsi="Arial" w:cs="Arial"/>
          <w:sz w:val="20"/>
          <w:szCs w:val="20"/>
        </w:rPr>
        <w:t xml:space="preserve"> (78.08 days) compared with P</w:t>
      </w:r>
      <w:r w:rsidRPr="006A6F22">
        <w:rPr>
          <w:rFonts w:ascii="Cambria Math" w:hAnsi="Cambria Math" w:cs="Cambria Math"/>
          <w:sz w:val="20"/>
          <w:szCs w:val="20"/>
        </w:rPr>
        <w:t>₀</w:t>
      </w:r>
      <w:r w:rsidRPr="006A6F22">
        <w:rPr>
          <w:rFonts w:ascii="Arial" w:hAnsi="Arial" w:cs="Arial"/>
          <w:sz w:val="20"/>
          <w:szCs w:val="20"/>
        </w:rPr>
        <w:t xml:space="preserve"> (73.67 days), indicating a 6.0% increase, possibly due to extended vegetative growth. Phosphorus had a strong impact on seed yield, which increased from 2.67 t/ha in P</w:t>
      </w:r>
      <w:r w:rsidRPr="006A6F22">
        <w:rPr>
          <w:rFonts w:ascii="Cambria Math" w:hAnsi="Cambria Math" w:cs="Cambria Math"/>
          <w:sz w:val="20"/>
          <w:szCs w:val="20"/>
        </w:rPr>
        <w:t>₀</w:t>
      </w:r>
      <w:r w:rsidRPr="006A6F22">
        <w:rPr>
          <w:rFonts w:ascii="Arial" w:hAnsi="Arial" w:cs="Arial"/>
          <w:sz w:val="20"/>
          <w:szCs w:val="20"/>
        </w:rPr>
        <w:t xml:space="preserve"> to 3.15 t/ha in P</w:t>
      </w:r>
      <w:r w:rsidRPr="006A6F22">
        <w:rPr>
          <w:rFonts w:ascii="Cambria Math" w:hAnsi="Cambria Math" w:cs="Cambria Math"/>
          <w:sz w:val="20"/>
          <w:szCs w:val="20"/>
        </w:rPr>
        <w:t>₃</w:t>
      </w:r>
      <w:r w:rsidRPr="006A6F22">
        <w:rPr>
          <w:rFonts w:ascii="Arial" w:hAnsi="Arial" w:cs="Arial"/>
          <w:sz w:val="20"/>
          <w:szCs w:val="20"/>
        </w:rPr>
        <w:t>—equivalent to an 18.0% yield enhancement. Similarly, seed yield per plant (25.23 g) and 1000-seed weight (0.847 g) were highest at P</w:t>
      </w:r>
      <w:r w:rsidRPr="006A6F22">
        <w:rPr>
          <w:rFonts w:ascii="Cambria Math" w:hAnsi="Cambria Math" w:cs="Cambria Math"/>
          <w:sz w:val="20"/>
          <w:szCs w:val="20"/>
        </w:rPr>
        <w:t>₃</w:t>
      </w:r>
      <w:r w:rsidRPr="006A6F22">
        <w:rPr>
          <w:rFonts w:ascii="Arial" w:hAnsi="Arial" w:cs="Arial"/>
          <w:sz w:val="20"/>
          <w:szCs w:val="20"/>
        </w:rPr>
        <w:t>.</w:t>
      </w:r>
      <w:r w:rsidR="00A2646B" w:rsidRPr="006A6F22">
        <w:rPr>
          <w:rFonts w:ascii="Arial" w:hAnsi="Arial" w:cs="Arial"/>
          <w:sz w:val="20"/>
          <w:szCs w:val="20"/>
        </w:rPr>
        <w:t xml:space="preserve"> </w:t>
      </w:r>
      <w:r w:rsidR="00205B50" w:rsidRPr="006A6F22">
        <w:rPr>
          <w:rFonts w:ascii="Arial" w:hAnsi="Arial" w:cs="Arial"/>
          <w:sz w:val="20"/>
          <w:szCs w:val="20"/>
        </w:rPr>
        <w:t xml:space="preserve">Phosphorus is a crucial element for energy transfer, photosynthesis, and nucleic acid synthesis within the plant. Its role in the formation of adenosine triphosphate (ATP) is critical for driving energy-dependent growth processes. The improved plant growth and stem diameter observed with P application can be linked to enhanced root development and more efficient energy utilization for cell division and elongation. The increase in the number of branches and spikes is a direct result of P's involvement in reproductive development. The higher seed yield and weight are due to P's key function in seed formation and maturation, as it is a component of phospholipids and phytin. </w:t>
      </w:r>
      <w:r w:rsidR="00205B50" w:rsidRPr="006A6F22">
        <w:rPr>
          <w:rFonts w:ascii="Arial" w:hAnsi="Arial" w:cs="Arial"/>
          <w:color w:val="0F1115"/>
          <w:sz w:val="20"/>
          <w:szCs w:val="20"/>
          <w:shd w:val="clear" w:color="auto" w:fill="FFFFFF"/>
        </w:rPr>
        <w:t>Another study by </w:t>
      </w:r>
      <w:r w:rsidR="00630D3F" w:rsidRPr="006A6F22">
        <w:rPr>
          <w:rFonts w:ascii="Arial" w:hAnsi="Arial" w:cs="Arial"/>
          <w:color w:val="0F1115"/>
          <w:sz w:val="20"/>
          <w:szCs w:val="20"/>
          <w:shd w:val="clear" w:color="auto" w:fill="FFFFFF"/>
        </w:rPr>
        <w:fldChar w:fldCharType="begin"/>
      </w:r>
      <w:r w:rsidR="00630D3F" w:rsidRPr="006A6F22">
        <w:rPr>
          <w:rFonts w:ascii="Arial" w:hAnsi="Arial" w:cs="Arial"/>
          <w:color w:val="0F1115"/>
          <w:sz w:val="20"/>
          <w:szCs w:val="20"/>
          <w:shd w:val="clear" w:color="auto" w:fill="FFFFFF"/>
        </w:rPr>
        <w:instrText xml:space="preserve"> ADDIN ZOTERO_ITEM CSL_CITATION {"citationID":"yk4VjuW3","properties":{"formattedCitation":"(Ojo et al., 2007)","plainCitation":"(Ojo et al., 2007)","noteIndex":0},"citationItems":[{"id":94,"uris":["http://zotero.org/users/local/M90XqjZY/items/QUQF2RQ2"],"itemData":{"id":94,"type":"article-journal","abstract":"Phosphorus (P) is expensive to the sub</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Saharan African resource</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poor farmers; therefore, there is a need for investigation of locally available alternative P sources to enhance farmers' productivity. Optimum P rate was determined during the early and late rains of 1999. Using the optimum P rate, influences of three P sources ogun rock phosphate (ORP), sokoto rock phosphate (SRP), single super phosphate (SSP) and a control were evaluated on amaranth varieties in 2000 at the vegetable research plots of the National Horticultural Research Institute (NIHORT), Ibadan, Nigeria. In 1999, three grain amaranth varieties (NH84/452, NH84/445, and NH84/493) were combined factorially with four P rates: 0, 30, 60, and 90 kgP/ha. Application of P significantly increased plant height, number of branches, leaf dry weight, and grain yield (GY) per plant. Significant increase in GY was in the order NH/493&gt;NH/445&gt;NH/452. Optimum P rates across varieties for leaf dry</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 xml:space="preserve">matter yield was established at 51.8 kgP/ha and for grain yield production was 48.4 kgP/ha. The experiment in the following year, 2000, was a RCB design using the optimum P determined in 1999. Three P sources (ORP, SRP, SSP) and a control were factorially combined with the three amaranth varieties. In the 2000 experiment, grain yield was 21.3, 16.9, 16.0, and 7.8 g/plant, respectively, for SSP, SRP, ORP, and the control. Growth was ranked in the order SSP&gt;ORP&gt;SRP&gt;control. It was concluded for fertilizer recommendation purposes that 50 kgP/ha is optimum for grain amaranth production and that amaranth productivity indices could be alternatively improved with indigenous P sources.","container-title":"Communications in Soil Science and Plant Analysis","DOI":"10.1080/00103620601093611","ISSN":"0010-3624","issue":"1-2","note":"publisher: Taylor &amp; Francis\n_eprint: https://www.tandfonline.com/doi/pdf/10.1080/00103620601093611","page":"35-55","source":"Taylor and Francis+NEJM","title":"Comparative Effect of Phosphorus Sources for Grain Amaranth Production","volume":"38","author":[{"family":"Ojo","given":"O. D."},{"family":"Kintomo","given":"A. A."},{"family":"Akinrinde","given":"E. A."},{"family":"Akoroda","given":"M. O."}],"issued":{"date-parts":[["2007",2,1]]}}}],"schema":"https://github.com/citation-style-language/schema/raw/master/csl-citation.json"} </w:instrText>
      </w:r>
      <w:r w:rsidR="00630D3F" w:rsidRPr="006A6F22">
        <w:rPr>
          <w:rFonts w:ascii="Arial" w:hAnsi="Arial" w:cs="Arial"/>
          <w:color w:val="0F1115"/>
          <w:sz w:val="20"/>
          <w:szCs w:val="20"/>
          <w:shd w:val="clear" w:color="auto" w:fill="FFFFFF"/>
        </w:rPr>
        <w:fldChar w:fldCharType="separate"/>
      </w:r>
      <w:r w:rsidR="00630D3F" w:rsidRPr="006A6F22">
        <w:rPr>
          <w:rFonts w:ascii="Arial" w:hAnsi="Arial" w:cs="Arial"/>
          <w:sz w:val="20"/>
          <w:szCs w:val="20"/>
        </w:rPr>
        <w:t>(Ojo et al., 2007)</w:t>
      </w:r>
      <w:r w:rsidR="00630D3F" w:rsidRPr="006A6F22">
        <w:rPr>
          <w:rFonts w:ascii="Arial" w:hAnsi="Arial" w:cs="Arial"/>
          <w:color w:val="0F1115"/>
          <w:sz w:val="20"/>
          <w:szCs w:val="20"/>
          <w:shd w:val="clear" w:color="auto" w:fill="FFFFFF"/>
        </w:rPr>
        <w:fldChar w:fldCharType="end"/>
      </w:r>
      <w:r w:rsidR="00630D3F" w:rsidRPr="006A6F22">
        <w:rPr>
          <w:rFonts w:ascii="Arial" w:hAnsi="Arial" w:cs="Arial"/>
          <w:color w:val="0F1115"/>
          <w:sz w:val="20"/>
          <w:szCs w:val="20"/>
          <w:shd w:val="clear" w:color="auto" w:fill="FFFFFF"/>
        </w:rPr>
        <w:t xml:space="preserve"> </w:t>
      </w:r>
      <w:r w:rsidR="00205B50" w:rsidRPr="006A6F22">
        <w:rPr>
          <w:rFonts w:ascii="Arial" w:hAnsi="Arial" w:cs="Arial"/>
          <w:color w:val="0F1115"/>
          <w:sz w:val="20"/>
          <w:szCs w:val="20"/>
          <w:shd w:val="clear" w:color="auto" w:fill="FFFFFF"/>
        </w:rPr>
        <w:t>on vegetable amaranth also reported that phosphorus was instrumental in enhancing branch production and overall biomass, which supports our findings on the number of branches per plant.</w:t>
      </w:r>
    </w:p>
    <w:p w14:paraId="0B3C6C44" w14:textId="468643C6" w:rsidR="002D58FF" w:rsidRPr="006A6F22" w:rsidRDefault="002D58FF" w:rsidP="002D58FF">
      <w:pPr>
        <w:rPr>
          <w:rFonts w:ascii="Arial" w:hAnsi="Arial" w:cs="Arial"/>
          <w:sz w:val="14"/>
          <w:szCs w:val="14"/>
        </w:rPr>
      </w:pPr>
      <w:r w:rsidRPr="006A6F22">
        <w:rPr>
          <w:rFonts w:ascii="Arial" w:hAnsi="Arial" w:cs="Arial"/>
          <w:noProof/>
          <w:sz w:val="18"/>
          <w:szCs w:val="22"/>
        </w:rPr>
        <w:lastRenderedPageBreak/>
        <w:drawing>
          <wp:inline distT="0" distB="0" distL="0" distR="0" wp14:anchorId="5C8DAB00" wp14:editId="6C36D737">
            <wp:extent cx="5718810" cy="3589361"/>
            <wp:effectExtent l="0" t="0" r="1524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34B55D" w14:textId="2FFBC40E" w:rsidR="002D58FF" w:rsidRPr="006A6F22" w:rsidRDefault="002D58FF" w:rsidP="002D58FF">
      <w:pPr>
        <w:spacing w:after="360" w:line="240" w:lineRule="auto"/>
        <w:ind w:left="720" w:hanging="720"/>
        <w:jc w:val="both"/>
        <w:rPr>
          <w:rFonts w:ascii="Arial" w:hAnsi="Arial" w:cs="Arial"/>
          <w:sz w:val="20"/>
          <w:szCs w:val="20"/>
        </w:rPr>
      </w:pPr>
      <w:r w:rsidRPr="006A6F22">
        <w:rPr>
          <w:rFonts w:ascii="Arial" w:hAnsi="Arial" w:cs="Arial"/>
          <w:b/>
          <w:sz w:val="20"/>
          <w:szCs w:val="20"/>
        </w:rPr>
        <w:t>Fig. 0</w:t>
      </w:r>
      <w:r w:rsidR="006A6F22" w:rsidRPr="006A6F22">
        <w:rPr>
          <w:rFonts w:ascii="Arial" w:hAnsi="Arial" w:cs="Arial"/>
          <w:b/>
          <w:sz w:val="20"/>
          <w:szCs w:val="20"/>
        </w:rPr>
        <w:t>1</w:t>
      </w:r>
      <w:r w:rsidRPr="006A6F22">
        <w:rPr>
          <w:rFonts w:ascii="Arial" w:hAnsi="Arial" w:cs="Arial"/>
          <w:b/>
          <w:sz w:val="20"/>
          <w:szCs w:val="20"/>
        </w:rPr>
        <w:t>: Effect of different levels of nitrogen on number of leaves per plant</w:t>
      </w:r>
      <w:r w:rsidRPr="006A6F22">
        <w:rPr>
          <w:rFonts w:ascii="Arial" w:hAnsi="Arial" w:cs="Arial"/>
          <w:b/>
          <w:bCs/>
          <w:sz w:val="20"/>
          <w:szCs w:val="20"/>
        </w:rPr>
        <w:t xml:space="preserve"> </w:t>
      </w:r>
      <w:r w:rsidRPr="006A6F22">
        <w:rPr>
          <w:rFonts w:ascii="Arial" w:hAnsi="Arial" w:cs="Arial"/>
          <w:b/>
          <w:sz w:val="20"/>
          <w:szCs w:val="20"/>
        </w:rPr>
        <w:t xml:space="preserve">on different days after showing (DAS). </w:t>
      </w:r>
      <w:r w:rsidRPr="006A6F22">
        <w:rPr>
          <w:rFonts w:ascii="Arial" w:hAnsi="Arial" w:cs="Arial"/>
          <w:sz w:val="20"/>
          <w:szCs w:val="20"/>
        </w:rPr>
        <w:t>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 55.2 kg N/ha &amp; N</w:t>
      </w:r>
      <w:r w:rsidRPr="006A6F22">
        <w:rPr>
          <w:rFonts w:ascii="Arial" w:hAnsi="Arial" w:cs="Arial"/>
          <w:sz w:val="20"/>
          <w:szCs w:val="20"/>
          <w:vertAlign w:val="subscript"/>
        </w:rPr>
        <w:t>3</w:t>
      </w:r>
      <w:r w:rsidRPr="006A6F22">
        <w:rPr>
          <w:rFonts w:ascii="Arial" w:hAnsi="Arial" w:cs="Arial"/>
          <w:sz w:val="20"/>
          <w:szCs w:val="20"/>
        </w:rPr>
        <w:t>= 82.8 kg N/ha.</w:t>
      </w:r>
    </w:p>
    <w:p w14:paraId="5D493546" w14:textId="77777777" w:rsidR="002D58FF" w:rsidRPr="006A6F22" w:rsidRDefault="002D58FF" w:rsidP="002D58FF">
      <w:pPr>
        <w:rPr>
          <w:rFonts w:ascii="Arial" w:hAnsi="Arial" w:cs="Arial"/>
          <w:sz w:val="20"/>
          <w:szCs w:val="20"/>
        </w:rPr>
      </w:pPr>
      <w:r w:rsidRPr="006A6F22">
        <w:rPr>
          <w:rFonts w:ascii="Arial" w:hAnsi="Arial" w:cs="Arial"/>
          <w:noProof/>
          <w:sz w:val="20"/>
          <w:szCs w:val="20"/>
        </w:rPr>
        <w:drawing>
          <wp:inline distT="0" distB="0" distL="0" distR="0" wp14:anchorId="2FAA74B7" wp14:editId="5AE1C066">
            <wp:extent cx="5719313" cy="3467819"/>
            <wp:effectExtent l="0" t="0" r="1524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4BD119" w14:textId="14140F78" w:rsidR="002D58FF" w:rsidRPr="006A6F22" w:rsidRDefault="002D58FF" w:rsidP="002D58FF">
      <w:pPr>
        <w:spacing w:after="360" w:line="240" w:lineRule="auto"/>
        <w:ind w:left="720" w:hanging="720"/>
        <w:jc w:val="both"/>
        <w:rPr>
          <w:rFonts w:ascii="Arial" w:hAnsi="Arial" w:cs="Arial"/>
          <w:sz w:val="20"/>
          <w:szCs w:val="20"/>
        </w:rPr>
      </w:pPr>
      <w:r w:rsidRPr="006A6F22">
        <w:rPr>
          <w:rFonts w:ascii="Arial" w:hAnsi="Arial" w:cs="Arial"/>
          <w:b/>
          <w:sz w:val="20"/>
          <w:szCs w:val="20"/>
        </w:rPr>
        <w:t xml:space="preserve">Fig. 02: Effect of different levels of </w:t>
      </w:r>
      <w:r w:rsidRPr="006A6F22">
        <w:rPr>
          <w:rFonts w:ascii="Arial" w:hAnsi="Arial" w:cs="Arial"/>
          <w:b/>
          <w:bCs/>
          <w:sz w:val="20"/>
          <w:szCs w:val="20"/>
        </w:rPr>
        <w:t>phosphorus</w:t>
      </w:r>
      <w:r w:rsidRPr="006A6F22">
        <w:rPr>
          <w:rFonts w:ascii="Arial" w:hAnsi="Arial" w:cs="Arial"/>
          <w:b/>
          <w:sz w:val="20"/>
          <w:szCs w:val="20"/>
        </w:rPr>
        <w:t xml:space="preserve"> on a number of leaves per plant</w:t>
      </w:r>
      <w:r w:rsidRPr="006A6F22">
        <w:rPr>
          <w:rFonts w:ascii="Arial" w:hAnsi="Arial" w:cs="Arial"/>
          <w:b/>
          <w:bCs/>
          <w:sz w:val="20"/>
          <w:szCs w:val="20"/>
        </w:rPr>
        <w:t xml:space="preserve"> </w:t>
      </w:r>
      <w:r w:rsidRPr="006A6F22">
        <w:rPr>
          <w:rFonts w:ascii="Arial" w:hAnsi="Arial" w:cs="Arial"/>
          <w:b/>
          <w:sz w:val="20"/>
          <w:szCs w:val="20"/>
        </w:rPr>
        <w:t xml:space="preserve">on different days after showing (DAS). </w:t>
      </w:r>
      <w:r w:rsidRPr="006A6F22">
        <w:rPr>
          <w:rFonts w:ascii="Arial" w:hAnsi="Arial" w:cs="Arial"/>
          <w:sz w:val="20"/>
          <w:szCs w:val="20"/>
        </w:rPr>
        <w:t>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722BBE8C" w14:textId="0945D509" w:rsidR="002D58FF" w:rsidRPr="006A6F22" w:rsidRDefault="002D58FF" w:rsidP="00A2646B">
      <w:pPr>
        <w:pStyle w:val="NormalWeb"/>
        <w:spacing w:before="0" w:beforeAutospacing="0" w:after="160" w:afterAutospacing="0"/>
        <w:jc w:val="both"/>
        <w:rPr>
          <w:rFonts w:ascii="Arial" w:hAnsi="Arial" w:cs="Arial"/>
          <w:sz w:val="20"/>
          <w:szCs w:val="20"/>
        </w:rPr>
        <w:sectPr w:rsidR="002D58FF" w:rsidRPr="006A6F22" w:rsidSect="002D12D6">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pPr>
    </w:p>
    <w:tbl>
      <w:tblPr>
        <w:tblStyle w:val="TableGrid"/>
        <w:tblpPr w:leftFromText="180" w:rightFromText="180" w:vertAnchor="page" w:horzAnchor="margin" w:tblpY="2366"/>
        <w:tblW w:w="14035" w:type="dxa"/>
        <w:tblLook w:val="04A0" w:firstRow="1" w:lastRow="0" w:firstColumn="1" w:lastColumn="0" w:noHBand="0" w:noVBand="1"/>
      </w:tblPr>
      <w:tblGrid>
        <w:gridCol w:w="1918"/>
        <w:gridCol w:w="944"/>
        <w:gridCol w:w="946"/>
        <w:gridCol w:w="998"/>
        <w:gridCol w:w="1102"/>
        <w:gridCol w:w="1043"/>
        <w:gridCol w:w="1052"/>
        <w:gridCol w:w="1088"/>
        <w:gridCol w:w="1106"/>
        <w:gridCol w:w="1105"/>
        <w:gridCol w:w="964"/>
        <w:gridCol w:w="828"/>
        <w:gridCol w:w="941"/>
      </w:tblGrid>
      <w:tr w:rsidR="009245F0" w:rsidRPr="006A6F22" w14:paraId="350C1191" w14:textId="1246FE90" w:rsidTr="00B21CEB">
        <w:trPr>
          <w:trHeight w:val="100"/>
        </w:trPr>
        <w:tc>
          <w:tcPr>
            <w:tcW w:w="1918" w:type="dxa"/>
            <w:vMerge w:val="restart"/>
            <w:tcBorders>
              <w:top w:val="single" w:sz="4" w:space="0" w:color="auto"/>
              <w:left w:val="single" w:sz="4" w:space="0" w:color="auto"/>
              <w:bottom w:val="single" w:sz="4" w:space="0" w:color="auto"/>
              <w:right w:val="single" w:sz="4" w:space="0" w:color="auto"/>
            </w:tcBorders>
            <w:hideMark/>
          </w:tcPr>
          <w:p w14:paraId="7408A8E7" w14:textId="398CDA0B" w:rsidR="009245F0" w:rsidRPr="006A6F22" w:rsidRDefault="005E0584" w:rsidP="009245F0">
            <w:pPr>
              <w:widowControl w:val="0"/>
              <w:autoSpaceDE w:val="0"/>
              <w:autoSpaceDN w:val="0"/>
              <w:adjustRightInd w:val="0"/>
              <w:jc w:val="center"/>
              <w:rPr>
                <w:rFonts w:ascii="Arial" w:hAnsi="Arial" w:cs="Arial"/>
                <w:b/>
                <w:bCs/>
                <w:sz w:val="20"/>
                <w:szCs w:val="20"/>
              </w:rPr>
            </w:pPr>
            <w:r w:rsidRPr="006A6F22">
              <w:rPr>
                <w:rFonts w:ascii="Arial" w:hAnsi="Arial" w:cs="Arial"/>
                <w:b/>
                <w:bCs/>
                <w:sz w:val="20"/>
                <w:szCs w:val="20"/>
              </w:rPr>
              <w:lastRenderedPageBreak/>
              <w:t>Treatments</w:t>
            </w:r>
          </w:p>
        </w:tc>
        <w:tc>
          <w:tcPr>
            <w:tcW w:w="3990" w:type="dxa"/>
            <w:gridSpan w:val="4"/>
            <w:tcBorders>
              <w:top w:val="single" w:sz="4" w:space="0" w:color="auto"/>
              <w:left w:val="single" w:sz="4" w:space="0" w:color="auto"/>
              <w:bottom w:val="single" w:sz="4" w:space="0" w:color="auto"/>
              <w:right w:val="single" w:sz="4" w:space="0" w:color="auto"/>
            </w:tcBorders>
            <w:hideMark/>
          </w:tcPr>
          <w:p w14:paraId="0B44A5A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sz w:val="20"/>
                <w:szCs w:val="20"/>
              </w:rPr>
              <w:t>Plant height (cm)</w:t>
            </w:r>
          </w:p>
        </w:tc>
        <w:tc>
          <w:tcPr>
            <w:tcW w:w="1043" w:type="dxa"/>
            <w:vMerge w:val="restart"/>
            <w:tcBorders>
              <w:top w:val="single" w:sz="4" w:space="0" w:color="auto"/>
              <w:left w:val="single" w:sz="4" w:space="0" w:color="auto"/>
              <w:right w:val="single" w:sz="4" w:space="0" w:color="auto"/>
            </w:tcBorders>
          </w:tcPr>
          <w:p w14:paraId="53DD42B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Leaf length (cm)</w:t>
            </w:r>
          </w:p>
        </w:tc>
        <w:tc>
          <w:tcPr>
            <w:tcW w:w="1052" w:type="dxa"/>
            <w:vMerge w:val="restart"/>
            <w:tcBorders>
              <w:top w:val="single" w:sz="4" w:space="0" w:color="auto"/>
              <w:left w:val="single" w:sz="4" w:space="0" w:color="auto"/>
              <w:right w:val="single" w:sz="4" w:space="0" w:color="auto"/>
            </w:tcBorders>
          </w:tcPr>
          <w:p w14:paraId="6A563AE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Leaf breadth (cm)</w:t>
            </w:r>
          </w:p>
        </w:tc>
        <w:tc>
          <w:tcPr>
            <w:tcW w:w="1088" w:type="dxa"/>
            <w:vMerge w:val="restart"/>
            <w:tcBorders>
              <w:top w:val="single" w:sz="4" w:space="0" w:color="auto"/>
              <w:left w:val="single" w:sz="4" w:space="0" w:color="auto"/>
              <w:right w:val="single" w:sz="4" w:space="0" w:color="auto"/>
            </w:tcBorders>
          </w:tcPr>
          <w:p w14:paraId="091DAB0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Stem diameter (mm)</w:t>
            </w:r>
          </w:p>
        </w:tc>
        <w:tc>
          <w:tcPr>
            <w:tcW w:w="1106" w:type="dxa"/>
            <w:vMerge w:val="restart"/>
            <w:tcBorders>
              <w:top w:val="single" w:sz="4" w:space="0" w:color="auto"/>
              <w:left w:val="single" w:sz="4" w:space="0" w:color="auto"/>
              <w:right w:val="single" w:sz="4" w:space="0" w:color="auto"/>
            </w:tcBorders>
          </w:tcPr>
          <w:p w14:paraId="5235C9A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No. of branches per plant</w:t>
            </w:r>
          </w:p>
        </w:tc>
        <w:tc>
          <w:tcPr>
            <w:tcW w:w="1105" w:type="dxa"/>
            <w:vMerge w:val="restart"/>
            <w:tcBorders>
              <w:top w:val="single" w:sz="4" w:space="0" w:color="auto"/>
              <w:left w:val="single" w:sz="4" w:space="0" w:color="auto"/>
              <w:right w:val="single" w:sz="4" w:space="0" w:color="auto"/>
            </w:tcBorders>
          </w:tcPr>
          <w:p w14:paraId="7485334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Days to first flowering</w:t>
            </w:r>
          </w:p>
        </w:tc>
        <w:tc>
          <w:tcPr>
            <w:tcW w:w="964" w:type="dxa"/>
            <w:vMerge w:val="restart"/>
            <w:tcBorders>
              <w:top w:val="single" w:sz="4" w:space="0" w:color="auto"/>
              <w:left w:val="single" w:sz="4" w:space="0" w:color="auto"/>
              <w:right w:val="single" w:sz="4" w:space="0" w:color="auto"/>
            </w:tcBorders>
          </w:tcPr>
          <w:p w14:paraId="04FA971F" w14:textId="645BD3E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Seed yield per plant (g)</w:t>
            </w:r>
          </w:p>
        </w:tc>
        <w:tc>
          <w:tcPr>
            <w:tcW w:w="828" w:type="dxa"/>
            <w:vMerge w:val="restart"/>
            <w:tcBorders>
              <w:top w:val="single" w:sz="4" w:space="0" w:color="auto"/>
              <w:left w:val="single" w:sz="4" w:space="0" w:color="auto"/>
              <w:right w:val="single" w:sz="4" w:space="0" w:color="auto"/>
            </w:tcBorders>
          </w:tcPr>
          <w:p w14:paraId="784CB884" w14:textId="31DD417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Seed yield (t/ha)</w:t>
            </w:r>
          </w:p>
        </w:tc>
        <w:tc>
          <w:tcPr>
            <w:tcW w:w="941" w:type="dxa"/>
            <w:vMerge w:val="restart"/>
            <w:tcBorders>
              <w:top w:val="single" w:sz="4" w:space="0" w:color="auto"/>
              <w:left w:val="single" w:sz="4" w:space="0" w:color="auto"/>
              <w:right w:val="single" w:sz="4" w:space="0" w:color="auto"/>
            </w:tcBorders>
          </w:tcPr>
          <w:p w14:paraId="48A08ED6" w14:textId="1024AE46"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1000 seed weight (g)</w:t>
            </w:r>
          </w:p>
        </w:tc>
      </w:tr>
      <w:tr w:rsidR="009245F0" w:rsidRPr="006A6F22" w14:paraId="5549A5E6" w14:textId="52948E3E" w:rsidTr="00B21CEB">
        <w:trPr>
          <w:trHeight w:val="88"/>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2B0AB022" w14:textId="77777777" w:rsidR="009245F0" w:rsidRPr="006A6F22" w:rsidRDefault="009245F0" w:rsidP="009245F0">
            <w:pPr>
              <w:rPr>
                <w:rFonts w:ascii="Arial" w:hAnsi="Arial" w:cs="Arial"/>
                <w:b/>
                <w:bCs/>
                <w:sz w:val="20"/>
                <w:szCs w:val="20"/>
              </w:rPr>
            </w:pPr>
          </w:p>
        </w:tc>
        <w:tc>
          <w:tcPr>
            <w:tcW w:w="944" w:type="dxa"/>
            <w:tcBorders>
              <w:top w:val="single" w:sz="4" w:space="0" w:color="auto"/>
              <w:left w:val="single" w:sz="4" w:space="0" w:color="auto"/>
              <w:bottom w:val="single" w:sz="4" w:space="0" w:color="auto"/>
              <w:right w:val="single" w:sz="4" w:space="0" w:color="auto"/>
            </w:tcBorders>
            <w:hideMark/>
          </w:tcPr>
          <w:p w14:paraId="5413D4A1"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40 DAS</w:t>
            </w:r>
          </w:p>
        </w:tc>
        <w:tc>
          <w:tcPr>
            <w:tcW w:w="946" w:type="dxa"/>
            <w:tcBorders>
              <w:top w:val="single" w:sz="4" w:space="0" w:color="auto"/>
              <w:left w:val="single" w:sz="4" w:space="0" w:color="auto"/>
              <w:bottom w:val="single" w:sz="4" w:space="0" w:color="auto"/>
              <w:right w:val="single" w:sz="4" w:space="0" w:color="auto"/>
            </w:tcBorders>
            <w:hideMark/>
          </w:tcPr>
          <w:p w14:paraId="17D0FAE2"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65 DAS</w:t>
            </w:r>
          </w:p>
        </w:tc>
        <w:tc>
          <w:tcPr>
            <w:tcW w:w="998" w:type="dxa"/>
            <w:tcBorders>
              <w:top w:val="single" w:sz="4" w:space="0" w:color="auto"/>
              <w:left w:val="single" w:sz="4" w:space="0" w:color="auto"/>
              <w:bottom w:val="single" w:sz="4" w:space="0" w:color="auto"/>
              <w:right w:val="single" w:sz="4" w:space="0" w:color="auto"/>
            </w:tcBorders>
            <w:hideMark/>
          </w:tcPr>
          <w:p w14:paraId="47357423"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90 DAS</w:t>
            </w:r>
          </w:p>
        </w:tc>
        <w:tc>
          <w:tcPr>
            <w:tcW w:w="1102" w:type="dxa"/>
            <w:tcBorders>
              <w:top w:val="single" w:sz="4" w:space="0" w:color="auto"/>
              <w:left w:val="single" w:sz="4" w:space="0" w:color="auto"/>
              <w:bottom w:val="single" w:sz="4" w:space="0" w:color="auto"/>
              <w:right w:val="single" w:sz="4" w:space="0" w:color="auto"/>
            </w:tcBorders>
            <w:hideMark/>
          </w:tcPr>
          <w:p w14:paraId="68B539D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b/>
                <w:bCs/>
                <w:sz w:val="20"/>
                <w:szCs w:val="20"/>
              </w:rPr>
              <w:t>At Harvest</w:t>
            </w:r>
          </w:p>
        </w:tc>
        <w:tc>
          <w:tcPr>
            <w:tcW w:w="1043" w:type="dxa"/>
            <w:vMerge/>
            <w:tcBorders>
              <w:left w:val="single" w:sz="4" w:space="0" w:color="auto"/>
              <w:bottom w:val="single" w:sz="4" w:space="0" w:color="auto"/>
              <w:right w:val="single" w:sz="4" w:space="0" w:color="auto"/>
            </w:tcBorders>
          </w:tcPr>
          <w:p w14:paraId="4BE10A4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052" w:type="dxa"/>
            <w:vMerge/>
            <w:tcBorders>
              <w:left w:val="single" w:sz="4" w:space="0" w:color="auto"/>
              <w:bottom w:val="single" w:sz="4" w:space="0" w:color="auto"/>
              <w:right w:val="single" w:sz="4" w:space="0" w:color="auto"/>
            </w:tcBorders>
          </w:tcPr>
          <w:p w14:paraId="13551314"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088" w:type="dxa"/>
            <w:vMerge/>
            <w:tcBorders>
              <w:left w:val="single" w:sz="4" w:space="0" w:color="auto"/>
              <w:bottom w:val="single" w:sz="4" w:space="0" w:color="auto"/>
              <w:right w:val="single" w:sz="4" w:space="0" w:color="auto"/>
            </w:tcBorders>
          </w:tcPr>
          <w:p w14:paraId="41C99758"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106" w:type="dxa"/>
            <w:vMerge/>
            <w:tcBorders>
              <w:left w:val="single" w:sz="4" w:space="0" w:color="auto"/>
              <w:bottom w:val="single" w:sz="4" w:space="0" w:color="auto"/>
              <w:right w:val="single" w:sz="4" w:space="0" w:color="auto"/>
            </w:tcBorders>
          </w:tcPr>
          <w:p w14:paraId="6DBFE3D5"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105" w:type="dxa"/>
            <w:vMerge/>
            <w:tcBorders>
              <w:left w:val="single" w:sz="4" w:space="0" w:color="auto"/>
              <w:bottom w:val="single" w:sz="4" w:space="0" w:color="auto"/>
              <w:right w:val="single" w:sz="4" w:space="0" w:color="auto"/>
            </w:tcBorders>
          </w:tcPr>
          <w:p w14:paraId="75944C8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964" w:type="dxa"/>
            <w:vMerge/>
            <w:tcBorders>
              <w:left w:val="single" w:sz="4" w:space="0" w:color="auto"/>
              <w:bottom w:val="single" w:sz="4" w:space="0" w:color="auto"/>
              <w:right w:val="single" w:sz="4" w:space="0" w:color="auto"/>
            </w:tcBorders>
          </w:tcPr>
          <w:p w14:paraId="179661C4"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828" w:type="dxa"/>
            <w:vMerge/>
            <w:tcBorders>
              <w:left w:val="single" w:sz="4" w:space="0" w:color="auto"/>
              <w:bottom w:val="single" w:sz="4" w:space="0" w:color="auto"/>
              <w:right w:val="single" w:sz="4" w:space="0" w:color="auto"/>
            </w:tcBorders>
          </w:tcPr>
          <w:p w14:paraId="310B2F86" w14:textId="1C843949"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941" w:type="dxa"/>
            <w:vMerge/>
            <w:tcBorders>
              <w:left w:val="single" w:sz="4" w:space="0" w:color="auto"/>
              <w:bottom w:val="single" w:sz="4" w:space="0" w:color="auto"/>
              <w:right w:val="single" w:sz="4" w:space="0" w:color="auto"/>
            </w:tcBorders>
          </w:tcPr>
          <w:p w14:paraId="2821CCF2"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r>
      <w:tr w:rsidR="005E0584" w:rsidRPr="006A6F22" w14:paraId="017A848B" w14:textId="77777777" w:rsidTr="00B21CEB">
        <w:trPr>
          <w:trHeight w:val="88"/>
        </w:trPr>
        <w:tc>
          <w:tcPr>
            <w:tcW w:w="1918" w:type="dxa"/>
            <w:tcBorders>
              <w:top w:val="single" w:sz="4" w:space="0" w:color="auto"/>
              <w:left w:val="single" w:sz="4" w:space="0" w:color="auto"/>
              <w:bottom w:val="single" w:sz="4" w:space="0" w:color="auto"/>
              <w:right w:val="single" w:sz="4" w:space="0" w:color="auto"/>
            </w:tcBorders>
            <w:vAlign w:val="center"/>
          </w:tcPr>
          <w:p w14:paraId="438CF40D" w14:textId="1200406A" w:rsidR="005E0584" w:rsidRPr="006A6F22" w:rsidRDefault="005E0584" w:rsidP="009245F0">
            <w:pPr>
              <w:rPr>
                <w:rFonts w:ascii="Arial" w:hAnsi="Arial" w:cs="Arial"/>
                <w:b/>
                <w:bCs/>
                <w:sz w:val="20"/>
                <w:szCs w:val="20"/>
              </w:rPr>
            </w:pPr>
            <w:r w:rsidRPr="006A6F22">
              <w:rPr>
                <w:rFonts w:ascii="Arial" w:hAnsi="Arial" w:cs="Arial"/>
                <w:b/>
                <w:bCs/>
                <w:sz w:val="20"/>
                <w:szCs w:val="20"/>
              </w:rPr>
              <w:t>Nitrogen levels</w:t>
            </w:r>
          </w:p>
        </w:tc>
        <w:tc>
          <w:tcPr>
            <w:tcW w:w="944" w:type="dxa"/>
            <w:tcBorders>
              <w:top w:val="single" w:sz="4" w:space="0" w:color="auto"/>
              <w:left w:val="single" w:sz="4" w:space="0" w:color="auto"/>
              <w:bottom w:val="single" w:sz="4" w:space="0" w:color="auto"/>
              <w:right w:val="single" w:sz="4" w:space="0" w:color="auto"/>
            </w:tcBorders>
          </w:tcPr>
          <w:p w14:paraId="117B6F97"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46" w:type="dxa"/>
            <w:tcBorders>
              <w:top w:val="single" w:sz="4" w:space="0" w:color="auto"/>
              <w:left w:val="single" w:sz="4" w:space="0" w:color="auto"/>
              <w:bottom w:val="single" w:sz="4" w:space="0" w:color="auto"/>
              <w:right w:val="single" w:sz="4" w:space="0" w:color="auto"/>
            </w:tcBorders>
          </w:tcPr>
          <w:p w14:paraId="4774B7AA"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98" w:type="dxa"/>
            <w:tcBorders>
              <w:top w:val="single" w:sz="4" w:space="0" w:color="auto"/>
              <w:left w:val="single" w:sz="4" w:space="0" w:color="auto"/>
              <w:bottom w:val="single" w:sz="4" w:space="0" w:color="auto"/>
              <w:right w:val="single" w:sz="4" w:space="0" w:color="auto"/>
            </w:tcBorders>
          </w:tcPr>
          <w:p w14:paraId="63B6DD5B"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2" w:type="dxa"/>
            <w:tcBorders>
              <w:top w:val="single" w:sz="4" w:space="0" w:color="auto"/>
              <w:left w:val="single" w:sz="4" w:space="0" w:color="auto"/>
              <w:bottom w:val="single" w:sz="4" w:space="0" w:color="auto"/>
              <w:right w:val="single" w:sz="4" w:space="0" w:color="auto"/>
            </w:tcBorders>
          </w:tcPr>
          <w:p w14:paraId="7956DBC6"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43" w:type="dxa"/>
            <w:tcBorders>
              <w:left w:val="single" w:sz="4" w:space="0" w:color="auto"/>
              <w:bottom w:val="single" w:sz="4" w:space="0" w:color="auto"/>
              <w:right w:val="single" w:sz="4" w:space="0" w:color="auto"/>
            </w:tcBorders>
          </w:tcPr>
          <w:p w14:paraId="143A3477"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52" w:type="dxa"/>
            <w:tcBorders>
              <w:left w:val="single" w:sz="4" w:space="0" w:color="auto"/>
              <w:bottom w:val="single" w:sz="4" w:space="0" w:color="auto"/>
              <w:right w:val="single" w:sz="4" w:space="0" w:color="auto"/>
            </w:tcBorders>
          </w:tcPr>
          <w:p w14:paraId="17FB84B0"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88" w:type="dxa"/>
            <w:tcBorders>
              <w:left w:val="single" w:sz="4" w:space="0" w:color="auto"/>
              <w:bottom w:val="single" w:sz="4" w:space="0" w:color="auto"/>
              <w:right w:val="single" w:sz="4" w:space="0" w:color="auto"/>
            </w:tcBorders>
          </w:tcPr>
          <w:p w14:paraId="271E040B"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6" w:type="dxa"/>
            <w:tcBorders>
              <w:left w:val="single" w:sz="4" w:space="0" w:color="auto"/>
              <w:bottom w:val="single" w:sz="4" w:space="0" w:color="auto"/>
              <w:right w:val="single" w:sz="4" w:space="0" w:color="auto"/>
            </w:tcBorders>
          </w:tcPr>
          <w:p w14:paraId="458DE500"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5" w:type="dxa"/>
            <w:tcBorders>
              <w:left w:val="single" w:sz="4" w:space="0" w:color="auto"/>
              <w:bottom w:val="single" w:sz="4" w:space="0" w:color="auto"/>
              <w:right w:val="single" w:sz="4" w:space="0" w:color="auto"/>
            </w:tcBorders>
          </w:tcPr>
          <w:p w14:paraId="6F970405"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64" w:type="dxa"/>
            <w:tcBorders>
              <w:left w:val="single" w:sz="4" w:space="0" w:color="auto"/>
              <w:bottom w:val="single" w:sz="4" w:space="0" w:color="auto"/>
              <w:right w:val="single" w:sz="4" w:space="0" w:color="auto"/>
            </w:tcBorders>
          </w:tcPr>
          <w:p w14:paraId="0F82178D"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828" w:type="dxa"/>
            <w:tcBorders>
              <w:left w:val="single" w:sz="4" w:space="0" w:color="auto"/>
              <w:bottom w:val="single" w:sz="4" w:space="0" w:color="auto"/>
              <w:right w:val="single" w:sz="4" w:space="0" w:color="auto"/>
            </w:tcBorders>
          </w:tcPr>
          <w:p w14:paraId="0CCE26B6"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41" w:type="dxa"/>
            <w:tcBorders>
              <w:left w:val="single" w:sz="4" w:space="0" w:color="auto"/>
              <w:bottom w:val="single" w:sz="4" w:space="0" w:color="auto"/>
              <w:right w:val="single" w:sz="4" w:space="0" w:color="auto"/>
            </w:tcBorders>
          </w:tcPr>
          <w:p w14:paraId="5BAFC738"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r>
      <w:tr w:rsidR="00B21CEB" w:rsidRPr="006A6F22" w14:paraId="622640D2" w14:textId="33C03363" w:rsidTr="00B21CEB">
        <w:trPr>
          <w:trHeight w:val="289"/>
        </w:trPr>
        <w:tc>
          <w:tcPr>
            <w:tcW w:w="1918" w:type="dxa"/>
            <w:tcBorders>
              <w:top w:val="single" w:sz="4" w:space="0" w:color="auto"/>
              <w:left w:val="single" w:sz="4" w:space="0" w:color="auto"/>
              <w:bottom w:val="single" w:sz="4" w:space="0" w:color="auto"/>
              <w:right w:val="single" w:sz="4" w:space="0" w:color="auto"/>
            </w:tcBorders>
          </w:tcPr>
          <w:p w14:paraId="056E38F5"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0</w:t>
            </w:r>
          </w:p>
        </w:tc>
        <w:tc>
          <w:tcPr>
            <w:tcW w:w="944" w:type="dxa"/>
            <w:tcBorders>
              <w:top w:val="single" w:sz="4" w:space="0" w:color="auto"/>
              <w:left w:val="single" w:sz="4" w:space="0" w:color="auto"/>
              <w:bottom w:val="single" w:sz="4" w:space="0" w:color="auto"/>
              <w:right w:val="single" w:sz="4" w:space="0" w:color="auto"/>
            </w:tcBorders>
          </w:tcPr>
          <w:p w14:paraId="708BBEA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18.42 d</w:t>
            </w:r>
          </w:p>
        </w:tc>
        <w:tc>
          <w:tcPr>
            <w:tcW w:w="946" w:type="dxa"/>
            <w:tcBorders>
              <w:top w:val="single" w:sz="4" w:space="0" w:color="auto"/>
              <w:left w:val="single" w:sz="4" w:space="0" w:color="auto"/>
              <w:bottom w:val="single" w:sz="4" w:space="0" w:color="auto"/>
              <w:right w:val="single" w:sz="4" w:space="0" w:color="auto"/>
            </w:tcBorders>
          </w:tcPr>
          <w:p w14:paraId="3C1E20F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63.03 d</w:t>
            </w:r>
          </w:p>
        </w:tc>
        <w:tc>
          <w:tcPr>
            <w:tcW w:w="998" w:type="dxa"/>
            <w:tcBorders>
              <w:top w:val="single" w:sz="4" w:space="0" w:color="auto"/>
              <w:left w:val="single" w:sz="4" w:space="0" w:color="auto"/>
              <w:bottom w:val="single" w:sz="4" w:space="0" w:color="auto"/>
              <w:right w:val="single" w:sz="4" w:space="0" w:color="auto"/>
            </w:tcBorders>
          </w:tcPr>
          <w:p w14:paraId="6AE2F61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119.19 d</w:t>
            </w:r>
          </w:p>
        </w:tc>
        <w:tc>
          <w:tcPr>
            <w:tcW w:w="1102" w:type="dxa"/>
            <w:tcBorders>
              <w:top w:val="single" w:sz="4" w:space="0" w:color="auto"/>
              <w:left w:val="single" w:sz="4" w:space="0" w:color="auto"/>
              <w:bottom w:val="single" w:sz="4" w:space="0" w:color="auto"/>
              <w:right w:val="single" w:sz="4" w:space="0" w:color="auto"/>
            </w:tcBorders>
          </w:tcPr>
          <w:p w14:paraId="2008058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154.62 d</w:t>
            </w:r>
          </w:p>
        </w:tc>
        <w:tc>
          <w:tcPr>
            <w:tcW w:w="1043" w:type="dxa"/>
            <w:tcBorders>
              <w:top w:val="single" w:sz="4" w:space="0" w:color="auto"/>
              <w:left w:val="single" w:sz="4" w:space="0" w:color="auto"/>
              <w:bottom w:val="single" w:sz="4" w:space="0" w:color="auto"/>
              <w:right w:val="single" w:sz="4" w:space="0" w:color="auto"/>
            </w:tcBorders>
          </w:tcPr>
          <w:p w14:paraId="331E109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14.21 d</w:t>
            </w:r>
          </w:p>
        </w:tc>
        <w:tc>
          <w:tcPr>
            <w:tcW w:w="1052" w:type="dxa"/>
            <w:tcBorders>
              <w:top w:val="single" w:sz="4" w:space="0" w:color="auto"/>
              <w:left w:val="single" w:sz="4" w:space="0" w:color="auto"/>
              <w:bottom w:val="single" w:sz="4" w:space="0" w:color="auto"/>
              <w:right w:val="single" w:sz="4" w:space="0" w:color="auto"/>
            </w:tcBorders>
          </w:tcPr>
          <w:p w14:paraId="236F59AF"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6.30 d</w:t>
            </w:r>
          </w:p>
        </w:tc>
        <w:tc>
          <w:tcPr>
            <w:tcW w:w="1088" w:type="dxa"/>
            <w:tcBorders>
              <w:top w:val="single" w:sz="4" w:space="0" w:color="auto"/>
              <w:left w:val="single" w:sz="4" w:space="0" w:color="auto"/>
              <w:bottom w:val="single" w:sz="4" w:space="0" w:color="auto"/>
              <w:right w:val="single" w:sz="4" w:space="0" w:color="auto"/>
            </w:tcBorders>
          </w:tcPr>
          <w:p w14:paraId="01D0467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66.43 d</w:t>
            </w:r>
          </w:p>
        </w:tc>
        <w:tc>
          <w:tcPr>
            <w:tcW w:w="1106" w:type="dxa"/>
            <w:tcBorders>
              <w:top w:val="single" w:sz="4" w:space="0" w:color="auto"/>
              <w:left w:val="single" w:sz="4" w:space="0" w:color="auto"/>
              <w:bottom w:val="single" w:sz="4" w:space="0" w:color="auto"/>
              <w:right w:val="single" w:sz="4" w:space="0" w:color="auto"/>
            </w:tcBorders>
          </w:tcPr>
          <w:p w14:paraId="2E2C56C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18.40 d</w:t>
            </w:r>
          </w:p>
        </w:tc>
        <w:tc>
          <w:tcPr>
            <w:tcW w:w="1105" w:type="dxa"/>
            <w:tcBorders>
              <w:top w:val="single" w:sz="4" w:space="0" w:color="auto"/>
              <w:left w:val="single" w:sz="4" w:space="0" w:color="auto"/>
              <w:bottom w:val="single" w:sz="4" w:space="0" w:color="auto"/>
              <w:right w:val="single" w:sz="4" w:space="0" w:color="auto"/>
            </w:tcBorders>
          </w:tcPr>
          <w:p w14:paraId="760969A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71.25 d</w:t>
            </w:r>
          </w:p>
        </w:tc>
        <w:tc>
          <w:tcPr>
            <w:tcW w:w="964" w:type="dxa"/>
            <w:tcBorders>
              <w:top w:val="single" w:sz="4" w:space="0" w:color="auto"/>
              <w:left w:val="single" w:sz="4" w:space="0" w:color="auto"/>
              <w:bottom w:val="single" w:sz="4" w:space="0" w:color="auto"/>
              <w:right w:val="single" w:sz="4" w:space="0" w:color="auto"/>
            </w:tcBorders>
          </w:tcPr>
          <w:p w14:paraId="2204154C" w14:textId="54CBCC46"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17.61 d</w:t>
            </w:r>
          </w:p>
        </w:tc>
        <w:tc>
          <w:tcPr>
            <w:tcW w:w="828" w:type="dxa"/>
            <w:tcBorders>
              <w:top w:val="single" w:sz="4" w:space="0" w:color="auto"/>
              <w:left w:val="single" w:sz="4" w:space="0" w:color="auto"/>
              <w:bottom w:val="single" w:sz="4" w:space="0" w:color="auto"/>
              <w:right w:val="single" w:sz="4" w:space="0" w:color="auto"/>
            </w:tcBorders>
          </w:tcPr>
          <w:p w14:paraId="2987EF4C" w14:textId="2968850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2.20 d</w:t>
            </w:r>
          </w:p>
        </w:tc>
        <w:tc>
          <w:tcPr>
            <w:tcW w:w="941" w:type="dxa"/>
            <w:tcBorders>
              <w:top w:val="single" w:sz="4" w:space="0" w:color="auto"/>
              <w:left w:val="single" w:sz="4" w:space="0" w:color="auto"/>
              <w:bottom w:val="single" w:sz="4" w:space="0" w:color="auto"/>
              <w:right w:val="single" w:sz="4" w:space="0" w:color="auto"/>
            </w:tcBorders>
          </w:tcPr>
          <w:p w14:paraId="6F801DC6" w14:textId="29C4311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0.652 d</w:t>
            </w:r>
          </w:p>
        </w:tc>
      </w:tr>
      <w:tr w:rsidR="00B21CEB" w:rsidRPr="006A6F22" w14:paraId="21993AE7" w14:textId="210339B4" w:rsidTr="00B21CEB">
        <w:trPr>
          <w:trHeight w:val="303"/>
        </w:trPr>
        <w:tc>
          <w:tcPr>
            <w:tcW w:w="1918" w:type="dxa"/>
            <w:tcBorders>
              <w:top w:val="single" w:sz="4" w:space="0" w:color="auto"/>
              <w:left w:val="single" w:sz="4" w:space="0" w:color="auto"/>
              <w:bottom w:val="single" w:sz="4" w:space="0" w:color="auto"/>
              <w:right w:val="single" w:sz="4" w:space="0" w:color="auto"/>
            </w:tcBorders>
            <w:hideMark/>
          </w:tcPr>
          <w:p w14:paraId="70919187"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1</w:t>
            </w:r>
          </w:p>
        </w:tc>
        <w:tc>
          <w:tcPr>
            <w:tcW w:w="944" w:type="dxa"/>
            <w:tcBorders>
              <w:top w:val="single" w:sz="4" w:space="0" w:color="auto"/>
              <w:left w:val="single" w:sz="4" w:space="0" w:color="auto"/>
              <w:bottom w:val="single" w:sz="4" w:space="0" w:color="auto"/>
              <w:right w:val="single" w:sz="4" w:space="0" w:color="auto"/>
            </w:tcBorders>
            <w:hideMark/>
          </w:tcPr>
          <w:p w14:paraId="1B88CEB3"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21.50 c</w:t>
            </w:r>
          </w:p>
        </w:tc>
        <w:tc>
          <w:tcPr>
            <w:tcW w:w="946" w:type="dxa"/>
            <w:tcBorders>
              <w:top w:val="single" w:sz="4" w:space="0" w:color="auto"/>
              <w:left w:val="single" w:sz="4" w:space="0" w:color="auto"/>
              <w:bottom w:val="single" w:sz="4" w:space="0" w:color="auto"/>
              <w:right w:val="single" w:sz="4" w:space="0" w:color="auto"/>
            </w:tcBorders>
            <w:hideMark/>
          </w:tcPr>
          <w:p w14:paraId="6A6E56C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69.42 c</w:t>
            </w:r>
          </w:p>
        </w:tc>
        <w:tc>
          <w:tcPr>
            <w:tcW w:w="998" w:type="dxa"/>
            <w:tcBorders>
              <w:top w:val="single" w:sz="4" w:space="0" w:color="auto"/>
              <w:left w:val="single" w:sz="4" w:space="0" w:color="auto"/>
              <w:bottom w:val="single" w:sz="4" w:space="0" w:color="auto"/>
              <w:right w:val="single" w:sz="4" w:space="0" w:color="auto"/>
            </w:tcBorders>
            <w:hideMark/>
          </w:tcPr>
          <w:p w14:paraId="26051C5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124.20 c</w:t>
            </w:r>
          </w:p>
        </w:tc>
        <w:tc>
          <w:tcPr>
            <w:tcW w:w="1102" w:type="dxa"/>
            <w:tcBorders>
              <w:top w:val="single" w:sz="4" w:space="0" w:color="auto"/>
              <w:left w:val="single" w:sz="4" w:space="0" w:color="auto"/>
              <w:bottom w:val="single" w:sz="4" w:space="0" w:color="auto"/>
              <w:right w:val="single" w:sz="4" w:space="0" w:color="auto"/>
            </w:tcBorders>
            <w:hideMark/>
          </w:tcPr>
          <w:p w14:paraId="2D1DFB7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159.20 c</w:t>
            </w:r>
          </w:p>
        </w:tc>
        <w:tc>
          <w:tcPr>
            <w:tcW w:w="1043" w:type="dxa"/>
            <w:tcBorders>
              <w:top w:val="single" w:sz="4" w:space="0" w:color="auto"/>
              <w:left w:val="single" w:sz="4" w:space="0" w:color="auto"/>
              <w:bottom w:val="single" w:sz="4" w:space="0" w:color="auto"/>
              <w:right w:val="single" w:sz="4" w:space="0" w:color="auto"/>
            </w:tcBorders>
          </w:tcPr>
          <w:p w14:paraId="5C85CAF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15.91 c</w:t>
            </w:r>
          </w:p>
        </w:tc>
        <w:tc>
          <w:tcPr>
            <w:tcW w:w="1052" w:type="dxa"/>
            <w:tcBorders>
              <w:top w:val="single" w:sz="4" w:space="0" w:color="auto"/>
              <w:left w:val="single" w:sz="4" w:space="0" w:color="auto"/>
              <w:bottom w:val="single" w:sz="4" w:space="0" w:color="auto"/>
              <w:right w:val="single" w:sz="4" w:space="0" w:color="auto"/>
            </w:tcBorders>
          </w:tcPr>
          <w:p w14:paraId="13C8779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7.63 c</w:t>
            </w:r>
          </w:p>
        </w:tc>
        <w:tc>
          <w:tcPr>
            <w:tcW w:w="1088" w:type="dxa"/>
            <w:tcBorders>
              <w:top w:val="single" w:sz="4" w:space="0" w:color="auto"/>
              <w:left w:val="single" w:sz="4" w:space="0" w:color="auto"/>
              <w:bottom w:val="single" w:sz="4" w:space="0" w:color="auto"/>
              <w:right w:val="single" w:sz="4" w:space="0" w:color="auto"/>
            </w:tcBorders>
          </w:tcPr>
          <w:p w14:paraId="0CA1B4FB"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68.83 c</w:t>
            </w:r>
          </w:p>
        </w:tc>
        <w:tc>
          <w:tcPr>
            <w:tcW w:w="1106" w:type="dxa"/>
            <w:tcBorders>
              <w:top w:val="single" w:sz="4" w:space="0" w:color="auto"/>
              <w:left w:val="single" w:sz="4" w:space="0" w:color="auto"/>
              <w:bottom w:val="single" w:sz="4" w:space="0" w:color="auto"/>
              <w:right w:val="single" w:sz="4" w:space="0" w:color="auto"/>
            </w:tcBorders>
          </w:tcPr>
          <w:p w14:paraId="32A8A6B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19.60 c</w:t>
            </w:r>
          </w:p>
        </w:tc>
        <w:tc>
          <w:tcPr>
            <w:tcW w:w="1105" w:type="dxa"/>
            <w:tcBorders>
              <w:top w:val="single" w:sz="4" w:space="0" w:color="auto"/>
              <w:left w:val="single" w:sz="4" w:space="0" w:color="auto"/>
              <w:bottom w:val="single" w:sz="4" w:space="0" w:color="auto"/>
              <w:right w:val="single" w:sz="4" w:space="0" w:color="auto"/>
            </w:tcBorders>
          </w:tcPr>
          <w:p w14:paraId="0B10E120"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73.92 c</w:t>
            </w:r>
          </w:p>
        </w:tc>
        <w:tc>
          <w:tcPr>
            <w:tcW w:w="964" w:type="dxa"/>
            <w:tcBorders>
              <w:top w:val="single" w:sz="4" w:space="0" w:color="auto"/>
              <w:left w:val="single" w:sz="4" w:space="0" w:color="auto"/>
              <w:bottom w:val="single" w:sz="4" w:space="0" w:color="auto"/>
              <w:right w:val="single" w:sz="4" w:space="0" w:color="auto"/>
            </w:tcBorders>
          </w:tcPr>
          <w:p w14:paraId="6EC9BDCB" w14:textId="669C0722"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20.14 c</w:t>
            </w:r>
          </w:p>
        </w:tc>
        <w:tc>
          <w:tcPr>
            <w:tcW w:w="828" w:type="dxa"/>
            <w:tcBorders>
              <w:top w:val="single" w:sz="4" w:space="0" w:color="auto"/>
              <w:left w:val="single" w:sz="4" w:space="0" w:color="auto"/>
              <w:bottom w:val="single" w:sz="4" w:space="0" w:color="auto"/>
              <w:right w:val="single" w:sz="4" w:space="0" w:color="auto"/>
            </w:tcBorders>
          </w:tcPr>
          <w:p w14:paraId="52DD4C52" w14:textId="0ACAA402"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2.52 c</w:t>
            </w:r>
          </w:p>
        </w:tc>
        <w:tc>
          <w:tcPr>
            <w:tcW w:w="941" w:type="dxa"/>
            <w:tcBorders>
              <w:top w:val="single" w:sz="4" w:space="0" w:color="auto"/>
              <w:left w:val="single" w:sz="4" w:space="0" w:color="auto"/>
              <w:bottom w:val="single" w:sz="4" w:space="0" w:color="auto"/>
              <w:right w:val="single" w:sz="4" w:space="0" w:color="auto"/>
            </w:tcBorders>
          </w:tcPr>
          <w:p w14:paraId="13C98323" w14:textId="1B028F7C"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0.742 c</w:t>
            </w:r>
          </w:p>
        </w:tc>
      </w:tr>
      <w:tr w:rsidR="00B21CEB" w:rsidRPr="006A6F22" w14:paraId="3393A505" w14:textId="34B899E7" w:rsidTr="00B21CEB">
        <w:trPr>
          <w:trHeight w:val="303"/>
        </w:trPr>
        <w:tc>
          <w:tcPr>
            <w:tcW w:w="1918" w:type="dxa"/>
            <w:tcBorders>
              <w:top w:val="single" w:sz="4" w:space="0" w:color="auto"/>
              <w:left w:val="single" w:sz="4" w:space="0" w:color="auto"/>
              <w:bottom w:val="single" w:sz="4" w:space="0" w:color="auto"/>
              <w:right w:val="single" w:sz="4" w:space="0" w:color="auto"/>
            </w:tcBorders>
            <w:hideMark/>
          </w:tcPr>
          <w:p w14:paraId="0E758531"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2</w:t>
            </w:r>
          </w:p>
        </w:tc>
        <w:tc>
          <w:tcPr>
            <w:tcW w:w="944" w:type="dxa"/>
            <w:tcBorders>
              <w:top w:val="single" w:sz="4" w:space="0" w:color="auto"/>
              <w:left w:val="single" w:sz="4" w:space="0" w:color="auto"/>
              <w:bottom w:val="single" w:sz="4" w:space="0" w:color="auto"/>
              <w:right w:val="single" w:sz="4" w:space="0" w:color="auto"/>
            </w:tcBorders>
            <w:hideMark/>
          </w:tcPr>
          <w:p w14:paraId="4D83510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23.97 b</w:t>
            </w:r>
          </w:p>
        </w:tc>
        <w:tc>
          <w:tcPr>
            <w:tcW w:w="946" w:type="dxa"/>
            <w:tcBorders>
              <w:top w:val="single" w:sz="4" w:space="0" w:color="auto"/>
              <w:left w:val="single" w:sz="4" w:space="0" w:color="auto"/>
              <w:bottom w:val="single" w:sz="4" w:space="0" w:color="auto"/>
              <w:right w:val="single" w:sz="4" w:space="0" w:color="auto"/>
            </w:tcBorders>
            <w:hideMark/>
          </w:tcPr>
          <w:p w14:paraId="41C8B4DD"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72.74 b</w:t>
            </w:r>
          </w:p>
        </w:tc>
        <w:tc>
          <w:tcPr>
            <w:tcW w:w="998" w:type="dxa"/>
            <w:tcBorders>
              <w:top w:val="single" w:sz="4" w:space="0" w:color="auto"/>
              <w:left w:val="single" w:sz="4" w:space="0" w:color="auto"/>
              <w:bottom w:val="single" w:sz="4" w:space="0" w:color="auto"/>
              <w:right w:val="single" w:sz="4" w:space="0" w:color="auto"/>
            </w:tcBorders>
            <w:hideMark/>
          </w:tcPr>
          <w:p w14:paraId="4BCF6005"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126.62 b</w:t>
            </w:r>
          </w:p>
        </w:tc>
        <w:tc>
          <w:tcPr>
            <w:tcW w:w="1102" w:type="dxa"/>
            <w:tcBorders>
              <w:top w:val="single" w:sz="4" w:space="0" w:color="auto"/>
              <w:left w:val="single" w:sz="4" w:space="0" w:color="auto"/>
              <w:bottom w:val="single" w:sz="4" w:space="0" w:color="auto"/>
              <w:right w:val="single" w:sz="4" w:space="0" w:color="auto"/>
            </w:tcBorders>
            <w:hideMark/>
          </w:tcPr>
          <w:p w14:paraId="6DA38292"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164.83 b</w:t>
            </w:r>
          </w:p>
        </w:tc>
        <w:tc>
          <w:tcPr>
            <w:tcW w:w="1043" w:type="dxa"/>
            <w:tcBorders>
              <w:top w:val="single" w:sz="4" w:space="0" w:color="auto"/>
              <w:left w:val="single" w:sz="4" w:space="0" w:color="auto"/>
              <w:bottom w:val="single" w:sz="4" w:space="0" w:color="auto"/>
              <w:right w:val="single" w:sz="4" w:space="0" w:color="auto"/>
            </w:tcBorders>
          </w:tcPr>
          <w:p w14:paraId="6B1352D7"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17.15 b</w:t>
            </w:r>
          </w:p>
        </w:tc>
        <w:tc>
          <w:tcPr>
            <w:tcW w:w="1052" w:type="dxa"/>
            <w:tcBorders>
              <w:top w:val="single" w:sz="4" w:space="0" w:color="auto"/>
              <w:left w:val="single" w:sz="4" w:space="0" w:color="auto"/>
              <w:bottom w:val="single" w:sz="4" w:space="0" w:color="auto"/>
              <w:right w:val="single" w:sz="4" w:space="0" w:color="auto"/>
            </w:tcBorders>
          </w:tcPr>
          <w:p w14:paraId="5F5E03E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9.37 b</w:t>
            </w:r>
          </w:p>
        </w:tc>
        <w:tc>
          <w:tcPr>
            <w:tcW w:w="1088" w:type="dxa"/>
            <w:tcBorders>
              <w:top w:val="single" w:sz="4" w:space="0" w:color="auto"/>
              <w:left w:val="single" w:sz="4" w:space="0" w:color="auto"/>
              <w:bottom w:val="single" w:sz="4" w:space="0" w:color="auto"/>
              <w:right w:val="single" w:sz="4" w:space="0" w:color="auto"/>
            </w:tcBorders>
          </w:tcPr>
          <w:p w14:paraId="34C7BFA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71.80 b</w:t>
            </w:r>
          </w:p>
        </w:tc>
        <w:tc>
          <w:tcPr>
            <w:tcW w:w="1106" w:type="dxa"/>
            <w:tcBorders>
              <w:top w:val="single" w:sz="4" w:space="0" w:color="auto"/>
              <w:left w:val="single" w:sz="4" w:space="0" w:color="auto"/>
              <w:bottom w:val="single" w:sz="4" w:space="0" w:color="auto"/>
              <w:right w:val="single" w:sz="4" w:space="0" w:color="auto"/>
            </w:tcBorders>
          </w:tcPr>
          <w:p w14:paraId="6E105F9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20.27 b</w:t>
            </w:r>
          </w:p>
        </w:tc>
        <w:tc>
          <w:tcPr>
            <w:tcW w:w="1105" w:type="dxa"/>
            <w:tcBorders>
              <w:top w:val="single" w:sz="4" w:space="0" w:color="auto"/>
              <w:left w:val="single" w:sz="4" w:space="0" w:color="auto"/>
              <w:bottom w:val="single" w:sz="4" w:space="0" w:color="auto"/>
              <w:right w:val="single" w:sz="4" w:space="0" w:color="auto"/>
            </w:tcBorders>
          </w:tcPr>
          <w:p w14:paraId="0530936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77.33 b</w:t>
            </w:r>
          </w:p>
        </w:tc>
        <w:tc>
          <w:tcPr>
            <w:tcW w:w="964" w:type="dxa"/>
            <w:tcBorders>
              <w:top w:val="single" w:sz="4" w:space="0" w:color="auto"/>
              <w:left w:val="single" w:sz="4" w:space="0" w:color="auto"/>
              <w:bottom w:val="single" w:sz="4" w:space="0" w:color="auto"/>
              <w:right w:val="single" w:sz="4" w:space="0" w:color="auto"/>
            </w:tcBorders>
          </w:tcPr>
          <w:p w14:paraId="59605BB3" w14:textId="4C4748B6"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26.22 b</w:t>
            </w:r>
          </w:p>
        </w:tc>
        <w:tc>
          <w:tcPr>
            <w:tcW w:w="828" w:type="dxa"/>
            <w:tcBorders>
              <w:top w:val="single" w:sz="4" w:space="0" w:color="auto"/>
              <w:left w:val="single" w:sz="4" w:space="0" w:color="auto"/>
              <w:bottom w:val="single" w:sz="4" w:space="0" w:color="auto"/>
              <w:right w:val="single" w:sz="4" w:space="0" w:color="auto"/>
            </w:tcBorders>
          </w:tcPr>
          <w:p w14:paraId="554C5E87" w14:textId="65BD3E9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3.28 b</w:t>
            </w:r>
          </w:p>
        </w:tc>
        <w:tc>
          <w:tcPr>
            <w:tcW w:w="941" w:type="dxa"/>
            <w:tcBorders>
              <w:top w:val="single" w:sz="4" w:space="0" w:color="auto"/>
              <w:left w:val="single" w:sz="4" w:space="0" w:color="auto"/>
              <w:bottom w:val="single" w:sz="4" w:space="0" w:color="auto"/>
              <w:right w:val="single" w:sz="4" w:space="0" w:color="auto"/>
            </w:tcBorders>
          </w:tcPr>
          <w:p w14:paraId="28F4F1A2" w14:textId="281703D8"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0.859 b</w:t>
            </w:r>
          </w:p>
        </w:tc>
      </w:tr>
      <w:tr w:rsidR="00B21CEB" w:rsidRPr="006A6F22" w14:paraId="35407B94" w14:textId="57E6AEF7" w:rsidTr="00B21CEB">
        <w:trPr>
          <w:trHeight w:val="139"/>
        </w:trPr>
        <w:tc>
          <w:tcPr>
            <w:tcW w:w="1918" w:type="dxa"/>
            <w:tcBorders>
              <w:top w:val="single" w:sz="4" w:space="0" w:color="auto"/>
              <w:left w:val="single" w:sz="4" w:space="0" w:color="auto"/>
              <w:bottom w:val="single" w:sz="4" w:space="0" w:color="auto"/>
              <w:right w:val="single" w:sz="4" w:space="0" w:color="auto"/>
            </w:tcBorders>
            <w:hideMark/>
          </w:tcPr>
          <w:p w14:paraId="422E790C"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3</w:t>
            </w:r>
          </w:p>
        </w:tc>
        <w:tc>
          <w:tcPr>
            <w:tcW w:w="944" w:type="dxa"/>
            <w:tcBorders>
              <w:top w:val="single" w:sz="4" w:space="0" w:color="auto"/>
              <w:left w:val="single" w:sz="4" w:space="0" w:color="auto"/>
              <w:bottom w:val="single" w:sz="4" w:space="0" w:color="auto"/>
              <w:right w:val="single" w:sz="4" w:space="0" w:color="auto"/>
            </w:tcBorders>
            <w:hideMark/>
          </w:tcPr>
          <w:p w14:paraId="0BE69F1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25.87 a</w:t>
            </w:r>
          </w:p>
        </w:tc>
        <w:tc>
          <w:tcPr>
            <w:tcW w:w="946" w:type="dxa"/>
            <w:tcBorders>
              <w:top w:val="single" w:sz="4" w:space="0" w:color="auto"/>
              <w:left w:val="single" w:sz="4" w:space="0" w:color="auto"/>
              <w:bottom w:val="single" w:sz="4" w:space="0" w:color="auto"/>
              <w:right w:val="single" w:sz="4" w:space="0" w:color="auto"/>
            </w:tcBorders>
            <w:hideMark/>
          </w:tcPr>
          <w:p w14:paraId="29723E7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76.45 a</w:t>
            </w:r>
          </w:p>
        </w:tc>
        <w:tc>
          <w:tcPr>
            <w:tcW w:w="998" w:type="dxa"/>
            <w:tcBorders>
              <w:top w:val="single" w:sz="4" w:space="0" w:color="auto"/>
              <w:left w:val="single" w:sz="4" w:space="0" w:color="auto"/>
              <w:bottom w:val="single" w:sz="4" w:space="0" w:color="auto"/>
              <w:right w:val="single" w:sz="4" w:space="0" w:color="auto"/>
            </w:tcBorders>
            <w:hideMark/>
          </w:tcPr>
          <w:p w14:paraId="1ED3913C"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130.32 a</w:t>
            </w:r>
          </w:p>
        </w:tc>
        <w:tc>
          <w:tcPr>
            <w:tcW w:w="1102" w:type="dxa"/>
            <w:tcBorders>
              <w:top w:val="single" w:sz="4" w:space="0" w:color="auto"/>
              <w:left w:val="single" w:sz="4" w:space="0" w:color="auto"/>
              <w:bottom w:val="single" w:sz="4" w:space="0" w:color="auto"/>
              <w:right w:val="single" w:sz="4" w:space="0" w:color="auto"/>
            </w:tcBorders>
            <w:hideMark/>
          </w:tcPr>
          <w:p w14:paraId="3577662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168.72 a</w:t>
            </w:r>
          </w:p>
        </w:tc>
        <w:tc>
          <w:tcPr>
            <w:tcW w:w="1043" w:type="dxa"/>
            <w:tcBorders>
              <w:top w:val="single" w:sz="4" w:space="0" w:color="auto"/>
              <w:left w:val="single" w:sz="4" w:space="0" w:color="auto"/>
              <w:bottom w:val="single" w:sz="4" w:space="0" w:color="auto"/>
              <w:right w:val="single" w:sz="4" w:space="0" w:color="auto"/>
            </w:tcBorders>
          </w:tcPr>
          <w:p w14:paraId="6042AE5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18.50 a</w:t>
            </w:r>
          </w:p>
        </w:tc>
        <w:tc>
          <w:tcPr>
            <w:tcW w:w="1052" w:type="dxa"/>
            <w:tcBorders>
              <w:top w:val="single" w:sz="4" w:space="0" w:color="auto"/>
              <w:left w:val="single" w:sz="4" w:space="0" w:color="auto"/>
              <w:bottom w:val="single" w:sz="4" w:space="0" w:color="auto"/>
              <w:right w:val="single" w:sz="4" w:space="0" w:color="auto"/>
            </w:tcBorders>
          </w:tcPr>
          <w:p w14:paraId="7927A84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10.70 a</w:t>
            </w:r>
          </w:p>
        </w:tc>
        <w:tc>
          <w:tcPr>
            <w:tcW w:w="1088" w:type="dxa"/>
            <w:tcBorders>
              <w:top w:val="single" w:sz="4" w:space="0" w:color="auto"/>
              <w:left w:val="single" w:sz="4" w:space="0" w:color="auto"/>
              <w:bottom w:val="single" w:sz="4" w:space="0" w:color="auto"/>
              <w:right w:val="single" w:sz="4" w:space="0" w:color="auto"/>
            </w:tcBorders>
          </w:tcPr>
          <w:p w14:paraId="016EC59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74.80 a</w:t>
            </w:r>
          </w:p>
        </w:tc>
        <w:tc>
          <w:tcPr>
            <w:tcW w:w="1106" w:type="dxa"/>
            <w:tcBorders>
              <w:top w:val="single" w:sz="4" w:space="0" w:color="auto"/>
              <w:left w:val="single" w:sz="4" w:space="0" w:color="auto"/>
              <w:bottom w:val="single" w:sz="4" w:space="0" w:color="auto"/>
              <w:right w:val="single" w:sz="4" w:space="0" w:color="auto"/>
            </w:tcBorders>
          </w:tcPr>
          <w:p w14:paraId="119F14FD"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21.65 a</w:t>
            </w:r>
          </w:p>
        </w:tc>
        <w:tc>
          <w:tcPr>
            <w:tcW w:w="1105" w:type="dxa"/>
            <w:tcBorders>
              <w:top w:val="single" w:sz="4" w:space="0" w:color="auto"/>
              <w:left w:val="single" w:sz="4" w:space="0" w:color="auto"/>
              <w:bottom w:val="single" w:sz="4" w:space="0" w:color="auto"/>
              <w:right w:val="single" w:sz="4" w:space="0" w:color="auto"/>
            </w:tcBorders>
          </w:tcPr>
          <w:p w14:paraId="1EF4ED4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80.25 a</w:t>
            </w:r>
          </w:p>
        </w:tc>
        <w:tc>
          <w:tcPr>
            <w:tcW w:w="964" w:type="dxa"/>
            <w:tcBorders>
              <w:top w:val="single" w:sz="4" w:space="0" w:color="auto"/>
              <w:left w:val="single" w:sz="4" w:space="0" w:color="auto"/>
              <w:bottom w:val="single" w:sz="4" w:space="0" w:color="auto"/>
              <w:right w:val="single" w:sz="4" w:space="0" w:color="auto"/>
            </w:tcBorders>
          </w:tcPr>
          <w:p w14:paraId="11DEDAD9" w14:textId="15FB38E8"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28.51 a</w:t>
            </w:r>
          </w:p>
        </w:tc>
        <w:tc>
          <w:tcPr>
            <w:tcW w:w="828" w:type="dxa"/>
            <w:tcBorders>
              <w:top w:val="single" w:sz="4" w:space="0" w:color="auto"/>
              <w:left w:val="single" w:sz="4" w:space="0" w:color="auto"/>
              <w:bottom w:val="single" w:sz="4" w:space="0" w:color="auto"/>
              <w:right w:val="single" w:sz="4" w:space="0" w:color="auto"/>
            </w:tcBorders>
          </w:tcPr>
          <w:p w14:paraId="5C9D953A" w14:textId="61C2E20A"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3.56 a</w:t>
            </w:r>
          </w:p>
        </w:tc>
        <w:tc>
          <w:tcPr>
            <w:tcW w:w="941" w:type="dxa"/>
            <w:tcBorders>
              <w:top w:val="single" w:sz="4" w:space="0" w:color="auto"/>
              <w:left w:val="single" w:sz="4" w:space="0" w:color="auto"/>
              <w:bottom w:val="single" w:sz="4" w:space="0" w:color="auto"/>
              <w:right w:val="single" w:sz="4" w:space="0" w:color="auto"/>
            </w:tcBorders>
          </w:tcPr>
          <w:p w14:paraId="47D30EC6" w14:textId="0C667799"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0.924 a</w:t>
            </w:r>
          </w:p>
        </w:tc>
      </w:tr>
      <w:tr w:rsidR="005E0584" w:rsidRPr="006A6F22" w14:paraId="6929D054" w14:textId="06EAA1FE" w:rsidTr="00B21CEB">
        <w:trPr>
          <w:trHeight w:val="87"/>
        </w:trPr>
        <w:tc>
          <w:tcPr>
            <w:tcW w:w="1918" w:type="dxa"/>
            <w:tcBorders>
              <w:top w:val="single" w:sz="4" w:space="0" w:color="auto"/>
              <w:left w:val="single" w:sz="4" w:space="0" w:color="auto"/>
              <w:bottom w:val="single" w:sz="4" w:space="0" w:color="auto"/>
              <w:right w:val="single" w:sz="4" w:space="0" w:color="auto"/>
            </w:tcBorders>
            <w:hideMark/>
          </w:tcPr>
          <w:p w14:paraId="05D19B5F"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LSD</w:t>
            </w:r>
            <w:r w:rsidRPr="006A6F22">
              <w:rPr>
                <w:rFonts w:ascii="Arial" w:hAnsi="Arial" w:cs="Arial"/>
                <w:b/>
                <w:sz w:val="20"/>
                <w:szCs w:val="20"/>
                <w:vertAlign w:val="subscript"/>
              </w:rPr>
              <w:t>(0.05)</w:t>
            </w:r>
          </w:p>
        </w:tc>
        <w:tc>
          <w:tcPr>
            <w:tcW w:w="944" w:type="dxa"/>
            <w:tcBorders>
              <w:top w:val="single" w:sz="4" w:space="0" w:color="auto"/>
              <w:left w:val="single" w:sz="4" w:space="0" w:color="auto"/>
              <w:bottom w:val="single" w:sz="4" w:space="0" w:color="auto"/>
              <w:right w:val="single" w:sz="4" w:space="0" w:color="auto"/>
            </w:tcBorders>
            <w:hideMark/>
          </w:tcPr>
          <w:p w14:paraId="554248F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0.5007</w:t>
            </w:r>
          </w:p>
        </w:tc>
        <w:tc>
          <w:tcPr>
            <w:tcW w:w="946" w:type="dxa"/>
            <w:tcBorders>
              <w:top w:val="single" w:sz="4" w:space="0" w:color="auto"/>
              <w:left w:val="single" w:sz="4" w:space="0" w:color="auto"/>
              <w:bottom w:val="single" w:sz="4" w:space="0" w:color="auto"/>
              <w:right w:val="single" w:sz="4" w:space="0" w:color="auto"/>
            </w:tcBorders>
            <w:hideMark/>
          </w:tcPr>
          <w:p w14:paraId="6AF7005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0.6017</w:t>
            </w:r>
          </w:p>
        </w:tc>
        <w:tc>
          <w:tcPr>
            <w:tcW w:w="998" w:type="dxa"/>
            <w:tcBorders>
              <w:top w:val="single" w:sz="4" w:space="0" w:color="auto"/>
              <w:left w:val="single" w:sz="4" w:space="0" w:color="auto"/>
              <w:bottom w:val="single" w:sz="4" w:space="0" w:color="auto"/>
              <w:right w:val="single" w:sz="4" w:space="0" w:color="auto"/>
            </w:tcBorders>
            <w:hideMark/>
          </w:tcPr>
          <w:p w14:paraId="20D402E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0.6288</w:t>
            </w:r>
          </w:p>
        </w:tc>
        <w:tc>
          <w:tcPr>
            <w:tcW w:w="1102" w:type="dxa"/>
            <w:tcBorders>
              <w:top w:val="single" w:sz="4" w:space="0" w:color="auto"/>
              <w:left w:val="single" w:sz="4" w:space="0" w:color="auto"/>
              <w:bottom w:val="single" w:sz="4" w:space="0" w:color="auto"/>
              <w:right w:val="single" w:sz="4" w:space="0" w:color="auto"/>
            </w:tcBorders>
            <w:hideMark/>
          </w:tcPr>
          <w:p w14:paraId="007F81D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0.5818</w:t>
            </w:r>
          </w:p>
        </w:tc>
        <w:tc>
          <w:tcPr>
            <w:tcW w:w="1043" w:type="dxa"/>
            <w:tcBorders>
              <w:top w:val="single" w:sz="4" w:space="0" w:color="auto"/>
              <w:left w:val="single" w:sz="4" w:space="0" w:color="auto"/>
              <w:bottom w:val="single" w:sz="4" w:space="0" w:color="auto"/>
              <w:right w:val="single" w:sz="4" w:space="0" w:color="auto"/>
            </w:tcBorders>
            <w:vAlign w:val="center"/>
          </w:tcPr>
          <w:p w14:paraId="5B22A0EB"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0.4682</w:t>
            </w:r>
          </w:p>
        </w:tc>
        <w:tc>
          <w:tcPr>
            <w:tcW w:w="1052" w:type="dxa"/>
            <w:tcBorders>
              <w:top w:val="single" w:sz="4" w:space="0" w:color="auto"/>
              <w:left w:val="single" w:sz="4" w:space="0" w:color="auto"/>
              <w:bottom w:val="single" w:sz="4" w:space="0" w:color="auto"/>
              <w:right w:val="single" w:sz="4" w:space="0" w:color="auto"/>
            </w:tcBorders>
          </w:tcPr>
          <w:p w14:paraId="5A8433C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0.3254</w:t>
            </w:r>
          </w:p>
        </w:tc>
        <w:tc>
          <w:tcPr>
            <w:tcW w:w="1088" w:type="dxa"/>
            <w:tcBorders>
              <w:top w:val="single" w:sz="4" w:space="0" w:color="auto"/>
              <w:left w:val="single" w:sz="4" w:space="0" w:color="auto"/>
              <w:bottom w:val="single" w:sz="4" w:space="0" w:color="auto"/>
              <w:right w:val="single" w:sz="4" w:space="0" w:color="auto"/>
            </w:tcBorders>
            <w:vAlign w:val="center"/>
          </w:tcPr>
          <w:p w14:paraId="1CC271E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0.4907</w:t>
            </w:r>
          </w:p>
        </w:tc>
        <w:tc>
          <w:tcPr>
            <w:tcW w:w="1106" w:type="dxa"/>
            <w:tcBorders>
              <w:top w:val="single" w:sz="4" w:space="0" w:color="auto"/>
              <w:left w:val="single" w:sz="4" w:space="0" w:color="auto"/>
              <w:bottom w:val="single" w:sz="4" w:space="0" w:color="auto"/>
              <w:right w:val="single" w:sz="4" w:space="0" w:color="auto"/>
            </w:tcBorders>
          </w:tcPr>
          <w:p w14:paraId="6A981E8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0.2369</w:t>
            </w:r>
          </w:p>
        </w:tc>
        <w:tc>
          <w:tcPr>
            <w:tcW w:w="1105" w:type="dxa"/>
            <w:tcBorders>
              <w:top w:val="single" w:sz="4" w:space="0" w:color="auto"/>
              <w:left w:val="single" w:sz="4" w:space="0" w:color="auto"/>
              <w:bottom w:val="single" w:sz="4" w:space="0" w:color="auto"/>
              <w:right w:val="single" w:sz="4" w:space="0" w:color="auto"/>
            </w:tcBorders>
            <w:vAlign w:val="center"/>
          </w:tcPr>
          <w:p w14:paraId="68D9088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0.5497</w:t>
            </w:r>
          </w:p>
        </w:tc>
        <w:tc>
          <w:tcPr>
            <w:tcW w:w="964" w:type="dxa"/>
            <w:tcBorders>
              <w:top w:val="single" w:sz="4" w:space="0" w:color="auto"/>
              <w:left w:val="single" w:sz="4" w:space="0" w:color="auto"/>
              <w:bottom w:val="single" w:sz="4" w:space="0" w:color="auto"/>
              <w:right w:val="single" w:sz="4" w:space="0" w:color="auto"/>
            </w:tcBorders>
            <w:vAlign w:val="center"/>
          </w:tcPr>
          <w:p w14:paraId="6767B75C" w14:textId="5206D384"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0.8220</w:t>
            </w:r>
          </w:p>
        </w:tc>
        <w:tc>
          <w:tcPr>
            <w:tcW w:w="828" w:type="dxa"/>
            <w:tcBorders>
              <w:top w:val="single" w:sz="4" w:space="0" w:color="auto"/>
              <w:left w:val="single" w:sz="4" w:space="0" w:color="auto"/>
              <w:bottom w:val="single" w:sz="4" w:space="0" w:color="auto"/>
              <w:right w:val="single" w:sz="4" w:space="0" w:color="auto"/>
            </w:tcBorders>
            <w:vAlign w:val="center"/>
          </w:tcPr>
          <w:p w14:paraId="6181358D" w14:textId="6AED4BDD"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0.1028</w:t>
            </w:r>
          </w:p>
        </w:tc>
        <w:tc>
          <w:tcPr>
            <w:tcW w:w="941" w:type="dxa"/>
            <w:tcBorders>
              <w:top w:val="single" w:sz="4" w:space="0" w:color="auto"/>
              <w:left w:val="single" w:sz="4" w:space="0" w:color="auto"/>
              <w:bottom w:val="single" w:sz="4" w:space="0" w:color="auto"/>
              <w:right w:val="single" w:sz="4" w:space="0" w:color="auto"/>
            </w:tcBorders>
            <w:vAlign w:val="center"/>
          </w:tcPr>
          <w:p w14:paraId="72553B80" w14:textId="2C84401E"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0.0173</w:t>
            </w:r>
          </w:p>
        </w:tc>
      </w:tr>
      <w:tr w:rsidR="005E0584" w:rsidRPr="006A6F22" w14:paraId="05AFE221" w14:textId="4AD8A079" w:rsidTr="00B21CEB">
        <w:trPr>
          <w:trHeight w:val="57"/>
        </w:trPr>
        <w:tc>
          <w:tcPr>
            <w:tcW w:w="1918" w:type="dxa"/>
            <w:tcBorders>
              <w:top w:val="single" w:sz="4" w:space="0" w:color="auto"/>
              <w:left w:val="single" w:sz="4" w:space="0" w:color="auto"/>
              <w:bottom w:val="single" w:sz="4" w:space="0" w:color="auto"/>
              <w:right w:val="single" w:sz="4" w:space="0" w:color="auto"/>
            </w:tcBorders>
            <w:hideMark/>
          </w:tcPr>
          <w:p w14:paraId="042A0ED2"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CV%</w:t>
            </w:r>
          </w:p>
        </w:tc>
        <w:tc>
          <w:tcPr>
            <w:tcW w:w="944" w:type="dxa"/>
            <w:tcBorders>
              <w:top w:val="single" w:sz="4" w:space="0" w:color="auto"/>
              <w:left w:val="single" w:sz="4" w:space="0" w:color="auto"/>
              <w:bottom w:val="single" w:sz="4" w:space="0" w:color="auto"/>
              <w:right w:val="single" w:sz="4" w:space="0" w:color="auto"/>
            </w:tcBorders>
            <w:hideMark/>
          </w:tcPr>
          <w:p w14:paraId="5C873BC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5.68</w:t>
            </w:r>
          </w:p>
        </w:tc>
        <w:tc>
          <w:tcPr>
            <w:tcW w:w="946" w:type="dxa"/>
            <w:tcBorders>
              <w:top w:val="single" w:sz="4" w:space="0" w:color="auto"/>
              <w:left w:val="single" w:sz="4" w:space="0" w:color="auto"/>
              <w:bottom w:val="single" w:sz="4" w:space="0" w:color="auto"/>
              <w:right w:val="single" w:sz="4" w:space="0" w:color="auto"/>
            </w:tcBorders>
            <w:hideMark/>
          </w:tcPr>
          <w:p w14:paraId="4B0CD838"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4.02</w:t>
            </w:r>
          </w:p>
        </w:tc>
        <w:tc>
          <w:tcPr>
            <w:tcW w:w="998" w:type="dxa"/>
            <w:tcBorders>
              <w:top w:val="single" w:sz="4" w:space="0" w:color="auto"/>
              <w:left w:val="single" w:sz="4" w:space="0" w:color="auto"/>
              <w:bottom w:val="single" w:sz="4" w:space="0" w:color="auto"/>
              <w:right w:val="single" w:sz="4" w:space="0" w:color="auto"/>
            </w:tcBorders>
            <w:hideMark/>
          </w:tcPr>
          <w:p w14:paraId="46CFCC8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3.60</w:t>
            </w:r>
          </w:p>
        </w:tc>
        <w:tc>
          <w:tcPr>
            <w:tcW w:w="1102" w:type="dxa"/>
            <w:tcBorders>
              <w:top w:val="single" w:sz="4" w:space="0" w:color="auto"/>
              <w:left w:val="single" w:sz="4" w:space="0" w:color="auto"/>
              <w:bottom w:val="single" w:sz="4" w:space="0" w:color="auto"/>
              <w:right w:val="single" w:sz="4" w:space="0" w:color="auto"/>
            </w:tcBorders>
            <w:hideMark/>
          </w:tcPr>
          <w:p w14:paraId="2CE5943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3.43</w:t>
            </w:r>
          </w:p>
        </w:tc>
        <w:tc>
          <w:tcPr>
            <w:tcW w:w="1043" w:type="dxa"/>
            <w:tcBorders>
              <w:top w:val="single" w:sz="4" w:space="0" w:color="auto"/>
              <w:left w:val="single" w:sz="4" w:space="0" w:color="auto"/>
              <w:bottom w:val="single" w:sz="4" w:space="0" w:color="auto"/>
              <w:right w:val="single" w:sz="4" w:space="0" w:color="auto"/>
            </w:tcBorders>
            <w:vAlign w:val="center"/>
          </w:tcPr>
          <w:p w14:paraId="3222DEF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4.42</w:t>
            </w:r>
          </w:p>
        </w:tc>
        <w:tc>
          <w:tcPr>
            <w:tcW w:w="1052" w:type="dxa"/>
            <w:tcBorders>
              <w:top w:val="single" w:sz="4" w:space="0" w:color="auto"/>
              <w:left w:val="single" w:sz="4" w:space="0" w:color="auto"/>
              <w:bottom w:val="single" w:sz="4" w:space="0" w:color="auto"/>
              <w:right w:val="single" w:sz="4" w:space="0" w:color="auto"/>
            </w:tcBorders>
          </w:tcPr>
          <w:p w14:paraId="7ECFA82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3.95</w:t>
            </w:r>
          </w:p>
        </w:tc>
        <w:tc>
          <w:tcPr>
            <w:tcW w:w="1088" w:type="dxa"/>
            <w:tcBorders>
              <w:top w:val="single" w:sz="4" w:space="0" w:color="auto"/>
              <w:left w:val="single" w:sz="4" w:space="0" w:color="auto"/>
              <w:bottom w:val="single" w:sz="4" w:space="0" w:color="auto"/>
              <w:right w:val="single" w:sz="4" w:space="0" w:color="auto"/>
            </w:tcBorders>
            <w:vAlign w:val="center"/>
          </w:tcPr>
          <w:p w14:paraId="7F73C46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3.84</w:t>
            </w:r>
          </w:p>
        </w:tc>
        <w:tc>
          <w:tcPr>
            <w:tcW w:w="1106" w:type="dxa"/>
            <w:tcBorders>
              <w:top w:val="single" w:sz="4" w:space="0" w:color="auto"/>
              <w:left w:val="single" w:sz="4" w:space="0" w:color="auto"/>
              <w:bottom w:val="single" w:sz="4" w:space="0" w:color="auto"/>
              <w:right w:val="single" w:sz="4" w:space="0" w:color="auto"/>
            </w:tcBorders>
          </w:tcPr>
          <w:p w14:paraId="174184C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3.42</w:t>
            </w:r>
          </w:p>
        </w:tc>
        <w:tc>
          <w:tcPr>
            <w:tcW w:w="1105" w:type="dxa"/>
            <w:tcBorders>
              <w:top w:val="single" w:sz="4" w:space="0" w:color="auto"/>
              <w:left w:val="single" w:sz="4" w:space="0" w:color="auto"/>
              <w:bottom w:val="single" w:sz="4" w:space="0" w:color="auto"/>
              <w:right w:val="single" w:sz="4" w:space="0" w:color="auto"/>
            </w:tcBorders>
            <w:vAlign w:val="center"/>
          </w:tcPr>
          <w:p w14:paraId="47904B9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3.87</w:t>
            </w:r>
          </w:p>
        </w:tc>
        <w:tc>
          <w:tcPr>
            <w:tcW w:w="964" w:type="dxa"/>
            <w:tcBorders>
              <w:top w:val="single" w:sz="4" w:space="0" w:color="auto"/>
              <w:left w:val="single" w:sz="4" w:space="0" w:color="auto"/>
              <w:bottom w:val="single" w:sz="4" w:space="0" w:color="auto"/>
              <w:right w:val="single" w:sz="4" w:space="0" w:color="auto"/>
            </w:tcBorders>
          </w:tcPr>
          <w:p w14:paraId="34A214F3" w14:textId="689C88DA"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828" w:type="dxa"/>
            <w:tcBorders>
              <w:top w:val="single" w:sz="4" w:space="0" w:color="auto"/>
              <w:left w:val="single" w:sz="4" w:space="0" w:color="auto"/>
              <w:bottom w:val="single" w:sz="4" w:space="0" w:color="auto"/>
              <w:right w:val="single" w:sz="4" w:space="0" w:color="auto"/>
            </w:tcBorders>
          </w:tcPr>
          <w:p w14:paraId="02CF1A5D" w14:textId="583AF7BF"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941" w:type="dxa"/>
            <w:tcBorders>
              <w:top w:val="single" w:sz="4" w:space="0" w:color="auto"/>
              <w:left w:val="single" w:sz="4" w:space="0" w:color="auto"/>
              <w:bottom w:val="single" w:sz="4" w:space="0" w:color="auto"/>
              <w:right w:val="single" w:sz="4" w:space="0" w:color="auto"/>
            </w:tcBorders>
            <w:vAlign w:val="center"/>
          </w:tcPr>
          <w:p w14:paraId="73912F46" w14:textId="693F5172"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2.61</w:t>
            </w:r>
          </w:p>
        </w:tc>
      </w:tr>
      <w:tr w:rsidR="00B21CEB" w:rsidRPr="006A6F22" w14:paraId="5104C9C2" w14:textId="23CF9129"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4782C768"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Phosphorus level</w:t>
            </w:r>
          </w:p>
        </w:tc>
        <w:tc>
          <w:tcPr>
            <w:tcW w:w="944" w:type="dxa"/>
            <w:tcBorders>
              <w:top w:val="single" w:sz="4" w:space="0" w:color="auto"/>
              <w:left w:val="single" w:sz="4" w:space="0" w:color="auto"/>
              <w:bottom w:val="single" w:sz="4" w:space="0" w:color="auto"/>
              <w:right w:val="single" w:sz="4" w:space="0" w:color="auto"/>
            </w:tcBorders>
          </w:tcPr>
          <w:p w14:paraId="7F28BC3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46" w:type="dxa"/>
            <w:tcBorders>
              <w:top w:val="single" w:sz="4" w:space="0" w:color="auto"/>
              <w:left w:val="single" w:sz="4" w:space="0" w:color="auto"/>
              <w:bottom w:val="single" w:sz="4" w:space="0" w:color="auto"/>
              <w:right w:val="single" w:sz="4" w:space="0" w:color="auto"/>
            </w:tcBorders>
          </w:tcPr>
          <w:p w14:paraId="58C894B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21FE267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2" w:type="dxa"/>
            <w:tcBorders>
              <w:top w:val="single" w:sz="4" w:space="0" w:color="auto"/>
              <w:left w:val="single" w:sz="4" w:space="0" w:color="auto"/>
              <w:bottom w:val="single" w:sz="4" w:space="0" w:color="auto"/>
              <w:right w:val="single" w:sz="4" w:space="0" w:color="auto"/>
            </w:tcBorders>
          </w:tcPr>
          <w:p w14:paraId="2E178CD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43" w:type="dxa"/>
            <w:tcBorders>
              <w:top w:val="single" w:sz="4" w:space="0" w:color="auto"/>
              <w:left w:val="single" w:sz="4" w:space="0" w:color="auto"/>
              <w:bottom w:val="single" w:sz="4" w:space="0" w:color="auto"/>
              <w:right w:val="single" w:sz="4" w:space="0" w:color="auto"/>
            </w:tcBorders>
          </w:tcPr>
          <w:p w14:paraId="29DF4B7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52" w:type="dxa"/>
            <w:tcBorders>
              <w:top w:val="single" w:sz="4" w:space="0" w:color="auto"/>
              <w:left w:val="single" w:sz="4" w:space="0" w:color="auto"/>
              <w:bottom w:val="single" w:sz="4" w:space="0" w:color="auto"/>
              <w:right w:val="single" w:sz="4" w:space="0" w:color="auto"/>
            </w:tcBorders>
          </w:tcPr>
          <w:p w14:paraId="765E0C6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88" w:type="dxa"/>
            <w:tcBorders>
              <w:top w:val="single" w:sz="4" w:space="0" w:color="auto"/>
              <w:left w:val="single" w:sz="4" w:space="0" w:color="auto"/>
              <w:bottom w:val="single" w:sz="4" w:space="0" w:color="auto"/>
              <w:right w:val="single" w:sz="4" w:space="0" w:color="auto"/>
            </w:tcBorders>
          </w:tcPr>
          <w:p w14:paraId="110DFFB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6" w:type="dxa"/>
            <w:tcBorders>
              <w:top w:val="single" w:sz="4" w:space="0" w:color="auto"/>
              <w:left w:val="single" w:sz="4" w:space="0" w:color="auto"/>
              <w:bottom w:val="single" w:sz="4" w:space="0" w:color="auto"/>
              <w:right w:val="single" w:sz="4" w:space="0" w:color="auto"/>
            </w:tcBorders>
          </w:tcPr>
          <w:p w14:paraId="6118E47A"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5" w:type="dxa"/>
            <w:tcBorders>
              <w:top w:val="single" w:sz="4" w:space="0" w:color="auto"/>
              <w:left w:val="single" w:sz="4" w:space="0" w:color="auto"/>
              <w:bottom w:val="single" w:sz="4" w:space="0" w:color="auto"/>
              <w:right w:val="single" w:sz="4" w:space="0" w:color="auto"/>
            </w:tcBorders>
          </w:tcPr>
          <w:p w14:paraId="13020EF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64" w:type="dxa"/>
            <w:tcBorders>
              <w:top w:val="single" w:sz="4" w:space="0" w:color="auto"/>
              <w:left w:val="single" w:sz="4" w:space="0" w:color="auto"/>
              <w:bottom w:val="single" w:sz="4" w:space="0" w:color="auto"/>
              <w:right w:val="single" w:sz="4" w:space="0" w:color="auto"/>
            </w:tcBorders>
          </w:tcPr>
          <w:p w14:paraId="34E0CF6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828" w:type="dxa"/>
            <w:tcBorders>
              <w:top w:val="single" w:sz="4" w:space="0" w:color="auto"/>
              <w:left w:val="single" w:sz="4" w:space="0" w:color="auto"/>
              <w:bottom w:val="single" w:sz="4" w:space="0" w:color="auto"/>
              <w:right w:val="single" w:sz="4" w:space="0" w:color="auto"/>
            </w:tcBorders>
          </w:tcPr>
          <w:p w14:paraId="67C68865" w14:textId="490A8D70"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41" w:type="dxa"/>
            <w:tcBorders>
              <w:top w:val="single" w:sz="4" w:space="0" w:color="auto"/>
              <w:left w:val="single" w:sz="4" w:space="0" w:color="auto"/>
              <w:bottom w:val="single" w:sz="4" w:space="0" w:color="auto"/>
              <w:right w:val="single" w:sz="4" w:space="0" w:color="auto"/>
            </w:tcBorders>
          </w:tcPr>
          <w:p w14:paraId="6D0087C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r>
      <w:tr w:rsidR="00B21CEB" w:rsidRPr="006A6F22" w14:paraId="28361A2D" w14:textId="48655B0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3FBD01E0"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0</w:t>
            </w:r>
          </w:p>
        </w:tc>
        <w:tc>
          <w:tcPr>
            <w:tcW w:w="944" w:type="dxa"/>
            <w:tcBorders>
              <w:top w:val="single" w:sz="4" w:space="0" w:color="auto"/>
              <w:left w:val="single" w:sz="4" w:space="0" w:color="auto"/>
              <w:bottom w:val="single" w:sz="4" w:space="0" w:color="auto"/>
              <w:right w:val="single" w:sz="4" w:space="0" w:color="auto"/>
            </w:tcBorders>
          </w:tcPr>
          <w:p w14:paraId="50FDC58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21.17 d</w:t>
            </w:r>
          </w:p>
        </w:tc>
        <w:tc>
          <w:tcPr>
            <w:tcW w:w="946" w:type="dxa"/>
            <w:tcBorders>
              <w:top w:val="single" w:sz="4" w:space="0" w:color="auto"/>
              <w:left w:val="single" w:sz="4" w:space="0" w:color="auto"/>
              <w:bottom w:val="single" w:sz="4" w:space="0" w:color="auto"/>
              <w:right w:val="single" w:sz="4" w:space="0" w:color="auto"/>
            </w:tcBorders>
          </w:tcPr>
          <w:p w14:paraId="328F3C4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67.46 d</w:t>
            </w:r>
          </w:p>
        </w:tc>
        <w:tc>
          <w:tcPr>
            <w:tcW w:w="998" w:type="dxa"/>
            <w:tcBorders>
              <w:top w:val="single" w:sz="4" w:space="0" w:color="auto"/>
              <w:left w:val="single" w:sz="4" w:space="0" w:color="auto"/>
              <w:bottom w:val="single" w:sz="4" w:space="0" w:color="auto"/>
              <w:right w:val="single" w:sz="4" w:space="0" w:color="auto"/>
            </w:tcBorders>
          </w:tcPr>
          <w:p w14:paraId="3C0976F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122.19 d</w:t>
            </w:r>
          </w:p>
        </w:tc>
        <w:tc>
          <w:tcPr>
            <w:tcW w:w="1102" w:type="dxa"/>
            <w:tcBorders>
              <w:top w:val="single" w:sz="4" w:space="0" w:color="auto"/>
              <w:left w:val="single" w:sz="4" w:space="0" w:color="auto"/>
              <w:bottom w:val="single" w:sz="4" w:space="0" w:color="auto"/>
              <w:right w:val="single" w:sz="4" w:space="0" w:color="auto"/>
            </w:tcBorders>
          </w:tcPr>
          <w:p w14:paraId="5226D56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158.41 d</w:t>
            </w:r>
          </w:p>
        </w:tc>
        <w:tc>
          <w:tcPr>
            <w:tcW w:w="1043" w:type="dxa"/>
            <w:tcBorders>
              <w:top w:val="single" w:sz="4" w:space="0" w:color="auto"/>
              <w:left w:val="single" w:sz="4" w:space="0" w:color="auto"/>
              <w:bottom w:val="single" w:sz="4" w:space="0" w:color="auto"/>
              <w:right w:val="single" w:sz="4" w:space="0" w:color="auto"/>
            </w:tcBorders>
          </w:tcPr>
          <w:p w14:paraId="15574B4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15.42 d</w:t>
            </w:r>
          </w:p>
        </w:tc>
        <w:tc>
          <w:tcPr>
            <w:tcW w:w="1052" w:type="dxa"/>
            <w:tcBorders>
              <w:top w:val="single" w:sz="4" w:space="0" w:color="auto"/>
              <w:left w:val="single" w:sz="4" w:space="0" w:color="auto"/>
              <w:bottom w:val="single" w:sz="4" w:space="0" w:color="auto"/>
              <w:right w:val="single" w:sz="4" w:space="0" w:color="auto"/>
            </w:tcBorders>
          </w:tcPr>
          <w:p w14:paraId="50F0400E"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7.48 d</w:t>
            </w:r>
          </w:p>
        </w:tc>
        <w:tc>
          <w:tcPr>
            <w:tcW w:w="1088" w:type="dxa"/>
            <w:tcBorders>
              <w:top w:val="single" w:sz="4" w:space="0" w:color="auto"/>
              <w:left w:val="single" w:sz="4" w:space="0" w:color="auto"/>
              <w:bottom w:val="single" w:sz="4" w:space="0" w:color="auto"/>
              <w:right w:val="single" w:sz="4" w:space="0" w:color="auto"/>
            </w:tcBorders>
          </w:tcPr>
          <w:p w14:paraId="2BD641B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68.75 d</w:t>
            </w:r>
          </w:p>
        </w:tc>
        <w:tc>
          <w:tcPr>
            <w:tcW w:w="1106" w:type="dxa"/>
            <w:tcBorders>
              <w:top w:val="single" w:sz="4" w:space="0" w:color="auto"/>
              <w:left w:val="single" w:sz="4" w:space="0" w:color="auto"/>
              <w:bottom w:val="single" w:sz="4" w:space="0" w:color="auto"/>
              <w:right w:val="single" w:sz="4" w:space="0" w:color="auto"/>
            </w:tcBorders>
          </w:tcPr>
          <w:p w14:paraId="55A2C64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19.47 c</w:t>
            </w:r>
          </w:p>
        </w:tc>
        <w:tc>
          <w:tcPr>
            <w:tcW w:w="1105" w:type="dxa"/>
            <w:tcBorders>
              <w:top w:val="single" w:sz="4" w:space="0" w:color="auto"/>
              <w:left w:val="single" w:sz="4" w:space="0" w:color="auto"/>
              <w:bottom w:val="single" w:sz="4" w:space="0" w:color="auto"/>
              <w:right w:val="single" w:sz="4" w:space="0" w:color="auto"/>
            </w:tcBorders>
          </w:tcPr>
          <w:p w14:paraId="609DFE6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73.67 d</w:t>
            </w:r>
          </w:p>
        </w:tc>
        <w:tc>
          <w:tcPr>
            <w:tcW w:w="964" w:type="dxa"/>
            <w:tcBorders>
              <w:top w:val="single" w:sz="4" w:space="0" w:color="auto"/>
              <w:left w:val="single" w:sz="4" w:space="0" w:color="auto"/>
              <w:bottom w:val="single" w:sz="4" w:space="0" w:color="auto"/>
              <w:right w:val="single" w:sz="4" w:space="0" w:color="auto"/>
            </w:tcBorders>
          </w:tcPr>
          <w:p w14:paraId="009D9296" w14:textId="3D24744E"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21.34 d</w:t>
            </w:r>
          </w:p>
        </w:tc>
        <w:tc>
          <w:tcPr>
            <w:tcW w:w="828" w:type="dxa"/>
            <w:tcBorders>
              <w:top w:val="single" w:sz="4" w:space="0" w:color="auto"/>
              <w:left w:val="single" w:sz="4" w:space="0" w:color="auto"/>
              <w:bottom w:val="single" w:sz="4" w:space="0" w:color="auto"/>
              <w:right w:val="single" w:sz="4" w:space="0" w:color="auto"/>
            </w:tcBorders>
          </w:tcPr>
          <w:p w14:paraId="2138E45D" w14:textId="3A8EB1C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2.67 d</w:t>
            </w:r>
          </w:p>
        </w:tc>
        <w:tc>
          <w:tcPr>
            <w:tcW w:w="941" w:type="dxa"/>
            <w:tcBorders>
              <w:top w:val="single" w:sz="4" w:space="0" w:color="auto"/>
              <w:left w:val="single" w:sz="4" w:space="0" w:color="auto"/>
              <w:bottom w:val="single" w:sz="4" w:space="0" w:color="auto"/>
              <w:right w:val="single" w:sz="4" w:space="0" w:color="auto"/>
            </w:tcBorders>
          </w:tcPr>
          <w:p w14:paraId="7362A41D" w14:textId="0F46BFD1"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0.741 d</w:t>
            </w:r>
          </w:p>
        </w:tc>
      </w:tr>
      <w:tr w:rsidR="00B21CEB" w:rsidRPr="006A6F22" w14:paraId="2E63EA40" w14:textId="2A3ED4B0"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3E96F8E1"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1</w:t>
            </w:r>
          </w:p>
        </w:tc>
        <w:tc>
          <w:tcPr>
            <w:tcW w:w="944" w:type="dxa"/>
            <w:tcBorders>
              <w:top w:val="single" w:sz="4" w:space="0" w:color="auto"/>
              <w:left w:val="single" w:sz="4" w:space="0" w:color="auto"/>
              <w:bottom w:val="single" w:sz="4" w:space="0" w:color="auto"/>
              <w:right w:val="single" w:sz="4" w:space="0" w:color="auto"/>
            </w:tcBorders>
          </w:tcPr>
          <w:p w14:paraId="40D6A2F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21.95 c</w:t>
            </w:r>
          </w:p>
        </w:tc>
        <w:tc>
          <w:tcPr>
            <w:tcW w:w="946" w:type="dxa"/>
            <w:tcBorders>
              <w:top w:val="single" w:sz="4" w:space="0" w:color="auto"/>
              <w:left w:val="single" w:sz="4" w:space="0" w:color="auto"/>
              <w:bottom w:val="single" w:sz="4" w:space="0" w:color="auto"/>
              <w:right w:val="single" w:sz="4" w:space="0" w:color="auto"/>
            </w:tcBorders>
          </w:tcPr>
          <w:p w14:paraId="05376FD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68.82 c</w:t>
            </w:r>
          </w:p>
        </w:tc>
        <w:tc>
          <w:tcPr>
            <w:tcW w:w="998" w:type="dxa"/>
            <w:tcBorders>
              <w:top w:val="single" w:sz="4" w:space="0" w:color="auto"/>
              <w:left w:val="single" w:sz="4" w:space="0" w:color="auto"/>
              <w:bottom w:val="single" w:sz="4" w:space="0" w:color="auto"/>
              <w:right w:val="single" w:sz="4" w:space="0" w:color="auto"/>
            </w:tcBorders>
          </w:tcPr>
          <w:p w14:paraId="3AC98FB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124.49 c</w:t>
            </w:r>
          </w:p>
        </w:tc>
        <w:tc>
          <w:tcPr>
            <w:tcW w:w="1102" w:type="dxa"/>
            <w:tcBorders>
              <w:top w:val="single" w:sz="4" w:space="0" w:color="auto"/>
              <w:left w:val="single" w:sz="4" w:space="0" w:color="auto"/>
              <w:bottom w:val="single" w:sz="4" w:space="0" w:color="auto"/>
              <w:right w:val="single" w:sz="4" w:space="0" w:color="auto"/>
            </w:tcBorders>
          </w:tcPr>
          <w:p w14:paraId="619A99A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160.83 c</w:t>
            </w:r>
          </w:p>
        </w:tc>
        <w:tc>
          <w:tcPr>
            <w:tcW w:w="1043" w:type="dxa"/>
            <w:tcBorders>
              <w:top w:val="single" w:sz="4" w:space="0" w:color="auto"/>
              <w:left w:val="single" w:sz="4" w:space="0" w:color="auto"/>
              <w:bottom w:val="single" w:sz="4" w:space="0" w:color="auto"/>
              <w:right w:val="single" w:sz="4" w:space="0" w:color="auto"/>
            </w:tcBorders>
          </w:tcPr>
          <w:p w14:paraId="7C10A34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16.09 c</w:t>
            </w:r>
          </w:p>
        </w:tc>
        <w:tc>
          <w:tcPr>
            <w:tcW w:w="1052" w:type="dxa"/>
            <w:tcBorders>
              <w:top w:val="single" w:sz="4" w:space="0" w:color="auto"/>
              <w:left w:val="single" w:sz="4" w:space="0" w:color="auto"/>
              <w:bottom w:val="single" w:sz="4" w:space="0" w:color="auto"/>
              <w:right w:val="single" w:sz="4" w:space="0" w:color="auto"/>
            </w:tcBorders>
          </w:tcPr>
          <w:p w14:paraId="2553CA1C"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8.25 c</w:t>
            </w:r>
          </w:p>
        </w:tc>
        <w:tc>
          <w:tcPr>
            <w:tcW w:w="1088" w:type="dxa"/>
            <w:tcBorders>
              <w:top w:val="single" w:sz="4" w:space="0" w:color="auto"/>
              <w:left w:val="single" w:sz="4" w:space="0" w:color="auto"/>
              <w:bottom w:val="single" w:sz="4" w:space="0" w:color="auto"/>
              <w:right w:val="single" w:sz="4" w:space="0" w:color="auto"/>
            </w:tcBorders>
          </w:tcPr>
          <w:p w14:paraId="1A7D6852"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69.90 c</w:t>
            </w:r>
          </w:p>
        </w:tc>
        <w:tc>
          <w:tcPr>
            <w:tcW w:w="1106" w:type="dxa"/>
            <w:tcBorders>
              <w:top w:val="single" w:sz="4" w:space="0" w:color="auto"/>
              <w:left w:val="single" w:sz="4" w:space="0" w:color="auto"/>
              <w:bottom w:val="single" w:sz="4" w:space="0" w:color="auto"/>
              <w:right w:val="single" w:sz="4" w:space="0" w:color="auto"/>
            </w:tcBorders>
          </w:tcPr>
          <w:p w14:paraId="5817C497"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19.68 c</w:t>
            </w:r>
          </w:p>
        </w:tc>
        <w:tc>
          <w:tcPr>
            <w:tcW w:w="1105" w:type="dxa"/>
            <w:tcBorders>
              <w:top w:val="single" w:sz="4" w:space="0" w:color="auto"/>
              <w:left w:val="single" w:sz="4" w:space="0" w:color="auto"/>
              <w:bottom w:val="single" w:sz="4" w:space="0" w:color="auto"/>
              <w:right w:val="single" w:sz="4" w:space="0" w:color="auto"/>
            </w:tcBorders>
          </w:tcPr>
          <w:p w14:paraId="22DDB48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75.00 c</w:t>
            </w:r>
          </w:p>
        </w:tc>
        <w:tc>
          <w:tcPr>
            <w:tcW w:w="964" w:type="dxa"/>
            <w:tcBorders>
              <w:top w:val="single" w:sz="4" w:space="0" w:color="auto"/>
              <w:left w:val="single" w:sz="4" w:space="0" w:color="auto"/>
              <w:bottom w:val="single" w:sz="4" w:space="0" w:color="auto"/>
              <w:right w:val="single" w:sz="4" w:space="0" w:color="auto"/>
            </w:tcBorders>
          </w:tcPr>
          <w:p w14:paraId="6ED28F22" w14:textId="283961F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22.46 c</w:t>
            </w:r>
          </w:p>
        </w:tc>
        <w:tc>
          <w:tcPr>
            <w:tcW w:w="828" w:type="dxa"/>
            <w:tcBorders>
              <w:top w:val="single" w:sz="4" w:space="0" w:color="auto"/>
              <w:left w:val="single" w:sz="4" w:space="0" w:color="auto"/>
              <w:bottom w:val="single" w:sz="4" w:space="0" w:color="auto"/>
              <w:right w:val="single" w:sz="4" w:space="0" w:color="auto"/>
            </w:tcBorders>
          </w:tcPr>
          <w:p w14:paraId="1E2B0684" w14:textId="3C6FD43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2.81 c</w:t>
            </w:r>
          </w:p>
        </w:tc>
        <w:tc>
          <w:tcPr>
            <w:tcW w:w="941" w:type="dxa"/>
            <w:tcBorders>
              <w:top w:val="single" w:sz="4" w:space="0" w:color="auto"/>
              <w:left w:val="single" w:sz="4" w:space="0" w:color="auto"/>
              <w:bottom w:val="single" w:sz="4" w:space="0" w:color="auto"/>
              <w:right w:val="single" w:sz="4" w:space="0" w:color="auto"/>
            </w:tcBorders>
          </w:tcPr>
          <w:p w14:paraId="477229FF" w14:textId="292CFE2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0.783 c</w:t>
            </w:r>
          </w:p>
        </w:tc>
      </w:tr>
      <w:tr w:rsidR="00B21CEB" w:rsidRPr="006A6F22" w14:paraId="2F340A61" w14:textId="01C1EF1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4A1E641A"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2</w:t>
            </w:r>
          </w:p>
        </w:tc>
        <w:tc>
          <w:tcPr>
            <w:tcW w:w="944" w:type="dxa"/>
            <w:tcBorders>
              <w:top w:val="single" w:sz="4" w:space="0" w:color="auto"/>
              <w:left w:val="single" w:sz="4" w:space="0" w:color="auto"/>
              <w:bottom w:val="single" w:sz="4" w:space="0" w:color="auto"/>
              <w:right w:val="single" w:sz="4" w:space="0" w:color="auto"/>
            </w:tcBorders>
          </w:tcPr>
          <w:p w14:paraId="0AF324E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22.79 b</w:t>
            </w:r>
          </w:p>
        </w:tc>
        <w:tc>
          <w:tcPr>
            <w:tcW w:w="946" w:type="dxa"/>
            <w:tcBorders>
              <w:top w:val="single" w:sz="4" w:space="0" w:color="auto"/>
              <w:left w:val="single" w:sz="4" w:space="0" w:color="auto"/>
              <w:bottom w:val="single" w:sz="4" w:space="0" w:color="auto"/>
              <w:right w:val="single" w:sz="4" w:space="0" w:color="auto"/>
            </w:tcBorders>
          </w:tcPr>
          <w:p w14:paraId="2CDB2AC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71.54 b</w:t>
            </w:r>
          </w:p>
        </w:tc>
        <w:tc>
          <w:tcPr>
            <w:tcW w:w="998" w:type="dxa"/>
            <w:tcBorders>
              <w:top w:val="single" w:sz="4" w:space="0" w:color="auto"/>
              <w:left w:val="single" w:sz="4" w:space="0" w:color="auto"/>
              <w:bottom w:val="single" w:sz="4" w:space="0" w:color="auto"/>
              <w:right w:val="single" w:sz="4" w:space="0" w:color="auto"/>
            </w:tcBorders>
          </w:tcPr>
          <w:p w14:paraId="6F05CA7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126.02 b</w:t>
            </w:r>
          </w:p>
        </w:tc>
        <w:tc>
          <w:tcPr>
            <w:tcW w:w="1102" w:type="dxa"/>
            <w:tcBorders>
              <w:top w:val="single" w:sz="4" w:space="0" w:color="auto"/>
              <w:left w:val="single" w:sz="4" w:space="0" w:color="auto"/>
              <w:bottom w:val="single" w:sz="4" w:space="0" w:color="auto"/>
              <w:right w:val="single" w:sz="4" w:space="0" w:color="auto"/>
            </w:tcBorders>
          </w:tcPr>
          <w:p w14:paraId="4C3643A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162.99 b</w:t>
            </w:r>
          </w:p>
        </w:tc>
        <w:tc>
          <w:tcPr>
            <w:tcW w:w="1043" w:type="dxa"/>
            <w:tcBorders>
              <w:top w:val="single" w:sz="4" w:space="0" w:color="auto"/>
              <w:left w:val="single" w:sz="4" w:space="0" w:color="auto"/>
              <w:bottom w:val="single" w:sz="4" w:space="0" w:color="auto"/>
              <w:right w:val="single" w:sz="4" w:space="0" w:color="auto"/>
            </w:tcBorders>
          </w:tcPr>
          <w:p w14:paraId="1D0EB679"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16.61 b</w:t>
            </w:r>
          </w:p>
        </w:tc>
        <w:tc>
          <w:tcPr>
            <w:tcW w:w="1052" w:type="dxa"/>
            <w:tcBorders>
              <w:top w:val="single" w:sz="4" w:space="0" w:color="auto"/>
              <w:left w:val="single" w:sz="4" w:space="0" w:color="auto"/>
              <w:bottom w:val="single" w:sz="4" w:space="0" w:color="auto"/>
              <w:right w:val="single" w:sz="4" w:space="0" w:color="auto"/>
            </w:tcBorders>
          </w:tcPr>
          <w:p w14:paraId="587B089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8.73 b</w:t>
            </w:r>
          </w:p>
        </w:tc>
        <w:tc>
          <w:tcPr>
            <w:tcW w:w="1088" w:type="dxa"/>
            <w:tcBorders>
              <w:top w:val="single" w:sz="4" w:space="0" w:color="auto"/>
              <w:left w:val="single" w:sz="4" w:space="0" w:color="auto"/>
              <w:bottom w:val="single" w:sz="4" w:space="0" w:color="auto"/>
              <w:right w:val="single" w:sz="4" w:space="0" w:color="auto"/>
            </w:tcBorders>
          </w:tcPr>
          <w:p w14:paraId="03045688"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70.85 b</w:t>
            </w:r>
          </w:p>
        </w:tc>
        <w:tc>
          <w:tcPr>
            <w:tcW w:w="1106" w:type="dxa"/>
            <w:tcBorders>
              <w:top w:val="single" w:sz="4" w:space="0" w:color="auto"/>
              <w:left w:val="single" w:sz="4" w:space="0" w:color="auto"/>
              <w:bottom w:val="single" w:sz="4" w:space="0" w:color="auto"/>
              <w:right w:val="single" w:sz="4" w:space="0" w:color="auto"/>
            </w:tcBorders>
          </w:tcPr>
          <w:p w14:paraId="5878473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20.07 b</w:t>
            </w:r>
          </w:p>
        </w:tc>
        <w:tc>
          <w:tcPr>
            <w:tcW w:w="1105" w:type="dxa"/>
            <w:tcBorders>
              <w:top w:val="single" w:sz="4" w:space="0" w:color="auto"/>
              <w:left w:val="single" w:sz="4" w:space="0" w:color="auto"/>
              <w:bottom w:val="single" w:sz="4" w:space="0" w:color="auto"/>
              <w:right w:val="single" w:sz="4" w:space="0" w:color="auto"/>
            </w:tcBorders>
          </w:tcPr>
          <w:p w14:paraId="19500DF4"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76.00 b</w:t>
            </w:r>
          </w:p>
        </w:tc>
        <w:tc>
          <w:tcPr>
            <w:tcW w:w="964" w:type="dxa"/>
            <w:tcBorders>
              <w:top w:val="single" w:sz="4" w:space="0" w:color="auto"/>
              <w:left w:val="single" w:sz="4" w:space="0" w:color="auto"/>
              <w:bottom w:val="single" w:sz="4" w:space="0" w:color="auto"/>
              <w:right w:val="single" w:sz="4" w:space="0" w:color="auto"/>
            </w:tcBorders>
          </w:tcPr>
          <w:p w14:paraId="47DF5BB2" w14:textId="3E1ECC2D"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23.46 b</w:t>
            </w:r>
          </w:p>
        </w:tc>
        <w:tc>
          <w:tcPr>
            <w:tcW w:w="828" w:type="dxa"/>
            <w:tcBorders>
              <w:top w:val="single" w:sz="4" w:space="0" w:color="auto"/>
              <w:left w:val="single" w:sz="4" w:space="0" w:color="auto"/>
              <w:bottom w:val="single" w:sz="4" w:space="0" w:color="auto"/>
              <w:right w:val="single" w:sz="4" w:space="0" w:color="auto"/>
            </w:tcBorders>
          </w:tcPr>
          <w:p w14:paraId="396F63F2" w14:textId="3E8BA20E"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2.93 b</w:t>
            </w:r>
          </w:p>
        </w:tc>
        <w:tc>
          <w:tcPr>
            <w:tcW w:w="941" w:type="dxa"/>
            <w:tcBorders>
              <w:top w:val="single" w:sz="4" w:space="0" w:color="auto"/>
              <w:left w:val="single" w:sz="4" w:space="0" w:color="auto"/>
              <w:bottom w:val="single" w:sz="4" w:space="0" w:color="auto"/>
              <w:right w:val="single" w:sz="4" w:space="0" w:color="auto"/>
            </w:tcBorders>
          </w:tcPr>
          <w:p w14:paraId="07FEC5FD" w14:textId="0DD4C669"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0.806 b</w:t>
            </w:r>
          </w:p>
        </w:tc>
      </w:tr>
      <w:tr w:rsidR="00B21CEB" w:rsidRPr="006A6F22" w14:paraId="75301FD6" w14:textId="53FE32F5"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7A7F02AD"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3</w:t>
            </w:r>
          </w:p>
        </w:tc>
        <w:tc>
          <w:tcPr>
            <w:tcW w:w="944" w:type="dxa"/>
            <w:tcBorders>
              <w:top w:val="single" w:sz="4" w:space="0" w:color="auto"/>
              <w:left w:val="single" w:sz="4" w:space="0" w:color="auto"/>
              <w:bottom w:val="single" w:sz="4" w:space="0" w:color="auto"/>
              <w:right w:val="single" w:sz="4" w:space="0" w:color="auto"/>
            </w:tcBorders>
          </w:tcPr>
          <w:p w14:paraId="7596A61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23.84 a</w:t>
            </w:r>
          </w:p>
        </w:tc>
        <w:tc>
          <w:tcPr>
            <w:tcW w:w="946" w:type="dxa"/>
            <w:tcBorders>
              <w:top w:val="single" w:sz="4" w:space="0" w:color="auto"/>
              <w:left w:val="single" w:sz="4" w:space="0" w:color="auto"/>
              <w:bottom w:val="single" w:sz="4" w:space="0" w:color="auto"/>
              <w:right w:val="single" w:sz="4" w:space="0" w:color="auto"/>
            </w:tcBorders>
          </w:tcPr>
          <w:p w14:paraId="2F6E113A"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73.82 a</w:t>
            </w:r>
          </w:p>
        </w:tc>
        <w:tc>
          <w:tcPr>
            <w:tcW w:w="998" w:type="dxa"/>
            <w:tcBorders>
              <w:top w:val="single" w:sz="4" w:space="0" w:color="auto"/>
              <w:left w:val="single" w:sz="4" w:space="0" w:color="auto"/>
              <w:bottom w:val="single" w:sz="4" w:space="0" w:color="auto"/>
              <w:right w:val="single" w:sz="4" w:space="0" w:color="auto"/>
            </w:tcBorders>
          </w:tcPr>
          <w:p w14:paraId="2C97AE5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127.62 a</w:t>
            </w:r>
          </w:p>
        </w:tc>
        <w:tc>
          <w:tcPr>
            <w:tcW w:w="1102" w:type="dxa"/>
            <w:tcBorders>
              <w:top w:val="single" w:sz="4" w:space="0" w:color="auto"/>
              <w:left w:val="single" w:sz="4" w:space="0" w:color="auto"/>
              <w:bottom w:val="single" w:sz="4" w:space="0" w:color="auto"/>
              <w:right w:val="single" w:sz="4" w:space="0" w:color="auto"/>
            </w:tcBorders>
          </w:tcPr>
          <w:p w14:paraId="520747D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165.13 a</w:t>
            </w:r>
          </w:p>
        </w:tc>
        <w:tc>
          <w:tcPr>
            <w:tcW w:w="1043" w:type="dxa"/>
            <w:tcBorders>
              <w:top w:val="single" w:sz="4" w:space="0" w:color="auto"/>
              <w:left w:val="single" w:sz="4" w:space="0" w:color="auto"/>
              <w:bottom w:val="single" w:sz="4" w:space="0" w:color="auto"/>
              <w:right w:val="single" w:sz="4" w:space="0" w:color="auto"/>
            </w:tcBorders>
          </w:tcPr>
          <w:p w14:paraId="17B4C133"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17.65 a</w:t>
            </w:r>
          </w:p>
        </w:tc>
        <w:tc>
          <w:tcPr>
            <w:tcW w:w="1052" w:type="dxa"/>
            <w:tcBorders>
              <w:top w:val="single" w:sz="4" w:space="0" w:color="auto"/>
              <w:left w:val="single" w:sz="4" w:space="0" w:color="auto"/>
              <w:bottom w:val="single" w:sz="4" w:space="0" w:color="auto"/>
              <w:right w:val="single" w:sz="4" w:space="0" w:color="auto"/>
            </w:tcBorders>
          </w:tcPr>
          <w:p w14:paraId="0C6483B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9.53 a</w:t>
            </w:r>
          </w:p>
        </w:tc>
        <w:tc>
          <w:tcPr>
            <w:tcW w:w="1088" w:type="dxa"/>
            <w:tcBorders>
              <w:top w:val="single" w:sz="4" w:space="0" w:color="auto"/>
              <w:left w:val="single" w:sz="4" w:space="0" w:color="auto"/>
              <w:bottom w:val="single" w:sz="4" w:space="0" w:color="auto"/>
              <w:right w:val="single" w:sz="4" w:space="0" w:color="auto"/>
            </w:tcBorders>
          </w:tcPr>
          <w:p w14:paraId="071CDFB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72.37 a</w:t>
            </w:r>
          </w:p>
        </w:tc>
        <w:tc>
          <w:tcPr>
            <w:tcW w:w="1106" w:type="dxa"/>
            <w:tcBorders>
              <w:top w:val="single" w:sz="4" w:space="0" w:color="auto"/>
              <w:left w:val="single" w:sz="4" w:space="0" w:color="auto"/>
              <w:bottom w:val="single" w:sz="4" w:space="0" w:color="auto"/>
              <w:right w:val="single" w:sz="4" w:space="0" w:color="auto"/>
            </w:tcBorders>
          </w:tcPr>
          <w:p w14:paraId="79BE3A3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20.70 a</w:t>
            </w:r>
          </w:p>
        </w:tc>
        <w:tc>
          <w:tcPr>
            <w:tcW w:w="1105" w:type="dxa"/>
            <w:tcBorders>
              <w:top w:val="single" w:sz="4" w:space="0" w:color="auto"/>
              <w:left w:val="single" w:sz="4" w:space="0" w:color="auto"/>
              <w:bottom w:val="single" w:sz="4" w:space="0" w:color="auto"/>
              <w:right w:val="single" w:sz="4" w:space="0" w:color="auto"/>
            </w:tcBorders>
          </w:tcPr>
          <w:p w14:paraId="11CCB45D"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78.08 a</w:t>
            </w:r>
          </w:p>
        </w:tc>
        <w:tc>
          <w:tcPr>
            <w:tcW w:w="964" w:type="dxa"/>
            <w:tcBorders>
              <w:top w:val="single" w:sz="4" w:space="0" w:color="auto"/>
              <w:left w:val="single" w:sz="4" w:space="0" w:color="auto"/>
              <w:bottom w:val="single" w:sz="4" w:space="0" w:color="auto"/>
              <w:right w:val="single" w:sz="4" w:space="0" w:color="auto"/>
            </w:tcBorders>
          </w:tcPr>
          <w:p w14:paraId="0FB6A9FF" w14:textId="36CC5D0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25.22 a</w:t>
            </w:r>
          </w:p>
        </w:tc>
        <w:tc>
          <w:tcPr>
            <w:tcW w:w="828" w:type="dxa"/>
            <w:tcBorders>
              <w:top w:val="single" w:sz="4" w:space="0" w:color="auto"/>
              <w:left w:val="single" w:sz="4" w:space="0" w:color="auto"/>
              <w:bottom w:val="single" w:sz="4" w:space="0" w:color="auto"/>
              <w:right w:val="single" w:sz="4" w:space="0" w:color="auto"/>
            </w:tcBorders>
          </w:tcPr>
          <w:p w14:paraId="791173D1" w14:textId="59196F78"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3.15 a</w:t>
            </w:r>
          </w:p>
        </w:tc>
        <w:tc>
          <w:tcPr>
            <w:tcW w:w="941" w:type="dxa"/>
            <w:tcBorders>
              <w:top w:val="single" w:sz="4" w:space="0" w:color="auto"/>
              <w:left w:val="single" w:sz="4" w:space="0" w:color="auto"/>
              <w:bottom w:val="single" w:sz="4" w:space="0" w:color="auto"/>
              <w:right w:val="single" w:sz="4" w:space="0" w:color="auto"/>
            </w:tcBorders>
          </w:tcPr>
          <w:p w14:paraId="59F5CCBD" w14:textId="3FD6229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0.847 a</w:t>
            </w:r>
          </w:p>
        </w:tc>
      </w:tr>
      <w:tr w:rsidR="005E0584" w:rsidRPr="006A6F22" w14:paraId="48C73D0A" w14:textId="45BC6738"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52423C98"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LSD</w:t>
            </w:r>
            <w:r w:rsidRPr="006A6F22">
              <w:rPr>
                <w:rFonts w:ascii="Arial" w:hAnsi="Arial" w:cs="Arial"/>
                <w:b/>
                <w:sz w:val="20"/>
                <w:szCs w:val="20"/>
                <w:vertAlign w:val="subscript"/>
              </w:rPr>
              <w:t>(0.05)</w:t>
            </w:r>
            <w:r w:rsidRPr="006A6F22">
              <w:rPr>
                <w:rFonts w:ascii="Arial" w:hAnsi="Arial" w:cs="Arial"/>
                <w:b/>
                <w:sz w:val="20"/>
                <w:szCs w:val="20"/>
              </w:rPr>
              <w:t xml:space="preserve"> </w:t>
            </w:r>
          </w:p>
        </w:tc>
        <w:tc>
          <w:tcPr>
            <w:tcW w:w="944" w:type="dxa"/>
            <w:tcBorders>
              <w:top w:val="single" w:sz="4" w:space="0" w:color="auto"/>
              <w:left w:val="single" w:sz="4" w:space="0" w:color="auto"/>
              <w:bottom w:val="single" w:sz="4" w:space="0" w:color="auto"/>
              <w:right w:val="single" w:sz="4" w:space="0" w:color="auto"/>
            </w:tcBorders>
          </w:tcPr>
          <w:p w14:paraId="521B63C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0.5007</w:t>
            </w:r>
          </w:p>
        </w:tc>
        <w:tc>
          <w:tcPr>
            <w:tcW w:w="946" w:type="dxa"/>
            <w:tcBorders>
              <w:top w:val="single" w:sz="4" w:space="0" w:color="auto"/>
              <w:left w:val="single" w:sz="4" w:space="0" w:color="auto"/>
              <w:bottom w:val="single" w:sz="4" w:space="0" w:color="auto"/>
              <w:right w:val="single" w:sz="4" w:space="0" w:color="auto"/>
            </w:tcBorders>
          </w:tcPr>
          <w:p w14:paraId="7FCF3A2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0.6017</w:t>
            </w:r>
          </w:p>
        </w:tc>
        <w:tc>
          <w:tcPr>
            <w:tcW w:w="998" w:type="dxa"/>
            <w:tcBorders>
              <w:top w:val="single" w:sz="4" w:space="0" w:color="auto"/>
              <w:left w:val="single" w:sz="4" w:space="0" w:color="auto"/>
              <w:bottom w:val="single" w:sz="4" w:space="0" w:color="auto"/>
              <w:right w:val="single" w:sz="4" w:space="0" w:color="auto"/>
            </w:tcBorders>
          </w:tcPr>
          <w:p w14:paraId="4BF6F63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0.6288</w:t>
            </w:r>
          </w:p>
        </w:tc>
        <w:tc>
          <w:tcPr>
            <w:tcW w:w="1102" w:type="dxa"/>
            <w:tcBorders>
              <w:top w:val="single" w:sz="4" w:space="0" w:color="auto"/>
              <w:left w:val="single" w:sz="4" w:space="0" w:color="auto"/>
              <w:bottom w:val="single" w:sz="4" w:space="0" w:color="auto"/>
              <w:right w:val="single" w:sz="4" w:space="0" w:color="auto"/>
            </w:tcBorders>
          </w:tcPr>
          <w:p w14:paraId="5C503BD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0.5818</w:t>
            </w:r>
          </w:p>
        </w:tc>
        <w:tc>
          <w:tcPr>
            <w:tcW w:w="1043" w:type="dxa"/>
            <w:tcBorders>
              <w:top w:val="single" w:sz="4" w:space="0" w:color="auto"/>
              <w:left w:val="single" w:sz="4" w:space="0" w:color="auto"/>
              <w:bottom w:val="single" w:sz="4" w:space="0" w:color="auto"/>
              <w:right w:val="single" w:sz="4" w:space="0" w:color="auto"/>
            </w:tcBorders>
            <w:vAlign w:val="center"/>
          </w:tcPr>
          <w:p w14:paraId="50C6F16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0.4682</w:t>
            </w:r>
          </w:p>
        </w:tc>
        <w:tc>
          <w:tcPr>
            <w:tcW w:w="1052" w:type="dxa"/>
            <w:tcBorders>
              <w:top w:val="single" w:sz="4" w:space="0" w:color="auto"/>
              <w:left w:val="single" w:sz="4" w:space="0" w:color="auto"/>
              <w:bottom w:val="single" w:sz="4" w:space="0" w:color="auto"/>
              <w:right w:val="single" w:sz="4" w:space="0" w:color="auto"/>
            </w:tcBorders>
            <w:vAlign w:val="center"/>
          </w:tcPr>
          <w:p w14:paraId="7B271BC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0.3473</w:t>
            </w:r>
          </w:p>
        </w:tc>
        <w:tc>
          <w:tcPr>
            <w:tcW w:w="1088" w:type="dxa"/>
            <w:tcBorders>
              <w:top w:val="single" w:sz="4" w:space="0" w:color="auto"/>
              <w:left w:val="single" w:sz="4" w:space="0" w:color="auto"/>
              <w:bottom w:val="single" w:sz="4" w:space="0" w:color="auto"/>
              <w:right w:val="single" w:sz="4" w:space="0" w:color="auto"/>
            </w:tcBorders>
            <w:vAlign w:val="center"/>
          </w:tcPr>
          <w:p w14:paraId="2660D58B"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0.4907</w:t>
            </w:r>
          </w:p>
        </w:tc>
        <w:tc>
          <w:tcPr>
            <w:tcW w:w="1106" w:type="dxa"/>
            <w:tcBorders>
              <w:top w:val="single" w:sz="4" w:space="0" w:color="auto"/>
              <w:left w:val="single" w:sz="4" w:space="0" w:color="auto"/>
              <w:bottom w:val="single" w:sz="4" w:space="0" w:color="auto"/>
              <w:right w:val="single" w:sz="4" w:space="0" w:color="auto"/>
            </w:tcBorders>
          </w:tcPr>
          <w:p w14:paraId="6BECF6E8"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0.2369</w:t>
            </w:r>
          </w:p>
        </w:tc>
        <w:tc>
          <w:tcPr>
            <w:tcW w:w="1105" w:type="dxa"/>
            <w:tcBorders>
              <w:top w:val="single" w:sz="4" w:space="0" w:color="auto"/>
              <w:left w:val="single" w:sz="4" w:space="0" w:color="auto"/>
              <w:bottom w:val="single" w:sz="4" w:space="0" w:color="auto"/>
              <w:right w:val="single" w:sz="4" w:space="0" w:color="auto"/>
            </w:tcBorders>
            <w:vAlign w:val="center"/>
          </w:tcPr>
          <w:p w14:paraId="7CC9121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0.5497</w:t>
            </w:r>
          </w:p>
        </w:tc>
        <w:tc>
          <w:tcPr>
            <w:tcW w:w="964" w:type="dxa"/>
            <w:tcBorders>
              <w:top w:val="single" w:sz="4" w:space="0" w:color="auto"/>
              <w:left w:val="single" w:sz="4" w:space="0" w:color="auto"/>
              <w:bottom w:val="single" w:sz="4" w:space="0" w:color="auto"/>
              <w:right w:val="single" w:sz="4" w:space="0" w:color="auto"/>
            </w:tcBorders>
            <w:vAlign w:val="center"/>
          </w:tcPr>
          <w:p w14:paraId="53A6FB44" w14:textId="14F9C616"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0.8220</w:t>
            </w:r>
          </w:p>
        </w:tc>
        <w:tc>
          <w:tcPr>
            <w:tcW w:w="828" w:type="dxa"/>
            <w:tcBorders>
              <w:top w:val="single" w:sz="4" w:space="0" w:color="auto"/>
              <w:left w:val="single" w:sz="4" w:space="0" w:color="auto"/>
              <w:bottom w:val="single" w:sz="4" w:space="0" w:color="auto"/>
              <w:right w:val="single" w:sz="4" w:space="0" w:color="auto"/>
            </w:tcBorders>
            <w:vAlign w:val="center"/>
          </w:tcPr>
          <w:p w14:paraId="486B4CE2" w14:textId="4D30FB8E"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0.1028</w:t>
            </w:r>
          </w:p>
        </w:tc>
        <w:tc>
          <w:tcPr>
            <w:tcW w:w="941" w:type="dxa"/>
            <w:tcBorders>
              <w:top w:val="single" w:sz="4" w:space="0" w:color="auto"/>
              <w:left w:val="single" w:sz="4" w:space="0" w:color="auto"/>
              <w:bottom w:val="single" w:sz="4" w:space="0" w:color="auto"/>
              <w:right w:val="single" w:sz="4" w:space="0" w:color="auto"/>
            </w:tcBorders>
            <w:vAlign w:val="center"/>
          </w:tcPr>
          <w:p w14:paraId="67D0B325" w14:textId="6B2F4DF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0.0173</w:t>
            </w:r>
          </w:p>
        </w:tc>
      </w:tr>
      <w:tr w:rsidR="005E0584" w:rsidRPr="006A6F22" w14:paraId="12C5F5AD" w14:textId="4C75908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1E7D9641"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CV%</w:t>
            </w:r>
          </w:p>
        </w:tc>
        <w:tc>
          <w:tcPr>
            <w:tcW w:w="944" w:type="dxa"/>
            <w:tcBorders>
              <w:top w:val="single" w:sz="4" w:space="0" w:color="auto"/>
              <w:left w:val="single" w:sz="4" w:space="0" w:color="auto"/>
              <w:bottom w:val="single" w:sz="4" w:space="0" w:color="auto"/>
              <w:right w:val="single" w:sz="4" w:space="0" w:color="auto"/>
            </w:tcBorders>
          </w:tcPr>
          <w:p w14:paraId="52FA0B7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5.68</w:t>
            </w:r>
          </w:p>
        </w:tc>
        <w:tc>
          <w:tcPr>
            <w:tcW w:w="946" w:type="dxa"/>
            <w:tcBorders>
              <w:top w:val="single" w:sz="4" w:space="0" w:color="auto"/>
              <w:left w:val="single" w:sz="4" w:space="0" w:color="auto"/>
              <w:bottom w:val="single" w:sz="4" w:space="0" w:color="auto"/>
              <w:right w:val="single" w:sz="4" w:space="0" w:color="auto"/>
            </w:tcBorders>
          </w:tcPr>
          <w:p w14:paraId="5D97860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4.02</w:t>
            </w:r>
          </w:p>
        </w:tc>
        <w:tc>
          <w:tcPr>
            <w:tcW w:w="998" w:type="dxa"/>
            <w:tcBorders>
              <w:top w:val="single" w:sz="4" w:space="0" w:color="auto"/>
              <w:left w:val="single" w:sz="4" w:space="0" w:color="auto"/>
              <w:bottom w:val="single" w:sz="4" w:space="0" w:color="auto"/>
              <w:right w:val="single" w:sz="4" w:space="0" w:color="auto"/>
            </w:tcBorders>
          </w:tcPr>
          <w:p w14:paraId="18FD057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3.60</w:t>
            </w:r>
          </w:p>
        </w:tc>
        <w:tc>
          <w:tcPr>
            <w:tcW w:w="1102" w:type="dxa"/>
            <w:tcBorders>
              <w:top w:val="single" w:sz="4" w:space="0" w:color="auto"/>
              <w:left w:val="single" w:sz="4" w:space="0" w:color="auto"/>
              <w:bottom w:val="single" w:sz="4" w:space="0" w:color="auto"/>
              <w:right w:val="single" w:sz="4" w:space="0" w:color="auto"/>
            </w:tcBorders>
          </w:tcPr>
          <w:p w14:paraId="3DC89BE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3.43</w:t>
            </w:r>
          </w:p>
        </w:tc>
        <w:tc>
          <w:tcPr>
            <w:tcW w:w="1043" w:type="dxa"/>
            <w:tcBorders>
              <w:top w:val="single" w:sz="4" w:space="0" w:color="auto"/>
              <w:left w:val="single" w:sz="4" w:space="0" w:color="auto"/>
              <w:bottom w:val="single" w:sz="4" w:space="0" w:color="auto"/>
              <w:right w:val="single" w:sz="4" w:space="0" w:color="auto"/>
            </w:tcBorders>
            <w:vAlign w:val="center"/>
          </w:tcPr>
          <w:p w14:paraId="425A3ED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4.42</w:t>
            </w:r>
          </w:p>
        </w:tc>
        <w:tc>
          <w:tcPr>
            <w:tcW w:w="1052" w:type="dxa"/>
            <w:tcBorders>
              <w:top w:val="single" w:sz="4" w:space="0" w:color="auto"/>
              <w:left w:val="single" w:sz="4" w:space="0" w:color="auto"/>
              <w:bottom w:val="single" w:sz="4" w:space="0" w:color="auto"/>
              <w:right w:val="single" w:sz="4" w:space="0" w:color="auto"/>
            </w:tcBorders>
            <w:vAlign w:val="center"/>
          </w:tcPr>
          <w:p w14:paraId="1B298C09"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color w:val="000000"/>
                <w:sz w:val="20"/>
                <w:szCs w:val="20"/>
              </w:rPr>
              <w:t>3.95</w:t>
            </w:r>
          </w:p>
        </w:tc>
        <w:tc>
          <w:tcPr>
            <w:tcW w:w="1088" w:type="dxa"/>
            <w:tcBorders>
              <w:top w:val="single" w:sz="4" w:space="0" w:color="auto"/>
              <w:left w:val="single" w:sz="4" w:space="0" w:color="auto"/>
              <w:bottom w:val="single" w:sz="4" w:space="0" w:color="auto"/>
              <w:right w:val="single" w:sz="4" w:space="0" w:color="auto"/>
            </w:tcBorders>
            <w:vAlign w:val="center"/>
          </w:tcPr>
          <w:p w14:paraId="23EDE52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3.84</w:t>
            </w:r>
          </w:p>
        </w:tc>
        <w:tc>
          <w:tcPr>
            <w:tcW w:w="1106" w:type="dxa"/>
            <w:tcBorders>
              <w:top w:val="single" w:sz="4" w:space="0" w:color="auto"/>
              <w:left w:val="single" w:sz="4" w:space="0" w:color="auto"/>
              <w:bottom w:val="single" w:sz="4" w:space="0" w:color="auto"/>
              <w:right w:val="single" w:sz="4" w:space="0" w:color="auto"/>
            </w:tcBorders>
          </w:tcPr>
          <w:p w14:paraId="787CBF4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3.42</w:t>
            </w:r>
          </w:p>
        </w:tc>
        <w:tc>
          <w:tcPr>
            <w:tcW w:w="1105" w:type="dxa"/>
            <w:tcBorders>
              <w:top w:val="single" w:sz="4" w:space="0" w:color="auto"/>
              <w:left w:val="single" w:sz="4" w:space="0" w:color="auto"/>
              <w:bottom w:val="single" w:sz="4" w:space="0" w:color="auto"/>
              <w:right w:val="single" w:sz="4" w:space="0" w:color="auto"/>
            </w:tcBorders>
            <w:vAlign w:val="center"/>
          </w:tcPr>
          <w:p w14:paraId="64C2731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3.87</w:t>
            </w:r>
          </w:p>
        </w:tc>
        <w:tc>
          <w:tcPr>
            <w:tcW w:w="964" w:type="dxa"/>
            <w:tcBorders>
              <w:top w:val="single" w:sz="4" w:space="0" w:color="auto"/>
              <w:left w:val="single" w:sz="4" w:space="0" w:color="auto"/>
              <w:bottom w:val="single" w:sz="4" w:space="0" w:color="auto"/>
              <w:right w:val="single" w:sz="4" w:space="0" w:color="auto"/>
            </w:tcBorders>
          </w:tcPr>
          <w:p w14:paraId="1A940215" w14:textId="10CE5B8A"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828" w:type="dxa"/>
            <w:tcBorders>
              <w:top w:val="single" w:sz="4" w:space="0" w:color="auto"/>
              <w:left w:val="single" w:sz="4" w:space="0" w:color="auto"/>
              <w:bottom w:val="single" w:sz="4" w:space="0" w:color="auto"/>
              <w:right w:val="single" w:sz="4" w:space="0" w:color="auto"/>
            </w:tcBorders>
          </w:tcPr>
          <w:p w14:paraId="30F33EA1" w14:textId="579A852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941" w:type="dxa"/>
            <w:tcBorders>
              <w:top w:val="single" w:sz="4" w:space="0" w:color="auto"/>
              <w:left w:val="single" w:sz="4" w:space="0" w:color="auto"/>
              <w:bottom w:val="single" w:sz="4" w:space="0" w:color="auto"/>
              <w:right w:val="single" w:sz="4" w:space="0" w:color="auto"/>
            </w:tcBorders>
            <w:vAlign w:val="center"/>
          </w:tcPr>
          <w:p w14:paraId="5537193C" w14:textId="5DF27EE8"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2.61</w:t>
            </w:r>
          </w:p>
        </w:tc>
      </w:tr>
    </w:tbl>
    <w:p w14:paraId="318FC86C" w14:textId="74E26655" w:rsidR="004D3E5B" w:rsidRPr="006A6F22" w:rsidRDefault="009862C1" w:rsidP="00586F50">
      <w:pPr>
        <w:spacing w:before="360" w:after="80"/>
        <w:ind w:left="720" w:hanging="720"/>
        <w:jc w:val="both"/>
        <w:rPr>
          <w:rFonts w:ascii="Arial" w:hAnsi="Arial" w:cs="Arial"/>
          <w:b/>
          <w:bCs/>
          <w:sz w:val="20"/>
          <w:szCs w:val="20"/>
        </w:rPr>
      </w:pPr>
      <w:r w:rsidRPr="006A6F22">
        <w:rPr>
          <w:rFonts w:ascii="Arial" w:hAnsi="Arial" w:cs="Arial"/>
          <w:b/>
          <w:sz w:val="20"/>
          <w:szCs w:val="20"/>
        </w:rPr>
        <w:t xml:space="preserve">Table 02: Effect of </w:t>
      </w:r>
      <w:r w:rsidR="00DF448A" w:rsidRPr="006A6F22">
        <w:rPr>
          <w:rFonts w:ascii="Arial" w:hAnsi="Arial" w:cs="Arial"/>
          <w:b/>
          <w:sz w:val="20"/>
          <w:szCs w:val="20"/>
        </w:rPr>
        <w:t xml:space="preserve">different levels of </w:t>
      </w:r>
      <w:r w:rsidR="006940D2" w:rsidRPr="006A6F22">
        <w:rPr>
          <w:rFonts w:ascii="Arial" w:hAnsi="Arial" w:cs="Arial"/>
          <w:b/>
          <w:sz w:val="20"/>
          <w:szCs w:val="20"/>
        </w:rPr>
        <w:t>Nitrogen</w:t>
      </w:r>
      <w:r w:rsidR="006940D2" w:rsidRPr="006A6F22">
        <w:rPr>
          <w:rFonts w:ascii="Arial" w:hAnsi="Arial" w:cs="Arial"/>
          <w:b/>
          <w:bCs/>
          <w:sz w:val="20"/>
          <w:szCs w:val="20"/>
        </w:rPr>
        <w:t xml:space="preserve"> &amp; Phosphorus</w:t>
      </w:r>
      <w:r w:rsidR="006940D2" w:rsidRPr="006A6F22">
        <w:rPr>
          <w:rFonts w:ascii="Arial" w:hAnsi="Arial" w:cs="Arial"/>
          <w:b/>
          <w:sz w:val="20"/>
          <w:szCs w:val="20"/>
        </w:rPr>
        <w:t xml:space="preserve"> </w:t>
      </w:r>
      <w:r w:rsidR="00586F50" w:rsidRPr="006A6F22">
        <w:rPr>
          <w:rFonts w:ascii="Arial" w:hAnsi="Arial" w:cs="Arial"/>
          <w:b/>
          <w:sz w:val="20"/>
          <w:szCs w:val="20"/>
        </w:rPr>
        <w:t>and c</w:t>
      </w:r>
      <w:r w:rsidRPr="006A6F22">
        <w:rPr>
          <w:rFonts w:ascii="Arial" w:hAnsi="Arial" w:cs="Arial"/>
          <w:b/>
          <w:sz w:val="20"/>
          <w:szCs w:val="20"/>
        </w:rPr>
        <w:t xml:space="preserve">ombined effect of different levels of </w:t>
      </w:r>
      <w:r w:rsidR="006940D2" w:rsidRPr="006A6F22">
        <w:rPr>
          <w:rFonts w:ascii="Arial" w:hAnsi="Arial" w:cs="Arial"/>
          <w:b/>
          <w:sz w:val="20"/>
          <w:szCs w:val="20"/>
        </w:rPr>
        <w:t>Nitrogen</w:t>
      </w:r>
      <w:r w:rsidR="006940D2" w:rsidRPr="006A6F22">
        <w:rPr>
          <w:rFonts w:ascii="Arial" w:hAnsi="Arial" w:cs="Arial"/>
          <w:b/>
          <w:bCs/>
          <w:sz w:val="20"/>
          <w:szCs w:val="20"/>
        </w:rPr>
        <w:t xml:space="preserve"> &amp; Phosphorus</w:t>
      </w:r>
      <w:r w:rsidR="006940D2" w:rsidRPr="006A6F22">
        <w:rPr>
          <w:rFonts w:ascii="Arial" w:hAnsi="Arial" w:cs="Arial"/>
          <w:b/>
          <w:sz w:val="20"/>
          <w:szCs w:val="20"/>
        </w:rPr>
        <w:t xml:space="preserve"> </w:t>
      </w:r>
      <w:r w:rsidRPr="006A6F22">
        <w:rPr>
          <w:rFonts w:ascii="Arial" w:hAnsi="Arial" w:cs="Arial"/>
          <w:b/>
          <w:sz w:val="20"/>
          <w:szCs w:val="20"/>
        </w:rPr>
        <w:t>on</w:t>
      </w:r>
      <w:r w:rsidR="00586F50" w:rsidRPr="006A6F22">
        <w:rPr>
          <w:rFonts w:ascii="Arial" w:hAnsi="Arial" w:cs="Arial"/>
          <w:b/>
          <w:sz w:val="20"/>
          <w:szCs w:val="20"/>
        </w:rPr>
        <w:t xml:space="preserve"> </w:t>
      </w:r>
      <w:r w:rsidR="00E10899" w:rsidRPr="006A6F22">
        <w:rPr>
          <w:rFonts w:ascii="Arial" w:hAnsi="Arial" w:cs="Arial"/>
          <w:b/>
          <w:sz w:val="20"/>
          <w:szCs w:val="20"/>
        </w:rPr>
        <w:t xml:space="preserve">plant </w:t>
      </w:r>
      <w:r w:rsidR="00586F50" w:rsidRPr="006A6F22">
        <w:rPr>
          <w:rFonts w:ascii="Arial" w:hAnsi="Arial" w:cs="Arial"/>
          <w:b/>
          <w:sz w:val="20"/>
          <w:szCs w:val="20"/>
        </w:rPr>
        <w:t>height (cm)</w:t>
      </w:r>
      <w:r w:rsidRPr="006A6F22">
        <w:rPr>
          <w:rFonts w:ascii="Arial" w:hAnsi="Arial" w:cs="Arial"/>
          <w:b/>
          <w:sz w:val="20"/>
          <w:szCs w:val="20"/>
        </w:rPr>
        <w:t xml:space="preserve"> </w:t>
      </w:r>
      <w:r w:rsidR="00586F50" w:rsidRPr="006A6F22">
        <w:rPr>
          <w:rFonts w:ascii="Arial" w:hAnsi="Arial" w:cs="Arial"/>
          <w:b/>
          <w:sz w:val="20"/>
          <w:szCs w:val="20"/>
        </w:rPr>
        <w:t>at</w:t>
      </w:r>
      <w:r w:rsidRPr="006A6F22">
        <w:rPr>
          <w:rFonts w:ascii="Arial" w:hAnsi="Arial" w:cs="Arial"/>
          <w:b/>
          <w:sz w:val="20"/>
          <w:szCs w:val="20"/>
        </w:rPr>
        <w:t xml:space="preserve"> different days after showing (DAS)</w:t>
      </w:r>
      <w:r w:rsidR="00586F50" w:rsidRPr="006A6F22">
        <w:rPr>
          <w:rFonts w:ascii="Arial" w:hAnsi="Arial" w:cs="Arial"/>
          <w:b/>
          <w:sz w:val="20"/>
          <w:szCs w:val="20"/>
        </w:rPr>
        <w:t xml:space="preserve">, </w:t>
      </w:r>
      <w:r w:rsidR="009245F0" w:rsidRPr="006A6F22">
        <w:rPr>
          <w:rFonts w:ascii="Arial" w:hAnsi="Arial" w:cs="Arial"/>
          <w:b/>
          <w:bCs/>
          <w:sz w:val="20"/>
          <w:szCs w:val="20"/>
        </w:rPr>
        <w:t xml:space="preserve">leaf length (cm), leaf breadth (cm), </w:t>
      </w:r>
      <w:r w:rsidR="009245F0" w:rsidRPr="006A6F22">
        <w:rPr>
          <w:rFonts w:ascii="Arial" w:hAnsi="Arial" w:cs="Arial"/>
          <w:b/>
          <w:sz w:val="20"/>
          <w:szCs w:val="20"/>
        </w:rPr>
        <w:t xml:space="preserve"> </w:t>
      </w:r>
      <w:r w:rsidR="009245F0" w:rsidRPr="006A6F22">
        <w:rPr>
          <w:rFonts w:ascii="Arial" w:hAnsi="Arial" w:cs="Arial"/>
          <w:b/>
          <w:bCs/>
          <w:sz w:val="20"/>
          <w:szCs w:val="20"/>
        </w:rPr>
        <w:t xml:space="preserve">stem diameter (mm), </w:t>
      </w:r>
      <w:r w:rsidR="009245F0" w:rsidRPr="006A6F22">
        <w:rPr>
          <w:rFonts w:ascii="Arial" w:hAnsi="Arial" w:cs="Arial"/>
          <w:b/>
          <w:sz w:val="20"/>
          <w:szCs w:val="20"/>
        </w:rPr>
        <w:t>no. of branches per plant, days to first flowering</w:t>
      </w:r>
      <w:r w:rsidR="00B21CEB" w:rsidRPr="006A6F22">
        <w:rPr>
          <w:rFonts w:ascii="Arial" w:hAnsi="Arial" w:cs="Arial"/>
          <w:b/>
          <w:sz w:val="20"/>
          <w:szCs w:val="20"/>
        </w:rPr>
        <w:t xml:space="preserve">, </w:t>
      </w:r>
      <w:r w:rsidR="00E10899" w:rsidRPr="006A6F22">
        <w:rPr>
          <w:rFonts w:ascii="Arial" w:hAnsi="Arial" w:cs="Arial"/>
          <w:b/>
          <w:bCs/>
          <w:sz w:val="20"/>
          <w:szCs w:val="20"/>
        </w:rPr>
        <w:t xml:space="preserve">seed yield per plant (g), </w:t>
      </w:r>
      <w:r w:rsidR="00E10899" w:rsidRPr="006A6F22">
        <w:rPr>
          <w:rFonts w:ascii="Arial" w:hAnsi="Arial" w:cs="Arial"/>
          <w:b/>
          <w:sz w:val="20"/>
          <w:szCs w:val="20"/>
        </w:rPr>
        <w:t>seed yield (t/ha)</w:t>
      </w:r>
      <w:r w:rsidR="00B21CEB" w:rsidRPr="006A6F22">
        <w:rPr>
          <w:rFonts w:ascii="Arial" w:hAnsi="Arial" w:cs="Arial"/>
          <w:b/>
          <w:sz w:val="20"/>
          <w:szCs w:val="20"/>
        </w:rPr>
        <w:t xml:space="preserve"> and </w:t>
      </w:r>
      <w:r w:rsidR="009245F0" w:rsidRPr="006A6F22">
        <w:rPr>
          <w:rFonts w:ascii="Arial" w:hAnsi="Arial" w:cs="Arial"/>
          <w:b/>
          <w:sz w:val="20"/>
          <w:szCs w:val="20"/>
        </w:rPr>
        <w:t xml:space="preserve"> </w:t>
      </w:r>
      <w:r w:rsidR="00B21CEB" w:rsidRPr="006A6F22">
        <w:rPr>
          <w:rFonts w:ascii="Arial" w:hAnsi="Arial" w:cs="Arial"/>
          <w:b/>
          <w:bCs/>
          <w:sz w:val="20"/>
          <w:szCs w:val="20"/>
        </w:rPr>
        <w:t xml:space="preserve">1000 seed weight (g) </w:t>
      </w:r>
      <w:r w:rsidRPr="006A6F22">
        <w:rPr>
          <w:rFonts w:ascii="Arial" w:hAnsi="Arial" w:cs="Arial"/>
          <w:b/>
          <w:sz w:val="20"/>
          <w:szCs w:val="20"/>
        </w:rPr>
        <w:t xml:space="preserve">of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w:t>
      </w:r>
      <w:r w:rsidR="009245F0" w:rsidRPr="006A6F22">
        <w:rPr>
          <w:rFonts w:ascii="Arial" w:hAnsi="Arial" w:cs="Arial"/>
          <w:b/>
          <w:sz w:val="20"/>
          <w:szCs w:val="20"/>
        </w:rPr>
        <w:t>A</w:t>
      </w:r>
      <w:r w:rsidRPr="006A6F22">
        <w:rPr>
          <w:rFonts w:ascii="Arial" w:hAnsi="Arial" w:cs="Arial"/>
          <w:b/>
          <w:sz w:val="20"/>
          <w:szCs w:val="20"/>
        </w:rPr>
        <w:t>maranth.</w:t>
      </w:r>
    </w:p>
    <w:p w14:paraId="652EBC8F" w14:textId="77777777" w:rsidR="00E8185C" w:rsidRPr="006A6F22" w:rsidRDefault="00E8185C" w:rsidP="00E8185C">
      <w:pPr>
        <w:spacing w:before="40" w:line="240" w:lineRule="auto"/>
        <w:jc w:val="both"/>
        <w:rPr>
          <w:rFonts w:ascii="Arial" w:hAnsi="Arial" w:cs="Arial"/>
          <w:sz w:val="20"/>
          <w:szCs w:val="20"/>
        </w:rPr>
      </w:pPr>
      <w:r w:rsidRPr="006A6F22">
        <w:rPr>
          <w:rFonts w:ascii="Arial" w:hAnsi="Arial" w:cs="Arial"/>
          <w:sz w:val="20"/>
          <w:szCs w:val="20"/>
        </w:rPr>
        <w:t>In a column, means with a similar letter (s) are not significantly different and those having a dissimilar letter (s) are significantly different by LSD at a 5% level of significance. 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=55.2 kg N/ha &amp; N</w:t>
      </w:r>
      <w:r w:rsidRPr="006A6F22">
        <w:rPr>
          <w:rFonts w:ascii="Arial" w:hAnsi="Arial" w:cs="Arial"/>
          <w:sz w:val="20"/>
          <w:szCs w:val="20"/>
          <w:vertAlign w:val="subscript"/>
        </w:rPr>
        <w:t>3</w:t>
      </w:r>
      <w:r w:rsidRPr="006A6F22">
        <w:rPr>
          <w:rFonts w:ascii="Arial" w:hAnsi="Arial" w:cs="Arial"/>
          <w:sz w:val="20"/>
          <w:szCs w:val="20"/>
        </w:rPr>
        <w:t>= 82.8 kg N/ha. 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63749035" w14:textId="09CD3BB1" w:rsidR="004D3E5B" w:rsidRPr="006A6F22" w:rsidRDefault="004D3E5B" w:rsidP="004D3E5B">
      <w:pPr>
        <w:rPr>
          <w:rFonts w:ascii="Arial" w:hAnsi="Arial" w:cs="Arial"/>
        </w:rPr>
      </w:pPr>
    </w:p>
    <w:p w14:paraId="2177A123" w14:textId="056D7929" w:rsidR="004D3E5B" w:rsidRPr="006A6F22" w:rsidRDefault="004D3E5B" w:rsidP="004D3E5B">
      <w:pPr>
        <w:rPr>
          <w:rFonts w:ascii="Arial" w:hAnsi="Arial" w:cs="Arial"/>
        </w:rPr>
      </w:pPr>
    </w:p>
    <w:p w14:paraId="561F3A8A" w14:textId="60CB650F" w:rsidR="006A6F22" w:rsidRDefault="006A6F22" w:rsidP="004D3E5B">
      <w:pPr>
        <w:rPr>
          <w:rFonts w:ascii="Arial" w:hAnsi="Arial" w:cs="Arial"/>
        </w:rPr>
      </w:pPr>
    </w:p>
    <w:p w14:paraId="5F15408E" w14:textId="77777777" w:rsidR="00141939" w:rsidRDefault="00141939">
      <w:pPr>
        <w:rPr>
          <w:rFonts w:ascii="Arial" w:hAnsi="Arial" w:cs="Arial"/>
        </w:rPr>
        <w:sectPr w:rsidR="00141939" w:rsidSect="00141939">
          <w:pgSz w:w="16834" w:h="11909" w:orient="landscape" w:code="9"/>
          <w:pgMar w:top="1440" w:right="1440" w:bottom="1440" w:left="1440" w:header="720" w:footer="720" w:gutter="0"/>
          <w:cols w:space="720"/>
          <w:docGrid w:linePitch="360"/>
        </w:sectPr>
      </w:pPr>
    </w:p>
    <w:p w14:paraId="0A8BAFC5" w14:textId="77777777" w:rsidR="00141939" w:rsidRPr="006A6F22" w:rsidRDefault="00141939" w:rsidP="00141939">
      <w:pPr>
        <w:pStyle w:val="NormalWeb"/>
        <w:spacing w:before="0" w:beforeAutospacing="0" w:after="160" w:afterAutospacing="0"/>
        <w:rPr>
          <w:rFonts w:ascii="Arial" w:hAnsi="Arial" w:cs="Arial"/>
          <w:b/>
          <w:bCs/>
          <w:sz w:val="20"/>
          <w:szCs w:val="20"/>
        </w:rPr>
      </w:pPr>
      <w:r w:rsidRPr="006A6F22">
        <w:rPr>
          <w:rFonts w:ascii="Arial" w:hAnsi="Arial" w:cs="Arial"/>
          <w:b/>
          <w:bCs/>
          <w:sz w:val="20"/>
          <w:szCs w:val="20"/>
        </w:rPr>
        <w:lastRenderedPageBreak/>
        <w:t>3. Combined Effect of Nitrogen and Phosphorus</w:t>
      </w:r>
    </w:p>
    <w:p w14:paraId="6D5BB3E9" w14:textId="77777777" w:rsidR="005C3DB5" w:rsidRDefault="00141939" w:rsidP="00141939">
      <w:pPr>
        <w:pStyle w:val="NormalWeb"/>
        <w:spacing w:before="0" w:beforeAutospacing="0" w:after="160" w:afterAutospacing="0"/>
        <w:jc w:val="both"/>
        <w:rPr>
          <w:rFonts w:ascii="Arial" w:hAnsi="Arial" w:cs="Arial"/>
          <w:color w:val="0F1115"/>
          <w:sz w:val="20"/>
          <w:szCs w:val="20"/>
        </w:rPr>
      </w:pPr>
      <w:r w:rsidRPr="006A6F22">
        <w:rPr>
          <w:rFonts w:ascii="Arial" w:hAnsi="Arial" w:cs="Arial"/>
          <w:color w:val="0F1115"/>
          <w:sz w:val="20"/>
          <w:szCs w:val="20"/>
        </w:rPr>
        <w:t>The combined application of nitrogen and phosphorus significantly affected all measured parameters</w:t>
      </w:r>
      <w:r w:rsidR="000008C3">
        <w:rPr>
          <w:rFonts w:ascii="Arial" w:hAnsi="Arial" w:cs="Arial"/>
          <w:color w:val="0F1115"/>
          <w:sz w:val="20"/>
          <w:szCs w:val="20"/>
        </w:rPr>
        <w:t xml:space="preserve"> </w:t>
      </w:r>
      <w:r w:rsidR="000008C3">
        <w:rPr>
          <w:rFonts w:ascii="Arial" w:hAnsi="Arial" w:cs="Arial"/>
          <w:sz w:val="20"/>
          <w:szCs w:val="20"/>
        </w:rPr>
        <w:t xml:space="preserve">(Table </w:t>
      </w:r>
      <w:r w:rsidR="003E5DA6">
        <w:rPr>
          <w:rFonts w:ascii="Arial" w:hAnsi="Arial" w:cs="Arial"/>
          <w:sz w:val="20"/>
          <w:szCs w:val="20"/>
        </w:rPr>
        <w:t>3</w:t>
      </w:r>
      <w:r w:rsidR="000008C3">
        <w:rPr>
          <w:rFonts w:ascii="Arial" w:hAnsi="Arial" w:cs="Arial"/>
          <w:sz w:val="20"/>
          <w:szCs w:val="20"/>
        </w:rPr>
        <w:t xml:space="preserve"> and Table </w:t>
      </w:r>
      <w:r w:rsidR="003E5DA6">
        <w:rPr>
          <w:rFonts w:ascii="Arial" w:hAnsi="Arial" w:cs="Arial"/>
          <w:sz w:val="20"/>
          <w:szCs w:val="20"/>
        </w:rPr>
        <w:t>4</w:t>
      </w:r>
      <w:r w:rsidR="000008C3">
        <w:rPr>
          <w:rFonts w:ascii="Arial" w:hAnsi="Arial" w:cs="Arial"/>
          <w:sz w:val="20"/>
          <w:szCs w:val="20"/>
        </w:rPr>
        <w:t>)</w:t>
      </w:r>
      <w:r w:rsidR="000008C3" w:rsidRPr="006A6F22">
        <w:rPr>
          <w:rFonts w:ascii="Arial" w:hAnsi="Arial" w:cs="Arial"/>
          <w:sz w:val="20"/>
          <w:szCs w:val="20"/>
        </w:rPr>
        <w:t>.</w:t>
      </w:r>
      <w:r w:rsidR="000008C3">
        <w:rPr>
          <w:rFonts w:ascii="Arial" w:hAnsi="Arial" w:cs="Arial"/>
          <w:sz w:val="20"/>
          <w:szCs w:val="20"/>
        </w:rPr>
        <w:t xml:space="preserve"> </w:t>
      </w:r>
      <w:r w:rsidRPr="006A6F22">
        <w:rPr>
          <w:rFonts w:ascii="Arial" w:hAnsi="Arial" w:cs="Arial"/>
          <w:color w:val="0F1115"/>
          <w:sz w:val="20"/>
          <w:szCs w:val="20"/>
        </w:rPr>
        <w:t>The tallest plants (171.60 cm) were recorded under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which was 13.6% taller than those in the control (151.03 cm,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The number of branches per plant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(22.67) surpassed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xml:space="preserve"> (17.73) by 27.9%, while the number of leaves (102.87), leaf length (19.80 cm), leaf breadth (11.57 cm), stem diameter (76.33 mm), and number of spikes (23.17) were also highest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and lowest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Days to first flowering were longest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(81.67 days), which was 16.7% higher than the earliest flowering (70.00 days) observed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indicating that enhanced nutrient supply extended the vegetative phase. Seed yield per hectare reached 3.80 t/ha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compared with 2.00 t/ha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—reflecting a 90.0% increase. The corresponding seed yield per plant (30.43 g) and 1000-seed weight (0.960 g) also followed a similar trend. The superior performance of the N3P3 combination underscores the synergistic relationship between these two macronutrients. Nitrogen is essential for building plant structure and yield potential, but without sufficient phosphorus, the plant cannot efficiently utilize the absorbed nitrogen for energy-intensive processes like flowering and seed set. Phosphorus facilitates the metabolic utilization of nitrogen; it enhances root growth for better N uptake and is critical for the ATP required to convert inorganic N into amino acids and proteins. This synergy ensures that the vigorous vegetative growth promoted by N is successfully channeled into high-quality reproductive output. The highest BCR for N</w:t>
      </w:r>
      <w:r w:rsidRPr="006A6F22">
        <w:rPr>
          <w:rFonts w:ascii="Arial" w:hAnsi="Arial" w:cs="Arial"/>
          <w:color w:val="0F1115"/>
          <w:sz w:val="20"/>
          <w:szCs w:val="20"/>
          <w:vertAlign w:val="subscript"/>
        </w:rPr>
        <w:t>3</w:t>
      </w:r>
      <w:r w:rsidRPr="006A6F22">
        <w:rPr>
          <w:rFonts w:ascii="Arial" w:hAnsi="Arial" w:cs="Arial"/>
          <w:color w:val="0F1115"/>
          <w:sz w:val="20"/>
          <w:szCs w:val="20"/>
        </w:rPr>
        <w:t>P</w:t>
      </w:r>
      <w:r w:rsidRPr="006A6F22">
        <w:rPr>
          <w:rFonts w:ascii="Arial" w:hAnsi="Arial" w:cs="Arial"/>
          <w:color w:val="0F1115"/>
          <w:sz w:val="20"/>
          <w:szCs w:val="20"/>
          <w:vertAlign w:val="subscript"/>
        </w:rPr>
        <w:t>3</w:t>
      </w:r>
      <w:r w:rsidRPr="006A6F22">
        <w:rPr>
          <w:rFonts w:ascii="Arial" w:hAnsi="Arial" w:cs="Arial"/>
          <w:color w:val="0F1115"/>
          <w:sz w:val="20"/>
          <w:szCs w:val="20"/>
        </w:rPr>
        <w:t xml:space="preserve"> confirms that this investment in balanced nutrition is not only agronomically superior but also economically viable. This synergistic effect is a well-documented phenomenon in crop production. </w:t>
      </w:r>
      <w:r w:rsidRPr="006A6F22">
        <w:rPr>
          <w:rFonts w:ascii="Arial" w:hAnsi="Arial" w:cs="Arial"/>
          <w:color w:val="0F1115"/>
          <w:sz w:val="20"/>
          <w:szCs w:val="20"/>
        </w:rPr>
        <w:fldChar w:fldCharType="begin"/>
      </w:r>
      <w:r w:rsidRPr="006A6F22">
        <w:rPr>
          <w:rFonts w:ascii="Arial" w:hAnsi="Arial" w:cs="Arial"/>
          <w:color w:val="0F1115"/>
          <w:sz w:val="20"/>
          <w:szCs w:val="20"/>
        </w:rPr>
        <w:instrText xml:space="preserve"> ADDIN ZOTERO_ITEM CSL_CITATION {"citationID":"wiSOAxJe","properties":{"formattedCitation":"(Fageria et al., 2008)","plainCitation":"(Fageria et al., 2008)","noteIndex":0},"citationItems":[{"id":89,"uris":["http://zotero.org/users/local/M90XqjZY/items/DRZBREXM"],"itemData":{"id":89,"type":"article-journal","abstract":"In the 21st century, nutrient efficient plants will play a major role in increasing crop yields compared to the 20th century, mainly due to limited land and water resources available for crop production, higher cost of inorganic fertilizer inputs, declining trends in crop yields globally, and increasing environmental concerns. Furthermore, at least 60% of the world's arable lands have mineral deficiencies or elemental toxicity problems, and on such soils fertilizers and lime amendments are essential for achieving improved crop yields. Fertilizer inputs are increasing cost of production of farmers, and there is a major concern for environmental pollution due to excess fertilizer inputs. Higher demands for food and fiber by increasing world populations further enhance the importance of nutrient efficient cultivars that are also higher producers. Nutrient efficient plants are defined as those plants, which produce higher yields per unit of nutrient, applied or absorbed than other plants (standards) under similar agroecological conditions. During the last three decades, much research has been conducted to identify and/or breed nutrient efficient plant species or genotypes/cultivars within species and to further understand the mechanisms of nutrient efficiency in crop plants. However, success in releasing nutrient efficient cultivars has been limited. The main reasons for limited success are that the genetics of plant responses to nutrients and plant interactions with environmental variables are not well understood. Complexity of genes involved in nutrient use efficiency for macro and micronutrients and limited collaborative efforts between breeders, soil scientists, physiologists, and agronomists to evaluate nutrient efficiency issues on a holistic basis have hampered progress in this area. Hence, during the 21st century agricultural scientists have tremendous challenges, as well as opportunities, to develop nutrient efficient crop plants and to develop best management practices that increase the plant efficiency for utilization of applied fertilizers. During the 20th century, breeding for nutritional traits has been proposed as a strategy to improve the efficiency of fertilizer use or to obtain higher yields in low input agricultural systems. This strategy should continue to receive top priority during the 21st century for developing nutrient efficient crop genotypes. This paper over views the importance of nutrient efficient plants in increasing crop yields in modern agriculture. Further, definitions and available methods of calculating nutrient use efficiency, mechanisms for nutrient uptake and use efficiency, role of crops in nutrient use efficiency under biotic and abiotic stresses and breeding strategies to improve nutrient use efficiency in crop plants have been discussed.","container-title":"Journal of Plant Nutrition","DOI":"10.1080/01904160802116068","ISSN":"0190-4167","issue":"6","note":"publisher: Taylor &amp; Francis\n_eprint: https://doi.org/10.1080/01904160802116068","page":"1121-1157","source":"Taylor and Francis+NEJM","title":"The Role of Nutrient Efficient Plants in Improving Crop Yields in the Twenty First Century","volume":"31","author":[{"family":"Fageria","given":"N. K."},{"family":"Baligar","given":"V. C."},{"family":"Li","given":"Y. C."}],"issued":{"date-parts":[["2008",5,30]]}}}],"schema":"https://github.com/citation-style-language/schema/raw/master/csl-citation.json"} </w:instrText>
      </w:r>
      <w:r w:rsidRPr="006A6F22">
        <w:rPr>
          <w:rFonts w:ascii="Arial" w:hAnsi="Arial" w:cs="Arial"/>
          <w:color w:val="0F1115"/>
          <w:sz w:val="20"/>
          <w:szCs w:val="20"/>
        </w:rPr>
        <w:fldChar w:fldCharType="separate"/>
      </w:r>
      <w:r w:rsidRPr="006A6F22">
        <w:rPr>
          <w:rFonts w:ascii="Arial" w:hAnsi="Arial" w:cs="Arial"/>
          <w:sz w:val="20"/>
          <w:szCs w:val="20"/>
        </w:rPr>
        <w:t>(Fageria et al., 2008)</w:t>
      </w:r>
      <w:r w:rsidRPr="006A6F22">
        <w:rPr>
          <w:rFonts w:ascii="Arial" w:hAnsi="Arial" w:cs="Arial"/>
          <w:color w:val="0F1115"/>
          <w:sz w:val="20"/>
          <w:szCs w:val="20"/>
        </w:rPr>
        <w:fldChar w:fldCharType="end"/>
      </w:r>
      <w:r w:rsidRPr="006A6F22">
        <w:rPr>
          <w:rFonts w:ascii="Arial" w:hAnsi="Arial" w:cs="Arial"/>
          <w:color w:val="0F1115"/>
          <w:sz w:val="20"/>
          <w:szCs w:val="20"/>
        </w:rPr>
        <w:t xml:space="preserve"> emphasized that balanced nutrition is key to maximizing crop yields, as a deficiency in one nutrient can limit the efficiency of another. Specifically for amaranth, </w:t>
      </w:r>
      <w:r w:rsidRPr="006A6F22">
        <w:rPr>
          <w:rFonts w:ascii="Arial" w:hAnsi="Arial" w:cs="Arial"/>
          <w:color w:val="0F1115"/>
          <w:sz w:val="20"/>
          <w:szCs w:val="20"/>
        </w:rPr>
        <w:fldChar w:fldCharType="begin"/>
      </w:r>
      <w:r w:rsidRPr="006A6F22">
        <w:rPr>
          <w:rFonts w:ascii="Arial" w:hAnsi="Arial" w:cs="Arial"/>
          <w:color w:val="0F1115"/>
          <w:sz w:val="20"/>
          <w:szCs w:val="20"/>
        </w:rPr>
        <w:instrText xml:space="preserve"> ADDIN ZOTERO_ITEM CSL_CITATION {"citationID":"pGT7kA11","properties":{"formattedCitation":"(Mndzebele et al., 2020)","plainCitation":"(Mndzebele et al., 2020)","noteIndex":0},"citationItems":[{"id":85,"uris":["http://zotero.org/users/local/M90XqjZY/items/SHKR4VT5"],"itemData":{"id":85,"type":"article-journal","abstract":"Low available soil phosphorus (P) is associated with its immobility, which renders it unavailable for plant uptake. In addition, farmers normally apply inorganic fertilisers to legumes to activate soil-bound phosphorus using root exudates. Sufficient soil mineral nutrition is key to sustainable crop production, and hence food and nutritional security. The aim of this study was to quantify the acid and alkaline phosphatase activity as an indicator of P supply and availability under varying levels of nitrogen, phosphorus and potassium (NPK) fertilization and different cropping systems. An intercropping (cowpea and amaranth) and fertiliser (control, 25%, 50%, and 100% of the recommended NPK levels) field trial was laid out in a 2 × 4 factorial treatment structure in a completely randomized design (CRD) with four replications. There was higher acid and alkaline phosphatase activity in the rhizosphere of cowpea and amaranth grown as sole crops compared to those from intercropping. The cowpea and amaranth plants grown without fertiliser or 25% NPK had the highest rhizospheric phosphatase activity, while 100% NPK application exhibited the least. The markedly higher phosphatase activity from the low fertiliser application treatments indicates the possible stimulation of microbial activity to supplement P demands for the crops. The study revealed that the application of lower rates inorganic fertilisers in a legume intercrop stimulates the activity of the phosphatase enzymes, which can subsequently liberate soil-bound phosphorus. Plant tissue phosphorus concentration of cowpea and amaranth plants increased proportionately to the increase in fertiliser application up to 50% of the recommended NPK level. The land equivalent ratio (LER) was greater than 1, indicating that it is more beneficial to intercrop cowpea and amaranth as opposed to growing them as sole crops. Overall, the application of NPK fertilizer to amounts of up to 50%, based on the results of this study, appear to be better than 100% in terms of biomass accumulation and phosphate activity.","container-title":"Agronomy","DOI":"10.3390/agronomy10010079","ISSN":"2073-4395","issue":"1","language":"en","license":"http://creativecommons.org/licenses/by/3.0/","note":"publisher: Multidisciplinary Digital Publishing Institute","page":"79","source":"www.mdpi.com","title":"Effects of Cowpea-Amaranth Intercropping and Fertiliser Application on Soil Phosphatase Activities, Available Soil Phosphorus, and Crop Growth Response","volume":"10","author":[{"family":"Mndzebele","given":"Buhlebelive"},{"family":"Ncube","given":"Bhekumthetho"},{"family":"Fessehazion","given":"Melake"},{"family":"Mabhaudhi","given":"Tafadzwanashe"},{"family":"Amoo","given":"Stephen"},{"family":"Plooy","given":"Christian","non-dropping-particle":"du"},{"family":"Venter","given":"Sonja"},{"family":"Modi","given":"Albert"}],"issued":{"date-parts":[["2020",1]]}}}],"schema":"https://github.com/citation-style-language/schema/raw/master/csl-citation.json"} </w:instrText>
      </w:r>
      <w:r w:rsidRPr="006A6F22">
        <w:rPr>
          <w:rFonts w:ascii="Arial" w:hAnsi="Arial" w:cs="Arial"/>
          <w:color w:val="0F1115"/>
          <w:sz w:val="20"/>
          <w:szCs w:val="20"/>
        </w:rPr>
        <w:fldChar w:fldCharType="separate"/>
      </w:r>
      <w:r w:rsidRPr="006A6F22">
        <w:rPr>
          <w:rFonts w:ascii="Arial" w:hAnsi="Arial" w:cs="Arial"/>
          <w:sz w:val="20"/>
          <w:szCs w:val="20"/>
        </w:rPr>
        <w:t>(Mndzebele et al., 2020)</w:t>
      </w:r>
      <w:r w:rsidRPr="006A6F22">
        <w:rPr>
          <w:rFonts w:ascii="Arial" w:hAnsi="Arial" w:cs="Arial"/>
          <w:color w:val="0F1115"/>
          <w:sz w:val="20"/>
          <w:szCs w:val="20"/>
        </w:rPr>
        <w:fldChar w:fldCharType="end"/>
      </w:r>
      <w:r w:rsidRPr="006A6F22">
        <w:rPr>
          <w:rFonts w:ascii="Arial" w:hAnsi="Arial" w:cs="Arial"/>
          <w:color w:val="0F1115"/>
          <w:sz w:val="20"/>
          <w:szCs w:val="20"/>
        </w:rPr>
        <w:t xml:space="preserve"> reported that the combined application of N and P resulted in a greater yield increase than the sum of their individual effects, which strongly supports the significant interaction effects observed in the present study.</w:t>
      </w:r>
    </w:p>
    <w:p w14:paraId="7D450C3F" w14:textId="7568B6E5" w:rsidR="003E5DA6" w:rsidRPr="00446B8B" w:rsidRDefault="003E5DA6" w:rsidP="003E5DA6">
      <w:pPr>
        <w:spacing w:after="120" w:line="240" w:lineRule="auto"/>
        <w:ind w:left="720" w:hanging="720"/>
        <w:jc w:val="both"/>
        <w:rPr>
          <w:rFonts w:ascii="Arial" w:hAnsi="Arial" w:cs="Arial"/>
          <w:b/>
          <w:sz w:val="20"/>
          <w:szCs w:val="20"/>
        </w:rPr>
      </w:pPr>
      <w:r w:rsidRPr="00446B8B">
        <w:rPr>
          <w:rFonts w:ascii="Arial" w:hAnsi="Arial" w:cs="Arial"/>
          <w:b/>
          <w:sz w:val="20"/>
          <w:szCs w:val="20"/>
        </w:rPr>
        <w:t xml:space="preserve">Table </w:t>
      </w:r>
      <w:r w:rsidR="00446B8B">
        <w:rPr>
          <w:rFonts w:ascii="Arial" w:hAnsi="Arial" w:cs="Arial"/>
          <w:b/>
          <w:sz w:val="20"/>
          <w:szCs w:val="20"/>
        </w:rPr>
        <w:t>03</w:t>
      </w:r>
      <w:r w:rsidRPr="00446B8B">
        <w:rPr>
          <w:rFonts w:ascii="Arial" w:hAnsi="Arial" w:cs="Arial"/>
          <w:b/>
          <w:sz w:val="20"/>
          <w:szCs w:val="20"/>
        </w:rPr>
        <w:t xml:space="preserve">. Cost and return analysis of </w:t>
      </w:r>
      <w:proofErr w:type="spellStart"/>
      <w:r w:rsidRPr="00446B8B">
        <w:rPr>
          <w:rFonts w:ascii="Arial" w:hAnsi="Arial" w:cs="Arial"/>
          <w:b/>
          <w:sz w:val="20"/>
          <w:szCs w:val="20"/>
        </w:rPr>
        <w:t>Katwa</w:t>
      </w:r>
      <w:proofErr w:type="spellEnd"/>
      <w:r w:rsidRPr="00446B8B">
        <w:rPr>
          <w:rFonts w:ascii="Arial" w:hAnsi="Arial" w:cs="Arial"/>
          <w:b/>
          <w:sz w:val="20"/>
          <w:szCs w:val="20"/>
        </w:rPr>
        <w:t xml:space="preserve"> amaranth seed considering </w:t>
      </w:r>
      <w:r w:rsidR="005F4560" w:rsidRPr="00446B8B">
        <w:rPr>
          <w:rFonts w:ascii="Arial" w:hAnsi="Arial" w:cs="Arial"/>
          <w:b/>
          <w:sz w:val="20"/>
          <w:szCs w:val="20"/>
        </w:rPr>
        <w:t xml:space="preserve">Nitrogen </w:t>
      </w:r>
      <w:r w:rsidRPr="00446B8B">
        <w:rPr>
          <w:rFonts w:ascii="Arial" w:hAnsi="Arial" w:cs="Arial"/>
          <w:b/>
          <w:sz w:val="20"/>
          <w:szCs w:val="20"/>
        </w:rPr>
        <w:t xml:space="preserve">and </w:t>
      </w:r>
      <w:r w:rsidR="005F4560" w:rsidRPr="00446B8B">
        <w:rPr>
          <w:rFonts w:ascii="Arial" w:hAnsi="Arial" w:cs="Arial"/>
          <w:b/>
          <w:sz w:val="20"/>
          <w:szCs w:val="20"/>
        </w:rPr>
        <w:t>Phosphorus</w:t>
      </w:r>
      <w:r w:rsidRPr="00446B8B">
        <w:rPr>
          <w:rFonts w:ascii="Arial" w:hAnsi="Arial" w:cs="Arial"/>
          <w:b/>
          <w:sz w:val="20"/>
          <w:szCs w:val="20"/>
        </w:rPr>
        <w:t>.</w:t>
      </w:r>
    </w:p>
    <w:tbl>
      <w:tblPr>
        <w:tblStyle w:val="TableGrid"/>
        <w:tblW w:w="9002" w:type="dxa"/>
        <w:tblLayout w:type="fixed"/>
        <w:tblLook w:val="04A0" w:firstRow="1" w:lastRow="0" w:firstColumn="1" w:lastColumn="0" w:noHBand="0" w:noVBand="1"/>
      </w:tblPr>
      <w:tblGrid>
        <w:gridCol w:w="1523"/>
        <w:gridCol w:w="1222"/>
        <w:gridCol w:w="1476"/>
        <w:gridCol w:w="1812"/>
        <w:gridCol w:w="1552"/>
        <w:gridCol w:w="1417"/>
      </w:tblGrid>
      <w:tr w:rsidR="003E5DA6" w:rsidRPr="00446B8B" w14:paraId="1BD6CCA0" w14:textId="77777777" w:rsidTr="003E5DA6">
        <w:trPr>
          <w:trHeight w:val="587"/>
        </w:trPr>
        <w:tc>
          <w:tcPr>
            <w:tcW w:w="1523" w:type="dxa"/>
          </w:tcPr>
          <w:p w14:paraId="5CF3CD03"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Treatments</w:t>
            </w:r>
          </w:p>
          <w:p w14:paraId="100CDD4F" w14:textId="77777777" w:rsidR="003E5DA6" w:rsidRPr="00446B8B" w:rsidRDefault="003E5DA6" w:rsidP="00CA3B36">
            <w:pPr>
              <w:jc w:val="center"/>
              <w:rPr>
                <w:rFonts w:ascii="Arial" w:hAnsi="Arial" w:cs="Arial"/>
                <w:b/>
                <w:sz w:val="20"/>
                <w:szCs w:val="20"/>
              </w:rPr>
            </w:pPr>
            <w:r w:rsidRPr="00446B8B">
              <w:rPr>
                <w:rFonts w:ascii="Arial" w:hAnsi="Arial" w:cs="Arial"/>
                <w:b/>
                <w:sz w:val="20"/>
                <w:szCs w:val="20"/>
              </w:rPr>
              <w:t>combination</w:t>
            </w:r>
          </w:p>
        </w:tc>
        <w:tc>
          <w:tcPr>
            <w:tcW w:w="1222" w:type="dxa"/>
          </w:tcPr>
          <w:p w14:paraId="5892E4C8"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Seed yield (t/ha)</w:t>
            </w:r>
          </w:p>
        </w:tc>
        <w:tc>
          <w:tcPr>
            <w:tcW w:w="1476" w:type="dxa"/>
          </w:tcPr>
          <w:p w14:paraId="165FB8A1"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Gross return (BDT/ha)</w:t>
            </w:r>
          </w:p>
        </w:tc>
        <w:tc>
          <w:tcPr>
            <w:tcW w:w="1812" w:type="dxa"/>
          </w:tcPr>
          <w:p w14:paraId="713AC882"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Total cost of production (BDT)</w:t>
            </w:r>
          </w:p>
        </w:tc>
        <w:tc>
          <w:tcPr>
            <w:tcW w:w="1552" w:type="dxa"/>
          </w:tcPr>
          <w:p w14:paraId="772B2320"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Net return (BDT/ha)</w:t>
            </w:r>
          </w:p>
        </w:tc>
        <w:tc>
          <w:tcPr>
            <w:tcW w:w="1417" w:type="dxa"/>
          </w:tcPr>
          <w:p w14:paraId="4CEF8539"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Benefit cost ratio (BCR)</w:t>
            </w:r>
          </w:p>
        </w:tc>
      </w:tr>
      <w:tr w:rsidR="003E5DA6" w:rsidRPr="00446B8B" w14:paraId="656F5234" w14:textId="77777777" w:rsidTr="003E5DA6">
        <w:trPr>
          <w:trHeight w:val="275"/>
        </w:trPr>
        <w:tc>
          <w:tcPr>
            <w:tcW w:w="1523" w:type="dxa"/>
          </w:tcPr>
          <w:p w14:paraId="1A74E5B4"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119CDA20"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2.00</w:t>
            </w:r>
          </w:p>
        </w:tc>
        <w:tc>
          <w:tcPr>
            <w:tcW w:w="1476" w:type="dxa"/>
            <w:vAlign w:val="bottom"/>
          </w:tcPr>
          <w:p w14:paraId="4968A5C9"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200000</w:t>
            </w:r>
          </w:p>
        </w:tc>
        <w:tc>
          <w:tcPr>
            <w:tcW w:w="1812" w:type="dxa"/>
            <w:vAlign w:val="bottom"/>
          </w:tcPr>
          <w:p w14:paraId="4EACF7A5"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169685.95</w:t>
            </w:r>
          </w:p>
        </w:tc>
        <w:tc>
          <w:tcPr>
            <w:tcW w:w="1552" w:type="dxa"/>
            <w:vAlign w:val="bottom"/>
          </w:tcPr>
          <w:p w14:paraId="5CA556CC"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30314.05</w:t>
            </w:r>
          </w:p>
        </w:tc>
        <w:tc>
          <w:tcPr>
            <w:tcW w:w="1417" w:type="dxa"/>
            <w:vAlign w:val="bottom"/>
          </w:tcPr>
          <w:p w14:paraId="4DFFB27D"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1.18</w:t>
            </w:r>
          </w:p>
        </w:tc>
      </w:tr>
      <w:tr w:rsidR="003E5DA6" w:rsidRPr="00446B8B" w14:paraId="1C54B1F1" w14:textId="77777777" w:rsidTr="003E5DA6">
        <w:trPr>
          <w:trHeight w:val="275"/>
        </w:trPr>
        <w:tc>
          <w:tcPr>
            <w:tcW w:w="1523" w:type="dxa"/>
          </w:tcPr>
          <w:p w14:paraId="7AB18B33"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08361C77"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2.17</w:t>
            </w:r>
          </w:p>
        </w:tc>
        <w:tc>
          <w:tcPr>
            <w:tcW w:w="1476" w:type="dxa"/>
            <w:vAlign w:val="bottom"/>
          </w:tcPr>
          <w:p w14:paraId="1EEEBB4D"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217000</w:t>
            </w:r>
          </w:p>
        </w:tc>
        <w:tc>
          <w:tcPr>
            <w:tcW w:w="1812" w:type="dxa"/>
            <w:vAlign w:val="bottom"/>
          </w:tcPr>
          <w:p w14:paraId="47944A0C"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180977.13</w:t>
            </w:r>
          </w:p>
        </w:tc>
        <w:tc>
          <w:tcPr>
            <w:tcW w:w="1552" w:type="dxa"/>
            <w:vAlign w:val="bottom"/>
          </w:tcPr>
          <w:p w14:paraId="1EE9765E"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36022.88</w:t>
            </w:r>
          </w:p>
        </w:tc>
        <w:tc>
          <w:tcPr>
            <w:tcW w:w="1417" w:type="dxa"/>
            <w:vAlign w:val="bottom"/>
          </w:tcPr>
          <w:p w14:paraId="7D6EBCFA"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1.20</w:t>
            </w:r>
          </w:p>
        </w:tc>
      </w:tr>
      <w:tr w:rsidR="003E5DA6" w:rsidRPr="00446B8B" w14:paraId="7C765331" w14:textId="77777777" w:rsidTr="003E5DA6">
        <w:trPr>
          <w:trHeight w:val="275"/>
        </w:trPr>
        <w:tc>
          <w:tcPr>
            <w:tcW w:w="1523" w:type="dxa"/>
          </w:tcPr>
          <w:p w14:paraId="783B2C69"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1123AB63"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2.29</w:t>
            </w:r>
          </w:p>
        </w:tc>
        <w:tc>
          <w:tcPr>
            <w:tcW w:w="1476" w:type="dxa"/>
            <w:vAlign w:val="bottom"/>
          </w:tcPr>
          <w:p w14:paraId="2072B688"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226000</w:t>
            </w:r>
          </w:p>
        </w:tc>
        <w:tc>
          <w:tcPr>
            <w:tcW w:w="1812" w:type="dxa"/>
            <w:vAlign w:val="bottom"/>
          </w:tcPr>
          <w:p w14:paraId="6BD13068"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183505.00</w:t>
            </w:r>
          </w:p>
        </w:tc>
        <w:tc>
          <w:tcPr>
            <w:tcW w:w="1552" w:type="dxa"/>
            <w:vAlign w:val="bottom"/>
          </w:tcPr>
          <w:p w14:paraId="533AFE0A"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42495.00</w:t>
            </w:r>
          </w:p>
        </w:tc>
        <w:tc>
          <w:tcPr>
            <w:tcW w:w="1417" w:type="dxa"/>
            <w:vAlign w:val="bottom"/>
          </w:tcPr>
          <w:p w14:paraId="1930B401"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1.23</w:t>
            </w:r>
          </w:p>
        </w:tc>
      </w:tr>
      <w:tr w:rsidR="003E5DA6" w:rsidRPr="00446B8B" w14:paraId="46B0BF2E" w14:textId="77777777" w:rsidTr="003E5DA6">
        <w:trPr>
          <w:trHeight w:val="275"/>
        </w:trPr>
        <w:tc>
          <w:tcPr>
            <w:tcW w:w="1523" w:type="dxa"/>
          </w:tcPr>
          <w:p w14:paraId="62626DEB"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751FB898"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2.64</w:t>
            </w:r>
          </w:p>
        </w:tc>
        <w:tc>
          <w:tcPr>
            <w:tcW w:w="1476" w:type="dxa"/>
            <w:vAlign w:val="bottom"/>
          </w:tcPr>
          <w:p w14:paraId="5CF99275"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238000</w:t>
            </w:r>
          </w:p>
        </w:tc>
        <w:tc>
          <w:tcPr>
            <w:tcW w:w="1812" w:type="dxa"/>
            <w:vAlign w:val="bottom"/>
          </w:tcPr>
          <w:p w14:paraId="6D747A6D"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186032.88</w:t>
            </w:r>
          </w:p>
        </w:tc>
        <w:tc>
          <w:tcPr>
            <w:tcW w:w="1552" w:type="dxa"/>
            <w:vAlign w:val="bottom"/>
          </w:tcPr>
          <w:p w14:paraId="2889A554"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51967.13</w:t>
            </w:r>
          </w:p>
        </w:tc>
        <w:tc>
          <w:tcPr>
            <w:tcW w:w="1417" w:type="dxa"/>
            <w:vAlign w:val="bottom"/>
          </w:tcPr>
          <w:p w14:paraId="43985990"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1.28</w:t>
            </w:r>
          </w:p>
        </w:tc>
      </w:tr>
      <w:tr w:rsidR="003E5DA6" w:rsidRPr="00446B8B" w14:paraId="7AEA6BAD" w14:textId="77777777" w:rsidTr="003E5DA6">
        <w:trPr>
          <w:trHeight w:val="275"/>
        </w:trPr>
        <w:tc>
          <w:tcPr>
            <w:tcW w:w="1523" w:type="dxa"/>
          </w:tcPr>
          <w:p w14:paraId="05A327B3"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5F36A54A"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2.45</w:t>
            </w:r>
          </w:p>
        </w:tc>
        <w:tc>
          <w:tcPr>
            <w:tcW w:w="1476" w:type="dxa"/>
            <w:vAlign w:val="bottom"/>
          </w:tcPr>
          <w:p w14:paraId="4E6FE89D"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228000</w:t>
            </w:r>
          </w:p>
        </w:tc>
        <w:tc>
          <w:tcPr>
            <w:tcW w:w="1812" w:type="dxa"/>
            <w:vAlign w:val="bottom"/>
          </w:tcPr>
          <w:p w14:paraId="363BBBFB"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182493.85</w:t>
            </w:r>
          </w:p>
        </w:tc>
        <w:tc>
          <w:tcPr>
            <w:tcW w:w="1552" w:type="dxa"/>
            <w:vAlign w:val="bottom"/>
          </w:tcPr>
          <w:p w14:paraId="2CA76A12"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45506.15</w:t>
            </w:r>
          </w:p>
        </w:tc>
        <w:tc>
          <w:tcPr>
            <w:tcW w:w="1417" w:type="dxa"/>
            <w:vAlign w:val="bottom"/>
          </w:tcPr>
          <w:p w14:paraId="2D9CFEDF"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1.25</w:t>
            </w:r>
          </w:p>
        </w:tc>
      </w:tr>
      <w:tr w:rsidR="003E5DA6" w:rsidRPr="00446B8B" w14:paraId="3E5A5D18" w14:textId="77777777" w:rsidTr="003E5DA6">
        <w:trPr>
          <w:trHeight w:val="275"/>
        </w:trPr>
        <w:tc>
          <w:tcPr>
            <w:tcW w:w="1523" w:type="dxa"/>
          </w:tcPr>
          <w:p w14:paraId="0E31D4AC"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28B871AC"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2.76</w:t>
            </w:r>
          </w:p>
        </w:tc>
        <w:tc>
          <w:tcPr>
            <w:tcW w:w="1476" w:type="dxa"/>
            <w:vAlign w:val="bottom"/>
          </w:tcPr>
          <w:p w14:paraId="46EDAD40"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243000</w:t>
            </w:r>
          </w:p>
        </w:tc>
        <w:tc>
          <w:tcPr>
            <w:tcW w:w="1812" w:type="dxa"/>
            <w:vAlign w:val="bottom"/>
          </w:tcPr>
          <w:p w14:paraId="271C3AF5"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186369.93</w:t>
            </w:r>
          </w:p>
        </w:tc>
        <w:tc>
          <w:tcPr>
            <w:tcW w:w="1552" w:type="dxa"/>
            <w:vAlign w:val="bottom"/>
          </w:tcPr>
          <w:p w14:paraId="010E8028"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56630.08</w:t>
            </w:r>
          </w:p>
        </w:tc>
        <w:tc>
          <w:tcPr>
            <w:tcW w:w="1417" w:type="dxa"/>
            <w:vAlign w:val="bottom"/>
          </w:tcPr>
          <w:p w14:paraId="24572605"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1.30</w:t>
            </w:r>
          </w:p>
        </w:tc>
      </w:tr>
      <w:tr w:rsidR="003E5DA6" w:rsidRPr="00446B8B" w14:paraId="3625F178" w14:textId="77777777" w:rsidTr="003E5DA6">
        <w:trPr>
          <w:trHeight w:val="275"/>
        </w:trPr>
        <w:tc>
          <w:tcPr>
            <w:tcW w:w="1523" w:type="dxa"/>
          </w:tcPr>
          <w:p w14:paraId="2BB22771"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6C9FE161"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2.96</w:t>
            </w:r>
          </w:p>
        </w:tc>
        <w:tc>
          <w:tcPr>
            <w:tcW w:w="1476" w:type="dxa"/>
            <w:vAlign w:val="bottom"/>
          </w:tcPr>
          <w:p w14:paraId="4C96437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260000</w:t>
            </w:r>
          </w:p>
        </w:tc>
        <w:tc>
          <w:tcPr>
            <w:tcW w:w="1812" w:type="dxa"/>
            <w:vAlign w:val="bottom"/>
          </w:tcPr>
          <w:p w14:paraId="3BA633F9"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188897.80</w:t>
            </w:r>
          </w:p>
        </w:tc>
        <w:tc>
          <w:tcPr>
            <w:tcW w:w="1552" w:type="dxa"/>
            <w:vAlign w:val="bottom"/>
          </w:tcPr>
          <w:p w14:paraId="72249CD7"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71102.20</w:t>
            </w:r>
          </w:p>
        </w:tc>
        <w:tc>
          <w:tcPr>
            <w:tcW w:w="1417" w:type="dxa"/>
            <w:vAlign w:val="bottom"/>
          </w:tcPr>
          <w:p w14:paraId="01A1C597"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1.38</w:t>
            </w:r>
          </w:p>
        </w:tc>
      </w:tr>
      <w:tr w:rsidR="003E5DA6" w:rsidRPr="00446B8B" w14:paraId="095D827B" w14:textId="77777777" w:rsidTr="003E5DA6">
        <w:trPr>
          <w:trHeight w:val="275"/>
        </w:trPr>
        <w:tc>
          <w:tcPr>
            <w:tcW w:w="1523" w:type="dxa"/>
          </w:tcPr>
          <w:p w14:paraId="68AD6A99"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5FDF6B5D"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3.15</w:t>
            </w:r>
          </w:p>
        </w:tc>
        <w:tc>
          <w:tcPr>
            <w:tcW w:w="1476" w:type="dxa"/>
            <w:vAlign w:val="bottom"/>
          </w:tcPr>
          <w:p w14:paraId="1926AB53"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277000</w:t>
            </w:r>
          </w:p>
        </w:tc>
        <w:tc>
          <w:tcPr>
            <w:tcW w:w="1812" w:type="dxa"/>
            <w:vAlign w:val="bottom"/>
          </w:tcPr>
          <w:p w14:paraId="7B874F23"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191425.68</w:t>
            </w:r>
          </w:p>
        </w:tc>
        <w:tc>
          <w:tcPr>
            <w:tcW w:w="1552" w:type="dxa"/>
            <w:vAlign w:val="bottom"/>
          </w:tcPr>
          <w:p w14:paraId="10F3F69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85574.33</w:t>
            </w:r>
          </w:p>
        </w:tc>
        <w:tc>
          <w:tcPr>
            <w:tcW w:w="1417" w:type="dxa"/>
            <w:vAlign w:val="bottom"/>
          </w:tcPr>
          <w:p w14:paraId="7A46CE19"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1.45</w:t>
            </w:r>
          </w:p>
        </w:tc>
      </w:tr>
      <w:tr w:rsidR="003E5DA6" w:rsidRPr="00446B8B" w14:paraId="401CB7E6" w14:textId="77777777" w:rsidTr="003E5DA6">
        <w:trPr>
          <w:trHeight w:val="275"/>
        </w:trPr>
        <w:tc>
          <w:tcPr>
            <w:tcW w:w="1523" w:type="dxa"/>
          </w:tcPr>
          <w:p w14:paraId="636363A6"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76F2D5A1"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3.46</w:t>
            </w:r>
          </w:p>
        </w:tc>
        <w:tc>
          <w:tcPr>
            <w:tcW w:w="1476" w:type="dxa"/>
            <w:vAlign w:val="bottom"/>
          </w:tcPr>
          <w:p w14:paraId="5CFA8B2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297000</w:t>
            </w:r>
          </w:p>
        </w:tc>
        <w:tc>
          <w:tcPr>
            <w:tcW w:w="1812" w:type="dxa"/>
            <w:vAlign w:val="bottom"/>
          </w:tcPr>
          <w:p w14:paraId="12B864C1"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186538.45</w:t>
            </w:r>
          </w:p>
        </w:tc>
        <w:tc>
          <w:tcPr>
            <w:tcW w:w="1552" w:type="dxa"/>
            <w:vAlign w:val="bottom"/>
          </w:tcPr>
          <w:p w14:paraId="46FE0BF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110461.55</w:t>
            </w:r>
          </w:p>
        </w:tc>
        <w:tc>
          <w:tcPr>
            <w:tcW w:w="1417" w:type="dxa"/>
            <w:vAlign w:val="bottom"/>
          </w:tcPr>
          <w:p w14:paraId="1B1CEF80"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1.59</w:t>
            </w:r>
          </w:p>
        </w:tc>
      </w:tr>
      <w:tr w:rsidR="003E5DA6" w:rsidRPr="00446B8B" w14:paraId="6E8783EA" w14:textId="77777777" w:rsidTr="003E5DA6">
        <w:trPr>
          <w:trHeight w:val="290"/>
        </w:trPr>
        <w:tc>
          <w:tcPr>
            <w:tcW w:w="1523" w:type="dxa"/>
          </w:tcPr>
          <w:p w14:paraId="28C7C773"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133B58E7"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3.64</w:t>
            </w:r>
          </w:p>
        </w:tc>
        <w:tc>
          <w:tcPr>
            <w:tcW w:w="1476" w:type="dxa"/>
            <w:vAlign w:val="bottom"/>
          </w:tcPr>
          <w:p w14:paraId="66CE4C64"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313000</w:t>
            </w:r>
          </w:p>
        </w:tc>
        <w:tc>
          <w:tcPr>
            <w:tcW w:w="1812" w:type="dxa"/>
            <w:vAlign w:val="bottom"/>
          </w:tcPr>
          <w:p w14:paraId="13557431"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190414.53</w:t>
            </w:r>
          </w:p>
        </w:tc>
        <w:tc>
          <w:tcPr>
            <w:tcW w:w="1552" w:type="dxa"/>
            <w:vAlign w:val="bottom"/>
          </w:tcPr>
          <w:p w14:paraId="505749CD"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122585.48</w:t>
            </w:r>
          </w:p>
        </w:tc>
        <w:tc>
          <w:tcPr>
            <w:tcW w:w="1417" w:type="dxa"/>
            <w:vAlign w:val="bottom"/>
          </w:tcPr>
          <w:p w14:paraId="3FB71AAF"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1.64</w:t>
            </w:r>
          </w:p>
        </w:tc>
      </w:tr>
      <w:tr w:rsidR="003E5DA6" w:rsidRPr="00446B8B" w14:paraId="1FCCD874" w14:textId="77777777" w:rsidTr="003E5DA6">
        <w:trPr>
          <w:trHeight w:val="275"/>
        </w:trPr>
        <w:tc>
          <w:tcPr>
            <w:tcW w:w="1523" w:type="dxa"/>
          </w:tcPr>
          <w:p w14:paraId="5FDC87C4"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2A514970"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3.89</w:t>
            </w:r>
          </w:p>
        </w:tc>
        <w:tc>
          <w:tcPr>
            <w:tcW w:w="1476" w:type="dxa"/>
            <w:vAlign w:val="bottom"/>
          </w:tcPr>
          <w:p w14:paraId="0B7B225C"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334000</w:t>
            </w:r>
          </w:p>
        </w:tc>
        <w:tc>
          <w:tcPr>
            <w:tcW w:w="1812" w:type="dxa"/>
            <w:vAlign w:val="bottom"/>
          </w:tcPr>
          <w:p w14:paraId="0DE1E0A4"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192942.40</w:t>
            </w:r>
          </w:p>
        </w:tc>
        <w:tc>
          <w:tcPr>
            <w:tcW w:w="1552" w:type="dxa"/>
            <w:vAlign w:val="bottom"/>
          </w:tcPr>
          <w:p w14:paraId="2D73B66A"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141057.60</w:t>
            </w:r>
          </w:p>
        </w:tc>
        <w:tc>
          <w:tcPr>
            <w:tcW w:w="1417" w:type="dxa"/>
            <w:vAlign w:val="bottom"/>
          </w:tcPr>
          <w:p w14:paraId="4B29DB3F"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1.73</w:t>
            </w:r>
          </w:p>
        </w:tc>
      </w:tr>
      <w:tr w:rsidR="003E5DA6" w:rsidRPr="00446B8B" w14:paraId="3470C7C1" w14:textId="77777777" w:rsidTr="003E5DA6">
        <w:trPr>
          <w:trHeight w:val="275"/>
        </w:trPr>
        <w:tc>
          <w:tcPr>
            <w:tcW w:w="1523" w:type="dxa"/>
          </w:tcPr>
          <w:p w14:paraId="1098A872"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4B82C9C5"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4.26</w:t>
            </w:r>
          </w:p>
        </w:tc>
        <w:tc>
          <w:tcPr>
            <w:tcW w:w="1476" w:type="dxa"/>
            <w:vAlign w:val="bottom"/>
          </w:tcPr>
          <w:p w14:paraId="738378C8"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366000</w:t>
            </w:r>
          </w:p>
        </w:tc>
        <w:tc>
          <w:tcPr>
            <w:tcW w:w="1812" w:type="dxa"/>
            <w:vAlign w:val="bottom"/>
          </w:tcPr>
          <w:p w14:paraId="15BD9848"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195470.28</w:t>
            </w:r>
          </w:p>
        </w:tc>
        <w:tc>
          <w:tcPr>
            <w:tcW w:w="1552" w:type="dxa"/>
            <w:vAlign w:val="bottom"/>
          </w:tcPr>
          <w:p w14:paraId="2587ACF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170529.73</w:t>
            </w:r>
          </w:p>
        </w:tc>
        <w:tc>
          <w:tcPr>
            <w:tcW w:w="1417" w:type="dxa"/>
            <w:vAlign w:val="bottom"/>
          </w:tcPr>
          <w:p w14:paraId="61026886"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1.87</w:t>
            </w:r>
          </w:p>
        </w:tc>
      </w:tr>
      <w:tr w:rsidR="003E5DA6" w:rsidRPr="00446B8B" w14:paraId="6F178DA1" w14:textId="77777777" w:rsidTr="003E5DA6">
        <w:trPr>
          <w:trHeight w:val="275"/>
        </w:trPr>
        <w:tc>
          <w:tcPr>
            <w:tcW w:w="1523" w:type="dxa"/>
          </w:tcPr>
          <w:p w14:paraId="65AC003E"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12922F28"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4.02</w:t>
            </w:r>
          </w:p>
        </w:tc>
        <w:tc>
          <w:tcPr>
            <w:tcW w:w="1476" w:type="dxa"/>
            <w:vAlign w:val="bottom"/>
          </w:tcPr>
          <w:p w14:paraId="0D27C2D6"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342000</w:t>
            </w:r>
          </w:p>
        </w:tc>
        <w:tc>
          <w:tcPr>
            <w:tcW w:w="1812" w:type="dxa"/>
            <w:vAlign w:val="bottom"/>
          </w:tcPr>
          <w:p w14:paraId="496A5326"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190583.05</w:t>
            </w:r>
          </w:p>
        </w:tc>
        <w:tc>
          <w:tcPr>
            <w:tcW w:w="1552" w:type="dxa"/>
            <w:vAlign w:val="bottom"/>
          </w:tcPr>
          <w:p w14:paraId="0F04B69E"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151416.95</w:t>
            </w:r>
          </w:p>
        </w:tc>
        <w:tc>
          <w:tcPr>
            <w:tcW w:w="1417" w:type="dxa"/>
            <w:vAlign w:val="bottom"/>
          </w:tcPr>
          <w:p w14:paraId="42DE8EC2"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1.79</w:t>
            </w:r>
          </w:p>
        </w:tc>
      </w:tr>
      <w:tr w:rsidR="003E5DA6" w:rsidRPr="00446B8B" w14:paraId="6EDAF6B6" w14:textId="77777777" w:rsidTr="003E5DA6">
        <w:trPr>
          <w:trHeight w:val="275"/>
        </w:trPr>
        <w:tc>
          <w:tcPr>
            <w:tcW w:w="1523" w:type="dxa"/>
          </w:tcPr>
          <w:p w14:paraId="75A13B91"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45772109"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4.13</w:t>
            </w:r>
          </w:p>
        </w:tc>
        <w:tc>
          <w:tcPr>
            <w:tcW w:w="1476" w:type="dxa"/>
            <w:vAlign w:val="bottom"/>
          </w:tcPr>
          <w:p w14:paraId="063B3DC0"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351000</w:t>
            </w:r>
          </w:p>
        </w:tc>
        <w:tc>
          <w:tcPr>
            <w:tcW w:w="1812" w:type="dxa"/>
            <w:vAlign w:val="bottom"/>
          </w:tcPr>
          <w:p w14:paraId="29BC9C4F"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194459.13</w:t>
            </w:r>
          </w:p>
        </w:tc>
        <w:tc>
          <w:tcPr>
            <w:tcW w:w="1552" w:type="dxa"/>
            <w:vAlign w:val="bottom"/>
          </w:tcPr>
          <w:p w14:paraId="43C546F6"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156540.88</w:t>
            </w:r>
          </w:p>
        </w:tc>
        <w:tc>
          <w:tcPr>
            <w:tcW w:w="1417" w:type="dxa"/>
            <w:vAlign w:val="bottom"/>
          </w:tcPr>
          <w:p w14:paraId="0240110E"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1.81</w:t>
            </w:r>
          </w:p>
        </w:tc>
      </w:tr>
      <w:tr w:rsidR="003E5DA6" w:rsidRPr="00446B8B" w14:paraId="539EEA53" w14:textId="77777777" w:rsidTr="003E5DA6">
        <w:trPr>
          <w:trHeight w:val="275"/>
        </w:trPr>
        <w:tc>
          <w:tcPr>
            <w:tcW w:w="1523" w:type="dxa"/>
          </w:tcPr>
          <w:p w14:paraId="61379FE6"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2DFE2E2C"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4.47</w:t>
            </w:r>
          </w:p>
        </w:tc>
        <w:tc>
          <w:tcPr>
            <w:tcW w:w="1476" w:type="dxa"/>
            <w:vAlign w:val="bottom"/>
          </w:tcPr>
          <w:p w14:paraId="0B3E0BE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353000</w:t>
            </w:r>
          </w:p>
        </w:tc>
        <w:tc>
          <w:tcPr>
            <w:tcW w:w="1812" w:type="dxa"/>
            <w:vAlign w:val="bottom"/>
          </w:tcPr>
          <w:p w14:paraId="665A6B90"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196987.00</w:t>
            </w:r>
          </w:p>
        </w:tc>
        <w:tc>
          <w:tcPr>
            <w:tcW w:w="1552" w:type="dxa"/>
            <w:vAlign w:val="bottom"/>
          </w:tcPr>
          <w:p w14:paraId="35DD4F53"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156013.00</w:t>
            </w:r>
          </w:p>
        </w:tc>
        <w:tc>
          <w:tcPr>
            <w:tcW w:w="1417" w:type="dxa"/>
            <w:vAlign w:val="bottom"/>
          </w:tcPr>
          <w:p w14:paraId="0638FF18"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1.79</w:t>
            </w:r>
          </w:p>
        </w:tc>
      </w:tr>
      <w:tr w:rsidR="003E5DA6" w:rsidRPr="00446B8B" w14:paraId="4DCF5281" w14:textId="77777777" w:rsidTr="003E5DA6">
        <w:trPr>
          <w:trHeight w:val="275"/>
        </w:trPr>
        <w:tc>
          <w:tcPr>
            <w:tcW w:w="1523" w:type="dxa"/>
          </w:tcPr>
          <w:p w14:paraId="12904B3F"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44A3623D"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 xml:space="preserve">4.58 </w:t>
            </w:r>
          </w:p>
        </w:tc>
        <w:tc>
          <w:tcPr>
            <w:tcW w:w="1476" w:type="dxa"/>
            <w:vAlign w:val="bottom"/>
          </w:tcPr>
          <w:p w14:paraId="4AFC9A66"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380000</w:t>
            </w:r>
          </w:p>
        </w:tc>
        <w:tc>
          <w:tcPr>
            <w:tcW w:w="1812" w:type="dxa"/>
            <w:vAlign w:val="bottom"/>
          </w:tcPr>
          <w:p w14:paraId="57BC0588"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199514.88</w:t>
            </w:r>
          </w:p>
        </w:tc>
        <w:tc>
          <w:tcPr>
            <w:tcW w:w="1552" w:type="dxa"/>
            <w:vAlign w:val="bottom"/>
          </w:tcPr>
          <w:p w14:paraId="632D2160"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180485.13</w:t>
            </w:r>
          </w:p>
        </w:tc>
        <w:tc>
          <w:tcPr>
            <w:tcW w:w="1417" w:type="dxa"/>
            <w:vAlign w:val="bottom"/>
          </w:tcPr>
          <w:p w14:paraId="55663A16"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w:t>
            </w:r>
          </w:p>
        </w:tc>
      </w:tr>
    </w:tbl>
    <w:p w14:paraId="1AC315F5" w14:textId="47DE7882" w:rsidR="003E5DA6" w:rsidRPr="00446B8B" w:rsidRDefault="003E5DA6" w:rsidP="003E3DC2">
      <w:pPr>
        <w:pStyle w:val="ListParagraph"/>
        <w:numPr>
          <w:ilvl w:val="0"/>
          <w:numId w:val="5"/>
        </w:numPr>
        <w:spacing w:line="360" w:lineRule="auto"/>
        <w:jc w:val="both"/>
        <w:rPr>
          <w:rFonts w:ascii="Arial" w:hAnsi="Arial" w:cs="Arial"/>
          <w:sz w:val="20"/>
          <w:szCs w:val="20"/>
        </w:rPr>
      </w:pPr>
      <w:r w:rsidRPr="00446B8B">
        <w:rPr>
          <w:rFonts w:ascii="Arial" w:hAnsi="Arial" w:cs="Arial"/>
          <w:sz w:val="20"/>
          <w:szCs w:val="20"/>
        </w:rPr>
        <w:t>Sale of marketable seed @ BDT.100/kg.</w:t>
      </w:r>
      <w:r w:rsidR="00446B8B" w:rsidRPr="00446B8B">
        <w:rPr>
          <w:rFonts w:ascii="Arial" w:hAnsi="Arial" w:cs="Arial"/>
          <w:sz w:val="20"/>
          <w:szCs w:val="20"/>
        </w:rPr>
        <w:t xml:space="preserve"> </w:t>
      </w:r>
      <w:r w:rsidRPr="00446B8B">
        <w:rPr>
          <w:rFonts w:ascii="Arial" w:hAnsi="Arial" w:cs="Arial"/>
          <w:sz w:val="20"/>
          <w:szCs w:val="20"/>
        </w:rPr>
        <w:t>Gross return = Marketable yield x BDT/kg.</w:t>
      </w:r>
      <w:r w:rsidR="00446B8B" w:rsidRPr="00446B8B">
        <w:rPr>
          <w:rFonts w:ascii="Arial" w:hAnsi="Arial" w:cs="Arial"/>
          <w:sz w:val="20"/>
          <w:szCs w:val="20"/>
        </w:rPr>
        <w:t xml:space="preserve"> </w:t>
      </w:r>
      <w:r w:rsidRPr="00446B8B">
        <w:rPr>
          <w:rFonts w:ascii="Arial" w:hAnsi="Arial" w:cs="Arial"/>
          <w:sz w:val="20"/>
          <w:szCs w:val="20"/>
        </w:rPr>
        <w:t xml:space="preserve">Net income = Gross return - Total cost of </w:t>
      </w:r>
      <w:proofErr w:type="spellStart"/>
      <w:r w:rsidRPr="00446B8B">
        <w:rPr>
          <w:rFonts w:ascii="Arial" w:hAnsi="Arial" w:cs="Arial"/>
          <w:sz w:val="20"/>
          <w:szCs w:val="20"/>
        </w:rPr>
        <w:t>production.BCR</w:t>
      </w:r>
      <w:proofErr w:type="spellEnd"/>
      <w:r w:rsidRPr="00446B8B">
        <w:rPr>
          <w:rFonts w:ascii="Arial" w:hAnsi="Arial" w:cs="Arial"/>
          <w:sz w:val="20"/>
          <w:szCs w:val="20"/>
        </w:rPr>
        <w:t xml:space="preserve"> = Gross return ÷ cost of production.</w:t>
      </w:r>
    </w:p>
    <w:p w14:paraId="4ACB3715" w14:textId="7211DC91" w:rsidR="003E5DA6" w:rsidRDefault="003E5DA6" w:rsidP="00141939">
      <w:pPr>
        <w:pStyle w:val="NormalWeb"/>
        <w:spacing w:before="0" w:beforeAutospacing="0" w:after="160" w:afterAutospacing="0"/>
        <w:jc w:val="both"/>
        <w:rPr>
          <w:rFonts w:ascii="Arial" w:hAnsi="Arial" w:cs="Arial"/>
          <w:color w:val="0F1115"/>
          <w:sz w:val="20"/>
          <w:szCs w:val="20"/>
        </w:rPr>
        <w:sectPr w:rsidR="003E5DA6" w:rsidSect="005C3DB5">
          <w:pgSz w:w="11909" w:h="16834" w:code="9"/>
          <w:pgMar w:top="1440" w:right="1440" w:bottom="1440" w:left="1440" w:header="720" w:footer="720" w:gutter="0"/>
          <w:cols w:space="720"/>
          <w:docGrid w:linePitch="360"/>
        </w:sectPr>
      </w:pPr>
    </w:p>
    <w:p w14:paraId="74E6C563" w14:textId="33772C40" w:rsidR="00B21CEB" w:rsidRPr="006A6F22" w:rsidRDefault="00E10899" w:rsidP="00E10899">
      <w:pPr>
        <w:spacing w:before="360" w:after="80"/>
        <w:ind w:left="720" w:hanging="720"/>
        <w:jc w:val="both"/>
        <w:rPr>
          <w:rFonts w:ascii="Arial" w:hAnsi="Arial" w:cs="Arial"/>
          <w:b/>
          <w:sz w:val="20"/>
          <w:szCs w:val="20"/>
        </w:rPr>
      </w:pPr>
      <w:r w:rsidRPr="006A6F22">
        <w:rPr>
          <w:rFonts w:ascii="Arial" w:hAnsi="Arial" w:cs="Arial"/>
          <w:b/>
          <w:sz w:val="20"/>
          <w:szCs w:val="20"/>
        </w:rPr>
        <w:lastRenderedPageBreak/>
        <w:t>Table 0</w:t>
      </w:r>
      <w:r w:rsidR="00446B8B">
        <w:rPr>
          <w:rFonts w:ascii="Arial" w:hAnsi="Arial" w:cs="Arial"/>
          <w:b/>
          <w:sz w:val="20"/>
          <w:szCs w:val="20"/>
        </w:rPr>
        <w:t>4</w:t>
      </w:r>
      <w:r w:rsidRPr="006A6F22">
        <w:rPr>
          <w:rFonts w:ascii="Arial" w:hAnsi="Arial" w:cs="Arial"/>
          <w:b/>
          <w:sz w:val="20"/>
          <w:szCs w:val="20"/>
        </w:rPr>
        <w:t xml:space="preserve">: Effect of different levels of </w:t>
      </w:r>
      <w:r w:rsidR="00E8185C" w:rsidRPr="006A6F22">
        <w:rPr>
          <w:rFonts w:ascii="Arial" w:hAnsi="Arial" w:cs="Arial"/>
          <w:b/>
          <w:sz w:val="20"/>
          <w:szCs w:val="20"/>
        </w:rPr>
        <w:t>N</w:t>
      </w:r>
      <w:r w:rsidRPr="006A6F22">
        <w:rPr>
          <w:rFonts w:ascii="Arial" w:hAnsi="Arial" w:cs="Arial"/>
          <w:b/>
          <w:sz w:val="20"/>
          <w:szCs w:val="20"/>
        </w:rPr>
        <w:t>itrogen</w:t>
      </w:r>
      <w:r w:rsidRPr="006A6F22">
        <w:rPr>
          <w:rFonts w:ascii="Arial" w:hAnsi="Arial" w:cs="Arial"/>
          <w:b/>
          <w:bCs/>
          <w:sz w:val="20"/>
          <w:szCs w:val="20"/>
        </w:rPr>
        <w:t xml:space="preserve"> &amp; </w:t>
      </w:r>
      <w:r w:rsidR="00E8185C" w:rsidRPr="006A6F22">
        <w:rPr>
          <w:rFonts w:ascii="Arial" w:hAnsi="Arial" w:cs="Arial"/>
          <w:b/>
          <w:bCs/>
          <w:sz w:val="20"/>
          <w:szCs w:val="20"/>
        </w:rPr>
        <w:t>P</w:t>
      </w:r>
      <w:r w:rsidRPr="006A6F22">
        <w:rPr>
          <w:rFonts w:ascii="Arial" w:hAnsi="Arial" w:cs="Arial"/>
          <w:b/>
          <w:bCs/>
          <w:sz w:val="20"/>
          <w:szCs w:val="20"/>
        </w:rPr>
        <w:t>hosphorus</w:t>
      </w:r>
      <w:r w:rsidRPr="006A6F22">
        <w:rPr>
          <w:rFonts w:ascii="Arial" w:hAnsi="Arial" w:cs="Arial"/>
          <w:b/>
          <w:sz w:val="20"/>
          <w:szCs w:val="20"/>
        </w:rPr>
        <w:t xml:space="preserve"> on plant height (cm) at different days after showing (DAS), </w:t>
      </w:r>
      <w:r w:rsidRPr="006A6F22">
        <w:rPr>
          <w:rFonts w:ascii="Arial" w:hAnsi="Arial" w:cs="Arial"/>
          <w:b/>
          <w:bCs/>
          <w:sz w:val="20"/>
          <w:szCs w:val="20"/>
        </w:rPr>
        <w:t xml:space="preserve">leaf length (cm), leaf breadth (cm), </w:t>
      </w:r>
      <w:r w:rsidRPr="006A6F22">
        <w:rPr>
          <w:rFonts w:ascii="Arial" w:hAnsi="Arial" w:cs="Arial"/>
          <w:b/>
          <w:sz w:val="20"/>
          <w:szCs w:val="20"/>
        </w:rPr>
        <w:t xml:space="preserve"> </w:t>
      </w:r>
      <w:r w:rsidRPr="006A6F22">
        <w:rPr>
          <w:rFonts w:ascii="Arial" w:hAnsi="Arial" w:cs="Arial"/>
          <w:b/>
          <w:bCs/>
          <w:sz w:val="20"/>
          <w:szCs w:val="20"/>
        </w:rPr>
        <w:t xml:space="preserve">stem diameter (mm), </w:t>
      </w:r>
      <w:r w:rsidRPr="006A6F22">
        <w:rPr>
          <w:rFonts w:ascii="Arial" w:hAnsi="Arial" w:cs="Arial"/>
          <w:b/>
          <w:sz w:val="20"/>
          <w:szCs w:val="20"/>
        </w:rPr>
        <w:t xml:space="preserve">no. of branches per plant, days to first flowering, </w:t>
      </w:r>
      <w:r w:rsidRPr="006A6F22">
        <w:rPr>
          <w:rFonts w:ascii="Arial" w:hAnsi="Arial" w:cs="Arial"/>
          <w:b/>
          <w:bCs/>
          <w:sz w:val="20"/>
          <w:szCs w:val="20"/>
        </w:rPr>
        <w:t xml:space="preserve">seed yield per plant (g), </w:t>
      </w:r>
      <w:r w:rsidRPr="006A6F22">
        <w:rPr>
          <w:rFonts w:ascii="Arial" w:hAnsi="Arial" w:cs="Arial"/>
          <w:b/>
          <w:sz w:val="20"/>
          <w:szCs w:val="20"/>
        </w:rPr>
        <w:t xml:space="preserve">seed yield (t/ha) and  </w:t>
      </w:r>
      <w:r w:rsidRPr="006A6F22">
        <w:rPr>
          <w:rFonts w:ascii="Arial" w:hAnsi="Arial" w:cs="Arial"/>
          <w:b/>
          <w:bCs/>
          <w:sz w:val="20"/>
          <w:szCs w:val="20"/>
        </w:rPr>
        <w:t xml:space="preserve">1000 seed weight (g) </w:t>
      </w:r>
      <w:r w:rsidRPr="006A6F22">
        <w:rPr>
          <w:rFonts w:ascii="Arial" w:hAnsi="Arial" w:cs="Arial"/>
          <w:b/>
          <w:sz w:val="20"/>
          <w:szCs w:val="20"/>
        </w:rPr>
        <w:t xml:space="preserve">of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Amaranth.</w:t>
      </w:r>
    </w:p>
    <w:p w14:paraId="081693BF" w14:textId="77777777" w:rsidR="00E8185C" w:rsidRPr="006A6F22" w:rsidRDefault="00E8185C" w:rsidP="00E8185C">
      <w:pPr>
        <w:spacing w:before="40" w:line="240" w:lineRule="auto"/>
        <w:jc w:val="both"/>
        <w:rPr>
          <w:rFonts w:ascii="Arial" w:hAnsi="Arial" w:cs="Arial"/>
          <w:sz w:val="20"/>
          <w:szCs w:val="20"/>
        </w:rPr>
      </w:pPr>
      <w:r w:rsidRPr="006A6F22">
        <w:rPr>
          <w:rFonts w:ascii="Arial" w:hAnsi="Arial" w:cs="Arial"/>
          <w:sz w:val="20"/>
          <w:szCs w:val="20"/>
        </w:rPr>
        <w:t>In a column, means with a similar letter (s) are not significantly different and those having a dissimilar letter (s) are significantly different by LSD at a 5% level of significance. 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=55.2 kg N/ha &amp; N</w:t>
      </w:r>
      <w:r w:rsidRPr="006A6F22">
        <w:rPr>
          <w:rFonts w:ascii="Arial" w:hAnsi="Arial" w:cs="Arial"/>
          <w:sz w:val="20"/>
          <w:szCs w:val="20"/>
          <w:vertAlign w:val="subscript"/>
        </w:rPr>
        <w:t>3</w:t>
      </w:r>
      <w:r w:rsidRPr="006A6F22">
        <w:rPr>
          <w:rFonts w:ascii="Arial" w:hAnsi="Arial" w:cs="Arial"/>
          <w:sz w:val="20"/>
          <w:szCs w:val="20"/>
        </w:rPr>
        <w:t>= 82.8 kg N/ha. 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7393CC6E" w14:textId="77777777" w:rsidR="00E8185C" w:rsidRPr="006A6F22" w:rsidRDefault="00E8185C" w:rsidP="00E10899">
      <w:pPr>
        <w:spacing w:before="360" w:after="80"/>
        <w:ind w:left="720" w:hanging="720"/>
        <w:jc w:val="both"/>
        <w:rPr>
          <w:rFonts w:ascii="Arial" w:hAnsi="Arial" w:cs="Arial"/>
          <w:b/>
          <w:bCs/>
          <w:sz w:val="20"/>
          <w:szCs w:val="20"/>
        </w:rPr>
      </w:pPr>
    </w:p>
    <w:tbl>
      <w:tblPr>
        <w:tblStyle w:val="TableGrid"/>
        <w:tblpPr w:leftFromText="180" w:rightFromText="180" w:vertAnchor="page" w:horzAnchor="margin" w:tblpY="2559"/>
        <w:tblW w:w="14305" w:type="dxa"/>
        <w:tblLook w:val="04A0" w:firstRow="1" w:lastRow="0" w:firstColumn="1" w:lastColumn="0" w:noHBand="0" w:noVBand="1"/>
      </w:tblPr>
      <w:tblGrid>
        <w:gridCol w:w="1344"/>
        <w:gridCol w:w="985"/>
        <w:gridCol w:w="984"/>
        <w:gridCol w:w="1072"/>
        <w:gridCol w:w="1021"/>
        <w:gridCol w:w="1025"/>
        <w:gridCol w:w="1013"/>
        <w:gridCol w:w="969"/>
        <w:gridCol w:w="967"/>
        <w:gridCol w:w="1017"/>
        <w:gridCol w:w="1016"/>
        <w:gridCol w:w="1046"/>
        <w:gridCol w:w="856"/>
        <w:gridCol w:w="990"/>
      </w:tblGrid>
      <w:tr w:rsidR="003E5DA6" w:rsidRPr="006A6F22" w14:paraId="745F3AB9" w14:textId="77777777" w:rsidTr="005C3DB5">
        <w:trPr>
          <w:trHeight w:val="74"/>
        </w:trPr>
        <w:tc>
          <w:tcPr>
            <w:tcW w:w="1344" w:type="dxa"/>
            <w:vMerge w:val="restart"/>
            <w:tcBorders>
              <w:top w:val="single" w:sz="4" w:space="0" w:color="auto"/>
              <w:left w:val="single" w:sz="4" w:space="0" w:color="auto"/>
              <w:bottom w:val="single" w:sz="4" w:space="0" w:color="auto"/>
              <w:right w:val="single" w:sz="4" w:space="0" w:color="auto"/>
            </w:tcBorders>
          </w:tcPr>
          <w:p w14:paraId="3D0CA20E" w14:textId="5918A0A6" w:rsidR="00E8185C" w:rsidRPr="006A6F22" w:rsidRDefault="00E8185C" w:rsidP="005C3DB5">
            <w:pPr>
              <w:widowControl w:val="0"/>
              <w:autoSpaceDE w:val="0"/>
              <w:autoSpaceDN w:val="0"/>
              <w:adjustRightInd w:val="0"/>
              <w:jc w:val="center"/>
              <w:rPr>
                <w:rFonts w:ascii="Arial" w:hAnsi="Arial" w:cs="Arial"/>
                <w:b/>
                <w:bCs/>
                <w:sz w:val="18"/>
                <w:szCs w:val="18"/>
              </w:rPr>
            </w:pPr>
            <w:bookmarkStart w:id="0" w:name="_Hlk213190537"/>
            <w:r w:rsidRPr="006A6F22">
              <w:rPr>
                <w:rFonts w:ascii="Arial" w:hAnsi="Arial" w:cs="Arial"/>
                <w:b/>
                <w:sz w:val="18"/>
                <w:szCs w:val="18"/>
              </w:rPr>
              <w:t xml:space="preserve">Treatment combination </w:t>
            </w:r>
          </w:p>
        </w:tc>
        <w:tc>
          <w:tcPr>
            <w:tcW w:w="4062" w:type="dxa"/>
            <w:gridSpan w:val="4"/>
            <w:tcBorders>
              <w:top w:val="single" w:sz="4" w:space="0" w:color="auto"/>
              <w:left w:val="single" w:sz="4" w:space="0" w:color="auto"/>
              <w:bottom w:val="single" w:sz="4" w:space="0" w:color="auto"/>
              <w:right w:val="single" w:sz="4" w:space="0" w:color="auto"/>
            </w:tcBorders>
            <w:hideMark/>
          </w:tcPr>
          <w:p w14:paraId="28B1C908"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sz w:val="18"/>
                <w:szCs w:val="18"/>
              </w:rPr>
              <w:t>Plant height (cm)</w:t>
            </w:r>
          </w:p>
        </w:tc>
        <w:tc>
          <w:tcPr>
            <w:tcW w:w="1025" w:type="dxa"/>
            <w:vMerge w:val="restart"/>
            <w:tcBorders>
              <w:top w:val="single" w:sz="4" w:space="0" w:color="auto"/>
              <w:left w:val="single" w:sz="4" w:space="0" w:color="auto"/>
              <w:right w:val="single" w:sz="4" w:space="0" w:color="auto"/>
            </w:tcBorders>
          </w:tcPr>
          <w:p w14:paraId="4779F87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Number of leaves per plant</w:t>
            </w:r>
          </w:p>
        </w:tc>
        <w:tc>
          <w:tcPr>
            <w:tcW w:w="1013" w:type="dxa"/>
            <w:vMerge w:val="restart"/>
            <w:tcBorders>
              <w:top w:val="single" w:sz="4" w:space="0" w:color="auto"/>
              <w:left w:val="single" w:sz="4" w:space="0" w:color="auto"/>
              <w:right w:val="single" w:sz="4" w:space="0" w:color="auto"/>
            </w:tcBorders>
          </w:tcPr>
          <w:p w14:paraId="2D3EE9A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Leaf length (cm)</w:t>
            </w:r>
          </w:p>
        </w:tc>
        <w:tc>
          <w:tcPr>
            <w:tcW w:w="969" w:type="dxa"/>
            <w:vMerge w:val="restart"/>
            <w:tcBorders>
              <w:top w:val="single" w:sz="4" w:space="0" w:color="auto"/>
              <w:left w:val="single" w:sz="4" w:space="0" w:color="auto"/>
              <w:right w:val="single" w:sz="4" w:space="0" w:color="auto"/>
            </w:tcBorders>
          </w:tcPr>
          <w:p w14:paraId="619619A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Leaf breadth (cm)</w:t>
            </w:r>
          </w:p>
        </w:tc>
        <w:tc>
          <w:tcPr>
            <w:tcW w:w="967" w:type="dxa"/>
            <w:vMerge w:val="restart"/>
            <w:tcBorders>
              <w:top w:val="single" w:sz="4" w:space="0" w:color="auto"/>
              <w:left w:val="single" w:sz="4" w:space="0" w:color="auto"/>
              <w:right w:val="single" w:sz="4" w:space="0" w:color="auto"/>
            </w:tcBorders>
          </w:tcPr>
          <w:p w14:paraId="566437F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Stem diameter (mm)</w:t>
            </w:r>
          </w:p>
        </w:tc>
        <w:tc>
          <w:tcPr>
            <w:tcW w:w="1017" w:type="dxa"/>
            <w:vMerge w:val="restart"/>
            <w:tcBorders>
              <w:top w:val="single" w:sz="4" w:space="0" w:color="auto"/>
              <w:left w:val="single" w:sz="4" w:space="0" w:color="auto"/>
              <w:right w:val="single" w:sz="4" w:space="0" w:color="auto"/>
            </w:tcBorders>
          </w:tcPr>
          <w:p w14:paraId="5DC521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No. of branches per plant</w:t>
            </w:r>
          </w:p>
        </w:tc>
        <w:tc>
          <w:tcPr>
            <w:tcW w:w="1016" w:type="dxa"/>
            <w:vMerge w:val="restart"/>
            <w:tcBorders>
              <w:top w:val="single" w:sz="4" w:space="0" w:color="auto"/>
              <w:left w:val="single" w:sz="4" w:space="0" w:color="auto"/>
              <w:right w:val="single" w:sz="4" w:space="0" w:color="auto"/>
            </w:tcBorders>
          </w:tcPr>
          <w:p w14:paraId="6E9A935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Days to first flowering</w:t>
            </w:r>
          </w:p>
        </w:tc>
        <w:tc>
          <w:tcPr>
            <w:tcW w:w="1046" w:type="dxa"/>
            <w:vMerge w:val="restart"/>
            <w:tcBorders>
              <w:top w:val="single" w:sz="4" w:space="0" w:color="auto"/>
              <w:left w:val="single" w:sz="4" w:space="0" w:color="auto"/>
              <w:right w:val="single" w:sz="4" w:space="0" w:color="auto"/>
            </w:tcBorders>
          </w:tcPr>
          <w:p w14:paraId="3B13FFD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Seed yield per plant (g)</w:t>
            </w:r>
          </w:p>
        </w:tc>
        <w:tc>
          <w:tcPr>
            <w:tcW w:w="856" w:type="dxa"/>
            <w:vMerge w:val="restart"/>
            <w:tcBorders>
              <w:top w:val="single" w:sz="4" w:space="0" w:color="auto"/>
              <w:left w:val="single" w:sz="4" w:space="0" w:color="auto"/>
              <w:right w:val="single" w:sz="4" w:space="0" w:color="auto"/>
            </w:tcBorders>
          </w:tcPr>
          <w:p w14:paraId="094AEFF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Seed yield (t/ha)</w:t>
            </w:r>
          </w:p>
        </w:tc>
        <w:tc>
          <w:tcPr>
            <w:tcW w:w="990" w:type="dxa"/>
            <w:vMerge w:val="restart"/>
            <w:tcBorders>
              <w:top w:val="single" w:sz="4" w:space="0" w:color="auto"/>
              <w:left w:val="single" w:sz="4" w:space="0" w:color="auto"/>
              <w:right w:val="single" w:sz="4" w:space="0" w:color="auto"/>
            </w:tcBorders>
          </w:tcPr>
          <w:p w14:paraId="1AE593A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1000 seed weight (g)</w:t>
            </w:r>
          </w:p>
        </w:tc>
      </w:tr>
      <w:tr w:rsidR="00E8185C" w:rsidRPr="006A6F22" w14:paraId="627F2BCC" w14:textId="77777777" w:rsidTr="005C3DB5">
        <w:trPr>
          <w:trHeight w:val="64"/>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045CB41C" w14:textId="77777777" w:rsidR="00E8185C" w:rsidRPr="006A6F22" w:rsidRDefault="00E8185C" w:rsidP="005C3DB5">
            <w:pPr>
              <w:rPr>
                <w:rFonts w:ascii="Arial" w:hAnsi="Arial" w:cs="Arial"/>
                <w:b/>
                <w:bCs/>
                <w:sz w:val="18"/>
                <w:szCs w:val="18"/>
              </w:rPr>
            </w:pPr>
          </w:p>
        </w:tc>
        <w:tc>
          <w:tcPr>
            <w:tcW w:w="985" w:type="dxa"/>
            <w:tcBorders>
              <w:top w:val="single" w:sz="4" w:space="0" w:color="auto"/>
              <w:left w:val="single" w:sz="4" w:space="0" w:color="auto"/>
              <w:bottom w:val="single" w:sz="4" w:space="0" w:color="auto"/>
              <w:right w:val="single" w:sz="4" w:space="0" w:color="auto"/>
            </w:tcBorders>
            <w:hideMark/>
          </w:tcPr>
          <w:p w14:paraId="73765509"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40 DAS</w:t>
            </w:r>
          </w:p>
        </w:tc>
        <w:tc>
          <w:tcPr>
            <w:tcW w:w="984" w:type="dxa"/>
            <w:tcBorders>
              <w:top w:val="single" w:sz="4" w:space="0" w:color="auto"/>
              <w:left w:val="single" w:sz="4" w:space="0" w:color="auto"/>
              <w:bottom w:val="single" w:sz="4" w:space="0" w:color="auto"/>
              <w:right w:val="single" w:sz="4" w:space="0" w:color="auto"/>
            </w:tcBorders>
            <w:hideMark/>
          </w:tcPr>
          <w:p w14:paraId="1DA92352"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65 DAS</w:t>
            </w:r>
          </w:p>
        </w:tc>
        <w:tc>
          <w:tcPr>
            <w:tcW w:w="1072" w:type="dxa"/>
            <w:tcBorders>
              <w:top w:val="single" w:sz="4" w:space="0" w:color="auto"/>
              <w:left w:val="single" w:sz="4" w:space="0" w:color="auto"/>
              <w:bottom w:val="single" w:sz="4" w:space="0" w:color="auto"/>
              <w:right w:val="single" w:sz="4" w:space="0" w:color="auto"/>
            </w:tcBorders>
            <w:hideMark/>
          </w:tcPr>
          <w:p w14:paraId="7CBCCDBD"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90 DAS</w:t>
            </w:r>
          </w:p>
        </w:tc>
        <w:tc>
          <w:tcPr>
            <w:tcW w:w="1021" w:type="dxa"/>
            <w:tcBorders>
              <w:top w:val="single" w:sz="4" w:space="0" w:color="auto"/>
              <w:left w:val="single" w:sz="4" w:space="0" w:color="auto"/>
              <w:bottom w:val="single" w:sz="4" w:space="0" w:color="auto"/>
              <w:right w:val="single" w:sz="4" w:space="0" w:color="auto"/>
            </w:tcBorders>
            <w:hideMark/>
          </w:tcPr>
          <w:p w14:paraId="722DBA6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b/>
                <w:bCs/>
                <w:sz w:val="18"/>
                <w:szCs w:val="18"/>
              </w:rPr>
              <w:t>At Harvest</w:t>
            </w:r>
          </w:p>
        </w:tc>
        <w:tc>
          <w:tcPr>
            <w:tcW w:w="1025" w:type="dxa"/>
            <w:vMerge/>
            <w:tcBorders>
              <w:left w:val="single" w:sz="4" w:space="0" w:color="auto"/>
              <w:bottom w:val="single" w:sz="4" w:space="0" w:color="auto"/>
              <w:right w:val="single" w:sz="4" w:space="0" w:color="auto"/>
            </w:tcBorders>
          </w:tcPr>
          <w:p w14:paraId="5F54ED3D"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3" w:type="dxa"/>
            <w:vMerge/>
            <w:tcBorders>
              <w:left w:val="single" w:sz="4" w:space="0" w:color="auto"/>
              <w:bottom w:val="single" w:sz="4" w:space="0" w:color="auto"/>
              <w:right w:val="single" w:sz="4" w:space="0" w:color="auto"/>
            </w:tcBorders>
          </w:tcPr>
          <w:p w14:paraId="581E25AF"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69" w:type="dxa"/>
            <w:vMerge/>
            <w:tcBorders>
              <w:left w:val="single" w:sz="4" w:space="0" w:color="auto"/>
              <w:bottom w:val="single" w:sz="4" w:space="0" w:color="auto"/>
              <w:right w:val="single" w:sz="4" w:space="0" w:color="auto"/>
            </w:tcBorders>
          </w:tcPr>
          <w:p w14:paraId="17989354"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67" w:type="dxa"/>
            <w:vMerge/>
            <w:tcBorders>
              <w:left w:val="single" w:sz="4" w:space="0" w:color="auto"/>
              <w:bottom w:val="single" w:sz="4" w:space="0" w:color="auto"/>
              <w:right w:val="single" w:sz="4" w:space="0" w:color="auto"/>
            </w:tcBorders>
          </w:tcPr>
          <w:p w14:paraId="5358AE71"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7" w:type="dxa"/>
            <w:vMerge/>
            <w:tcBorders>
              <w:left w:val="single" w:sz="4" w:space="0" w:color="auto"/>
              <w:bottom w:val="single" w:sz="4" w:space="0" w:color="auto"/>
              <w:right w:val="single" w:sz="4" w:space="0" w:color="auto"/>
            </w:tcBorders>
          </w:tcPr>
          <w:p w14:paraId="0C291659"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6" w:type="dxa"/>
            <w:vMerge/>
            <w:tcBorders>
              <w:left w:val="single" w:sz="4" w:space="0" w:color="auto"/>
              <w:bottom w:val="single" w:sz="4" w:space="0" w:color="auto"/>
              <w:right w:val="single" w:sz="4" w:space="0" w:color="auto"/>
            </w:tcBorders>
          </w:tcPr>
          <w:p w14:paraId="1F4AFA06"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46" w:type="dxa"/>
            <w:vMerge/>
            <w:tcBorders>
              <w:left w:val="single" w:sz="4" w:space="0" w:color="auto"/>
              <w:bottom w:val="single" w:sz="4" w:space="0" w:color="auto"/>
              <w:right w:val="single" w:sz="4" w:space="0" w:color="auto"/>
            </w:tcBorders>
          </w:tcPr>
          <w:p w14:paraId="1A6679AB"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856" w:type="dxa"/>
            <w:vMerge/>
            <w:tcBorders>
              <w:left w:val="single" w:sz="4" w:space="0" w:color="auto"/>
              <w:bottom w:val="single" w:sz="4" w:space="0" w:color="auto"/>
              <w:right w:val="single" w:sz="4" w:space="0" w:color="auto"/>
            </w:tcBorders>
          </w:tcPr>
          <w:p w14:paraId="68566584"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90" w:type="dxa"/>
            <w:vMerge/>
            <w:tcBorders>
              <w:left w:val="single" w:sz="4" w:space="0" w:color="auto"/>
              <w:bottom w:val="single" w:sz="4" w:space="0" w:color="auto"/>
              <w:right w:val="single" w:sz="4" w:space="0" w:color="auto"/>
            </w:tcBorders>
          </w:tcPr>
          <w:p w14:paraId="55817555"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r>
      <w:bookmarkEnd w:id="0"/>
      <w:tr w:rsidR="00E8185C" w:rsidRPr="006A6F22" w14:paraId="4C5BB4C7"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537D78DB"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0F92440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17.17 l</w:t>
            </w:r>
          </w:p>
        </w:tc>
        <w:tc>
          <w:tcPr>
            <w:tcW w:w="984" w:type="dxa"/>
            <w:tcBorders>
              <w:top w:val="single" w:sz="4" w:space="0" w:color="auto"/>
              <w:left w:val="single" w:sz="4" w:space="0" w:color="auto"/>
              <w:bottom w:val="single" w:sz="4" w:space="0" w:color="auto"/>
              <w:right w:val="single" w:sz="4" w:space="0" w:color="auto"/>
            </w:tcBorders>
          </w:tcPr>
          <w:p w14:paraId="794770B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58.40 n</w:t>
            </w:r>
          </w:p>
        </w:tc>
        <w:tc>
          <w:tcPr>
            <w:tcW w:w="1072" w:type="dxa"/>
            <w:tcBorders>
              <w:top w:val="single" w:sz="4" w:space="0" w:color="auto"/>
              <w:left w:val="single" w:sz="4" w:space="0" w:color="auto"/>
              <w:bottom w:val="single" w:sz="4" w:space="0" w:color="auto"/>
              <w:right w:val="single" w:sz="4" w:space="0" w:color="auto"/>
            </w:tcBorders>
          </w:tcPr>
          <w:p w14:paraId="44BB151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115.50 m</w:t>
            </w:r>
          </w:p>
        </w:tc>
        <w:tc>
          <w:tcPr>
            <w:tcW w:w="1021" w:type="dxa"/>
            <w:tcBorders>
              <w:top w:val="single" w:sz="4" w:space="0" w:color="auto"/>
              <w:left w:val="single" w:sz="4" w:space="0" w:color="auto"/>
              <w:bottom w:val="single" w:sz="4" w:space="0" w:color="auto"/>
              <w:right w:val="single" w:sz="4" w:space="0" w:color="auto"/>
            </w:tcBorders>
          </w:tcPr>
          <w:p w14:paraId="5824BE4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151.03 n</w:t>
            </w:r>
          </w:p>
        </w:tc>
        <w:tc>
          <w:tcPr>
            <w:tcW w:w="1025" w:type="dxa"/>
            <w:tcBorders>
              <w:top w:val="single" w:sz="4" w:space="0" w:color="auto"/>
              <w:left w:val="single" w:sz="4" w:space="0" w:color="auto"/>
              <w:bottom w:val="single" w:sz="4" w:space="0" w:color="auto"/>
              <w:right w:val="single" w:sz="4" w:space="0" w:color="auto"/>
            </w:tcBorders>
          </w:tcPr>
          <w:p w14:paraId="14A4F9C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90.87 m</w:t>
            </w:r>
          </w:p>
        </w:tc>
        <w:tc>
          <w:tcPr>
            <w:tcW w:w="1013" w:type="dxa"/>
            <w:tcBorders>
              <w:top w:val="single" w:sz="4" w:space="0" w:color="auto"/>
              <w:left w:val="single" w:sz="4" w:space="0" w:color="auto"/>
              <w:bottom w:val="single" w:sz="4" w:space="0" w:color="auto"/>
              <w:right w:val="single" w:sz="4" w:space="0" w:color="auto"/>
            </w:tcBorders>
          </w:tcPr>
          <w:p w14:paraId="180FC39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13.10 k</w:t>
            </w:r>
          </w:p>
        </w:tc>
        <w:tc>
          <w:tcPr>
            <w:tcW w:w="969" w:type="dxa"/>
            <w:tcBorders>
              <w:top w:val="single" w:sz="4" w:space="0" w:color="auto"/>
              <w:left w:val="single" w:sz="4" w:space="0" w:color="auto"/>
              <w:bottom w:val="single" w:sz="4" w:space="0" w:color="auto"/>
              <w:right w:val="single" w:sz="4" w:space="0" w:color="auto"/>
            </w:tcBorders>
          </w:tcPr>
          <w:p w14:paraId="2FCECEA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5.27 j</w:t>
            </w:r>
          </w:p>
        </w:tc>
        <w:tc>
          <w:tcPr>
            <w:tcW w:w="967" w:type="dxa"/>
            <w:tcBorders>
              <w:top w:val="single" w:sz="4" w:space="0" w:color="auto"/>
              <w:left w:val="single" w:sz="4" w:space="0" w:color="auto"/>
              <w:bottom w:val="single" w:sz="4" w:space="0" w:color="auto"/>
              <w:right w:val="single" w:sz="4" w:space="0" w:color="auto"/>
            </w:tcBorders>
          </w:tcPr>
          <w:p w14:paraId="2BDA6D8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64.93 l</w:t>
            </w:r>
          </w:p>
        </w:tc>
        <w:tc>
          <w:tcPr>
            <w:tcW w:w="1017" w:type="dxa"/>
            <w:tcBorders>
              <w:top w:val="single" w:sz="4" w:space="0" w:color="auto"/>
              <w:left w:val="single" w:sz="4" w:space="0" w:color="auto"/>
              <w:bottom w:val="single" w:sz="4" w:space="0" w:color="auto"/>
              <w:right w:val="single" w:sz="4" w:space="0" w:color="auto"/>
            </w:tcBorders>
          </w:tcPr>
          <w:p w14:paraId="75A8A8D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17.73 g</w:t>
            </w:r>
          </w:p>
        </w:tc>
        <w:tc>
          <w:tcPr>
            <w:tcW w:w="1016" w:type="dxa"/>
            <w:tcBorders>
              <w:top w:val="single" w:sz="4" w:space="0" w:color="auto"/>
              <w:left w:val="single" w:sz="4" w:space="0" w:color="auto"/>
              <w:bottom w:val="single" w:sz="4" w:space="0" w:color="auto"/>
              <w:right w:val="single" w:sz="4" w:space="0" w:color="auto"/>
            </w:tcBorders>
          </w:tcPr>
          <w:p w14:paraId="6262F17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70.00 </w:t>
            </w:r>
            <w:proofErr w:type="spellStart"/>
            <w:r w:rsidRPr="006A6F22">
              <w:rPr>
                <w:rFonts w:ascii="Arial" w:hAnsi="Arial" w:cs="Arial"/>
                <w:sz w:val="18"/>
                <w:szCs w:val="18"/>
              </w:rPr>
              <w:t>i</w:t>
            </w:r>
            <w:proofErr w:type="spellEnd"/>
          </w:p>
        </w:tc>
        <w:tc>
          <w:tcPr>
            <w:tcW w:w="1046" w:type="dxa"/>
            <w:tcBorders>
              <w:top w:val="single" w:sz="4" w:space="0" w:color="auto"/>
              <w:left w:val="single" w:sz="4" w:space="0" w:color="auto"/>
              <w:bottom w:val="single" w:sz="4" w:space="0" w:color="auto"/>
              <w:right w:val="single" w:sz="4" w:space="0" w:color="auto"/>
            </w:tcBorders>
          </w:tcPr>
          <w:p w14:paraId="08D536B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16.00 </w:t>
            </w:r>
            <w:proofErr w:type="spellStart"/>
            <w:r w:rsidRPr="006A6F22">
              <w:rPr>
                <w:rFonts w:ascii="Arial" w:hAnsi="Arial" w:cs="Arial"/>
                <w:sz w:val="18"/>
                <w:szCs w:val="18"/>
              </w:rPr>
              <w:t>i</w:t>
            </w:r>
            <w:proofErr w:type="spellEnd"/>
          </w:p>
        </w:tc>
        <w:tc>
          <w:tcPr>
            <w:tcW w:w="856" w:type="dxa"/>
            <w:tcBorders>
              <w:top w:val="single" w:sz="4" w:space="0" w:color="auto"/>
              <w:left w:val="single" w:sz="4" w:space="0" w:color="auto"/>
              <w:bottom w:val="single" w:sz="4" w:space="0" w:color="auto"/>
              <w:right w:val="single" w:sz="4" w:space="0" w:color="auto"/>
            </w:tcBorders>
          </w:tcPr>
          <w:p w14:paraId="76A1134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2.00 </w:t>
            </w:r>
            <w:proofErr w:type="spellStart"/>
            <w:r w:rsidRPr="006A6F22">
              <w:rPr>
                <w:rFonts w:ascii="Arial" w:hAnsi="Arial" w:cs="Arial"/>
                <w:sz w:val="18"/>
                <w:szCs w:val="18"/>
              </w:rPr>
              <w:t>i</w:t>
            </w:r>
            <w:proofErr w:type="spellEnd"/>
          </w:p>
        </w:tc>
        <w:tc>
          <w:tcPr>
            <w:tcW w:w="990" w:type="dxa"/>
            <w:tcBorders>
              <w:top w:val="single" w:sz="4" w:space="0" w:color="auto"/>
              <w:left w:val="single" w:sz="4" w:space="0" w:color="auto"/>
              <w:bottom w:val="single" w:sz="4" w:space="0" w:color="auto"/>
              <w:right w:val="single" w:sz="4" w:space="0" w:color="auto"/>
            </w:tcBorders>
          </w:tcPr>
          <w:p w14:paraId="1C6E3E6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0.607 k</w:t>
            </w:r>
          </w:p>
        </w:tc>
      </w:tr>
      <w:tr w:rsidR="00E8185C" w:rsidRPr="006A6F22" w14:paraId="1F82BF4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5331034"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430199E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17.83 kl</w:t>
            </w:r>
          </w:p>
        </w:tc>
        <w:tc>
          <w:tcPr>
            <w:tcW w:w="984" w:type="dxa"/>
            <w:tcBorders>
              <w:top w:val="single" w:sz="4" w:space="0" w:color="auto"/>
              <w:left w:val="single" w:sz="4" w:space="0" w:color="auto"/>
              <w:bottom w:val="single" w:sz="4" w:space="0" w:color="auto"/>
              <w:right w:val="single" w:sz="4" w:space="0" w:color="auto"/>
            </w:tcBorders>
          </w:tcPr>
          <w:p w14:paraId="2F79BB8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60.00 m</w:t>
            </w:r>
          </w:p>
        </w:tc>
        <w:tc>
          <w:tcPr>
            <w:tcW w:w="1072" w:type="dxa"/>
            <w:tcBorders>
              <w:top w:val="single" w:sz="4" w:space="0" w:color="auto"/>
              <w:left w:val="single" w:sz="4" w:space="0" w:color="auto"/>
              <w:bottom w:val="single" w:sz="4" w:space="0" w:color="auto"/>
              <w:right w:val="single" w:sz="4" w:space="0" w:color="auto"/>
            </w:tcBorders>
          </w:tcPr>
          <w:p w14:paraId="6C1C4C5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118.37 l</w:t>
            </w:r>
          </w:p>
        </w:tc>
        <w:tc>
          <w:tcPr>
            <w:tcW w:w="1021" w:type="dxa"/>
            <w:tcBorders>
              <w:top w:val="single" w:sz="4" w:space="0" w:color="auto"/>
              <w:left w:val="single" w:sz="4" w:space="0" w:color="auto"/>
              <w:bottom w:val="single" w:sz="4" w:space="0" w:color="auto"/>
              <w:right w:val="single" w:sz="4" w:space="0" w:color="auto"/>
            </w:tcBorders>
          </w:tcPr>
          <w:p w14:paraId="14A969B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152.87 m</w:t>
            </w:r>
          </w:p>
        </w:tc>
        <w:tc>
          <w:tcPr>
            <w:tcW w:w="1025" w:type="dxa"/>
            <w:tcBorders>
              <w:top w:val="single" w:sz="4" w:space="0" w:color="auto"/>
              <w:left w:val="single" w:sz="4" w:space="0" w:color="auto"/>
              <w:bottom w:val="single" w:sz="4" w:space="0" w:color="auto"/>
              <w:right w:val="single" w:sz="4" w:space="0" w:color="auto"/>
            </w:tcBorders>
          </w:tcPr>
          <w:p w14:paraId="42496FA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92.87 l</w:t>
            </w:r>
          </w:p>
        </w:tc>
        <w:tc>
          <w:tcPr>
            <w:tcW w:w="1013" w:type="dxa"/>
            <w:tcBorders>
              <w:top w:val="single" w:sz="4" w:space="0" w:color="auto"/>
              <w:left w:val="single" w:sz="4" w:space="0" w:color="auto"/>
              <w:bottom w:val="single" w:sz="4" w:space="0" w:color="auto"/>
              <w:right w:val="single" w:sz="4" w:space="0" w:color="auto"/>
            </w:tcBorders>
          </w:tcPr>
          <w:p w14:paraId="164DB2F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14.13 j</w:t>
            </w:r>
          </w:p>
        </w:tc>
        <w:tc>
          <w:tcPr>
            <w:tcW w:w="969" w:type="dxa"/>
            <w:tcBorders>
              <w:top w:val="single" w:sz="4" w:space="0" w:color="auto"/>
              <w:left w:val="single" w:sz="4" w:space="0" w:color="auto"/>
              <w:bottom w:val="single" w:sz="4" w:space="0" w:color="auto"/>
              <w:right w:val="single" w:sz="4" w:space="0" w:color="auto"/>
            </w:tcBorders>
          </w:tcPr>
          <w:p w14:paraId="3DD757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6.37 </w:t>
            </w:r>
            <w:proofErr w:type="spellStart"/>
            <w:r w:rsidRPr="006A6F22">
              <w:rPr>
                <w:rFonts w:ascii="Arial" w:hAnsi="Arial" w:cs="Arial"/>
                <w:sz w:val="18"/>
                <w:szCs w:val="18"/>
              </w:rPr>
              <w:t>i</w:t>
            </w:r>
            <w:proofErr w:type="spellEnd"/>
          </w:p>
        </w:tc>
        <w:tc>
          <w:tcPr>
            <w:tcW w:w="967" w:type="dxa"/>
            <w:tcBorders>
              <w:top w:val="single" w:sz="4" w:space="0" w:color="auto"/>
              <w:left w:val="single" w:sz="4" w:space="0" w:color="auto"/>
              <w:bottom w:val="single" w:sz="4" w:space="0" w:color="auto"/>
              <w:right w:val="single" w:sz="4" w:space="0" w:color="auto"/>
            </w:tcBorders>
          </w:tcPr>
          <w:p w14:paraId="09548FF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65.87 l</w:t>
            </w:r>
          </w:p>
        </w:tc>
        <w:tc>
          <w:tcPr>
            <w:tcW w:w="1017" w:type="dxa"/>
            <w:tcBorders>
              <w:top w:val="single" w:sz="4" w:space="0" w:color="auto"/>
              <w:left w:val="single" w:sz="4" w:space="0" w:color="auto"/>
              <w:bottom w:val="single" w:sz="4" w:space="0" w:color="auto"/>
              <w:right w:val="single" w:sz="4" w:space="0" w:color="auto"/>
            </w:tcBorders>
          </w:tcPr>
          <w:p w14:paraId="0C23B60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18.47 f</w:t>
            </w:r>
          </w:p>
        </w:tc>
        <w:tc>
          <w:tcPr>
            <w:tcW w:w="1016" w:type="dxa"/>
            <w:tcBorders>
              <w:top w:val="single" w:sz="4" w:space="0" w:color="auto"/>
              <w:left w:val="single" w:sz="4" w:space="0" w:color="auto"/>
              <w:bottom w:val="single" w:sz="4" w:space="0" w:color="auto"/>
              <w:right w:val="single" w:sz="4" w:space="0" w:color="auto"/>
            </w:tcBorders>
          </w:tcPr>
          <w:p w14:paraId="510BB07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71.00 hi</w:t>
            </w:r>
          </w:p>
        </w:tc>
        <w:tc>
          <w:tcPr>
            <w:tcW w:w="1046" w:type="dxa"/>
            <w:tcBorders>
              <w:top w:val="single" w:sz="4" w:space="0" w:color="auto"/>
              <w:left w:val="single" w:sz="4" w:space="0" w:color="auto"/>
              <w:bottom w:val="single" w:sz="4" w:space="0" w:color="auto"/>
              <w:right w:val="single" w:sz="4" w:space="0" w:color="auto"/>
            </w:tcBorders>
          </w:tcPr>
          <w:p w14:paraId="487EAC3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17.33 hi</w:t>
            </w:r>
          </w:p>
        </w:tc>
        <w:tc>
          <w:tcPr>
            <w:tcW w:w="856" w:type="dxa"/>
            <w:tcBorders>
              <w:top w:val="single" w:sz="4" w:space="0" w:color="auto"/>
              <w:left w:val="single" w:sz="4" w:space="0" w:color="auto"/>
              <w:bottom w:val="single" w:sz="4" w:space="0" w:color="auto"/>
              <w:right w:val="single" w:sz="4" w:space="0" w:color="auto"/>
            </w:tcBorders>
          </w:tcPr>
          <w:p w14:paraId="3EA176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2.17 hi</w:t>
            </w:r>
          </w:p>
        </w:tc>
        <w:tc>
          <w:tcPr>
            <w:tcW w:w="990" w:type="dxa"/>
            <w:tcBorders>
              <w:top w:val="single" w:sz="4" w:space="0" w:color="auto"/>
              <w:left w:val="single" w:sz="4" w:space="0" w:color="auto"/>
              <w:bottom w:val="single" w:sz="4" w:space="0" w:color="auto"/>
              <w:right w:val="single" w:sz="4" w:space="0" w:color="auto"/>
            </w:tcBorders>
          </w:tcPr>
          <w:p w14:paraId="5352834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0.637 </w:t>
            </w:r>
            <w:proofErr w:type="spellStart"/>
            <w:r w:rsidRPr="006A6F22">
              <w:rPr>
                <w:rFonts w:ascii="Arial" w:hAnsi="Arial" w:cs="Arial"/>
                <w:sz w:val="18"/>
                <w:szCs w:val="18"/>
              </w:rPr>
              <w:t>jk</w:t>
            </w:r>
            <w:proofErr w:type="spellEnd"/>
          </w:p>
        </w:tc>
      </w:tr>
      <w:tr w:rsidR="00E8185C" w:rsidRPr="006A6F22" w14:paraId="207735F0"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5F14FD3"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4590389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18.67 </w:t>
            </w:r>
            <w:proofErr w:type="spellStart"/>
            <w:r w:rsidRPr="006A6F22">
              <w:rPr>
                <w:rFonts w:ascii="Arial" w:hAnsi="Arial" w:cs="Arial"/>
                <w:sz w:val="18"/>
                <w:szCs w:val="18"/>
              </w:rPr>
              <w:t>jk</w:t>
            </w:r>
            <w:proofErr w:type="spellEnd"/>
          </w:p>
        </w:tc>
        <w:tc>
          <w:tcPr>
            <w:tcW w:w="984" w:type="dxa"/>
            <w:tcBorders>
              <w:top w:val="single" w:sz="4" w:space="0" w:color="auto"/>
              <w:left w:val="single" w:sz="4" w:space="0" w:color="auto"/>
              <w:bottom w:val="single" w:sz="4" w:space="0" w:color="auto"/>
              <w:right w:val="single" w:sz="4" w:space="0" w:color="auto"/>
            </w:tcBorders>
          </w:tcPr>
          <w:p w14:paraId="48D85BF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64.87 l</w:t>
            </w:r>
          </w:p>
        </w:tc>
        <w:tc>
          <w:tcPr>
            <w:tcW w:w="1072" w:type="dxa"/>
            <w:tcBorders>
              <w:top w:val="single" w:sz="4" w:space="0" w:color="auto"/>
              <w:left w:val="single" w:sz="4" w:space="0" w:color="auto"/>
              <w:bottom w:val="single" w:sz="4" w:space="0" w:color="auto"/>
              <w:right w:val="single" w:sz="4" w:space="0" w:color="auto"/>
            </w:tcBorders>
          </w:tcPr>
          <w:p w14:paraId="2F4CDB6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121.03 k</w:t>
            </w:r>
          </w:p>
        </w:tc>
        <w:tc>
          <w:tcPr>
            <w:tcW w:w="1021" w:type="dxa"/>
            <w:tcBorders>
              <w:top w:val="single" w:sz="4" w:space="0" w:color="auto"/>
              <w:left w:val="single" w:sz="4" w:space="0" w:color="auto"/>
              <w:bottom w:val="single" w:sz="4" w:space="0" w:color="auto"/>
              <w:right w:val="single" w:sz="4" w:space="0" w:color="auto"/>
            </w:tcBorders>
          </w:tcPr>
          <w:p w14:paraId="328A2C5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156.53 k</w:t>
            </w:r>
          </w:p>
        </w:tc>
        <w:tc>
          <w:tcPr>
            <w:tcW w:w="1025" w:type="dxa"/>
            <w:tcBorders>
              <w:top w:val="single" w:sz="4" w:space="0" w:color="auto"/>
              <w:left w:val="single" w:sz="4" w:space="0" w:color="auto"/>
              <w:bottom w:val="single" w:sz="4" w:space="0" w:color="auto"/>
              <w:right w:val="single" w:sz="4" w:space="0" w:color="auto"/>
            </w:tcBorders>
          </w:tcPr>
          <w:p w14:paraId="79D35C8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94.13 </w:t>
            </w:r>
            <w:proofErr w:type="spellStart"/>
            <w:r w:rsidRPr="006A6F22">
              <w:rPr>
                <w:rFonts w:ascii="Arial" w:hAnsi="Arial" w:cs="Arial"/>
                <w:sz w:val="18"/>
                <w:szCs w:val="18"/>
              </w:rPr>
              <w:t>jk</w:t>
            </w:r>
            <w:proofErr w:type="spellEnd"/>
          </w:p>
        </w:tc>
        <w:tc>
          <w:tcPr>
            <w:tcW w:w="1013" w:type="dxa"/>
            <w:tcBorders>
              <w:top w:val="single" w:sz="4" w:space="0" w:color="auto"/>
              <w:left w:val="single" w:sz="4" w:space="0" w:color="auto"/>
              <w:bottom w:val="single" w:sz="4" w:space="0" w:color="auto"/>
              <w:right w:val="single" w:sz="4" w:space="0" w:color="auto"/>
            </w:tcBorders>
          </w:tcPr>
          <w:p w14:paraId="3C922C0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14.20 j</w:t>
            </w:r>
          </w:p>
        </w:tc>
        <w:tc>
          <w:tcPr>
            <w:tcW w:w="969" w:type="dxa"/>
            <w:tcBorders>
              <w:top w:val="single" w:sz="4" w:space="0" w:color="auto"/>
              <w:left w:val="single" w:sz="4" w:space="0" w:color="auto"/>
              <w:bottom w:val="single" w:sz="4" w:space="0" w:color="auto"/>
              <w:right w:val="single" w:sz="4" w:space="0" w:color="auto"/>
            </w:tcBorders>
          </w:tcPr>
          <w:p w14:paraId="4EAF887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6.60 hi</w:t>
            </w:r>
          </w:p>
        </w:tc>
        <w:tc>
          <w:tcPr>
            <w:tcW w:w="967" w:type="dxa"/>
            <w:tcBorders>
              <w:top w:val="single" w:sz="4" w:space="0" w:color="auto"/>
              <w:left w:val="single" w:sz="4" w:space="0" w:color="auto"/>
              <w:bottom w:val="single" w:sz="4" w:space="0" w:color="auto"/>
              <w:right w:val="single" w:sz="4" w:space="0" w:color="auto"/>
            </w:tcBorders>
          </w:tcPr>
          <w:p w14:paraId="3F13367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67.00 k</w:t>
            </w:r>
          </w:p>
        </w:tc>
        <w:tc>
          <w:tcPr>
            <w:tcW w:w="1017" w:type="dxa"/>
            <w:tcBorders>
              <w:top w:val="single" w:sz="4" w:space="0" w:color="auto"/>
              <w:left w:val="single" w:sz="4" w:space="0" w:color="auto"/>
              <w:bottom w:val="single" w:sz="4" w:space="0" w:color="auto"/>
              <w:right w:val="single" w:sz="4" w:space="0" w:color="auto"/>
            </w:tcBorders>
          </w:tcPr>
          <w:p w14:paraId="5F1D490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18.53 f</w:t>
            </w:r>
          </w:p>
        </w:tc>
        <w:tc>
          <w:tcPr>
            <w:tcW w:w="1016" w:type="dxa"/>
            <w:tcBorders>
              <w:top w:val="single" w:sz="4" w:space="0" w:color="auto"/>
              <w:left w:val="single" w:sz="4" w:space="0" w:color="auto"/>
              <w:bottom w:val="single" w:sz="4" w:space="0" w:color="auto"/>
              <w:right w:val="single" w:sz="4" w:space="0" w:color="auto"/>
            </w:tcBorders>
          </w:tcPr>
          <w:p w14:paraId="0187443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71.33 h</w:t>
            </w:r>
          </w:p>
        </w:tc>
        <w:tc>
          <w:tcPr>
            <w:tcW w:w="1046" w:type="dxa"/>
            <w:tcBorders>
              <w:top w:val="single" w:sz="4" w:space="0" w:color="auto"/>
              <w:left w:val="single" w:sz="4" w:space="0" w:color="auto"/>
              <w:bottom w:val="single" w:sz="4" w:space="0" w:color="auto"/>
              <w:right w:val="single" w:sz="4" w:space="0" w:color="auto"/>
            </w:tcBorders>
          </w:tcPr>
          <w:p w14:paraId="3D5003E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18.08 </w:t>
            </w:r>
            <w:proofErr w:type="spellStart"/>
            <w:r w:rsidRPr="006A6F22">
              <w:rPr>
                <w:rFonts w:ascii="Arial" w:hAnsi="Arial" w:cs="Arial"/>
                <w:sz w:val="18"/>
                <w:szCs w:val="18"/>
              </w:rPr>
              <w:t>gh</w:t>
            </w:r>
            <w:proofErr w:type="spellEnd"/>
          </w:p>
        </w:tc>
        <w:tc>
          <w:tcPr>
            <w:tcW w:w="856" w:type="dxa"/>
            <w:tcBorders>
              <w:top w:val="single" w:sz="4" w:space="0" w:color="auto"/>
              <w:left w:val="single" w:sz="4" w:space="0" w:color="auto"/>
              <w:bottom w:val="single" w:sz="4" w:space="0" w:color="auto"/>
              <w:right w:val="single" w:sz="4" w:space="0" w:color="auto"/>
            </w:tcBorders>
          </w:tcPr>
          <w:p w14:paraId="41B2E2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2.26 </w:t>
            </w:r>
            <w:proofErr w:type="spellStart"/>
            <w:r w:rsidRPr="006A6F22">
              <w:rPr>
                <w:rFonts w:ascii="Arial" w:hAnsi="Arial" w:cs="Arial"/>
                <w:sz w:val="18"/>
                <w:szCs w:val="18"/>
              </w:rPr>
              <w:t>gh</w:t>
            </w:r>
            <w:proofErr w:type="spellEnd"/>
          </w:p>
        </w:tc>
        <w:tc>
          <w:tcPr>
            <w:tcW w:w="990" w:type="dxa"/>
            <w:tcBorders>
              <w:top w:val="single" w:sz="4" w:space="0" w:color="auto"/>
              <w:left w:val="single" w:sz="4" w:space="0" w:color="auto"/>
              <w:bottom w:val="single" w:sz="4" w:space="0" w:color="auto"/>
              <w:right w:val="single" w:sz="4" w:space="0" w:color="auto"/>
            </w:tcBorders>
          </w:tcPr>
          <w:p w14:paraId="069515E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0.660 </w:t>
            </w:r>
            <w:proofErr w:type="spellStart"/>
            <w:r w:rsidRPr="006A6F22">
              <w:rPr>
                <w:rFonts w:ascii="Arial" w:hAnsi="Arial" w:cs="Arial"/>
                <w:sz w:val="18"/>
                <w:szCs w:val="18"/>
              </w:rPr>
              <w:t>ij</w:t>
            </w:r>
            <w:proofErr w:type="spellEnd"/>
          </w:p>
        </w:tc>
      </w:tr>
      <w:tr w:rsidR="00E8185C" w:rsidRPr="006A6F22" w14:paraId="4647C451"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85CEFF0"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406D830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20.00 </w:t>
            </w:r>
            <w:proofErr w:type="spellStart"/>
            <w:r w:rsidRPr="006A6F22">
              <w:rPr>
                <w:rFonts w:ascii="Arial" w:hAnsi="Arial" w:cs="Arial"/>
                <w:sz w:val="18"/>
                <w:szCs w:val="18"/>
              </w:rPr>
              <w:t>i</w:t>
            </w:r>
            <w:proofErr w:type="spellEnd"/>
          </w:p>
        </w:tc>
        <w:tc>
          <w:tcPr>
            <w:tcW w:w="984" w:type="dxa"/>
            <w:tcBorders>
              <w:top w:val="single" w:sz="4" w:space="0" w:color="auto"/>
              <w:left w:val="single" w:sz="4" w:space="0" w:color="auto"/>
              <w:bottom w:val="single" w:sz="4" w:space="0" w:color="auto"/>
              <w:right w:val="single" w:sz="4" w:space="0" w:color="auto"/>
            </w:tcBorders>
          </w:tcPr>
          <w:p w14:paraId="4449AB1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68.87 j</w:t>
            </w:r>
          </w:p>
        </w:tc>
        <w:tc>
          <w:tcPr>
            <w:tcW w:w="1072" w:type="dxa"/>
            <w:tcBorders>
              <w:top w:val="single" w:sz="4" w:space="0" w:color="auto"/>
              <w:left w:val="single" w:sz="4" w:space="0" w:color="auto"/>
              <w:bottom w:val="single" w:sz="4" w:space="0" w:color="auto"/>
              <w:right w:val="single" w:sz="4" w:space="0" w:color="auto"/>
            </w:tcBorders>
          </w:tcPr>
          <w:p w14:paraId="5936817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121.87 k</w:t>
            </w:r>
          </w:p>
        </w:tc>
        <w:tc>
          <w:tcPr>
            <w:tcW w:w="1021" w:type="dxa"/>
            <w:tcBorders>
              <w:top w:val="single" w:sz="4" w:space="0" w:color="auto"/>
              <w:left w:val="single" w:sz="4" w:space="0" w:color="auto"/>
              <w:bottom w:val="single" w:sz="4" w:space="0" w:color="auto"/>
              <w:right w:val="single" w:sz="4" w:space="0" w:color="auto"/>
            </w:tcBorders>
          </w:tcPr>
          <w:p w14:paraId="1B120E8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158.03 j</w:t>
            </w:r>
          </w:p>
        </w:tc>
        <w:tc>
          <w:tcPr>
            <w:tcW w:w="1025" w:type="dxa"/>
            <w:tcBorders>
              <w:top w:val="single" w:sz="4" w:space="0" w:color="auto"/>
              <w:left w:val="single" w:sz="4" w:space="0" w:color="auto"/>
              <w:bottom w:val="single" w:sz="4" w:space="0" w:color="auto"/>
              <w:right w:val="single" w:sz="4" w:space="0" w:color="auto"/>
            </w:tcBorders>
          </w:tcPr>
          <w:p w14:paraId="1EC3DF0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95.73 hi</w:t>
            </w:r>
          </w:p>
        </w:tc>
        <w:tc>
          <w:tcPr>
            <w:tcW w:w="1013" w:type="dxa"/>
            <w:tcBorders>
              <w:top w:val="single" w:sz="4" w:space="0" w:color="auto"/>
              <w:left w:val="single" w:sz="4" w:space="0" w:color="auto"/>
              <w:bottom w:val="single" w:sz="4" w:space="0" w:color="auto"/>
              <w:right w:val="single" w:sz="4" w:space="0" w:color="auto"/>
            </w:tcBorders>
          </w:tcPr>
          <w:p w14:paraId="5B50F4A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15.40 hi</w:t>
            </w:r>
          </w:p>
        </w:tc>
        <w:tc>
          <w:tcPr>
            <w:tcW w:w="969" w:type="dxa"/>
            <w:tcBorders>
              <w:top w:val="single" w:sz="4" w:space="0" w:color="auto"/>
              <w:left w:val="single" w:sz="4" w:space="0" w:color="auto"/>
              <w:bottom w:val="single" w:sz="4" w:space="0" w:color="auto"/>
              <w:right w:val="single" w:sz="4" w:space="0" w:color="auto"/>
            </w:tcBorders>
          </w:tcPr>
          <w:p w14:paraId="4BC678F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6.97 hi</w:t>
            </w:r>
          </w:p>
        </w:tc>
        <w:tc>
          <w:tcPr>
            <w:tcW w:w="967" w:type="dxa"/>
            <w:tcBorders>
              <w:top w:val="single" w:sz="4" w:space="0" w:color="auto"/>
              <w:left w:val="single" w:sz="4" w:space="0" w:color="auto"/>
              <w:bottom w:val="single" w:sz="4" w:space="0" w:color="auto"/>
              <w:right w:val="single" w:sz="4" w:space="0" w:color="auto"/>
            </w:tcBorders>
          </w:tcPr>
          <w:p w14:paraId="181B94D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67.93 </w:t>
            </w:r>
            <w:proofErr w:type="spellStart"/>
            <w:r w:rsidRPr="006A6F22">
              <w:rPr>
                <w:rFonts w:ascii="Arial" w:hAnsi="Arial" w:cs="Arial"/>
                <w:sz w:val="18"/>
                <w:szCs w:val="18"/>
              </w:rPr>
              <w:t>jk</w:t>
            </w:r>
            <w:proofErr w:type="spellEnd"/>
          </w:p>
        </w:tc>
        <w:tc>
          <w:tcPr>
            <w:tcW w:w="1017" w:type="dxa"/>
            <w:tcBorders>
              <w:top w:val="single" w:sz="4" w:space="0" w:color="auto"/>
              <w:left w:val="single" w:sz="4" w:space="0" w:color="auto"/>
              <w:bottom w:val="single" w:sz="4" w:space="0" w:color="auto"/>
              <w:right w:val="single" w:sz="4" w:space="0" w:color="auto"/>
            </w:tcBorders>
          </w:tcPr>
          <w:p w14:paraId="7528DDC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18.87 f</w:t>
            </w:r>
          </w:p>
        </w:tc>
        <w:tc>
          <w:tcPr>
            <w:tcW w:w="1016" w:type="dxa"/>
            <w:tcBorders>
              <w:top w:val="single" w:sz="4" w:space="0" w:color="auto"/>
              <w:left w:val="single" w:sz="4" w:space="0" w:color="auto"/>
              <w:bottom w:val="single" w:sz="4" w:space="0" w:color="auto"/>
              <w:right w:val="single" w:sz="4" w:space="0" w:color="auto"/>
            </w:tcBorders>
          </w:tcPr>
          <w:p w14:paraId="3BD122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72.67 </w:t>
            </w:r>
            <w:proofErr w:type="spellStart"/>
            <w:r w:rsidRPr="006A6F22">
              <w:rPr>
                <w:rFonts w:ascii="Arial" w:hAnsi="Arial" w:cs="Arial"/>
                <w:sz w:val="18"/>
                <w:szCs w:val="18"/>
              </w:rPr>
              <w:t>fg</w:t>
            </w:r>
            <w:proofErr w:type="spellEnd"/>
          </w:p>
        </w:tc>
        <w:tc>
          <w:tcPr>
            <w:tcW w:w="1046" w:type="dxa"/>
            <w:tcBorders>
              <w:top w:val="single" w:sz="4" w:space="0" w:color="auto"/>
              <w:left w:val="single" w:sz="4" w:space="0" w:color="auto"/>
              <w:bottom w:val="single" w:sz="4" w:space="0" w:color="auto"/>
              <w:right w:val="single" w:sz="4" w:space="0" w:color="auto"/>
            </w:tcBorders>
          </w:tcPr>
          <w:p w14:paraId="61353C2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19.02 g</w:t>
            </w:r>
          </w:p>
        </w:tc>
        <w:tc>
          <w:tcPr>
            <w:tcW w:w="856" w:type="dxa"/>
            <w:tcBorders>
              <w:top w:val="single" w:sz="4" w:space="0" w:color="auto"/>
              <w:left w:val="single" w:sz="4" w:space="0" w:color="auto"/>
              <w:bottom w:val="single" w:sz="4" w:space="0" w:color="auto"/>
              <w:right w:val="single" w:sz="4" w:space="0" w:color="auto"/>
            </w:tcBorders>
          </w:tcPr>
          <w:p w14:paraId="5251998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2.37 g</w:t>
            </w:r>
          </w:p>
        </w:tc>
        <w:tc>
          <w:tcPr>
            <w:tcW w:w="990" w:type="dxa"/>
            <w:tcBorders>
              <w:top w:val="single" w:sz="4" w:space="0" w:color="auto"/>
              <w:left w:val="single" w:sz="4" w:space="0" w:color="auto"/>
              <w:bottom w:val="single" w:sz="4" w:space="0" w:color="auto"/>
              <w:right w:val="single" w:sz="4" w:space="0" w:color="auto"/>
            </w:tcBorders>
          </w:tcPr>
          <w:p w14:paraId="1F7AD4F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0.703 </w:t>
            </w:r>
            <w:proofErr w:type="spellStart"/>
            <w:r w:rsidRPr="006A6F22">
              <w:rPr>
                <w:rFonts w:ascii="Arial" w:hAnsi="Arial" w:cs="Arial"/>
                <w:sz w:val="18"/>
                <w:szCs w:val="18"/>
              </w:rPr>
              <w:t>gh</w:t>
            </w:r>
            <w:proofErr w:type="spellEnd"/>
          </w:p>
        </w:tc>
      </w:tr>
      <w:tr w:rsidR="00E8185C" w:rsidRPr="006A6F22" w14:paraId="23950445"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4A433C0E"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1063BCC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19.50 </w:t>
            </w:r>
            <w:proofErr w:type="spellStart"/>
            <w:r w:rsidRPr="006A6F22">
              <w:rPr>
                <w:rFonts w:ascii="Arial" w:hAnsi="Arial" w:cs="Arial"/>
                <w:sz w:val="18"/>
                <w:szCs w:val="18"/>
              </w:rPr>
              <w:t>ij</w:t>
            </w:r>
            <w:proofErr w:type="spellEnd"/>
          </w:p>
        </w:tc>
        <w:tc>
          <w:tcPr>
            <w:tcW w:w="984" w:type="dxa"/>
            <w:tcBorders>
              <w:top w:val="single" w:sz="4" w:space="0" w:color="auto"/>
              <w:left w:val="single" w:sz="4" w:space="0" w:color="auto"/>
              <w:bottom w:val="single" w:sz="4" w:space="0" w:color="auto"/>
              <w:right w:val="single" w:sz="4" w:space="0" w:color="auto"/>
            </w:tcBorders>
          </w:tcPr>
          <w:p w14:paraId="5D4CFF8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66.53 k</w:t>
            </w:r>
          </w:p>
        </w:tc>
        <w:tc>
          <w:tcPr>
            <w:tcW w:w="1072" w:type="dxa"/>
            <w:tcBorders>
              <w:top w:val="single" w:sz="4" w:space="0" w:color="auto"/>
              <w:left w:val="single" w:sz="4" w:space="0" w:color="auto"/>
              <w:bottom w:val="single" w:sz="4" w:space="0" w:color="auto"/>
              <w:right w:val="single" w:sz="4" w:space="0" w:color="auto"/>
            </w:tcBorders>
          </w:tcPr>
          <w:p w14:paraId="6DF36F2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119.20 l</w:t>
            </w:r>
          </w:p>
        </w:tc>
        <w:tc>
          <w:tcPr>
            <w:tcW w:w="1021" w:type="dxa"/>
            <w:tcBorders>
              <w:top w:val="single" w:sz="4" w:space="0" w:color="auto"/>
              <w:left w:val="single" w:sz="4" w:space="0" w:color="auto"/>
              <w:bottom w:val="single" w:sz="4" w:space="0" w:color="auto"/>
              <w:right w:val="single" w:sz="4" w:space="0" w:color="auto"/>
            </w:tcBorders>
          </w:tcPr>
          <w:p w14:paraId="2EFB085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154.70 l</w:t>
            </w:r>
          </w:p>
        </w:tc>
        <w:tc>
          <w:tcPr>
            <w:tcW w:w="1025" w:type="dxa"/>
            <w:tcBorders>
              <w:top w:val="single" w:sz="4" w:space="0" w:color="auto"/>
              <w:left w:val="single" w:sz="4" w:space="0" w:color="auto"/>
              <w:bottom w:val="single" w:sz="4" w:space="0" w:color="auto"/>
              <w:right w:val="single" w:sz="4" w:space="0" w:color="auto"/>
            </w:tcBorders>
          </w:tcPr>
          <w:p w14:paraId="6F7C238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93.13 kl</w:t>
            </w:r>
          </w:p>
        </w:tc>
        <w:tc>
          <w:tcPr>
            <w:tcW w:w="1013" w:type="dxa"/>
            <w:tcBorders>
              <w:top w:val="single" w:sz="4" w:space="0" w:color="auto"/>
              <w:left w:val="single" w:sz="4" w:space="0" w:color="auto"/>
              <w:bottom w:val="single" w:sz="4" w:space="0" w:color="auto"/>
              <w:right w:val="single" w:sz="4" w:space="0" w:color="auto"/>
            </w:tcBorders>
          </w:tcPr>
          <w:p w14:paraId="086D0E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14.67 </w:t>
            </w:r>
            <w:proofErr w:type="spellStart"/>
            <w:r w:rsidRPr="006A6F22">
              <w:rPr>
                <w:rFonts w:ascii="Arial" w:hAnsi="Arial" w:cs="Arial"/>
                <w:sz w:val="18"/>
                <w:szCs w:val="18"/>
              </w:rPr>
              <w:t>ij</w:t>
            </w:r>
            <w:proofErr w:type="spellEnd"/>
          </w:p>
        </w:tc>
        <w:tc>
          <w:tcPr>
            <w:tcW w:w="969" w:type="dxa"/>
            <w:tcBorders>
              <w:top w:val="single" w:sz="4" w:space="0" w:color="auto"/>
              <w:left w:val="single" w:sz="4" w:space="0" w:color="auto"/>
              <w:bottom w:val="single" w:sz="4" w:space="0" w:color="auto"/>
              <w:right w:val="single" w:sz="4" w:space="0" w:color="auto"/>
            </w:tcBorders>
          </w:tcPr>
          <w:p w14:paraId="5ABEE2F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6.67 hi</w:t>
            </w:r>
          </w:p>
        </w:tc>
        <w:tc>
          <w:tcPr>
            <w:tcW w:w="967" w:type="dxa"/>
            <w:tcBorders>
              <w:top w:val="single" w:sz="4" w:space="0" w:color="auto"/>
              <w:left w:val="single" w:sz="4" w:space="0" w:color="auto"/>
              <w:bottom w:val="single" w:sz="4" w:space="0" w:color="auto"/>
              <w:right w:val="single" w:sz="4" w:space="0" w:color="auto"/>
            </w:tcBorders>
          </w:tcPr>
          <w:p w14:paraId="6815730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67.20 k</w:t>
            </w:r>
          </w:p>
        </w:tc>
        <w:tc>
          <w:tcPr>
            <w:tcW w:w="1017" w:type="dxa"/>
            <w:tcBorders>
              <w:top w:val="single" w:sz="4" w:space="0" w:color="auto"/>
              <w:left w:val="single" w:sz="4" w:space="0" w:color="auto"/>
              <w:bottom w:val="single" w:sz="4" w:space="0" w:color="auto"/>
              <w:right w:val="single" w:sz="4" w:space="0" w:color="auto"/>
            </w:tcBorders>
          </w:tcPr>
          <w:p w14:paraId="19EA727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18.80 f</w:t>
            </w:r>
          </w:p>
        </w:tc>
        <w:tc>
          <w:tcPr>
            <w:tcW w:w="1016" w:type="dxa"/>
            <w:tcBorders>
              <w:top w:val="single" w:sz="4" w:space="0" w:color="auto"/>
              <w:left w:val="single" w:sz="4" w:space="0" w:color="auto"/>
              <w:bottom w:val="single" w:sz="4" w:space="0" w:color="auto"/>
              <w:right w:val="single" w:sz="4" w:space="0" w:color="auto"/>
            </w:tcBorders>
          </w:tcPr>
          <w:p w14:paraId="5236FFE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71.67 </w:t>
            </w:r>
            <w:proofErr w:type="spellStart"/>
            <w:r w:rsidRPr="006A6F22">
              <w:rPr>
                <w:rFonts w:ascii="Arial" w:hAnsi="Arial" w:cs="Arial"/>
                <w:sz w:val="18"/>
                <w:szCs w:val="18"/>
              </w:rPr>
              <w:t>gh</w:t>
            </w:r>
            <w:proofErr w:type="spellEnd"/>
          </w:p>
        </w:tc>
        <w:tc>
          <w:tcPr>
            <w:tcW w:w="1046" w:type="dxa"/>
            <w:tcBorders>
              <w:top w:val="single" w:sz="4" w:space="0" w:color="auto"/>
              <w:left w:val="single" w:sz="4" w:space="0" w:color="auto"/>
              <w:bottom w:val="single" w:sz="4" w:space="0" w:color="auto"/>
              <w:right w:val="single" w:sz="4" w:space="0" w:color="auto"/>
            </w:tcBorders>
          </w:tcPr>
          <w:p w14:paraId="2304EAC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18.23 </w:t>
            </w:r>
            <w:proofErr w:type="spellStart"/>
            <w:r w:rsidRPr="006A6F22">
              <w:rPr>
                <w:rFonts w:ascii="Arial" w:hAnsi="Arial" w:cs="Arial"/>
                <w:sz w:val="18"/>
                <w:szCs w:val="18"/>
              </w:rPr>
              <w:t>gh</w:t>
            </w:r>
            <w:proofErr w:type="spellEnd"/>
          </w:p>
        </w:tc>
        <w:tc>
          <w:tcPr>
            <w:tcW w:w="856" w:type="dxa"/>
            <w:tcBorders>
              <w:top w:val="single" w:sz="4" w:space="0" w:color="auto"/>
              <w:left w:val="single" w:sz="4" w:space="0" w:color="auto"/>
              <w:bottom w:val="single" w:sz="4" w:space="0" w:color="auto"/>
              <w:right w:val="single" w:sz="4" w:space="0" w:color="auto"/>
            </w:tcBorders>
          </w:tcPr>
          <w:p w14:paraId="0EAEEF2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2.28 </w:t>
            </w:r>
            <w:proofErr w:type="spellStart"/>
            <w:r w:rsidRPr="006A6F22">
              <w:rPr>
                <w:rFonts w:ascii="Arial" w:hAnsi="Arial" w:cs="Arial"/>
                <w:sz w:val="18"/>
                <w:szCs w:val="18"/>
              </w:rPr>
              <w:t>gh</w:t>
            </w:r>
            <w:proofErr w:type="spellEnd"/>
          </w:p>
        </w:tc>
        <w:tc>
          <w:tcPr>
            <w:tcW w:w="990" w:type="dxa"/>
            <w:tcBorders>
              <w:top w:val="single" w:sz="4" w:space="0" w:color="auto"/>
              <w:left w:val="single" w:sz="4" w:space="0" w:color="auto"/>
              <w:bottom w:val="single" w:sz="4" w:space="0" w:color="auto"/>
              <w:right w:val="single" w:sz="4" w:space="0" w:color="auto"/>
            </w:tcBorders>
          </w:tcPr>
          <w:p w14:paraId="681909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0.680 hi</w:t>
            </w:r>
          </w:p>
        </w:tc>
      </w:tr>
      <w:tr w:rsidR="00E8185C" w:rsidRPr="006A6F22" w14:paraId="7E211168"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6D19D6A"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5290B6E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21.50 h</w:t>
            </w:r>
          </w:p>
        </w:tc>
        <w:tc>
          <w:tcPr>
            <w:tcW w:w="984" w:type="dxa"/>
            <w:tcBorders>
              <w:top w:val="single" w:sz="4" w:space="0" w:color="auto"/>
              <w:left w:val="single" w:sz="4" w:space="0" w:color="auto"/>
              <w:bottom w:val="single" w:sz="4" w:space="0" w:color="auto"/>
              <w:right w:val="single" w:sz="4" w:space="0" w:color="auto"/>
            </w:tcBorders>
          </w:tcPr>
          <w:p w14:paraId="14C4F1F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69.70 </w:t>
            </w:r>
            <w:proofErr w:type="spellStart"/>
            <w:r w:rsidRPr="006A6F22">
              <w:rPr>
                <w:rFonts w:ascii="Arial" w:hAnsi="Arial" w:cs="Arial"/>
                <w:sz w:val="18"/>
                <w:szCs w:val="18"/>
              </w:rPr>
              <w:t>ij</w:t>
            </w:r>
            <w:proofErr w:type="spellEnd"/>
          </w:p>
        </w:tc>
        <w:tc>
          <w:tcPr>
            <w:tcW w:w="1072" w:type="dxa"/>
            <w:tcBorders>
              <w:top w:val="single" w:sz="4" w:space="0" w:color="auto"/>
              <w:left w:val="single" w:sz="4" w:space="0" w:color="auto"/>
              <w:bottom w:val="single" w:sz="4" w:space="0" w:color="auto"/>
              <w:right w:val="single" w:sz="4" w:space="0" w:color="auto"/>
            </w:tcBorders>
          </w:tcPr>
          <w:p w14:paraId="62835FD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123.37 j</w:t>
            </w:r>
          </w:p>
        </w:tc>
        <w:tc>
          <w:tcPr>
            <w:tcW w:w="1021" w:type="dxa"/>
            <w:tcBorders>
              <w:top w:val="single" w:sz="4" w:space="0" w:color="auto"/>
              <w:left w:val="single" w:sz="4" w:space="0" w:color="auto"/>
              <w:bottom w:val="single" w:sz="4" w:space="0" w:color="auto"/>
              <w:right w:val="single" w:sz="4" w:space="0" w:color="auto"/>
            </w:tcBorders>
          </w:tcPr>
          <w:p w14:paraId="650127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159.20 </w:t>
            </w:r>
            <w:proofErr w:type="spellStart"/>
            <w:r w:rsidRPr="006A6F22">
              <w:rPr>
                <w:rFonts w:ascii="Arial" w:hAnsi="Arial" w:cs="Arial"/>
                <w:sz w:val="18"/>
                <w:szCs w:val="18"/>
              </w:rPr>
              <w:t>i</w:t>
            </w:r>
            <w:proofErr w:type="spellEnd"/>
          </w:p>
        </w:tc>
        <w:tc>
          <w:tcPr>
            <w:tcW w:w="1025" w:type="dxa"/>
            <w:tcBorders>
              <w:top w:val="single" w:sz="4" w:space="0" w:color="auto"/>
              <w:left w:val="single" w:sz="4" w:space="0" w:color="auto"/>
              <w:bottom w:val="single" w:sz="4" w:space="0" w:color="auto"/>
              <w:right w:val="single" w:sz="4" w:space="0" w:color="auto"/>
            </w:tcBorders>
          </w:tcPr>
          <w:p w14:paraId="7849DD2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95.07 </w:t>
            </w:r>
            <w:proofErr w:type="spellStart"/>
            <w:r w:rsidRPr="006A6F22">
              <w:rPr>
                <w:rFonts w:ascii="Arial" w:hAnsi="Arial" w:cs="Arial"/>
                <w:sz w:val="18"/>
                <w:szCs w:val="18"/>
              </w:rPr>
              <w:t>ij</w:t>
            </w:r>
            <w:proofErr w:type="spellEnd"/>
          </w:p>
        </w:tc>
        <w:tc>
          <w:tcPr>
            <w:tcW w:w="1013" w:type="dxa"/>
            <w:tcBorders>
              <w:top w:val="single" w:sz="4" w:space="0" w:color="auto"/>
              <w:left w:val="single" w:sz="4" w:space="0" w:color="auto"/>
              <w:bottom w:val="single" w:sz="4" w:space="0" w:color="auto"/>
              <w:right w:val="single" w:sz="4" w:space="0" w:color="auto"/>
            </w:tcBorders>
          </w:tcPr>
          <w:p w14:paraId="44B5937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15.67 </w:t>
            </w:r>
            <w:proofErr w:type="spellStart"/>
            <w:r w:rsidRPr="006A6F22">
              <w:rPr>
                <w:rFonts w:ascii="Arial" w:hAnsi="Arial" w:cs="Arial"/>
                <w:sz w:val="18"/>
                <w:szCs w:val="18"/>
              </w:rPr>
              <w:t>gh</w:t>
            </w:r>
            <w:proofErr w:type="spellEnd"/>
          </w:p>
        </w:tc>
        <w:tc>
          <w:tcPr>
            <w:tcW w:w="969" w:type="dxa"/>
            <w:tcBorders>
              <w:top w:val="single" w:sz="4" w:space="0" w:color="auto"/>
              <w:left w:val="single" w:sz="4" w:space="0" w:color="auto"/>
              <w:bottom w:val="single" w:sz="4" w:space="0" w:color="auto"/>
              <w:right w:val="single" w:sz="4" w:space="0" w:color="auto"/>
            </w:tcBorders>
          </w:tcPr>
          <w:p w14:paraId="04E6C0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7.10 </w:t>
            </w:r>
            <w:proofErr w:type="spellStart"/>
            <w:r w:rsidRPr="006A6F22">
              <w:rPr>
                <w:rFonts w:ascii="Arial" w:hAnsi="Arial" w:cs="Arial"/>
                <w:sz w:val="18"/>
                <w:szCs w:val="18"/>
              </w:rPr>
              <w:t>gh</w:t>
            </w:r>
            <w:proofErr w:type="spellEnd"/>
          </w:p>
        </w:tc>
        <w:tc>
          <w:tcPr>
            <w:tcW w:w="967" w:type="dxa"/>
            <w:tcBorders>
              <w:top w:val="single" w:sz="4" w:space="0" w:color="auto"/>
              <w:left w:val="single" w:sz="4" w:space="0" w:color="auto"/>
              <w:bottom w:val="single" w:sz="4" w:space="0" w:color="auto"/>
              <w:right w:val="single" w:sz="4" w:space="0" w:color="auto"/>
            </w:tcBorders>
          </w:tcPr>
          <w:p w14:paraId="2368566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68.60 </w:t>
            </w:r>
            <w:proofErr w:type="spellStart"/>
            <w:r w:rsidRPr="006A6F22">
              <w:rPr>
                <w:rFonts w:ascii="Arial" w:hAnsi="Arial" w:cs="Arial"/>
                <w:sz w:val="18"/>
                <w:szCs w:val="18"/>
              </w:rPr>
              <w:t>ij</w:t>
            </w:r>
            <w:proofErr w:type="spellEnd"/>
          </w:p>
        </w:tc>
        <w:tc>
          <w:tcPr>
            <w:tcW w:w="1017" w:type="dxa"/>
            <w:tcBorders>
              <w:top w:val="single" w:sz="4" w:space="0" w:color="auto"/>
              <w:left w:val="single" w:sz="4" w:space="0" w:color="auto"/>
              <w:bottom w:val="single" w:sz="4" w:space="0" w:color="auto"/>
              <w:right w:val="single" w:sz="4" w:space="0" w:color="auto"/>
            </w:tcBorders>
          </w:tcPr>
          <w:p w14:paraId="74C8244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19.53 e</w:t>
            </w:r>
          </w:p>
        </w:tc>
        <w:tc>
          <w:tcPr>
            <w:tcW w:w="1016" w:type="dxa"/>
            <w:tcBorders>
              <w:top w:val="single" w:sz="4" w:space="0" w:color="auto"/>
              <w:left w:val="single" w:sz="4" w:space="0" w:color="auto"/>
              <w:bottom w:val="single" w:sz="4" w:space="0" w:color="auto"/>
              <w:right w:val="single" w:sz="4" w:space="0" w:color="auto"/>
            </w:tcBorders>
          </w:tcPr>
          <w:p w14:paraId="3D25B19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72.67 </w:t>
            </w:r>
            <w:proofErr w:type="spellStart"/>
            <w:r w:rsidRPr="006A6F22">
              <w:rPr>
                <w:rFonts w:ascii="Arial" w:hAnsi="Arial" w:cs="Arial"/>
                <w:sz w:val="18"/>
                <w:szCs w:val="18"/>
              </w:rPr>
              <w:t>fg</w:t>
            </w:r>
            <w:proofErr w:type="spellEnd"/>
          </w:p>
        </w:tc>
        <w:tc>
          <w:tcPr>
            <w:tcW w:w="1046" w:type="dxa"/>
            <w:tcBorders>
              <w:top w:val="single" w:sz="4" w:space="0" w:color="auto"/>
              <w:left w:val="single" w:sz="4" w:space="0" w:color="auto"/>
              <w:bottom w:val="single" w:sz="4" w:space="0" w:color="auto"/>
              <w:right w:val="single" w:sz="4" w:space="0" w:color="auto"/>
            </w:tcBorders>
          </w:tcPr>
          <w:p w14:paraId="6A1A74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19.42 </w:t>
            </w:r>
            <w:proofErr w:type="spellStart"/>
            <w:r w:rsidRPr="006A6F22">
              <w:rPr>
                <w:rFonts w:ascii="Arial" w:hAnsi="Arial" w:cs="Arial"/>
                <w:sz w:val="18"/>
                <w:szCs w:val="18"/>
              </w:rPr>
              <w:t>fg</w:t>
            </w:r>
            <w:proofErr w:type="spellEnd"/>
          </w:p>
        </w:tc>
        <w:tc>
          <w:tcPr>
            <w:tcW w:w="856" w:type="dxa"/>
            <w:tcBorders>
              <w:top w:val="single" w:sz="4" w:space="0" w:color="auto"/>
              <w:left w:val="single" w:sz="4" w:space="0" w:color="auto"/>
              <w:bottom w:val="single" w:sz="4" w:space="0" w:color="auto"/>
              <w:right w:val="single" w:sz="4" w:space="0" w:color="auto"/>
            </w:tcBorders>
          </w:tcPr>
          <w:p w14:paraId="13FAD8A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2.43 </w:t>
            </w:r>
            <w:proofErr w:type="spellStart"/>
            <w:r w:rsidRPr="006A6F22">
              <w:rPr>
                <w:rFonts w:ascii="Arial" w:hAnsi="Arial" w:cs="Arial"/>
                <w:sz w:val="18"/>
                <w:szCs w:val="18"/>
              </w:rPr>
              <w:t>fg</w:t>
            </w:r>
            <w:proofErr w:type="spellEnd"/>
          </w:p>
        </w:tc>
        <w:tc>
          <w:tcPr>
            <w:tcW w:w="990" w:type="dxa"/>
            <w:tcBorders>
              <w:top w:val="single" w:sz="4" w:space="0" w:color="auto"/>
              <w:left w:val="single" w:sz="4" w:space="0" w:color="auto"/>
              <w:bottom w:val="single" w:sz="4" w:space="0" w:color="auto"/>
              <w:right w:val="single" w:sz="4" w:space="0" w:color="auto"/>
            </w:tcBorders>
          </w:tcPr>
          <w:p w14:paraId="195572C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0.730 </w:t>
            </w:r>
            <w:proofErr w:type="spellStart"/>
            <w:r w:rsidRPr="006A6F22">
              <w:rPr>
                <w:rFonts w:ascii="Arial" w:hAnsi="Arial" w:cs="Arial"/>
                <w:sz w:val="18"/>
                <w:szCs w:val="18"/>
              </w:rPr>
              <w:t>fg</w:t>
            </w:r>
            <w:proofErr w:type="spellEnd"/>
          </w:p>
        </w:tc>
      </w:tr>
      <w:tr w:rsidR="00E8185C" w:rsidRPr="006A6F22" w14:paraId="61511918"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55A5D02C"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552FF88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22.00 </w:t>
            </w:r>
            <w:proofErr w:type="spellStart"/>
            <w:r w:rsidRPr="006A6F22">
              <w:rPr>
                <w:rFonts w:ascii="Arial" w:hAnsi="Arial" w:cs="Arial"/>
                <w:sz w:val="18"/>
                <w:szCs w:val="18"/>
              </w:rPr>
              <w:t>gh</w:t>
            </w:r>
            <w:proofErr w:type="spellEnd"/>
          </w:p>
        </w:tc>
        <w:tc>
          <w:tcPr>
            <w:tcW w:w="984" w:type="dxa"/>
            <w:tcBorders>
              <w:top w:val="single" w:sz="4" w:space="0" w:color="auto"/>
              <w:left w:val="single" w:sz="4" w:space="0" w:color="auto"/>
              <w:bottom w:val="single" w:sz="4" w:space="0" w:color="auto"/>
              <w:right w:val="single" w:sz="4" w:space="0" w:color="auto"/>
            </w:tcBorders>
          </w:tcPr>
          <w:p w14:paraId="2C5E5D5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70.23 hi</w:t>
            </w:r>
          </w:p>
        </w:tc>
        <w:tc>
          <w:tcPr>
            <w:tcW w:w="1072" w:type="dxa"/>
            <w:tcBorders>
              <w:top w:val="single" w:sz="4" w:space="0" w:color="auto"/>
              <w:left w:val="single" w:sz="4" w:space="0" w:color="auto"/>
              <w:bottom w:val="single" w:sz="4" w:space="0" w:color="auto"/>
              <w:right w:val="single" w:sz="4" w:space="0" w:color="auto"/>
            </w:tcBorders>
          </w:tcPr>
          <w:p w14:paraId="3B30781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128.03 </w:t>
            </w:r>
            <w:proofErr w:type="spellStart"/>
            <w:r w:rsidRPr="006A6F22">
              <w:rPr>
                <w:rFonts w:ascii="Arial" w:hAnsi="Arial" w:cs="Arial"/>
                <w:sz w:val="18"/>
                <w:szCs w:val="18"/>
              </w:rPr>
              <w:t>ef</w:t>
            </w:r>
            <w:proofErr w:type="spellEnd"/>
          </w:p>
        </w:tc>
        <w:tc>
          <w:tcPr>
            <w:tcW w:w="1021" w:type="dxa"/>
            <w:tcBorders>
              <w:top w:val="single" w:sz="4" w:space="0" w:color="auto"/>
              <w:left w:val="single" w:sz="4" w:space="0" w:color="auto"/>
              <w:bottom w:val="single" w:sz="4" w:space="0" w:color="auto"/>
              <w:right w:val="single" w:sz="4" w:space="0" w:color="auto"/>
            </w:tcBorders>
          </w:tcPr>
          <w:p w14:paraId="4D7C439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160.20 </w:t>
            </w:r>
            <w:proofErr w:type="spellStart"/>
            <w:r w:rsidRPr="006A6F22">
              <w:rPr>
                <w:rFonts w:ascii="Arial" w:hAnsi="Arial" w:cs="Arial"/>
                <w:sz w:val="18"/>
                <w:szCs w:val="18"/>
              </w:rPr>
              <w:t>i</w:t>
            </w:r>
            <w:proofErr w:type="spellEnd"/>
          </w:p>
        </w:tc>
        <w:tc>
          <w:tcPr>
            <w:tcW w:w="1025" w:type="dxa"/>
            <w:tcBorders>
              <w:top w:val="single" w:sz="4" w:space="0" w:color="auto"/>
              <w:left w:val="single" w:sz="4" w:space="0" w:color="auto"/>
              <w:bottom w:val="single" w:sz="4" w:space="0" w:color="auto"/>
              <w:right w:val="single" w:sz="4" w:space="0" w:color="auto"/>
            </w:tcBorders>
          </w:tcPr>
          <w:p w14:paraId="33395F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96.33 </w:t>
            </w:r>
            <w:proofErr w:type="spellStart"/>
            <w:r w:rsidRPr="006A6F22">
              <w:rPr>
                <w:rFonts w:ascii="Arial" w:hAnsi="Arial" w:cs="Arial"/>
                <w:sz w:val="18"/>
                <w:szCs w:val="18"/>
              </w:rPr>
              <w:t>gh</w:t>
            </w:r>
            <w:proofErr w:type="spellEnd"/>
          </w:p>
        </w:tc>
        <w:tc>
          <w:tcPr>
            <w:tcW w:w="1013" w:type="dxa"/>
            <w:tcBorders>
              <w:top w:val="single" w:sz="4" w:space="0" w:color="auto"/>
              <w:left w:val="single" w:sz="4" w:space="0" w:color="auto"/>
              <w:bottom w:val="single" w:sz="4" w:space="0" w:color="auto"/>
              <w:right w:val="single" w:sz="4" w:space="0" w:color="auto"/>
            </w:tcBorders>
          </w:tcPr>
          <w:p w14:paraId="3B0630F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16.10 </w:t>
            </w:r>
            <w:proofErr w:type="spellStart"/>
            <w:r w:rsidRPr="006A6F22">
              <w:rPr>
                <w:rFonts w:ascii="Arial" w:hAnsi="Arial" w:cs="Arial"/>
                <w:sz w:val="18"/>
                <w:szCs w:val="18"/>
              </w:rPr>
              <w:t>gh</w:t>
            </w:r>
            <w:proofErr w:type="spellEnd"/>
          </w:p>
        </w:tc>
        <w:tc>
          <w:tcPr>
            <w:tcW w:w="969" w:type="dxa"/>
            <w:tcBorders>
              <w:top w:val="single" w:sz="4" w:space="0" w:color="auto"/>
              <w:left w:val="single" w:sz="4" w:space="0" w:color="auto"/>
              <w:bottom w:val="single" w:sz="4" w:space="0" w:color="auto"/>
              <w:right w:val="single" w:sz="4" w:space="0" w:color="auto"/>
            </w:tcBorders>
          </w:tcPr>
          <w:p w14:paraId="779092B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7.77 </w:t>
            </w:r>
            <w:proofErr w:type="spellStart"/>
            <w:r w:rsidRPr="006A6F22">
              <w:rPr>
                <w:rFonts w:ascii="Arial" w:hAnsi="Arial" w:cs="Arial"/>
                <w:sz w:val="18"/>
                <w:szCs w:val="18"/>
              </w:rPr>
              <w:t>fg</w:t>
            </w:r>
            <w:proofErr w:type="spellEnd"/>
          </w:p>
        </w:tc>
        <w:tc>
          <w:tcPr>
            <w:tcW w:w="967" w:type="dxa"/>
            <w:tcBorders>
              <w:top w:val="single" w:sz="4" w:space="0" w:color="auto"/>
              <w:left w:val="single" w:sz="4" w:space="0" w:color="auto"/>
              <w:bottom w:val="single" w:sz="4" w:space="0" w:color="auto"/>
              <w:right w:val="single" w:sz="4" w:space="0" w:color="auto"/>
            </w:tcBorders>
          </w:tcPr>
          <w:p w14:paraId="0058AE4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69.07 hi</w:t>
            </w:r>
          </w:p>
        </w:tc>
        <w:tc>
          <w:tcPr>
            <w:tcW w:w="1017" w:type="dxa"/>
            <w:tcBorders>
              <w:top w:val="single" w:sz="4" w:space="0" w:color="auto"/>
              <w:left w:val="single" w:sz="4" w:space="0" w:color="auto"/>
              <w:bottom w:val="single" w:sz="4" w:space="0" w:color="auto"/>
              <w:right w:val="single" w:sz="4" w:space="0" w:color="auto"/>
            </w:tcBorders>
          </w:tcPr>
          <w:p w14:paraId="6521A33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19.67 e</w:t>
            </w:r>
          </w:p>
        </w:tc>
        <w:tc>
          <w:tcPr>
            <w:tcW w:w="1016" w:type="dxa"/>
            <w:tcBorders>
              <w:top w:val="single" w:sz="4" w:space="0" w:color="auto"/>
              <w:left w:val="single" w:sz="4" w:space="0" w:color="auto"/>
              <w:bottom w:val="single" w:sz="4" w:space="0" w:color="auto"/>
              <w:right w:val="single" w:sz="4" w:space="0" w:color="auto"/>
            </w:tcBorders>
          </w:tcPr>
          <w:p w14:paraId="567E75C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73.67 </w:t>
            </w:r>
            <w:proofErr w:type="spellStart"/>
            <w:r w:rsidRPr="006A6F22">
              <w:rPr>
                <w:rFonts w:ascii="Arial" w:hAnsi="Arial" w:cs="Arial"/>
                <w:sz w:val="18"/>
                <w:szCs w:val="18"/>
              </w:rPr>
              <w:t>ef</w:t>
            </w:r>
            <w:proofErr w:type="spellEnd"/>
          </w:p>
        </w:tc>
        <w:tc>
          <w:tcPr>
            <w:tcW w:w="1046" w:type="dxa"/>
            <w:tcBorders>
              <w:top w:val="single" w:sz="4" w:space="0" w:color="auto"/>
              <w:left w:val="single" w:sz="4" w:space="0" w:color="auto"/>
              <w:bottom w:val="single" w:sz="4" w:space="0" w:color="auto"/>
              <w:right w:val="single" w:sz="4" w:space="0" w:color="auto"/>
            </w:tcBorders>
          </w:tcPr>
          <w:p w14:paraId="4C7845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20.79 </w:t>
            </w:r>
            <w:proofErr w:type="spellStart"/>
            <w:r w:rsidRPr="006A6F22">
              <w:rPr>
                <w:rFonts w:ascii="Arial" w:hAnsi="Arial" w:cs="Arial"/>
                <w:sz w:val="18"/>
                <w:szCs w:val="18"/>
              </w:rPr>
              <w:t>ef</w:t>
            </w:r>
            <w:proofErr w:type="spellEnd"/>
          </w:p>
        </w:tc>
        <w:tc>
          <w:tcPr>
            <w:tcW w:w="856" w:type="dxa"/>
            <w:tcBorders>
              <w:top w:val="single" w:sz="4" w:space="0" w:color="auto"/>
              <w:left w:val="single" w:sz="4" w:space="0" w:color="auto"/>
              <w:bottom w:val="single" w:sz="4" w:space="0" w:color="auto"/>
              <w:right w:val="single" w:sz="4" w:space="0" w:color="auto"/>
            </w:tcBorders>
          </w:tcPr>
          <w:p w14:paraId="3CFC13A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2.60 </w:t>
            </w:r>
            <w:proofErr w:type="spellStart"/>
            <w:r w:rsidRPr="006A6F22">
              <w:rPr>
                <w:rFonts w:ascii="Arial" w:hAnsi="Arial" w:cs="Arial"/>
                <w:sz w:val="18"/>
                <w:szCs w:val="18"/>
              </w:rPr>
              <w:t>ef</w:t>
            </w:r>
            <w:proofErr w:type="spellEnd"/>
          </w:p>
        </w:tc>
        <w:tc>
          <w:tcPr>
            <w:tcW w:w="990" w:type="dxa"/>
            <w:tcBorders>
              <w:top w:val="single" w:sz="4" w:space="0" w:color="auto"/>
              <w:left w:val="single" w:sz="4" w:space="0" w:color="auto"/>
              <w:bottom w:val="single" w:sz="4" w:space="0" w:color="auto"/>
              <w:right w:val="single" w:sz="4" w:space="0" w:color="auto"/>
            </w:tcBorders>
          </w:tcPr>
          <w:p w14:paraId="2D8BA54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0.757 f</w:t>
            </w:r>
          </w:p>
        </w:tc>
      </w:tr>
      <w:tr w:rsidR="00E8185C" w:rsidRPr="006A6F22" w14:paraId="68188FB9"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F3C884E"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046095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23.00 </w:t>
            </w:r>
            <w:proofErr w:type="spellStart"/>
            <w:r w:rsidRPr="006A6F22">
              <w:rPr>
                <w:rFonts w:ascii="Arial" w:hAnsi="Arial" w:cs="Arial"/>
                <w:sz w:val="18"/>
                <w:szCs w:val="18"/>
              </w:rPr>
              <w:t>fg</w:t>
            </w:r>
            <w:proofErr w:type="spellEnd"/>
          </w:p>
        </w:tc>
        <w:tc>
          <w:tcPr>
            <w:tcW w:w="984" w:type="dxa"/>
            <w:tcBorders>
              <w:top w:val="single" w:sz="4" w:space="0" w:color="auto"/>
              <w:left w:val="single" w:sz="4" w:space="0" w:color="auto"/>
              <w:bottom w:val="single" w:sz="4" w:space="0" w:color="auto"/>
              <w:right w:val="single" w:sz="4" w:space="0" w:color="auto"/>
            </w:tcBorders>
          </w:tcPr>
          <w:p w14:paraId="29E0B20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71.20 </w:t>
            </w:r>
            <w:proofErr w:type="spellStart"/>
            <w:r w:rsidRPr="006A6F22">
              <w:rPr>
                <w:rFonts w:ascii="Arial" w:hAnsi="Arial" w:cs="Arial"/>
                <w:sz w:val="18"/>
                <w:szCs w:val="18"/>
              </w:rPr>
              <w:t>gh</w:t>
            </w:r>
            <w:proofErr w:type="spellEnd"/>
          </w:p>
        </w:tc>
        <w:tc>
          <w:tcPr>
            <w:tcW w:w="1072" w:type="dxa"/>
            <w:tcBorders>
              <w:top w:val="single" w:sz="4" w:space="0" w:color="auto"/>
              <w:left w:val="single" w:sz="4" w:space="0" w:color="auto"/>
              <w:bottom w:val="single" w:sz="4" w:space="0" w:color="auto"/>
              <w:right w:val="single" w:sz="4" w:space="0" w:color="auto"/>
            </w:tcBorders>
          </w:tcPr>
          <w:p w14:paraId="2C1BBB6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126.20 </w:t>
            </w:r>
            <w:proofErr w:type="spellStart"/>
            <w:r w:rsidRPr="006A6F22">
              <w:rPr>
                <w:rFonts w:ascii="Arial" w:hAnsi="Arial" w:cs="Arial"/>
                <w:sz w:val="18"/>
                <w:szCs w:val="18"/>
              </w:rPr>
              <w:t>gh</w:t>
            </w:r>
            <w:proofErr w:type="spellEnd"/>
          </w:p>
        </w:tc>
        <w:tc>
          <w:tcPr>
            <w:tcW w:w="1021" w:type="dxa"/>
            <w:tcBorders>
              <w:top w:val="single" w:sz="4" w:space="0" w:color="auto"/>
              <w:left w:val="single" w:sz="4" w:space="0" w:color="auto"/>
              <w:bottom w:val="single" w:sz="4" w:space="0" w:color="auto"/>
              <w:right w:val="single" w:sz="4" w:space="0" w:color="auto"/>
            </w:tcBorders>
          </w:tcPr>
          <w:p w14:paraId="3EF1ED2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162.70 g</w:t>
            </w:r>
          </w:p>
        </w:tc>
        <w:tc>
          <w:tcPr>
            <w:tcW w:w="1025" w:type="dxa"/>
            <w:tcBorders>
              <w:top w:val="single" w:sz="4" w:space="0" w:color="auto"/>
              <w:left w:val="single" w:sz="4" w:space="0" w:color="auto"/>
              <w:bottom w:val="single" w:sz="4" w:space="0" w:color="auto"/>
              <w:right w:val="single" w:sz="4" w:space="0" w:color="auto"/>
            </w:tcBorders>
          </w:tcPr>
          <w:p w14:paraId="6223157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97.67 </w:t>
            </w:r>
            <w:proofErr w:type="spellStart"/>
            <w:r w:rsidRPr="006A6F22">
              <w:rPr>
                <w:rFonts w:ascii="Arial" w:hAnsi="Arial" w:cs="Arial"/>
                <w:sz w:val="18"/>
                <w:szCs w:val="18"/>
              </w:rPr>
              <w:t>ef</w:t>
            </w:r>
            <w:proofErr w:type="spellEnd"/>
          </w:p>
        </w:tc>
        <w:tc>
          <w:tcPr>
            <w:tcW w:w="1013" w:type="dxa"/>
            <w:tcBorders>
              <w:top w:val="single" w:sz="4" w:space="0" w:color="auto"/>
              <w:left w:val="single" w:sz="4" w:space="0" w:color="auto"/>
              <w:bottom w:val="single" w:sz="4" w:space="0" w:color="auto"/>
              <w:right w:val="single" w:sz="4" w:space="0" w:color="auto"/>
            </w:tcBorders>
          </w:tcPr>
          <w:p w14:paraId="76FAF6C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17.20 def</w:t>
            </w:r>
          </w:p>
        </w:tc>
        <w:tc>
          <w:tcPr>
            <w:tcW w:w="969" w:type="dxa"/>
            <w:tcBorders>
              <w:top w:val="single" w:sz="4" w:space="0" w:color="auto"/>
              <w:left w:val="single" w:sz="4" w:space="0" w:color="auto"/>
              <w:bottom w:val="single" w:sz="4" w:space="0" w:color="auto"/>
              <w:right w:val="single" w:sz="4" w:space="0" w:color="auto"/>
            </w:tcBorders>
          </w:tcPr>
          <w:p w14:paraId="14D92E5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9.00 e</w:t>
            </w:r>
          </w:p>
        </w:tc>
        <w:tc>
          <w:tcPr>
            <w:tcW w:w="967" w:type="dxa"/>
            <w:tcBorders>
              <w:top w:val="single" w:sz="4" w:space="0" w:color="auto"/>
              <w:left w:val="single" w:sz="4" w:space="0" w:color="auto"/>
              <w:bottom w:val="single" w:sz="4" w:space="0" w:color="auto"/>
              <w:right w:val="single" w:sz="4" w:space="0" w:color="auto"/>
            </w:tcBorders>
          </w:tcPr>
          <w:p w14:paraId="6AD4A77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70.47 </w:t>
            </w:r>
            <w:proofErr w:type="spellStart"/>
            <w:r w:rsidRPr="006A6F22">
              <w:rPr>
                <w:rFonts w:ascii="Arial" w:hAnsi="Arial" w:cs="Arial"/>
                <w:sz w:val="18"/>
                <w:szCs w:val="18"/>
              </w:rPr>
              <w:t>fg</w:t>
            </w:r>
            <w:proofErr w:type="spellEnd"/>
          </w:p>
        </w:tc>
        <w:tc>
          <w:tcPr>
            <w:tcW w:w="1017" w:type="dxa"/>
            <w:tcBorders>
              <w:top w:val="single" w:sz="4" w:space="0" w:color="auto"/>
              <w:left w:val="single" w:sz="4" w:space="0" w:color="auto"/>
              <w:bottom w:val="single" w:sz="4" w:space="0" w:color="auto"/>
              <w:right w:val="single" w:sz="4" w:space="0" w:color="auto"/>
            </w:tcBorders>
          </w:tcPr>
          <w:p w14:paraId="7B2A29F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20.40 cd</w:t>
            </w:r>
          </w:p>
        </w:tc>
        <w:tc>
          <w:tcPr>
            <w:tcW w:w="1016" w:type="dxa"/>
            <w:tcBorders>
              <w:top w:val="single" w:sz="4" w:space="0" w:color="auto"/>
              <w:left w:val="single" w:sz="4" w:space="0" w:color="auto"/>
              <w:bottom w:val="single" w:sz="4" w:space="0" w:color="auto"/>
              <w:right w:val="single" w:sz="4" w:space="0" w:color="auto"/>
            </w:tcBorders>
          </w:tcPr>
          <w:p w14:paraId="1B99EF7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77.67 c</w:t>
            </w:r>
          </w:p>
        </w:tc>
        <w:tc>
          <w:tcPr>
            <w:tcW w:w="1046" w:type="dxa"/>
            <w:tcBorders>
              <w:top w:val="single" w:sz="4" w:space="0" w:color="auto"/>
              <w:left w:val="single" w:sz="4" w:space="0" w:color="auto"/>
              <w:bottom w:val="single" w:sz="4" w:space="0" w:color="auto"/>
              <w:right w:val="single" w:sz="4" w:space="0" w:color="auto"/>
            </w:tcBorders>
          </w:tcPr>
          <w:p w14:paraId="7B85256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22.15 e</w:t>
            </w:r>
          </w:p>
        </w:tc>
        <w:tc>
          <w:tcPr>
            <w:tcW w:w="856" w:type="dxa"/>
            <w:tcBorders>
              <w:top w:val="single" w:sz="4" w:space="0" w:color="auto"/>
              <w:left w:val="single" w:sz="4" w:space="0" w:color="auto"/>
              <w:bottom w:val="single" w:sz="4" w:space="0" w:color="auto"/>
              <w:right w:val="single" w:sz="4" w:space="0" w:color="auto"/>
            </w:tcBorders>
          </w:tcPr>
          <w:p w14:paraId="3DF9244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2.768 e</w:t>
            </w:r>
          </w:p>
        </w:tc>
        <w:tc>
          <w:tcPr>
            <w:tcW w:w="990" w:type="dxa"/>
            <w:tcBorders>
              <w:top w:val="single" w:sz="4" w:space="0" w:color="auto"/>
              <w:left w:val="single" w:sz="4" w:space="0" w:color="auto"/>
              <w:bottom w:val="single" w:sz="4" w:space="0" w:color="auto"/>
              <w:right w:val="single" w:sz="4" w:space="0" w:color="auto"/>
            </w:tcBorders>
          </w:tcPr>
          <w:p w14:paraId="19F1B0C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0.803 e</w:t>
            </w:r>
          </w:p>
        </w:tc>
      </w:tr>
      <w:tr w:rsidR="00E8185C" w:rsidRPr="006A6F22" w14:paraId="262266C3"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14E9197"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0E33F81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22.67 </w:t>
            </w:r>
            <w:proofErr w:type="spellStart"/>
            <w:r w:rsidRPr="006A6F22">
              <w:rPr>
                <w:rFonts w:ascii="Arial" w:hAnsi="Arial" w:cs="Arial"/>
                <w:sz w:val="18"/>
                <w:szCs w:val="18"/>
              </w:rPr>
              <w:t>fg</w:t>
            </w:r>
            <w:proofErr w:type="spellEnd"/>
          </w:p>
        </w:tc>
        <w:tc>
          <w:tcPr>
            <w:tcW w:w="984" w:type="dxa"/>
            <w:tcBorders>
              <w:top w:val="single" w:sz="4" w:space="0" w:color="auto"/>
              <w:left w:val="single" w:sz="4" w:space="0" w:color="auto"/>
              <w:bottom w:val="single" w:sz="4" w:space="0" w:color="auto"/>
              <w:right w:val="single" w:sz="4" w:space="0" w:color="auto"/>
            </w:tcBorders>
          </w:tcPr>
          <w:p w14:paraId="7AC25B7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70.70 </w:t>
            </w:r>
            <w:proofErr w:type="spellStart"/>
            <w:r w:rsidRPr="006A6F22">
              <w:rPr>
                <w:rFonts w:ascii="Arial" w:hAnsi="Arial" w:cs="Arial"/>
                <w:sz w:val="18"/>
                <w:szCs w:val="18"/>
              </w:rPr>
              <w:t>ghi</w:t>
            </w:r>
            <w:proofErr w:type="spellEnd"/>
          </w:p>
        </w:tc>
        <w:tc>
          <w:tcPr>
            <w:tcW w:w="1072" w:type="dxa"/>
            <w:tcBorders>
              <w:top w:val="single" w:sz="4" w:space="0" w:color="auto"/>
              <w:left w:val="single" w:sz="4" w:space="0" w:color="auto"/>
              <w:bottom w:val="single" w:sz="4" w:space="0" w:color="auto"/>
              <w:right w:val="single" w:sz="4" w:space="0" w:color="auto"/>
            </w:tcBorders>
          </w:tcPr>
          <w:p w14:paraId="0D3B791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125.20 hi</w:t>
            </w:r>
          </w:p>
        </w:tc>
        <w:tc>
          <w:tcPr>
            <w:tcW w:w="1021" w:type="dxa"/>
            <w:tcBorders>
              <w:top w:val="single" w:sz="4" w:space="0" w:color="auto"/>
              <w:left w:val="single" w:sz="4" w:space="0" w:color="auto"/>
              <w:bottom w:val="single" w:sz="4" w:space="0" w:color="auto"/>
              <w:right w:val="single" w:sz="4" w:space="0" w:color="auto"/>
            </w:tcBorders>
          </w:tcPr>
          <w:p w14:paraId="3DA0217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161.53 h</w:t>
            </w:r>
          </w:p>
        </w:tc>
        <w:tc>
          <w:tcPr>
            <w:tcW w:w="1025" w:type="dxa"/>
            <w:tcBorders>
              <w:top w:val="single" w:sz="4" w:space="0" w:color="auto"/>
              <w:left w:val="single" w:sz="4" w:space="0" w:color="auto"/>
              <w:bottom w:val="single" w:sz="4" w:space="0" w:color="auto"/>
              <w:right w:val="single" w:sz="4" w:space="0" w:color="auto"/>
            </w:tcBorders>
          </w:tcPr>
          <w:p w14:paraId="4330DD7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96.93 </w:t>
            </w:r>
            <w:proofErr w:type="spellStart"/>
            <w:r w:rsidRPr="006A6F22">
              <w:rPr>
                <w:rFonts w:ascii="Arial" w:hAnsi="Arial" w:cs="Arial"/>
                <w:sz w:val="18"/>
                <w:szCs w:val="18"/>
              </w:rPr>
              <w:t>fg</w:t>
            </w:r>
            <w:proofErr w:type="spellEnd"/>
          </w:p>
        </w:tc>
        <w:tc>
          <w:tcPr>
            <w:tcW w:w="1013" w:type="dxa"/>
            <w:tcBorders>
              <w:top w:val="single" w:sz="4" w:space="0" w:color="auto"/>
              <w:left w:val="single" w:sz="4" w:space="0" w:color="auto"/>
              <w:bottom w:val="single" w:sz="4" w:space="0" w:color="auto"/>
              <w:right w:val="single" w:sz="4" w:space="0" w:color="auto"/>
            </w:tcBorders>
          </w:tcPr>
          <w:p w14:paraId="44AC4AF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16.40 </w:t>
            </w:r>
            <w:proofErr w:type="spellStart"/>
            <w:r w:rsidRPr="006A6F22">
              <w:rPr>
                <w:rFonts w:ascii="Arial" w:hAnsi="Arial" w:cs="Arial"/>
                <w:sz w:val="18"/>
                <w:szCs w:val="18"/>
              </w:rPr>
              <w:t>fg</w:t>
            </w:r>
            <w:proofErr w:type="spellEnd"/>
          </w:p>
        </w:tc>
        <w:tc>
          <w:tcPr>
            <w:tcW w:w="969" w:type="dxa"/>
            <w:tcBorders>
              <w:top w:val="single" w:sz="4" w:space="0" w:color="auto"/>
              <w:left w:val="single" w:sz="4" w:space="0" w:color="auto"/>
              <w:bottom w:val="single" w:sz="4" w:space="0" w:color="auto"/>
              <w:right w:val="single" w:sz="4" w:space="0" w:color="auto"/>
            </w:tcBorders>
          </w:tcPr>
          <w:p w14:paraId="20C586F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7.87 f</w:t>
            </w:r>
          </w:p>
        </w:tc>
        <w:tc>
          <w:tcPr>
            <w:tcW w:w="967" w:type="dxa"/>
            <w:tcBorders>
              <w:top w:val="single" w:sz="4" w:space="0" w:color="auto"/>
              <w:left w:val="single" w:sz="4" w:space="0" w:color="auto"/>
              <w:bottom w:val="single" w:sz="4" w:space="0" w:color="auto"/>
              <w:right w:val="single" w:sz="4" w:space="0" w:color="auto"/>
            </w:tcBorders>
          </w:tcPr>
          <w:p w14:paraId="54D71D9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69.60 </w:t>
            </w:r>
            <w:proofErr w:type="spellStart"/>
            <w:r w:rsidRPr="006A6F22">
              <w:rPr>
                <w:rFonts w:ascii="Arial" w:hAnsi="Arial" w:cs="Arial"/>
                <w:sz w:val="18"/>
                <w:szCs w:val="18"/>
              </w:rPr>
              <w:t>gh</w:t>
            </w:r>
            <w:proofErr w:type="spellEnd"/>
          </w:p>
        </w:tc>
        <w:tc>
          <w:tcPr>
            <w:tcW w:w="1017" w:type="dxa"/>
            <w:tcBorders>
              <w:top w:val="single" w:sz="4" w:space="0" w:color="auto"/>
              <w:left w:val="single" w:sz="4" w:space="0" w:color="auto"/>
              <w:bottom w:val="single" w:sz="4" w:space="0" w:color="auto"/>
              <w:right w:val="single" w:sz="4" w:space="0" w:color="auto"/>
            </w:tcBorders>
          </w:tcPr>
          <w:p w14:paraId="5B966F8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19.80 e</w:t>
            </w:r>
          </w:p>
        </w:tc>
        <w:tc>
          <w:tcPr>
            <w:tcW w:w="1016" w:type="dxa"/>
            <w:tcBorders>
              <w:top w:val="single" w:sz="4" w:space="0" w:color="auto"/>
              <w:left w:val="single" w:sz="4" w:space="0" w:color="auto"/>
              <w:bottom w:val="single" w:sz="4" w:space="0" w:color="auto"/>
              <w:right w:val="single" w:sz="4" w:space="0" w:color="auto"/>
            </w:tcBorders>
          </w:tcPr>
          <w:p w14:paraId="3542B50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74.33 e</w:t>
            </w:r>
          </w:p>
        </w:tc>
        <w:tc>
          <w:tcPr>
            <w:tcW w:w="1046" w:type="dxa"/>
            <w:tcBorders>
              <w:top w:val="single" w:sz="4" w:space="0" w:color="auto"/>
              <w:left w:val="single" w:sz="4" w:space="0" w:color="auto"/>
              <w:bottom w:val="single" w:sz="4" w:space="0" w:color="auto"/>
              <w:right w:val="single" w:sz="4" w:space="0" w:color="auto"/>
            </w:tcBorders>
          </w:tcPr>
          <w:p w14:paraId="5B271BC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23.79 d</w:t>
            </w:r>
          </w:p>
        </w:tc>
        <w:tc>
          <w:tcPr>
            <w:tcW w:w="856" w:type="dxa"/>
            <w:tcBorders>
              <w:top w:val="single" w:sz="4" w:space="0" w:color="auto"/>
              <w:left w:val="single" w:sz="4" w:space="0" w:color="auto"/>
              <w:bottom w:val="single" w:sz="4" w:space="0" w:color="auto"/>
              <w:right w:val="single" w:sz="4" w:space="0" w:color="auto"/>
            </w:tcBorders>
          </w:tcPr>
          <w:p w14:paraId="0661FD3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2.97 d</w:t>
            </w:r>
          </w:p>
        </w:tc>
        <w:tc>
          <w:tcPr>
            <w:tcW w:w="990" w:type="dxa"/>
            <w:tcBorders>
              <w:top w:val="single" w:sz="4" w:space="0" w:color="auto"/>
              <w:left w:val="single" w:sz="4" w:space="0" w:color="auto"/>
              <w:bottom w:val="single" w:sz="4" w:space="0" w:color="auto"/>
              <w:right w:val="single" w:sz="4" w:space="0" w:color="auto"/>
            </w:tcBorders>
          </w:tcPr>
          <w:p w14:paraId="783BB88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0.793 e</w:t>
            </w:r>
          </w:p>
        </w:tc>
      </w:tr>
      <w:tr w:rsidR="00E8185C" w:rsidRPr="006A6F22" w14:paraId="6933214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0CD1358"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266BDBE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23.67 </w:t>
            </w:r>
            <w:proofErr w:type="spellStart"/>
            <w:r w:rsidRPr="006A6F22">
              <w:rPr>
                <w:rFonts w:ascii="Arial" w:hAnsi="Arial" w:cs="Arial"/>
                <w:sz w:val="18"/>
                <w:szCs w:val="18"/>
              </w:rPr>
              <w:t>ef</w:t>
            </w:r>
            <w:proofErr w:type="spellEnd"/>
          </w:p>
        </w:tc>
        <w:tc>
          <w:tcPr>
            <w:tcW w:w="984" w:type="dxa"/>
            <w:tcBorders>
              <w:top w:val="single" w:sz="4" w:space="0" w:color="auto"/>
              <w:left w:val="single" w:sz="4" w:space="0" w:color="auto"/>
              <w:bottom w:val="single" w:sz="4" w:space="0" w:color="auto"/>
              <w:right w:val="single" w:sz="4" w:space="0" w:color="auto"/>
            </w:tcBorders>
          </w:tcPr>
          <w:p w14:paraId="12E00AF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71.87 </w:t>
            </w:r>
            <w:proofErr w:type="spellStart"/>
            <w:r w:rsidRPr="006A6F22">
              <w:rPr>
                <w:rFonts w:ascii="Arial" w:hAnsi="Arial" w:cs="Arial"/>
                <w:sz w:val="18"/>
                <w:szCs w:val="18"/>
              </w:rPr>
              <w:t>fg</w:t>
            </w:r>
            <w:proofErr w:type="spellEnd"/>
          </w:p>
        </w:tc>
        <w:tc>
          <w:tcPr>
            <w:tcW w:w="1072" w:type="dxa"/>
            <w:tcBorders>
              <w:top w:val="single" w:sz="4" w:space="0" w:color="auto"/>
              <w:left w:val="single" w:sz="4" w:space="0" w:color="auto"/>
              <w:bottom w:val="single" w:sz="4" w:space="0" w:color="auto"/>
              <w:right w:val="single" w:sz="4" w:space="0" w:color="auto"/>
            </w:tcBorders>
          </w:tcPr>
          <w:p w14:paraId="38110AE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126.87 </w:t>
            </w:r>
            <w:proofErr w:type="spellStart"/>
            <w:r w:rsidRPr="006A6F22">
              <w:rPr>
                <w:rFonts w:ascii="Arial" w:hAnsi="Arial" w:cs="Arial"/>
                <w:sz w:val="18"/>
                <w:szCs w:val="18"/>
              </w:rPr>
              <w:t>fg</w:t>
            </w:r>
            <w:proofErr w:type="spellEnd"/>
          </w:p>
        </w:tc>
        <w:tc>
          <w:tcPr>
            <w:tcW w:w="1021" w:type="dxa"/>
            <w:tcBorders>
              <w:top w:val="single" w:sz="4" w:space="0" w:color="auto"/>
              <w:left w:val="single" w:sz="4" w:space="0" w:color="auto"/>
              <w:bottom w:val="single" w:sz="4" w:space="0" w:color="auto"/>
              <w:right w:val="single" w:sz="4" w:space="0" w:color="auto"/>
            </w:tcBorders>
          </w:tcPr>
          <w:p w14:paraId="00DC3F1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164.03 f</w:t>
            </w:r>
          </w:p>
        </w:tc>
        <w:tc>
          <w:tcPr>
            <w:tcW w:w="1025" w:type="dxa"/>
            <w:tcBorders>
              <w:top w:val="single" w:sz="4" w:space="0" w:color="auto"/>
              <w:left w:val="single" w:sz="4" w:space="0" w:color="auto"/>
              <w:bottom w:val="single" w:sz="4" w:space="0" w:color="auto"/>
              <w:right w:val="single" w:sz="4" w:space="0" w:color="auto"/>
            </w:tcBorders>
          </w:tcPr>
          <w:p w14:paraId="1C6C78B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98.60 de</w:t>
            </w:r>
          </w:p>
        </w:tc>
        <w:tc>
          <w:tcPr>
            <w:tcW w:w="1013" w:type="dxa"/>
            <w:tcBorders>
              <w:top w:val="single" w:sz="4" w:space="0" w:color="auto"/>
              <w:left w:val="single" w:sz="4" w:space="0" w:color="auto"/>
              <w:bottom w:val="single" w:sz="4" w:space="0" w:color="auto"/>
              <w:right w:val="single" w:sz="4" w:space="0" w:color="auto"/>
            </w:tcBorders>
          </w:tcPr>
          <w:p w14:paraId="0860FDC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16.53 </w:t>
            </w:r>
            <w:proofErr w:type="spellStart"/>
            <w:r w:rsidRPr="006A6F22">
              <w:rPr>
                <w:rFonts w:ascii="Arial" w:hAnsi="Arial" w:cs="Arial"/>
                <w:sz w:val="18"/>
                <w:szCs w:val="18"/>
              </w:rPr>
              <w:t>efg</w:t>
            </w:r>
            <w:proofErr w:type="spellEnd"/>
          </w:p>
        </w:tc>
        <w:tc>
          <w:tcPr>
            <w:tcW w:w="969" w:type="dxa"/>
            <w:tcBorders>
              <w:top w:val="single" w:sz="4" w:space="0" w:color="auto"/>
              <w:left w:val="single" w:sz="4" w:space="0" w:color="auto"/>
              <w:bottom w:val="single" w:sz="4" w:space="0" w:color="auto"/>
              <w:right w:val="single" w:sz="4" w:space="0" w:color="auto"/>
            </w:tcBorders>
          </w:tcPr>
          <w:p w14:paraId="0BF35CD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9.20 de</w:t>
            </w:r>
          </w:p>
        </w:tc>
        <w:tc>
          <w:tcPr>
            <w:tcW w:w="967" w:type="dxa"/>
            <w:tcBorders>
              <w:top w:val="single" w:sz="4" w:space="0" w:color="auto"/>
              <w:left w:val="single" w:sz="4" w:space="0" w:color="auto"/>
              <w:bottom w:val="single" w:sz="4" w:space="0" w:color="auto"/>
              <w:right w:val="single" w:sz="4" w:space="0" w:color="auto"/>
            </w:tcBorders>
          </w:tcPr>
          <w:p w14:paraId="123E95F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71.00 </w:t>
            </w:r>
            <w:proofErr w:type="spellStart"/>
            <w:r w:rsidRPr="006A6F22">
              <w:rPr>
                <w:rFonts w:ascii="Arial" w:hAnsi="Arial" w:cs="Arial"/>
                <w:sz w:val="18"/>
                <w:szCs w:val="18"/>
              </w:rPr>
              <w:t>ef</w:t>
            </w:r>
            <w:proofErr w:type="spellEnd"/>
          </w:p>
        </w:tc>
        <w:tc>
          <w:tcPr>
            <w:tcW w:w="1017" w:type="dxa"/>
            <w:tcBorders>
              <w:top w:val="single" w:sz="4" w:space="0" w:color="auto"/>
              <w:left w:val="single" w:sz="4" w:space="0" w:color="auto"/>
              <w:bottom w:val="single" w:sz="4" w:space="0" w:color="auto"/>
              <w:right w:val="single" w:sz="4" w:space="0" w:color="auto"/>
            </w:tcBorders>
          </w:tcPr>
          <w:p w14:paraId="060CEB3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19.93 de</w:t>
            </w:r>
          </w:p>
        </w:tc>
        <w:tc>
          <w:tcPr>
            <w:tcW w:w="1016" w:type="dxa"/>
            <w:tcBorders>
              <w:top w:val="single" w:sz="4" w:space="0" w:color="auto"/>
              <w:left w:val="single" w:sz="4" w:space="0" w:color="auto"/>
              <w:bottom w:val="single" w:sz="4" w:space="0" w:color="auto"/>
              <w:right w:val="single" w:sz="4" w:space="0" w:color="auto"/>
            </w:tcBorders>
          </w:tcPr>
          <w:p w14:paraId="38A9103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76.33 d</w:t>
            </w:r>
          </w:p>
        </w:tc>
        <w:tc>
          <w:tcPr>
            <w:tcW w:w="1046" w:type="dxa"/>
            <w:tcBorders>
              <w:top w:val="single" w:sz="4" w:space="0" w:color="auto"/>
              <w:left w:val="single" w:sz="4" w:space="0" w:color="auto"/>
              <w:bottom w:val="single" w:sz="4" w:space="0" w:color="auto"/>
              <w:right w:val="single" w:sz="4" w:space="0" w:color="auto"/>
            </w:tcBorders>
          </w:tcPr>
          <w:p w14:paraId="48E0AF2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25.05 d</w:t>
            </w:r>
          </w:p>
        </w:tc>
        <w:tc>
          <w:tcPr>
            <w:tcW w:w="856" w:type="dxa"/>
            <w:tcBorders>
              <w:top w:val="single" w:sz="4" w:space="0" w:color="auto"/>
              <w:left w:val="single" w:sz="4" w:space="0" w:color="auto"/>
              <w:bottom w:val="single" w:sz="4" w:space="0" w:color="auto"/>
              <w:right w:val="single" w:sz="4" w:space="0" w:color="auto"/>
            </w:tcBorders>
          </w:tcPr>
          <w:p w14:paraId="6EACCCD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3.13 d</w:t>
            </w:r>
          </w:p>
        </w:tc>
        <w:tc>
          <w:tcPr>
            <w:tcW w:w="990" w:type="dxa"/>
            <w:tcBorders>
              <w:top w:val="single" w:sz="4" w:space="0" w:color="auto"/>
              <w:left w:val="single" w:sz="4" w:space="0" w:color="auto"/>
              <w:bottom w:val="single" w:sz="4" w:space="0" w:color="auto"/>
              <w:right w:val="single" w:sz="4" w:space="0" w:color="auto"/>
            </w:tcBorders>
          </w:tcPr>
          <w:p w14:paraId="763BA4E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0.850 d</w:t>
            </w:r>
          </w:p>
        </w:tc>
      </w:tr>
      <w:tr w:rsidR="00E8185C" w:rsidRPr="006A6F22" w14:paraId="20003D8E"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69910433"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7B5AFD1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24.17 de</w:t>
            </w:r>
          </w:p>
        </w:tc>
        <w:tc>
          <w:tcPr>
            <w:tcW w:w="984" w:type="dxa"/>
            <w:tcBorders>
              <w:top w:val="single" w:sz="4" w:space="0" w:color="auto"/>
              <w:left w:val="single" w:sz="4" w:space="0" w:color="auto"/>
              <w:bottom w:val="single" w:sz="4" w:space="0" w:color="auto"/>
              <w:right w:val="single" w:sz="4" w:space="0" w:color="auto"/>
            </w:tcBorders>
          </w:tcPr>
          <w:p w14:paraId="6CABDF5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72.87 </w:t>
            </w:r>
            <w:proofErr w:type="spellStart"/>
            <w:r w:rsidRPr="006A6F22">
              <w:rPr>
                <w:rFonts w:ascii="Arial" w:hAnsi="Arial" w:cs="Arial"/>
                <w:sz w:val="18"/>
                <w:szCs w:val="18"/>
              </w:rPr>
              <w:t>ef</w:t>
            </w:r>
            <w:proofErr w:type="spellEnd"/>
          </w:p>
        </w:tc>
        <w:tc>
          <w:tcPr>
            <w:tcW w:w="1072" w:type="dxa"/>
            <w:tcBorders>
              <w:top w:val="single" w:sz="4" w:space="0" w:color="auto"/>
              <w:left w:val="single" w:sz="4" w:space="0" w:color="auto"/>
              <w:bottom w:val="single" w:sz="4" w:space="0" w:color="auto"/>
              <w:right w:val="single" w:sz="4" w:space="0" w:color="auto"/>
            </w:tcBorders>
          </w:tcPr>
          <w:p w14:paraId="18A3651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124.20 </w:t>
            </w:r>
            <w:proofErr w:type="spellStart"/>
            <w:r w:rsidRPr="006A6F22">
              <w:rPr>
                <w:rFonts w:ascii="Arial" w:hAnsi="Arial" w:cs="Arial"/>
                <w:sz w:val="18"/>
                <w:szCs w:val="18"/>
              </w:rPr>
              <w:t>ij</w:t>
            </w:r>
            <w:proofErr w:type="spellEnd"/>
          </w:p>
        </w:tc>
        <w:tc>
          <w:tcPr>
            <w:tcW w:w="1021" w:type="dxa"/>
            <w:tcBorders>
              <w:top w:val="single" w:sz="4" w:space="0" w:color="auto"/>
              <w:left w:val="single" w:sz="4" w:space="0" w:color="auto"/>
              <w:bottom w:val="single" w:sz="4" w:space="0" w:color="auto"/>
              <w:right w:val="single" w:sz="4" w:space="0" w:color="auto"/>
            </w:tcBorders>
          </w:tcPr>
          <w:p w14:paraId="4F6B146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165.53 e</w:t>
            </w:r>
          </w:p>
        </w:tc>
        <w:tc>
          <w:tcPr>
            <w:tcW w:w="1025" w:type="dxa"/>
            <w:tcBorders>
              <w:top w:val="single" w:sz="4" w:space="0" w:color="auto"/>
              <w:left w:val="single" w:sz="4" w:space="0" w:color="auto"/>
              <w:bottom w:val="single" w:sz="4" w:space="0" w:color="auto"/>
              <w:right w:val="single" w:sz="4" w:space="0" w:color="auto"/>
            </w:tcBorders>
          </w:tcPr>
          <w:p w14:paraId="59F996F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99.07 d</w:t>
            </w:r>
          </w:p>
        </w:tc>
        <w:tc>
          <w:tcPr>
            <w:tcW w:w="1013" w:type="dxa"/>
            <w:tcBorders>
              <w:top w:val="single" w:sz="4" w:space="0" w:color="auto"/>
              <w:left w:val="single" w:sz="4" w:space="0" w:color="auto"/>
              <w:bottom w:val="single" w:sz="4" w:space="0" w:color="auto"/>
              <w:right w:val="single" w:sz="4" w:space="0" w:color="auto"/>
            </w:tcBorders>
          </w:tcPr>
          <w:p w14:paraId="572177B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17.47 </w:t>
            </w:r>
            <w:proofErr w:type="spellStart"/>
            <w:r w:rsidRPr="006A6F22">
              <w:rPr>
                <w:rFonts w:ascii="Arial" w:hAnsi="Arial" w:cs="Arial"/>
                <w:sz w:val="18"/>
                <w:szCs w:val="18"/>
              </w:rPr>
              <w:t>cde</w:t>
            </w:r>
            <w:proofErr w:type="spellEnd"/>
          </w:p>
        </w:tc>
        <w:tc>
          <w:tcPr>
            <w:tcW w:w="969" w:type="dxa"/>
            <w:tcBorders>
              <w:top w:val="single" w:sz="4" w:space="0" w:color="auto"/>
              <w:left w:val="single" w:sz="4" w:space="0" w:color="auto"/>
              <w:bottom w:val="single" w:sz="4" w:space="0" w:color="auto"/>
              <w:right w:val="single" w:sz="4" w:space="0" w:color="auto"/>
            </w:tcBorders>
          </w:tcPr>
          <w:p w14:paraId="39FB911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9.80 cd</w:t>
            </w:r>
          </w:p>
        </w:tc>
        <w:tc>
          <w:tcPr>
            <w:tcW w:w="967" w:type="dxa"/>
            <w:tcBorders>
              <w:top w:val="single" w:sz="4" w:space="0" w:color="auto"/>
              <w:left w:val="single" w:sz="4" w:space="0" w:color="auto"/>
              <w:bottom w:val="single" w:sz="4" w:space="0" w:color="auto"/>
              <w:right w:val="single" w:sz="4" w:space="0" w:color="auto"/>
            </w:tcBorders>
          </w:tcPr>
          <w:p w14:paraId="02F9C36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71.87 e</w:t>
            </w:r>
          </w:p>
        </w:tc>
        <w:tc>
          <w:tcPr>
            <w:tcW w:w="1017" w:type="dxa"/>
            <w:tcBorders>
              <w:top w:val="single" w:sz="4" w:space="0" w:color="auto"/>
              <w:left w:val="single" w:sz="4" w:space="0" w:color="auto"/>
              <w:bottom w:val="single" w:sz="4" w:space="0" w:color="auto"/>
              <w:right w:val="single" w:sz="4" w:space="0" w:color="auto"/>
            </w:tcBorders>
          </w:tcPr>
          <w:p w14:paraId="42C9E1B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20.47 c</w:t>
            </w:r>
          </w:p>
        </w:tc>
        <w:tc>
          <w:tcPr>
            <w:tcW w:w="1016" w:type="dxa"/>
            <w:tcBorders>
              <w:top w:val="single" w:sz="4" w:space="0" w:color="auto"/>
              <w:left w:val="single" w:sz="4" w:space="0" w:color="auto"/>
              <w:bottom w:val="single" w:sz="4" w:space="0" w:color="auto"/>
              <w:right w:val="single" w:sz="4" w:space="0" w:color="auto"/>
            </w:tcBorders>
          </w:tcPr>
          <w:p w14:paraId="55E421A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78.33 c</w:t>
            </w:r>
          </w:p>
        </w:tc>
        <w:tc>
          <w:tcPr>
            <w:tcW w:w="1046" w:type="dxa"/>
            <w:tcBorders>
              <w:top w:val="single" w:sz="4" w:space="0" w:color="auto"/>
              <w:left w:val="single" w:sz="4" w:space="0" w:color="auto"/>
              <w:bottom w:val="single" w:sz="4" w:space="0" w:color="auto"/>
              <w:right w:val="single" w:sz="4" w:space="0" w:color="auto"/>
            </w:tcBorders>
          </w:tcPr>
          <w:p w14:paraId="2BEB4EF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26.75 c</w:t>
            </w:r>
          </w:p>
        </w:tc>
        <w:tc>
          <w:tcPr>
            <w:tcW w:w="856" w:type="dxa"/>
            <w:tcBorders>
              <w:top w:val="single" w:sz="4" w:space="0" w:color="auto"/>
              <w:left w:val="single" w:sz="4" w:space="0" w:color="auto"/>
              <w:bottom w:val="single" w:sz="4" w:space="0" w:color="auto"/>
              <w:right w:val="single" w:sz="4" w:space="0" w:color="auto"/>
            </w:tcBorders>
          </w:tcPr>
          <w:p w14:paraId="7D424BD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3.34 c</w:t>
            </w:r>
          </w:p>
        </w:tc>
        <w:tc>
          <w:tcPr>
            <w:tcW w:w="990" w:type="dxa"/>
            <w:tcBorders>
              <w:top w:val="single" w:sz="4" w:space="0" w:color="auto"/>
              <w:left w:val="single" w:sz="4" w:space="0" w:color="auto"/>
              <w:bottom w:val="single" w:sz="4" w:space="0" w:color="auto"/>
              <w:right w:val="single" w:sz="4" w:space="0" w:color="auto"/>
            </w:tcBorders>
          </w:tcPr>
          <w:p w14:paraId="7365B5E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0.870 d</w:t>
            </w:r>
          </w:p>
        </w:tc>
      </w:tr>
      <w:tr w:rsidR="00E8185C" w:rsidRPr="006A6F22" w14:paraId="325CA6CE"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444633F2"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443B01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25.37 </w:t>
            </w:r>
            <w:proofErr w:type="spellStart"/>
            <w:r w:rsidRPr="006A6F22">
              <w:rPr>
                <w:rFonts w:ascii="Arial" w:hAnsi="Arial" w:cs="Arial"/>
                <w:sz w:val="18"/>
                <w:szCs w:val="18"/>
              </w:rPr>
              <w:t>bc</w:t>
            </w:r>
            <w:proofErr w:type="spellEnd"/>
          </w:p>
        </w:tc>
        <w:tc>
          <w:tcPr>
            <w:tcW w:w="984" w:type="dxa"/>
            <w:tcBorders>
              <w:top w:val="single" w:sz="4" w:space="0" w:color="auto"/>
              <w:left w:val="single" w:sz="4" w:space="0" w:color="auto"/>
              <w:bottom w:val="single" w:sz="4" w:space="0" w:color="auto"/>
              <w:right w:val="single" w:sz="4" w:space="0" w:color="auto"/>
            </w:tcBorders>
          </w:tcPr>
          <w:p w14:paraId="43C65E4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75.53 c</w:t>
            </w:r>
          </w:p>
        </w:tc>
        <w:tc>
          <w:tcPr>
            <w:tcW w:w="1072" w:type="dxa"/>
            <w:tcBorders>
              <w:top w:val="single" w:sz="4" w:space="0" w:color="auto"/>
              <w:left w:val="single" w:sz="4" w:space="0" w:color="auto"/>
              <w:bottom w:val="single" w:sz="4" w:space="0" w:color="auto"/>
              <w:right w:val="single" w:sz="4" w:space="0" w:color="auto"/>
            </w:tcBorders>
          </w:tcPr>
          <w:p w14:paraId="2C1ADAE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130.20 </w:t>
            </w:r>
            <w:proofErr w:type="spellStart"/>
            <w:r w:rsidRPr="006A6F22">
              <w:rPr>
                <w:rFonts w:ascii="Arial" w:hAnsi="Arial" w:cs="Arial"/>
                <w:sz w:val="18"/>
                <w:szCs w:val="18"/>
              </w:rPr>
              <w:t>bc</w:t>
            </w:r>
            <w:proofErr w:type="spellEnd"/>
          </w:p>
        </w:tc>
        <w:tc>
          <w:tcPr>
            <w:tcW w:w="1021" w:type="dxa"/>
            <w:tcBorders>
              <w:top w:val="single" w:sz="4" w:space="0" w:color="auto"/>
              <w:left w:val="single" w:sz="4" w:space="0" w:color="auto"/>
              <w:bottom w:val="single" w:sz="4" w:space="0" w:color="auto"/>
              <w:right w:val="single" w:sz="4" w:space="0" w:color="auto"/>
            </w:tcBorders>
          </w:tcPr>
          <w:p w14:paraId="1D4C89F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168.20 c</w:t>
            </w:r>
          </w:p>
        </w:tc>
        <w:tc>
          <w:tcPr>
            <w:tcW w:w="1025" w:type="dxa"/>
            <w:tcBorders>
              <w:top w:val="single" w:sz="4" w:space="0" w:color="auto"/>
              <w:left w:val="single" w:sz="4" w:space="0" w:color="auto"/>
              <w:bottom w:val="single" w:sz="4" w:space="0" w:color="auto"/>
              <w:right w:val="single" w:sz="4" w:space="0" w:color="auto"/>
            </w:tcBorders>
          </w:tcPr>
          <w:p w14:paraId="1C567FF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100.73 b</w:t>
            </w:r>
          </w:p>
        </w:tc>
        <w:tc>
          <w:tcPr>
            <w:tcW w:w="1013" w:type="dxa"/>
            <w:tcBorders>
              <w:top w:val="single" w:sz="4" w:space="0" w:color="auto"/>
              <w:left w:val="single" w:sz="4" w:space="0" w:color="auto"/>
              <w:bottom w:val="single" w:sz="4" w:space="0" w:color="auto"/>
              <w:right w:val="single" w:sz="4" w:space="0" w:color="auto"/>
            </w:tcBorders>
          </w:tcPr>
          <w:p w14:paraId="3D78AE8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18.20 </w:t>
            </w:r>
            <w:proofErr w:type="spellStart"/>
            <w:r w:rsidRPr="006A6F22">
              <w:rPr>
                <w:rFonts w:ascii="Arial" w:hAnsi="Arial" w:cs="Arial"/>
                <w:sz w:val="18"/>
                <w:szCs w:val="18"/>
              </w:rPr>
              <w:t>bc</w:t>
            </w:r>
            <w:proofErr w:type="spellEnd"/>
          </w:p>
        </w:tc>
        <w:tc>
          <w:tcPr>
            <w:tcW w:w="969" w:type="dxa"/>
            <w:tcBorders>
              <w:top w:val="single" w:sz="4" w:space="0" w:color="auto"/>
              <w:left w:val="single" w:sz="4" w:space="0" w:color="auto"/>
              <w:bottom w:val="single" w:sz="4" w:space="0" w:color="auto"/>
              <w:right w:val="single" w:sz="4" w:space="0" w:color="auto"/>
            </w:tcBorders>
          </w:tcPr>
          <w:p w14:paraId="59CD466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10.60 b</w:t>
            </w:r>
          </w:p>
        </w:tc>
        <w:tc>
          <w:tcPr>
            <w:tcW w:w="967" w:type="dxa"/>
            <w:tcBorders>
              <w:top w:val="single" w:sz="4" w:space="0" w:color="auto"/>
              <w:left w:val="single" w:sz="4" w:space="0" w:color="auto"/>
              <w:bottom w:val="single" w:sz="4" w:space="0" w:color="auto"/>
              <w:right w:val="single" w:sz="4" w:space="0" w:color="auto"/>
            </w:tcBorders>
          </w:tcPr>
          <w:p w14:paraId="33133FA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74.73 </w:t>
            </w:r>
            <w:proofErr w:type="spellStart"/>
            <w:r w:rsidRPr="006A6F22">
              <w:rPr>
                <w:rFonts w:ascii="Arial" w:hAnsi="Arial" w:cs="Arial"/>
                <w:sz w:val="18"/>
                <w:szCs w:val="18"/>
              </w:rPr>
              <w:t>bc</w:t>
            </w:r>
            <w:proofErr w:type="spellEnd"/>
          </w:p>
        </w:tc>
        <w:tc>
          <w:tcPr>
            <w:tcW w:w="1017" w:type="dxa"/>
            <w:tcBorders>
              <w:top w:val="single" w:sz="4" w:space="0" w:color="auto"/>
              <w:left w:val="single" w:sz="4" w:space="0" w:color="auto"/>
              <w:bottom w:val="single" w:sz="4" w:space="0" w:color="auto"/>
              <w:right w:val="single" w:sz="4" w:space="0" w:color="auto"/>
            </w:tcBorders>
          </w:tcPr>
          <w:p w14:paraId="047CC54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20.87 c</w:t>
            </w:r>
          </w:p>
        </w:tc>
        <w:tc>
          <w:tcPr>
            <w:tcW w:w="1016" w:type="dxa"/>
            <w:tcBorders>
              <w:top w:val="single" w:sz="4" w:space="0" w:color="auto"/>
              <w:left w:val="single" w:sz="4" w:space="0" w:color="auto"/>
              <w:bottom w:val="single" w:sz="4" w:space="0" w:color="auto"/>
              <w:right w:val="single" w:sz="4" w:space="0" w:color="auto"/>
            </w:tcBorders>
          </w:tcPr>
          <w:p w14:paraId="41A8FAB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80.33 b</w:t>
            </w:r>
          </w:p>
        </w:tc>
        <w:tc>
          <w:tcPr>
            <w:tcW w:w="1046" w:type="dxa"/>
            <w:tcBorders>
              <w:top w:val="single" w:sz="4" w:space="0" w:color="auto"/>
              <w:left w:val="single" w:sz="4" w:space="0" w:color="auto"/>
              <w:bottom w:val="single" w:sz="4" w:space="0" w:color="auto"/>
              <w:right w:val="single" w:sz="4" w:space="0" w:color="auto"/>
            </w:tcBorders>
          </w:tcPr>
          <w:p w14:paraId="0AA690E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29.29 ab</w:t>
            </w:r>
          </w:p>
        </w:tc>
        <w:tc>
          <w:tcPr>
            <w:tcW w:w="856" w:type="dxa"/>
            <w:tcBorders>
              <w:top w:val="single" w:sz="4" w:space="0" w:color="auto"/>
              <w:left w:val="single" w:sz="4" w:space="0" w:color="auto"/>
              <w:bottom w:val="single" w:sz="4" w:space="0" w:color="auto"/>
              <w:right w:val="single" w:sz="4" w:space="0" w:color="auto"/>
            </w:tcBorders>
          </w:tcPr>
          <w:p w14:paraId="33129D2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3.66 ab</w:t>
            </w:r>
          </w:p>
        </w:tc>
        <w:tc>
          <w:tcPr>
            <w:tcW w:w="990" w:type="dxa"/>
            <w:tcBorders>
              <w:top w:val="single" w:sz="4" w:space="0" w:color="auto"/>
              <w:left w:val="single" w:sz="4" w:space="0" w:color="auto"/>
              <w:bottom w:val="single" w:sz="4" w:space="0" w:color="auto"/>
              <w:right w:val="single" w:sz="4" w:space="0" w:color="auto"/>
            </w:tcBorders>
          </w:tcPr>
          <w:p w14:paraId="6C23BED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0.923 b</w:t>
            </w:r>
          </w:p>
        </w:tc>
      </w:tr>
      <w:tr w:rsidR="00E8185C" w:rsidRPr="006A6F22" w14:paraId="6B1883D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777F3F2"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3FD64CD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25.33 </w:t>
            </w:r>
            <w:proofErr w:type="spellStart"/>
            <w:r w:rsidRPr="006A6F22">
              <w:rPr>
                <w:rFonts w:ascii="Arial" w:hAnsi="Arial" w:cs="Arial"/>
                <w:sz w:val="18"/>
                <w:szCs w:val="18"/>
              </w:rPr>
              <w:t>bc</w:t>
            </w:r>
            <w:proofErr w:type="spellEnd"/>
          </w:p>
        </w:tc>
        <w:tc>
          <w:tcPr>
            <w:tcW w:w="984" w:type="dxa"/>
            <w:tcBorders>
              <w:top w:val="single" w:sz="4" w:space="0" w:color="auto"/>
              <w:left w:val="single" w:sz="4" w:space="0" w:color="auto"/>
              <w:bottom w:val="single" w:sz="4" w:space="0" w:color="auto"/>
              <w:right w:val="single" w:sz="4" w:space="0" w:color="auto"/>
            </w:tcBorders>
          </w:tcPr>
          <w:p w14:paraId="1B4F1B0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74.20 d</w:t>
            </w:r>
          </w:p>
        </w:tc>
        <w:tc>
          <w:tcPr>
            <w:tcW w:w="1072" w:type="dxa"/>
            <w:tcBorders>
              <w:top w:val="single" w:sz="4" w:space="0" w:color="auto"/>
              <w:left w:val="single" w:sz="4" w:space="0" w:color="auto"/>
              <w:bottom w:val="single" w:sz="4" w:space="0" w:color="auto"/>
              <w:right w:val="single" w:sz="4" w:space="0" w:color="auto"/>
            </w:tcBorders>
          </w:tcPr>
          <w:p w14:paraId="44CD324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128.87 de</w:t>
            </w:r>
          </w:p>
        </w:tc>
        <w:tc>
          <w:tcPr>
            <w:tcW w:w="1021" w:type="dxa"/>
            <w:tcBorders>
              <w:top w:val="single" w:sz="4" w:space="0" w:color="auto"/>
              <w:left w:val="single" w:sz="4" w:space="0" w:color="auto"/>
              <w:bottom w:val="single" w:sz="4" w:space="0" w:color="auto"/>
              <w:right w:val="single" w:sz="4" w:space="0" w:color="auto"/>
            </w:tcBorders>
          </w:tcPr>
          <w:p w14:paraId="0F0F0AB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166.37 de</w:t>
            </w:r>
          </w:p>
        </w:tc>
        <w:tc>
          <w:tcPr>
            <w:tcW w:w="1025" w:type="dxa"/>
            <w:tcBorders>
              <w:top w:val="single" w:sz="4" w:space="0" w:color="auto"/>
              <w:left w:val="single" w:sz="4" w:space="0" w:color="auto"/>
              <w:bottom w:val="single" w:sz="4" w:space="0" w:color="auto"/>
              <w:right w:val="single" w:sz="4" w:space="0" w:color="auto"/>
            </w:tcBorders>
          </w:tcPr>
          <w:p w14:paraId="4F19D88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100.53 </w:t>
            </w:r>
            <w:proofErr w:type="spellStart"/>
            <w:r w:rsidRPr="006A6F22">
              <w:rPr>
                <w:rFonts w:ascii="Arial" w:hAnsi="Arial" w:cs="Arial"/>
                <w:sz w:val="18"/>
                <w:szCs w:val="18"/>
              </w:rPr>
              <w:t>bc</w:t>
            </w:r>
            <w:proofErr w:type="spellEnd"/>
          </w:p>
        </w:tc>
        <w:tc>
          <w:tcPr>
            <w:tcW w:w="1013" w:type="dxa"/>
            <w:tcBorders>
              <w:top w:val="single" w:sz="4" w:space="0" w:color="auto"/>
              <w:left w:val="single" w:sz="4" w:space="0" w:color="auto"/>
              <w:bottom w:val="single" w:sz="4" w:space="0" w:color="auto"/>
              <w:right w:val="single" w:sz="4" w:space="0" w:color="auto"/>
            </w:tcBorders>
          </w:tcPr>
          <w:p w14:paraId="2D95988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17.50 cd</w:t>
            </w:r>
          </w:p>
        </w:tc>
        <w:tc>
          <w:tcPr>
            <w:tcW w:w="969" w:type="dxa"/>
            <w:tcBorders>
              <w:top w:val="single" w:sz="4" w:space="0" w:color="auto"/>
              <w:left w:val="single" w:sz="4" w:space="0" w:color="auto"/>
              <w:bottom w:val="single" w:sz="4" w:space="0" w:color="auto"/>
              <w:right w:val="single" w:sz="4" w:space="0" w:color="auto"/>
            </w:tcBorders>
          </w:tcPr>
          <w:p w14:paraId="5F093DD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10.13 </w:t>
            </w:r>
            <w:proofErr w:type="spellStart"/>
            <w:r w:rsidRPr="006A6F22">
              <w:rPr>
                <w:rFonts w:ascii="Arial" w:hAnsi="Arial" w:cs="Arial"/>
                <w:sz w:val="18"/>
                <w:szCs w:val="18"/>
              </w:rPr>
              <w:t>bc</w:t>
            </w:r>
            <w:proofErr w:type="spellEnd"/>
          </w:p>
        </w:tc>
        <w:tc>
          <w:tcPr>
            <w:tcW w:w="967" w:type="dxa"/>
            <w:tcBorders>
              <w:top w:val="single" w:sz="4" w:space="0" w:color="auto"/>
              <w:left w:val="single" w:sz="4" w:space="0" w:color="auto"/>
              <w:bottom w:val="single" w:sz="4" w:space="0" w:color="auto"/>
              <w:right w:val="single" w:sz="4" w:space="0" w:color="auto"/>
            </w:tcBorders>
          </w:tcPr>
          <w:p w14:paraId="009585C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73.27 d</w:t>
            </w:r>
          </w:p>
        </w:tc>
        <w:tc>
          <w:tcPr>
            <w:tcW w:w="1017" w:type="dxa"/>
            <w:tcBorders>
              <w:top w:val="single" w:sz="4" w:space="0" w:color="auto"/>
              <w:left w:val="single" w:sz="4" w:space="0" w:color="auto"/>
              <w:bottom w:val="single" w:sz="4" w:space="0" w:color="auto"/>
              <w:right w:val="single" w:sz="4" w:space="0" w:color="auto"/>
            </w:tcBorders>
          </w:tcPr>
          <w:p w14:paraId="0339A04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21.53 b</w:t>
            </w:r>
          </w:p>
        </w:tc>
        <w:tc>
          <w:tcPr>
            <w:tcW w:w="1016" w:type="dxa"/>
            <w:tcBorders>
              <w:top w:val="single" w:sz="4" w:space="0" w:color="auto"/>
              <w:left w:val="single" w:sz="4" w:space="0" w:color="auto"/>
              <w:bottom w:val="single" w:sz="4" w:space="0" w:color="auto"/>
              <w:right w:val="single" w:sz="4" w:space="0" w:color="auto"/>
            </w:tcBorders>
          </w:tcPr>
          <w:p w14:paraId="54C7534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78.67 c</w:t>
            </w:r>
          </w:p>
        </w:tc>
        <w:tc>
          <w:tcPr>
            <w:tcW w:w="1046" w:type="dxa"/>
            <w:tcBorders>
              <w:top w:val="single" w:sz="4" w:space="0" w:color="auto"/>
              <w:left w:val="single" w:sz="4" w:space="0" w:color="auto"/>
              <w:bottom w:val="single" w:sz="4" w:space="0" w:color="auto"/>
              <w:right w:val="single" w:sz="4" w:space="0" w:color="auto"/>
            </w:tcBorders>
          </w:tcPr>
          <w:p w14:paraId="7DD1F38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27.34 c</w:t>
            </w:r>
          </w:p>
        </w:tc>
        <w:tc>
          <w:tcPr>
            <w:tcW w:w="856" w:type="dxa"/>
            <w:tcBorders>
              <w:top w:val="single" w:sz="4" w:space="0" w:color="auto"/>
              <w:left w:val="single" w:sz="4" w:space="0" w:color="auto"/>
              <w:bottom w:val="single" w:sz="4" w:space="0" w:color="auto"/>
              <w:right w:val="single" w:sz="4" w:space="0" w:color="auto"/>
            </w:tcBorders>
          </w:tcPr>
          <w:p w14:paraId="7A78B73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3.42 c</w:t>
            </w:r>
          </w:p>
        </w:tc>
        <w:tc>
          <w:tcPr>
            <w:tcW w:w="990" w:type="dxa"/>
            <w:tcBorders>
              <w:top w:val="single" w:sz="4" w:space="0" w:color="auto"/>
              <w:left w:val="single" w:sz="4" w:space="0" w:color="auto"/>
              <w:bottom w:val="single" w:sz="4" w:space="0" w:color="auto"/>
              <w:right w:val="single" w:sz="4" w:space="0" w:color="auto"/>
            </w:tcBorders>
          </w:tcPr>
          <w:p w14:paraId="0419C14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0.883 cd</w:t>
            </w:r>
          </w:p>
        </w:tc>
      </w:tr>
      <w:tr w:rsidR="00E8185C" w:rsidRPr="006A6F22" w14:paraId="0F49D98D"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68731D7"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2B8FD17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24.80 cd</w:t>
            </w:r>
          </w:p>
        </w:tc>
        <w:tc>
          <w:tcPr>
            <w:tcW w:w="984" w:type="dxa"/>
            <w:tcBorders>
              <w:top w:val="single" w:sz="4" w:space="0" w:color="auto"/>
              <w:left w:val="single" w:sz="4" w:space="0" w:color="auto"/>
              <w:bottom w:val="single" w:sz="4" w:space="0" w:color="auto"/>
              <w:right w:val="single" w:sz="4" w:space="0" w:color="auto"/>
            </w:tcBorders>
          </w:tcPr>
          <w:p w14:paraId="476352D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73.70 de</w:t>
            </w:r>
          </w:p>
        </w:tc>
        <w:tc>
          <w:tcPr>
            <w:tcW w:w="1072" w:type="dxa"/>
            <w:tcBorders>
              <w:top w:val="single" w:sz="4" w:space="0" w:color="auto"/>
              <w:left w:val="single" w:sz="4" w:space="0" w:color="auto"/>
              <w:bottom w:val="single" w:sz="4" w:space="0" w:color="auto"/>
              <w:right w:val="single" w:sz="4" w:space="0" w:color="auto"/>
            </w:tcBorders>
          </w:tcPr>
          <w:p w14:paraId="486ECE9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129.37 cd</w:t>
            </w:r>
          </w:p>
        </w:tc>
        <w:tc>
          <w:tcPr>
            <w:tcW w:w="1021" w:type="dxa"/>
            <w:tcBorders>
              <w:top w:val="single" w:sz="4" w:space="0" w:color="auto"/>
              <w:left w:val="single" w:sz="4" w:space="0" w:color="auto"/>
              <w:bottom w:val="single" w:sz="4" w:space="0" w:color="auto"/>
              <w:right w:val="single" w:sz="4" w:space="0" w:color="auto"/>
            </w:tcBorders>
          </w:tcPr>
          <w:p w14:paraId="5DF741D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167.20 cd</w:t>
            </w:r>
          </w:p>
        </w:tc>
        <w:tc>
          <w:tcPr>
            <w:tcW w:w="1025" w:type="dxa"/>
            <w:tcBorders>
              <w:top w:val="single" w:sz="4" w:space="0" w:color="auto"/>
              <w:left w:val="single" w:sz="4" w:space="0" w:color="auto"/>
              <w:bottom w:val="single" w:sz="4" w:space="0" w:color="auto"/>
              <w:right w:val="single" w:sz="4" w:space="0" w:color="auto"/>
            </w:tcBorders>
          </w:tcPr>
          <w:p w14:paraId="71A541D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99.60 cd</w:t>
            </w:r>
          </w:p>
        </w:tc>
        <w:tc>
          <w:tcPr>
            <w:tcW w:w="1013" w:type="dxa"/>
            <w:tcBorders>
              <w:top w:val="single" w:sz="4" w:space="0" w:color="auto"/>
              <w:left w:val="single" w:sz="4" w:space="0" w:color="auto"/>
              <w:bottom w:val="single" w:sz="4" w:space="0" w:color="auto"/>
              <w:right w:val="single" w:sz="4" w:space="0" w:color="auto"/>
            </w:tcBorders>
          </w:tcPr>
          <w:p w14:paraId="6BDC07E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18.03 </w:t>
            </w:r>
            <w:proofErr w:type="spellStart"/>
            <w:r w:rsidRPr="006A6F22">
              <w:rPr>
                <w:rFonts w:ascii="Arial" w:hAnsi="Arial" w:cs="Arial"/>
                <w:sz w:val="18"/>
                <w:szCs w:val="18"/>
              </w:rPr>
              <w:t>bcd</w:t>
            </w:r>
            <w:proofErr w:type="spellEnd"/>
          </w:p>
        </w:tc>
        <w:tc>
          <w:tcPr>
            <w:tcW w:w="969" w:type="dxa"/>
            <w:tcBorders>
              <w:top w:val="single" w:sz="4" w:space="0" w:color="auto"/>
              <w:left w:val="single" w:sz="4" w:space="0" w:color="auto"/>
              <w:bottom w:val="single" w:sz="4" w:space="0" w:color="auto"/>
              <w:right w:val="single" w:sz="4" w:space="0" w:color="auto"/>
            </w:tcBorders>
          </w:tcPr>
          <w:p w14:paraId="7327523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10.33 </w:t>
            </w:r>
            <w:proofErr w:type="spellStart"/>
            <w:r w:rsidRPr="006A6F22">
              <w:rPr>
                <w:rFonts w:ascii="Arial" w:hAnsi="Arial" w:cs="Arial"/>
                <w:sz w:val="18"/>
                <w:szCs w:val="18"/>
              </w:rPr>
              <w:t>bc</w:t>
            </w:r>
            <w:proofErr w:type="spellEnd"/>
          </w:p>
        </w:tc>
        <w:tc>
          <w:tcPr>
            <w:tcW w:w="967" w:type="dxa"/>
            <w:tcBorders>
              <w:top w:val="single" w:sz="4" w:space="0" w:color="auto"/>
              <w:left w:val="single" w:sz="4" w:space="0" w:color="auto"/>
              <w:bottom w:val="single" w:sz="4" w:space="0" w:color="auto"/>
              <w:right w:val="single" w:sz="4" w:space="0" w:color="auto"/>
            </w:tcBorders>
          </w:tcPr>
          <w:p w14:paraId="468A4E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74.13 cd</w:t>
            </w:r>
          </w:p>
        </w:tc>
        <w:tc>
          <w:tcPr>
            <w:tcW w:w="1017" w:type="dxa"/>
            <w:tcBorders>
              <w:top w:val="single" w:sz="4" w:space="0" w:color="auto"/>
              <w:left w:val="single" w:sz="4" w:space="0" w:color="auto"/>
              <w:bottom w:val="single" w:sz="4" w:space="0" w:color="auto"/>
              <w:right w:val="single" w:sz="4" w:space="0" w:color="auto"/>
            </w:tcBorders>
          </w:tcPr>
          <w:p w14:paraId="43024AB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20.80 c</w:t>
            </w:r>
          </w:p>
        </w:tc>
        <w:tc>
          <w:tcPr>
            <w:tcW w:w="1016" w:type="dxa"/>
            <w:tcBorders>
              <w:top w:val="single" w:sz="4" w:space="0" w:color="auto"/>
              <w:left w:val="single" w:sz="4" w:space="0" w:color="auto"/>
              <w:bottom w:val="single" w:sz="4" w:space="0" w:color="auto"/>
              <w:right w:val="single" w:sz="4" w:space="0" w:color="auto"/>
            </w:tcBorders>
          </w:tcPr>
          <w:p w14:paraId="49FA056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80.00 b</w:t>
            </w:r>
          </w:p>
        </w:tc>
        <w:tc>
          <w:tcPr>
            <w:tcW w:w="1046" w:type="dxa"/>
            <w:tcBorders>
              <w:top w:val="single" w:sz="4" w:space="0" w:color="auto"/>
              <w:left w:val="single" w:sz="4" w:space="0" w:color="auto"/>
              <w:bottom w:val="single" w:sz="4" w:space="0" w:color="auto"/>
              <w:right w:val="single" w:sz="4" w:space="0" w:color="auto"/>
            </w:tcBorders>
          </w:tcPr>
          <w:p w14:paraId="17AF45D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28.05 </w:t>
            </w:r>
            <w:proofErr w:type="spellStart"/>
            <w:r w:rsidRPr="006A6F22">
              <w:rPr>
                <w:rFonts w:ascii="Arial" w:hAnsi="Arial" w:cs="Arial"/>
                <w:sz w:val="18"/>
                <w:szCs w:val="18"/>
              </w:rPr>
              <w:t>bc</w:t>
            </w:r>
            <w:proofErr w:type="spellEnd"/>
          </w:p>
        </w:tc>
        <w:tc>
          <w:tcPr>
            <w:tcW w:w="856" w:type="dxa"/>
            <w:tcBorders>
              <w:top w:val="single" w:sz="4" w:space="0" w:color="auto"/>
              <w:left w:val="single" w:sz="4" w:space="0" w:color="auto"/>
              <w:bottom w:val="single" w:sz="4" w:space="0" w:color="auto"/>
              <w:right w:val="single" w:sz="4" w:space="0" w:color="auto"/>
            </w:tcBorders>
          </w:tcPr>
          <w:p w14:paraId="3A16629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3.51 </w:t>
            </w:r>
            <w:proofErr w:type="spellStart"/>
            <w:r w:rsidRPr="006A6F22">
              <w:rPr>
                <w:rFonts w:ascii="Arial" w:hAnsi="Arial" w:cs="Arial"/>
                <w:sz w:val="18"/>
                <w:szCs w:val="18"/>
              </w:rPr>
              <w:t>bc</w:t>
            </w:r>
            <w:proofErr w:type="spellEnd"/>
          </w:p>
        </w:tc>
        <w:tc>
          <w:tcPr>
            <w:tcW w:w="990" w:type="dxa"/>
            <w:tcBorders>
              <w:top w:val="single" w:sz="4" w:space="0" w:color="auto"/>
              <w:left w:val="single" w:sz="4" w:space="0" w:color="auto"/>
              <w:bottom w:val="single" w:sz="4" w:space="0" w:color="auto"/>
              <w:right w:val="single" w:sz="4" w:space="0" w:color="auto"/>
            </w:tcBorders>
          </w:tcPr>
          <w:p w14:paraId="07D19B9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0.917 </w:t>
            </w:r>
            <w:proofErr w:type="spellStart"/>
            <w:r w:rsidRPr="006A6F22">
              <w:rPr>
                <w:rFonts w:ascii="Arial" w:hAnsi="Arial" w:cs="Arial"/>
                <w:sz w:val="18"/>
                <w:szCs w:val="18"/>
              </w:rPr>
              <w:t>bc</w:t>
            </w:r>
            <w:proofErr w:type="spellEnd"/>
          </w:p>
        </w:tc>
      </w:tr>
      <w:tr w:rsidR="00E8185C" w:rsidRPr="006A6F22" w14:paraId="562EF4FB"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F2BC1D4"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6CB7A00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26.33 ab</w:t>
            </w:r>
          </w:p>
        </w:tc>
        <w:tc>
          <w:tcPr>
            <w:tcW w:w="984" w:type="dxa"/>
            <w:tcBorders>
              <w:top w:val="single" w:sz="4" w:space="0" w:color="auto"/>
              <w:left w:val="single" w:sz="4" w:space="0" w:color="auto"/>
              <w:bottom w:val="single" w:sz="4" w:space="0" w:color="auto"/>
              <w:right w:val="single" w:sz="4" w:space="0" w:color="auto"/>
            </w:tcBorders>
          </w:tcPr>
          <w:p w14:paraId="5B84223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78.20 b</w:t>
            </w:r>
          </w:p>
        </w:tc>
        <w:tc>
          <w:tcPr>
            <w:tcW w:w="1072" w:type="dxa"/>
            <w:tcBorders>
              <w:top w:val="single" w:sz="4" w:space="0" w:color="auto"/>
              <w:left w:val="single" w:sz="4" w:space="0" w:color="auto"/>
              <w:bottom w:val="single" w:sz="4" w:space="0" w:color="auto"/>
              <w:right w:val="single" w:sz="4" w:space="0" w:color="auto"/>
            </w:tcBorders>
          </w:tcPr>
          <w:p w14:paraId="7721457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130.83 b</w:t>
            </w:r>
          </w:p>
        </w:tc>
        <w:tc>
          <w:tcPr>
            <w:tcW w:w="1021" w:type="dxa"/>
            <w:tcBorders>
              <w:top w:val="single" w:sz="4" w:space="0" w:color="auto"/>
              <w:left w:val="single" w:sz="4" w:space="0" w:color="auto"/>
              <w:bottom w:val="single" w:sz="4" w:space="0" w:color="auto"/>
              <w:right w:val="single" w:sz="4" w:space="0" w:color="auto"/>
            </w:tcBorders>
          </w:tcPr>
          <w:p w14:paraId="5272A38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169.70 b</w:t>
            </w:r>
          </w:p>
        </w:tc>
        <w:tc>
          <w:tcPr>
            <w:tcW w:w="1025" w:type="dxa"/>
            <w:tcBorders>
              <w:top w:val="single" w:sz="4" w:space="0" w:color="auto"/>
              <w:left w:val="single" w:sz="4" w:space="0" w:color="auto"/>
              <w:bottom w:val="single" w:sz="4" w:space="0" w:color="auto"/>
              <w:right w:val="single" w:sz="4" w:space="0" w:color="auto"/>
            </w:tcBorders>
          </w:tcPr>
          <w:p w14:paraId="12F815A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101.53 b</w:t>
            </w:r>
          </w:p>
        </w:tc>
        <w:tc>
          <w:tcPr>
            <w:tcW w:w="1013" w:type="dxa"/>
            <w:tcBorders>
              <w:top w:val="single" w:sz="4" w:space="0" w:color="auto"/>
              <w:left w:val="single" w:sz="4" w:space="0" w:color="auto"/>
              <w:bottom w:val="single" w:sz="4" w:space="0" w:color="auto"/>
              <w:right w:val="single" w:sz="4" w:space="0" w:color="auto"/>
            </w:tcBorders>
          </w:tcPr>
          <w:p w14:paraId="5262CC6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18.67 b</w:t>
            </w:r>
          </w:p>
        </w:tc>
        <w:tc>
          <w:tcPr>
            <w:tcW w:w="969" w:type="dxa"/>
            <w:tcBorders>
              <w:top w:val="single" w:sz="4" w:space="0" w:color="auto"/>
              <w:left w:val="single" w:sz="4" w:space="0" w:color="auto"/>
              <w:bottom w:val="single" w:sz="4" w:space="0" w:color="auto"/>
              <w:right w:val="single" w:sz="4" w:space="0" w:color="auto"/>
            </w:tcBorders>
          </w:tcPr>
          <w:p w14:paraId="3348827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10.77 b</w:t>
            </w:r>
          </w:p>
        </w:tc>
        <w:tc>
          <w:tcPr>
            <w:tcW w:w="967" w:type="dxa"/>
            <w:tcBorders>
              <w:top w:val="single" w:sz="4" w:space="0" w:color="auto"/>
              <w:left w:val="single" w:sz="4" w:space="0" w:color="auto"/>
              <w:bottom w:val="single" w:sz="4" w:space="0" w:color="auto"/>
              <w:right w:val="single" w:sz="4" w:space="0" w:color="auto"/>
            </w:tcBorders>
          </w:tcPr>
          <w:p w14:paraId="7FC274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75.47 ab</w:t>
            </w:r>
          </w:p>
        </w:tc>
        <w:tc>
          <w:tcPr>
            <w:tcW w:w="1017" w:type="dxa"/>
            <w:tcBorders>
              <w:top w:val="single" w:sz="4" w:space="0" w:color="auto"/>
              <w:left w:val="single" w:sz="4" w:space="0" w:color="auto"/>
              <w:bottom w:val="single" w:sz="4" w:space="0" w:color="auto"/>
              <w:right w:val="single" w:sz="4" w:space="0" w:color="auto"/>
            </w:tcBorders>
          </w:tcPr>
          <w:p w14:paraId="61F1190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21.60 b</w:t>
            </w:r>
          </w:p>
        </w:tc>
        <w:tc>
          <w:tcPr>
            <w:tcW w:w="1016" w:type="dxa"/>
            <w:tcBorders>
              <w:top w:val="single" w:sz="4" w:space="0" w:color="auto"/>
              <w:left w:val="single" w:sz="4" w:space="0" w:color="auto"/>
              <w:bottom w:val="single" w:sz="4" w:space="0" w:color="auto"/>
              <w:right w:val="single" w:sz="4" w:space="0" w:color="auto"/>
            </w:tcBorders>
          </w:tcPr>
          <w:p w14:paraId="795AF50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80.67 ab</w:t>
            </w:r>
          </w:p>
        </w:tc>
        <w:tc>
          <w:tcPr>
            <w:tcW w:w="1046" w:type="dxa"/>
            <w:tcBorders>
              <w:top w:val="single" w:sz="4" w:space="0" w:color="auto"/>
              <w:left w:val="single" w:sz="4" w:space="0" w:color="auto"/>
              <w:bottom w:val="single" w:sz="4" w:space="0" w:color="auto"/>
              <w:right w:val="single" w:sz="4" w:space="0" w:color="auto"/>
            </w:tcBorders>
          </w:tcPr>
          <w:p w14:paraId="3177815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28.23 </w:t>
            </w:r>
            <w:proofErr w:type="spellStart"/>
            <w:r w:rsidRPr="006A6F22">
              <w:rPr>
                <w:rFonts w:ascii="Arial" w:hAnsi="Arial" w:cs="Arial"/>
                <w:sz w:val="18"/>
                <w:szCs w:val="18"/>
              </w:rPr>
              <w:t>bc</w:t>
            </w:r>
            <w:proofErr w:type="spellEnd"/>
          </w:p>
        </w:tc>
        <w:tc>
          <w:tcPr>
            <w:tcW w:w="856" w:type="dxa"/>
            <w:tcBorders>
              <w:top w:val="single" w:sz="4" w:space="0" w:color="auto"/>
              <w:left w:val="single" w:sz="4" w:space="0" w:color="auto"/>
              <w:bottom w:val="single" w:sz="4" w:space="0" w:color="auto"/>
              <w:right w:val="single" w:sz="4" w:space="0" w:color="auto"/>
            </w:tcBorders>
          </w:tcPr>
          <w:p w14:paraId="50AA82A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3.53 </w:t>
            </w:r>
            <w:proofErr w:type="spellStart"/>
            <w:r w:rsidRPr="006A6F22">
              <w:rPr>
                <w:rFonts w:ascii="Arial" w:hAnsi="Arial" w:cs="Arial"/>
                <w:sz w:val="18"/>
                <w:szCs w:val="18"/>
              </w:rPr>
              <w:t>bc</w:t>
            </w:r>
            <w:proofErr w:type="spellEnd"/>
          </w:p>
        </w:tc>
        <w:tc>
          <w:tcPr>
            <w:tcW w:w="990" w:type="dxa"/>
            <w:tcBorders>
              <w:top w:val="single" w:sz="4" w:space="0" w:color="auto"/>
              <w:left w:val="single" w:sz="4" w:space="0" w:color="auto"/>
              <w:bottom w:val="single" w:sz="4" w:space="0" w:color="auto"/>
              <w:right w:val="single" w:sz="4" w:space="0" w:color="auto"/>
            </w:tcBorders>
          </w:tcPr>
          <w:p w14:paraId="386357E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0.937 ab</w:t>
            </w:r>
          </w:p>
        </w:tc>
      </w:tr>
      <w:tr w:rsidR="00E8185C" w:rsidRPr="006A6F22" w14:paraId="34AB4AD1"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62791B65"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B1CE6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27.00 a</w:t>
            </w:r>
          </w:p>
        </w:tc>
        <w:tc>
          <w:tcPr>
            <w:tcW w:w="984" w:type="dxa"/>
            <w:tcBorders>
              <w:top w:val="single" w:sz="4" w:space="0" w:color="auto"/>
              <w:left w:val="single" w:sz="4" w:space="0" w:color="auto"/>
              <w:bottom w:val="single" w:sz="4" w:space="0" w:color="auto"/>
              <w:right w:val="single" w:sz="4" w:space="0" w:color="auto"/>
            </w:tcBorders>
          </w:tcPr>
          <w:p w14:paraId="7EB8440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79.70 a</w:t>
            </w:r>
          </w:p>
        </w:tc>
        <w:tc>
          <w:tcPr>
            <w:tcW w:w="1072" w:type="dxa"/>
            <w:tcBorders>
              <w:top w:val="single" w:sz="4" w:space="0" w:color="auto"/>
              <w:left w:val="single" w:sz="4" w:space="0" w:color="auto"/>
              <w:bottom w:val="single" w:sz="4" w:space="0" w:color="auto"/>
              <w:right w:val="single" w:sz="4" w:space="0" w:color="auto"/>
            </w:tcBorders>
          </w:tcPr>
          <w:p w14:paraId="7E1703B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132.20 a</w:t>
            </w:r>
          </w:p>
        </w:tc>
        <w:tc>
          <w:tcPr>
            <w:tcW w:w="1021" w:type="dxa"/>
            <w:tcBorders>
              <w:top w:val="single" w:sz="4" w:space="0" w:color="auto"/>
              <w:left w:val="single" w:sz="4" w:space="0" w:color="auto"/>
              <w:bottom w:val="single" w:sz="4" w:space="0" w:color="auto"/>
              <w:right w:val="single" w:sz="4" w:space="0" w:color="auto"/>
            </w:tcBorders>
          </w:tcPr>
          <w:p w14:paraId="53F6FD8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171.60 a</w:t>
            </w:r>
          </w:p>
        </w:tc>
        <w:tc>
          <w:tcPr>
            <w:tcW w:w="1025" w:type="dxa"/>
            <w:tcBorders>
              <w:top w:val="single" w:sz="4" w:space="0" w:color="auto"/>
              <w:left w:val="single" w:sz="4" w:space="0" w:color="auto"/>
              <w:bottom w:val="single" w:sz="4" w:space="0" w:color="auto"/>
              <w:right w:val="single" w:sz="4" w:space="0" w:color="auto"/>
            </w:tcBorders>
          </w:tcPr>
          <w:p w14:paraId="4568900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102.87 a</w:t>
            </w:r>
          </w:p>
        </w:tc>
        <w:tc>
          <w:tcPr>
            <w:tcW w:w="1013" w:type="dxa"/>
            <w:tcBorders>
              <w:top w:val="single" w:sz="4" w:space="0" w:color="auto"/>
              <w:left w:val="single" w:sz="4" w:space="0" w:color="auto"/>
              <w:bottom w:val="single" w:sz="4" w:space="0" w:color="auto"/>
              <w:right w:val="single" w:sz="4" w:space="0" w:color="auto"/>
            </w:tcBorders>
          </w:tcPr>
          <w:p w14:paraId="576A965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19.80 a</w:t>
            </w:r>
          </w:p>
        </w:tc>
        <w:tc>
          <w:tcPr>
            <w:tcW w:w="969" w:type="dxa"/>
            <w:tcBorders>
              <w:top w:val="single" w:sz="4" w:space="0" w:color="auto"/>
              <w:left w:val="single" w:sz="4" w:space="0" w:color="auto"/>
              <w:bottom w:val="single" w:sz="4" w:space="0" w:color="auto"/>
              <w:right w:val="single" w:sz="4" w:space="0" w:color="auto"/>
            </w:tcBorders>
          </w:tcPr>
          <w:p w14:paraId="2F17599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11.57 a</w:t>
            </w:r>
          </w:p>
        </w:tc>
        <w:tc>
          <w:tcPr>
            <w:tcW w:w="967" w:type="dxa"/>
            <w:tcBorders>
              <w:top w:val="single" w:sz="4" w:space="0" w:color="auto"/>
              <w:left w:val="single" w:sz="4" w:space="0" w:color="auto"/>
              <w:bottom w:val="single" w:sz="4" w:space="0" w:color="auto"/>
              <w:right w:val="single" w:sz="4" w:space="0" w:color="auto"/>
            </w:tcBorders>
          </w:tcPr>
          <w:p w14:paraId="2DD577C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76.33 a</w:t>
            </w:r>
          </w:p>
        </w:tc>
        <w:tc>
          <w:tcPr>
            <w:tcW w:w="1017" w:type="dxa"/>
            <w:tcBorders>
              <w:top w:val="single" w:sz="4" w:space="0" w:color="auto"/>
              <w:left w:val="single" w:sz="4" w:space="0" w:color="auto"/>
              <w:bottom w:val="single" w:sz="4" w:space="0" w:color="auto"/>
              <w:right w:val="single" w:sz="4" w:space="0" w:color="auto"/>
            </w:tcBorders>
          </w:tcPr>
          <w:p w14:paraId="71602F4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22.67 a</w:t>
            </w:r>
          </w:p>
        </w:tc>
        <w:tc>
          <w:tcPr>
            <w:tcW w:w="1016" w:type="dxa"/>
            <w:tcBorders>
              <w:top w:val="single" w:sz="4" w:space="0" w:color="auto"/>
              <w:left w:val="single" w:sz="4" w:space="0" w:color="auto"/>
              <w:bottom w:val="single" w:sz="4" w:space="0" w:color="auto"/>
              <w:right w:val="single" w:sz="4" w:space="0" w:color="auto"/>
            </w:tcBorders>
          </w:tcPr>
          <w:p w14:paraId="1201D26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81.67 a</w:t>
            </w:r>
          </w:p>
        </w:tc>
        <w:tc>
          <w:tcPr>
            <w:tcW w:w="1046" w:type="dxa"/>
            <w:tcBorders>
              <w:top w:val="single" w:sz="4" w:space="0" w:color="auto"/>
              <w:left w:val="single" w:sz="4" w:space="0" w:color="auto"/>
              <w:bottom w:val="single" w:sz="4" w:space="0" w:color="auto"/>
              <w:right w:val="single" w:sz="4" w:space="0" w:color="auto"/>
            </w:tcBorders>
          </w:tcPr>
          <w:p w14:paraId="6AF110E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30.43 a</w:t>
            </w:r>
          </w:p>
        </w:tc>
        <w:tc>
          <w:tcPr>
            <w:tcW w:w="856" w:type="dxa"/>
            <w:tcBorders>
              <w:top w:val="single" w:sz="4" w:space="0" w:color="auto"/>
              <w:left w:val="single" w:sz="4" w:space="0" w:color="auto"/>
              <w:bottom w:val="single" w:sz="4" w:space="0" w:color="auto"/>
              <w:right w:val="single" w:sz="4" w:space="0" w:color="auto"/>
            </w:tcBorders>
          </w:tcPr>
          <w:p w14:paraId="3D217DA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3.80 a</w:t>
            </w:r>
          </w:p>
        </w:tc>
        <w:tc>
          <w:tcPr>
            <w:tcW w:w="990" w:type="dxa"/>
            <w:tcBorders>
              <w:top w:val="single" w:sz="4" w:space="0" w:color="auto"/>
              <w:left w:val="single" w:sz="4" w:space="0" w:color="auto"/>
              <w:bottom w:val="single" w:sz="4" w:space="0" w:color="auto"/>
              <w:right w:val="single" w:sz="4" w:space="0" w:color="auto"/>
            </w:tcBorders>
          </w:tcPr>
          <w:p w14:paraId="48DF2C1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0.960 a</w:t>
            </w:r>
          </w:p>
        </w:tc>
      </w:tr>
      <w:tr w:rsidR="00E8185C" w:rsidRPr="006A6F22" w14:paraId="43E6DF4F"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A621350"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b/>
                <w:sz w:val="18"/>
                <w:szCs w:val="18"/>
              </w:rPr>
              <w:t>LSD</w:t>
            </w:r>
            <w:r w:rsidRPr="006A6F22">
              <w:rPr>
                <w:rFonts w:ascii="Arial" w:hAnsi="Arial" w:cs="Arial"/>
                <w:b/>
                <w:sz w:val="18"/>
                <w:szCs w:val="18"/>
                <w:vertAlign w:val="subscript"/>
              </w:rPr>
              <w:t>(0.05)</w:t>
            </w:r>
          </w:p>
        </w:tc>
        <w:tc>
          <w:tcPr>
            <w:tcW w:w="985" w:type="dxa"/>
            <w:tcBorders>
              <w:top w:val="single" w:sz="4" w:space="0" w:color="auto"/>
              <w:left w:val="single" w:sz="4" w:space="0" w:color="auto"/>
              <w:bottom w:val="single" w:sz="4" w:space="0" w:color="auto"/>
              <w:right w:val="single" w:sz="4" w:space="0" w:color="auto"/>
            </w:tcBorders>
          </w:tcPr>
          <w:p w14:paraId="0F8BA04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1.0014</w:t>
            </w:r>
          </w:p>
        </w:tc>
        <w:tc>
          <w:tcPr>
            <w:tcW w:w="984" w:type="dxa"/>
            <w:tcBorders>
              <w:top w:val="single" w:sz="4" w:space="0" w:color="auto"/>
              <w:left w:val="single" w:sz="4" w:space="0" w:color="auto"/>
              <w:bottom w:val="single" w:sz="4" w:space="0" w:color="auto"/>
              <w:right w:val="single" w:sz="4" w:space="0" w:color="auto"/>
            </w:tcBorders>
          </w:tcPr>
          <w:p w14:paraId="7A91ABA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1.2034</w:t>
            </w:r>
          </w:p>
        </w:tc>
        <w:tc>
          <w:tcPr>
            <w:tcW w:w="1072" w:type="dxa"/>
            <w:tcBorders>
              <w:top w:val="single" w:sz="4" w:space="0" w:color="auto"/>
              <w:left w:val="single" w:sz="4" w:space="0" w:color="auto"/>
              <w:bottom w:val="single" w:sz="4" w:space="0" w:color="auto"/>
              <w:right w:val="single" w:sz="4" w:space="0" w:color="auto"/>
            </w:tcBorders>
          </w:tcPr>
          <w:p w14:paraId="4173CF6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1.2576</w:t>
            </w:r>
          </w:p>
        </w:tc>
        <w:tc>
          <w:tcPr>
            <w:tcW w:w="1021" w:type="dxa"/>
            <w:tcBorders>
              <w:top w:val="single" w:sz="4" w:space="0" w:color="auto"/>
              <w:left w:val="single" w:sz="4" w:space="0" w:color="auto"/>
              <w:bottom w:val="single" w:sz="4" w:space="0" w:color="auto"/>
              <w:right w:val="single" w:sz="4" w:space="0" w:color="auto"/>
            </w:tcBorders>
          </w:tcPr>
          <w:p w14:paraId="12E9A92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1.1637</w:t>
            </w:r>
          </w:p>
        </w:tc>
        <w:tc>
          <w:tcPr>
            <w:tcW w:w="1025" w:type="dxa"/>
            <w:tcBorders>
              <w:top w:val="single" w:sz="4" w:space="0" w:color="auto"/>
              <w:left w:val="single" w:sz="4" w:space="0" w:color="auto"/>
              <w:bottom w:val="single" w:sz="4" w:space="0" w:color="auto"/>
              <w:right w:val="single" w:sz="4" w:space="0" w:color="auto"/>
            </w:tcBorders>
            <w:vAlign w:val="center"/>
          </w:tcPr>
          <w:p w14:paraId="290BBA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1.0937</w:t>
            </w:r>
          </w:p>
        </w:tc>
        <w:tc>
          <w:tcPr>
            <w:tcW w:w="1013" w:type="dxa"/>
            <w:tcBorders>
              <w:top w:val="single" w:sz="4" w:space="0" w:color="auto"/>
              <w:left w:val="single" w:sz="4" w:space="0" w:color="auto"/>
              <w:bottom w:val="single" w:sz="4" w:space="0" w:color="auto"/>
              <w:right w:val="single" w:sz="4" w:space="0" w:color="auto"/>
            </w:tcBorders>
            <w:vAlign w:val="center"/>
          </w:tcPr>
          <w:p w14:paraId="41F5FF9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0.9363</w:t>
            </w:r>
          </w:p>
        </w:tc>
        <w:tc>
          <w:tcPr>
            <w:tcW w:w="969" w:type="dxa"/>
            <w:tcBorders>
              <w:top w:val="single" w:sz="4" w:space="0" w:color="auto"/>
              <w:left w:val="single" w:sz="4" w:space="0" w:color="auto"/>
              <w:bottom w:val="single" w:sz="4" w:space="0" w:color="auto"/>
              <w:right w:val="single" w:sz="4" w:space="0" w:color="auto"/>
            </w:tcBorders>
            <w:vAlign w:val="center"/>
          </w:tcPr>
          <w:p w14:paraId="155B67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0.6946</w:t>
            </w:r>
          </w:p>
        </w:tc>
        <w:tc>
          <w:tcPr>
            <w:tcW w:w="967" w:type="dxa"/>
            <w:tcBorders>
              <w:top w:val="single" w:sz="4" w:space="0" w:color="auto"/>
              <w:left w:val="single" w:sz="4" w:space="0" w:color="auto"/>
              <w:bottom w:val="single" w:sz="4" w:space="0" w:color="auto"/>
              <w:right w:val="single" w:sz="4" w:space="0" w:color="auto"/>
            </w:tcBorders>
            <w:vAlign w:val="center"/>
          </w:tcPr>
          <w:p w14:paraId="6E92E87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0.9814</w:t>
            </w:r>
          </w:p>
        </w:tc>
        <w:tc>
          <w:tcPr>
            <w:tcW w:w="1017" w:type="dxa"/>
            <w:tcBorders>
              <w:top w:val="single" w:sz="4" w:space="0" w:color="auto"/>
              <w:left w:val="single" w:sz="4" w:space="0" w:color="auto"/>
              <w:bottom w:val="single" w:sz="4" w:space="0" w:color="auto"/>
              <w:right w:val="single" w:sz="4" w:space="0" w:color="auto"/>
            </w:tcBorders>
          </w:tcPr>
          <w:p w14:paraId="14ED0E6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0.4738</w:t>
            </w:r>
          </w:p>
        </w:tc>
        <w:tc>
          <w:tcPr>
            <w:tcW w:w="1016" w:type="dxa"/>
            <w:tcBorders>
              <w:top w:val="single" w:sz="4" w:space="0" w:color="auto"/>
              <w:left w:val="single" w:sz="4" w:space="0" w:color="auto"/>
              <w:bottom w:val="single" w:sz="4" w:space="0" w:color="auto"/>
              <w:right w:val="single" w:sz="4" w:space="0" w:color="auto"/>
            </w:tcBorders>
            <w:vAlign w:val="center"/>
          </w:tcPr>
          <w:p w14:paraId="654D372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1.0994</w:t>
            </w:r>
          </w:p>
        </w:tc>
        <w:tc>
          <w:tcPr>
            <w:tcW w:w="1046" w:type="dxa"/>
            <w:tcBorders>
              <w:top w:val="single" w:sz="4" w:space="0" w:color="auto"/>
              <w:left w:val="single" w:sz="4" w:space="0" w:color="auto"/>
              <w:bottom w:val="single" w:sz="4" w:space="0" w:color="auto"/>
              <w:right w:val="single" w:sz="4" w:space="0" w:color="auto"/>
            </w:tcBorders>
            <w:vAlign w:val="center"/>
          </w:tcPr>
          <w:p w14:paraId="5E4937B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themeColor="text1"/>
                <w:sz w:val="18"/>
                <w:szCs w:val="18"/>
              </w:rPr>
              <w:t>1.6441</w:t>
            </w:r>
          </w:p>
        </w:tc>
        <w:tc>
          <w:tcPr>
            <w:tcW w:w="856" w:type="dxa"/>
            <w:tcBorders>
              <w:top w:val="single" w:sz="4" w:space="0" w:color="auto"/>
              <w:left w:val="single" w:sz="4" w:space="0" w:color="auto"/>
              <w:bottom w:val="single" w:sz="4" w:space="0" w:color="auto"/>
              <w:right w:val="single" w:sz="4" w:space="0" w:color="auto"/>
            </w:tcBorders>
            <w:vAlign w:val="center"/>
          </w:tcPr>
          <w:p w14:paraId="39EC61C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themeColor="text1"/>
                <w:sz w:val="18"/>
                <w:szCs w:val="18"/>
              </w:rPr>
              <w:t>0.2055</w:t>
            </w:r>
          </w:p>
        </w:tc>
        <w:tc>
          <w:tcPr>
            <w:tcW w:w="990" w:type="dxa"/>
            <w:tcBorders>
              <w:top w:val="single" w:sz="4" w:space="0" w:color="auto"/>
              <w:left w:val="single" w:sz="4" w:space="0" w:color="auto"/>
              <w:bottom w:val="single" w:sz="4" w:space="0" w:color="auto"/>
              <w:right w:val="single" w:sz="4" w:space="0" w:color="auto"/>
            </w:tcBorders>
            <w:vAlign w:val="center"/>
          </w:tcPr>
          <w:p w14:paraId="3C70868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0.0345</w:t>
            </w:r>
          </w:p>
        </w:tc>
      </w:tr>
      <w:tr w:rsidR="00E8185C" w:rsidRPr="006A6F22" w14:paraId="3BC0CA93"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0B11BEDB"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b/>
                <w:sz w:val="18"/>
                <w:szCs w:val="18"/>
              </w:rPr>
              <w:t>CV%</w:t>
            </w:r>
          </w:p>
        </w:tc>
        <w:tc>
          <w:tcPr>
            <w:tcW w:w="985" w:type="dxa"/>
            <w:tcBorders>
              <w:top w:val="single" w:sz="4" w:space="0" w:color="auto"/>
              <w:left w:val="single" w:sz="4" w:space="0" w:color="auto"/>
              <w:bottom w:val="single" w:sz="4" w:space="0" w:color="auto"/>
              <w:right w:val="single" w:sz="4" w:space="0" w:color="auto"/>
            </w:tcBorders>
          </w:tcPr>
          <w:p w14:paraId="42D393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5.68</w:t>
            </w:r>
          </w:p>
        </w:tc>
        <w:tc>
          <w:tcPr>
            <w:tcW w:w="984" w:type="dxa"/>
            <w:tcBorders>
              <w:top w:val="single" w:sz="4" w:space="0" w:color="auto"/>
              <w:left w:val="single" w:sz="4" w:space="0" w:color="auto"/>
              <w:bottom w:val="single" w:sz="4" w:space="0" w:color="auto"/>
              <w:right w:val="single" w:sz="4" w:space="0" w:color="auto"/>
            </w:tcBorders>
          </w:tcPr>
          <w:p w14:paraId="49C5DBB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4.02</w:t>
            </w:r>
          </w:p>
        </w:tc>
        <w:tc>
          <w:tcPr>
            <w:tcW w:w="1072" w:type="dxa"/>
            <w:tcBorders>
              <w:top w:val="single" w:sz="4" w:space="0" w:color="auto"/>
              <w:left w:val="single" w:sz="4" w:space="0" w:color="auto"/>
              <w:bottom w:val="single" w:sz="4" w:space="0" w:color="auto"/>
              <w:right w:val="single" w:sz="4" w:space="0" w:color="auto"/>
            </w:tcBorders>
          </w:tcPr>
          <w:p w14:paraId="468ADBE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3.60</w:t>
            </w:r>
          </w:p>
        </w:tc>
        <w:tc>
          <w:tcPr>
            <w:tcW w:w="1021" w:type="dxa"/>
            <w:tcBorders>
              <w:top w:val="single" w:sz="4" w:space="0" w:color="auto"/>
              <w:left w:val="single" w:sz="4" w:space="0" w:color="auto"/>
              <w:bottom w:val="single" w:sz="4" w:space="0" w:color="auto"/>
              <w:right w:val="single" w:sz="4" w:space="0" w:color="auto"/>
            </w:tcBorders>
          </w:tcPr>
          <w:p w14:paraId="5823711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3.43</w:t>
            </w:r>
          </w:p>
        </w:tc>
        <w:tc>
          <w:tcPr>
            <w:tcW w:w="1025" w:type="dxa"/>
            <w:tcBorders>
              <w:top w:val="single" w:sz="4" w:space="0" w:color="auto"/>
              <w:left w:val="single" w:sz="4" w:space="0" w:color="auto"/>
              <w:bottom w:val="single" w:sz="4" w:space="0" w:color="auto"/>
              <w:right w:val="single" w:sz="4" w:space="0" w:color="auto"/>
            </w:tcBorders>
            <w:vAlign w:val="center"/>
          </w:tcPr>
          <w:p w14:paraId="62B5FAA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3.67</w:t>
            </w:r>
          </w:p>
        </w:tc>
        <w:tc>
          <w:tcPr>
            <w:tcW w:w="1013" w:type="dxa"/>
            <w:tcBorders>
              <w:top w:val="single" w:sz="4" w:space="0" w:color="auto"/>
              <w:left w:val="single" w:sz="4" w:space="0" w:color="auto"/>
              <w:bottom w:val="single" w:sz="4" w:space="0" w:color="auto"/>
              <w:right w:val="single" w:sz="4" w:space="0" w:color="auto"/>
            </w:tcBorders>
            <w:vAlign w:val="center"/>
          </w:tcPr>
          <w:p w14:paraId="7A5D080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4.42</w:t>
            </w:r>
          </w:p>
        </w:tc>
        <w:tc>
          <w:tcPr>
            <w:tcW w:w="969" w:type="dxa"/>
            <w:tcBorders>
              <w:top w:val="single" w:sz="4" w:space="0" w:color="auto"/>
              <w:left w:val="single" w:sz="4" w:space="0" w:color="auto"/>
              <w:bottom w:val="single" w:sz="4" w:space="0" w:color="auto"/>
              <w:right w:val="single" w:sz="4" w:space="0" w:color="auto"/>
            </w:tcBorders>
            <w:vAlign w:val="center"/>
          </w:tcPr>
          <w:p w14:paraId="5E0A7D1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sz w:val="18"/>
                <w:szCs w:val="18"/>
              </w:rPr>
              <w:t>3.95</w:t>
            </w:r>
          </w:p>
        </w:tc>
        <w:tc>
          <w:tcPr>
            <w:tcW w:w="967" w:type="dxa"/>
            <w:tcBorders>
              <w:top w:val="single" w:sz="4" w:space="0" w:color="auto"/>
              <w:left w:val="single" w:sz="4" w:space="0" w:color="auto"/>
              <w:bottom w:val="single" w:sz="4" w:space="0" w:color="auto"/>
              <w:right w:val="single" w:sz="4" w:space="0" w:color="auto"/>
            </w:tcBorders>
            <w:vAlign w:val="center"/>
          </w:tcPr>
          <w:p w14:paraId="536EA9C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3.84</w:t>
            </w:r>
          </w:p>
        </w:tc>
        <w:tc>
          <w:tcPr>
            <w:tcW w:w="1017" w:type="dxa"/>
            <w:tcBorders>
              <w:top w:val="single" w:sz="4" w:space="0" w:color="auto"/>
              <w:left w:val="single" w:sz="4" w:space="0" w:color="auto"/>
              <w:bottom w:val="single" w:sz="4" w:space="0" w:color="auto"/>
              <w:right w:val="single" w:sz="4" w:space="0" w:color="auto"/>
            </w:tcBorders>
          </w:tcPr>
          <w:p w14:paraId="57736AB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3.42</w:t>
            </w:r>
          </w:p>
        </w:tc>
        <w:tc>
          <w:tcPr>
            <w:tcW w:w="1016" w:type="dxa"/>
            <w:tcBorders>
              <w:top w:val="single" w:sz="4" w:space="0" w:color="auto"/>
              <w:left w:val="single" w:sz="4" w:space="0" w:color="auto"/>
              <w:bottom w:val="single" w:sz="4" w:space="0" w:color="auto"/>
              <w:right w:val="single" w:sz="4" w:space="0" w:color="auto"/>
            </w:tcBorders>
            <w:vAlign w:val="center"/>
          </w:tcPr>
          <w:p w14:paraId="01D1D64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3.87</w:t>
            </w:r>
          </w:p>
        </w:tc>
        <w:tc>
          <w:tcPr>
            <w:tcW w:w="1046" w:type="dxa"/>
            <w:tcBorders>
              <w:top w:val="single" w:sz="4" w:space="0" w:color="auto"/>
              <w:left w:val="single" w:sz="4" w:space="0" w:color="auto"/>
              <w:bottom w:val="single" w:sz="4" w:space="0" w:color="auto"/>
              <w:right w:val="single" w:sz="4" w:space="0" w:color="auto"/>
            </w:tcBorders>
          </w:tcPr>
          <w:p w14:paraId="6A156B6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4.26</w:t>
            </w:r>
          </w:p>
        </w:tc>
        <w:tc>
          <w:tcPr>
            <w:tcW w:w="856" w:type="dxa"/>
            <w:tcBorders>
              <w:top w:val="single" w:sz="4" w:space="0" w:color="auto"/>
              <w:left w:val="single" w:sz="4" w:space="0" w:color="auto"/>
              <w:bottom w:val="single" w:sz="4" w:space="0" w:color="auto"/>
              <w:right w:val="single" w:sz="4" w:space="0" w:color="auto"/>
            </w:tcBorders>
          </w:tcPr>
          <w:p w14:paraId="52C64EE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4.26</w:t>
            </w:r>
          </w:p>
        </w:tc>
        <w:tc>
          <w:tcPr>
            <w:tcW w:w="990" w:type="dxa"/>
            <w:tcBorders>
              <w:top w:val="single" w:sz="4" w:space="0" w:color="auto"/>
              <w:left w:val="single" w:sz="4" w:space="0" w:color="auto"/>
              <w:bottom w:val="single" w:sz="4" w:space="0" w:color="auto"/>
              <w:right w:val="single" w:sz="4" w:space="0" w:color="auto"/>
            </w:tcBorders>
            <w:vAlign w:val="center"/>
          </w:tcPr>
          <w:p w14:paraId="1CCE91E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2.61</w:t>
            </w:r>
          </w:p>
        </w:tc>
      </w:tr>
    </w:tbl>
    <w:p w14:paraId="53CDCB45" w14:textId="54DE72CB" w:rsidR="00B21CEB" w:rsidRPr="006A6F22" w:rsidRDefault="00B21CEB" w:rsidP="004D3E5B">
      <w:pPr>
        <w:rPr>
          <w:rFonts w:ascii="Arial" w:hAnsi="Arial" w:cs="Arial"/>
        </w:rPr>
        <w:sectPr w:rsidR="00B21CEB" w:rsidRPr="006A6F22" w:rsidSect="00141939">
          <w:pgSz w:w="16834" w:h="11909" w:orient="landscape" w:code="9"/>
          <w:pgMar w:top="1440" w:right="1440" w:bottom="1440" w:left="1440" w:header="720" w:footer="720" w:gutter="0"/>
          <w:cols w:space="720"/>
          <w:docGrid w:linePitch="360"/>
        </w:sectPr>
      </w:pPr>
    </w:p>
    <w:p w14:paraId="2D937131" w14:textId="5E937740" w:rsidR="003635D7" w:rsidRPr="006A6F22" w:rsidRDefault="008F7897" w:rsidP="00E91AD9">
      <w:pPr>
        <w:jc w:val="both"/>
        <w:rPr>
          <w:rFonts w:ascii="Arial" w:hAnsi="Arial" w:cs="Arial"/>
          <w:b/>
          <w:bCs/>
          <w:sz w:val="20"/>
          <w:szCs w:val="20"/>
        </w:rPr>
      </w:pPr>
      <w:r w:rsidRPr="006A6F22">
        <w:rPr>
          <w:rFonts w:ascii="Arial" w:hAnsi="Arial" w:cs="Arial"/>
          <w:b/>
          <w:bCs/>
          <w:sz w:val="20"/>
          <w:szCs w:val="20"/>
        </w:rPr>
        <w:lastRenderedPageBreak/>
        <w:t xml:space="preserve">IV. </w:t>
      </w:r>
      <w:r w:rsidR="003635D7" w:rsidRPr="006A6F22">
        <w:rPr>
          <w:rFonts w:ascii="Arial" w:hAnsi="Arial" w:cs="Arial"/>
          <w:b/>
          <w:bCs/>
          <w:sz w:val="20"/>
          <w:szCs w:val="20"/>
        </w:rPr>
        <w:t>Conclusion</w:t>
      </w:r>
    </w:p>
    <w:p w14:paraId="7296E024" w14:textId="4EE14F00" w:rsidR="003635D7" w:rsidRDefault="003635D7" w:rsidP="00E91AD9">
      <w:pPr>
        <w:jc w:val="both"/>
        <w:rPr>
          <w:rFonts w:ascii="Arial" w:hAnsi="Arial" w:cs="Arial"/>
          <w:sz w:val="20"/>
          <w:szCs w:val="20"/>
        </w:rPr>
      </w:pPr>
      <w:r w:rsidRPr="006A6F22">
        <w:rPr>
          <w:rFonts w:ascii="Arial" w:hAnsi="Arial" w:cs="Arial"/>
          <w:sz w:val="20"/>
          <w:szCs w:val="20"/>
        </w:rPr>
        <w:t xml:space="preserve">The study conclusively demonstrates that the growth and seed yield of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are significantly enhanced by the application of nitrogen and phosphorus fertilizers. The highest level of nitrogen (82.8 kg N/ha) and phosphorus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individually produced superior vegetative growth and the highest seed yield. Furthermore, their combined application revealed a strong synergistic interaction, with the N</w:t>
      </w:r>
      <w:r w:rsidRPr="006940D2">
        <w:rPr>
          <w:rFonts w:ascii="Arial" w:hAnsi="Arial" w:cs="Arial"/>
          <w:sz w:val="20"/>
          <w:szCs w:val="20"/>
          <w:vertAlign w:val="subscript"/>
        </w:rPr>
        <w:t>3</w:t>
      </w:r>
      <w:r w:rsidRPr="006A6F22">
        <w:rPr>
          <w:rFonts w:ascii="Arial" w:hAnsi="Arial" w:cs="Arial"/>
          <w:sz w:val="20"/>
          <w:szCs w:val="20"/>
        </w:rPr>
        <w:t>P</w:t>
      </w:r>
      <w:r w:rsidRPr="006940D2">
        <w:rPr>
          <w:rFonts w:ascii="Arial" w:hAnsi="Arial" w:cs="Arial"/>
          <w:sz w:val="20"/>
          <w:szCs w:val="20"/>
          <w:vertAlign w:val="subscript"/>
        </w:rPr>
        <w:t>3</w:t>
      </w:r>
      <w:r w:rsidRPr="006A6F22">
        <w:rPr>
          <w:rFonts w:ascii="Arial" w:hAnsi="Arial" w:cs="Arial"/>
          <w:sz w:val="20"/>
          <w:szCs w:val="20"/>
        </w:rPr>
        <w:t xml:space="preserve"> combination yielding the maximum seed output of 3.80 t/ha. This treatment also resulted in the most favorable Benefit-Cost Ratio (1.90), confirming its economic viability. Therefore, for optimal growth and economic seed production of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the combined application of 82.8 kg N/ha and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 xml:space="preserve">/ha is recommended for the farmers of </w:t>
      </w:r>
      <w:r w:rsidR="008F7897" w:rsidRPr="006A6F22">
        <w:rPr>
          <w:rFonts w:ascii="Arial" w:hAnsi="Arial" w:cs="Arial"/>
          <w:sz w:val="20"/>
          <w:szCs w:val="20"/>
        </w:rPr>
        <w:t>Bangladesh</w:t>
      </w:r>
      <w:r w:rsidRPr="006A6F22">
        <w:rPr>
          <w:rFonts w:ascii="Arial" w:hAnsi="Arial" w:cs="Arial"/>
          <w:sz w:val="20"/>
          <w:szCs w:val="20"/>
        </w:rPr>
        <w:t>.</w:t>
      </w:r>
    </w:p>
    <w:p w14:paraId="51E0C0DF" w14:textId="77777777" w:rsidR="00E652B2" w:rsidRDefault="00E652B2" w:rsidP="00E91AD9">
      <w:pPr>
        <w:jc w:val="both"/>
        <w:rPr>
          <w:rFonts w:ascii="Arial" w:hAnsi="Arial" w:cs="Arial"/>
          <w:sz w:val="20"/>
          <w:szCs w:val="20"/>
        </w:rPr>
      </w:pPr>
      <w:bookmarkStart w:id="1" w:name="_GoBack"/>
      <w:bookmarkEnd w:id="1"/>
    </w:p>
    <w:p w14:paraId="34A091C9" w14:textId="76CDFFCF" w:rsidR="002E512C" w:rsidRPr="008F5352" w:rsidRDefault="008F5352" w:rsidP="00E91AD9">
      <w:pPr>
        <w:jc w:val="both"/>
        <w:rPr>
          <w:rFonts w:ascii="Arial" w:hAnsi="Arial" w:cs="Arial"/>
          <w:b/>
          <w:bCs/>
          <w:sz w:val="20"/>
          <w:szCs w:val="20"/>
        </w:rPr>
      </w:pPr>
      <w:r>
        <w:rPr>
          <w:rFonts w:ascii="Arial" w:hAnsi="Arial" w:cs="Arial"/>
          <w:b/>
          <w:bCs/>
          <w:sz w:val="20"/>
          <w:szCs w:val="20"/>
        </w:rPr>
        <w:t xml:space="preserve">V. </w:t>
      </w:r>
      <w:r w:rsidRPr="008F5352">
        <w:rPr>
          <w:rFonts w:ascii="Arial" w:hAnsi="Arial" w:cs="Arial"/>
          <w:b/>
          <w:bCs/>
          <w:sz w:val="20"/>
          <w:szCs w:val="20"/>
        </w:rPr>
        <w:t>References</w:t>
      </w:r>
      <w:r>
        <w:rPr>
          <w:rFonts w:ascii="Arial" w:hAnsi="Arial" w:cs="Arial"/>
          <w:b/>
          <w:bCs/>
          <w:sz w:val="20"/>
          <w:szCs w:val="20"/>
        </w:rPr>
        <w:t>:</w:t>
      </w:r>
    </w:p>
    <w:p w14:paraId="25CB9E2D"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fldChar w:fldCharType="begin"/>
      </w:r>
      <w:r w:rsidRPr="008F5352">
        <w:rPr>
          <w:rFonts w:ascii="Arial" w:hAnsi="Arial" w:cs="Arial"/>
          <w:sz w:val="20"/>
          <w:szCs w:val="20"/>
        </w:rPr>
        <w:instrText xml:space="preserve"> ADDIN ZOTERO_BIBL {"uncited":[],"omitted":[],"custom":[]} CSL_BIBLIOGRAPHY </w:instrText>
      </w:r>
      <w:r w:rsidRPr="008F5352">
        <w:rPr>
          <w:rFonts w:ascii="Arial" w:hAnsi="Arial" w:cs="Arial"/>
          <w:sz w:val="20"/>
          <w:szCs w:val="20"/>
        </w:rPr>
        <w:fldChar w:fldCharType="separate"/>
      </w:r>
      <w:r w:rsidRPr="008F5352">
        <w:rPr>
          <w:rFonts w:ascii="Arial" w:hAnsi="Arial" w:cs="Arial"/>
          <w:sz w:val="20"/>
          <w:szCs w:val="20"/>
        </w:rPr>
        <w:t xml:space="preserve">Aderibigbe, O. R., Ezekiel, O. O., Owolade, S. O., Korese, J. K., Sturm, B., &amp; Hensel, O. (2022). Exploring the potentials of underutilized grain amaranth ( </w:t>
      </w:r>
      <w:r w:rsidRPr="008F5352">
        <w:rPr>
          <w:rFonts w:ascii="Arial" w:hAnsi="Arial" w:cs="Arial"/>
          <w:i/>
          <w:iCs/>
          <w:sz w:val="20"/>
          <w:szCs w:val="20"/>
        </w:rPr>
        <w:t>Amaranthus</w:t>
      </w:r>
      <w:r w:rsidRPr="008F5352">
        <w:rPr>
          <w:rFonts w:ascii="Arial" w:hAnsi="Arial" w:cs="Arial"/>
          <w:sz w:val="20"/>
          <w:szCs w:val="20"/>
        </w:rPr>
        <w:t xml:space="preserve"> spp.) along the value chain for food and nutrition security: A review. </w:t>
      </w:r>
      <w:r w:rsidRPr="008F5352">
        <w:rPr>
          <w:rFonts w:ascii="Arial" w:hAnsi="Arial" w:cs="Arial"/>
          <w:i/>
          <w:iCs/>
          <w:sz w:val="20"/>
          <w:szCs w:val="20"/>
        </w:rPr>
        <w:t>Critical Reviews in Food Science and Nutrition</w:t>
      </w:r>
      <w:r w:rsidRPr="008F5352">
        <w:rPr>
          <w:rFonts w:ascii="Arial" w:hAnsi="Arial" w:cs="Arial"/>
          <w:sz w:val="20"/>
          <w:szCs w:val="20"/>
        </w:rPr>
        <w:t xml:space="preserve">, </w:t>
      </w:r>
      <w:r w:rsidRPr="008F5352">
        <w:rPr>
          <w:rFonts w:ascii="Arial" w:hAnsi="Arial" w:cs="Arial"/>
          <w:i/>
          <w:iCs/>
          <w:sz w:val="20"/>
          <w:szCs w:val="20"/>
        </w:rPr>
        <w:t>62</w:t>
      </w:r>
      <w:r w:rsidRPr="008F5352">
        <w:rPr>
          <w:rFonts w:ascii="Arial" w:hAnsi="Arial" w:cs="Arial"/>
          <w:sz w:val="20"/>
          <w:szCs w:val="20"/>
        </w:rPr>
        <w:t>(3), 656–669. https://doi.org/10.1080/10408398.2020.1825323</w:t>
      </w:r>
    </w:p>
    <w:p w14:paraId="0F7FDC19" w14:textId="5D5203CE"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Akter, M., Mostarin, T., Khatun, K., Samad, Md. A., Haq, Md. E., Badrunnesa, A., Rima, S. S., &amp; Shamim, A. S. A. (2021). Growth and Yield Comparison of French Bean as Influenced by Three Varieties and Nutrients. </w:t>
      </w:r>
      <w:r w:rsidRPr="008F5352">
        <w:rPr>
          <w:rFonts w:ascii="Arial" w:hAnsi="Arial" w:cs="Arial"/>
          <w:i/>
          <w:iCs/>
          <w:sz w:val="20"/>
          <w:szCs w:val="20"/>
        </w:rPr>
        <w:t>Asian Journal of Research in Crop Science</w:t>
      </w:r>
      <w:r w:rsidRPr="008F5352">
        <w:rPr>
          <w:rFonts w:ascii="Arial" w:hAnsi="Arial" w:cs="Arial"/>
          <w:sz w:val="20"/>
          <w:szCs w:val="20"/>
        </w:rPr>
        <w:t>, 8–19. https://doi.org/10.9734/ajrcs/2021/v6i230112</w:t>
      </w:r>
    </w:p>
    <w:p w14:paraId="0608109E" w14:textId="77777777" w:rsidR="008F5352" w:rsidRPr="008F5352" w:rsidRDefault="008F5352" w:rsidP="008F5352">
      <w:pPr>
        <w:jc w:val="both"/>
        <w:rPr>
          <w:rFonts w:ascii="Arial" w:hAnsi="Arial" w:cs="Arial"/>
          <w:sz w:val="20"/>
          <w:szCs w:val="20"/>
        </w:rPr>
      </w:pPr>
      <w:r w:rsidRPr="008F5352">
        <w:rPr>
          <w:rFonts w:ascii="Arial" w:hAnsi="Arial" w:cs="Arial"/>
          <w:sz w:val="20"/>
          <w:szCs w:val="20"/>
        </w:rPr>
        <w:t xml:space="preserve">Azad, A. K., Miaruddin, M., Wohab, M. A., Sheikh, M. H. R., Nag, B. L., &amp; Rahman, M. H. H. (2020). </w:t>
      </w:r>
      <w:r w:rsidRPr="008F5352">
        <w:rPr>
          <w:rStyle w:val="Emphasis"/>
          <w:rFonts w:ascii="Arial" w:hAnsi="Arial" w:cs="Arial"/>
          <w:sz w:val="20"/>
          <w:szCs w:val="20"/>
        </w:rPr>
        <w:t>Krishi Projukti Hatboi (Handbook on Agro-Technology).</w:t>
      </w:r>
      <w:r w:rsidRPr="008F5352">
        <w:rPr>
          <w:rFonts w:ascii="Arial" w:hAnsi="Arial" w:cs="Arial"/>
          <w:sz w:val="20"/>
          <w:szCs w:val="20"/>
        </w:rPr>
        <w:t xml:space="preserve"> Bangladesh Agricultural Research Institute, Gazipur-1701, Bangladesh, 47, 148.</w:t>
      </w:r>
    </w:p>
    <w:p w14:paraId="372B63F4"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Birhanu, T., Olika, A., &amp; Etissa, E. (2024). Leaf and seed yield response of vegetable amaranths to nitrogen fertilizers applications and harvesting frequency at Jimma, South West, Ethiopia. </w:t>
      </w:r>
      <w:r w:rsidRPr="008F5352">
        <w:rPr>
          <w:rFonts w:ascii="Arial" w:hAnsi="Arial" w:cs="Arial"/>
          <w:i/>
          <w:iCs/>
          <w:sz w:val="20"/>
          <w:szCs w:val="20"/>
        </w:rPr>
        <w:t>Discover Food</w:t>
      </w:r>
      <w:r w:rsidRPr="008F5352">
        <w:rPr>
          <w:rFonts w:ascii="Arial" w:hAnsi="Arial" w:cs="Arial"/>
          <w:sz w:val="20"/>
          <w:szCs w:val="20"/>
        </w:rPr>
        <w:t xml:space="preserve">, </w:t>
      </w:r>
      <w:r w:rsidRPr="008F5352">
        <w:rPr>
          <w:rFonts w:ascii="Arial" w:hAnsi="Arial" w:cs="Arial"/>
          <w:i/>
          <w:iCs/>
          <w:sz w:val="20"/>
          <w:szCs w:val="20"/>
        </w:rPr>
        <w:t>4</w:t>
      </w:r>
      <w:r w:rsidRPr="008F5352">
        <w:rPr>
          <w:rFonts w:ascii="Arial" w:hAnsi="Arial" w:cs="Arial"/>
          <w:sz w:val="20"/>
          <w:szCs w:val="20"/>
        </w:rPr>
        <w:t>(1), 70. https://doi.org/10.1007/s44187-024-00144-1</w:t>
      </w:r>
    </w:p>
    <w:p w14:paraId="16A65C50"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Das, S. (2016). Taxonomy and Phylogeny of Grain Amaranths. In S. Das (Ed.), </w:t>
      </w:r>
      <w:r w:rsidRPr="008F5352">
        <w:rPr>
          <w:rFonts w:ascii="Arial" w:hAnsi="Arial" w:cs="Arial"/>
          <w:i/>
          <w:iCs/>
          <w:sz w:val="20"/>
          <w:szCs w:val="20"/>
        </w:rPr>
        <w:t>Amaranthus: A Promising Crop of Future</w:t>
      </w:r>
      <w:r w:rsidRPr="008F5352">
        <w:rPr>
          <w:rFonts w:ascii="Arial" w:hAnsi="Arial" w:cs="Arial"/>
          <w:sz w:val="20"/>
          <w:szCs w:val="20"/>
        </w:rPr>
        <w:t xml:space="preserve"> (pp. 57–94). Springer. https://doi.org/10.1007/978-981-10-1469-7_5</w:t>
      </w:r>
    </w:p>
    <w:p w14:paraId="07302648"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Dikir, W., &amp; Abayechaw, D. (2022). Effects of Phosphorus Fertilizer on Agronomic, Grain Yield and Other Physiological Traits of Some Selected Legume Crops. </w:t>
      </w:r>
      <w:r w:rsidRPr="008F5352">
        <w:rPr>
          <w:rFonts w:ascii="Arial" w:hAnsi="Arial" w:cs="Arial"/>
          <w:i/>
          <w:iCs/>
          <w:sz w:val="20"/>
          <w:szCs w:val="20"/>
        </w:rPr>
        <w:t>Journal of Biology, Agriculture and Healthcare</w:t>
      </w:r>
      <w:r w:rsidRPr="008F5352">
        <w:rPr>
          <w:rFonts w:ascii="Arial" w:hAnsi="Arial" w:cs="Arial"/>
          <w:sz w:val="20"/>
          <w:szCs w:val="20"/>
        </w:rPr>
        <w:t xml:space="preserve">, </w:t>
      </w:r>
      <w:r w:rsidRPr="008F5352">
        <w:rPr>
          <w:rFonts w:ascii="Arial" w:hAnsi="Arial" w:cs="Arial"/>
          <w:i/>
          <w:iCs/>
          <w:sz w:val="20"/>
          <w:szCs w:val="20"/>
        </w:rPr>
        <w:t>12</w:t>
      </w:r>
      <w:r w:rsidRPr="008F5352">
        <w:rPr>
          <w:rFonts w:ascii="Arial" w:hAnsi="Arial" w:cs="Arial"/>
          <w:sz w:val="20"/>
          <w:szCs w:val="20"/>
        </w:rPr>
        <w:t>, 2022. https://doi.org/10.7176/JBAH/12-12-01</w:t>
      </w:r>
    </w:p>
    <w:p w14:paraId="5D395AFE"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Fageria, N. K., Baligar, V. C., &amp; Li, Y. C. (2008). The Role of Nutrient Efficient Plants in Improving Crop Yields in the Twenty First Century. </w:t>
      </w:r>
      <w:r w:rsidRPr="008F5352">
        <w:rPr>
          <w:rFonts w:ascii="Arial" w:hAnsi="Arial" w:cs="Arial"/>
          <w:i/>
          <w:iCs/>
          <w:sz w:val="20"/>
          <w:szCs w:val="20"/>
        </w:rPr>
        <w:t>Journal of Plant Nutrition</w:t>
      </w:r>
      <w:r w:rsidRPr="008F5352">
        <w:rPr>
          <w:rFonts w:ascii="Arial" w:hAnsi="Arial" w:cs="Arial"/>
          <w:sz w:val="20"/>
          <w:szCs w:val="20"/>
        </w:rPr>
        <w:t xml:space="preserve">, </w:t>
      </w:r>
      <w:r w:rsidRPr="008F5352">
        <w:rPr>
          <w:rFonts w:ascii="Arial" w:hAnsi="Arial" w:cs="Arial"/>
          <w:i/>
          <w:iCs/>
          <w:sz w:val="20"/>
          <w:szCs w:val="20"/>
        </w:rPr>
        <w:t>31</w:t>
      </w:r>
      <w:r w:rsidRPr="008F5352">
        <w:rPr>
          <w:rFonts w:ascii="Arial" w:hAnsi="Arial" w:cs="Arial"/>
          <w:sz w:val="20"/>
          <w:szCs w:val="20"/>
        </w:rPr>
        <w:t>(6), 1121–1157. https://doi.org/10.1080/01904160802116068</w:t>
      </w:r>
    </w:p>
    <w:p w14:paraId="7C649D02"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Fatima, K., Khatun, K., Mostarin, T., Haq, E., Das, S. K., Hossain, M., Samad, A., Rima, S. S., &amp; Bostami, B. (n.d.). </w:t>
      </w:r>
      <w:r w:rsidRPr="008F5352">
        <w:rPr>
          <w:rFonts w:ascii="Arial" w:hAnsi="Arial" w:cs="Arial"/>
          <w:i/>
          <w:iCs/>
          <w:sz w:val="20"/>
          <w:szCs w:val="20"/>
        </w:rPr>
        <w:t>Influence of Spacing and Different Level of Macronutrients on Growth and Yield of Garden Pea</w:t>
      </w:r>
      <w:r w:rsidRPr="008F5352">
        <w:rPr>
          <w:rFonts w:ascii="Arial" w:hAnsi="Arial" w:cs="Arial"/>
          <w:sz w:val="20"/>
          <w:szCs w:val="20"/>
        </w:rPr>
        <w:t>.</w:t>
      </w:r>
    </w:p>
    <w:p w14:paraId="3AE854A8"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Habiba, Mst. U., Khatun, K., Mostarin, T., Samad, Md. A., Tania, Mst. M., Malo, K., &amp; Akter, S. (2021). Influence of Bio-fertilizer Application Method with Organic and In-organic Fertilizer on Growth and Yield of Bitter-gourd in Winter Season (Momordica charantia L.). </w:t>
      </w:r>
      <w:r w:rsidRPr="008F5352">
        <w:rPr>
          <w:rFonts w:ascii="Arial" w:hAnsi="Arial" w:cs="Arial"/>
          <w:i/>
          <w:iCs/>
          <w:sz w:val="20"/>
          <w:szCs w:val="20"/>
        </w:rPr>
        <w:t>Asian Journal of Advances in Agricultural Research</w:t>
      </w:r>
      <w:r w:rsidRPr="008F5352">
        <w:rPr>
          <w:rFonts w:ascii="Arial" w:hAnsi="Arial" w:cs="Arial"/>
          <w:sz w:val="20"/>
          <w:szCs w:val="20"/>
        </w:rPr>
        <w:t>, 1–15. https://doi.org/10.9734/ajaar/2021/v17i130185</w:t>
      </w:r>
    </w:p>
    <w:p w14:paraId="7E047F7A"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Ibn, R. A., Ghosh, U. K., Hossain, Md. S., Mahmud, A., Saha, A. K., Rahman, Md. M., Rahman, M. A., Siddiqui, Md. N., &amp; Khan, Md. A. R. (2025). Enhancing nitrogen use efficiency in cereal crops: From agronomy to genomic perspectives. </w:t>
      </w:r>
      <w:r w:rsidRPr="008F5352">
        <w:rPr>
          <w:rFonts w:ascii="Arial" w:hAnsi="Arial" w:cs="Arial"/>
          <w:i/>
          <w:iCs/>
          <w:sz w:val="20"/>
          <w:szCs w:val="20"/>
        </w:rPr>
        <w:t>Cereal Research Communications</w:t>
      </w:r>
      <w:r w:rsidRPr="008F5352">
        <w:rPr>
          <w:rFonts w:ascii="Arial" w:hAnsi="Arial" w:cs="Arial"/>
          <w:sz w:val="20"/>
          <w:szCs w:val="20"/>
        </w:rPr>
        <w:t xml:space="preserve">, </w:t>
      </w:r>
      <w:r w:rsidRPr="008F5352">
        <w:rPr>
          <w:rFonts w:ascii="Arial" w:hAnsi="Arial" w:cs="Arial"/>
          <w:i/>
          <w:iCs/>
          <w:sz w:val="20"/>
          <w:szCs w:val="20"/>
        </w:rPr>
        <w:t>53</w:t>
      </w:r>
      <w:r w:rsidRPr="008F5352">
        <w:rPr>
          <w:rFonts w:ascii="Arial" w:hAnsi="Arial" w:cs="Arial"/>
          <w:sz w:val="20"/>
          <w:szCs w:val="20"/>
        </w:rPr>
        <w:t>(1), 1–16. https://doi.org/10.1007/s42976-024-00515-5</w:t>
      </w:r>
    </w:p>
    <w:p w14:paraId="0D9B7258"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Kakoli, I., Mostarin, T., Khatun, K., Mathin, T., Moon, R., Karishma, K., Islam, U., Labonno, S., Rahaman, M., Mahmud, M., Farjana, M., Nawar, A., &amp; Samad, Md. A. (2025). Optimizing Butternut </w:t>
      </w:r>
      <w:r w:rsidRPr="008F5352">
        <w:rPr>
          <w:rFonts w:ascii="Arial" w:hAnsi="Arial" w:cs="Arial"/>
          <w:sz w:val="20"/>
          <w:szCs w:val="20"/>
        </w:rPr>
        <w:lastRenderedPageBreak/>
        <w:t xml:space="preserve">Squash (Cucurbita moschata) Growth and Yield: The Role of Sowing Time and Nutrients. </w:t>
      </w:r>
      <w:r w:rsidRPr="008F5352">
        <w:rPr>
          <w:rFonts w:ascii="Arial" w:hAnsi="Arial" w:cs="Arial"/>
          <w:i/>
          <w:iCs/>
          <w:sz w:val="20"/>
          <w:szCs w:val="20"/>
        </w:rPr>
        <w:t>European Journal of Nutrition &amp; Food Safety</w:t>
      </w:r>
      <w:r w:rsidRPr="008F5352">
        <w:rPr>
          <w:rFonts w:ascii="Arial" w:hAnsi="Arial" w:cs="Arial"/>
          <w:sz w:val="20"/>
          <w:szCs w:val="20"/>
        </w:rPr>
        <w:t xml:space="preserve">, </w:t>
      </w:r>
      <w:r w:rsidRPr="008F5352">
        <w:rPr>
          <w:rFonts w:ascii="Arial" w:hAnsi="Arial" w:cs="Arial"/>
          <w:i/>
          <w:iCs/>
          <w:sz w:val="20"/>
          <w:szCs w:val="20"/>
        </w:rPr>
        <w:t>17</w:t>
      </w:r>
      <w:r w:rsidRPr="008F5352">
        <w:rPr>
          <w:rFonts w:ascii="Arial" w:hAnsi="Arial" w:cs="Arial"/>
          <w:sz w:val="20"/>
          <w:szCs w:val="20"/>
        </w:rPr>
        <w:t>, 188–197. https://doi.org/10.9734/ejnfs/2025/v17i61749</w:t>
      </w:r>
    </w:p>
    <w:p w14:paraId="1F7E59BC"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Khan, F., Siddique, A. B., Shabala, S., Zhou, M., &amp; Zhao, C. (2023). Phosphorus Plays Key Roles in Regulating Plants’ Physiological Responses to Abiotic Stresses. </w:t>
      </w:r>
      <w:r w:rsidRPr="008F5352">
        <w:rPr>
          <w:rFonts w:ascii="Arial" w:hAnsi="Arial" w:cs="Arial"/>
          <w:i/>
          <w:iCs/>
          <w:sz w:val="20"/>
          <w:szCs w:val="20"/>
        </w:rPr>
        <w:t>Plants</w:t>
      </w:r>
      <w:r w:rsidRPr="008F5352">
        <w:rPr>
          <w:rFonts w:ascii="Arial" w:hAnsi="Arial" w:cs="Arial"/>
          <w:sz w:val="20"/>
          <w:szCs w:val="20"/>
        </w:rPr>
        <w:t xml:space="preserve">, </w:t>
      </w:r>
      <w:r w:rsidRPr="008F5352">
        <w:rPr>
          <w:rFonts w:ascii="Arial" w:hAnsi="Arial" w:cs="Arial"/>
          <w:i/>
          <w:iCs/>
          <w:sz w:val="20"/>
          <w:szCs w:val="20"/>
        </w:rPr>
        <w:t>12</w:t>
      </w:r>
      <w:r w:rsidRPr="008F5352">
        <w:rPr>
          <w:rFonts w:ascii="Arial" w:hAnsi="Arial" w:cs="Arial"/>
          <w:sz w:val="20"/>
          <w:szCs w:val="20"/>
        </w:rPr>
        <w:t>(15), 2861. https://doi.org/10.3390/plants12152861</w:t>
      </w:r>
    </w:p>
    <w:p w14:paraId="4D454AE0"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Khan, Md. R., Mostarin, T., Khatun, K., Sumon, M. M., Imtiaz, A. A., Samad, Md. A., Khanom, A., &amp; Sumi, Mst. A. (2022). Influence of Phosphorus Fertilization and Seed Rates on Yield Components and Yield of Black Cumin (Nigella sativa L.). </w:t>
      </w:r>
      <w:r w:rsidRPr="008F5352">
        <w:rPr>
          <w:rFonts w:ascii="Arial" w:hAnsi="Arial" w:cs="Arial"/>
          <w:i/>
          <w:iCs/>
          <w:sz w:val="20"/>
          <w:szCs w:val="20"/>
        </w:rPr>
        <w:t>Asian Journal of Advances in Agricultural Research</w:t>
      </w:r>
      <w:r w:rsidRPr="008F5352">
        <w:rPr>
          <w:rFonts w:ascii="Arial" w:hAnsi="Arial" w:cs="Arial"/>
          <w:sz w:val="20"/>
          <w:szCs w:val="20"/>
        </w:rPr>
        <w:t>, 38–50. https://doi.org/10.9734/ajaar/2022/v18i130211</w:t>
      </w:r>
    </w:p>
    <w:p w14:paraId="76565B73"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Kishorekumar, R., Bulle, M., Wany, A., &amp; Gupta, K. J. (2020). An Overview of Important Enzymes Involved in Nitrogen Assimilation of Plants. In K. J. Gupta (Ed.), </w:t>
      </w:r>
      <w:r w:rsidRPr="008F5352">
        <w:rPr>
          <w:rFonts w:ascii="Arial" w:hAnsi="Arial" w:cs="Arial"/>
          <w:i/>
          <w:iCs/>
          <w:sz w:val="20"/>
          <w:szCs w:val="20"/>
        </w:rPr>
        <w:t>Nitrogen Metabolism in Plants: Methods and Protocols</w:t>
      </w:r>
      <w:r w:rsidRPr="008F5352">
        <w:rPr>
          <w:rFonts w:ascii="Arial" w:hAnsi="Arial" w:cs="Arial"/>
          <w:sz w:val="20"/>
          <w:szCs w:val="20"/>
        </w:rPr>
        <w:t xml:space="preserve"> (pp. 1–13). Springer. https://doi.org/10.1007/978-1-4939-9790-9_1</w:t>
      </w:r>
    </w:p>
    <w:p w14:paraId="69FF3014"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Leghari, S. J., Wahocho, N. A., Laghari, G. M., HafeezLaghari, A., MustafaBhabhan, G., HussainTalpur, K., Bhutto, T. A., Wahocho, S. A., &amp; Lashari, A. A. (2016). Role of nitrogen for plant growth and development: A review. </w:t>
      </w:r>
      <w:r w:rsidRPr="008F5352">
        <w:rPr>
          <w:rFonts w:ascii="Arial" w:hAnsi="Arial" w:cs="Arial"/>
          <w:i/>
          <w:iCs/>
          <w:sz w:val="20"/>
          <w:szCs w:val="20"/>
        </w:rPr>
        <w:t>Advances in Environmental Biology</w:t>
      </w:r>
      <w:r w:rsidRPr="008F5352">
        <w:rPr>
          <w:rFonts w:ascii="Arial" w:hAnsi="Arial" w:cs="Arial"/>
          <w:sz w:val="20"/>
          <w:szCs w:val="20"/>
        </w:rPr>
        <w:t xml:space="preserve">, </w:t>
      </w:r>
      <w:r w:rsidRPr="008F5352">
        <w:rPr>
          <w:rFonts w:ascii="Arial" w:hAnsi="Arial" w:cs="Arial"/>
          <w:i/>
          <w:iCs/>
          <w:sz w:val="20"/>
          <w:szCs w:val="20"/>
        </w:rPr>
        <w:t>10</w:t>
      </w:r>
      <w:r w:rsidRPr="008F5352">
        <w:rPr>
          <w:rFonts w:ascii="Arial" w:hAnsi="Arial" w:cs="Arial"/>
          <w:sz w:val="20"/>
          <w:szCs w:val="20"/>
        </w:rPr>
        <w:t>(9), 209–219.</w:t>
      </w:r>
    </w:p>
    <w:p w14:paraId="7DE45F48"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Li, Z., Liu, F., &amp; Wu, W. (2023). Optimising nitrogen management strategies to minimise lodging risk while sustaining high seed yield in rapeseed. </w:t>
      </w:r>
      <w:r w:rsidRPr="008F5352">
        <w:rPr>
          <w:rFonts w:ascii="Arial" w:hAnsi="Arial" w:cs="Arial"/>
          <w:i/>
          <w:iCs/>
          <w:sz w:val="20"/>
          <w:szCs w:val="20"/>
        </w:rPr>
        <w:t>European Journal of Agronomy</w:t>
      </w:r>
      <w:r w:rsidRPr="008F5352">
        <w:rPr>
          <w:rFonts w:ascii="Arial" w:hAnsi="Arial" w:cs="Arial"/>
          <w:sz w:val="20"/>
          <w:szCs w:val="20"/>
        </w:rPr>
        <w:t xml:space="preserve">, </w:t>
      </w:r>
      <w:r w:rsidRPr="008F5352">
        <w:rPr>
          <w:rFonts w:ascii="Arial" w:hAnsi="Arial" w:cs="Arial"/>
          <w:i/>
          <w:iCs/>
          <w:sz w:val="20"/>
          <w:szCs w:val="20"/>
        </w:rPr>
        <w:t>142</w:t>
      </w:r>
      <w:r w:rsidRPr="008F5352">
        <w:rPr>
          <w:rFonts w:ascii="Arial" w:hAnsi="Arial" w:cs="Arial"/>
          <w:sz w:val="20"/>
          <w:szCs w:val="20"/>
        </w:rPr>
        <w:t>, 126671. https://doi.org/10.1016/j.eja.2022.126671</w:t>
      </w:r>
    </w:p>
    <w:p w14:paraId="3D283C33"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Mndzebele, B., Ncube, B., Fessehazion, M., Mabhaudhi, T., Amoo, S., du Plooy, C., Venter, S., &amp; Modi, A. (2020). Effects of Cowpea-Amaranth Intercropping and Fertiliser Application on Soil Phosphatase Activities, Available Soil Phosphorus, and Crop Growth Response. </w:t>
      </w:r>
      <w:r w:rsidRPr="008F5352">
        <w:rPr>
          <w:rFonts w:ascii="Arial" w:hAnsi="Arial" w:cs="Arial"/>
          <w:i/>
          <w:iCs/>
          <w:sz w:val="20"/>
          <w:szCs w:val="20"/>
        </w:rPr>
        <w:t>Agronomy</w:t>
      </w:r>
      <w:r w:rsidRPr="008F5352">
        <w:rPr>
          <w:rFonts w:ascii="Arial" w:hAnsi="Arial" w:cs="Arial"/>
          <w:sz w:val="20"/>
          <w:szCs w:val="20"/>
        </w:rPr>
        <w:t xml:space="preserve">, </w:t>
      </w:r>
      <w:r w:rsidRPr="008F5352">
        <w:rPr>
          <w:rFonts w:ascii="Arial" w:hAnsi="Arial" w:cs="Arial"/>
          <w:i/>
          <w:iCs/>
          <w:sz w:val="20"/>
          <w:szCs w:val="20"/>
        </w:rPr>
        <w:t>10</w:t>
      </w:r>
      <w:r w:rsidRPr="008F5352">
        <w:rPr>
          <w:rFonts w:ascii="Arial" w:hAnsi="Arial" w:cs="Arial"/>
          <w:sz w:val="20"/>
          <w:szCs w:val="20"/>
        </w:rPr>
        <w:t>(1), 79. https://doi.org/10.3390/agronomy10010079</w:t>
      </w:r>
    </w:p>
    <w:p w14:paraId="4B9A51DC"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Mustafa, M. A., Mabhaudhi, T., &amp; Massawe, F. (2021). Building a resilient and sustainable food system in a changing world – A case for climate-smart and nutrient dense crops. </w:t>
      </w:r>
      <w:r w:rsidRPr="008F5352">
        <w:rPr>
          <w:rFonts w:ascii="Arial" w:hAnsi="Arial" w:cs="Arial"/>
          <w:i/>
          <w:iCs/>
          <w:sz w:val="20"/>
          <w:szCs w:val="20"/>
        </w:rPr>
        <w:t>Global Food Security</w:t>
      </w:r>
      <w:r w:rsidRPr="008F5352">
        <w:rPr>
          <w:rFonts w:ascii="Arial" w:hAnsi="Arial" w:cs="Arial"/>
          <w:sz w:val="20"/>
          <w:szCs w:val="20"/>
        </w:rPr>
        <w:t xml:space="preserve">, </w:t>
      </w:r>
      <w:r w:rsidRPr="008F5352">
        <w:rPr>
          <w:rFonts w:ascii="Arial" w:hAnsi="Arial" w:cs="Arial"/>
          <w:i/>
          <w:iCs/>
          <w:sz w:val="20"/>
          <w:szCs w:val="20"/>
        </w:rPr>
        <w:t>28</w:t>
      </w:r>
      <w:r w:rsidRPr="008F5352">
        <w:rPr>
          <w:rFonts w:ascii="Arial" w:hAnsi="Arial" w:cs="Arial"/>
          <w:sz w:val="20"/>
          <w:szCs w:val="20"/>
        </w:rPr>
        <w:t>, 100477. https://doi.org/10.1016/j.gfs.2020.100477</w:t>
      </w:r>
    </w:p>
    <w:p w14:paraId="7A433CE2"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Nahar, S., Mostarin, T., Khatun, K., Akter, A., Begum, T., Shamim, A. S. A., Mamun, F.-A., Imtiaz, A. A., Iqbal, M., &amp; Samad, Md. A. (2022). Effect of Sowing Date and Phosphorus on Growth, Seed Yield and Quality of Fenugreek. </w:t>
      </w:r>
      <w:r w:rsidRPr="008F5352">
        <w:rPr>
          <w:rFonts w:ascii="Arial" w:hAnsi="Arial" w:cs="Arial"/>
          <w:i/>
          <w:iCs/>
          <w:sz w:val="20"/>
          <w:szCs w:val="20"/>
        </w:rPr>
        <w:t>European Journal of Nutrition &amp; Food Safety</w:t>
      </w:r>
      <w:r w:rsidRPr="008F5352">
        <w:rPr>
          <w:rFonts w:ascii="Arial" w:hAnsi="Arial" w:cs="Arial"/>
          <w:sz w:val="20"/>
          <w:szCs w:val="20"/>
        </w:rPr>
        <w:t>, 30–42. https://doi.org/10.9734/ejnfs/2022/v14i1030539</w:t>
      </w:r>
    </w:p>
    <w:p w14:paraId="0083B3C0"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Ojo, O. D., Kintomo, A. A., Akinrinde, E. A., &amp; Akoroda, M. O. (2007). Comparative Effect of Phosphorus Sources for Grain Amaranth Production. </w:t>
      </w:r>
      <w:r w:rsidRPr="008F5352">
        <w:rPr>
          <w:rFonts w:ascii="Arial" w:hAnsi="Arial" w:cs="Arial"/>
          <w:i/>
          <w:iCs/>
          <w:sz w:val="20"/>
          <w:szCs w:val="20"/>
        </w:rPr>
        <w:t>Communications in Soil Science and Plant Analysis</w:t>
      </w:r>
      <w:r w:rsidRPr="008F5352">
        <w:rPr>
          <w:rFonts w:ascii="Arial" w:hAnsi="Arial" w:cs="Arial"/>
          <w:sz w:val="20"/>
          <w:szCs w:val="20"/>
        </w:rPr>
        <w:t xml:space="preserve">, </w:t>
      </w:r>
      <w:r w:rsidRPr="008F5352">
        <w:rPr>
          <w:rFonts w:ascii="Arial" w:hAnsi="Arial" w:cs="Arial"/>
          <w:i/>
          <w:iCs/>
          <w:sz w:val="20"/>
          <w:szCs w:val="20"/>
        </w:rPr>
        <w:t>38</w:t>
      </w:r>
      <w:r w:rsidRPr="008F5352">
        <w:rPr>
          <w:rFonts w:ascii="Arial" w:hAnsi="Arial" w:cs="Arial"/>
          <w:sz w:val="20"/>
          <w:szCs w:val="20"/>
        </w:rPr>
        <w:t>(1–2), 35–55. https://doi.org/10.1080/00103620601093611</w:t>
      </w:r>
    </w:p>
    <w:p w14:paraId="579373C9"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Parra-Cota, F. I., Peña-Cabriales, J. J., Santos-Villalobos, S. de los, Martínez-Gallardo, N. A., &amp; Délano-Frier, J. P. (2014). Burkholderia ambifaria and B. caribensis Promote Growth and Increase Yield in Grain Amaranth (Amaranthus cruentus and A. hypochondriacus) by Improving Plant Nitrogen Uptake. </w:t>
      </w:r>
      <w:r w:rsidRPr="008F5352">
        <w:rPr>
          <w:rFonts w:ascii="Arial" w:hAnsi="Arial" w:cs="Arial"/>
          <w:i/>
          <w:iCs/>
          <w:sz w:val="20"/>
          <w:szCs w:val="20"/>
        </w:rPr>
        <w:t>PLOS ONE</w:t>
      </w:r>
      <w:r w:rsidRPr="008F5352">
        <w:rPr>
          <w:rFonts w:ascii="Arial" w:hAnsi="Arial" w:cs="Arial"/>
          <w:sz w:val="20"/>
          <w:szCs w:val="20"/>
        </w:rPr>
        <w:t xml:space="preserve">, </w:t>
      </w:r>
      <w:r w:rsidRPr="008F5352">
        <w:rPr>
          <w:rFonts w:ascii="Arial" w:hAnsi="Arial" w:cs="Arial"/>
          <w:i/>
          <w:iCs/>
          <w:sz w:val="20"/>
          <w:szCs w:val="20"/>
        </w:rPr>
        <w:t>9</w:t>
      </w:r>
      <w:r w:rsidRPr="008F5352">
        <w:rPr>
          <w:rFonts w:ascii="Arial" w:hAnsi="Arial" w:cs="Arial"/>
          <w:sz w:val="20"/>
          <w:szCs w:val="20"/>
        </w:rPr>
        <w:t>(2), e88094. https://doi.org/10.1371/journal.pone.0088094</w:t>
      </w:r>
    </w:p>
    <w:p w14:paraId="4ECDD836"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Samad, Md. A., Mostarin, T., Khatun, K., Haq, Md. E., Akter, M., Rima, S. S., Fatima, K., &amp; Juthi, J. I. (2020). The Effect of Two Concentrations and Three Applications of Nitrobenzene on Growth and Yield of Bottle Gourd (Lagenaria siceraria L.). </w:t>
      </w:r>
      <w:r w:rsidRPr="008F5352">
        <w:rPr>
          <w:rFonts w:ascii="Arial" w:hAnsi="Arial" w:cs="Arial"/>
          <w:i/>
          <w:iCs/>
          <w:sz w:val="20"/>
          <w:szCs w:val="20"/>
        </w:rPr>
        <w:t>Asian Plant Research Journal</w:t>
      </w:r>
      <w:r w:rsidRPr="008F5352">
        <w:rPr>
          <w:rFonts w:ascii="Arial" w:hAnsi="Arial" w:cs="Arial"/>
          <w:sz w:val="20"/>
          <w:szCs w:val="20"/>
        </w:rPr>
        <w:t>, 1–15. https://doi.org/10.9734/aprj/2019/v3i3-430069</w:t>
      </w:r>
    </w:p>
    <w:p w14:paraId="49EC6E07"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Shamim, A. S. A., Mostarin, T., Khatun, K., Nahar, S., Begum, T., Uzzaman, Md. K., Ahmed, A., Imtiaz, A. A., Rahaman, Md. A., &amp; Samad, Md. A. (2022). Growth and Yield of Tomatillo as Influenced by Planting Time and Macronutrients. </w:t>
      </w:r>
      <w:r w:rsidRPr="008F5352">
        <w:rPr>
          <w:rFonts w:ascii="Arial" w:hAnsi="Arial" w:cs="Arial"/>
          <w:i/>
          <w:iCs/>
          <w:sz w:val="20"/>
          <w:szCs w:val="20"/>
        </w:rPr>
        <w:t>European Journal of Nutrition &amp; Food Safety</w:t>
      </w:r>
      <w:r w:rsidRPr="008F5352">
        <w:rPr>
          <w:rFonts w:ascii="Arial" w:hAnsi="Arial" w:cs="Arial"/>
          <w:sz w:val="20"/>
          <w:szCs w:val="20"/>
        </w:rPr>
        <w:t>, 94–105. https://doi.org/10.9734/ejnfs/2022/v14i111268</w:t>
      </w:r>
    </w:p>
    <w:p w14:paraId="0DC8C5FA" w14:textId="2860F612" w:rsidR="005F4560" w:rsidRPr="008F5352" w:rsidRDefault="006940D2" w:rsidP="008F5352">
      <w:pPr>
        <w:jc w:val="both"/>
        <w:rPr>
          <w:rFonts w:ascii="Arial" w:hAnsi="Arial" w:cs="Arial"/>
          <w:sz w:val="20"/>
          <w:szCs w:val="20"/>
        </w:rPr>
      </w:pPr>
      <w:r w:rsidRPr="008F5352">
        <w:rPr>
          <w:rFonts w:ascii="Arial" w:hAnsi="Arial" w:cs="Arial"/>
          <w:sz w:val="20"/>
          <w:szCs w:val="20"/>
        </w:rPr>
        <w:fldChar w:fldCharType="end"/>
      </w:r>
    </w:p>
    <w:sectPr w:rsidR="005F4560" w:rsidRPr="008F5352" w:rsidSect="002D12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AA979" w14:textId="77777777" w:rsidR="001D4538" w:rsidRDefault="001D4538" w:rsidP="00A202F0">
      <w:pPr>
        <w:spacing w:after="0" w:line="240" w:lineRule="auto"/>
      </w:pPr>
      <w:r>
        <w:separator/>
      </w:r>
    </w:p>
  </w:endnote>
  <w:endnote w:type="continuationSeparator" w:id="0">
    <w:p w14:paraId="1EBF3267" w14:textId="77777777" w:rsidR="001D4538" w:rsidRDefault="001D4538" w:rsidP="00A2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CAF4" w14:textId="77777777" w:rsidR="00A202F0" w:rsidRDefault="00A20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BCA2" w14:textId="77777777" w:rsidR="00A202F0" w:rsidRDefault="00A20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02A8" w14:textId="77777777" w:rsidR="00A202F0" w:rsidRDefault="00A2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B3F8" w14:textId="77777777" w:rsidR="001D4538" w:rsidRDefault="001D4538" w:rsidP="00A202F0">
      <w:pPr>
        <w:spacing w:after="0" w:line="240" w:lineRule="auto"/>
      </w:pPr>
      <w:r>
        <w:separator/>
      </w:r>
    </w:p>
  </w:footnote>
  <w:footnote w:type="continuationSeparator" w:id="0">
    <w:p w14:paraId="2951DACC" w14:textId="77777777" w:rsidR="001D4538" w:rsidRDefault="001D4538" w:rsidP="00A2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53F8" w14:textId="51D2F6CE" w:rsidR="00A202F0" w:rsidRDefault="00A202F0">
    <w:pPr>
      <w:pStyle w:val="Header"/>
    </w:pPr>
    <w:r>
      <w:rPr>
        <w:noProof/>
      </w:rPr>
      <w:pict w14:anchorId="5815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6"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7CB80" w14:textId="0B47B1A0" w:rsidR="00A202F0" w:rsidRDefault="00A202F0">
    <w:pPr>
      <w:pStyle w:val="Header"/>
    </w:pPr>
    <w:r>
      <w:rPr>
        <w:noProof/>
      </w:rPr>
      <w:pict w14:anchorId="27E4B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7"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7D18" w14:textId="126EFED8" w:rsidR="00A202F0" w:rsidRDefault="00A202F0">
    <w:pPr>
      <w:pStyle w:val="Header"/>
    </w:pPr>
    <w:r>
      <w:rPr>
        <w:noProof/>
      </w:rPr>
      <w:pict w14:anchorId="4BCCF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5"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620D"/>
    <w:multiLevelType w:val="hybridMultilevel"/>
    <w:tmpl w:val="BAF6EDA6"/>
    <w:lvl w:ilvl="0" w:tplc="04090011">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15:restartNumberingAfterBreak="0">
    <w:nsid w:val="41191E54"/>
    <w:multiLevelType w:val="multilevel"/>
    <w:tmpl w:val="6E50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41850"/>
    <w:multiLevelType w:val="singleLevel"/>
    <w:tmpl w:val="53341850"/>
    <w:lvl w:ilvl="0">
      <w:start w:val="1"/>
      <w:numFmt w:val="decimal"/>
      <w:lvlText w:val="%1."/>
      <w:lvlJc w:val="left"/>
      <w:pPr>
        <w:tabs>
          <w:tab w:val="left" w:pos="425"/>
        </w:tabs>
        <w:ind w:left="425" w:hanging="425"/>
      </w:pPr>
      <w:rPr>
        <w:rFonts w:hint="default"/>
      </w:rPr>
    </w:lvl>
  </w:abstractNum>
  <w:abstractNum w:abstractNumId="3" w15:restartNumberingAfterBreak="0">
    <w:nsid w:val="6CB939E3"/>
    <w:multiLevelType w:val="hybridMultilevel"/>
    <w:tmpl w:val="129E7B58"/>
    <w:lvl w:ilvl="0" w:tplc="04090011">
      <w:start w:val="1"/>
      <w:numFmt w:val="decimal"/>
      <w:lvlText w:val="%1)"/>
      <w:lvlJc w:val="left"/>
      <w:pPr>
        <w:ind w:left="180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72921F50"/>
    <w:multiLevelType w:val="hybridMultilevel"/>
    <w:tmpl w:val="ED48A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25"/>
    <w:rsid w:val="000008C3"/>
    <w:rsid w:val="00016781"/>
    <w:rsid w:val="00055EC3"/>
    <w:rsid w:val="00065A59"/>
    <w:rsid w:val="000A5307"/>
    <w:rsid w:val="000C219D"/>
    <w:rsid w:val="000C3A45"/>
    <w:rsid w:val="000C3DCD"/>
    <w:rsid w:val="000D790C"/>
    <w:rsid w:val="000D7BF3"/>
    <w:rsid w:val="000F3B19"/>
    <w:rsid w:val="000F4F86"/>
    <w:rsid w:val="00115994"/>
    <w:rsid w:val="00132F14"/>
    <w:rsid w:val="00134327"/>
    <w:rsid w:val="00134C7E"/>
    <w:rsid w:val="0013647E"/>
    <w:rsid w:val="00141939"/>
    <w:rsid w:val="001649FD"/>
    <w:rsid w:val="00190A06"/>
    <w:rsid w:val="001A3C76"/>
    <w:rsid w:val="001A49F5"/>
    <w:rsid w:val="001C6847"/>
    <w:rsid w:val="001D4538"/>
    <w:rsid w:val="001E6D57"/>
    <w:rsid w:val="001F3FDF"/>
    <w:rsid w:val="00205B50"/>
    <w:rsid w:val="0022653C"/>
    <w:rsid w:val="00231FB3"/>
    <w:rsid w:val="00242F90"/>
    <w:rsid w:val="00257FB0"/>
    <w:rsid w:val="00266B41"/>
    <w:rsid w:val="00292E7A"/>
    <w:rsid w:val="002A4E02"/>
    <w:rsid w:val="002A754E"/>
    <w:rsid w:val="002B660A"/>
    <w:rsid w:val="002C4C3B"/>
    <w:rsid w:val="002D12D6"/>
    <w:rsid w:val="002D58FF"/>
    <w:rsid w:val="002E4A17"/>
    <w:rsid w:val="002E512C"/>
    <w:rsid w:val="002F5015"/>
    <w:rsid w:val="00304349"/>
    <w:rsid w:val="003516FC"/>
    <w:rsid w:val="003635D7"/>
    <w:rsid w:val="003667D9"/>
    <w:rsid w:val="00371C86"/>
    <w:rsid w:val="00383C16"/>
    <w:rsid w:val="0039667D"/>
    <w:rsid w:val="003E5DA6"/>
    <w:rsid w:val="003F5B0D"/>
    <w:rsid w:val="00400A3B"/>
    <w:rsid w:val="0040715B"/>
    <w:rsid w:val="004352B9"/>
    <w:rsid w:val="0043704D"/>
    <w:rsid w:val="00440733"/>
    <w:rsid w:val="00446B8B"/>
    <w:rsid w:val="00452714"/>
    <w:rsid w:val="00470B1B"/>
    <w:rsid w:val="00470BF0"/>
    <w:rsid w:val="00491103"/>
    <w:rsid w:val="004A0CEC"/>
    <w:rsid w:val="004D3E5B"/>
    <w:rsid w:val="004F1A6C"/>
    <w:rsid w:val="005015AA"/>
    <w:rsid w:val="0050421B"/>
    <w:rsid w:val="00573E09"/>
    <w:rsid w:val="005760E8"/>
    <w:rsid w:val="0058142A"/>
    <w:rsid w:val="00586F50"/>
    <w:rsid w:val="005B1749"/>
    <w:rsid w:val="005B2699"/>
    <w:rsid w:val="005B7021"/>
    <w:rsid w:val="005C3DB5"/>
    <w:rsid w:val="005E0584"/>
    <w:rsid w:val="005E0BEF"/>
    <w:rsid w:val="005E3A7E"/>
    <w:rsid w:val="005F4560"/>
    <w:rsid w:val="00630D3F"/>
    <w:rsid w:val="006324FB"/>
    <w:rsid w:val="0065520D"/>
    <w:rsid w:val="006738D1"/>
    <w:rsid w:val="00673F09"/>
    <w:rsid w:val="00687317"/>
    <w:rsid w:val="006940D2"/>
    <w:rsid w:val="006A29FC"/>
    <w:rsid w:val="006A3D16"/>
    <w:rsid w:val="006A4D58"/>
    <w:rsid w:val="006A6F22"/>
    <w:rsid w:val="006B215B"/>
    <w:rsid w:val="006B73B1"/>
    <w:rsid w:val="006C0EE3"/>
    <w:rsid w:val="006C6185"/>
    <w:rsid w:val="006C7909"/>
    <w:rsid w:val="006D007B"/>
    <w:rsid w:val="006E30B9"/>
    <w:rsid w:val="00714C7A"/>
    <w:rsid w:val="00762A8E"/>
    <w:rsid w:val="007822E5"/>
    <w:rsid w:val="007B6102"/>
    <w:rsid w:val="007E7025"/>
    <w:rsid w:val="00807B70"/>
    <w:rsid w:val="008344CE"/>
    <w:rsid w:val="00837898"/>
    <w:rsid w:val="00850B0A"/>
    <w:rsid w:val="00855257"/>
    <w:rsid w:val="00871631"/>
    <w:rsid w:val="008D7F92"/>
    <w:rsid w:val="008F5352"/>
    <w:rsid w:val="008F7897"/>
    <w:rsid w:val="00902E4C"/>
    <w:rsid w:val="00903925"/>
    <w:rsid w:val="0091783F"/>
    <w:rsid w:val="009202D6"/>
    <w:rsid w:val="009245F0"/>
    <w:rsid w:val="00925716"/>
    <w:rsid w:val="0093326E"/>
    <w:rsid w:val="00951E24"/>
    <w:rsid w:val="00977E2C"/>
    <w:rsid w:val="009862C1"/>
    <w:rsid w:val="009916C0"/>
    <w:rsid w:val="009960B7"/>
    <w:rsid w:val="009C289F"/>
    <w:rsid w:val="009E4291"/>
    <w:rsid w:val="009F509F"/>
    <w:rsid w:val="009F67E9"/>
    <w:rsid w:val="00A07821"/>
    <w:rsid w:val="00A128A6"/>
    <w:rsid w:val="00A202F0"/>
    <w:rsid w:val="00A20B0C"/>
    <w:rsid w:val="00A2646B"/>
    <w:rsid w:val="00A37E91"/>
    <w:rsid w:val="00A40369"/>
    <w:rsid w:val="00A42CD1"/>
    <w:rsid w:val="00A507F4"/>
    <w:rsid w:val="00A871F9"/>
    <w:rsid w:val="00AA0362"/>
    <w:rsid w:val="00AB2BF1"/>
    <w:rsid w:val="00AC333A"/>
    <w:rsid w:val="00AD2463"/>
    <w:rsid w:val="00AE1F2D"/>
    <w:rsid w:val="00AE7C26"/>
    <w:rsid w:val="00B00973"/>
    <w:rsid w:val="00B21CEB"/>
    <w:rsid w:val="00B236CC"/>
    <w:rsid w:val="00B328B8"/>
    <w:rsid w:val="00B32997"/>
    <w:rsid w:val="00B41720"/>
    <w:rsid w:val="00B8246E"/>
    <w:rsid w:val="00B8389B"/>
    <w:rsid w:val="00B84C2B"/>
    <w:rsid w:val="00BA4584"/>
    <w:rsid w:val="00BC2359"/>
    <w:rsid w:val="00BE468F"/>
    <w:rsid w:val="00BF1BF9"/>
    <w:rsid w:val="00BF1C18"/>
    <w:rsid w:val="00C04CA1"/>
    <w:rsid w:val="00C065E5"/>
    <w:rsid w:val="00C07B7F"/>
    <w:rsid w:val="00C269CE"/>
    <w:rsid w:val="00C453CF"/>
    <w:rsid w:val="00C77306"/>
    <w:rsid w:val="00C95E8E"/>
    <w:rsid w:val="00CB4413"/>
    <w:rsid w:val="00CB6CF1"/>
    <w:rsid w:val="00CC460C"/>
    <w:rsid w:val="00CD27ED"/>
    <w:rsid w:val="00D0067F"/>
    <w:rsid w:val="00D15DD2"/>
    <w:rsid w:val="00D20611"/>
    <w:rsid w:val="00D21811"/>
    <w:rsid w:val="00D22CBE"/>
    <w:rsid w:val="00D32F2F"/>
    <w:rsid w:val="00D459E8"/>
    <w:rsid w:val="00D52FAA"/>
    <w:rsid w:val="00D8134E"/>
    <w:rsid w:val="00D96794"/>
    <w:rsid w:val="00DB1482"/>
    <w:rsid w:val="00DB1C0E"/>
    <w:rsid w:val="00DE7E28"/>
    <w:rsid w:val="00DF448A"/>
    <w:rsid w:val="00E0600E"/>
    <w:rsid w:val="00E10899"/>
    <w:rsid w:val="00E10DAE"/>
    <w:rsid w:val="00E133EC"/>
    <w:rsid w:val="00E1660F"/>
    <w:rsid w:val="00E652B2"/>
    <w:rsid w:val="00E807B1"/>
    <w:rsid w:val="00E8185C"/>
    <w:rsid w:val="00E83E01"/>
    <w:rsid w:val="00E90AE0"/>
    <w:rsid w:val="00E91AD9"/>
    <w:rsid w:val="00ED019E"/>
    <w:rsid w:val="00EF619A"/>
    <w:rsid w:val="00F16E6C"/>
    <w:rsid w:val="00F41743"/>
    <w:rsid w:val="00F457C2"/>
    <w:rsid w:val="00F54669"/>
    <w:rsid w:val="00F727C2"/>
    <w:rsid w:val="00FA05D1"/>
    <w:rsid w:val="00FE6374"/>
    <w:rsid w:val="00FF24A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A3D51"/>
  <w15:chartTrackingRefBased/>
  <w15:docId w15:val="{58836BD7-2F49-490C-9C1F-F543ED4A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32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552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24FB"/>
    <w:rPr>
      <w:rFonts w:ascii="Times New Roman" w:eastAsia="Times New Roman" w:hAnsi="Times New Roman" w:cs="Times New Roman"/>
      <w:b/>
      <w:bCs/>
      <w:sz w:val="27"/>
      <w:szCs w:val="27"/>
    </w:rPr>
  </w:style>
  <w:style w:type="paragraph" w:styleId="NormalWeb">
    <w:name w:val="Normal (Web)"/>
    <w:basedOn w:val="Normal"/>
    <w:uiPriority w:val="99"/>
    <w:unhideWhenUsed/>
    <w:rsid w:val="006324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24FB"/>
    <w:rPr>
      <w:i/>
      <w:iCs/>
    </w:rPr>
  </w:style>
  <w:style w:type="paragraph" w:styleId="ListParagraph">
    <w:name w:val="List Paragraph"/>
    <w:basedOn w:val="Normal"/>
    <w:uiPriority w:val="34"/>
    <w:qFormat/>
    <w:rsid w:val="005B1749"/>
    <w:pPr>
      <w:ind w:left="720"/>
      <w:contextualSpacing/>
    </w:pPr>
    <w:rPr>
      <w:szCs w:val="22"/>
      <w:lang w:bidi="ar-SA"/>
    </w:rPr>
  </w:style>
  <w:style w:type="table" w:styleId="TableGrid">
    <w:name w:val="Table Grid"/>
    <w:basedOn w:val="TableNormal"/>
    <w:uiPriority w:val="39"/>
    <w:rsid w:val="00BA4584"/>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F1BF9"/>
  </w:style>
  <w:style w:type="character" w:styleId="Hyperlink">
    <w:name w:val="Hyperlink"/>
    <w:basedOn w:val="DefaultParagraphFont"/>
    <w:uiPriority w:val="99"/>
    <w:unhideWhenUsed/>
    <w:rsid w:val="00440733"/>
    <w:rPr>
      <w:color w:val="0000FF"/>
      <w:u w:val="single"/>
    </w:rPr>
  </w:style>
  <w:style w:type="paragraph" w:customStyle="1" w:styleId="ds-markdown-paragraph">
    <w:name w:val="ds-markdown-paragraph"/>
    <w:basedOn w:val="Normal"/>
    <w:rsid w:val="00B82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46E"/>
    <w:rPr>
      <w:b/>
      <w:bCs/>
    </w:rPr>
  </w:style>
  <w:style w:type="character" w:customStyle="1" w:styleId="Heading4Char">
    <w:name w:val="Heading 4 Char"/>
    <w:basedOn w:val="DefaultParagraphFont"/>
    <w:link w:val="Heading4"/>
    <w:uiPriority w:val="9"/>
    <w:semiHidden/>
    <w:rsid w:val="00855257"/>
    <w:rPr>
      <w:rFonts w:asciiTheme="majorHAnsi" w:eastAsiaTheme="majorEastAsia" w:hAnsiTheme="majorHAnsi" w:cstheme="majorBidi"/>
      <w:i/>
      <w:iCs/>
      <w:color w:val="2F5496" w:themeColor="accent1" w:themeShade="BF"/>
    </w:rPr>
  </w:style>
  <w:style w:type="paragraph" w:customStyle="1" w:styleId="ReferHead">
    <w:name w:val="Refer Head"/>
    <w:basedOn w:val="Normal"/>
    <w:rsid w:val="00A07821"/>
    <w:pPr>
      <w:keepNext/>
      <w:spacing w:after="240" w:line="240" w:lineRule="auto"/>
    </w:pPr>
    <w:rPr>
      <w:rFonts w:ascii="Helvetica" w:eastAsia="Times New Roman" w:hAnsi="Helvetica" w:cs="Times New Roman"/>
      <w:b/>
      <w:caps/>
      <w:szCs w:val="20"/>
      <w:lang w:bidi="ar-SA"/>
    </w:rPr>
  </w:style>
  <w:style w:type="paragraph" w:customStyle="1" w:styleId="Body">
    <w:name w:val="Body"/>
    <w:basedOn w:val="Normal"/>
    <w:rsid w:val="00A07821"/>
    <w:pPr>
      <w:spacing w:after="240" w:line="240" w:lineRule="auto"/>
      <w:jc w:val="both"/>
    </w:pPr>
    <w:rPr>
      <w:rFonts w:ascii="Helvetica" w:eastAsia="Times New Roman" w:hAnsi="Helvetica" w:cs="Times New Roman"/>
      <w:sz w:val="20"/>
      <w:szCs w:val="20"/>
      <w:lang w:bidi="ar-SA"/>
    </w:rPr>
  </w:style>
  <w:style w:type="character" w:styleId="UnresolvedMention">
    <w:name w:val="Unresolved Mention"/>
    <w:basedOn w:val="DefaultParagraphFont"/>
    <w:uiPriority w:val="99"/>
    <w:semiHidden/>
    <w:unhideWhenUsed/>
    <w:rsid w:val="00E133EC"/>
    <w:rPr>
      <w:color w:val="605E5C"/>
      <w:shd w:val="clear" w:color="auto" w:fill="E1DFDD"/>
    </w:rPr>
  </w:style>
  <w:style w:type="paragraph" w:styleId="Header">
    <w:name w:val="header"/>
    <w:basedOn w:val="Normal"/>
    <w:link w:val="HeaderChar"/>
    <w:uiPriority w:val="99"/>
    <w:unhideWhenUsed/>
    <w:rsid w:val="00A2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F0"/>
  </w:style>
  <w:style w:type="paragraph" w:styleId="Footer">
    <w:name w:val="footer"/>
    <w:basedOn w:val="Normal"/>
    <w:link w:val="FooterChar"/>
    <w:uiPriority w:val="99"/>
    <w:unhideWhenUsed/>
    <w:rsid w:val="00A2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2333">
      <w:bodyDiv w:val="1"/>
      <w:marLeft w:val="0"/>
      <w:marRight w:val="0"/>
      <w:marTop w:val="0"/>
      <w:marBottom w:val="0"/>
      <w:divBdr>
        <w:top w:val="none" w:sz="0" w:space="0" w:color="auto"/>
        <w:left w:val="none" w:sz="0" w:space="0" w:color="auto"/>
        <w:bottom w:val="none" w:sz="0" w:space="0" w:color="auto"/>
        <w:right w:val="none" w:sz="0" w:space="0" w:color="auto"/>
      </w:divBdr>
    </w:div>
    <w:div w:id="81490238">
      <w:bodyDiv w:val="1"/>
      <w:marLeft w:val="0"/>
      <w:marRight w:val="0"/>
      <w:marTop w:val="0"/>
      <w:marBottom w:val="0"/>
      <w:divBdr>
        <w:top w:val="none" w:sz="0" w:space="0" w:color="auto"/>
        <w:left w:val="none" w:sz="0" w:space="0" w:color="auto"/>
        <w:bottom w:val="none" w:sz="0" w:space="0" w:color="auto"/>
        <w:right w:val="none" w:sz="0" w:space="0" w:color="auto"/>
      </w:divBdr>
    </w:div>
    <w:div w:id="95712551">
      <w:bodyDiv w:val="1"/>
      <w:marLeft w:val="0"/>
      <w:marRight w:val="0"/>
      <w:marTop w:val="0"/>
      <w:marBottom w:val="0"/>
      <w:divBdr>
        <w:top w:val="none" w:sz="0" w:space="0" w:color="auto"/>
        <w:left w:val="none" w:sz="0" w:space="0" w:color="auto"/>
        <w:bottom w:val="none" w:sz="0" w:space="0" w:color="auto"/>
        <w:right w:val="none" w:sz="0" w:space="0" w:color="auto"/>
      </w:divBdr>
    </w:div>
    <w:div w:id="125052061">
      <w:bodyDiv w:val="1"/>
      <w:marLeft w:val="0"/>
      <w:marRight w:val="0"/>
      <w:marTop w:val="0"/>
      <w:marBottom w:val="0"/>
      <w:divBdr>
        <w:top w:val="none" w:sz="0" w:space="0" w:color="auto"/>
        <w:left w:val="none" w:sz="0" w:space="0" w:color="auto"/>
        <w:bottom w:val="none" w:sz="0" w:space="0" w:color="auto"/>
        <w:right w:val="none" w:sz="0" w:space="0" w:color="auto"/>
      </w:divBdr>
    </w:div>
    <w:div w:id="153763325">
      <w:bodyDiv w:val="1"/>
      <w:marLeft w:val="0"/>
      <w:marRight w:val="0"/>
      <w:marTop w:val="0"/>
      <w:marBottom w:val="0"/>
      <w:divBdr>
        <w:top w:val="none" w:sz="0" w:space="0" w:color="auto"/>
        <w:left w:val="none" w:sz="0" w:space="0" w:color="auto"/>
        <w:bottom w:val="none" w:sz="0" w:space="0" w:color="auto"/>
        <w:right w:val="none" w:sz="0" w:space="0" w:color="auto"/>
      </w:divBdr>
    </w:div>
    <w:div w:id="209460140">
      <w:bodyDiv w:val="1"/>
      <w:marLeft w:val="0"/>
      <w:marRight w:val="0"/>
      <w:marTop w:val="0"/>
      <w:marBottom w:val="0"/>
      <w:divBdr>
        <w:top w:val="none" w:sz="0" w:space="0" w:color="auto"/>
        <w:left w:val="none" w:sz="0" w:space="0" w:color="auto"/>
        <w:bottom w:val="none" w:sz="0" w:space="0" w:color="auto"/>
        <w:right w:val="none" w:sz="0" w:space="0" w:color="auto"/>
      </w:divBdr>
    </w:div>
    <w:div w:id="708650571">
      <w:bodyDiv w:val="1"/>
      <w:marLeft w:val="0"/>
      <w:marRight w:val="0"/>
      <w:marTop w:val="0"/>
      <w:marBottom w:val="0"/>
      <w:divBdr>
        <w:top w:val="none" w:sz="0" w:space="0" w:color="auto"/>
        <w:left w:val="none" w:sz="0" w:space="0" w:color="auto"/>
        <w:bottom w:val="none" w:sz="0" w:space="0" w:color="auto"/>
        <w:right w:val="none" w:sz="0" w:space="0" w:color="auto"/>
      </w:divBdr>
    </w:div>
    <w:div w:id="812647907">
      <w:bodyDiv w:val="1"/>
      <w:marLeft w:val="0"/>
      <w:marRight w:val="0"/>
      <w:marTop w:val="0"/>
      <w:marBottom w:val="0"/>
      <w:divBdr>
        <w:top w:val="none" w:sz="0" w:space="0" w:color="auto"/>
        <w:left w:val="none" w:sz="0" w:space="0" w:color="auto"/>
        <w:bottom w:val="none" w:sz="0" w:space="0" w:color="auto"/>
        <w:right w:val="none" w:sz="0" w:space="0" w:color="auto"/>
      </w:divBdr>
    </w:div>
    <w:div w:id="931015254">
      <w:bodyDiv w:val="1"/>
      <w:marLeft w:val="0"/>
      <w:marRight w:val="0"/>
      <w:marTop w:val="0"/>
      <w:marBottom w:val="0"/>
      <w:divBdr>
        <w:top w:val="none" w:sz="0" w:space="0" w:color="auto"/>
        <w:left w:val="none" w:sz="0" w:space="0" w:color="auto"/>
        <w:bottom w:val="none" w:sz="0" w:space="0" w:color="auto"/>
        <w:right w:val="none" w:sz="0" w:space="0" w:color="auto"/>
      </w:divBdr>
    </w:div>
    <w:div w:id="936324894">
      <w:bodyDiv w:val="1"/>
      <w:marLeft w:val="0"/>
      <w:marRight w:val="0"/>
      <w:marTop w:val="0"/>
      <w:marBottom w:val="0"/>
      <w:divBdr>
        <w:top w:val="none" w:sz="0" w:space="0" w:color="auto"/>
        <w:left w:val="none" w:sz="0" w:space="0" w:color="auto"/>
        <w:bottom w:val="none" w:sz="0" w:space="0" w:color="auto"/>
        <w:right w:val="none" w:sz="0" w:space="0" w:color="auto"/>
      </w:divBdr>
    </w:div>
    <w:div w:id="967857836">
      <w:bodyDiv w:val="1"/>
      <w:marLeft w:val="0"/>
      <w:marRight w:val="0"/>
      <w:marTop w:val="0"/>
      <w:marBottom w:val="0"/>
      <w:divBdr>
        <w:top w:val="none" w:sz="0" w:space="0" w:color="auto"/>
        <w:left w:val="none" w:sz="0" w:space="0" w:color="auto"/>
        <w:bottom w:val="none" w:sz="0" w:space="0" w:color="auto"/>
        <w:right w:val="none" w:sz="0" w:space="0" w:color="auto"/>
      </w:divBdr>
    </w:div>
    <w:div w:id="1034303571">
      <w:bodyDiv w:val="1"/>
      <w:marLeft w:val="0"/>
      <w:marRight w:val="0"/>
      <w:marTop w:val="0"/>
      <w:marBottom w:val="0"/>
      <w:divBdr>
        <w:top w:val="none" w:sz="0" w:space="0" w:color="auto"/>
        <w:left w:val="none" w:sz="0" w:space="0" w:color="auto"/>
        <w:bottom w:val="none" w:sz="0" w:space="0" w:color="auto"/>
        <w:right w:val="none" w:sz="0" w:space="0" w:color="auto"/>
      </w:divBdr>
    </w:div>
    <w:div w:id="1100762561">
      <w:bodyDiv w:val="1"/>
      <w:marLeft w:val="0"/>
      <w:marRight w:val="0"/>
      <w:marTop w:val="0"/>
      <w:marBottom w:val="0"/>
      <w:divBdr>
        <w:top w:val="none" w:sz="0" w:space="0" w:color="auto"/>
        <w:left w:val="none" w:sz="0" w:space="0" w:color="auto"/>
        <w:bottom w:val="none" w:sz="0" w:space="0" w:color="auto"/>
        <w:right w:val="none" w:sz="0" w:space="0" w:color="auto"/>
      </w:divBdr>
    </w:div>
    <w:div w:id="1209949613">
      <w:bodyDiv w:val="1"/>
      <w:marLeft w:val="0"/>
      <w:marRight w:val="0"/>
      <w:marTop w:val="0"/>
      <w:marBottom w:val="0"/>
      <w:divBdr>
        <w:top w:val="none" w:sz="0" w:space="0" w:color="auto"/>
        <w:left w:val="none" w:sz="0" w:space="0" w:color="auto"/>
        <w:bottom w:val="none" w:sz="0" w:space="0" w:color="auto"/>
        <w:right w:val="none" w:sz="0" w:space="0" w:color="auto"/>
      </w:divBdr>
    </w:div>
    <w:div w:id="1231504611">
      <w:bodyDiv w:val="1"/>
      <w:marLeft w:val="0"/>
      <w:marRight w:val="0"/>
      <w:marTop w:val="0"/>
      <w:marBottom w:val="0"/>
      <w:divBdr>
        <w:top w:val="none" w:sz="0" w:space="0" w:color="auto"/>
        <w:left w:val="none" w:sz="0" w:space="0" w:color="auto"/>
        <w:bottom w:val="none" w:sz="0" w:space="0" w:color="auto"/>
        <w:right w:val="none" w:sz="0" w:space="0" w:color="auto"/>
      </w:divBdr>
    </w:div>
    <w:div w:id="1334454078">
      <w:bodyDiv w:val="1"/>
      <w:marLeft w:val="0"/>
      <w:marRight w:val="0"/>
      <w:marTop w:val="0"/>
      <w:marBottom w:val="0"/>
      <w:divBdr>
        <w:top w:val="none" w:sz="0" w:space="0" w:color="auto"/>
        <w:left w:val="none" w:sz="0" w:space="0" w:color="auto"/>
        <w:bottom w:val="none" w:sz="0" w:space="0" w:color="auto"/>
        <w:right w:val="none" w:sz="0" w:space="0" w:color="auto"/>
      </w:divBdr>
    </w:div>
    <w:div w:id="1420253906">
      <w:bodyDiv w:val="1"/>
      <w:marLeft w:val="0"/>
      <w:marRight w:val="0"/>
      <w:marTop w:val="0"/>
      <w:marBottom w:val="0"/>
      <w:divBdr>
        <w:top w:val="none" w:sz="0" w:space="0" w:color="auto"/>
        <w:left w:val="none" w:sz="0" w:space="0" w:color="auto"/>
        <w:bottom w:val="none" w:sz="0" w:space="0" w:color="auto"/>
        <w:right w:val="none" w:sz="0" w:space="0" w:color="auto"/>
      </w:divBdr>
    </w:div>
    <w:div w:id="1461075626">
      <w:bodyDiv w:val="1"/>
      <w:marLeft w:val="0"/>
      <w:marRight w:val="0"/>
      <w:marTop w:val="0"/>
      <w:marBottom w:val="0"/>
      <w:divBdr>
        <w:top w:val="none" w:sz="0" w:space="0" w:color="auto"/>
        <w:left w:val="none" w:sz="0" w:space="0" w:color="auto"/>
        <w:bottom w:val="none" w:sz="0" w:space="0" w:color="auto"/>
        <w:right w:val="none" w:sz="0" w:space="0" w:color="auto"/>
      </w:divBdr>
    </w:div>
    <w:div w:id="1479373425">
      <w:bodyDiv w:val="1"/>
      <w:marLeft w:val="0"/>
      <w:marRight w:val="0"/>
      <w:marTop w:val="0"/>
      <w:marBottom w:val="0"/>
      <w:divBdr>
        <w:top w:val="none" w:sz="0" w:space="0" w:color="auto"/>
        <w:left w:val="none" w:sz="0" w:space="0" w:color="auto"/>
        <w:bottom w:val="none" w:sz="0" w:space="0" w:color="auto"/>
        <w:right w:val="none" w:sz="0" w:space="0" w:color="auto"/>
      </w:divBdr>
      <w:divsChild>
        <w:div w:id="1034842843">
          <w:marLeft w:val="0"/>
          <w:marRight w:val="0"/>
          <w:marTop w:val="0"/>
          <w:marBottom w:val="0"/>
          <w:divBdr>
            <w:top w:val="none" w:sz="0" w:space="0" w:color="auto"/>
            <w:left w:val="none" w:sz="0" w:space="0" w:color="auto"/>
            <w:bottom w:val="none" w:sz="0" w:space="0" w:color="auto"/>
            <w:right w:val="none" w:sz="0" w:space="0" w:color="auto"/>
          </w:divBdr>
          <w:divsChild>
            <w:div w:id="1788962344">
              <w:marLeft w:val="0"/>
              <w:marRight w:val="0"/>
              <w:marTop w:val="0"/>
              <w:marBottom w:val="0"/>
              <w:divBdr>
                <w:top w:val="none" w:sz="0" w:space="0" w:color="auto"/>
                <w:left w:val="none" w:sz="0" w:space="0" w:color="auto"/>
                <w:bottom w:val="none" w:sz="0" w:space="0" w:color="auto"/>
                <w:right w:val="none" w:sz="0" w:space="0" w:color="auto"/>
              </w:divBdr>
              <w:divsChild>
                <w:div w:id="1545825377">
                  <w:marLeft w:val="0"/>
                  <w:marRight w:val="0"/>
                  <w:marTop w:val="0"/>
                  <w:marBottom w:val="0"/>
                  <w:divBdr>
                    <w:top w:val="none" w:sz="0" w:space="0" w:color="auto"/>
                    <w:left w:val="none" w:sz="0" w:space="0" w:color="auto"/>
                    <w:bottom w:val="none" w:sz="0" w:space="0" w:color="auto"/>
                    <w:right w:val="none" w:sz="0" w:space="0" w:color="auto"/>
                  </w:divBdr>
                  <w:divsChild>
                    <w:div w:id="2033534566">
                      <w:marLeft w:val="0"/>
                      <w:marRight w:val="0"/>
                      <w:marTop w:val="0"/>
                      <w:marBottom w:val="0"/>
                      <w:divBdr>
                        <w:top w:val="none" w:sz="0" w:space="0" w:color="auto"/>
                        <w:left w:val="none" w:sz="0" w:space="0" w:color="auto"/>
                        <w:bottom w:val="none" w:sz="0" w:space="0" w:color="auto"/>
                        <w:right w:val="none" w:sz="0" w:space="0" w:color="auto"/>
                      </w:divBdr>
                      <w:divsChild>
                        <w:div w:id="725449560">
                          <w:marLeft w:val="0"/>
                          <w:marRight w:val="0"/>
                          <w:marTop w:val="0"/>
                          <w:marBottom w:val="0"/>
                          <w:divBdr>
                            <w:top w:val="none" w:sz="0" w:space="0" w:color="auto"/>
                            <w:left w:val="none" w:sz="0" w:space="0" w:color="auto"/>
                            <w:bottom w:val="none" w:sz="0" w:space="0" w:color="auto"/>
                            <w:right w:val="none" w:sz="0" w:space="0" w:color="auto"/>
                          </w:divBdr>
                          <w:divsChild>
                            <w:div w:id="17521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731787">
      <w:bodyDiv w:val="1"/>
      <w:marLeft w:val="0"/>
      <w:marRight w:val="0"/>
      <w:marTop w:val="0"/>
      <w:marBottom w:val="0"/>
      <w:divBdr>
        <w:top w:val="none" w:sz="0" w:space="0" w:color="auto"/>
        <w:left w:val="none" w:sz="0" w:space="0" w:color="auto"/>
        <w:bottom w:val="none" w:sz="0" w:space="0" w:color="auto"/>
        <w:right w:val="none" w:sz="0" w:space="0" w:color="auto"/>
      </w:divBdr>
    </w:div>
    <w:div w:id="1592472377">
      <w:bodyDiv w:val="1"/>
      <w:marLeft w:val="0"/>
      <w:marRight w:val="0"/>
      <w:marTop w:val="0"/>
      <w:marBottom w:val="0"/>
      <w:divBdr>
        <w:top w:val="none" w:sz="0" w:space="0" w:color="auto"/>
        <w:left w:val="none" w:sz="0" w:space="0" w:color="auto"/>
        <w:bottom w:val="none" w:sz="0" w:space="0" w:color="auto"/>
        <w:right w:val="none" w:sz="0" w:space="0" w:color="auto"/>
      </w:divBdr>
    </w:div>
    <w:div w:id="1617442418">
      <w:bodyDiv w:val="1"/>
      <w:marLeft w:val="0"/>
      <w:marRight w:val="0"/>
      <w:marTop w:val="0"/>
      <w:marBottom w:val="0"/>
      <w:divBdr>
        <w:top w:val="none" w:sz="0" w:space="0" w:color="auto"/>
        <w:left w:val="none" w:sz="0" w:space="0" w:color="auto"/>
        <w:bottom w:val="none" w:sz="0" w:space="0" w:color="auto"/>
        <w:right w:val="none" w:sz="0" w:space="0" w:color="auto"/>
      </w:divBdr>
    </w:div>
    <w:div w:id="1707103337">
      <w:bodyDiv w:val="1"/>
      <w:marLeft w:val="0"/>
      <w:marRight w:val="0"/>
      <w:marTop w:val="0"/>
      <w:marBottom w:val="0"/>
      <w:divBdr>
        <w:top w:val="none" w:sz="0" w:space="0" w:color="auto"/>
        <w:left w:val="none" w:sz="0" w:space="0" w:color="auto"/>
        <w:bottom w:val="none" w:sz="0" w:space="0" w:color="auto"/>
        <w:right w:val="none" w:sz="0" w:space="0" w:color="auto"/>
      </w:divBdr>
    </w:div>
    <w:div w:id="1732388518">
      <w:bodyDiv w:val="1"/>
      <w:marLeft w:val="0"/>
      <w:marRight w:val="0"/>
      <w:marTop w:val="0"/>
      <w:marBottom w:val="0"/>
      <w:divBdr>
        <w:top w:val="none" w:sz="0" w:space="0" w:color="auto"/>
        <w:left w:val="none" w:sz="0" w:space="0" w:color="auto"/>
        <w:bottom w:val="none" w:sz="0" w:space="0" w:color="auto"/>
        <w:right w:val="none" w:sz="0" w:space="0" w:color="auto"/>
      </w:divBdr>
      <w:divsChild>
        <w:div w:id="2007662310">
          <w:marLeft w:val="0"/>
          <w:marRight w:val="0"/>
          <w:marTop w:val="0"/>
          <w:marBottom w:val="0"/>
          <w:divBdr>
            <w:top w:val="none" w:sz="0" w:space="0" w:color="auto"/>
            <w:left w:val="none" w:sz="0" w:space="0" w:color="auto"/>
            <w:bottom w:val="none" w:sz="0" w:space="0" w:color="auto"/>
            <w:right w:val="none" w:sz="0" w:space="0" w:color="auto"/>
          </w:divBdr>
          <w:divsChild>
            <w:div w:id="430514228">
              <w:marLeft w:val="0"/>
              <w:marRight w:val="0"/>
              <w:marTop w:val="0"/>
              <w:marBottom w:val="0"/>
              <w:divBdr>
                <w:top w:val="none" w:sz="0" w:space="0" w:color="auto"/>
                <w:left w:val="none" w:sz="0" w:space="0" w:color="auto"/>
                <w:bottom w:val="none" w:sz="0" w:space="0" w:color="auto"/>
                <w:right w:val="none" w:sz="0" w:space="0" w:color="auto"/>
              </w:divBdr>
              <w:divsChild>
                <w:div w:id="40599445">
                  <w:marLeft w:val="0"/>
                  <w:marRight w:val="0"/>
                  <w:marTop w:val="0"/>
                  <w:marBottom w:val="0"/>
                  <w:divBdr>
                    <w:top w:val="none" w:sz="0" w:space="0" w:color="auto"/>
                    <w:left w:val="none" w:sz="0" w:space="0" w:color="auto"/>
                    <w:bottom w:val="none" w:sz="0" w:space="0" w:color="auto"/>
                    <w:right w:val="none" w:sz="0" w:space="0" w:color="auto"/>
                  </w:divBdr>
                  <w:divsChild>
                    <w:div w:id="134372325">
                      <w:marLeft w:val="0"/>
                      <w:marRight w:val="0"/>
                      <w:marTop w:val="0"/>
                      <w:marBottom w:val="0"/>
                      <w:divBdr>
                        <w:top w:val="none" w:sz="0" w:space="0" w:color="auto"/>
                        <w:left w:val="none" w:sz="0" w:space="0" w:color="auto"/>
                        <w:bottom w:val="none" w:sz="0" w:space="0" w:color="auto"/>
                        <w:right w:val="none" w:sz="0" w:space="0" w:color="auto"/>
                      </w:divBdr>
                      <w:divsChild>
                        <w:div w:id="1438983628">
                          <w:marLeft w:val="0"/>
                          <w:marRight w:val="0"/>
                          <w:marTop w:val="0"/>
                          <w:marBottom w:val="0"/>
                          <w:divBdr>
                            <w:top w:val="none" w:sz="0" w:space="0" w:color="auto"/>
                            <w:left w:val="none" w:sz="0" w:space="0" w:color="auto"/>
                            <w:bottom w:val="none" w:sz="0" w:space="0" w:color="auto"/>
                            <w:right w:val="none" w:sz="0" w:space="0" w:color="auto"/>
                          </w:divBdr>
                          <w:divsChild>
                            <w:div w:id="18074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82343">
      <w:bodyDiv w:val="1"/>
      <w:marLeft w:val="0"/>
      <w:marRight w:val="0"/>
      <w:marTop w:val="0"/>
      <w:marBottom w:val="0"/>
      <w:divBdr>
        <w:top w:val="none" w:sz="0" w:space="0" w:color="auto"/>
        <w:left w:val="none" w:sz="0" w:space="0" w:color="auto"/>
        <w:bottom w:val="none" w:sz="0" w:space="0" w:color="auto"/>
        <w:right w:val="none" w:sz="0" w:space="0" w:color="auto"/>
      </w:divBdr>
    </w:div>
    <w:div w:id="1837763141">
      <w:bodyDiv w:val="1"/>
      <w:marLeft w:val="0"/>
      <w:marRight w:val="0"/>
      <w:marTop w:val="0"/>
      <w:marBottom w:val="0"/>
      <w:divBdr>
        <w:top w:val="none" w:sz="0" w:space="0" w:color="auto"/>
        <w:left w:val="none" w:sz="0" w:space="0" w:color="auto"/>
        <w:bottom w:val="none" w:sz="0" w:space="0" w:color="auto"/>
        <w:right w:val="none" w:sz="0" w:space="0" w:color="auto"/>
      </w:divBdr>
    </w:div>
    <w:div w:id="19647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Final\FIGAR\LEAV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esktop\Final\FIGAR\LEAV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strRef>
              <c:f>Sheet1!$B$13</c:f>
              <c:strCache>
                <c:ptCount val="1"/>
                <c:pt idx="0">
                  <c:v>Har</c:v>
                </c:pt>
              </c:strCache>
            </c:strRef>
          </c:tx>
          <c:spPr>
            <a:pattFill prst="pct90">
              <a:fgClr>
                <a:srgbClr val="0070C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Sheet1!$C$9:$F$9</c:f>
              <c:strCache>
                <c:ptCount val="4"/>
                <c:pt idx="0">
                  <c:v>N0</c:v>
                </c:pt>
                <c:pt idx="1">
                  <c:v>N1</c:v>
                </c:pt>
                <c:pt idx="2">
                  <c:v>N2</c:v>
                </c:pt>
                <c:pt idx="3">
                  <c:v>N3</c:v>
                </c:pt>
              </c:strCache>
            </c:strRef>
          </c:cat>
          <c:val>
            <c:numRef>
              <c:f>Sheet1!$C$13:$F$13</c:f>
              <c:numCache>
                <c:formatCode>General</c:formatCode>
                <c:ptCount val="4"/>
                <c:pt idx="0">
                  <c:v>93.4</c:v>
                </c:pt>
                <c:pt idx="1">
                  <c:v>95.55</c:v>
                </c:pt>
                <c:pt idx="2">
                  <c:v>98.83</c:v>
                </c:pt>
                <c:pt idx="3">
                  <c:v>101.13</c:v>
                </c:pt>
              </c:numCache>
            </c:numRef>
          </c:val>
          <c:extLst>
            <c:ext xmlns:c16="http://schemas.microsoft.com/office/drawing/2014/chart" uri="{C3380CC4-5D6E-409C-BE32-E72D297353CC}">
              <c16:uniqueId val="{00000000-0258-4E78-A15B-C16977356F2B}"/>
            </c:ext>
          </c:extLst>
        </c:ser>
        <c:dLbls>
          <c:dLblPos val="outEnd"/>
          <c:showLegendKey val="0"/>
          <c:showVal val="1"/>
          <c:showCatName val="0"/>
          <c:showSerName val="0"/>
          <c:showPercent val="0"/>
          <c:showBubbleSize val="0"/>
        </c:dLbls>
        <c:gapWidth val="150"/>
        <c:axId val="779106784"/>
        <c:axId val="780726944"/>
      </c:barChart>
      <c:catAx>
        <c:axId val="7791067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Nitrogen level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780726944"/>
        <c:crosses val="autoZero"/>
        <c:auto val="1"/>
        <c:lblAlgn val="ctr"/>
        <c:lblOffset val="100"/>
        <c:noMultiLvlLbl val="0"/>
      </c:catAx>
      <c:valAx>
        <c:axId val="7807269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Number of leaves per plant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77910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92839769112805"/>
          <c:y val="0.12085698590001831"/>
          <c:w val="0.86764344330376419"/>
          <c:h val="0.7277969625706695"/>
        </c:manualLayout>
      </c:layout>
      <c:barChart>
        <c:barDir val="col"/>
        <c:grouping val="clustered"/>
        <c:varyColors val="0"/>
        <c:ser>
          <c:idx val="3"/>
          <c:order val="0"/>
          <c:tx>
            <c:strRef>
              <c:f>Sheet1!$B$31</c:f>
              <c:strCache>
                <c:ptCount val="1"/>
                <c:pt idx="0">
                  <c:v>Har</c:v>
                </c:pt>
              </c:strCache>
            </c:strRef>
          </c:tx>
          <c:spPr>
            <a:pattFill prst="pct90">
              <a:fgClr>
                <a:srgbClr val="0070C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Sheet1!$C$27:$F$27</c:f>
              <c:strCache>
                <c:ptCount val="4"/>
                <c:pt idx="0">
                  <c:v>P0</c:v>
                </c:pt>
                <c:pt idx="1">
                  <c:v>P1</c:v>
                </c:pt>
                <c:pt idx="2">
                  <c:v>P2</c:v>
                </c:pt>
                <c:pt idx="3">
                  <c:v>P3</c:v>
                </c:pt>
              </c:strCache>
            </c:strRef>
          </c:cat>
          <c:val>
            <c:numRef>
              <c:f>Sheet1!$C$31:$F$31</c:f>
              <c:numCache>
                <c:formatCode>General</c:formatCode>
                <c:ptCount val="4"/>
                <c:pt idx="0">
                  <c:v>95.37</c:v>
                </c:pt>
                <c:pt idx="1">
                  <c:v>96.53</c:v>
                </c:pt>
                <c:pt idx="2">
                  <c:v>97.77</c:v>
                </c:pt>
                <c:pt idx="3">
                  <c:v>99.25</c:v>
                </c:pt>
              </c:numCache>
            </c:numRef>
          </c:val>
          <c:extLst>
            <c:ext xmlns:c16="http://schemas.microsoft.com/office/drawing/2014/chart" uri="{C3380CC4-5D6E-409C-BE32-E72D297353CC}">
              <c16:uniqueId val="{00000000-BB69-4209-9244-47146EE55357}"/>
            </c:ext>
          </c:extLst>
        </c:ser>
        <c:dLbls>
          <c:dLblPos val="outEnd"/>
          <c:showLegendKey val="0"/>
          <c:showVal val="1"/>
          <c:showCatName val="0"/>
          <c:showSerName val="0"/>
          <c:showPercent val="0"/>
          <c:showBubbleSize val="0"/>
        </c:dLbls>
        <c:gapWidth val="150"/>
        <c:axId val="686468864"/>
        <c:axId val="686475936"/>
      </c:barChart>
      <c:catAx>
        <c:axId val="6864688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Phosphorus level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686475936"/>
        <c:crosses val="autoZero"/>
        <c:auto val="1"/>
        <c:lblAlgn val="ctr"/>
        <c:lblOffset val="100"/>
        <c:noMultiLvlLbl val="0"/>
      </c:catAx>
      <c:valAx>
        <c:axId val="6864759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Number of leaves per plant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68646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1596</TotalTime>
  <Pages>10</Pages>
  <Words>13546</Words>
  <Characters>77217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46</cp:revision>
  <dcterms:created xsi:type="dcterms:W3CDTF">2025-10-27T14:05:00Z</dcterms:created>
  <dcterms:modified xsi:type="dcterms:W3CDTF">2025-11-06T06:01:00Z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id="KpPVDdq6"/&gt;&lt;style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