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474D54" w14:textId="226D80A6" w:rsidR="001A6E64" w:rsidRPr="00F0441E" w:rsidRDefault="001A6E64" w:rsidP="00ED0AB3">
      <w:pPr>
        <w:pStyle w:val="NoSpacing"/>
        <w:rPr>
          <w:b/>
          <w:bCs/>
          <w:sz w:val="24"/>
          <w:szCs w:val="24"/>
        </w:rPr>
      </w:pPr>
      <w:r w:rsidRPr="00F0441E">
        <w:rPr>
          <w:b/>
          <w:bCs/>
          <w:sz w:val="24"/>
          <w:szCs w:val="24"/>
        </w:rPr>
        <w:t>EVALUATION OF SALIVARY pH AND VIABILITY</w:t>
      </w:r>
      <w:r w:rsidRPr="00F0441E">
        <w:rPr>
          <w:b/>
          <w:bCs/>
          <w:spacing w:val="-5"/>
          <w:sz w:val="24"/>
          <w:szCs w:val="24"/>
        </w:rPr>
        <w:t xml:space="preserve"> OF </w:t>
      </w:r>
      <w:r w:rsidRPr="00F0441E">
        <w:rPr>
          <w:b/>
          <w:bCs/>
          <w:sz w:val="24"/>
          <w:szCs w:val="24"/>
        </w:rPr>
        <w:t>STREPTOCOCCUS</w:t>
      </w:r>
      <w:r w:rsidR="0035300D">
        <w:rPr>
          <w:b/>
          <w:bCs/>
          <w:sz w:val="24"/>
          <w:szCs w:val="24"/>
        </w:rPr>
        <w:t xml:space="preserve"> </w:t>
      </w:r>
      <w:r w:rsidRPr="00F0441E">
        <w:rPr>
          <w:b/>
          <w:bCs/>
          <w:sz w:val="24"/>
          <w:szCs w:val="24"/>
        </w:rPr>
        <w:t xml:space="preserve">MUTANS AFTER CHEWING NEEM AND MINT LEAVES– </w:t>
      </w:r>
      <w:r w:rsidR="000D62BC" w:rsidRPr="00F0441E">
        <w:rPr>
          <w:b/>
          <w:bCs/>
          <w:sz w:val="24"/>
          <w:szCs w:val="24"/>
        </w:rPr>
        <w:t xml:space="preserve">AN IN VIVO </w:t>
      </w:r>
      <w:r w:rsidRPr="00F0441E">
        <w:rPr>
          <w:b/>
          <w:bCs/>
          <w:sz w:val="24"/>
          <w:szCs w:val="24"/>
        </w:rPr>
        <w:t>STUDY</w:t>
      </w:r>
    </w:p>
    <w:p w14:paraId="39D82C47" w14:textId="77777777" w:rsidR="00EE1B82" w:rsidRPr="00F0441E" w:rsidRDefault="00EE1B82" w:rsidP="00F0441E">
      <w:pPr>
        <w:pStyle w:val="NoSpacing"/>
        <w:jc w:val="both"/>
        <w:rPr>
          <w:b/>
          <w:bCs/>
          <w:sz w:val="24"/>
          <w:szCs w:val="24"/>
        </w:rPr>
      </w:pPr>
    </w:p>
    <w:p w14:paraId="69E53E24" w14:textId="77777777" w:rsidR="00A71C90" w:rsidRDefault="00A71C90" w:rsidP="00F0441E">
      <w:pPr>
        <w:pStyle w:val="NoSpacing"/>
        <w:spacing w:line="360" w:lineRule="auto"/>
        <w:jc w:val="both"/>
        <w:rPr>
          <w:b/>
          <w:bCs/>
          <w:sz w:val="24"/>
          <w:szCs w:val="24"/>
        </w:rPr>
      </w:pPr>
    </w:p>
    <w:p w14:paraId="45529A75" w14:textId="176A73B2" w:rsidR="00EE1B82" w:rsidRPr="00F0441E" w:rsidRDefault="00EE1B82" w:rsidP="00F0441E">
      <w:pPr>
        <w:pStyle w:val="NoSpacing"/>
        <w:spacing w:line="360" w:lineRule="auto"/>
        <w:jc w:val="both"/>
        <w:rPr>
          <w:b/>
          <w:bCs/>
          <w:sz w:val="24"/>
          <w:szCs w:val="24"/>
        </w:rPr>
      </w:pPr>
      <w:bookmarkStart w:id="0" w:name="_GoBack"/>
      <w:bookmarkEnd w:id="0"/>
      <w:r w:rsidRPr="00F0441E">
        <w:rPr>
          <w:b/>
          <w:bCs/>
          <w:sz w:val="24"/>
          <w:szCs w:val="24"/>
        </w:rPr>
        <w:t>Abstract:</w:t>
      </w:r>
    </w:p>
    <w:p w14:paraId="0E765BA5" w14:textId="09D2755B" w:rsidR="005A291C" w:rsidRPr="00F0441E" w:rsidRDefault="005A291C" w:rsidP="00F0441E">
      <w:pPr>
        <w:pStyle w:val="NormalWeb"/>
        <w:spacing w:line="360" w:lineRule="auto"/>
        <w:jc w:val="both"/>
      </w:pPr>
      <w:r w:rsidRPr="00F0441E">
        <w:t xml:space="preserve">Neem and mint leaves are well recognized in traditional Indian medicine for their stimulant, antiseptic, antifungal, and antibacterial properties. They have been incorporated into toothpastes and mouthwashes as natural anti-caries agents. </w:t>
      </w:r>
      <w:r w:rsidRPr="00F0441E">
        <w:rPr>
          <w:rStyle w:val="Emphasis"/>
          <w:rFonts w:eastAsiaTheme="majorEastAsia"/>
        </w:rPr>
        <w:t>Streptococcus mutans</w:t>
      </w:r>
      <w:r w:rsidRPr="00F0441E">
        <w:t xml:space="preserve"> plays a major role in the initiation and progression of dental caries.</w:t>
      </w:r>
      <w:r w:rsidR="000F6DA7">
        <w:t xml:space="preserve"> </w:t>
      </w:r>
      <w:r w:rsidRPr="00F0441E">
        <w:t xml:space="preserve">The present study aimed to assess the changes in salivary pH and the viability of </w:t>
      </w:r>
      <w:r w:rsidRPr="00F0441E">
        <w:rPr>
          <w:rStyle w:val="Emphasis"/>
          <w:rFonts w:eastAsiaTheme="majorEastAsia"/>
        </w:rPr>
        <w:t>Streptococcus mutans</w:t>
      </w:r>
      <w:r w:rsidRPr="00F0441E">
        <w:t xml:space="preserve"> following the chewing of neem and mint leaves.</w:t>
      </w:r>
      <w:r w:rsidR="000F6DA7">
        <w:t xml:space="preserve"> </w:t>
      </w:r>
      <w:r w:rsidRPr="00F0441E">
        <w:t>A total of 60 saliva samples were collected from 30 subjects, both before and after chewing neem and mint leaves. Salivary pH was measured using pH indicator strips. The samples were diluted to 1:160 and inoculated onto Mutans-Sanguis agar plates, which were then incubated at 37 °C for 24 hours. The bacterial colonies were counted, and the results were analyzed using the Paired Sample T-Test</w:t>
      </w:r>
      <w:r w:rsidR="003D75B2" w:rsidRPr="00F0441E">
        <w:t>.</w:t>
      </w:r>
      <w:r w:rsidR="000F6DA7">
        <w:t xml:space="preserve"> </w:t>
      </w:r>
      <w:r w:rsidRPr="00F0441E">
        <w:t>The mean number of colonies observed prior to chewing neem and mint leaves was 41.90, which reduced to 25.80 after chewing. This reduction was statistically significant (p = 0.004; p &lt; 0.05). The average salivary pH increased from 5.995 before chewing to 6.190 after chewing, although this change was not statistically significant (p = 0.081; p &gt; 0.05</w:t>
      </w:r>
      <w:r w:rsidR="000F6DA7">
        <w:t>.</w:t>
      </w:r>
      <w:r w:rsidRPr="00F0441E">
        <w:t xml:space="preserve"> Chewing neem and mint leaves resulted in a significant reduction in </w:t>
      </w:r>
      <w:r w:rsidRPr="00F0441E">
        <w:rPr>
          <w:rStyle w:val="Emphasis"/>
          <w:rFonts w:eastAsiaTheme="majorEastAsia"/>
        </w:rPr>
        <w:t>Streptococcus mutans</w:t>
      </w:r>
      <w:r w:rsidRPr="00F0441E">
        <w:t xml:space="preserve"> colony counts, suggesting their antibacterial activity. While a slight increase in salivary pH was noted, the change was not statistically significant.</w:t>
      </w:r>
    </w:p>
    <w:p w14:paraId="3C0D2BDA" w14:textId="77777777" w:rsidR="000F6DA7" w:rsidRDefault="000F6DA7" w:rsidP="00F0441E">
      <w:pPr>
        <w:pStyle w:val="NoSpacing"/>
        <w:spacing w:line="360" w:lineRule="auto"/>
        <w:jc w:val="both"/>
        <w:rPr>
          <w:b/>
          <w:bCs/>
          <w:sz w:val="24"/>
          <w:szCs w:val="24"/>
        </w:rPr>
      </w:pPr>
    </w:p>
    <w:p w14:paraId="3DC632F9" w14:textId="69ECC9F8" w:rsidR="00EE1B82" w:rsidRPr="00F0441E" w:rsidRDefault="002B346C" w:rsidP="00F0441E">
      <w:pPr>
        <w:pStyle w:val="NoSpacing"/>
        <w:spacing w:line="360" w:lineRule="auto"/>
        <w:jc w:val="both"/>
        <w:rPr>
          <w:b/>
          <w:bCs/>
          <w:sz w:val="24"/>
          <w:szCs w:val="24"/>
        </w:rPr>
      </w:pPr>
      <w:r w:rsidRPr="00F0441E">
        <w:rPr>
          <w:b/>
          <w:bCs/>
          <w:sz w:val="24"/>
          <w:szCs w:val="24"/>
        </w:rPr>
        <w:t xml:space="preserve">Introduction </w:t>
      </w:r>
    </w:p>
    <w:p w14:paraId="565C2493" w14:textId="52632C37" w:rsidR="002273A4" w:rsidRPr="00F0441E" w:rsidRDefault="00371C99" w:rsidP="00F0441E">
      <w:pPr>
        <w:pStyle w:val="NormalWeb"/>
        <w:spacing w:line="360" w:lineRule="auto"/>
        <w:jc w:val="both"/>
      </w:pPr>
      <w:r w:rsidRPr="00F0441E">
        <w:t>The mouth is an extremely crucial and sensitive area of our body because we get all types of things through the mouth, hence poor oral hygiene condition causes various oral and systemic disorders. Mouthwashes are a very common extra component of oral hygiene, and there are many different products with constantly changing compositions.</w:t>
      </w:r>
      <w:r w:rsidR="00FD687F" w:rsidRPr="00F0441E">
        <w:t xml:space="preserve"> </w:t>
      </w:r>
      <w:r w:rsidRPr="00F0441E">
        <w:t>The n</w:t>
      </w:r>
      <w:r w:rsidR="002B346C" w:rsidRPr="00F0441E">
        <w:t>eem (</w:t>
      </w:r>
      <w:r w:rsidR="002B346C" w:rsidRPr="00F0441E">
        <w:rPr>
          <w:rStyle w:val="Emphasis"/>
          <w:rFonts w:eastAsiaTheme="majorEastAsia"/>
        </w:rPr>
        <w:t>Azadirachta indica</w:t>
      </w:r>
      <w:r w:rsidR="002B346C" w:rsidRPr="00F0441E">
        <w:t>), often referred to as the “Indian lilac,” and mint (</w:t>
      </w:r>
      <w:r w:rsidR="002B346C" w:rsidRPr="00F0441E">
        <w:rPr>
          <w:rStyle w:val="Emphasis"/>
          <w:rFonts w:eastAsiaTheme="majorEastAsia"/>
        </w:rPr>
        <w:t>Mentha spp.</w:t>
      </w:r>
      <w:r w:rsidR="002B346C" w:rsidRPr="00F0441E">
        <w:t>) are widely known medicinal plants with diverse therapeutic properties. Neem twigs have traditionally been used in India as natural toothbrushes (datun), while mint is commonly consumed as a mouth freshener after meals [1].</w:t>
      </w:r>
      <w:r w:rsidR="002273A4" w:rsidRPr="00F0441E">
        <w:t xml:space="preserve"> Neem leaves possess stimulant, antiseptic, antifungal, antiviral, and antibacterial activities. Extracts from neem leaves, bark, and oil have historically been applied in the treatment of wounds, skin infections, and oral diseases [2,3]. Similarly, mint leaves </w:t>
      </w:r>
      <w:r w:rsidR="002273A4" w:rsidRPr="00F0441E">
        <w:lastRenderedPageBreak/>
        <w:t>contain essential oils such as menthol and carvone, which exhibit strong antimicrobial, antifungal, and antioxidant effects, and are incorporated into toothpastes, mouth rinses, and herbal oral care formulations [4,5].</w:t>
      </w:r>
    </w:p>
    <w:p w14:paraId="27F407AD" w14:textId="77777777" w:rsidR="002273A4" w:rsidRPr="00F0441E" w:rsidRDefault="002273A4" w:rsidP="00F0441E">
      <w:pPr>
        <w:pStyle w:val="NormalWeb"/>
        <w:spacing w:line="360" w:lineRule="auto"/>
        <w:jc w:val="both"/>
      </w:pPr>
      <w:r w:rsidRPr="00F0441E">
        <w:t xml:space="preserve">Both neem and mint extracts have demonstrated significant antimicrobial activity against oral pathogens, particularly </w:t>
      </w:r>
      <w:r w:rsidRPr="00F0441E">
        <w:rPr>
          <w:rStyle w:val="Emphasis"/>
          <w:rFonts w:eastAsiaTheme="majorEastAsia"/>
        </w:rPr>
        <w:t>Streptococcus mutans</w:t>
      </w:r>
      <w:r w:rsidRPr="00F0441E">
        <w:t xml:space="preserve">, the primary bacterium responsible for the initiation of dental caries [4,5]. The active constituents include </w:t>
      </w:r>
      <w:proofErr w:type="spellStart"/>
      <w:r w:rsidRPr="00F0441E">
        <w:t>azadirachtin</w:t>
      </w:r>
      <w:proofErr w:type="spellEnd"/>
      <w:r w:rsidRPr="00F0441E">
        <w:t xml:space="preserve">, </w:t>
      </w:r>
      <w:proofErr w:type="spellStart"/>
      <w:r w:rsidRPr="00F0441E">
        <w:t>nimbidin</w:t>
      </w:r>
      <w:proofErr w:type="spellEnd"/>
      <w:r w:rsidRPr="00F0441E">
        <w:t xml:space="preserve">, and flavonoids in neem, and menthol and </w:t>
      </w:r>
      <w:proofErr w:type="spellStart"/>
      <w:r w:rsidRPr="00F0441E">
        <w:t>rosmarinic</w:t>
      </w:r>
      <w:proofErr w:type="spellEnd"/>
      <w:r w:rsidRPr="00F0441E">
        <w:t xml:space="preserve"> acid in mint, which disrupt bacterial cell walls, inhibit enzymatic activity, and interfere with biofilm formation, ultimately leading to bacterial death [6,7].</w:t>
      </w:r>
    </w:p>
    <w:p w14:paraId="3C2C537F" w14:textId="77777777" w:rsidR="00531590" w:rsidRPr="00F0441E" w:rsidRDefault="002273A4" w:rsidP="00F0441E">
      <w:pPr>
        <w:pStyle w:val="NormalWeb"/>
        <w:spacing w:line="360" w:lineRule="auto"/>
        <w:jc w:val="both"/>
      </w:pPr>
      <w:r w:rsidRPr="00F0441E">
        <w:t xml:space="preserve">The oral cavity maintains a near-neutral pH (6.7–7.3) through the cleansing action of saliva and the buffering role of sodium bicarbonate [1]. A decrease in salivary pH promotes the proliferation of acidogenic bacteria such as </w:t>
      </w:r>
      <w:r w:rsidRPr="00F0441E">
        <w:rPr>
          <w:rStyle w:val="Emphasis"/>
          <w:rFonts w:eastAsiaTheme="majorEastAsia"/>
        </w:rPr>
        <w:t>S</w:t>
      </w:r>
      <w:r w:rsidR="00531590" w:rsidRPr="00F0441E">
        <w:rPr>
          <w:rStyle w:val="Emphasis"/>
          <w:rFonts w:eastAsiaTheme="majorEastAsia"/>
        </w:rPr>
        <w:t xml:space="preserve"> mutans</w:t>
      </w:r>
      <w:r w:rsidR="00531590" w:rsidRPr="00F0441E">
        <w:t>, which adhere to pellicle-coated tooth surfaces, metabolize carbohydrates, and produce acids that cause demineralization of enamel and dentin, resulting in dental caries [4].</w:t>
      </w:r>
    </w:p>
    <w:p w14:paraId="14F97F3D" w14:textId="0461235C" w:rsidR="00531590" w:rsidRPr="00F0441E" w:rsidRDefault="00531590" w:rsidP="00F0441E">
      <w:pPr>
        <w:pStyle w:val="NormalWeb"/>
        <w:spacing w:line="360" w:lineRule="auto"/>
        <w:jc w:val="both"/>
      </w:pPr>
      <w:r w:rsidRPr="00F0441E">
        <w:t xml:space="preserve">Although various chemical antibacterial agents are used in the prevention of dental caries, the growing problem of microbial resistance necessitates the search for safer and natural alternatives [2]. Plant-based agents such as neem and mint not only reduce bacterial viability but also present fewer adverse effects compared to synthetic drugs [3,6]. Previous research has confirmed the antimicrobial efficacy of neem and mint extracts against cariogenic bacteria, but limited evidence exists regarding their ability to alter salivary pH while reducing </w:t>
      </w:r>
      <w:r w:rsidRPr="00F0441E">
        <w:rPr>
          <w:rStyle w:val="Emphasis"/>
          <w:rFonts w:eastAsiaTheme="majorEastAsia"/>
        </w:rPr>
        <w:t>S. mutans</w:t>
      </w:r>
      <w:r w:rsidRPr="00F0441E">
        <w:t xml:space="preserve"> viability [4,5].</w:t>
      </w:r>
      <w:r w:rsidR="00DF519A" w:rsidRPr="00F0441E">
        <w:t xml:space="preserve"> </w:t>
      </w:r>
      <w:r w:rsidRPr="00F0441E">
        <w:t xml:space="preserve">Hence, the present study was designed to evaluate the changes in salivary pH and the viability of </w:t>
      </w:r>
      <w:r w:rsidRPr="00F0441E">
        <w:rPr>
          <w:rStyle w:val="Emphasis"/>
          <w:rFonts w:eastAsiaTheme="majorEastAsia"/>
        </w:rPr>
        <w:t>S. mutans</w:t>
      </w:r>
      <w:r w:rsidRPr="00F0441E">
        <w:t xml:space="preserve"> after chewing neem and mint leaves.</w:t>
      </w:r>
    </w:p>
    <w:p w14:paraId="53992B16" w14:textId="17A71569" w:rsidR="00F06CC2" w:rsidRPr="00F0441E" w:rsidRDefault="00F06CC2" w:rsidP="00F0441E">
      <w:pPr>
        <w:pStyle w:val="Heading1"/>
        <w:spacing w:before="190" w:line="360" w:lineRule="auto"/>
        <w:jc w:val="both"/>
        <w:rPr>
          <w:rFonts w:ascii="Times New Roman" w:hAnsi="Times New Roman" w:cs="Times New Roman"/>
          <w:b/>
          <w:bCs/>
          <w:color w:val="auto"/>
          <w:sz w:val="24"/>
          <w:szCs w:val="24"/>
        </w:rPr>
      </w:pPr>
      <w:r w:rsidRPr="00F0441E">
        <w:rPr>
          <w:rFonts w:ascii="Times New Roman" w:hAnsi="Times New Roman" w:cs="Times New Roman"/>
          <w:b/>
          <w:bCs/>
          <w:color w:val="auto"/>
          <w:spacing w:val="-2"/>
          <w:sz w:val="24"/>
          <w:szCs w:val="24"/>
        </w:rPr>
        <w:t>Materials and methods</w:t>
      </w:r>
    </w:p>
    <w:p w14:paraId="3616DCA9" w14:textId="77777777" w:rsidR="00F06CC2" w:rsidRPr="00F0441E" w:rsidRDefault="00F06CC2" w:rsidP="00F0441E">
      <w:pPr>
        <w:pStyle w:val="Heading2"/>
        <w:spacing w:before="207" w:line="360" w:lineRule="auto"/>
        <w:jc w:val="both"/>
        <w:rPr>
          <w:rFonts w:ascii="Times New Roman" w:hAnsi="Times New Roman" w:cs="Times New Roman"/>
          <w:b/>
          <w:bCs/>
          <w:color w:val="auto"/>
          <w:sz w:val="24"/>
          <w:szCs w:val="24"/>
        </w:rPr>
      </w:pPr>
      <w:r w:rsidRPr="00F0441E">
        <w:rPr>
          <w:rFonts w:ascii="Times New Roman" w:hAnsi="Times New Roman" w:cs="Times New Roman"/>
          <w:b/>
          <w:bCs/>
          <w:color w:val="auto"/>
          <w:sz w:val="24"/>
          <w:szCs w:val="24"/>
        </w:rPr>
        <w:t xml:space="preserve">Study Design and Sample </w:t>
      </w:r>
      <w:r w:rsidRPr="00F0441E">
        <w:rPr>
          <w:rFonts w:ascii="Times New Roman" w:hAnsi="Times New Roman" w:cs="Times New Roman"/>
          <w:b/>
          <w:bCs/>
          <w:color w:val="auto"/>
          <w:spacing w:val="-4"/>
          <w:sz w:val="24"/>
          <w:szCs w:val="24"/>
        </w:rPr>
        <w:t>Size</w:t>
      </w:r>
    </w:p>
    <w:p w14:paraId="261C07ED" w14:textId="27B837F1" w:rsidR="00F06CC2" w:rsidRPr="00F0441E" w:rsidRDefault="00F06CC2" w:rsidP="00F0441E">
      <w:pPr>
        <w:pStyle w:val="BodyText"/>
        <w:spacing w:before="178" w:line="360" w:lineRule="auto"/>
        <w:ind w:left="0" w:right="257"/>
        <w:rPr>
          <w:sz w:val="24"/>
          <w:szCs w:val="24"/>
        </w:rPr>
      </w:pPr>
      <w:r w:rsidRPr="00F0441E">
        <w:rPr>
          <w:sz w:val="24"/>
          <w:szCs w:val="24"/>
        </w:rPr>
        <w:t xml:space="preserve">Experimental in vivo trial was done </w:t>
      </w:r>
      <w:r w:rsidR="00735D76" w:rsidRPr="00F0441E">
        <w:rPr>
          <w:color w:val="0D0D0D"/>
          <w:sz w:val="24"/>
          <w:szCs w:val="24"/>
        </w:rPr>
        <w:t xml:space="preserve">carried out after obtaining the permission of institutional review </w:t>
      </w:r>
      <w:r w:rsidR="00E64F43" w:rsidRPr="00F0441E">
        <w:rPr>
          <w:color w:val="0D0D0D"/>
          <w:sz w:val="24"/>
          <w:szCs w:val="24"/>
        </w:rPr>
        <w:t>board,</w:t>
      </w:r>
      <w:r w:rsidR="00E64F43" w:rsidRPr="00F0441E">
        <w:rPr>
          <w:sz w:val="24"/>
          <w:szCs w:val="24"/>
        </w:rPr>
        <w:t xml:space="preserve"> among</w:t>
      </w:r>
      <w:r w:rsidR="00FB6FF8" w:rsidRPr="00F0441E">
        <w:rPr>
          <w:sz w:val="24"/>
          <w:szCs w:val="24"/>
        </w:rPr>
        <w:t xml:space="preserve"> </w:t>
      </w:r>
      <w:r w:rsidR="00D03F9F" w:rsidRPr="00F0441E">
        <w:rPr>
          <w:sz w:val="24"/>
          <w:szCs w:val="24"/>
        </w:rPr>
        <w:t>60</w:t>
      </w:r>
      <w:r w:rsidR="0093227A" w:rsidRPr="00F0441E">
        <w:rPr>
          <w:sz w:val="24"/>
          <w:szCs w:val="24"/>
        </w:rPr>
        <w:t xml:space="preserve"> </w:t>
      </w:r>
      <w:r w:rsidR="00F83BC7" w:rsidRPr="00F0441E">
        <w:rPr>
          <w:sz w:val="24"/>
          <w:szCs w:val="24"/>
        </w:rPr>
        <w:t xml:space="preserve">students </w:t>
      </w:r>
      <w:r w:rsidR="00FB55C4" w:rsidRPr="00F0441E">
        <w:rPr>
          <w:sz w:val="24"/>
          <w:szCs w:val="24"/>
        </w:rPr>
        <w:t xml:space="preserve">(30 </w:t>
      </w:r>
      <w:r w:rsidR="003D3185" w:rsidRPr="00F0441E">
        <w:rPr>
          <w:sz w:val="24"/>
          <w:szCs w:val="24"/>
        </w:rPr>
        <w:t xml:space="preserve">sample for neem &amp; 30 for mint) </w:t>
      </w:r>
      <w:r w:rsidR="00F83BC7" w:rsidRPr="00F0441E">
        <w:rPr>
          <w:sz w:val="24"/>
          <w:szCs w:val="24"/>
        </w:rPr>
        <w:t xml:space="preserve">in our </w:t>
      </w:r>
      <w:r w:rsidRPr="00F0441E">
        <w:rPr>
          <w:sz w:val="24"/>
          <w:szCs w:val="24"/>
        </w:rPr>
        <w:t>college. A total of</w:t>
      </w:r>
      <w:r w:rsidR="00023208" w:rsidRPr="00F0441E">
        <w:rPr>
          <w:sz w:val="24"/>
          <w:szCs w:val="24"/>
        </w:rPr>
        <w:t xml:space="preserve"> </w:t>
      </w:r>
      <w:r w:rsidR="00467818" w:rsidRPr="00F0441E">
        <w:rPr>
          <w:sz w:val="24"/>
          <w:szCs w:val="24"/>
        </w:rPr>
        <w:t>120</w:t>
      </w:r>
      <w:r w:rsidR="003D3185" w:rsidRPr="00F0441E">
        <w:rPr>
          <w:sz w:val="24"/>
          <w:szCs w:val="24"/>
        </w:rPr>
        <w:t>(60 samples f</w:t>
      </w:r>
      <w:r w:rsidR="00A729DA" w:rsidRPr="00F0441E">
        <w:rPr>
          <w:sz w:val="24"/>
          <w:szCs w:val="24"/>
        </w:rPr>
        <w:t>rom neem taken participants &amp; 60 from mint taken participants)</w:t>
      </w:r>
      <w:r w:rsidRPr="00F0441E">
        <w:rPr>
          <w:sz w:val="24"/>
          <w:szCs w:val="24"/>
        </w:rPr>
        <w:t xml:space="preserve"> samples were collected.</w:t>
      </w:r>
    </w:p>
    <w:p w14:paraId="1C68E258" w14:textId="77777777" w:rsidR="00F06CC2" w:rsidRPr="00F0441E" w:rsidRDefault="00F06CC2" w:rsidP="00F0441E">
      <w:pPr>
        <w:pStyle w:val="Heading2"/>
        <w:spacing w:before="188" w:line="360" w:lineRule="auto"/>
        <w:jc w:val="both"/>
        <w:rPr>
          <w:rFonts w:ascii="Times New Roman" w:hAnsi="Times New Roman" w:cs="Times New Roman"/>
          <w:b/>
          <w:bCs/>
          <w:color w:val="auto"/>
          <w:sz w:val="24"/>
          <w:szCs w:val="24"/>
        </w:rPr>
      </w:pPr>
      <w:r w:rsidRPr="00F0441E">
        <w:rPr>
          <w:rFonts w:ascii="Times New Roman" w:hAnsi="Times New Roman" w:cs="Times New Roman"/>
          <w:b/>
          <w:bCs/>
          <w:color w:val="auto"/>
          <w:spacing w:val="-2"/>
          <w:sz w:val="24"/>
          <w:szCs w:val="24"/>
        </w:rPr>
        <w:lastRenderedPageBreak/>
        <w:t>Inclusion Criteria</w:t>
      </w:r>
    </w:p>
    <w:p w14:paraId="7EC01C3D" w14:textId="77777777" w:rsidR="00F06CC2" w:rsidRPr="00F0441E" w:rsidRDefault="00F06CC2" w:rsidP="00F0441E">
      <w:pPr>
        <w:pStyle w:val="BodyText"/>
        <w:spacing w:before="180" w:line="360" w:lineRule="auto"/>
        <w:ind w:left="0" w:right="254"/>
        <w:rPr>
          <w:sz w:val="24"/>
          <w:szCs w:val="24"/>
        </w:rPr>
      </w:pPr>
      <w:r w:rsidRPr="00F0441E">
        <w:rPr>
          <w:sz w:val="24"/>
          <w:szCs w:val="24"/>
        </w:rPr>
        <w:t>Persons of age group 18-23 yrs with good oral hygiene. Oral hygiene was assessed based on Oral Hygiene index – Simplified</w:t>
      </w:r>
    </w:p>
    <w:p w14:paraId="2B083AEF" w14:textId="77777777" w:rsidR="00F06CC2" w:rsidRPr="00F0441E" w:rsidRDefault="00F06CC2" w:rsidP="00F0441E">
      <w:pPr>
        <w:pStyle w:val="BodyText"/>
        <w:spacing w:before="4" w:line="360" w:lineRule="auto"/>
        <w:ind w:left="0"/>
        <w:rPr>
          <w:sz w:val="24"/>
          <w:szCs w:val="24"/>
        </w:rPr>
      </w:pPr>
    </w:p>
    <w:p w14:paraId="75C9B684" w14:textId="77777777" w:rsidR="00F06CC2" w:rsidRPr="00F0441E" w:rsidRDefault="00F06CC2" w:rsidP="00F0441E">
      <w:pPr>
        <w:pStyle w:val="Heading2"/>
        <w:spacing w:before="1" w:line="360" w:lineRule="auto"/>
        <w:jc w:val="both"/>
        <w:rPr>
          <w:rFonts w:ascii="Times New Roman" w:hAnsi="Times New Roman" w:cs="Times New Roman"/>
          <w:b/>
          <w:bCs/>
          <w:color w:val="auto"/>
          <w:sz w:val="24"/>
          <w:szCs w:val="24"/>
        </w:rPr>
      </w:pPr>
      <w:r w:rsidRPr="00F0441E">
        <w:rPr>
          <w:rFonts w:ascii="Times New Roman" w:hAnsi="Times New Roman" w:cs="Times New Roman"/>
          <w:b/>
          <w:bCs/>
          <w:color w:val="auto"/>
          <w:spacing w:val="-2"/>
          <w:sz w:val="24"/>
          <w:szCs w:val="24"/>
        </w:rPr>
        <w:t>Exclusion Criteria</w:t>
      </w:r>
    </w:p>
    <w:p w14:paraId="1ADDDED7" w14:textId="232066CF" w:rsidR="002B346C" w:rsidRPr="00F0441E" w:rsidRDefault="00F06CC2" w:rsidP="00F0441E">
      <w:pPr>
        <w:pStyle w:val="BodyText"/>
        <w:spacing w:before="226" w:line="360" w:lineRule="auto"/>
        <w:ind w:left="0" w:right="260"/>
        <w:rPr>
          <w:spacing w:val="-2"/>
          <w:sz w:val="24"/>
          <w:szCs w:val="24"/>
        </w:rPr>
      </w:pPr>
      <w:r w:rsidRPr="00F0441E">
        <w:rPr>
          <w:sz w:val="24"/>
          <w:szCs w:val="24"/>
        </w:rPr>
        <w:t xml:space="preserve">Persons with periodontal disease, dental caries, systemic disorders, personal habits like </w:t>
      </w:r>
      <w:r w:rsidRPr="00F0441E">
        <w:rPr>
          <w:spacing w:val="-2"/>
          <w:sz w:val="24"/>
          <w:szCs w:val="24"/>
        </w:rPr>
        <w:t>smoking,</w:t>
      </w:r>
      <w:r w:rsidR="008B4CD6" w:rsidRPr="00F0441E">
        <w:rPr>
          <w:sz w:val="24"/>
          <w:szCs w:val="24"/>
        </w:rPr>
        <w:t xml:space="preserve"> </w:t>
      </w:r>
      <w:r w:rsidR="008B4CD6" w:rsidRPr="00F0441E">
        <w:rPr>
          <w:spacing w:val="-2"/>
          <w:sz w:val="24"/>
          <w:szCs w:val="24"/>
        </w:rPr>
        <w:t xml:space="preserve">paan/gutka chewing, persons under medications </w:t>
      </w:r>
      <w:r w:rsidR="00992FAF" w:rsidRPr="00F0441E">
        <w:rPr>
          <w:spacing w:val="-2"/>
          <w:sz w:val="24"/>
          <w:szCs w:val="24"/>
        </w:rPr>
        <w:t>are excluded from the study.</w:t>
      </w:r>
    </w:p>
    <w:p w14:paraId="53802DD1" w14:textId="77777777" w:rsidR="00F30C83" w:rsidRPr="00F0441E" w:rsidRDefault="00F30C83" w:rsidP="00F0441E">
      <w:pPr>
        <w:pStyle w:val="Heading2"/>
        <w:spacing w:before="212" w:line="360" w:lineRule="auto"/>
        <w:jc w:val="both"/>
        <w:rPr>
          <w:rFonts w:ascii="Times New Roman" w:hAnsi="Times New Roman" w:cs="Times New Roman"/>
          <w:b/>
          <w:bCs/>
          <w:color w:val="auto"/>
          <w:sz w:val="24"/>
          <w:szCs w:val="24"/>
        </w:rPr>
      </w:pPr>
      <w:r w:rsidRPr="00F0441E">
        <w:rPr>
          <w:rFonts w:ascii="Times New Roman" w:hAnsi="Times New Roman" w:cs="Times New Roman"/>
          <w:b/>
          <w:bCs/>
          <w:color w:val="auto"/>
          <w:sz w:val="24"/>
          <w:szCs w:val="24"/>
        </w:rPr>
        <w:t xml:space="preserve">Materials </w:t>
      </w:r>
      <w:r w:rsidRPr="00F0441E">
        <w:rPr>
          <w:rFonts w:ascii="Times New Roman" w:hAnsi="Times New Roman" w:cs="Times New Roman"/>
          <w:b/>
          <w:bCs/>
          <w:color w:val="auto"/>
          <w:spacing w:val="-2"/>
          <w:sz w:val="24"/>
          <w:szCs w:val="24"/>
        </w:rPr>
        <w:t>Required</w:t>
      </w:r>
    </w:p>
    <w:p w14:paraId="776A8E94" w14:textId="77777777" w:rsidR="00F30C83" w:rsidRPr="00F0441E" w:rsidRDefault="00F30C83" w:rsidP="00F0441E">
      <w:pPr>
        <w:pStyle w:val="BodyText"/>
        <w:spacing w:before="202" w:line="360" w:lineRule="auto"/>
        <w:ind w:left="0" w:right="38"/>
        <w:rPr>
          <w:sz w:val="24"/>
          <w:szCs w:val="24"/>
        </w:rPr>
      </w:pPr>
      <w:r w:rsidRPr="00F0441E">
        <w:rPr>
          <w:sz w:val="24"/>
          <w:szCs w:val="24"/>
        </w:rPr>
        <w:t>Freshly picked neem and mint leaves from the market found in South India which is commonly used by the people, mutans-sanguis agar.</w:t>
      </w:r>
    </w:p>
    <w:p w14:paraId="4DECB3EF" w14:textId="77777777" w:rsidR="00F30C83" w:rsidRPr="00F0441E" w:rsidRDefault="00F30C83" w:rsidP="00F0441E">
      <w:pPr>
        <w:pStyle w:val="Heading2"/>
        <w:spacing w:before="212" w:line="360" w:lineRule="auto"/>
        <w:jc w:val="both"/>
        <w:rPr>
          <w:rFonts w:ascii="Times New Roman" w:hAnsi="Times New Roman" w:cs="Times New Roman"/>
          <w:b/>
          <w:bCs/>
          <w:color w:val="auto"/>
          <w:sz w:val="24"/>
          <w:szCs w:val="24"/>
        </w:rPr>
      </w:pPr>
      <w:r w:rsidRPr="00F0441E">
        <w:rPr>
          <w:rFonts w:ascii="Times New Roman" w:hAnsi="Times New Roman" w:cs="Times New Roman"/>
          <w:b/>
          <w:bCs/>
          <w:color w:val="auto"/>
          <w:spacing w:val="-2"/>
          <w:sz w:val="24"/>
          <w:szCs w:val="24"/>
        </w:rPr>
        <w:t>Miscellaneous</w:t>
      </w:r>
    </w:p>
    <w:p w14:paraId="0CBFAE85" w14:textId="77777777" w:rsidR="00F30C83" w:rsidRPr="00F0441E" w:rsidRDefault="00F30C83" w:rsidP="00F0441E">
      <w:pPr>
        <w:pStyle w:val="BodyText"/>
        <w:spacing w:before="203" w:line="360" w:lineRule="auto"/>
        <w:ind w:left="0"/>
        <w:rPr>
          <w:sz w:val="24"/>
          <w:szCs w:val="24"/>
        </w:rPr>
      </w:pPr>
      <w:r w:rsidRPr="00F0441E">
        <w:rPr>
          <w:sz w:val="24"/>
          <w:szCs w:val="24"/>
        </w:rPr>
        <w:t>Disposable latex gloves, disposable mouth masks, disposable surgical head caps.</w:t>
      </w:r>
    </w:p>
    <w:p w14:paraId="3096DDDD" w14:textId="382BEBA4" w:rsidR="00F30C83" w:rsidRPr="00F0441E" w:rsidRDefault="00F30C83" w:rsidP="00F0441E">
      <w:pPr>
        <w:pStyle w:val="Heading2"/>
        <w:spacing w:before="212" w:line="360" w:lineRule="auto"/>
        <w:jc w:val="both"/>
        <w:rPr>
          <w:rFonts w:ascii="Times New Roman" w:hAnsi="Times New Roman" w:cs="Times New Roman"/>
          <w:b/>
          <w:bCs/>
          <w:color w:val="auto"/>
          <w:sz w:val="24"/>
          <w:szCs w:val="24"/>
        </w:rPr>
      </w:pPr>
      <w:r w:rsidRPr="00F0441E">
        <w:rPr>
          <w:rFonts w:ascii="Times New Roman" w:hAnsi="Times New Roman" w:cs="Times New Roman"/>
          <w:b/>
          <w:bCs/>
          <w:color w:val="auto"/>
          <w:sz w:val="24"/>
          <w:szCs w:val="24"/>
        </w:rPr>
        <w:t xml:space="preserve">Collection of </w:t>
      </w:r>
      <w:r w:rsidRPr="00F0441E">
        <w:rPr>
          <w:rFonts w:ascii="Times New Roman" w:hAnsi="Times New Roman" w:cs="Times New Roman"/>
          <w:b/>
          <w:bCs/>
          <w:color w:val="auto"/>
          <w:spacing w:val="-2"/>
          <w:sz w:val="24"/>
          <w:szCs w:val="24"/>
        </w:rPr>
        <w:t>Sample</w:t>
      </w:r>
    </w:p>
    <w:p w14:paraId="26CA2DF2" w14:textId="3DCA6BDD" w:rsidR="00F30C83" w:rsidRPr="00F0441E" w:rsidRDefault="00C1162C" w:rsidP="00F0441E">
      <w:pPr>
        <w:pStyle w:val="BodyText"/>
        <w:spacing w:before="202" w:line="360" w:lineRule="auto"/>
        <w:ind w:left="0" w:right="38"/>
        <w:rPr>
          <w:sz w:val="24"/>
          <w:szCs w:val="24"/>
        </w:rPr>
      </w:pPr>
      <w:r w:rsidRPr="00F0441E">
        <w:rPr>
          <w:sz w:val="24"/>
          <w:szCs w:val="24"/>
        </w:rPr>
        <w:t>For sample 1 the 30</w:t>
      </w:r>
      <w:r w:rsidR="00F30C83" w:rsidRPr="00F0441E">
        <w:rPr>
          <w:sz w:val="24"/>
          <w:szCs w:val="24"/>
        </w:rPr>
        <w:t xml:space="preserve"> subjects were chosen after screening. They were asked not to consume water or food 1 hour prior to the procedure. Unstimulated saliva was collected in a sterile container (Sample 1</w:t>
      </w:r>
      <w:r w:rsidR="005B15CF" w:rsidRPr="00F0441E">
        <w:rPr>
          <w:sz w:val="24"/>
          <w:szCs w:val="24"/>
        </w:rPr>
        <w:t>a</w:t>
      </w:r>
      <w:r w:rsidR="00F30C83" w:rsidRPr="00F0441E">
        <w:rPr>
          <w:sz w:val="24"/>
          <w:szCs w:val="24"/>
        </w:rPr>
        <w:t>). They were then asked to chew 3-4 neem</w:t>
      </w:r>
      <w:r w:rsidR="005B15CF" w:rsidRPr="00F0441E">
        <w:rPr>
          <w:sz w:val="24"/>
          <w:szCs w:val="24"/>
        </w:rPr>
        <w:t xml:space="preserve"> </w:t>
      </w:r>
      <w:r w:rsidR="00F30C83" w:rsidRPr="00F0441E">
        <w:rPr>
          <w:sz w:val="24"/>
          <w:szCs w:val="24"/>
        </w:rPr>
        <w:t>for 5 mins and rinse their mouth. Saliva sample was collected again post chewing of leaves</w:t>
      </w:r>
      <w:r w:rsidR="005D3817" w:rsidRPr="00F0441E">
        <w:rPr>
          <w:sz w:val="24"/>
          <w:szCs w:val="24"/>
        </w:rPr>
        <w:t xml:space="preserve"> </w:t>
      </w:r>
      <w:r w:rsidR="00F30C83" w:rsidRPr="00F0441E">
        <w:rPr>
          <w:sz w:val="24"/>
          <w:szCs w:val="24"/>
        </w:rPr>
        <w:t>(Sample</w:t>
      </w:r>
      <w:r w:rsidR="00277FAD" w:rsidRPr="00F0441E">
        <w:rPr>
          <w:sz w:val="24"/>
          <w:szCs w:val="24"/>
        </w:rPr>
        <w:t xml:space="preserve"> </w:t>
      </w:r>
      <w:r w:rsidR="00A64D2C" w:rsidRPr="00F0441E">
        <w:rPr>
          <w:sz w:val="24"/>
          <w:szCs w:val="24"/>
        </w:rPr>
        <w:t>1b</w:t>
      </w:r>
      <w:r w:rsidR="00F30C83" w:rsidRPr="00F0441E">
        <w:rPr>
          <w:sz w:val="24"/>
          <w:szCs w:val="24"/>
        </w:rPr>
        <w:t>). The collected saliva was stored at 4°C.</w:t>
      </w:r>
    </w:p>
    <w:p w14:paraId="51CF24AE" w14:textId="7221ACB7" w:rsidR="0075048F" w:rsidRPr="00F0441E" w:rsidRDefault="00A64D2C" w:rsidP="00F0441E">
      <w:pPr>
        <w:pStyle w:val="BodyText"/>
        <w:spacing w:before="202" w:line="360" w:lineRule="auto"/>
        <w:ind w:left="0" w:right="38"/>
        <w:rPr>
          <w:sz w:val="24"/>
          <w:szCs w:val="24"/>
        </w:rPr>
      </w:pPr>
      <w:r w:rsidRPr="00F0441E">
        <w:rPr>
          <w:sz w:val="24"/>
          <w:szCs w:val="24"/>
        </w:rPr>
        <w:t>For sample 2</w:t>
      </w:r>
      <w:r w:rsidR="0075048F" w:rsidRPr="00F0441E">
        <w:rPr>
          <w:sz w:val="24"/>
          <w:szCs w:val="24"/>
        </w:rPr>
        <w:t xml:space="preserve"> the 30 subjects were chosen after screening. They were asked not to consume water or food 1 hour prior to the procedure. Unstimulated saliva was collected in a sterile container (Sample 2a). They were then asked to chew 3-4 neem for 5 mins and rinse their mouth. Saliva sample was collected again post chewing of leaves (Sample 2b). The collected saliva was stored at 4°C.</w:t>
      </w:r>
    </w:p>
    <w:p w14:paraId="35515B68" w14:textId="51C8B2F7" w:rsidR="00F30C83" w:rsidRPr="00F0441E" w:rsidRDefault="00F30C83" w:rsidP="00F0441E">
      <w:pPr>
        <w:pStyle w:val="Heading2"/>
        <w:spacing w:before="212" w:line="360" w:lineRule="auto"/>
        <w:jc w:val="both"/>
        <w:rPr>
          <w:rFonts w:ascii="Times New Roman" w:hAnsi="Times New Roman" w:cs="Times New Roman"/>
          <w:b/>
          <w:bCs/>
          <w:color w:val="auto"/>
          <w:sz w:val="24"/>
          <w:szCs w:val="24"/>
        </w:rPr>
      </w:pPr>
      <w:r w:rsidRPr="00F0441E">
        <w:rPr>
          <w:rFonts w:ascii="Times New Roman" w:hAnsi="Times New Roman" w:cs="Times New Roman"/>
          <w:b/>
          <w:bCs/>
          <w:color w:val="auto"/>
          <w:sz w:val="24"/>
          <w:szCs w:val="24"/>
        </w:rPr>
        <w:t>Study</w:t>
      </w:r>
      <w:r w:rsidR="00277FAD" w:rsidRPr="00F0441E">
        <w:rPr>
          <w:rFonts w:ascii="Times New Roman" w:hAnsi="Times New Roman" w:cs="Times New Roman"/>
          <w:b/>
          <w:bCs/>
          <w:color w:val="auto"/>
          <w:sz w:val="24"/>
          <w:szCs w:val="24"/>
        </w:rPr>
        <w:t xml:space="preserve"> </w:t>
      </w:r>
      <w:r w:rsidRPr="00F0441E">
        <w:rPr>
          <w:rFonts w:ascii="Times New Roman" w:hAnsi="Times New Roman" w:cs="Times New Roman"/>
          <w:b/>
          <w:bCs/>
          <w:color w:val="auto"/>
          <w:sz w:val="24"/>
          <w:szCs w:val="24"/>
        </w:rPr>
        <w:t>of</w:t>
      </w:r>
      <w:r w:rsidRPr="00F0441E">
        <w:rPr>
          <w:rFonts w:ascii="Times New Roman" w:hAnsi="Times New Roman" w:cs="Times New Roman"/>
          <w:b/>
          <w:bCs/>
          <w:color w:val="auto"/>
          <w:spacing w:val="-5"/>
          <w:sz w:val="24"/>
          <w:szCs w:val="24"/>
        </w:rPr>
        <w:t xml:space="preserve"> pH</w:t>
      </w:r>
    </w:p>
    <w:p w14:paraId="0D2C6AFE" w14:textId="43FEB58A" w:rsidR="00F30C83" w:rsidRPr="00F0441E" w:rsidRDefault="00F30C83" w:rsidP="00F0441E">
      <w:pPr>
        <w:pStyle w:val="BodyText"/>
        <w:spacing w:before="202" w:line="360" w:lineRule="auto"/>
        <w:ind w:left="0" w:right="42"/>
        <w:rPr>
          <w:sz w:val="24"/>
          <w:szCs w:val="24"/>
        </w:rPr>
      </w:pPr>
      <w:r w:rsidRPr="00F0441E">
        <w:rPr>
          <w:sz w:val="24"/>
          <w:szCs w:val="24"/>
        </w:rPr>
        <w:t>pH strips were dipped into the sample. Colour change indicated the pH of saliva.</w:t>
      </w:r>
    </w:p>
    <w:p w14:paraId="7C114D50" w14:textId="03C8D41B" w:rsidR="00F30C83" w:rsidRPr="00F0441E" w:rsidRDefault="00F30C83" w:rsidP="00F0441E">
      <w:pPr>
        <w:spacing w:before="210" w:line="360" w:lineRule="auto"/>
        <w:jc w:val="both"/>
        <w:rPr>
          <w:b/>
          <w:i/>
          <w:sz w:val="24"/>
          <w:szCs w:val="24"/>
        </w:rPr>
      </w:pPr>
      <w:r w:rsidRPr="00F0441E">
        <w:rPr>
          <w:b/>
          <w:sz w:val="24"/>
          <w:szCs w:val="24"/>
        </w:rPr>
        <w:t xml:space="preserve">Study of Viability of </w:t>
      </w:r>
      <w:r w:rsidRPr="00F0441E">
        <w:rPr>
          <w:b/>
          <w:i/>
          <w:sz w:val="24"/>
          <w:szCs w:val="24"/>
        </w:rPr>
        <w:t>S.</w:t>
      </w:r>
      <w:r w:rsidR="00AC1472" w:rsidRPr="00F0441E">
        <w:rPr>
          <w:b/>
          <w:i/>
          <w:sz w:val="24"/>
          <w:szCs w:val="24"/>
        </w:rPr>
        <w:t xml:space="preserve"> </w:t>
      </w:r>
      <w:r w:rsidRPr="00F0441E">
        <w:rPr>
          <w:b/>
          <w:i/>
          <w:spacing w:val="-2"/>
          <w:sz w:val="24"/>
          <w:szCs w:val="24"/>
        </w:rPr>
        <w:t>mutans</w:t>
      </w:r>
    </w:p>
    <w:p w14:paraId="3ECFFB5C" w14:textId="4218C056" w:rsidR="00F30C83" w:rsidRPr="00F0441E" w:rsidRDefault="00F30C83" w:rsidP="00F0441E">
      <w:pPr>
        <w:pStyle w:val="BodyText"/>
        <w:spacing w:before="204" w:line="360" w:lineRule="auto"/>
        <w:ind w:left="0" w:right="38"/>
        <w:rPr>
          <w:sz w:val="24"/>
          <w:szCs w:val="24"/>
        </w:rPr>
      </w:pPr>
      <w:r w:rsidRPr="00F0441E">
        <w:rPr>
          <w:sz w:val="24"/>
          <w:szCs w:val="24"/>
        </w:rPr>
        <w:t>The samples were delivered to the Microbiology lab within an hour of collection.</w:t>
      </w:r>
      <w:r w:rsidR="00C7431F" w:rsidRPr="00F0441E">
        <w:rPr>
          <w:sz w:val="24"/>
          <w:szCs w:val="24"/>
        </w:rPr>
        <w:t xml:space="preserve"> </w:t>
      </w:r>
      <w:r w:rsidR="00931757" w:rsidRPr="00F0441E">
        <w:rPr>
          <w:sz w:val="24"/>
          <w:szCs w:val="24"/>
        </w:rPr>
        <w:t>Both t</w:t>
      </w:r>
      <w:r w:rsidRPr="00F0441E">
        <w:rPr>
          <w:sz w:val="24"/>
          <w:szCs w:val="24"/>
        </w:rPr>
        <w:t xml:space="preserve">he </w:t>
      </w:r>
      <w:r w:rsidRPr="00F0441E">
        <w:rPr>
          <w:sz w:val="24"/>
          <w:szCs w:val="24"/>
        </w:rPr>
        <w:lastRenderedPageBreak/>
        <w:t xml:space="preserve">saliva </w:t>
      </w:r>
      <w:r w:rsidR="00536BAE" w:rsidRPr="00F0441E">
        <w:rPr>
          <w:sz w:val="24"/>
          <w:szCs w:val="24"/>
        </w:rPr>
        <w:t>samples</w:t>
      </w:r>
      <w:r w:rsidRPr="00F0441E">
        <w:rPr>
          <w:sz w:val="24"/>
          <w:szCs w:val="24"/>
        </w:rPr>
        <w:t xml:space="preserve"> </w:t>
      </w:r>
      <w:r w:rsidR="00AC1472" w:rsidRPr="00F0441E">
        <w:rPr>
          <w:sz w:val="24"/>
          <w:szCs w:val="24"/>
        </w:rPr>
        <w:t>were</w:t>
      </w:r>
      <w:r w:rsidRPr="00F0441E">
        <w:rPr>
          <w:sz w:val="24"/>
          <w:szCs w:val="24"/>
        </w:rPr>
        <w:t xml:space="preserve"> diluted to a ratio of 1:160. Mutans-Sanguis agar was used to study the inhibitory effect of the sample against </w:t>
      </w:r>
      <w:r w:rsidRPr="00F0441E">
        <w:rPr>
          <w:i/>
          <w:sz w:val="24"/>
          <w:szCs w:val="24"/>
        </w:rPr>
        <w:t xml:space="preserve">S. mutans. </w:t>
      </w:r>
      <w:r w:rsidRPr="00F0441E">
        <w:rPr>
          <w:sz w:val="24"/>
          <w:szCs w:val="24"/>
        </w:rPr>
        <w:t>Using a sterile cotton bud the diluted saliva was streaked onto the agar plates and then incubated for 24 hours at 37°C. The number of colonies (CFU) were counted</w:t>
      </w:r>
      <w:r w:rsidR="00536BAE" w:rsidRPr="00F0441E">
        <w:rPr>
          <w:sz w:val="24"/>
          <w:szCs w:val="24"/>
        </w:rPr>
        <w:t xml:space="preserve"> in both sample 1 and 2, </w:t>
      </w:r>
      <w:r w:rsidRPr="00F0441E">
        <w:rPr>
          <w:sz w:val="24"/>
          <w:szCs w:val="24"/>
        </w:rPr>
        <w:t>thereafter for comparison. Data was compiled and represented graphically</w:t>
      </w:r>
      <w:r w:rsidR="005F6898" w:rsidRPr="00F0441E">
        <w:rPr>
          <w:sz w:val="24"/>
          <w:szCs w:val="24"/>
        </w:rPr>
        <w:t>.</w:t>
      </w:r>
    </w:p>
    <w:p w14:paraId="7BCF4032" w14:textId="77777777" w:rsidR="00754817" w:rsidRPr="00F0441E" w:rsidRDefault="00754817" w:rsidP="00F0441E">
      <w:pPr>
        <w:pStyle w:val="BodyText"/>
        <w:spacing w:before="204" w:line="360" w:lineRule="auto"/>
        <w:ind w:left="0" w:right="38"/>
        <w:rPr>
          <w:sz w:val="24"/>
          <w:szCs w:val="24"/>
        </w:rPr>
      </w:pPr>
      <w:r w:rsidRPr="00F0441E">
        <w:rPr>
          <w:b/>
          <w:bCs/>
          <w:sz w:val="24"/>
          <w:szCs w:val="24"/>
        </w:rPr>
        <w:t>Results and discussion</w:t>
      </w:r>
      <w:r w:rsidRPr="00F0441E">
        <w:rPr>
          <w:sz w:val="24"/>
          <w:szCs w:val="24"/>
        </w:rPr>
        <w:t>:</w:t>
      </w:r>
    </w:p>
    <w:p w14:paraId="477AE097" w14:textId="5D19C21B" w:rsidR="00016532" w:rsidRPr="00F0441E" w:rsidRDefault="00754817" w:rsidP="00F0441E">
      <w:pPr>
        <w:pStyle w:val="BodyText"/>
        <w:spacing w:before="204" w:line="360" w:lineRule="auto"/>
        <w:ind w:left="0" w:right="38"/>
        <w:rPr>
          <w:sz w:val="24"/>
          <w:szCs w:val="24"/>
        </w:rPr>
      </w:pPr>
      <w:r w:rsidRPr="00F0441E">
        <w:rPr>
          <w:sz w:val="24"/>
          <w:szCs w:val="24"/>
        </w:rPr>
        <w:t xml:space="preserve">An In vivo study was done to assess salivary pH and Streptococcus mutans count before and after chewing </w:t>
      </w:r>
      <w:r w:rsidR="004A3CEC" w:rsidRPr="00F0441E">
        <w:rPr>
          <w:sz w:val="24"/>
          <w:szCs w:val="24"/>
        </w:rPr>
        <w:t xml:space="preserve">of neem and mint </w:t>
      </w:r>
      <w:r w:rsidRPr="00F0441E">
        <w:rPr>
          <w:sz w:val="24"/>
          <w:szCs w:val="24"/>
        </w:rPr>
        <w:t>leaves.</w:t>
      </w:r>
      <w:r w:rsidR="00DD5338" w:rsidRPr="00F0441E">
        <w:rPr>
          <w:sz w:val="24"/>
          <w:szCs w:val="24"/>
        </w:rPr>
        <w:t xml:space="preserve"> On an average the number of colonies formed in the sample taken before chewing of neem leaves was </w:t>
      </w:r>
      <w:r w:rsidR="007C4138" w:rsidRPr="00F0441E">
        <w:rPr>
          <w:sz w:val="24"/>
          <w:szCs w:val="24"/>
        </w:rPr>
        <w:t>47.30</w:t>
      </w:r>
      <w:r w:rsidR="00DD5338" w:rsidRPr="00F0441E">
        <w:rPr>
          <w:sz w:val="24"/>
          <w:szCs w:val="24"/>
        </w:rPr>
        <w:t xml:space="preserve"> CFU. </w:t>
      </w:r>
      <w:r w:rsidRPr="00F0441E">
        <w:rPr>
          <w:sz w:val="24"/>
          <w:szCs w:val="24"/>
        </w:rPr>
        <w:t xml:space="preserve"> The number of colonies viable in the sample after chewing of </w:t>
      </w:r>
      <w:r w:rsidR="00DC23E6" w:rsidRPr="00F0441E">
        <w:rPr>
          <w:sz w:val="24"/>
          <w:szCs w:val="24"/>
        </w:rPr>
        <w:t>neem</w:t>
      </w:r>
      <w:r w:rsidRPr="00F0441E">
        <w:rPr>
          <w:sz w:val="24"/>
          <w:szCs w:val="24"/>
        </w:rPr>
        <w:t xml:space="preserve"> leaves was </w:t>
      </w:r>
      <w:r w:rsidR="008868A1" w:rsidRPr="00F0441E">
        <w:rPr>
          <w:sz w:val="24"/>
          <w:szCs w:val="24"/>
        </w:rPr>
        <w:t>2</w:t>
      </w:r>
      <w:r w:rsidR="009D3FE7" w:rsidRPr="00F0441E">
        <w:rPr>
          <w:sz w:val="24"/>
          <w:szCs w:val="24"/>
        </w:rPr>
        <w:t>8</w:t>
      </w:r>
      <w:r w:rsidR="008868A1" w:rsidRPr="00F0441E">
        <w:rPr>
          <w:sz w:val="24"/>
          <w:szCs w:val="24"/>
        </w:rPr>
        <w:t>.</w:t>
      </w:r>
      <w:r w:rsidR="00152FD2" w:rsidRPr="00F0441E">
        <w:rPr>
          <w:sz w:val="24"/>
          <w:szCs w:val="24"/>
        </w:rPr>
        <w:t>32</w:t>
      </w:r>
      <w:r w:rsidRPr="00F0441E">
        <w:rPr>
          <w:sz w:val="24"/>
          <w:szCs w:val="24"/>
        </w:rPr>
        <w:t xml:space="preserve"> CFU. (Fig. 1, Table 1)</w:t>
      </w:r>
      <w:r w:rsidR="008868A1" w:rsidRPr="00F0441E">
        <w:rPr>
          <w:sz w:val="24"/>
          <w:szCs w:val="24"/>
        </w:rPr>
        <w:t>.</w:t>
      </w:r>
      <w:r w:rsidR="001326AF" w:rsidRPr="00F0441E">
        <w:rPr>
          <w:sz w:val="24"/>
          <w:szCs w:val="24"/>
        </w:rPr>
        <w:t xml:space="preserve"> </w:t>
      </w:r>
      <w:r w:rsidRPr="00F0441E">
        <w:rPr>
          <w:sz w:val="24"/>
          <w:szCs w:val="24"/>
        </w:rPr>
        <w:t xml:space="preserve">There was a decrease in the number of colonies formed by </w:t>
      </w:r>
      <w:r w:rsidR="009D3FE7" w:rsidRPr="00F0441E">
        <w:rPr>
          <w:sz w:val="24"/>
          <w:szCs w:val="24"/>
        </w:rPr>
        <w:t>18.98</w:t>
      </w:r>
      <w:r w:rsidR="005E56B7" w:rsidRPr="00F0441E">
        <w:rPr>
          <w:sz w:val="24"/>
          <w:szCs w:val="24"/>
        </w:rPr>
        <w:t xml:space="preserve"> </w:t>
      </w:r>
      <w:r w:rsidRPr="00F0441E">
        <w:rPr>
          <w:sz w:val="24"/>
          <w:szCs w:val="24"/>
        </w:rPr>
        <w:t>CFU. Upon conducting Paired Samples T-Test, this difference in values was found to be statistically significant.</w:t>
      </w:r>
      <w:r w:rsidR="00016532" w:rsidRPr="00F0441E">
        <w:rPr>
          <w:sz w:val="24"/>
          <w:szCs w:val="24"/>
        </w:rPr>
        <w:t xml:space="preserve"> On an average the number of colonies formed in the sample taken before chewing of mint leaves was </w:t>
      </w:r>
      <w:r w:rsidR="00B70AD1" w:rsidRPr="00F0441E">
        <w:rPr>
          <w:sz w:val="24"/>
          <w:szCs w:val="24"/>
        </w:rPr>
        <w:t>4</w:t>
      </w:r>
      <w:r w:rsidR="005E56B7" w:rsidRPr="00F0441E">
        <w:rPr>
          <w:sz w:val="24"/>
          <w:szCs w:val="24"/>
        </w:rPr>
        <w:t>8</w:t>
      </w:r>
      <w:r w:rsidR="00B70AD1" w:rsidRPr="00F0441E">
        <w:rPr>
          <w:sz w:val="24"/>
          <w:szCs w:val="24"/>
        </w:rPr>
        <w:t>.</w:t>
      </w:r>
      <w:r w:rsidR="005E56B7" w:rsidRPr="00F0441E">
        <w:rPr>
          <w:sz w:val="24"/>
          <w:szCs w:val="24"/>
        </w:rPr>
        <w:t>37</w:t>
      </w:r>
      <w:r w:rsidR="00016532" w:rsidRPr="00F0441E">
        <w:rPr>
          <w:sz w:val="24"/>
          <w:szCs w:val="24"/>
        </w:rPr>
        <w:t xml:space="preserve"> CFU.  The number of colonies viable in the sample after chewing of mint leaves was </w:t>
      </w:r>
      <w:r w:rsidR="00C569B2" w:rsidRPr="00F0441E">
        <w:rPr>
          <w:sz w:val="24"/>
          <w:szCs w:val="24"/>
        </w:rPr>
        <w:t>30</w:t>
      </w:r>
      <w:r w:rsidR="00016532" w:rsidRPr="00F0441E">
        <w:rPr>
          <w:sz w:val="24"/>
          <w:szCs w:val="24"/>
        </w:rPr>
        <w:t>.</w:t>
      </w:r>
      <w:r w:rsidR="009B7151" w:rsidRPr="00F0441E">
        <w:rPr>
          <w:sz w:val="24"/>
          <w:szCs w:val="24"/>
        </w:rPr>
        <w:t>21</w:t>
      </w:r>
      <w:r w:rsidR="00016532" w:rsidRPr="00F0441E">
        <w:rPr>
          <w:sz w:val="24"/>
          <w:szCs w:val="24"/>
        </w:rPr>
        <w:t xml:space="preserve"> CFU. (Fig. 1, Table 1). There was a decrease in the number of colonies formed by 1</w:t>
      </w:r>
      <w:r w:rsidR="001F3CB3" w:rsidRPr="00F0441E">
        <w:rPr>
          <w:sz w:val="24"/>
          <w:szCs w:val="24"/>
        </w:rPr>
        <w:t>8</w:t>
      </w:r>
      <w:r w:rsidR="00016532" w:rsidRPr="00F0441E">
        <w:rPr>
          <w:sz w:val="24"/>
          <w:szCs w:val="24"/>
        </w:rPr>
        <w:t>.1</w:t>
      </w:r>
      <w:r w:rsidR="001F3CB3" w:rsidRPr="00F0441E">
        <w:rPr>
          <w:sz w:val="24"/>
          <w:szCs w:val="24"/>
        </w:rPr>
        <w:t>6</w:t>
      </w:r>
      <w:r w:rsidR="00016532" w:rsidRPr="00F0441E">
        <w:rPr>
          <w:sz w:val="24"/>
          <w:szCs w:val="24"/>
        </w:rPr>
        <w:t xml:space="preserve"> CFU. Upon conducting Paired Samples T-Test, this difference in values was found to be statistically significant. (Paired Samples T-Test; statistically significant; p=0.027; p&lt;0.05).</w:t>
      </w:r>
    </w:p>
    <w:p w14:paraId="1F8708D9" w14:textId="6E1EC7C5" w:rsidR="0058508E" w:rsidRPr="00F0441E" w:rsidRDefault="007772B4" w:rsidP="00F0441E">
      <w:pPr>
        <w:pStyle w:val="BodyText"/>
        <w:spacing w:before="204" w:line="360" w:lineRule="auto"/>
        <w:ind w:left="0" w:right="38"/>
        <w:rPr>
          <w:color w:val="EE0000"/>
          <w:sz w:val="24"/>
          <w:szCs w:val="24"/>
        </w:rPr>
      </w:pPr>
      <w:r w:rsidRPr="00F0441E">
        <w:rPr>
          <w:sz w:val="24"/>
          <w:szCs w:val="24"/>
        </w:rPr>
        <w:t xml:space="preserve">The average pH of saliva from the sample taken before chewing of </w:t>
      </w:r>
      <w:r w:rsidR="00A97113" w:rsidRPr="00F0441E">
        <w:rPr>
          <w:sz w:val="24"/>
          <w:szCs w:val="24"/>
        </w:rPr>
        <w:t>neem</w:t>
      </w:r>
      <w:r w:rsidRPr="00F0441E">
        <w:rPr>
          <w:sz w:val="24"/>
          <w:szCs w:val="24"/>
        </w:rPr>
        <w:t xml:space="preserve"> leaves was </w:t>
      </w:r>
      <w:r w:rsidR="0078689A" w:rsidRPr="00F0441E">
        <w:rPr>
          <w:sz w:val="24"/>
          <w:szCs w:val="24"/>
        </w:rPr>
        <w:t>6</w:t>
      </w:r>
      <w:r w:rsidRPr="00F0441E">
        <w:rPr>
          <w:sz w:val="24"/>
          <w:szCs w:val="24"/>
        </w:rPr>
        <w:t>.</w:t>
      </w:r>
      <w:r w:rsidR="0078689A" w:rsidRPr="00F0441E">
        <w:rPr>
          <w:sz w:val="24"/>
          <w:szCs w:val="24"/>
        </w:rPr>
        <w:t>1</w:t>
      </w:r>
      <w:r w:rsidRPr="00F0441E">
        <w:rPr>
          <w:sz w:val="24"/>
          <w:szCs w:val="24"/>
        </w:rPr>
        <w:t>9</w:t>
      </w:r>
      <w:r w:rsidR="0078689A" w:rsidRPr="00F0441E">
        <w:rPr>
          <w:sz w:val="24"/>
          <w:szCs w:val="24"/>
        </w:rPr>
        <w:t>2</w:t>
      </w:r>
      <w:r w:rsidRPr="00F0441E">
        <w:rPr>
          <w:sz w:val="24"/>
          <w:szCs w:val="24"/>
        </w:rPr>
        <w:t xml:space="preserve">. The average salivary pH after chewing of </w:t>
      </w:r>
      <w:r w:rsidR="0078689A" w:rsidRPr="00F0441E">
        <w:rPr>
          <w:sz w:val="24"/>
          <w:szCs w:val="24"/>
        </w:rPr>
        <w:t>neem</w:t>
      </w:r>
      <w:r w:rsidRPr="00F0441E">
        <w:rPr>
          <w:sz w:val="24"/>
          <w:szCs w:val="24"/>
        </w:rPr>
        <w:t xml:space="preserve"> leaves was found to be 6.</w:t>
      </w:r>
      <w:r w:rsidR="00F15137" w:rsidRPr="00F0441E">
        <w:rPr>
          <w:sz w:val="24"/>
          <w:szCs w:val="24"/>
        </w:rPr>
        <w:t>3</w:t>
      </w:r>
      <w:r w:rsidR="0078689A" w:rsidRPr="00F0441E">
        <w:rPr>
          <w:sz w:val="24"/>
          <w:szCs w:val="24"/>
        </w:rPr>
        <w:t>3</w:t>
      </w:r>
      <w:r w:rsidRPr="00F0441E">
        <w:rPr>
          <w:sz w:val="24"/>
          <w:szCs w:val="24"/>
        </w:rPr>
        <w:t>0. (Fig. 2, Table 2)</w:t>
      </w:r>
      <w:r w:rsidR="007D794F" w:rsidRPr="00F0441E">
        <w:rPr>
          <w:sz w:val="24"/>
          <w:szCs w:val="24"/>
        </w:rPr>
        <w:t xml:space="preserve">. </w:t>
      </w:r>
      <w:r w:rsidRPr="00F0441E">
        <w:rPr>
          <w:sz w:val="24"/>
          <w:szCs w:val="24"/>
        </w:rPr>
        <w:t>There is a slight increase in the mean salivary pH in the samples taken before and after chewing by 0.1</w:t>
      </w:r>
      <w:r w:rsidR="00E4586A" w:rsidRPr="00F0441E">
        <w:rPr>
          <w:sz w:val="24"/>
          <w:szCs w:val="24"/>
        </w:rPr>
        <w:t>38</w:t>
      </w:r>
      <w:r w:rsidRPr="00F0441E">
        <w:rPr>
          <w:sz w:val="24"/>
          <w:szCs w:val="24"/>
        </w:rPr>
        <w:t xml:space="preserve"> units. In the Paired Samples T-Test this difference was found to be statistically not significant. (Paired Samples T-Test; significant; p=0.0</w:t>
      </w:r>
      <w:r w:rsidR="00E4586A" w:rsidRPr="00F0441E">
        <w:rPr>
          <w:sz w:val="24"/>
          <w:szCs w:val="24"/>
        </w:rPr>
        <w:t>73</w:t>
      </w:r>
      <w:r w:rsidRPr="00F0441E">
        <w:rPr>
          <w:sz w:val="24"/>
          <w:szCs w:val="24"/>
        </w:rPr>
        <w:t>; p&gt;0.05) statistically not</w:t>
      </w:r>
      <w:r w:rsidR="00E4586A" w:rsidRPr="00F0441E">
        <w:rPr>
          <w:sz w:val="24"/>
          <w:szCs w:val="24"/>
        </w:rPr>
        <w:t>.</w:t>
      </w:r>
      <w:r w:rsidRPr="00F0441E">
        <w:rPr>
          <w:sz w:val="24"/>
          <w:szCs w:val="24"/>
        </w:rPr>
        <w:t xml:space="preserve"> </w:t>
      </w:r>
      <w:r w:rsidR="00570D8B" w:rsidRPr="00F0441E">
        <w:rPr>
          <w:sz w:val="24"/>
          <w:szCs w:val="24"/>
        </w:rPr>
        <w:t>The average pH of saliva from the sample taken before chewing of mint leaves was 6.19</w:t>
      </w:r>
      <w:r w:rsidR="00C32905" w:rsidRPr="00F0441E">
        <w:rPr>
          <w:sz w:val="24"/>
          <w:szCs w:val="24"/>
        </w:rPr>
        <w:t>9</w:t>
      </w:r>
      <w:r w:rsidR="00570D8B" w:rsidRPr="00F0441E">
        <w:rPr>
          <w:sz w:val="24"/>
          <w:szCs w:val="24"/>
        </w:rPr>
        <w:t>. The average salivary pH after chewing of neem leaves was found to be 6.</w:t>
      </w:r>
      <w:r w:rsidR="00C32905" w:rsidRPr="00F0441E">
        <w:rPr>
          <w:sz w:val="24"/>
          <w:szCs w:val="24"/>
        </w:rPr>
        <w:t>27</w:t>
      </w:r>
      <w:r w:rsidR="00570D8B" w:rsidRPr="00F0441E">
        <w:rPr>
          <w:sz w:val="24"/>
          <w:szCs w:val="24"/>
        </w:rPr>
        <w:t>0. (Fig. 2, Table 2)</w:t>
      </w:r>
      <w:r w:rsidR="008F1689" w:rsidRPr="00F0441E">
        <w:rPr>
          <w:sz w:val="24"/>
          <w:szCs w:val="24"/>
        </w:rPr>
        <w:t>.</w:t>
      </w:r>
      <w:r w:rsidR="007E4DAE" w:rsidRPr="00F0441E">
        <w:rPr>
          <w:sz w:val="24"/>
          <w:szCs w:val="24"/>
        </w:rPr>
        <w:t xml:space="preserve"> </w:t>
      </w:r>
      <w:r w:rsidR="00570D8B" w:rsidRPr="00F0441E">
        <w:rPr>
          <w:sz w:val="24"/>
          <w:szCs w:val="24"/>
        </w:rPr>
        <w:t>There is a slight increase in the mean salivary pH in the samples taken before and after chewing by 0.</w:t>
      </w:r>
      <w:r w:rsidR="001A122F" w:rsidRPr="00F0441E">
        <w:rPr>
          <w:sz w:val="24"/>
          <w:szCs w:val="24"/>
        </w:rPr>
        <w:t>0</w:t>
      </w:r>
      <w:r w:rsidR="005329C0" w:rsidRPr="00F0441E">
        <w:rPr>
          <w:sz w:val="24"/>
          <w:szCs w:val="24"/>
        </w:rPr>
        <w:t>17</w:t>
      </w:r>
      <w:r w:rsidR="00570D8B" w:rsidRPr="00F0441E">
        <w:rPr>
          <w:sz w:val="24"/>
          <w:szCs w:val="24"/>
        </w:rPr>
        <w:t xml:space="preserve"> units. In the Paired Samples T-Test this difference was found to be statistically significant. (Paired Samples T-Test; significant; p=0.0</w:t>
      </w:r>
      <w:r w:rsidR="000E1B06" w:rsidRPr="00F0441E">
        <w:rPr>
          <w:sz w:val="24"/>
          <w:szCs w:val="24"/>
        </w:rPr>
        <w:t>40</w:t>
      </w:r>
      <w:r w:rsidR="00570D8B" w:rsidRPr="00F0441E">
        <w:rPr>
          <w:sz w:val="24"/>
          <w:szCs w:val="24"/>
        </w:rPr>
        <w:t>; p&gt;0.05) statistically</w:t>
      </w:r>
      <w:r w:rsidR="000E1B06" w:rsidRPr="00F0441E">
        <w:rPr>
          <w:sz w:val="24"/>
          <w:szCs w:val="24"/>
        </w:rPr>
        <w:t>.</w:t>
      </w:r>
      <w:r w:rsidR="001D76E8" w:rsidRPr="00F0441E">
        <w:rPr>
          <w:sz w:val="24"/>
          <w:szCs w:val="24"/>
        </w:rPr>
        <w:t xml:space="preserve"> </w:t>
      </w:r>
      <w:r w:rsidR="005329C0" w:rsidRPr="00F0441E">
        <w:rPr>
          <w:color w:val="000000" w:themeColor="text1"/>
          <w:sz w:val="24"/>
          <w:szCs w:val="24"/>
        </w:rPr>
        <w:t>These results</w:t>
      </w:r>
      <w:r w:rsidR="009827BD" w:rsidRPr="00F0441E">
        <w:rPr>
          <w:color w:val="000000" w:themeColor="text1"/>
          <w:sz w:val="24"/>
          <w:szCs w:val="24"/>
        </w:rPr>
        <w:t xml:space="preserve"> evaluating the effects of chewing mint leaves on salivary pH and Streptococcus mutans found that while there was a statistically significant decrease in the S. mutans colony count, the change in salivary pH was statistically significant</w:t>
      </w:r>
      <w:r w:rsidR="005329C0" w:rsidRPr="00F0441E">
        <w:rPr>
          <w:color w:val="000000" w:themeColor="text1"/>
          <w:sz w:val="24"/>
          <w:szCs w:val="24"/>
        </w:rPr>
        <w:t xml:space="preserve"> as</w:t>
      </w:r>
      <w:r w:rsidR="009827BD" w:rsidRPr="00F0441E">
        <w:rPr>
          <w:color w:val="000000" w:themeColor="text1"/>
          <w:sz w:val="24"/>
          <w:szCs w:val="24"/>
        </w:rPr>
        <w:t xml:space="preserve"> that mint leaves have antibacterial properties against S. mutans, although the impact on pH is minimal</w:t>
      </w:r>
      <w:r w:rsidR="00AC5D5A" w:rsidRPr="00F0441E">
        <w:rPr>
          <w:color w:val="000000" w:themeColor="text1"/>
          <w:sz w:val="24"/>
          <w:szCs w:val="24"/>
        </w:rPr>
        <w:t xml:space="preserve"> to moderate</w:t>
      </w:r>
      <w:r w:rsidR="009827BD" w:rsidRPr="00F0441E">
        <w:rPr>
          <w:color w:val="EE0000"/>
          <w:sz w:val="24"/>
          <w:szCs w:val="24"/>
        </w:rPr>
        <w:t>. </w:t>
      </w:r>
    </w:p>
    <w:p w14:paraId="6A34DF8F" w14:textId="09716039" w:rsidR="00FE71F4" w:rsidRPr="00F0441E" w:rsidRDefault="00FE71F4" w:rsidP="00F0441E">
      <w:pPr>
        <w:pStyle w:val="BodyText"/>
        <w:spacing w:before="204"/>
        <w:ind w:right="38"/>
        <w:rPr>
          <w:color w:val="EE0000"/>
          <w:sz w:val="24"/>
          <w:szCs w:val="24"/>
        </w:rPr>
      </w:pPr>
      <w:r w:rsidRPr="00F0441E">
        <w:rPr>
          <w:noProof/>
          <w:sz w:val="24"/>
          <w:szCs w:val="24"/>
        </w:rPr>
        <w:lastRenderedPageBreak/>
        <w:drawing>
          <wp:inline distT="0" distB="0" distL="0" distR="0" wp14:anchorId="5D851411" wp14:editId="4C654270">
            <wp:extent cx="5425440" cy="2743200"/>
            <wp:effectExtent l="0" t="0" r="3810" b="0"/>
            <wp:docPr id="848229440" name="Chart 1">
              <a:extLst xmlns:a="http://schemas.openxmlformats.org/drawingml/2006/main">
                <a:ext uri="{FF2B5EF4-FFF2-40B4-BE49-F238E27FC236}">
                  <a16:creationId xmlns:a16="http://schemas.microsoft.com/office/drawing/2014/main" id="{5233768D-71DD-16EB-1F6F-FA23F760E13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DFB4A72" w14:textId="77777777" w:rsidR="00204FC0" w:rsidRPr="00F0441E" w:rsidRDefault="003C791A" w:rsidP="00F0441E">
      <w:pPr>
        <w:pStyle w:val="BodyText"/>
        <w:spacing w:before="204"/>
        <w:ind w:right="38"/>
        <w:rPr>
          <w:sz w:val="24"/>
          <w:szCs w:val="24"/>
        </w:rPr>
      </w:pPr>
      <w:r w:rsidRPr="00F0441E">
        <w:rPr>
          <w:sz w:val="24"/>
          <w:szCs w:val="24"/>
        </w:rPr>
        <w:t xml:space="preserve">Fig.1.Bargraphshowing mean number of colonies of </w:t>
      </w:r>
      <w:proofErr w:type="gramStart"/>
      <w:r w:rsidRPr="00F0441E">
        <w:rPr>
          <w:i/>
          <w:sz w:val="24"/>
          <w:szCs w:val="24"/>
        </w:rPr>
        <w:t>S.mutans</w:t>
      </w:r>
      <w:proofErr w:type="gramEnd"/>
      <w:r w:rsidRPr="00F0441E">
        <w:rPr>
          <w:i/>
          <w:sz w:val="24"/>
          <w:szCs w:val="24"/>
        </w:rPr>
        <w:t xml:space="preserve"> </w:t>
      </w:r>
      <w:r w:rsidRPr="00F0441E">
        <w:rPr>
          <w:sz w:val="24"/>
          <w:szCs w:val="24"/>
        </w:rPr>
        <w:t>before and after chewing of neem and mint leaves</w:t>
      </w:r>
      <w:r w:rsidR="0044228E" w:rsidRPr="00F0441E">
        <w:rPr>
          <w:sz w:val="24"/>
          <w:szCs w:val="24"/>
        </w:rPr>
        <w:t>.</w:t>
      </w:r>
    </w:p>
    <w:p w14:paraId="6C7DBDB6" w14:textId="05A3ECAA" w:rsidR="00265A5B" w:rsidRPr="00F0441E" w:rsidRDefault="00265A5B" w:rsidP="00F0441E">
      <w:pPr>
        <w:pStyle w:val="BodyText"/>
        <w:spacing w:before="204"/>
        <w:ind w:right="38"/>
        <w:rPr>
          <w:sz w:val="24"/>
          <w:szCs w:val="24"/>
        </w:rPr>
      </w:pPr>
      <w:r w:rsidRPr="00F0441E">
        <w:rPr>
          <w:b/>
          <w:bCs/>
          <w:sz w:val="24"/>
          <w:szCs w:val="24"/>
        </w:rPr>
        <w:t>Table1</w:t>
      </w:r>
      <w:r w:rsidR="00DD111E" w:rsidRPr="00F0441E">
        <w:rPr>
          <w:b/>
          <w:bCs/>
          <w:sz w:val="24"/>
          <w:szCs w:val="24"/>
        </w:rPr>
        <w:t xml:space="preserve">: </w:t>
      </w:r>
      <w:r w:rsidRPr="00F0441E">
        <w:rPr>
          <w:sz w:val="24"/>
          <w:szCs w:val="24"/>
        </w:rPr>
        <w:t xml:space="preserve">Table showing the mean number of colonies of </w:t>
      </w:r>
      <w:r w:rsidRPr="00F0441E">
        <w:rPr>
          <w:i/>
          <w:sz w:val="24"/>
          <w:szCs w:val="24"/>
        </w:rPr>
        <w:t xml:space="preserve">S. mutans </w:t>
      </w:r>
      <w:r w:rsidRPr="00F0441E">
        <w:rPr>
          <w:sz w:val="24"/>
          <w:szCs w:val="24"/>
        </w:rPr>
        <w:t>before and after chewing neem &amp;mint leaves. A Paired samples T-Test was done to check</w:t>
      </w:r>
      <w:r w:rsidR="00204FC0" w:rsidRPr="00F0441E">
        <w:rPr>
          <w:sz w:val="24"/>
          <w:szCs w:val="24"/>
        </w:rPr>
        <w:t xml:space="preserve"> </w:t>
      </w:r>
      <w:r w:rsidRPr="00F0441E">
        <w:rPr>
          <w:sz w:val="24"/>
          <w:szCs w:val="24"/>
        </w:rPr>
        <w:t>the significance of the difference in the mean values of colonies. (Paired Samples T-Test; Statistically significant; t value=3.294; p&lt;0.05)</w:t>
      </w:r>
      <w:r w:rsidR="00BD3F82" w:rsidRPr="00F0441E">
        <w:rPr>
          <w:sz w:val="24"/>
          <w:szCs w:val="24"/>
        </w:rPr>
        <w:t>.</w:t>
      </w:r>
    </w:p>
    <w:p w14:paraId="78C41C97" w14:textId="77777777" w:rsidR="00CB0D94" w:rsidRPr="00F0441E" w:rsidRDefault="00CB0D94" w:rsidP="00F0441E">
      <w:pPr>
        <w:pStyle w:val="BodyText"/>
        <w:spacing w:before="204"/>
        <w:ind w:right="38"/>
        <w:rPr>
          <w:sz w:val="24"/>
          <w:szCs w:val="24"/>
        </w:rPr>
      </w:pPr>
    </w:p>
    <w:tbl>
      <w:tblPr>
        <w:tblStyle w:val="TableGrid"/>
        <w:tblW w:w="7933" w:type="dxa"/>
        <w:jc w:val="center"/>
        <w:tblLook w:val="04A0" w:firstRow="1" w:lastRow="0" w:firstColumn="1" w:lastColumn="0" w:noHBand="0" w:noVBand="1"/>
      </w:tblPr>
      <w:tblGrid>
        <w:gridCol w:w="2830"/>
        <w:gridCol w:w="709"/>
        <w:gridCol w:w="1134"/>
        <w:gridCol w:w="1276"/>
        <w:gridCol w:w="709"/>
        <w:gridCol w:w="1275"/>
      </w:tblGrid>
      <w:tr w:rsidR="00265A5B" w:rsidRPr="00F0441E" w14:paraId="1EEBB4D1" w14:textId="77777777" w:rsidTr="003E7147">
        <w:trPr>
          <w:trHeight w:val="288"/>
          <w:jc w:val="center"/>
        </w:trPr>
        <w:tc>
          <w:tcPr>
            <w:tcW w:w="2830" w:type="dxa"/>
            <w:noWrap/>
            <w:hideMark/>
          </w:tcPr>
          <w:p w14:paraId="2EE3D53F" w14:textId="74A35139" w:rsidR="00265A5B" w:rsidRPr="00F0441E" w:rsidRDefault="003E7147" w:rsidP="00F0441E">
            <w:pPr>
              <w:widowControl/>
              <w:autoSpaceDE/>
              <w:autoSpaceDN/>
              <w:jc w:val="both"/>
              <w:rPr>
                <w:sz w:val="24"/>
                <w:szCs w:val="24"/>
                <w:lang w:val="en-IN" w:eastAsia="en-IN"/>
              </w:rPr>
            </w:pPr>
            <w:r w:rsidRPr="00F0441E">
              <w:rPr>
                <w:sz w:val="24"/>
                <w:szCs w:val="24"/>
                <w:lang w:val="en-IN" w:eastAsia="en-IN"/>
              </w:rPr>
              <w:t xml:space="preserve">Variables </w:t>
            </w:r>
          </w:p>
        </w:tc>
        <w:tc>
          <w:tcPr>
            <w:tcW w:w="709" w:type="dxa"/>
            <w:noWrap/>
            <w:hideMark/>
          </w:tcPr>
          <w:p w14:paraId="75789B8A" w14:textId="77777777" w:rsidR="00265A5B" w:rsidRPr="00F0441E" w:rsidRDefault="00265A5B" w:rsidP="00F0441E">
            <w:pPr>
              <w:widowControl/>
              <w:autoSpaceDE/>
              <w:autoSpaceDN/>
              <w:jc w:val="both"/>
              <w:rPr>
                <w:color w:val="000000"/>
                <w:sz w:val="24"/>
                <w:szCs w:val="24"/>
                <w:lang w:val="en-IN" w:eastAsia="en-IN"/>
              </w:rPr>
            </w:pPr>
            <w:r w:rsidRPr="00F0441E">
              <w:rPr>
                <w:color w:val="000000"/>
                <w:sz w:val="24"/>
                <w:szCs w:val="24"/>
                <w:lang w:val="en-IN" w:eastAsia="en-IN"/>
              </w:rPr>
              <w:t>N</w:t>
            </w:r>
          </w:p>
        </w:tc>
        <w:tc>
          <w:tcPr>
            <w:tcW w:w="1134" w:type="dxa"/>
            <w:noWrap/>
            <w:hideMark/>
          </w:tcPr>
          <w:p w14:paraId="2EF3EC2E" w14:textId="3F8D2E1A" w:rsidR="00265A5B" w:rsidRPr="00F0441E" w:rsidRDefault="00265A5B" w:rsidP="00F0441E">
            <w:pPr>
              <w:widowControl/>
              <w:autoSpaceDE/>
              <w:autoSpaceDN/>
              <w:jc w:val="both"/>
              <w:rPr>
                <w:color w:val="000000"/>
                <w:sz w:val="24"/>
                <w:szCs w:val="24"/>
                <w:lang w:val="en-IN" w:eastAsia="en-IN"/>
              </w:rPr>
            </w:pPr>
            <w:r w:rsidRPr="00F0441E">
              <w:rPr>
                <w:color w:val="000000"/>
                <w:sz w:val="24"/>
                <w:szCs w:val="24"/>
                <w:lang w:val="en-IN" w:eastAsia="en-IN"/>
              </w:rPr>
              <w:t>Mean</w:t>
            </w:r>
          </w:p>
        </w:tc>
        <w:tc>
          <w:tcPr>
            <w:tcW w:w="1276" w:type="dxa"/>
            <w:noWrap/>
            <w:hideMark/>
          </w:tcPr>
          <w:p w14:paraId="5EB85BAE" w14:textId="77777777" w:rsidR="00265A5B" w:rsidRPr="00F0441E" w:rsidRDefault="00265A5B" w:rsidP="00F0441E">
            <w:pPr>
              <w:widowControl/>
              <w:autoSpaceDE/>
              <w:autoSpaceDN/>
              <w:jc w:val="both"/>
              <w:rPr>
                <w:color w:val="000000"/>
                <w:sz w:val="24"/>
                <w:szCs w:val="24"/>
                <w:lang w:val="en-IN" w:eastAsia="en-IN"/>
              </w:rPr>
            </w:pPr>
            <w:r w:rsidRPr="00F0441E">
              <w:rPr>
                <w:color w:val="000000"/>
                <w:sz w:val="24"/>
                <w:szCs w:val="24"/>
                <w:lang w:val="en-IN" w:eastAsia="en-IN"/>
              </w:rPr>
              <w:t>Standard Deviation</w:t>
            </w:r>
          </w:p>
        </w:tc>
        <w:tc>
          <w:tcPr>
            <w:tcW w:w="709" w:type="dxa"/>
            <w:noWrap/>
            <w:hideMark/>
          </w:tcPr>
          <w:p w14:paraId="61A1FA2D" w14:textId="23D4BF75" w:rsidR="00265A5B" w:rsidRPr="00F0441E" w:rsidRDefault="00265A5B" w:rsidP="00F0441E">
            <w:pPr>
              <w:widowControl/>
              <w:autoSpaceDE/>
              <w:autoSpaceDN/>
              <w:jc w:val="both"/>
              <w:rPr>
                <w:color w:val="000000"/>
                <w:sz w:val="24"/>
                <w:szCs w:val="24"/>
                <w:lang w:val="en-IN" w:eastAsia="en-IN"/>
              </w:rPr>
            </w:pPr>
            <w:r w:rsidRPr="00F0441E">
              <w:rPr>
                <w:color w:val="000000"/>
                <w:sz w:val="24"/>
                <w:szCs w:val="24"/>
                <w:lang w:val="en-IN" w:eastAsia="en-IN"/>
              </w:rPr>
              <w:t>D</w:t>
            </w:r>
            <w:r w:rsidR="00946677" w:rsidRPr="00F0441E">
              <w:rPr>
                <w:color w:val="000000"/>
                <w:sz w:val="24"/>
                <w:szCs w:val="24"/>
                <w:lang w:val="en-IN" w:eastAsia="en-IN"/>
              </w:rPr>
              <w:t xml:space="preserve"> </w:t>
            </w:r>
            <w:r w:rsidRPr="00F0441E">
              <w:rPr>
                <w:color w:val="000000"/>
                <w:sz w:val="24"/>
                <w:szCs w:val="24"/>
                <w:lang w:val="en-IN" w:eastAsia="en-IN"/>
              </w:rPr>
              <w:t>f</w:t>
            </w:r>
          </w:p>
        </w:tc>
        <w:tc>
          <w:tcPr>
            <w:tcW w:w="1275" w:type="dxa"/>
            <w:noWrap/>
            <w:hideMark/>
          </w:tcPr>
          <w:p w14:paraId="1E0773A1" w14:textId="2395B59F" w:rsidR="00265A5B" w:rsidRPr="00F0441E" w:rsidRDefault="00265A5B" w:rsidP="00F0441E">
            <w:pPr>
              <w:widowControl/>
              <w:autoSpaceDE/>
              <w:autoSpaceDN/>
              <w:jc w:val="both"/>
              <w:rPr>
                <w:color w:val="000000"/>
                <w:sz w:val="24"/>
                <w:szCs w:val="24"/>
                <w:lang w:val="en-IN" w:eastAsia="en-IN"/>
              </w:rPr>
            </w:pPr>
            <w:r w:rsidRPr="00F0441E">
              <w:rPr>
                <w:color w:val="000000"/>
                <w:sz w:val="24"/>
                <w:szCs w:val="24"/>
                <w:lang w:val="en-IN" w:eastAsia="en-IN"/>
              </w:rPr>
              <w:t xml:space="preserve">  T.</w:t>
            </w:r>
            <w:r w:rsidR="007B2C53" w:rsidRPr="00F0441E">
              <w:rPr>
                <w:color w:val="000000"/>
                <w:sz w:val="24"/>
                <w:szCs w:val="24"/>
                <w:lang w:val="en-IN" w:eastAsia="en-IN"/>
              </w:rPr>
              <w:t xml:space="preserve"> V</w:t>
            </w:r>
            <w:r w:rsidRPr="00F0441E">
              <w:rPr>
                <w:color w:val="000000"/>
                <w:sz w:val="24"/>
                <w:szCs w:val="24"/>
                <w:lang w:val="en-IN" w:eastAsia="en-IN"/>
              </w:rPr>
              <w:t>alue</w:t>
            </w:r>
          </w:p>
        </w:tc>
      </w:tr>
      <w:tr w:rsidR="002E0E42" w:rsidRPr="00F0441E" w14:paraId="4AB62723" w14:textId="77777777" w:rsidTr="003E7147">
        <w:trPr>
          <w:trHeight w:val="288"/>
          <w:jc w:val="center"/>
        </w:trPr>
        <w:tc>
          <w:tcPr>
            <w:tcW w:w="2830" w:type="dxa"/>
            <w:noWrap/>
            <w:hideMark/>
          </w:tcPr>
          <w:p w14:paraId="53847AC9" w14:textId="77777777" w:rsidR="002E0E42" w:rsidRPr="00F0441E" w:rsidRDefault="002E0E42" w:rsidP="00F0441E">
            <w:pPr>
              <w:widowControl/>
              <w:autoSpaceDE/>
              <w:autoSpaceDN/>
              <w:jc w:val="both"/>
              <w:rPr>
                <w:color w:val="000000"/>
                <w:sz w:val="24"/>
                <w:szCs w:val="24"/>
                <w:lang w:val="en-IN" w:eastAsia="en-IN"/>
              </w:rPr>
            </w:pPr>
            <w:r w:rsidRPr="00F0441E">
              <w:rPr>
                <w:color w:val="000000"/>
                <w:sz w:val="24"/>
                <w:szCs w:val="24"/>
                <w:lang w:val="en-IN" w:eastAsia="en-IN"/>
              </w:rPr>
              <w:t>Colonies of S. mutans before chewing NEEM leaves</w:t>
            </w:r>
          </w:p>
        </w:tc>
        <w:tc>
          <w:tcPr>
            <w:tcW w:w="709" w:type="dxa"/>
            <w:noWrap/>
            <w:hideMark/>
          </w:tcPr>
          <w:p w14:paraId="1C674817" w14:textId="77777777" w:rsidR="002E0E42" w:rsidRPr="00F0441E" w:rsidRDefault="002E0E42" w:rsidP="00F0441E">
            <w:pPr>
              <w:widowControl/>
              <w:autoSpaceDE/>
              <w:autoSpaceDN/>
              <w:jc w:val="both"/>
              <w:rPr>
                <w:color w:val="000000"/>
                <w:sz w:val="24"/>
                <w:szCs w:val="24"/>
                <w:lang w:val="en-IN" w:eastAsia="en-IN"/>
              </w:rPr>
            </w:pPr>
            <w:r w:rsidRPr="00F0441E">
              <w:rPr>
                <w:color w:val="000000"/>
                <w:sz w:val="24"/>
                <w:szCs w:val="24"/>
                <w:lang w:val="en-IN" w:eastAsia="en-IN"/>
              </w:rPr>
              <w:t>30</w:t>
            </w:r>
          </w:p>
        </w:tc>
        <w:tc>
          <w:tcPr>
            <w:tcW w:w="1134" w:type="dxa"/>
            <w:noWrap/>
            <w:hideMark/>
          </w:tcPr>
          <w:p w14:paraId="41455061" w14:textId="1BB45E0D" w:rsidR="002E0E42" w:rsidRPr="00F0441E" w:rsidRDefault="002E0E42" w:rsidP="00F0441E">
            <w:pPr>
              <w:widowControl/>
              <w:autoSpaceDE/>
              <w:autoSpaceDN/>
              <w:jc w:val="both"/>
              <w:rPr>
                <w:color w:val="000000"/>
                <w:sz w:val="24"/>
                <w:szCs w:val="24"/>
                <w:lang w:val="en-IN" w:eastAsia="en-IN"/>
              </w:rPr>
            </w:pPr>
            <w:r w:rsidRPr="00F0441E">
              <w:rPr>
                <w:color w:val="000000"/>
                <w:sz w:val="24"/>
                <w:szCs w:val="24"/>
                <w:lang w:val="en-IN" w:eastAsia="en-IN"/>
              </w:rPr>
              <w:t>41.30</w:t>
            </w:r>
          </w:p>
        </w:tc>
        <w:tc>
          <w:tcPr>
            <w:tcW w:w="1276" w:type="dxa"/>
            <w:noWrap/>
            <w:hideMark/>
          </w:tcPr>
          <w:p w14:paraId="1B2971A8" w14:textId="77777777" w:rsidR="002E0E42" w:rsidRPr="00F0441E" w:rsidRDefault="002E0E42" w:rsidP="00F0441E">
            <w:pPr>
              <w:widowControl/>
              <w:autoSpaceDE/>
              <w:autoSpaceDN/>
              <w:jc w:val="both"/>
              <w:rPr>
                <w:color w:val="000000"/>
                <w:sz w:val="24"/>
                <w:szCs w:val="24"/>
                <w:lang w:val="en-IN" w:eastAsia="en-IN"/>
              </w:rPr>
            </w:pPr>
            <w:r w:rsidRPr="00F0441E">
              <w:rPr>
                <w:color w:val="000000"/>
                <w:sz w:val="24"/>
                <w:szCs w:val="24"/>
                <w:lang w:val="en-IN" w:eastAsia="en-IN"/>
              </w:rPr>
              <w:t>34.33</w:t>
            </w:r>
          </w:p>
        </w:tc>
        <w:tc>
          <w:tcPr>
            <w:tcW w:w="709" w:type="dxa"/>
            <w:vMerge w:val="restart"/>
            <w:noWrap/>
            <w:hideMark/>
          </w:tcPr>
          <w:p w14:paraId="1FF9FA66" w14:textId="77777777" w:rsidR="002E0E42" w:rsidRPr="00F0441E" w:rsidRDefault="002E0E42" w:rsidP="00F0441E">
            <w:pPr>
              <w:widowControl/>
              <w:autoSpaceDE/>
              <w:autoSpaceDN/>
              <w:jc w:val="both"/>
              <w:rPr>
                <w:color w:val="000000"/>
                <w:sz w:val="24"/>
                <w:szCs w:val="24"/>
                <w:lang w:val="en-IN" w:eastAsia="en-IN"/>
              </w:rPr>
            </w:pPr>
            <w:r w:rsidRPr="00F0441E">
              <w:rPr>
                <w:color w:val="000000"/>
                <w:sz w:val="24"/>
                <w:szCs w:val="24"/>
                <w:lang w:val="en-IN" w:eastAsia="en-IN"/>
              </w:rPr>
              <w:t>19</w:t>
            </w:r>
          </w:p>
        </w:tc>
        <w:tc>
          <w:tcPr>
            <w:tcW w:w="1275" w:type="dxa"/>
            <w:vMerge w:val="restart"/>
            <w:noWrap/>
            <w:hideMark/>
          </w:tcPr>
          <w:p w14:paraId="5407CFA7" w14:textId="77777777" w:rsidR="002E0E42" w:rsidRPr="00F0441E" w:rsidRDefault="002E0E42" w:rsidP="00F0441E">
            <w:pPr>
              <w:widowControl/>
              <w:autoSpaceDE/>
              <w:autoSpaceDN/>
              <w:jc w:val="both"/>
              <w:rPr>
                <w:color w:val="000000"/>
                <w:sz w:val="24"/>
                <w:szCs w:val="24"/>
                <w:lang w:val="en-IN" w:eastAsia="en-IN"/>
              </w:rPr>
            </w:pPr>
            <w:r w:rsidRPr="00F0441E">
              <w:rPr>
                <w:color w:val="000000"/>
                <w:sz w:val="24"/>
                <w:szCs w:val="24"/>
                <w:lang w:val="en-IN" w:eastAsia="en-IN"/>
              </w:rPr>
              <w:t>3.224</w:t>
            </w:r>
          </w:p>
        </w:tc>
      </w:tr>
      <w:tr w:rsidR="002E0E42" w:rsidRPr="00F0441E" w14:paraId="0FEFDEED" w14:textId="77777777" w:rsidTr="003E7147">
        <w:trPr>
          <w:trHeight w:val="288"/>
          <w:jc w:val="center"/>
        </w:trPr>
        <w:tc>
          <w:tcPr>
            <w:tcW w:w="2830" w:type="dxa"/>
            <w:noWrap/>
            <w:hideMark/>
          </w:tcPr>
          <w:p w14:paraId="49085204" w14:textId="77777777" w:rsidR="002E0E42" w:rsidRPr="00F0441E" w:rsidRDefault="002E0E42" w:rsidP="00F0441E">
            <w:pPr>
              <w:widowControl/>
              <w:autoSpaceDE/>
              <w:autoSpaceDN/>
              <w:jc w:val="both"/>
              <w:rPr>
                <w:color w:val="000000"/>
                <w:sz w:val="24"/>
                <w:szCs w:val="24"/>
                <w:lang w:val="en-IN" w:eastAsia="en-IN"/>
              </w:rPr>
            </w:pPr>
            <w:r w:rsidRPr="00F0441E">
              <w:rPr>
                <w:color w:val="000000"/>
                <w:sz w:val="24"/>
                <w:szCs w:val="24"/>
                <w:lang w:val="en-IN" w:eastAsia="en-IN"/>
              </w:rPr>
              <w:t>Colonies of S. mutans after chewing NEEM leaves</w:t>
            </w:r>
          </w:p>
        </w:tc>
        <w:tc>
          <w:tcPr>
            <w:tcW w:w="709" w:type="dxa"/>
            <w:noWrap/>
            <w:hideMark/>
          </w:tcPr>
          <w:p w14:paraId="5F3F374C" w14:textId="77777777" w:rsidR="002E0E42" w:rsidRPr="00F0441E" w:rsidRDefault="002E0E42" w:rsidP="00F0441E">
            <w:pPr>
              <w:widowControl/>
              <w:autoSpaceDE/>
              <w:autoSpaceDN/>
              <w:jc w:val="both"/>
              <w:rPr>
                <w:color w:val="000000"/>
                <w:sz w:val="24"/>
                <w:szCs w:val="24"/>
                <w:lang w:val="en-IN" w:eastAsia="en-IN"/>
              </w:rPr>
            </w:pPr>
            <w:r w:rsidRPr="00F0441E">
              <w:rPr>
                <w:color w:val="000000"/>
                <w:sz w:val="24"/>
                <w:szCs w:val="24"/>
                <w:lang w:val="en-IN" w:eastAsia="en-IN"/>
              </w:rPr>
              <w:t>30</w:t>
            </w:r>
          </w:p>
        </w:tc>
        <w:tc>
          <w:tcPr>
            <w:tcW w:w="1134" w:type="dxa"/>
            <w:noWrap/>
            <w:hideMark/>
          </w:tcPr>
          <w:p w14:paraId="17394244" w14:textId="77F792E2" w:rsidR="002E0E42" w:rsidRPr="00F0441E" w:rsidRDefault="002E0E42" w:rsidP="00F0441E">
            <w:pPr>
              <w:widowControl/>
              <w:autoSpaceDE/>
              <w:autoSpaceDN/>
              <w:jc w:val="both"/>
              <w:rPr>
                <w:color w:val="000000"/>
                <w:sz w:val="24"/>
                <w:szCs w:val="24"/>
                <w:lang w:val="en-IN" w:eastAsia="en-IN"/>
              </w:rPr>
            </w:pPr>
            <w:r w:rsidRPr="00F0441E">
              <w:rPr>
                <w:color w:val="000000"/>
                <w:sz w:val="24"/>
                <w:szCs w:val="24"/>
                <w:lang w:val="en-IN" w:eastAsia="en-IN"/>
              </w:rPr>
              <w:t>28.32</w:t>
            </w:r>
          </w:p>
        </w:tc>
        <w:tc>
          <w:tcPr>
            <w:tcW w:w="1276" w:type="dxa"/>
            <w:noWrap/>
            <w:hideMark/>
          </w:tcPr>
          <w:p w14:paraId="0AAFF483" w14:textId="77777777" w:rsidR="002E0E42" w:rsidRPr="00F0441E" w:rsidRDefault="002E0E42" w:rsidP="00F0441E">
            <w:pPr>
              <w:widowControl/>
              <w:autoSpaceDE/>
              <w:autoSpaceDN/>
              <w:jc w:val="both"/>
              <w:rPr>
                <w:color w:val="000000"/>
                <w:sz w:val="24"/>
                <w:szCs w:val="24"/>
                <w:lang w:val="en-IN" w:eastAsia="en-IN"/>
              </w:rPr>
            </w:pPr>
            <w:r w:rsidRPr="00F0441E">
              <w:rPr>
                <w:color w:val="000000"/>
                <w:sz w:val="24"/>
                <w:szCs w:val="24"/>
                <w:lang w:val="en-IN" w:eastAsia="en-IN"/>
              </w:rPr>
              <w:t>18.123</w:t>
            </w:r>
          </w:p>
        </w:tc>
        <w:tc>
          <w:tcPr>
            <w:tcW w:w="709" w:type="dxa"/>
            <w:vMerge/>
            <w:noWrap/>
            <w:hideMark/>
          </w:tcPr>
          <w:p w14:paraId="1B43F5D9" w14:textId="77777777" w:rsidR="002E0E42" w:rsidRPr="00F0441E" w:rsidRDefault="002E0E42" w:rsidP="00F0441E">
            <w:pPr>
              <w:widowControl/>
              <w:autoSpaceDE/>
              <w:autoSpaceDN/>
              <w:jc w:val="both"/>
              <w:rPr>
                <w:color w:val="000000"/>
                <w:sz w:val="24"/>
                <w:szCs w:val="24"/>
                <w:lang w:val="en-IN" w:eastAsia="en-IN"/>
              </w:rPr>
            </w:pPr>
          </w:p>
        </w:tc>
        <w:tc>
          <w:tcPr>
            <w:tcW w:w="1275" w:type="dxa"/>
            <w:vMerge/>
            <w:noWrap/>
            <w:hideMark/>
          </w:tcPr>
          <w:p w14:paraId="193B3869" w14:textId="77777777" w:rsidR="002E0E42" w:rsidRPr="00F0441E" w:rsidRDefault="002E0E42" w:rsidP="00F0441E">
            <w:pPr>
              <w:widowControl/>
              <w:autoSpaceDE/>
              <w:autoSpaceDN/>
              <w:jc w:val="both"/>
              <w:rPr>
                <w:sz w:val="24"/>
                <w:szCs w:val="24"/>
                <w:lang w:val="en-IN" w:eastAsia="en-IN"/>
              </w:rPr>
            </w:pPr>
          </w:p>
        </w:tc>
      </w:tr>
      <w:tr w:rsidR="002E0E42" w:rsidRPr="00F0441E" w14:paraId="7389AC3E" w14:textId="77777777" w:rsidTr="003E7147">
        <w:trPr>
          <w:trHeight w:val="288"/>
          <w:jc w:val="center"/>
        </w:trPr>
        <w:tc>
          <w:tcPr>
            <w:tcW w:w="2830" w:type="dxa"/>
            <w:noWrap/>
            <w:hideMark/>
          </w:tcPr>
          <w:p w14:paraId="0047E838" w14:textId="77777777" w:rsidR="002E0E42" w:rsidRPr="00F0441E" w:rsidRDefault="002E0E42" w:rsidP="00F0441E">
            <w:pPr>
              <w:widowControl/>
              <w:autoSpaceDE/>
              <w:autoSpaceDN/>
              <w:jc w:val="both"/>
              <w:rPr>
                <w:color w:val="000000"/>
                <w:sz w:val="24"/>
                <w:szCs w:val="24"/>
                <w:lang w:val="en-IN" w:eastAsia="en-IN"/>
              </w:rPr>
            </w:pPr>
            <w:r w:rsidRPr="00F0441E">
              <w:rPr>
                <w:color w:val="000000"/>
                <w:sz w:val="24"/>
                <w:szCs w:val="24"/>
                <w:lang w:val="en-IN" w:eastAsia="en-IN"/>
              </w:rPr>
              <w:t>Colonies of S. mutans after chewing MINT leaves</w:t>
            </w:r>
          </w:p>
        </w:tc>
        <w:tc>
          <w:tcPr>
            <w:tcW w:w="709" w:type="dxa"/>
            <w:noWrap/>
            <w:hideMark/>
          </w:tcPr>
          <w:p w14:paraId="61A44FB5" w14:textId="77777777" w:rsidR="002E0E42" w:rsidRPr="00F0441E" w:rsidRDefault="002E0E42" w:rsidP="00F0441E">
            <w:pPr>
              <w:widowControl/>
              <w:autoSpaceDE/>
              <w:autoSpaceDN/>
              <w:jc w:val="both"/>
              <w:rPr>
                <w:color w:val="000000"/>
                <w:sz w:val="24"/>
                <w:szCs w:val="24"/>
                <w:lang w:val="en-IN" w:eastAsia="en-IN"/>
              </w:rPr>
            </w:pPr>
            <w:r w:rsidRPr="00F0441E">
              <w:rPr>
                <w:color w:val="000000"/>
                <w:sz w:val="24"/>
                <w:szCs w:val="24"/>
                <w:lang w:val="en-IN" w:eastAsia="en-IN"/>
              </w:rPr>
              <w:t>30</w:t>
            </w:r>
          </w:p>
        </w:tc>
        <w:tc>
          <w:tcPr>
            <w:tcW w:w="1134" w:type="dxa"/>
            <w:noWrap/>
            <w:hideMark/>
          </w:tcPr>
          <w:p w14:paraId="7792C8C4" w14:textId="0E57CC7B" w:rsidR="002E0E42" w:rsidRPr="00F0441E" w:rsidRDefault="002E0E42" w:rsidP="00F0441E">
            <w:pPr>
              <w:widowControl/>
              <w:autoSpaceDE/>
              <w:autoSpaceDN/>
              <w:jc w:val="both"/>
              <w:rPr>
                <w:color w:val="000000"/>
                <w:sz w:val="24"/>
                <w:szCs w:val="24"/>
                <w:lang w:val="en-IN" w:eastAsia="en-IN"/>
              </w:rPr>
            </w:pPr>
            <w:r w:rsidRPr="00F0441E">
              <w:rPr>
                <w:color w:val="000000"/>
                <w:sz w:val="24"/>
                <w:szCs w:val="24"/>
                <w:lang w:val="en-IN" w:eastAsia="en-IN"/>
              </w:rPr>
              <w:t>48.37</w:t>
            </w:r>
          </w:p>
        </w:tc>
        <w:tc>
          <w:tcPr>
            <w:tcW w:w="1276" w:type="dxa"/>
            <w:noWrap/>
            <w:hideMark/>
          </w:tcPr>
          <w:p w14:paraId="552CF2A6" w14:textId="77777777" w:rsidR="002E0E42" w:rsidRPr="00F0441E" w:rsidRDefault="002E0E42" w:rsidP="00F0441E">
            <w:pPr>
              <w:widowControl/>
              <w:autoSpaceDE/>
              <w:autoSpaceDN/>
              <w:jc w:val="both"/>
              <w:rPr>
                <w:color w:val="000000"/>
                <w:sz w:val="24"/>
                <w:szCs w:val="24"/>
                <w:lang w:val="en-IN" w:eastAsia="en-IN"/>
              </w:rPr>
            </w:pPr>
            <w:r w:rsidRPr="00F0441E">
              <w:rPr>
                <w:color w:val="000000"/>
                <w:sz w:val="24"/>
                <w:szCs w:val="24"/>
                <w:lang w:val="en-IN" w:eastAsia="en-IN"/>
              </w:rPr>
              <w:t>33.345</w:t>
            </w:r>
          </w:p>
        </w:tc>
        <w:tc>
          <w:tcPr>
            <w:tcW w:w="709" w:type="dxa"/>
            <w:vMerge w:val="restart"/>
            <w:noWrap/>
            <w:hideMark/>
          </w:tcPr>
          <w:p w14:paraId="3865B66D" w14:textId="77777777" w:rsidR="002E0E42" w:rsidRPr="00F0441E" w:rsidRDefault="002E0E42" w:rsidP="00F0441E">
            <w:pPr>
              <w:widowControl/>
              <w:autoSpaceDE/>
              <w:autoSpaceDN/>
              <w:jc w:val="both"/>
              <w:rPr>
                <w:color w:val="000000"/>
                <w:sz w:val="24"/>
                <w:szCs w:val="24"/>
                <w:lang w:val="en-IN" w:eastAsia="en-IN"/>
              </w:rPr>
            </w:pPr>
            <w:r w:rsidRPr="00F0441E">
              <w:rPr>
                <w:color w:val="000000"/>
                <w:sz w:val="24"/>
                <w:szCs w:val="24"/>
                <w:lang w:val="en-IN" w:eastAsia="en-IN"/>
              </w:rPr>
              <w:t>19</w:t>
            </w:r>
          </w:p>
        </w:tc>
        <w:tc>
          <w:tcPr>
            <w:tcW w:w="1275" w:type="dxa"/>
            <w:vMerge w:val="restart"/>
            <w:noWrap/>
            <w:hideMark/>
          </w:tcPr>
          <w:p w14:paraId="3114518F" w14:textId="77777777" w:rsidR="002E0E42" w:rsidRPr="00F0441E" w:rsidRDefault="002E0E42" w:rsidP="00F0441E">
            <w:pPr>
              <w:widowControl/>
              <w:autoSpaceDE/>
              <w:autoSpaceDN/>
              <w:jc w:val="both"/>
              <w:rPr>
                <w:color w:val="000000"/>
                <w:sz w:val="24"/>
                <w:szCs w:val="24"/>
                <w:lang w:val="en-IN" w:eastAsia="en-IN"/>
              </w:rPr>
            </w:pPr>
            <w:r w:rsidRPr="00F0441E">
              <w:rPr>
                <w:color w:val="000000"/>
                <w:sz w:val="24"/>
                <w:szCs w:val="24"/>
                <w:lang w:val="en-IN" w:eastAsia="en-IN"/>
              </w:rPr>
              <w:t>3.193</w:t>
            </w:r>
          </w:p>
        </w:tc>
      </w:tr>
      <w:tr w:rsidR="002E0E42" w:rsidRPr="00F0441E" w14:paraId="2BA3F726" w14:textId="77777777" w:rsidTr="003E7147">
        <w:trPr>
          <w:trHeight w:val="288"/>
          <w:jc w:val="center"/>
        </w:trPr>
        <w:tc>
          <w:tcPr>
            <w:tcW w:w="2830" w:type="dxa"/>
            <w:noWrap/>
            <w:hideMark/>
          </w:tcPr>
          <w:p w14:paraId="03A1C9CD" w14:textId="77777777" w:rsidR="002E0E42" w:rsidRPr="00F0441E" w:rsidRDefault="002E0E42" w:rsidP="00F0441E">
            <w:pPr>
              <w:widowControl/>
              <w:autoSpaceDE/>
              <w:autoSpaceDN/>
              <w:jc w:val="both"/>
              <w:rPr>
                <w:color w:val="000000"/>
                <w:sz w:val="24"/>
                <w:szCs w:val="24"/>
                <w:lang w:val="en-IN" w:eastAsia="en-IN"/>
              </w:rPr>
            </w:pPr>
            <w:r w:rsidRPr="00F0441E">
              <w:rPr>
                <w:color w:val="000000"/>
                <w:sz w:val="24"/>
                <w:szCs w:val="24"/>
                <w:lang w:val="en-IN" w:eastAsia="en-IN"/>
              </w:rPr>
              <w:t>Colonies of S. mutans after chewing MINT leaves</w:t>
            </w:r>
          </w:p>
        </w:tc>
        <w:tc>
          <w:tcPr>
            <w:tcW w:w="709" w:type="dxa"/>
            <w:noWrap/>
            <w:hideMark/>
          </w:tcPr>
          <w:p w14:paraId="70C779F0" w14:textId="77777777" w:rsidR="002E0E42" w:rsidRPr="00F0441E" w:rsidRDefault="002E0E42" w:rsidP="00F0441E">
            <w:pPr>
              <w:widowControl/>
              <w:autoSpaceDE/>
              <w:autoSpaceDN/>
              <w:jc w:val="both"/>
              <w:rPr>
                <w:color w:val="000000"/>
                <w:sz w:val="24"/>
                <w:szCs w:val="24"/>
                <w:lang w:val="en-IN" w:eastAsia="en-IN"/>
              </w:rPr>
            </w:pPr>
            <w:r w:rsidRPr="00F0441E">
              <w:rPr>
                <w:color w:val="000000"/>
                <w:sz w:val="24"/>
                <w:szCs w:val="24"/>
                <w:lang w:val="en-IN" w:eastAsia="en-IN"/>
              </w:rPr>
              <w:t>30</w:t>
            </w:r>
          </w:p>
        </w:tc>
        <w:tc>
          <w:tcPr>
            <w:tcW w:w="1134" w:type="dxa"/>
            <w:noWrap/>
            <w:hideMark/>
          </w:tcPr>
          <w:p w14:paraId="2F9DDC6E" w14:textId="77777777" w:rsidR="002E0E42" w:rsidRPr="00F0441E" w:rsidRDefault="002E0E42" w:rsidP="00F0441E">
            <w:pPr>
              <w:widowControl/>
              <w:autoSpaceDE/>
              <w:autoSpaceDN/>
              <w:jc w:val="both"/>
              <w:rPr>
                <w:color w:val="000000"/>
                <w:sz w:val="24"/>
                <w:szCs w:val="24"/>
                <w:lang w:val="en-IN" w:eastAsia="en-IN"/>
              </w:rPr>
            </w:pPr>
            <w:r w:rsidRPr="00F0441E">
              <w:rPr>
                <w:color w:val="000000"/>
                <w:sz w:val="24"/>
                <w:szCs w:val="24"/>
                <w:lang w:val="en-IN" w:eastAsia="en-IN"/>
              </w:rPr>
              <w:t>24.9</w:t>
            </w:r>
          </w:p>
        </w:tc>
        <w:tc>
          <w:tcPr>
            <w:tcW w:w="1276" w:type="dxa"/>
            <w:noWrap/>
            <w:hideMark/>
          </w:tcPr>
          <w:p w14:paraId="561E45B2" w14:textId="77777777" w:rsidR="002E0E42" w:rsidRPr="00F0441E" w:rsidRDefault="002E0E42" w:rsidP="00F0441E">
            <w:pPr>
              <w:widowControl/>
              <w:autoSpaceDE/>
              <w:autoSpaceDN/>
              <w:jc w:val="both"/>
              <w:rPr>
                <w:color w:val="000000"/>
                <w:sz w:val="24"/>
                <w:szCs w:val="24"/>
                <w:lang w:val="en-IN" w:eastAsia="en-IN"/>
              </w:rPr>
            </w:pPr>
            <w:r w:rsidRPr="00F0441E">
              <w:rPr>
                <w:color w:val="000000"/>
                <w:sz w:val="24"/>
                <w:szCs w:val="24"/>
                <w:lang w:val="en-IN" w:eastAsia="en-IN"/>
              </w:rPr>
              <w:t>18.14</w:t>
            </w:r>
          </w:p>
        </w:tc>
        <w:tc>
          <w:tcPr>
            <w:tcW w:w="709" w:type="dxa"/>
            <w:vMerge/>
            <w:noWrap/>
            <w:hideMark/>
          </w:tcPr>
          <w:p w14:paraId="6264A06B" w14:textId="77777777" w:rsidR="002E0E42" w:rsidRPr="00F0441E" w:rsidRDefault="002E0E42" w:rsidP="00F0441E">
            <w:pPr>
              <w:widowControl/>
              <w:autoSpaceDE/>
              <w:autoSpaceDN/>
              <w:jc w:val="both"/>
              <w:rPr>
                <w:color w:val="000000"/>
                <w:sz w:val="24"/>
                <w:szCs w:val="24"/>
                <w:lang w:val="en-IN" w:eastAsia="en-IN"/>
              </w:rPr>
            </w:pPr>
          </w:p>
        </w:tc>
        <w:tc>
          <w:tcPr>
            <w:tcW w:w="1275" w:type="dxa"/>
            <w:vMerge/>
            <w:noWrap/>
            <w:hideMark/>
          </w:tcPr>
          <w:p w14:paraId="496B1225" w14:textId="77777777" w:rsidR="002E0E42" w:rsidRPr="00F0441E" w:rsidRDefault="002E0E42" w:rsidP="00F0441E">
            <w:pPr>
              <w:widowControl/>
              <w:autoSpaceDE/>
              <w:autoSpaceDN/>
              <w:jc w:val="both"/>
              <w:rPr>
                <w:sz w:val="24"/>
                <w:szCs w:val="24"/>
                <w:lang w:val="en-IN" w:eastAsia="en-IN"/>
              </w:rPr>
            </w:pPr>
          </w:p>
        </w:tc>
      </w:tr>
    </w:tbl>
    <w:p w14:paraId="0CC2E839" w14:textId="069CA05F" w:rsidR="00284BB5" w:rsidRPr="00F0441E" w:rsidRDefault="00160B14" w:rsidP="00F0441E">
      <w:pPr>
        <w:pStyle w:val="BodyText"/>
        <w:spacing w:before="204" w:line="360" w:lineRule="auto"/>
        <w:ind w:left="0" w:right="38"/>
        <w:rPr>
          <w:color w:val="000000" w:themeColor="text1"/>
          <w:sz w:val="24"/>
          <w:szCs w:val="24"/>
        </w:rPr>
      </w:pPr>
      <w:r w:rsidRPr="00F0441E">
        <w:rPr>
          <w:color w:val="000000" w:themeColor="text1"/>
          <w:sz w:val="24"/>
          <w:szCs w:val="24"/>
        </w:rPr>
        <w:t xml:space="preserve">In the present study there was a significant decrease in the colony count of Streptococcus mutans in the salivary sample after chewing </w:t>
      </w:r>
      <w:r w:rsidR="00652FF6" w:rsidRPr="00F0441E">
        <w:rPr>
          <w:color w:val="000000" w:themeColor="text1"/>
          <w:sz w:val="24"/>
          <w:szCs w:val="24"/>
        </w:rPr>
        <w:t>neem</w:t>
      </w:r>
      <w:r w:rsidRPr="00F0441E">
        <w:rPr>
          <w:color w:val="000000" w:themeColor="text1"/>
          <w:sz w:val="24"/>
          <w:szCs w:val="24"/>
        </w:rPr>
        <w:t xml:space="preserve"> leaves. A study</w:t>
      </w:r>
      <w:r w:rsidR="00351ADA" w:rsidRPr="00F0441E">
        <w:rPr>
          <w:color w:val="000000" w:themeColor="text1"/>
          <w:sz w:val="24"/>
          <w:szCs w:val="24"/>
        </w:rPr>
        <w:t xml:space="preserve"> </w:t>
      </w:r>
      <w:r w:rsidR="00BC702E" w:rsidRPr="00F0441E">
        <w:rPr>
          <w:color w:val="000000" w:themeColor="text1"/>
          <w:sz w:val="24"/>
          <w:szCs w:val="24"/>
        </w:rPr>
        <w:t xml:space="preserve">conducted by </w:t>
      </w:r>
      <w:proofErr w:type="spellStart"/>
      <w:r w:rsidR="00BC702E" w:rsidRPr="00F0441E">
        <w:rPr>
          <w:color w:val="000000" w:themeColor="text1"/>
          <w:sz w:val="24"/>
          <w:szCs w:val="24"/>
        </w:rPr>
        <w:t>gargi</w:t>
      </w:r>
      <w:proofErr w:type="spellEnd"/>
      <w:r w:rsidR="00BC702E" w:rsidRPr="00F0441E">
        <w:rPr>
          <w:color w:val="000000" w:themeColor="text1"/>
          <w:sz w:val="24"/>
          <w:szCs w:val="24"/>
        </w:rPr>
        <w:t xml:space="preserve"> </w:t>
      </w:r>
      <w:proofErr w:type="spellStart"/>
      <w:r w:rsidR="00BC702E" w:rsidRPr="00F0441E">
        <w:rPr>
          <w:color w:val="000000" w:themeColor="text1"/>
          <w:sz w:val="24"/>
          <w:szCs w:val="24"/>
        </w:rPr>
        <w:t>murthy</w:t>
      </w:r>
      <w:proofErr w:type="spellEnd"/>
      <w:r w:rsidR="00BC702E" w:rsidRPr="00F0441E">
        <w:rPr>
          <w:color w:val="000000" w:themeColor="text1"/>
          <w:sz w:val="24"/>
          <w:szCs w:val="24"/>
        </w:rPr>
        <w:t xml:space="preserve"> et</w:t>
      </w:r>
      <w:r w:rsidR="00946677" w:rsidRPr="00F0441E">
        <w:rPr>
          <w:color w:val="000000" w:themeColor="text1"/>
          <w:sz w:val="24"/>
          <w:szCs w:val="24"/>
        </w:rPr>
        <w:t xml:space="preserve"> </w:t>
      </w:r>
      <w:r w:rsidR="00BC702E" w:rsidRPr="00F0441E">
        <w:rPr>
          <w:color w:val="000000" w:themeColor="text1"/>
          <w:sz w:val="24"/>
          <w:szCs w:val="24"/>
        </w:rPr>
        <w:t xml:space="preserve">al., </w:t>
      </w:r>
      <w:r w:rsidR="00351ADA" w:rsidRPr="00F0441E">
        <w:rPr>
          <w:color w:val="000000" w:themeColor="text1"/>
          <w:sz w:val="24"/>
          <w:szCs w:val="24"/>
        </w:rPr>
        <w:t>focused on the reversal of salivary pH after an acidogenic challenge by locally available </w:t>
      </w:r>
      <w:r w:rsidR="00351ADA" w:rsidRPr="00F0441E">
        <w:rPr>
          <w:i/>
          <w:iCs/>
          <w:color w:val="000000" w:themeColor="text1"/>
          <w:sz w:val="24"/>
          <w:szCs w:val="24"/>
        </w:rPr>
        <w:t>A. indica</w:t>
      </w:r>
      <w:r w:rsidR="00351ADA" w:rsidRPr="00F0441E">
        <w:rPr>
          <w:color w:val="000000" w:themeColor="text1"/>
          <w:sz w:val="24"/>
          <w:szCs w:val="24"/>
        </w:rPr>
        <w:t> and </w:t>
      </w:r>
      <w:r w:rsidR="00351ADA" w:rsidRPr="00F0441E">
        <w:rPr>
          <w:i/>
          <w:iCs/>
          <w:color w:val="000000" w:themeColor="text1"/>
          <w:sz w:val="24"/>
          <w:szCs w:val="24"/>
        </w:rPr>
        <w:t>O. sanctum</w:t>
      </w:r>
      <w:r w:rsidR="00351ADA" w:rsidRPr="00F0441E">
        <w:rPr>
          <w:color w:val="000000" w:themeColor="text1"/>
          <w:sz w:val="24"/>
          <w:szCs w:val="24"/>
        </w:rPr>
        <w:t xml:space="preserve"> leaves as it is established that the major factor controlling plaque pH is salivary </w:t>
      </w:r>
      <w:proofErr w:type="spellStart"/>
      <w:r w:rsidR="00351ADA" w:rsidRPr="00F0441E">
        <w:rPr>
          <w:color w:val="000000" w:themeColor="text1"/>
          <w:sz w:val="24"/>
          <w:szCs w:val="24"/>
        </w:rPr>
        <w:t>pH</w:t>
      </w:r>
      <w:r w:rsidR="003542F6" w:rsidRPr="00F0441E">
        <w:rPr>
          <w:color w:val="000000" w:themeColor="text1"/>
          <w:sz w:val="24"/>
          <w:szCs w:val="24"/>
        </w:rPr>
        <w:t>.</w:t>
      </w:r>
      <w:proofErr w:type="spellEnd"/>
    </w:p>
    <w:p w14:paraId="1E380941" w14:textId="1795B70A" w:rsidR="00284BB5" w:rsidRPr="00F0441E" w:rsidRDefault="00284BB5" w:rsidP="00F0441E">
      <w:pPr>
        <w:pStyle w:val="BodyText"/>
        <w:spacing w:before="204"/>
        <w:ind w:right="38"/>
        <w:rPr>
          <w:color w:val="000000" w:themeColor="text1"/>
          <w:sz w:val="24"/>
          <w:szCs w:val="24"/>
        </w:rPr>
      </w:pPr>
      <w:r w:rsidRPr="00F0441E">
        <w:rPr>
          <w:noProof/>
          <w:sz w:val="24"/>
          <w:szCs w:val="24"/>
        </w:rPr>
        <w:lastRenderedPageBreak/>
        <w:drawing>
          <wp:inline distT="0" distB="0" distL="0" distR="0" wp14:anchorId="659BA8A3" wp14:editId="2971F428">
            <wp:extent cx="4826000" cy="2743200"/>
            <wp:effectExtent l="0" t="0" r="12700" b="0"/>
            <wp:docPr id="1833962579" name="Chart 1">
              <a:extLst xmlns:a="http://schemas.openxmlformats.org/drawingml/2006/main">
                <a:ext uri="{FF2B5EF4-FFF2-40B4-BE49-F238E27FC236}">
                  <a16:creationId xmlns:a16="http://schemas.microsoft.com/office/drawing/2014/main" id="{BE5C8566-3989-FB09-AD62-06C76E602C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36B4F46" w14:textId="2C7C8FFF" w:rsidR="00941B9C" w:rsidRPr="00F0441E" w:rsidRDefault="00941B9C" w:rsidP="00F0441E">
      <w:pPr>
        <w:spacing w:before="207"/>
        <w:ind w:left="189"/>
        <w:jc w:val="both"/>
        <w:rPr>
          <w:b/>
          <w:sz w:val="24"/>
          <w:szCs w:val="24"/>
        </w:rPr>
      </w:pPr>
      <w:r w:rsidRPr="00F0441E">
        <w:rPr>
          <w:b/>
          <w:sz w:val="24"/>
          <w:szCs w:val="24"/>
        </w:rPr>
        <w:t>Fig.2.</w:t>
      </w:r>
      <w:r w:rsidR="00C2203B" w:rsidRPr="00F0441E">
        <w:rPr>
          <w:b/>
          <w:sz w:val="24"/>
          <w:szCs w:val="24"/>
        </w:rPr>
        <w:t xml:space="preserve"> </w:t>
      </w:r>
      <w:r w:rsidRPr="00F0441E">
        <w:rPr>
          <w:b/>
          <w:sz w:val="24"/>
          <w:szCs w:val="24"/>
        </w:rPr>
        <w:t xml:space="preserve">BargraphshowingmeansalivarypHofthesamplesbeforeandafterchewingof neem &amp; mint </w:t>
      </w:r>
      <w:r w:rsidRPr="00F0441E">
        <w:rPr>
          <w:b/>
          <w:spacing w:val="-2"/>
          <w:sz w:val="24"/>
          <w:szCs w:val="24"/>
        </w:rPr>
        <w:t>leaves</w:t>
      </w:r>
    </w:p>
    <w:p w14:paraId="0EED4239" w14:textId="4C6EADF0" w:rsidR="00941B9C" w:rsidRPr="00F0441E" w:rsidRDefault="00941B9C" w:rsidP="00F0441E">
      <w:pPr>
        <w:spacing w:before="179"/>
        <w:ind w:left="189"/>
        <w:jc w:val="both"/>
        <w:rPr>
          <w:sz w:val="24"/>
          <w:szCs w:val="24"/>
        </w:rPr>
      </w:pPr>
      <w:r w:rsidRPr="00F0441E">
        <w:rPr>
          <w:sz w:val="24"/>
          <w:szCs w:val="24"/>
        </w:rPr>
        <w:t>There is a slight increase in the mean salivary pH by 6.18 &amp; 6.22 units after chewing of neem &amp;mint leaves although the data is statistically not significant. (Paired Samples T-Test; Statistically not significant; p=0.081; p&gt;0.05)</w:t>
      </w:r>
    </w:p>
    <w:p w14:paraId="68E18F54" w14:textId="04FB71CB" w:rsidR="00941B9C" w:rsidRPr="00F0441E" w:rsidRDefault="00941B9C" w:rsidP="00F0441E">
      <w:pPr>
        <w:spacing w:before="179"/>
        <w:ind w:left="189"/>
        <w:jc w:val="both"/>
        <w:rPr>
          <w:b/>
          <w:bCs/>
          <w:sz w:val="24"/>
          <w:szCs w:val="24"/>
        </w:rPr>
      </w:pPr>
      <w:r w:rsidRPr="00F0441E">
        <w:rPr>
          <w:b/>
          <w:bCs/>
          <w:sz w:val="24"/>
          <w:szCs w:val="24"/>
        </w:rPr>
        <w:t>Table 2</w:t>
      </w:r>
      <w:r w:rsidR="00576F0C" w:rsidRPr="00F0441E">
        <w:rPr>
          <w:b/>
          <w:bCs/>
          <w:sz w:val="24"/>
          <w:szCs w:val="24"/>
        </w:rPr>
        <w:t xml:space="preserve">: </w:t>
      </w:r>
      <w:r w:rsidRPr="00F0441E">
        <w:rPr>
          <w:b/>
          <w:bCs/>
          <w:sz w:val="24"/>
          <w:szCs w:val="24"/>
        </w:rPr>
        <w:t>Table showing the mean salivary pH before and after chewing neem &amp; mint leaves. A Paired samples</w:t>
      </w:r>
      <w:r w:rsidR="00032115" w:rsidRPr="00F0441E">
        <w:rPr>
          <w:b/>
          <w:bCs/>
          <w:sz w:val="24"/>
          <w:szCs w:val="24"/>
        </w:rPr>
        <w:t xml:space="preserve"> </w:t>
      </w:r>
      <w:r w:rsidRPr="00F0441E">
        <w:rPr>
          <w:b/>
          <w:bCs/>
          <w:sz w:val="24"/>
          <w:szCs w:val="24"/>
        </w:rPr>
        <w:t>T-Test</w:t>
      </w:r>
      <w:r w:rsidR="00032115" w:rsidRPr="00F0441E">
        <w:rPr>
          <w:b/>
          <w:bCs/>
          <w:sz w:val="24"/>
          <w:szCs w:val="24"/>
        </w:rPr>
        <w:t xml:space="preserve"> </w:t>
      </w:r>
      <w:r w:rsidRPr="00F0441E">
        <w:rPr>
          <w:b/>
          <w:bCs/>
          <w:sz w:val="24"/>
          <w:szCs w:val="24"/>
        </w:rPr>
        <w:t>wa</w:t>
      </w:r>
      <w:r w:rsidR="00032115" w:rsidRPr="00F0441E">
        <w:rPr>
          <w:b/>
          <w:bCs/>
          <w:sz w:val="24"/>
          <w:szCs w:val="24"/>
        </w:rPr>
        <w:t xml:space="preserve">s </w:t>
      </w:r>
      <w:r w:rsidRPr="00F0441E">
        <w:rPr>
          <w:b/>
          <w:bCs/>
          <w:sz w:val="24"/>
          <w:szCs w:val="24"/>
        </w:rPr>
        <w:t>done</w:t>
      </w:r>
      <w:r w:rsidR="00032115" w:rsidRPr="00F0441E">
        <w:rPr>
          <w:b/>
          <w:bCs/>
          <w:sz w:val="24"/>
          <w:szCs w:val="24"/>
        </w:rPr>
        <w:t xml:space="preserve"> </w:t>
      </w:r>
      <w:r w:rsidRPr="00F0441E">
        <w:rPr>
          <w:b/>
          <w:bCs/>
          <w:sz w:val="24"/>
          <w:szCs w:val="24"/>
        </w:rPr>
        <w:t>to</w:t>
      </w:r>
      <w:r w:rsidR="00032115" w:rsidRPr="00F0441E">
        <w:rPr>
          <w:b/>
          <w:bCs/>
          <w:sz w:val="24"/>
          <w:szCs w:val="24"/>
        </w:rPr>
        <w:t xml:space="preserve"> </w:t>
      </w:r>
      <w:r w:rsidRPr="00F0441E">
        <w:rPr>
          <w:b/>
          <w:bCs/>
          <w:sz w:val="24"/>
          <w:szCs w:val="24"/>
        </w:rPr>
        <w:t>check</w:t>
      </w:r>
      <w:r w:rsidR="00032115" w:rsidRPr="00F0441E">
        <w:rPr>
          <w:b/>
          <w:bCs/>
          <w:sz w:val="24"/>
          <w:szCs w:val="24"/>
        </w:rPr>
        <w:t xml:space="preserve"> </w:t>
      </w:r>
      <w:r w:rsidRPr="00F0441E">
        <w:rPr>
          <w:b/>
          <w:bCs/>
          <w:sz w:val="24"/>
          <w:szCs w:val="24"/>
        </w:rPr>
        <w:t>the</w:t>
      </w:r>
      <w:r w:rsidR="00032115" w:rsidRPr="00F0441E">
        <w:rPr>
          <w:b/>
          <w:bCs/>
          <w:sz w:val="24"/>
          <w:szCs w:val="24"/>
        </w:rPr>
        <w:t xml:space="preserve"> </w:t>
      </w:r>
      <w:r w:rsidRPr="00F0441E">
        <w:rPr>
          <w:b/>
          <w:bCs/>
          <w:sz w:val="24"/>
          <w:szCs w:val="24"/>
        </w:rPr>
        <w:t>significance</w:t>
      </w:r>
      <w:r w:rsidR="00C2203B" w:rsidRPr="00F0441E">
        <w:rPr>
          <w:b/>
          <w:bCs/>
          <w:sz w:val="24"/>
          <w:szCs w:val="24"/>
        </w:rPr>
        <w:t xml:space="preserve"> </w:t>
      </w:r>
      <w:r w:rsidRPr="00F0441E">
        <w:rPr>
          <w:b/>
          <w:bCs/>
          <w:sz w:val="24"/>
          <w:szCs w:val="24"/>
        </w:rPr>
        <w:t>of</w:t>
      </w:r>
      <w:r w:rsidR="00C2203B" w:rsidRPr="00F0441E">
        <w:rPr>
          <w:b/>
          <w:bCs/>
          <w:sz w:val="24"/>
          <w:szCs w:val="24"/>
        </w:rPr>
        <w:t xml:space="preserve"> </w:t>
      </w:r>
      <w:r w:rsidRPr="00F0441E">
        <w:rPr>
          <w:b/>
          <w:bCs/>
          <w:sz w:val="24"/>
          <w:szCs w:val="24"/>
        </w:rPr>
        <w:t>the</w:t>
      </w:r>
      <w:r w:rsidR="00C2203B" w:rsidRPr="00F0441E">
        <w:rPr>
          <w:b/>
          <w:bCs/>
          <w:sz w:val="24"/>
          <w:szCs w:val="24"/>
        </w:rPr>
        <w:t xml:space="preserve"> </w:t>
      </w:r>
      <w:r w:rsidRPr="00F0441E">
        <w:rPr>
          <w:b/>
          <w:bCs/>
          <w:sz w:val="24"/>
          <w:szCs w:val="24"/>
        </w:rPr>
        <w:t>difference</w:t>
      </w:r>
      <w:r w:rsidR="00C2203B" w:rsidRPr="00F0441E">
        <w:rPr>
          <w:b/>
          <w:bCs/>
          <w:sz w:val="24"/>
          <w:szCs w:val="24"/>
        </w:rPr>
        <w:t xml:space="preserve"> </w:t>
      </w:r>
      <w:r w:rsidRPr="00F0441E">
        <w:rPr>
          <w:b/>
          <w:bCs/>
          <w:sz w:val="24"/>
          <w:szCs w:val="24"/>
        </w:rPr>
        <w:t>in</w:t>
      </w:r>
      <w:r w:rsidR="00C2203B" w:rsidRPr="00F0441E">
        <w:rPr>
          <w:b/>
          <w:bCs/>
          <w:sz w:val="24"/>
          <w:szCs w:val="24"/>
        </w:rPr>
        <w:t xml:space="preserve"> </w:t>
      </w:r>
      <w:r w:rsidRPr="00F0441E">
        <w:rPr>
          <w:b/>
          <w:bCs/>
          <w:sz w:val="24"/>
          <w:szCs w:val="24"/>
        </w:rPr>
        <w:t>the mean</w:t>
      </w:r>
      <w:r w:rsidR="00C2203B" w:rsidRPr="00F0441E">
        <w:rPr>
          <w:b/>
          <w:bCs/>
          <w:sz w:val="24"/>
          <w:szCs w:val="24"/>
        </w:rPr>
        <w:t xml:space="preserve"> </w:t>
      </w:r>
      <w:r w:rsidRPr="00F0441E">
        <w:rPr>
          <w:b/>
          <w:bCs/>
          <w:sz w:val="24"/>
          <w:szCs w:val="24"/>
        </w:rPr>
        <w:t>values</w:t>
      </w:r>
      <w:r w:rsidR="00C2203B" w:rsidRPr="00F0441E">
        <w:rPr>
          <w:b/>
          <w:bCs/>
          <w:sz w:val="24"/>
          <w:szCs w:val="24"/>
        </w:rPr>
        <w:t xml:space="preserve"> </w:t>
      </w:r>
      <w:r w:rsidRPr="00F0441E">
        <w:rPr>
          <w:b/>
          <w:bCs/>
          <w:sz w:val="24"/>
          <w:szCs w:val="24"/>
        </w:rPr>
        <w:t>of</w:t>
      </w:r>
      <w:r w:rsidR="00C2203B" w:rsidRPr="00F0441E">
        <w:rPr>
          <w:b/>
          <w:bCs/>
          <w:sz w:val="24"/>
          <w:szCs w:val="24"/>
        </w:rPr>
        <w:t xml:space="preserve"> </w:t>
      </w:r>
      <w:r w:rsidRPr="00F0441E">
        <w:rPr>
          <w:b/>
          <w:bCs/>
          <w:sz w:val="24"/>
          <w:szCs w:val="24"/>
        </w:rPr>
        <w:t xml:space="preserve">salivary </w:t>
      </w:r>
      <w:proofErr w:type="spellStart"/>
      <w:r w:rsidRPr="00F0441E">
        <w:rPr>
          <w:b/>
          <w:bCs/>
          <w:sz w:val="24"/>
          <w:szCs w:val="24"/>
        </w:rPr>
        <w:t>pH.</w:t>
      </w:r>
      <w:proofErr w:type="spellEnd"/>
      <w:r w:rsidRPr="00F0441E">
        <w:rPr>
          <w:b/>
          <w:bCs/>
          <w:sz w:val="24"/>
          <w:szCs w:val="24"/>
        </w:rPr>
        <w:t xml:space="preserve"> </w:t>
      </w:r>
      <w:r w:rsidR="002B5784" w:rsidRPr="00F0441E">
        <w:rPr>
          <w:b/>
          <w:bCs/>
          <w:sz w:val="24"/>
          <w:szCs w:val="24"/>
        </w:rPr>
        <w:t xml:space="preserve">   </w:t>
      </w:r>
      <w:r w:rsidRPr="00F0441E">
        <w:rPr>
          <w:b/>
          <w:bCs/>
          <w:sz w:val="24"/>
          <w:szCs w:val="24"/>
        </w:rPr>
        <w:t>(Paired Samples T-Test; statistically not significant;</w:t>
      </w:r>
      <w:r w:rsidR="00056109" w:rsidRPr="00F0441E">
        <w:rPr>
          <w:b/>
          <w:bCs/>
          <w:sz w:val="24"/>
          <w:szCs w:val="24"/>
        </w:rPr>
        <w:t xml:space="preserve"> </w:t>
      </w:r>
      <w:r w:rsidRPr="00F0441E">
        <w:rPr>
          <w:b/>
          <w:bCs/>
          <w:sz w:val="24"/>
          <w:szCs w:val="24"/>
        </w:rPr>
        <w:t>t value= -1.839 &amp;1.832; p&gt;0.05)</w:t>
      </w:r>
    </w:p>
    <w:p w14:paraId="304467DA" w14:textId="77777777" w:rsidR="00941B9C" w:rsidRPr="00F0441E" w:rsidRDefault="00941B9C" w:rsidP="00F0441E">
      <w:pPr>
        <w:pStyle w:val="BodyText"/>
        <w:spacing w:before="9"/>
        <w:ind w:left="0"/>
        <w:rPr>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144"/>
        <w:gridCol w:w="670"/>
        <w:gridCol w:w="976"/>
        <w:gridCol w:w="1584"/>
        <w:gridCol w:w="992"/>
        <w:gridCol w:w="1276"/>
      </w:tblGrid>
      <w:tr w:rsidR="00941B9C" w:rsidRPr="00F0441E" w14:paraId="4261F042" w14:textId="77777777" w:rsidTr="00A62F9D">
        <w:trPr>
          <w:trHeight w:val="181"/>
          <w:jc w:val="center"/>
        </w:trPr>
        <w:tc>
          <w:tcPr>
            <w:tcW w:w="3144" w:type="dxa"/>
          </w:tcPr>
          <w:p w14:paraId="4B50E3F8" w14:textId="1E58511A" w:rsidR="00941B9C" w:rsidRPr="00F0441E" w:rsidRDefault="00A62F9D" w:rsidP="00F0441E">
            <w:pPr>
              <w:pStyle w:val="NoSpacing"/>
              <w:jc w:val="both"/>
              <w:rPr>
                <w:b/>
                <w:bCs/>
                <w:sz w:val="24"/>
                <w:szCs w:val="24"/>
              </w:rPr>
            </w:pPr>
            <w:r w:rsidRPr="00F0441E">
              <w:rPr>
                <w:b/>
                <w:bCs/>
                <w:sz w:val="24"/>
                <w:szCs w:val="24"/>
              </w:rPr>
              <w:t xml:space="preserve">               </w:t>
            </w:r>
            <w:r w:rsidR="00517378" w:rsidRPr="00F0441E">
              <w:rPr>
                <w:b/>
                <w:bCs/>
                <w:sz w:val="24"/>
                <w:szCs w:val="24"/>
              </w:rPr>
              <w:t>Variables</w:t>
            </w:r>
          </w:p>
        </w:tc>
        <w:tc>
          <w:tcPr>
            <w:tcW w:w="670" w:type="dxa"/>
          </w:tcPr>
          <w:p w14:paraId="79468FC2" w14:textId="77777777" w:rsidR="00941B9C" w:rsidRPr="00F0441E" w:rsidRDefault="00941B9C" w:rsidP="00F0441E">
            <w:pPr>
              <w:pStyle w:val="NoSpacing"/>
              <w:jc w:val="both"/>
              <w:rPr>
                <w:b/>
                <w:sz w:val="24"/>
                <w:szCs w:val="24"/>
              </w:rPr>
            </w:pPr>
            <w:r w:rsidRPr="00F0441E">
              <w:rPr>
                <w:b/>
                <w:spacing w:val="-10"/>
                <w:sz w:val="24"/>
                <w:szCs w:val="24"/>
              </w:rPr>
              <w:t>N</w:t>
            </w:r>
          </w:p>
        </w:tc>
        <w:tc>
          <w:tcPr>
            <w:tcW w:w="976" w:type="dxa"/>
          </w:tcPr>
          <w:p w14:paraId="2306108C" w14:textId="77777777" w:rsidR="00941B9C" w:rsidRPr="00F0441E" w:rsidRDefault="00941B9C" w:rsidP="00F0441E">
            <w:pPr>
              <w:pStyle w:val="NoSpacing"/>
              <w:jc w:val="both"/>
              <w:rPr>
                <w:b/>
                <w:sz w:val="24"/>
                <w:szCs w:val="24"/>
              </w:rPr>
            </w:pPr>
            <w:r w:rsidRPr="00F0441E">
              <w:rPr>
                <w:b/>
                <w:spacing w:val="-4"/>
                <w:sz w:val="24"/>
                <w:szCs w:val="24"/>
              </w:rPr>
              <w:t>Mean</w:t>
            </w:r>
          </w:p>
        </w:tc>
        <w:tc>
          <w:tcPr>
            <w:tcW w:w="1584" w:type="dxa"/>
          </w:tcPr>
          <w:p w14:paraId="3AB58322" w14:textId="739A8F32" w:rsidR="00941B9C" w:rsidRPr="00F0441E" w:rsidRDefault="00941B9C" w:rsidP="00F0441E">
            <w:pPr>
              <w:pStyle w:val="NoSpacing"/>
              <w:jc w:val="both"/>
              <w:rPr>
                <w:b/>
                <w:sz w:val="24"/>
                <w:szCs w:val="24"/>
              </w:rPr>
            </w:pPr>
            <w:r w:rsidRPr="00F0441E">
              <w:rPr>
                <w:b/>
                <w:sz w:val="24"/>
                <w:szCs w:val="24"/>
              </w:rPr>
              <w:t>Standard</w:t>
            </w:r>
            <w:r w:rsidR="00FE65C3" w:rsidRPr="00F0441E">
              <w:rPr>
                <w:b/>
                <w:sz w:val="24"/>
                <w:szCs w:val="24"/>
              </w:rPr>
              <w:t xml:space="preserve"> </w:t>
            </w:r>
            <w:r w:rsidRPr="00F0441E">
              <w:rPr>
                <w:b/>
                <w:spacing w:val="-2"/>
                <w:sz w:val="24"/>
                <w:szCs w:val="24"/>
              </w:rPr>
              <w:t>Deviation</w:t>
            </w:r>
          </w:p>
        </w:tc>
        <w:tc>
          <w:tcPr>
            <w:tcW w:w="992" w:type="dxa"/>
          </w:tcPr>
          <w:p w14:paraId="607472A3" w14:textId="18E05FB2" w:rsidR="00941B9C" w:rsidRPr="00F0441E" w:rsidRDefault="00941B9C" w:rsidP="00F0441E">
            <w:pPr>
              <w:pStyle w:val="NoSpacing"/>
              <w:jc w:val="both"/>
              <w:rPr>
                <w:b/>
                <w:sz w:val="24"/>
                <w:szCs w:val="24"/>
              </w:rPr>
            </w:pPr>
            <w:r w:rsidRPr="00F0441E">
              <w:rPr>
                <w:b/>
                <w:sz w:val="24"/>
                <w:szCs w:val="24"/>
              </w:rPr>
              <w:t>T</w:t>
            </w:r>
            <w:r w:rsidR="000C28DB" w:rsidRPr="00F0441E">
              <w:rPr>
                <w:b/>
                <w:sz w:val="24"/>
                <w:szCs w:val="24"/>
              </w:rPr>
              <w:t>-V</w:t>
            </w:r>
            <w:r w:rsidRPr="00F0441E">
              <w:rPr>
                <w:b/>
                <w:sz w:val="24"/>
                <w:szCs w:val="24"/>
              </w:rPr>
              <w:t>a</w:t>
            </w:r>
            <w:r w:rsidR="00FE65C3" w:rsidRPr="00F0441E">
              <w:rPr>
                <w:b/>
                <w:sz w:val="24"/>
                <w:szCs w:val="24"/>
              </w:rPr>
              <w:t>lue</w:t>
            </w:r>
          </w:p>
        </w:tc>
        <w:tc>
          <w:tcPr>
            <w:tcW w:w="1276" w:type="dxa"/>
          </w:tcPr>
          <w:p w14:paraId="6E5EB566" w14:textId="0AD37727" w:rsidR="00941B9C" w:rsidRPr="00F0441E" w:rsidRDefault="00941B9C" w:rsidP="00F0441E">
            <w:pPr>
              <w:pStyle w:val="NoSpacing"/>
              <w:jc w:val="both"/>
              <w:rPr>
                <w:b/>
                <w:sz w:val="24"/>
                <w:szCs w:val="24"/>
              </w:rPr>
            </w:pPr>
            <w:r w:rsidRPr="00F0441E">
              <w:rPr>
                <w:b/>
                <w:sz w:val="24"/>
                <w:szCs w:val="24"/>
              </w:rPr>
              <w:t>P</w:t>
            </w:r>
            <w:r w:rsidR="000C28DB" w:rsidRPr="00F0441E">
              <w:rPr>
                <w:b/>
                <w:sz w:val="24"/>
                <w:szCs w:val="24"/>
              </w:rPr>
              <w:t>-V</w:t>
            </w:r>
            <w:r w:rsidRPr="00F0441E">
              <w:rPr>
                <w:b/>
                <w:sz w:val="24"/>
                <w:szCs w:val="24"/>
              </w:rPr>
              <w:t>alue</w:t>
            </w:r>
          </w:p>
        </w:tc>
      </w:tr>
      <w:tr w:rsidR="00EF1C8E" w:rsidRPr="00F0441E" w14:paraId="01E5FE82" w14:textId="77777777" w:rsidTr="00A62F9D">
        <w:trPr>
          <w:trHeight w:val="181"/>
          <w:jc w:val="center"/>
        </w:trPr>
        <w:tc>
          <w:tcPr>
            <w:tcW w:w="3144" w:type="dxa"/>
          </w:tcPr>
          <w:p w14:paraId="424AE486" w14:textId="17FB1B02" w:rsidR="00EF1C8E" w:rsidRPr="00F0441E" w:rsidRDefault="00EF1C8E" w:rsidP="00F0441E">
            <w:pPr>
              <w:pStyle w:val="NoSpacing"/>
              <w:jc w:val="both"/>
              <w:rPr>
                <w:sz w:val="24"/>
                <w:szCs w:val="24"/>
              </w:rPr>
            </w:pPr>
            <w:r w:rsidRPr="00F0441E">
              <w:rPr>
                <w:sz w:val="24"/>
                <w:szCs w:val="24"/>
              </w:rPr>
              <w:t xml:space="preserve">Salivary pH before chewing Neem </w:t>
            </w:r>
            <w:r w:rsidRPr="00F0441E">
              <w:rPr>
                <w:spacing w:val="-2"/>
                <w:sz w:val="24"/>
                <w:szCs w:val="24"/>
              </w:rPr>
              <w:t>leaves</w:t>
            </w:r>
          </w:p>
        </w:tc>
        <w:tc>
          <w:tcPr>
            <w:tcW w:w="670" w:type="dxa"/>
          </w:tcPr>
          <w:p w14:paraId="4E2DCCA2" w14:textId="59AFBE1A" w:rsidR="00EF1C8E" w:rsidRPr="00F0441E" w:rsidRDefault="00EF1C8E" w:rsidP="00F0441E">
            <w:pPr>
              <w:pStyle w:val="NoSpacing"/>
              <w:jc w:val="both"/>
              <w:rPr>
                <w:spacing w:val="-10"/>
                <w:sz w:val="24"/>
                <w:szCs w:val="24"/>
              </w:rPr>
            </w:pPr>
            <w:r w:rsidRPr="00F0441E">
              <w:rPr>
                <w:spacing w:val="-10"/>
                <w:sz w:val="24"/>
                <w:szCs w:val="24"/>
              </w:rPr>
              <w:t>30</w:t>
            </w:r>
          </w:p>
        </w:tc>
        <w:tc>
          <w:tcPr>
            <w:tcW w:w="976" w:type="dxa"/>
          </w:tcPr>
          <w:p w14:paraId="4E104887" w14:textId="3F635B06" w:rsidR="00EF1C8E" w:rsidRPr="00F0441E" w:rsidRDefault="00BD79EF" w:rsidP="00F0441E">
            <w:pPr>
              <w:pStyle w:val="NoSpacing"/>
              <w:jc w:val="both"/>
              <w:rPr>
                <w:spacing w:val="-4"/>
                <w:sz w:val="24"/>
                <w:szCs w:val="24"/>
              </w:rPr>
            </w:pPr>
            <w:r w:rsidRPr="00F0441E">
              <w:rPr>
                <w:spacing w:val="-4"/>
                <w:sz w:val="24"/>
                <w:szCs w:val="24"/>
              </w:rPr>
              <w:t>6.192</w:t>
            </w:r>
          </w:p>
        </w:tc>
        <w:tc>
          <w:tcPr>
            <w:tcW w:w="1584" w:type="dxa"/>
            <w:vMerge w:val="restart"/>
          </w:tcPr>
          <w:p w14:paraId="61BB4F8A" w14:textId="77777777" w:rsidR="00EF1C8E" w:rsidRPr="00F0441E" w:rsidRDefault="00EF1C8E" w:rsidP="00F0441E">
            <w:pPr>
              <w:pStyle w:val="NoSpacing"/>
              <w:jc w:val="both"/>
              <w:rPr>
                <w:sz w:val="24"/>
                <w:szCs w:val="24"/>
              </w:rPr>
            </w:pPr>
            <w:r w:rsidRPr="00F0441E">
              <w:rPr>
                <w:sz w:val="24"/>
                <w:szCs w:val="24"/>
              </w:rPr>
              <w:t>0.8772</w:t>
            </w:r>
          </w:p>
        </w:tc>
        <w:tc>
          <w:tcPr>
            <w:tcW w:w="992" w:type="dxa"/>
            <w:vMerge w:val="restart"/>
          </w:tcPr>
          <w:p w14:paraId="69E73B92" w14:textId="77777777" w:rsidR="00EF1C8E" w:rsidRPr="00F0441E" w:rsidRDefault="00EF1C8E" w:rsidP="00F0441E">
            <w:pPr>
              <w:pStyle w:val="NoSpacing"/>
              <w:jc w:val="both"/>
              <w:rPr>
                <w:spacing w:val="-5"/>
                <w:sz w:val="24"/>
                <w:szCs w:val="24"/>
              </w:rPr>
            </w:pPr>
            <w:r w:rsidRPr="00F0441E">
              <w:rPr>
                <w:spacing w:val="-5"/>
                <w:sz w:val="24"/>
                <w:szCs w:val="24"/>
              </w:rPr>
              <w:t>1.839</w:t>
            </w:r>
          </w:p>
        </w:tc>
        <w:tc>
          <w:tcPr>
            <w:tcW w:w="1276" w:type="dxa"/>
            <w:vMerge w:val="restart"/>
          </w:tcPr>
          <w:p w14:paraId="66E53318" w14:textId="77777777" w:rsidR="00EF1C8E" w:rsidRPr="00F0441E" w:rsidRDefault="00EF1C8E" w:rsidP="00F0441E">
            <w:pPr>
              <w:pStyle w:val="NoSpacing"/>
              <w:jc w:val="both"/>
              <w:rPr>
                <w:sz w:val="24"/>
                <w:szCs w:val="24"/>
              </w:rPr>
            </w:pPr>
            <w:r w:rsidRPr="00F0441E">
              <w:rPr>
                <w:sz w:val="24"/>
                <w:szCs w:val="24"/>
              </w:rPr>
              <w:t>&gt;0.05</w:t>
            </w:r>
          </w:p>
        </w:tc>
      </w:tr>
      <w:tr w:rsidR="00EF1C8E" w:rsidRPr="00F0441E" w14:paraId="753DA257" w14:textId="77777777" w:rsidTr="00A62F9D">
        <w:trPr>
          <w:trHeight w:val="183"/>
          <w:jc w:val="center"/>
        </w:trPr>
        <w:tc>
          <w:tcPr>
            <w:tcW w:w="3144" w:type="dxa"/>
          </w:tcPr>
          <w:p w14:paraId="6F616C15" w14:textId="5025893B" w:rsidR="00EF1C8E" w:rsidRPr="00F0441E" w:rsidRDefault="00EF1C8E" w:rsidP="00F0441E">
            <w:pPr>
              <w:pStyle w:val="NoSpacing"/>
              <w:jc w:val="both"/>
              <w:rPr>
                <w:spacing w:val="-2"/>
                <w:sz w:val="24"/>
                <w:szCs w:val="24"/>
              </w:rPr>
            </w:pPr>
            <w:r w:rsidRPr="00F0441E">
              <w:rPr>
                <w:sz w:val="24"/>
                <w:szCs w:val="24"/>
              </w:rPr>
              <w:t xml:space="preserve">Salivary pH after chewing Neem </w:t>
            </w:r>
            <w:r w:rsidRPr="00F0441E">
              <w:rPr>
                <w:spacing w:val="-2"/>
                <w:sz w:val="24"/>
                <w:szCs w:val="24"/>
              </w:rPr>
              <w:t>leaves</w:t>
            </w:r>
          </w:p>
        </w:tc>
        <w:tc>
          <w:tcPr>
            <w:tcW w:w="670" w:type="dxa"/>
          </w:tcPr>
          <w:p w14:paraId="077C5DF1" w14:textId="2C9187DE" w:rsidR="00EF1C8E" w:rsidRPr="00F0441E" w:rsidRDefault="00EF1C8E" w:rsidP="00F0441E">
            <w:pPr>
              <w:pStyle w:val="NoSpacing"/>
              <w:jc w:val="both"/>
              <w:rPr>
                <w:sz w:val="24"/>
                <w:szCs w:val="24"/>
              </w:rPr>
            </w:pPr>
            <w:r w:rsidRPr="00F0441E">
              <w:rPr>
                <w:spacing w:val="-10"/>
                <w:sz w:val="24"/>
                <w:szCs w:val="24"/>
              </w:rPr>
              <w:t>30</w:t>
            </w:r>
          </w:p>
        </w:tc>
        <w:tc>
          <w:tcPr>
            <w:tcW w:w="976" w:type="dxa"/>
          </w:tcPr>
          <w:p w14:paraId="492C97C7" w14:textId="3D4EA293" w:rsidR="00EF1C8E" w:rsidRPr="00F0441E" w:rsidRDefault="008932F8" w:rsidP="00F0441E">
            <w:pPr>
              <w:pStyle w:val="NoSpacing"/>
              <w:jc w:val="both"/>
              <w:rPr>
                <w:sz w:val="24"/>
                <w:szCs w:val="24"/>
              </w:rPr>
            </w:pPr>
            <w:r w:rsidRPr="00F0441E">
              <w:rPr>
                <w:spacing w:val="-2"/>
                <w:sz w:val="24"/>
                <w:szCs w:val="24"/>
              </w:rPr>
              <w:t>6.332</w:t>
            </w:r>
          </w:p>
        </w:tc>
        <w:tc>
          <w:tcPr>
            <w:tcW w:w="1584" w:type="dxa"/>
            <w:vMerge/>
          </w:tcPr>
          <w:p w14:paraId="4EC79418" w14:textId="77777777" w:rsidR="00EF1C8E" w:rsidRPr="00F0441E" w:rsidRDefault="00EF1C8E" w:rsidP="00F0441E">
            <w:pPr>
              <w:pStyle w:val="NoSpacing"/>
              <w:jc w:val="both"/>
              <w:rPr>
                <w:sz w:val="24"/>
                <w:szCs w:val="24"/>
              </w:rPr>
            </w:pPr>
          </w:p>
        </w:tc>
        <w:tc>
          <w:tcPr>
            <w:tcW w:w="992" w:type="dxa"/>
            <w:vMerge/>
          </w:tcPr>
          <w:p w14:paraId="59893EA6" w14:textId="77777777" w:rsidR="00EF1C8E" w:rsidRPr="00F0441E" w:rsidRDefault="00EF1C8E" w:rsidP="00F0441E">
            <w:pPr>
              <w:pStyle w:val="NoSpacing"/>
              <w:jc w:val="both"/>
              <w:rPr>
                <w:sz w:val="24"/>
                <w:szCs w:val="24"/>
              </w:rPr>
            </w:pPr>
          </w:p>
        </w:tc>
        <w:tc>
          <w:tcPr>
            <w:tcW w:w="1276" w:type="dxa"/>
            <w:vMerge/>
          </w:tcPr>
          <w:p w14:paraId="01354FA8" w14:textId="77777777" w:rsidR="00EF1C8E" w:rsidRPr="00F0441E" w:rsidRDefault="00EF1C8E" w:rsidP="00F0441E">
            <w:pPr>
              <w:pStyle w:val="NoSpacing"/>
              <w:jc w:val="both"/>
              <w:rPr>
                <w:sz w:val="24"/>
                <w:szCs w:val="24"/>
              </w:rPr>
            </w:pPr>
          </w:p>
        </w:tc>
      </w:tr>
      <w:tr w:rsidR="00EF1C8E" w:rsidRPr="00F0441E" w14:paraId="156FAD33" w14:textId="77777777" w:rsidTr="00A62F9D">
        <w:trPr>
          <w:trHeight w:val="183"/>
          <w:jc w:val="center"/>
        </w:trPr>
        <w:tc>
          <w:tcPr>
            <w:tcW w:w="3144" w:type="dxa"/>
          </w:tcPr>
          <w:p w14:paraId="5889DA4B" w14:textId="4C0F1BC8" w:rsidR="00EF1C8E" w:rsidRPr="00F0441E" w:rsidRDefault="00EF1C8E" w:rsidP="00F0441E">
            <w:pPr>
              <w:pStyle w:val="NoSpacing"/>
              <w:jc w:val="both"/>
              <w:rPr>
                <w:sz w:val="24"/>
                <w:szCs w:val="24"/>
              </w:rPr>
            </w:pPr>
            <w:r w:rsidRPr="00F0441E">
              <w:rPr>
                <w:sz w:val="24"/>
                <w:szCs w:val="24"/>
              </w:rPr>
              <w:t xml:space="preserve">Salivary pH before chewing Mint </w:t>
            </w:r>
            <w:r w:rsidRPr="00F0441E">
              <w:rPr>
                <w:spacing w:val="-2"/>
                <w:sz w:val="24"/>
                <w:szCs w:val="24"/>
              </w:rPr>
              <w:t>leaves</w:t>
            </w:r>
          </w:p>
        </w:tc>
        <w:tc>
          <w:tcPr>
            <w:tcW w:w="670" w:type="dxa"/>
          </w:tcPr>
          <w:p w14:paraId="3B8849D6" w14:textId="13D27255" w:rsidR="00EF1C8E" w:rsidRPr="00F0441E" w:rsidRDefault="00EF1C8E" w:rsidP="00F0441E">
            <w:pPr>
              <w:pStyle w:val="NoSpacing"/>
              <w:jc w:val="both"/>
              <w:rPr>
                <w:spacing w:val="-10"/>
                <w:sz w:val="24"/>
                <w:szCs w:val="24"/>
              </w:rPr>
            </w:pPr>
            <w:r w:rsidRPr="00F0441E">
              <w:rPr>
                <w:spacing w:val="-10"/>
                <w:sz w:val="24"/>
                <w:szCs w:val="24"/>
              </w:rPr>
              <w:t>30</w:t>
            </w:r>
          </w:p>
        </w:tc>
        <w:tc>
          <w:tcPr>
            <w:tcW w:w="976" w:type="dxa"/>
          </w:tcPr>
          <w:p w14:paraId="7685615E" w14:textId="026DE31A" w:rsidR="00EF1C8E" w:rsidRPr="00F0441E" w:rsidRDefault="008932F8" w:rsidP="00F0441E">
            <w:pPr>
              <w:pStyle w:val="NoSpacing"/>
              <w:jc w:val="both"/>
              <w:rPr>
                <w:spacing w:val="-2"/>
                <w:sz w:val="24"/>
                <w:szCs w:val="24"/>
              </w:rPr>
            </w:pPr>
            <w:r w:rsidRPr="00F0441E">
              <w:rPr>
                <w:spacing w:val="-2"/>
                <w:sz w:val="24"/>
                <w:szCs w:val="24"/>
              </w:rPr>
              <w:t>6.199</w:t>
            </w:r>
          </w:p>
        </w:tc>
        <w:tc>
          <w:tcPr>
            <w:tcW w:w="1584" w:type="dxa"/>
            <w:vMerge w:val="restart"/>
          </w:tcPr>
          <w:p w14:paraId="75F5500D" w14:textId="77777777" w:rsidR="00EF1C8E" w:rsidRPr="00F0441E" w:rsidRDefault="00EF1C8E" w:rsidP="00F0441E">
            <w:pPr>
              <w:pStyle w:val="NoSpacing"/>
              <w:jc w:val="both"/>
              <w:rPr>
                <w:spacing w:val="-2"/>
                <w:sz w:val="24"/>
                <w:szCs w:val="24"/>
              </w:rPr>
            </w:pPr>
            <w:r w:rsidRPr="00F0441E">
              <w:rPr>
                <w:spacing w:val="-2"/>
                <w:sz w:val="24"/>
                <w:szCs w:val="24"/>
              </w:rPr>
              <w:t>0.8442</w:t>
            </w:r>
          </w:p>
        </w:tc>
        <w:tc>
          <w:tcPr>
            <w:tcW w:w="992" w:type="dxa"/>
            <w:vMerge w:val="restart"/>
          </w:tcPr>
          <w:p w14:paraId="5F0CFB21" w14:textId="77777777" w:rsidR="00EF1C8E" w:rsidRPr="00F0441E" w:rsidRDefault="00EF1C8E" w:rsidP="00F0441E">
            <w:pPr>
              <w:pStyle w:val="NoSpacing"/>
              <w:jc w:val="both"/>
              <w:rPr>
                <w:spacing w:val="-5"/>
                <w:sz w:val="24"/>
                <w:szCs w:val="24"/>
              </w:rPr>
            </w:pPr>
            <w:r w:rsidRPr="00F0441E">
              <w:rPr>
                <w:spacing w:val="-5"/>
                <w:sz w:val="24"/>
                <w:szCs w:val="24"/>
              </w:rPr>
              <w:t>1.832</w:t>
            </w:r>
          </w:p>
        </w:tc>
        <w:tc>
          <w:tcPr>
            <w:tcW w:w="1276" w:type="dxa"/>
            <w:vMerge w:val="restart"/>
          </w:tcPr>
          <w:p w14:paraId="100B1D4C" w14:textId="77777777" w:rsidR="00EF1C8E" w:rsidRPr="00F0441E" w:rsidRDefault="00EF1C8E" w:rsidP="00F0441E">
            <w:pPr>
              <w:pStyle w:val="NoSpacing"/>
              <w:jc w:val="both"/>
              <w:rPr>
                <w:spacing w:val="-2"/>
                <w:sz w:val="24"/>
                <w:szCs w:val="24"/>
              </w:rPr>
            </w:pPr>
            <w:r w:rsidRPr="00F0441E">
              <w:rPr>
                <w:spacing w:val="-2"/>
                <w:sz w:val="24"/>
                <w:szCs w:val="24"/>
              </w:rPr>
              <w:t>&gt;0.05</w:t>
            </w:r>
          </w:p>
        </w:tc>
      </w:tr>
      <w:tr w:rsidR="00EF1C8E" w:rsidRPr="00F0441E" w14:paraId="4781C28E" w14:textId="77777777" w:rsidTr="00A62F9D">
        <w:trPr>
          <w:trHeight w:val="73"/>
          <w:jc w:val="center"/>
        </w:trPr>
        <w:tc>
          <w:tcPr>
            <w:tcW w:w="3144" w:type="dxa"/>
          </w:tcPr>
          <w:p w14:paraId="117818E2" w14:textId="5B9954CB" w:rsidR="00EF1C8E" w:rsidRPr="00F0441E" w:rsidRDefault="00EF1C8E" w:rsidP="00F0441E">
            <w:pPr>
              <w:pStyle w:val="NoSpacing"/>
              <w:jc w:val="both"/>
              <w:rPr>
                <w:sz w:val="24"/>
                <w:szCs w:val="24"/>
              </w:rPr>
            </w:pPr>
            <w:r w:rsidRPr="00F0441E">
              <w:rPr>
                <w:sz w:val="24"/>
                <w:szCs w:val="24"/>
              </w:rPr>
              <w:t xml:space="preserve">Salivary pH after chewing Mint </w:t>
            </w:r>
            <w:r w:rsidRPr="00F0441E">
              <w:rPr>
                <w:spacing w:val="-2"/>
                <w:sz w:val="24"/>
                <w:szCs w:val="24"/>
              </w:rPr>
              <w:t>leaves</w:t>
            </w:r>
          </w:p>
        </w:tc>
        <w:tc>
          <w:tcPr>
            <w:tcW w:w="670" w:type="dxa"/>
          </w:tcPr>
          <w:p w14:paraId="475F56C4" w14:textId="1FC970BE" w:rsidR="00EF1C8E" w:rsidRPr="00F0441E" w:rsidRDefault="00EF1C8E" w:rsidP="00F0441E">
            <w:pPr>
              <w:pStyle w:val="NoSpacing"/>
              <w:jc w:val="both"/>
              <w:rPr>
                <w:sz w:val="24"/>
                <w:szCs w:val="24"/>
              </w:rPr>
            </w:pPr>
            <w:r w:rsidRPr="00F0441E">
              <w:rPr>
                <w:spacing w:val="-10"/>
                <w:sz w:val="24"/>
                <w:szCs w:val="24"/>
              </w:rPr>
              <w:t>30</w:t>
            </w:r>
          </w:p>
        </w:tc>
        <w:tc>
          <w:tcPr>
            <w:tcW w:w="976" w:type="dxa"/>
          </w:tcPr>
          <w:p w14:paraId="2F906DAD" w14:textId="0F55D4B3" w:rsidR="00EF1C8E" w:rsidRPr="00F0441E" w:rsidRDefault="008932F8" w:rsidP="00F0441E">
            <w:pPr>
              <w:pStyle w:val="NoSpacing"/>
              <w:jc w:val="both"/>
              <w:rPr>
                <w:sz w:val="24"/>
                <w:szCs w:val="24"/>
              </w:rPr>
            </w:pPr>
            <w:r w:rsidRPr="00F0441E">
              <w:rPr>
                <w:sz w:val="24"/>
                <w:szCs w:val="24"/>
              </w:rPr>
              <w:t>6.270</w:t>
            </w:r>
          </w:p>
        </w:tc>
        <w:tc>
          <w:tcPr>
            <w:tcW w:w="1584" w:type="dxa"/>
            <w:vMerge/>
          </w:tcPr>
          <w:p w14:paraId="52CC62D5" w14:textId="77777777" w:rsidR="00EF1C8E" w:rsidRPr="00F0441E" w:rsidRDefault="00EF1C8E" w:rsidP="00F0441E">
            <w:pPr>
              <w:pStyle w:val="NoSpacing"/>
              <w:jc w:val="both"/>
              <w:rPr>
                <w:sz w:val="24"/>
                <w:szCs w:val="24"/>
              </w:rPr>
            </w:pPr>
          </w:p>
        </w:tc>
        <w:tc>
          <w:tcPr>
            <w:tcW w:w="992" w:type="dxa"/>
            <w:vMerge/>
          </w:tcPr>
          <w:p w14:paraId="05F86F2E" w14:textId="77777777" w:rsidR="00EF1C8E" w:rsidRPr="00F0441E" w:rsidRDefault="00EF1C8E" w:rsidP="00F0441E">
            <w:pPr>
              <w:pStyle w:val="NoSpacing"/>
              <w:jc w:val="both"/>
              <w:rPr>
                <w:sz w:val="24"/>
                <w:szCs w:val="24"/>
              </w:rPr>
            </w:pPr>
          </w:p>
        </w:tc>
        <w:tc>
          <w:tcPr>
            <w:tcW w:w="1276" w:type="dxa"/>
            <w:vMerge/>
          </w:tcPr>
          <w:p w14:paraId="26CDFD79" w14:textId="77777777" w:rsidR="00EF1C8E" w:rsidRPr="00F0441E" w:rsidRDefault="00EF1C8E" w:rsidP="00F0441E">
            <w:pPr>
              <w:pStyle w:val="NoSpacing"/>
              <w:jc w:val="both"/>
              <w:rPr>
                <w:sz w:val="24"/>
                <w:szCs w:val="24"/>
              </w:rPr>
            </w:pPr>
          </w:p>
        </w:tc>
      </w:tr>
    </w:tbl>
    <w:p w14:paraId="4E5B662B" w14:textId="77777777" w:rsidR="00941B9C" w:rsidRPr="00F0441E" w:rsidRDefault="00941B9C" w:rsidP="00F0441E">
      <w:pPr>
        <w:pStyle w:val="BodyText"/>
        <w:spacing w:before="204"/>
        <w:ind w:right="38"/>
        <w:rPr>
          <w:color w:val="000000" w:themeColor="text1"/>
          <w:sz w:val="24"/>
          <w:szCs w:val="24"/>
        </w:rPr>
      </w:pPr>
    </w:p>
    <w:p w14:paraId="6FB679D3" w14:textId="66C7BC75" w:rsidR="002A34FE" w:rsidRPr="00F0441E" w:rsidRDefault="008D2D83" w:rsidP="00F0441E">
      <w:pPr>
        <w:pStyle w:val="BodyText"/>
        <w:spacing w:before="204"/>
        <w:ind w:right="38"/>
        <w:rPr>
          <w:color w:val="000000" w:themeColor="text1"/>
          <w:sz w:val="24"/>
          <w:szCs w:val="24"/>
          <w:lang w:val="en-IN"/>
        </w:rPr>
      </w:pPr>
      <w:r w:rsidRPr="00F0441E">
        <w:rPr>
          <w:color w:val="000000" w:themeColor="text1"/>
          <w:sz w:val="24"/>
          <w:szCs w:val="24"/>
        </w:rPr>
        <w:t xml:space="preserve">In one study </w:t>
      </w:r>
      <w:r w:rsidRPr="00F0441E">
        <w:rPr>
          <w:color w:val="000000" w:themeColor="text1"/>
          <w:sz w:val="24"/>
          <w:szCs w:val="24"/>
          <w:lang w:val="en-IN"/>
        </w:rPr>
        <w:t>present study, on evaluating the change in salivary pH on chewing of Tulsi leaves, the most notable changes in pH were observed immediately after chewing, but were stabilized after 30 min. Even though there was no statistically significant difference (P &gt; 0.05) seen in the salivary pH between the three sample groups, on an average, the pH remained alkaline in the range of 6–8. It may also be noted that the pH did not drop below the critical pH in any of the samples collected. These findings are similar to our study.</w:t>
      </w:r>
    </w:p>
    <w:p w14:paraId="796A67B5" w14:textId="77777777" w:rsidR="00576F0C" w:rsidRPr="00F0441E" w:rsidRDefault="00413F69" w:rsidP="00F0441E">
      <w:pPr>
        <w:pStyle w:val="BodyText"/>
        <w:spacing w:before="204" w:line="360" w:lineRule="auto"/>
        <w:ind w:right="38"/>
        <w:rPr>
          <w:color w:val="000000" w:themeColor="text1"/>
          <w:sz w:val="24"/>
          <w:szCs w:val="24"/>
        </w:rPr>
      </w:pPr>
      <w:r w:rsidRPr="00F0441E">
        <w:rPr>
          <w:color w:val="000000" w:themeColor="text1"/>
          <w:sz w:val="24"/>
          <w:szCs w:val="24"/>
        </w:rPr>
        <w:t xml:space="preserve">Various researches have proved that the use of </w:t>
      </w:r>
      <w:r w:rsidR="002A34FE" w:rsidRPr="00F0441E">
        <w:rPr>
          <w:color w:val="000000" w:themeColor="text1"/>
          <w:sz w:val="24"/>
          <w:szCs w:val="24"/>
        </w:rPr>
        <w:t>neem leaves and mint leaves</w:t>
      </w:r>
      <w:r w:rsidRPr="00F0441E">
        <w:rPr>
          <w:color w:val="000000" w:themeColor="text1"/>
          <w:sz w:val="24"/>
          <w:szCs w:val="24"/>
        </w:rPr>
        <w:t xml:space="preserve"> extract as mouthwash, toothpaste and may decrease plaque score thus decreasing the probability of </w:t>
      </w:r>
      <w:r w:rsidRPr="00F0441E">
        <w:rPr>
          <w:color w:val="000000" w:themeColor="text1"/>
          <w:sz w:val="24"/>
          <w:szCs w:val="24"/>
        </w:rPr>
        <w:lastRenderedPageBreak/>
        <w:t xml:space="preserve">getting dental caries. </w:t>
      </w:r>
      <w:r w:rsidR="00B5407C" w:rsidRPr="00F0441E">
        <w:rPr>
          <w:color w:val="000000" w:themeColor="text1"/>
          <w:sz w:val="24"/>
          <w:szCs w:val="24"/>
        </w:rPr>
        <w:t>Neem's</w:t>
      </w:r>
      <w:r w:rsidR="00D02F7F" w:rsidRPr="00F0441E">
        <w:rPr>
          <w:color w:val="000000" w:themeColor="text1"/>
          <w:sz w:val="24"/>
          <w:szCs w:val="24"/>
        </w:rPr>
        <w:t xml:space="preserve"> consists of </w:t>
      </w:r>
      <w:r w:rsidR="00DE5C80" w:rsidRPr="00F0441E">
        <w:rPr>
          <w:color w:val="000000" w:themeColor="text1"/>
          <w:sz w:val="24"/>
          <w:szCs w:val="24"/>
          <w:lang w:val="en-IN"/>
        </w:rPr>
        <w:t>Azadirachtin</w:t>
      </w:r>
      <w:r w:rsidR="006A78B3" w:rsidRPr="00F0441E">
        <w:rPr>
          <w:color w:val="000000" w:themeColor="text1"/>
          <w:sz w:val="24"/>
          <w:szCs w:val="24"/>
          <w:lang w:val="en-IN"/>
        </w:rPr>
        <w:t>,</w:t>
      </w:r>
      <w:r w:rsidR="007A3FC7" w:rsidRPr="00F0441E">
        <w:rPr>
          <w:color w:val="000000" w:themeColor="text1"/>
          <w:sz w:val="24"/>
          <w:szCs w:val="24"/>
          <w:lang w:val="en-IN"/>
        </w:rPr>
        <w:t xml:space="preserve"> a </w:t>
      </w:r>
      <w:r w:rsidR="00DE5C80" w:rsidRPr="00F0441E">
        <w:rPr>
          <w:color w:val="000000" w:themeColor="text1"/>
          <w:sz w:val="24"/>
          <w:szCs w:val="24"/>
          <w:lang w:val="en-IN"/>
        </w:rPr>
        <w:t>primary compound responsible for neem's antibacterial and antifungal effects, helping to reduce the bacteria that cause infections</w:t>
      </w:r>
      <w:r w:rsidR="007A3FC7" w:rsidRPr="00F0441E">
        <w:rPr>
          <w:color w:val="000000" w:themeColor="text1"/>
          <w:sz w:val="24"/>
          <w:szCs w:val="24"/>
          <w:lang w:val="en-IN"/>
        </w:rPr>
        <w:t xml:space="preserve">, </w:t>
      </w:r>
      <w:r w:rsidR="00DE5C80" w:rsidRPr="00F0441E">
        <w:rPr>
          <w:color w:val="000000" w:themeColor="text1"/>
          <w:sz w:val="24"/>
          <w:szCs w:val="24"/>
          <w:lang w:val="en-IN"/>
        </w:rPr>
        <w:t>plaque</w:t>
      </w:r>
      <w:r w:rsidR="007A3FC7" w:rsidRPr="00F0441E">
        <w:rPr>
          <w:color w:val="000000" w:themeColor="text1"/>
          <w:sz w:val="24"/>
          <w:szCs w:val="24"/>
          <w:lang w:val="en-IN"/>
        </w:rPr>
        <w:t xml:space="preserve"> and</w:t>
      </w:r>
      <w:r w:rsidR="00B5407C" w:rsidRPr="00F0441E">
        <w:rPr>
          <w:color w:val="000000" w:themeColor="text1"/>
          <w:sz w:val="24"/>
          <w:szCs w:val="24"/>
        </w:rPr>
        <w:t xml:space="preserve"> lowering the risk of cavities and gum disease.</w:t>
      </w:r>
      <w:r w:rsidR="00D02F7F" w:rsidRPr="00F0441E">
        <w:rPr>
          <w:color w:val="000000" w:themeColor="text1"/>
          <w:sz w:val="24"/>
          <w:szCs w:val="24"/>
        </w:rPr>
        <w:t xml:space="preserve"> </w:t>
      </w:r>
      <w:r w:rsidRPr="00F0441E">
        <w:rPr>
          <w:color w:val="000000" w:themeColor="text1"/>
          <w:sz w:val="24"/>
          <w:szCs w:val="24"/>
        </w:rPr>
        <w:t xml:space="preserve">Various researches have proved that the use of </w:t>
      </w:r>
      <w:r w:rsidR="007A3FC7" w:rsidRPr="00F0441E">
        <w:rPr>
          <w:color w:val="000000" w:themeColor="text1"/>
          <w:sz w:val="24"/>
          <w:szCs w:val="24"/>
        </w:rPr>
        <w:t xml:space="preserve">neem </w:t>
      </w:r>
      <w:r w:rsidRPr="00F0441E">
        <w:rPr>
          <w:color w:val="000000" w:themeColor="text1"/>
          <w:sz w:val="24"/>
          <w:szCs w:val="24"/>
        </w:rPr>
        <w:t>leaves extract as mouthwash, toothpaste and may decrease plaque score thus decreasing the probability of getting dental caries.</w:t>
      </w:r>
      <w:r w:rsidR="006B78B0" w:rsidRPr="00F0441E">
        <w:rPr>
          <w:color w:val="000000" w:themeColor="text1"/>
          <w:sz w:val="24"/>
          <w:szCs w:val="24"/>
        </w:rPr>
        <w:t xml:space="preserve"> </w:t>
      </w:r>
      <w:r w:rsidR="00CB4976" w:rsidRPr="00F0441E">
        <w:rPr>
          <w:color w:val="000000" w:themeColor="text1"/>
          <w:sz w:val="24"/>
          <w:szCs w:val="24"/>
        </w:rPr>
        <w:t xml:space="preserve">The </w:t>
      </w:r>
      <w:r w:rsidR="00E34449" w:rsidRPr="00F0441E">
        <w:rPr>
          <w:rStyle w:val="Strong"/>
          <w:rFonts w:eastAsiaTheme="majorEastAsia"/>
          <w:b w:val="0"/>
          <w:bCs w:val="0"/>
          <w:color w:val="000000" w:themeColor="text1"/>
          <w:sz w:val="24"/>
          <w:szCs w:val="24"/>
        </w:rPr>
        <w:t>Quercetin</w:t>
      </w:r>
      <w:r w:rsidR="00CB4976" w:rsidRPr="00F0441E">
        <w:rPr>
          <w:color w:val="000000" w:themeColor="text1"/>
          <w:sz w:val="24"/>
          <w:szCs w:val="24"/>
        </w:rPr>
        <w:t>,</w:t>
      </w:r>
      <w:r w:rsidR="00E34449" w:rsidRPr="00F0441E">
        <w:rPr>
          <w:color w:val="000000" w:themeColor="text1"/>
          <w:sz w:val="24"/>
          <w:szCs w:val="24"/>
        </w:rPr>
        <w:t xml:space="preserve"> strong antioxidant, it helps protect gum tissue from damage caused by bacteria and inflammation.</w:t>
      </w:r>
      <w:r w:rsidR="00E34449" w:rsidRPr="00F0441E">
        <w:rPr>
          <w:rStyle w:val="uv3um"/>
          <w:rFonts w:eastAsiaTheme="majorEastAsia"/>
          <w:color w:val="000000" w:themeColor="text1"/>
          <w:sz w:val="24"/>
          <w:szCs w:val="24"/>
        </w:rPr>
        <w:t> </w:t>
      </w:r>
      <w:r w:rsidR="00576F0C" w:rsidRPr="00F0441E">
        <w:rPr>
          <w:rStyle w:val="uv3um"/>
          <w:rFonts w:eastAsiaTheme="majorEastAsia"/>
          <w:color w:val="000000" w:themeColor="text1"/>
          <w:sz w:val="24"/>
          <w:szCs w:val="24"/>
        </w:rPr>
        <w:t xml:space="preserve"> </w:t>
      </w:r>
      <w:r w:rsidR="00CB4976" w:rsidRPr="00F0441E">
        <w:rPr>
          <w:rStyle w:val="uv3um"/>
          <w:rFonts w:eastAsiaTheme="majorEastAsia"/>
          <w:color w:val="000000" w:themeColor="text1"/>
          <w:sz w:val="24"/>
          <w:szCs w:val="24"/>
        </w:rPr>
        <w:t xml:space="preserve">The </w:t>
      </w:r>
      <w:r w:rsidR="00E34449" w:rsidRPr="00F0441E">
        <w:rPr>
          <w:rStyle w:val="Strong"/>
          <w:rFonts w:eastAsiaTheme="majorEastAsia"/>
          <w:b w:val="0"/>
          <w:bCs w:val="0"/>
          <w:color w:val="000000" w:themeColor="text1"/>
          <w:sz w:val="24"/>
          <w:szCs w:val="24"/>
        </w:rPr>
        <w:t>Other compounds</w:t>
      </w:r>
      <w:r w:rsidR="00CB4976" w:rsidRPr="00F0441E">
        <w:rPr>
          <w:rStyle w:val="Strong"/>
          <w:rFonts w:eastAsiaTheme="majorEastAsia"/>
          <w:color w:val="000000" w:themeColor="text1"/>
          <w:sz w:val="24"/>
          <w:szCs w:val="24"/>
        </w:rPr>
        <w:t xml:space="preserve"> l</w:t>
      </w:r>
      <w:r w:rsidR="00CB4976" w:rsidRPr="00F0441E">
        <w:rPr>
          <w:color w:val="000000" w:themeColor="text1"/>
          <w:sz w:val="24"/>
          <w:szCs w:val="24"/>
        </w:rPr>
        <w:t xml:space="preserve">ike </w:t>
      </w:r>
      <w:r w:rsidR="00E34449" w:rsidRPr="00F0441E">
        <w:rPr>
          <w:color w:val="000000" w:themeColor="text1"/>
          <w:sz w:val="24"/>
          <w:szCs w:val="24"/>
        </w:rPr>
        <w:t xml:space="preserve">Neem also contains other beneficial compounds, including </w:t>
      </w:r>
      <w:proofErr w:type="spellStart"/>
      <w:r w:rsidR="00E34449" w:rsidRPr="00F0441E">
        <w:rPr>
          <w:color w:val="000000" w:themeColor="text1"/>
          <w:sz w:val="24"/>
          <w:szCs w:val="24"/>
        </w:rPr>
        <w:t>nimbolide</w:t>
      </w:r>
      <w:proofErr w:type="spellEnd"/>
      <w:r w:rsidR="00E34449" w:rsidRPr="00F0441E">
        <w:rPr>
          <w:color w:val="000000" w:themeColor="text1"/>
          <w:sz w:val="24"/>
          <w:szCs w:val="24"/>
        </w:rPr>
        <w:t xml:space="preserve">, </w:t>
      </w:r>
      <w:proofErr w:type="spellStart"/>
      <w:r w:rsidR="00E34449" w:rsidRPr="00F0441E">
        <w:rPr>
          <w:color w:val="000000" w:themeColor="text1"/>
          <w:sz w:val="24"/>
          <w:szCs w:val="24"/>
        </w:rPr>
        <w:t>gedunin</w:t>
      </w:r>
      <w:proofErr w:type="spellEnd"/>
      <w:r w:rsidR="00E34449" w:rsidRPr="00F0441E">
        <w:rPr>
          <w:color w:val="000000" w:themeColor="text1"/>
          <w:sz w:val="24"/>
          <w:szCs w:val="24"/>
        </w:rPr>
        <w:t xml:space="preserve">, and </w:t>
      </w:r>
      <w:proofErr w:type="spellStart"/>
      <w:r w:rsidR="00E34449" w:rsidRPr="00F0441E">
        <w:rPr>
          <w:color w:val="000000" w:themeColor="text1"/>
          <w:sz w:val="24"/>
          <w:szCs w:val="24"/>
        </w:rPr>
        <w:t>salannin</w:t>
      </w:r>
      <w:proofErr w:type="spellEnd"/>
      <w:r w:rsidR="00E34449" w:rsidRPr="00F0441E">
        <w:rPr>
          <w:color w:val="000000" w:themeColor="text1"/>
          <w:sz w:val="24"/>
          <w:szCs w:val="24"/>
        </w:rPr>
        <w:t>, which contribute to its overall therapeutic properties.</w:t>
      </w:r>
      <w:r w:rsidR="00237A20" w:rsidRPr="00F0441E">
        <w:rPr>
          <w:color w:val="000000" w:themeColor="text1"/>
          <w:sz w:val="24"/>
          <w:szCs w:val="24"/>
          <w:lang w:val="en-IN"/>
        </w:rPr>
        <w:t xml:space="preserve"> </w:t>
      </w:r>
      <w:r w:rsidR="00237A20" w:rsidRPr="00F0441E">
        <w:rPr>
          <w:color w:val="000000" w:themeColor="text1"/>
          <w:sz w:val="24"/>
          <w:szCs w:val="24"/>
        </w:rPr>
        <w:t xml:space="preserve">The Mint leaves contain menthol, chlorophyll, and </w:t>
      </w:r>
      <w:proofErr w:type="spellStart"/>
      <w:r w:rsidR="00237A20" w:rsidRPr="00F0441E">
        <w:rPr>
          <w:color w:val="000000" w:themeColor="text1"/>
          <w:sz w:val="24"/>
          <w:szCs w:val="24"/>
        </w:rPr>
        <w:t>rosmarinic</w:t>
      </w:r>
      <w:proofErr w:type="spellEnd"/>
      <w:r w:rsidR="00237A20" w:rsidRPr="00F0441E">
        <w:rPr>
          <w:color w:val="000000" w:themeColor="text1"/>
          <w:sz w:val="24"/>
          <w:szCs w:val="24"/>
        </w:rPr>
        <w:t xml:space="preserve"> acid, which are useful for oral health. Menthol provides a cooling sensation and kills bacteria that cause bad breath and tooth decay. Chlorophyll helps fight bad breath, while </w:t>
      </w:r>
      <w:proofErr w:type="spellStart"/>
      <w:r w:rsidR="00237A20" w:rsidRPr="00F0441E">
        <w:rPr>
          <w:color w:val="000000" w:themeColor="text1"/>
          <w:sz w:val="24"/>
          <w:szCs w:val="24"/>
        </w:rPr>
        <w:t>rosmarinic</w:t>
      </w:r>
      <w:proofErr w:type="spellEnd"/>
      <w:r w:rsidR="00237A20" w:rsidRPr="00F0441E">
        <w:rPr>
          <w:color w:val="000000" w:themeColor="text1"/>
          <w:sz w:val="24"/>
          <w:szCs w:val="24"/>
        </w:rPr>
        <w:t xml:space="preserve"> acid has anti-inflammatory properties that can soothe sore gums and promote healing.  </w:t>
      </w:r>
    </w:p>
    <w:p w14:paraId="16FE9C3E" w14:textId="77777777" w:rsidR="00576F0C" w:rsidRPr="00F0441E" w:rsidRDefault="00413F69" w:rsidP="00F0441E">
      <w:pPr>
        <w:pStyle w:val="BodyText"/>
        <w:spacing w:before="204" w:line="360" w:lineRule="auto"/>
        <w:ind w:right="38"/>
        <w:rPr>
          <w:rFonts w:eastAsiaTheme="majorEastAsia"/>
          <w:color w:val="000000" w:themeColor="text1"/>
          <w:sz w:val="24"/>
          <w:szCs w:val="24"/>
        </w:rPr>
      </w:pPr>
      <w:r w:rsidRPr="00F0441E">
        <w:rPr>
          <w:color w:val="000000" w:themeColor="text1"/>
          <w:sz w:val="24"/>
          <w:szCs w:val="24"/>
        </w:rPr>
        <w:t xml:space="preserve">In another study it has been reported that </w:t>
      </w:r>
      <w:r w:rsidR="006B78B0" w:rsidRPr="00F0441E">
        <w:rPr>
          <w:color w:val="000000" w:themeColor="text1"/>
          <w:sz w:val="24"/>
          <w:szCs w:val="24"/>
        </w:rPr>
        <w:t>neem</w:t>
      </w:r>
      <w:r w:rsidRPr="00F0441E">
        <w:rPr>
          <w:color w:val="000000" w:themeColor="text1"/>
          <w:sz w:val="24"/>
          <w:szCs w:val="24"/>
        </w:rPr>
        <w:t xml:space="preserve"> leaves inhibit the growth of </w:t>
      </w:r>
      <w:proofErr w:type="gramStart"/>
      <w:r w:rsidRPr="00F0441E">
        <w:rPr>
          <w:color w:val="000000" w:themeColor="text1"/>
          <w:sz w:val="24"/>
          <w:szCs w:val="24"/>
        </w:rPr>
        <w:t>gram positive</w:t>
      </w:r>
      <w:proofErr w:type="gramEnd"/>
      <w:r w:rsidRPr="00F0441E">
        <w:rPr>
          <w:color w:val="000000" w:themeColor="text1"/>
          <w:sz w:val="24"/>
          <w:szCs w:val="24"/>
        </w:rPr>
        <w:t xml:space="preserve"> bacteria like S. aureus more efficiently than that of gram</w:t>
      </w:r>
      <w:r w:rsidR="006B78B0" w:rsidRPr="00F0441E">
        <w:rPr>
          <w:color w:val="000000" w:themeColor="text1"/>
          <w:sz w:val="24"/>
          <w:szCs w:val="24"/>
        </w:rPr>
        <w:t>-</w:t>
      </w:r>
      <w:r w:rsidRPr="00F0441E">
        <w:rPr>
          <w:color w:val="000000" w:themeColor="text1"/>
          <w:sz w:val="24"/>
          <w:szCs w:val="24"/>
        </w:rPr>
        <w:t xml:space="preserve">negative bacteria like Salmonella typhi [24]. virulence property antimicrobials </w:t>
      </w:r>
      <w:proofErr w:type="gramStart"/>
      <w:r w:rsidRPr="00F0441E">
        <w:rPr>
          <w:color w:val="000000" w:themeColor="text1"/>
          <w:sz w:val="24"/>
          <w:szCs w:val="24"/>
        </w:rPr>
        <w:t>features</w:t>
      </w:r>
      <w:proofErr w:type="gramEnd"/>
      <w:r w:rsidRPr="00F0441E">
        <w:rPr>
          <w:color w:val="000000" w:themeColor="text1"/>
          <w:sz w:val="24"/>
          <w:szCs w:val="24"/>
        </w:rPr>
        <w:t xml:space="preserve"> to the oral health product [23]. In another study it has been reported that</w:t>
      </w:r>
      <w:r w:rsidR="006B78B0" w:rsidRPr="00F0441E">
        <w:rPr>
          <w:color w:val="000000" w:themeColor="text1"/>
          <w:sz w:val="24"/>
          <w:szCs w:val="24"/>
        </w:rPr>
        <w:t xml:space="preserve"> mint</w:t>
      </w:r>
      <w:r w:rsidRPr="00F0441E">
        <w:rPr>
          <w:color w:val="000000" w:themeColor="text1"/>
          <w:sz w:val="24"/>
          <w:szCs w:val="24"/>
        </w:rPr>
        <w:t xml:space="preserve"> leaves inhibit the growth of </w:t>
      </w:r>
      <w:proofErr w:type="gramStart"/>
      <w:r w:rsidRPr="00F0441E">
        <w:rPr>
          <w:color w:val="000000" w:themeColor="text1"/>
          <w:sz w:val="24"/>
          <w:szCs w:val="24"/>
        </w:rPr>
        <w:t>gram positive</w:t>
      </w:r>
      <w:proofErr w:type="gramEnd"/>
      <w:r w:rsidRPr="00F0441E">
        <w:rPr>
          <w:color w:val="000000" w:themeColor="text1"/>
          <w:sz w:val="24"/>
          <w:szCs w:val="24"/>
        </w:rPr>
        <w:t xml:space="preserve"> bacteria like S. aureus more efficiently than that of gram negative bacteria like Salmonella typhi Piper betel is seen to have anti-virulence property against S. mutans. It was postulated that betel leaf extract decreased the cell surface hydrophobicity of S. mutans thus decreasing its ability to adhere to tooth surface. This causes a reduction in colonies of cariogenic bacteria in plaque</w:t>
      </w:r>
      <w:r w:rsidR="0067636D" w:rsidRPr="00F0441E">
        <w:rPr>
          <w:color w:val="000000" w:themeColor="text1"/>
          <w:sz w:val="24"/>
          <w:szCs w:val="24"/>
        </w:rPr>
        <w:t>.</w:t>
      </w:r>
    </w:p>
    <w:p w14:paraId="6A7BEC92" w14:textId="77777777" w:rsidR="00576F0C" w:rsidRPr="00F0441E" w:rsidRDefault="00691CCF" w:rsidP="00F0441E">
      <w:pPr>
        <w:pStyle w:val="BodyText"/>
        <w:spacing w:before="204" w:line="360" w:lineRule="auto"/>
        <w:ind w:right="38"/>
        <w:rPr>
          <w:rFonts w:eastAsiaTheme="majorEastAsia"/>
          <w:color w:val="000000" w:themeColor="text1"/>
          <w:sz w:val="24"/>
          <w:szCs w:val="24"/>
        </w:rPr>
      </w:pPr>
      <w:r w:rsidRPr="00F0441E">
        <w:rPr>
          <w:color w:val="000000" w:themeColor="text1"/>
          <w:sz w:val="24"/>
          <w:szCs w:val="24"/>
        </w:rPr>
        <w:t xml:space="preserve">A study has shown that there was an increase in the average salivary pH by 0.48 units after tooth brushing with toothpaste containing </w:t>
      </w:r>
      <w:r w:rsidR="0067636D" w:rsidRPr="00F0441E">
        <w:rPr>
          <w:color w:val="000000" w:themeColor="text1"/>
          <w:sz w:val="24"/>
          <w:szCs w:val="24"/>
        </w:rPr>
        <w:t>neem and mint</w:t>
      </w:r>
      <w:r w:rsidRPr="00F0441E">
        <w:rPr>
          <w:color w:val="000000" w:themeColor="text1"/>
          <w:sz w:val="24"/>
          <w:szCs w:val="24"/>
        </w:rPr>
        <w:t xml:space="preserve">. It has also been stated that in individuals </w:t>
      </w:r>
      <w:proofErr w:type="spellStart"/>
      <w:r w:rsidRPr="00F0441E">
        <w:rPr>
          <w:color w:val="000000" w:themeColor="text1"/>
          <w:sz w:val="24"/>
          <w:szCs w:val="24"/>
        </w:rPr>
        <w:t>individuals</w:t>
      </w:r>
      <w:proofErr w:type="spellEnd"/>
      <w:r w:rsidRPr="00F0441E">
        <w:rPr>
          <w:color w:val="000000" w:themeColor="text1"/>
          <w:sz w:val="24"/>
          <w:szCs w:val="24"/>
        </w:rPr>
        <w:t xml:space="preserve"> using toothpaste containing </w:t>
      </w:r>
      <w:r w:rsidR="0067636D" w:rsidRPr="00F0441E">
        <w:rPr>
          <w:color w:val="000000" w:themeColor="text1"/>
          <w:sz w:val="24"/>
          <w:szCs w:val="24"/>
        </w:rPr>
        <w:t>neem and mint</w:t>
      </w:r>
      <w:r w:rsidRPr="00F0441E">
        <w:rPr>
          <w:color w:val="000000" w:themeColor="text1"/>
          <w:sz w:val="24"/>
          <w:szCs w:val="24"/>
        </w:rPr>
        <w:t xml:space="preserve"> extract there is reduced amount of acid production which indicates an increase in containing betel leaf extract there is reduced amount of acid production which indicates an increase in the pH of saliva [27]. Whereas in the present study the increase in salivary pH after chewing </w:t>
      </w:r>
      <w:r w:rsidR="00036968" w:rsidRPr="00F0441E">
        <w:rPr>
          <w:color w:val="000000" w:themeColor="text1"/>
          <w:sz w:val="24"/>
          <w:szCs w:val="24"/>
        </w:rPr>
        <w:t>neem</w:t>
      </w:r>
      <w:r w:rsidRPr="00F0441E">
        <w:rPr>
          <w:color w:val="000000" w:themeColor="text1"/>
          <w:sz w:val="24"/>
          <w:szCs w:val="24"/>
        </w:rPr>
        <w:t xml:space="preserve"> leaves was only by 0.195 units. This difference in results could be due to the </w:t>
      </w:r>
      <w:r w:rsidR="003F666C" w:rsidRPr="00F0441E">
        <w:rPr>
          <w:color w:val="000000" w:themeColor="text1"/>
          <w:sz w:val="24"/>
          <w:szCs w:val="24"/>
        </w:rPr>
        <w:t>sa</w:t>
      </w:r>
      <w:r w:rsidRPr="00F0441E">
        <w:rPr>
          <w:color w:val="000000" w:themeColor="text1"/>
          <w:sz w:val="24"/>
          <w:szCs w:val="24"/>
        </w:rPr>
        <w:t xml:space="preserve">livary pH after chewing </w:t>
      </w:r>
      <w:r w:rsidR="00036968" w:rsidRPr="00F0441E">
        <w:rPr>
          <w:color w:val="000000" w:themeColor="text1"/>
          <w:sz w:val="24"/>
          <w:szCs w:val="24"/>
        </w:rPr>
        <w:t>neem</w:t>
      </w:r>
      <w:r w:rsidRPr="00F0441E">
        <w:rPr>
          <w:color w:val="000000" w:themeColor="text1"/>
          <w:sz w:val="24"/>
          <w:szCs w:val="24"/>
        </w:rPr>
        <w:t xml:space="preserve"> leaves was only by 0.195 units. This difference in results could be due to the fact that betel leaves were used in raw form in our study instead of toothpaste which usage of herbal the fact that betel leaves were used in raw form in our study instead of toothpaste which contains betel leaf extract. The usage of herbal toothpastes and fluoridated toothpastes are also known to have a positive effect on salivary </w:t>
      </w:r>
      <w:proofErr w:type="spellStart"/>
      <w:r w:rsidRPr="00F0441E">
        <w:rPr>
          <w:color w:val="000000" w:themeColor="text1"/>
          <w:sz w:val="24"/>
          <w:szCs w:val="24"/>
        </w:rPr>
        <w:t>pH.</w:t>
      </w:r>
      <w:proofErr w:type="spellEnd"/>
    </w:p>
    <w:p w14:paraId="2262CBDB" w14:textId="6DAC697C" w:rsidR="007A3C64" w:rsidRPr="00F0441E" w:rsidRDefault="007A3C64" w:rsidP="00F0441E">
      <w:pPr>
        <w:pStyle w:val="BodyText"/>
        <w:spacing w:before="204" w:line="360" w:lineRule="auto"/>
        <w:ind w:right="38"/>
        <w:rPr>
          <w:color w:val="000000" w:themeColor="text1"/>
          <w:sz w:val="24"/>
          <w:szCs w:val="24"/>
        </w:rPr>
      </w:pPr>
      <w:r w:rsidRPr="00F0441E">
        <w:rPr>
          <w:color w:val="000000" w:themeColor="text1"/>
          <w:sz w:val="24"/>
          <w:szCs w:val="24"/>
        </w:rPr>
        <w:lastRenderedPageBreak/>
        <w:t xml:space="preserve">The employment of </w:t>
      </w:r>
      <w:r w:rsidR="002A6D20" w:rsidRPr="00F0441E">
        <w:rPr>
          <w:color w:val="000000" w:themeColor="text1"/>
          <w:sz w:val="24"/>
          <w:szCs w:val="24"/>
        </w:rPr>
        <w:t>neem</w:t>
      </w:r>
      <w:r w:rsidRPr="00F0441E">
        <w:rPr>
          <w:color w:val="000000" w:themeColor="text1"/>
          <w:sz w:val="24"/>
          <w:szCs w:val="24"/>
        </w:rPr>
        <w:t xml:space="preserve"> leaves into daily oral hygiene practices can lead to a reduction in the prevalence of dental caries. Chlorhexidine mouthwash is known to have a positive effect on salivary pH [29]. </w:t>
      </w:r>
      <w:r w:rsidR="00D44BFE" w:rsidRPr="00F0441E">
        <w:rPr>
          <w:color w:val="000000" w:themeColor="text1"/>
          <w:sz w:val="24"/>
          <w:szCs w:val="24"/>
        </w:rPr>
        <w:t>Neem and mint</w:t>
      </w:r>
      <w:r w:rsidRPr="00F0441E">
        <w:rPr>
          <w:color w:val="000000" w:themeColor="text1"/>
          <w:sz w:val="24"/>
          <w:szCs w:val="24"/>
        </w:rPr>
        <w:t xml:space="preserve"> extracts can also be incorporated</w:t>
      </w:r>
      <w:r w:rsidR="00D44BFE" w:rsidRPr="00F0441E">
        <w:rPr>
          <w:color w:val="000000" w:themeColor="text1"/>
          <w:sz w:val="24"/>
          <w:szCs w:val="24"/>
        </w:rPr>
        <w:t xml:space="preserve"> into </w:t>
      </w:r>
      <w:r w:rsidRPr="00F0441E">
        <w:rPr>
          <w:color w:val="000000" w:themeColor="text1"/>
          <w:sz w:val="24"/>
          <w:szCs w:val="24"/>
        </w:rPr>
        <w:t>such mouthwashes and such mouthwashes and tiveness. Chewing of</w:t>
      </w:r>
      <w:r w:rsidR="00FA1C1F" w:rsidRPr="00F0441E">
        <w:rPr>
          <w:color w:val="000000" w:themeColor="text1"/>
          <w:sz w:val="24"/>
          <w:szCs w:val="24"/>
        </w:rPr>
        <w:t xml:space="preserve"> neem</w:t>
      </w:r>
      <w:r w:rsidRPr="00F0441E">
        <w:rPr>
          <w:color w:val="000000" w:themeColor="text1"/>
          <w:sz w:val="24"/>
          <w:szCs w:val="24"/>
        </w:rPr>
        <w:t xml:space="preserve"> leaves can be advocated post meals, so as to </w:t>
      </w:r>
      <w:r w:rsidR="00963D12" w:rsidRPr="00F0441E">
        <w:rPr>
          <w:color w:val="000000" w:themeColor="text1"/>
          <w:sz w:val="24"/>
          <w:szCs w:val="24"/>
        </w:rPr>
        <w:t>neutralize</w:t>
      </w:r>
      <w:r w:rsidRPr="00F0441E">
        <w:rPr>
          <w:color w:val="000000" w:themeColor="text1"/>
          <w:sz w:val="24"/>
          <w:szCs w:val="24"/>
        </w:rPr>
        <w:t xml:space="preserve"> the salivary pH which reduces after eating. It can also be used in individuals who lack the physical dexterity to perform efficient brushing of teeth to keep the colony count of cariogenic bacteria at the minimum possible and prevent the onset and propagation of dental caries as much as toothpastes to increase their effectiveness. It can also be used in individuals who lack the physical dexterity to perform efficient brushing of teeth to keep the colony count of cariogenic bacteria at the minimum possible and prevent the onset and propagation of dental caries as much as possible.</w:t>
      </w:r>
    </w:p>
    <w:p w14:paraId="6D85E925" w14:textId="7BD3665A" w:rsidR="00F0441E" w:rsidRDefault="00F0441E" w:rsidP="00F0441E">
      <w:pPr>
        <w:pStyle w:val="BodyText"/>
        <w:spacing w:before="204" w:line="360" w:lineRule="auto"/>
        <w:ind w:right="38"/>
        <w:rPr>
          <w:b/>
          <w:bCs/>
          <w:color w:val="000000" w:themeColor="text1"/>
          <w:sz w:val="24"/>
          <w:szCs w:val="24"/>
        </w:rPr>
      </w:pPr>
      <w:r>
        <w:rPr>
          <w:b/>
          <w:bCs/>
          <w:color w:val="000000" w:themeColor="text1"/>
          <w:sz w:val="24"/>
          <w:szCs w:val="24"/>
        </w:rPr>
        <w:t xml:space="preserve">Conclusion: </w:t>
      </w:r>
    </w:p>
    <w:p w14:paraId="3B65636F" w14:textId="2157E78B" w:rsidR="00B95B34" w:rsidRDefault="00B95B34" w:rsidP="00F0441E">
      <w:pPr>
        <w:pStyle w:val="BodyText"/>
        <w:spacing w:before="204" w:line="360" w:lineRule="auto"/>
        <w:ind w:right="38"/>
        <w:rPr>
          <w:sz w:val="24"/>
          <w:szCs w:val="24"/>
        </w:rPr>
      </w:pPr>
      <w:r w:rsidRPr="00F0441E">
        <w:rPr>
          <w:sz w:val="24"/>
          <w:szCs w:val="24"/>
        </w:rPr>
        <w:t>Within the limits of this study,</w:t>
      </w:r>
      <w:r w:rsidR="00323835">
        <w:rPr>
          <w:sz w:val="24"/>
          <w:szCs w:val="24"/>
        </w:rPr>
        <w:t xml:space="preserve"> </w:t>
      </w:r>
      <w:r w:rsidRPr="00F0441E">
        <w:rPr>
          <w:sz w:val="24"/>
          <w:szCs w:val="24"/>
        </w:rPr>
        <w:t xml:space="preserve">chewing neem and mint leaves significantly it can </w:t>
      </w:r>
      <w:r w:rsidR="00484CDC" w:rsidRPr="00F0441E">
        <w:rPr>
          <w:sz w:val="24"/>
          <w:szCs w:val="24"/>
        </w:rPr>
        <w:t>reduce</w:t>
      </w:r>
      <w:r w:rsidRPr="00F0441E">
        <w:rPr>
          <w:sz w:val="24"/>
          <w:szCs w:val="24"/>
        </w:rPr>
        <w:t xml:space="preserve"> the viability of Streptococcus aureus in saliva.</w:t>
      </w:r>
      <w:r w:rsidR="00323835">
        <w:rPr>
          <w:sz w:val="24"/>
          <w:szCs w:val="24"/>
        </w:rPr>
        <w:t xml:space="preserve"> </w:t>
      </w:r>
      <w:r w:rsidRPr="00F0441E">
        <w:rPr>
          <w:sz w:val="24"/>
          <w:szCs w:val="24"/>
        </w:rPr>
        <w:t xml:space="preserve">Although a slight increase in salivary pH was </w:t>
      </w:r>
      <w:r w:rsidR="00963D12" w:rsidRPr="00F0441E">
        <w:rPr>
          <w:sz w:val="24"/>
          <w:szCs w:val="24"/>
        </w:rPr>
        <w:t>observed, it</w:t>
      </w:r>
      <w:r w:rsidRPr="00F0441E">
        <w:rPr>
          <w:sz w:val="24"/>
          <w:szCs w:val="24"/>
        </w:rPr>
        <w:t xml:space="preserve"> was not statistically significant</w:t>
      </w:r>
      <w:r w:rsidR="00484CDC">
        <w:rPr>
          <w:sz w:val="24"/>
          <w:szCs w:val="24"/>
        </w:rPr>
        <w:t xml:space="preserve">. </w:t>
      </w:r>
      <w:r w:rsidRPr="00F0441E">
        <w:rPr>
          <w:sz w:val="24"/>
          <w:szCs w:val="24"/>
        </w:rPr>
        <w:t xml:space="preserve">These findings support the traditional use of neem and mint for oral hygiene and their potential role as a </w:t>
      </w:r>
      <w:r w:rsidR="00A24575" w:rsidRPr="00F0441E">
        <w:rPr>
          <w:sz w:val="24"/>
          <w:szCs w:val="24"/>
        </w:rPr>
        <w:t>natural</w:t>
      </w:r>
      <w:r w:rsidR="00A24575">
        <w:rPr>
          <w:sz w:val="24"/>
          <w:szCs w:val="24"/>
        </w:rPr>
        <w:t xml:space="preserve"> </w:t>
      </w:r>
      <w:r w:rsidR="00A24575" w:rsidRPr="00F0441E">
        <w:rPr>
          <w:sz w:val="24"/>
          <w:szCs w:val="24"/>
        </w:rPr>
        <w:t>antimicrobial agent</w:t>
      </w:r>
      <w:r w:rsidRPr="00F0441E">
        <w:rPr>
          <w:sz w:val="24"/>
          <w:szCs w:val="24"/>
        </w:rPr>
        <w:t>.</w:t>
      </w:r>
    </w:p>
    <w:p w14:paraId="20308722" w14:textId="77777777" w:rsidR="008450EC" w:rsidRDefault="008450EC" w:rsidP="00F0441E">
      <w:pPr>
        <w:pStyle w:val="BodyText"/>
        <w:spacing w:before="204" w:line="360" w:lineRule="auto"/>
        <w:ind w:right="38"/>
        <w:rPr>
          <w:sz w:val="24"/>
          <w:szCs w:val="24"/>
        </w:rPr>
      </w:pPr>
    </w:p>
    <w:p w14:paraId="67B0977A" w14:textId="77777777" w:rsidR="008450EC" w:rsidRPr="008450EC" w:rsidRDefault="008450EC" w:rsidP="008450EC">
      <w:pPr>
        <w:pStyle w:val="BodyText"/>
        <w:spacing w:before="204" w:line="360" w:lineRule="auto"/>
        <w:ind w:right="38"/>
        <w:rPr>
          <w:sz w:val="24"/>
          <w:szCs w:val="24"/>
        </w:rPr>
      </w:pPr>
      <w:r w:rsidRPr="008450EC">
        <w:rPr>
          <w:sz w:val="24"/>
          <w:szCs w:val="24"/>
        </w:rPr>
        <w:t>COMPETING INTERESTS DISCLAIMER:</w:t>
      </w:r>
    </w:p>
    <w:p w14:paraId="6B58C8D8" w14:textId="7CB00792" w:rsidR="008450EC" w:rsidRDefault="008450EC" w:rsidP="008450EC">
      <w:pPr>
        <w:pStyle w:val="BodyText"/>
        <w:spacing w:before="204" w:line="360" w:lineRule="auto"/>
        <w:ind w:right="38"/>
        <w:rPr>
          <w:sz w:val="24"/>
          <w:szCs w:val="24"/>
        </w:rPr>
      </w:pPr>
      <w:r w:rsidRPr="008450EC">
        <w:rPr>
          <w:sz w:val="24"/>
          <w:szCs w:val="24"/>
        </w:rPr>
        <w:t>Authors have declared that they have no known competing financial interests OR non-financial interests OR personal relationships that could have appeared to influence the work reported in this paper.</w:t>
      </w:r>
    </w:p>
    <w:p w14:paraId="38BC15F1" w14:textId="77777777" w:rsidR="008450EC" w:rsidRDefault="008450EC" w:rsidP="008450EC">
      <w:pPr>
        <w:pStyle w:val="BodyText"/>
        <w:spacing w:before="204" w:line="360" w:lineRule="auto"/>
        <w:ind w:right="38"/>
        <w:rPr>
          <w:sz w:val="24"/>
          <w:szCs w:val="24"/>
        </w:rPr>
      </w:pPr>
    </w:p>
    <w:p w14:paraId="5418D65A" w14:textId="77777777" w:rsidR="008450EC" w:rsidRPr="00F0441E" w:rsidRDefault="008450EC" w:rsidP="008450EC">
      <w:pPr>
        <w:pStyle w:val="BodyText"/>
        <w:spacing w:before="204" w:line="360" w:lineRule="auto"/>
        <w:ind w:right="38"/>
        <w:rPr>
          <w:sz w:val="24"/>
          <w:szCs w:val="24"/>
        </w:rPr>
      </w:pPr>
    </w:p>
    <w:p w14:paraId="3BA464DA" w14:textId="77777777" w:rsidR="00B95B34" w:rsidRDefault="00B95B34" w:rsidP="00F0441E">
      <w:pPr>
        <w:pStyle w:val="BodyText"/>
        <w:spacing w:before="2"/>
        <w:ind w:left="0"/>
        <w:rPr>
          <w:sz w:val="24"/>
          <w:szCs w:val="24"/>
        </w:rPr>
      </w:pPr>
    </w:p>
    <w:p w14:paraId="0FE4E89A" w14:textId="73987EAE" w:rsidR="0088603C" w:rsidRPr="00496765" w:rsidRDefault="0088603C" w:rsidP="00F0441E">
      <w:pPr>
        <w:pStyle w:val="BodyText"/>
        <w:spacing w:before="2"/>
        <w:ind w:left="0"/>
        <w:rPr>
          <w:b/>
          <w:bCs/>
          <w:sz w:val="24"/>
          <w:szCs w:val="24"/>
        </w:rPr>
      </w:pPr>
      <w:r>
        <w:rPr>
          <w:sz w:val="24"/>
          <w:szCs w:val="24"/>
        </w:rPr>
        <w:t xml:space="preserve">    </w:t>
      </w:r>
      <w:r w:rsidRPr="00496765">
        <w:rPr>
          <w:b/>
          <w:bCs/>
          <w:sz w:val="24"/>
          <w:szCs w:val="24"/>
        </w:rPr>
        <w:t>References</w:t>
      </w:r>
    </w:p>
    <w:p w14:paraId="5D5293BB" w14:textId="610DF473" w:rsidR="00BE1A3D" w:rsidRPr="001437E7" w:rsidRDefault="00BE1A3D" w:rsidP="00A24575">
      <w:pPr>
        <w:pStyle w:val="NormalWeb"/>
        <w:numPr>
          <w:ilvl w:val="0"/>
          <w:numId w:val="3"/>
        </w:numPr>
        <w:spacing w:line="360" w:lineRule="auto"/>
        <w:jc w:val="both"/>
      </w:pPr>
      <w:proofErr w:type="gramStart"/>
      <w:r w:rsidRPr="001437E7">
        <w:t>Bansal  V</w:t>
      </w:r>
      <w:proofErr w:type="gramEnd"/>
      <w:r w:rsidR="00610B32" w:rsidRPr="001437E7">
        <w:t>,</w:t>
      </w:r>
      <w:r w:rsidRPr="001437E7">
        <w:t xml:space="preserve"> Gupta M ,  Bhaduri  T , Shaikh  SA , Sayed  FR , </w:t>
      </w:r>
      <w:proofErr w:type="spellStart"/>
      <w:r w:rsidRPr="001437E7">
        <w:t>Bansa</w:t>
      </w:r>
      <w:proofErr w:type="spellEnd"/>
      <w:r w:rsidRPr="001437E7">
        <w:t xml:space="preserve"> l V, et al. Assessment of antimicrobial effectiveness of neem and clove extract against </w:t>
      </w:r>
      <w:r w:rsidRPr="001437E7">
        <w:rPr>
          <w:rStyle w:val="Emphasis"/>
          <w:rFonts w:eastAsiaTheme="majorEastAsia"/>
          <w:i w:val="0"/>
          <w:iCs w:val="0"/>
        </w:rPr>
        <w:t>Streptococcus mutans</w:t>
      </w:r>
      <w:r w:rsidRPr="001437E7">
        <w:t xml:space="preserve"> and </w:t>
      </w:r>
      <w:r w:rsidRPr="001437E7">
        <w:rPr>
          <w:rStyle w:val="Emphasis"/>
          <w:rFonts w:eastAsiaTheme="majorEastAsia"/>
          <w:i w:val="0"/>
          <w:iCs w:val="0"/>
        </w:rPr>
        <w:t>Candida albicans</w:t>
      </w:r>
      <w:r w:rsidRPr="001437E7">
        <w:t xml:space="preserve">: an in vitro study. </w:t>
      </w:r>
      <w:r w:rsidRPr="001437E7">
        <w:rPr>
          <w:rStyle w:val="Emphasis"/>
          <w:rFonts w:eastAsiaTheme="majorEastAsia"/>
        </w:rPr>
        <w:t>Niger Med J</w:t>
      </w:r>
      <w:r w:rsidRPr="001437E7">
        <w:t>. 2020;60(6):285-9.</w:t>
      </w:r>
    </w:p>
    <w:p w14:paraId="43FA60D9" w14:textId="0087CA96" w:rsidR="00BE1A3D" w:rsidRPr="001437E7" w:rsidRDefault="00BE1A3D" w:rsidP="00A24575">
      <w:pPr>
        <w:pStyle w:val="NormalWeb"/>
        <w:numPr>
          <w:ilvl w:val="0"/>
          <w:numId w:val="3"/>
        </w:numPr>
        <w:spacing w:line="360" w:lineRule="auto"/>
        <w:jc w:val="both"/>
      </w:pPr>
      <w:r w:rsidRPr="001437E7">
        <w:lastRenderedPageBreak/>
        <w:t xml:space="preserve">Chava VR, Manjunath SM, Rajanikanth AV, Sridevi N. The efficacy of neem extract on four microorganisms responsible for causing dental caries. </w:t>
      </w:r>
      <w:r w:rsidRPr="001437E7">
        <w:rPr>
          <w:rStyle w:val="Emphasis"/>
          <w:rFonts w:eastAsiaTheme="majorEastAsia"/>
        </w:rPr>
        <w:t xml:space="preserve">J </w:t>
      </w:r>
      <w:proofErr w:type="spellStart"/>
      <w:r w:rsidRPr="001437E7">
        <w:rPr>
          <w:rStyle w:val="Emphasis"/>
          <w:rFonts w:eastAsiaTheme="majorEastAsia"/>
        </w:rPr>
        <w:t>Contemp</w:t>
      </w:r>
      <w:proofErr w:type="spellEnd"/>
      <w:r w:rsidRPr="001437E7">
        <w:rPr>
          <w:rStyle w:val="Emphasis"/>
          <w:rFonts w:eastAsiaTheme="majorEastAsia"/>
        </w:rPr>
        <w:t xml:space="preserve"> Dent </w:t>
      </w:r>
      <w:proofErr w:type="spellStart"/>
      <w:r w:rsidRPr="001437E7">
        <w:rPr>
          <w:rStyle w:val="Emphasis"/>
          <w:rFonts w:eastAsiaTheme="majorEastAsia"/>
        </w:rPr>
        <w:t>Pract</w:t>
      </w:r>
      <w:proofErr w:type="spellEnd"/>
      <w:r w:rsidRPr="001437E7">
        <w:t>. 2012;13(6):769-72.</w:t>
      </w:r>
    </w:p>
    <w:p w14:paraId="77623E98" w14:textId="00CB3639" w:rsidR="00BE1A3D" w:rsidRPr="001437E7" w:rsidRDefault="00BE1A3D" w:rsidP="00A24575">
      <w:pPr>
        <w:pStyle w:val="NormalWeb"/>
        <w:numPr>
          <w:ilvl w:val="0"/>
          <w:numId w:val="3"/>
        </w:numPr>
        <w:spacing w:line="360" w:lineRule="auto"/>
        <w:jc w:val="both"/>
      </w:pPr>
      <w:proofErr w:type="spellStart"/>
      <w:r w:rsidRPr="001437E7">
        <w:t>Sajankumar</w:t>
      </w:r>
      <w:proofErr w:type="spellEnd"/>
      <w:r w:rsidRPr="001437E7">
        <w:t xml:space="preserve"> RP, Mehta DS. Antimicrobial effectiveness of neem (</w:t>
      </w:r>
      <w:r w:rsidRPr="001437E7">
        <w:rPr>
          <w:rStyle w:val="Emphasis"/>
          <w:rFonts w:eastAsiaTheme="majorEastAsia"/>
          <w:i w:val="0"/>
          <w:iCs w:val="0"/>
        </w:rPr>
        <w:t>Azadirachta indica</w:t>
      </w:r>
      <w:r w:rsidRPr="001437E7">
        <w:t xml:space="preserve">) aqueous extract on </w:t>
      </w:r>
      <w:r w:rsidRPr="001437E7">
        <w:rPr>
          <w:rStyle w:val="Emphasis"/>
          <w:rFonts w:eastAsiaTheme="majorEastAsia"/>
          <w:i w:val="0"/>
          <w:iCs w:val="0"/>
        </w:rPr>
        <w:t>Streptococcus mutans</w:t>
      </w:r>
      <w:r w:rsidRPr="001437E7">
        <w:t xml:space="preserve">: An in vitro study. </w:t>
      </w:r>
      <w:r w:rsidRPr="001437E7">
        <w:rPr>
          <w:rStyle w:val="Emphasis"/>
          <w:rFonts w:eastAsiaTheme="majorEastAsia"/>
        </w:rPr>
        <w:t>APHD</w:t>
      </w:r>
      <w:r w:rsidRPr="001437E7">
        <w:t>. 2015;6(1):31-6.</w:t>
      </w:r>
    </w:p>
    <w:p w14:paraId="0F083E4A" w14:textId="7C74A970" w:rsidR="00BE1A3D" w:rsidRPr="001437E7" w:rsidRDefault="00BE1A3D" w:rsidP="00A24575">
      <w:pPr>
        <w:pStyle w:val="NormalWeb"/>
        <w:numPr>
          <w:ilvl w:val="0"/>
          <w:numId w:val="3"/>
        </w:numPr>
        <w:spacing w:line="360" w:lineRule="auto"/>
        <w:jc w:val="both"/>
      </w:pPr>
      <w:r w:rsidRPr="001437E7">
        <w:t xml:space="preserve">Maheshwari V, Bhati R, Ramesh P, Chandak A, Shrivastava R, Tomar R. Evaluation and comparison of antibacterial activity of Tulsi, Neem, Pudina (Mint) and Amla extracts against </w:t>
      </w:r>
      <w:r w:rsidRPr="001437E7">
        <w:rPr>
          <w:rStyle w:val="Emphasis"/>
          <w:rFonts w:eastAsiaTheme="majorEastAsia"/>
          <w:i w:val="0"/>
          <w:iCs w:val="0"/>
        </w:rPr>
        <w:t>Streptococcus mutans</w:t>
      </w:r>
      <w:r w:rsidRPr="001437E7">
        <w:t xml:space="preserve">—an in vitro study. </w:t>
      </w:r>
      <w:proofErr w:type="spellStart"/>
      <w:r w:rsidRPr="001437E7">
        <w:rPr>
          <w:rStyle w:val="Emphasis"/>
          <w:rFonts w:eastAsiaTheme="majorEastAsia"/>
          <w:i w:val="0"/>
          <w:iCs w:val="0"/>
        </w:rPr>
        <w:t>NeuroQuantology</w:t>
      </w:r>
      <w:proofErr w:type="spellEnd"/>
      <w:r w:rsidRPr="001437E7">
        <w:rPr>
          <w:i/>
          <w:iCs/>
        </w:rPr>
        <w:t>.</w:t>
      </w:r>
      <w:r w:rsidRPr="001437E7">
        <w:t xml:space="preserve"> 2022;20(9):1546-55.</w:t>
      </w:r>
    </w:p>
    <w:p w14:paraId="4A4A541B" w14:textId="731F68CF" w:rsidR="00BE1A3D" w:rsidRPr="001437E7" w:rsidRDefault="00BE1A3D" w:rsidP="00A24575">
      <w:pPr>
        <w:pStyle w:val="NormalWeb"/>
        <w:numPr>
          <w:ilvl w:val="0"/>
          <w:numId w:val="3"/>
        </w:numPr>
        <w:spacing w:line="360" w:lineRule="auto"/>
        <w:jc w:val="both"/>
      </w:pPr>
      <w:r w:rsidRPr="001437E7">
        <w:t xml:space="preserve">Muhtar ANA, Putri DK, </w:t>
      </w:r>
      <w:proofErr w:type="spellStart"/>
      <w:r w:rsidRPr="001437E7">
        <w:t>Rusdiana</w:t>
      </w:r>
      <w:proofErr w:type="spellEnd"/>
      <w:r w:rsidRPr="001437E7">
        <w:t xml:space="preserve"> R, </w:t>
      </w:r>
      <w:proofErr w:type="spellStart"/>
      <w:r w:rsidRPr="001437E7">
        <w:t>Dewi</w:t>
      </w:r>
      <w:proofErr w:type="spellEnd"/>
      <w:r w:rsidRPr="001437E7">
        <w:t xml:space="preserve"> RS, Widodo H, Rizal MF. Antibacterial and antibiofilm activity of mint leaf extracts (</w:t>
      </w:r>
      <w:r w:rsidRPr="001437E7">
        <w:rPr>
          <w:rStyle w:val="Emphasis"/>
          <w:rFonts w:eastAsiaTheme="majorEastAsia"/>
        </w:rPr>
        <w:t>Mentha spp.</w:t>
      </w:r>
      <w:r w:rsidRPr="001437E7">
        <w:t xml:space="preserve">) against </w:t>
      </w:r>
      <w:r w:rsidRPr="001437E7">
        <w:rPr>
          <w:rStyle w:val="Emphasis"/>
          <w:rFonts w:eastAsiaTheme="majorEastAsia"/>
        </w:rPr>
        <w:t>Streptococcus mutans</w:t>
      </w:r>
      <w:r w:rsidRPr="001437E7">
        <w:t xml:space="preserve"> UA159. </w:t>
      </w:r>
      <w:proofErr w:type="spellStart"/>
      <w:r w:rsidRPr="001437E7">
        <w:rPr>
          <w:rStyle w:val="Emphasis"/>
          <w:rFonts w:eastAsiaTheme="majorEastAsia"/>
        </w:rPr>
        <w:t>Padjadjaran</w:t>
      </w:r>
      <w:proofErr w:type="spellEnd"/>
      <w:r w:rsidRPr="001437E7">
        <w:rPr>
          <w:rStyle w:val="Emphasis"/>
          <w:rFonts w:eastAsiaTheme="majorEastAsia"/>
        </w:rPr>
        <w:t xml:space="preserve"> J Dent</w:t>
      </w:r>
      <w:r w:rsidRPr="001437E7">
        <w:t>. 2024;36(1):1-8.</w:t>
      </w:r>
    </w:p>
    <w:p w14:paraId="208964A1" w14:textId="1A5114C3" w:rsidR="00BE1A3D" w:rsidRPr="001437E7" w:rsidRDefault="00BE1A3D" w:rsidP="00A24575">
      <w:pPr>
        <w:pStyle w:val="NormalWeb"/>
        <w:numPr>
          <w:ilvl w:val="0"/>
          <w:numId w:val="3"/>
        </w:numPr>
        <w:spacing w:line="360" w:lineRule="auto"/>
        <w:jc w:val="both"/>
      </w:pPr>
      <w:r w:rsidRPr="001437E7">
        <w:t xml:space="preserve">Malekzadeh H, Fadaei R, Goudarzi GR, Khalafi E. In vitro study of the synergistic antibacterial effect of hydroalcoholic </w:t>
      </w:r>
      <w:r w:rsidRPr="001437E7">
        <w:rPr>
          <w:rStyle w:val="Emphasis"/>
          <w:rFonts w:eastAsiaTheme="majorEastAsia"/>
        </w:rPr>
        <w:t>Mentha</w:t>
      </w:r>
      <w:r w:rsidRPr="001437E7">
        <w:t xml:space="preserve"> extract and alum against </w:t>
      </w:r>
      <w:r w:rsidRPr="001437E7">
        <w:rPr>
          <w:rStyle w:val="Emphasis"/>
          <w:rFonts w:eastAsiaTheme="majorEastAsia"/>
        </w:rPr>
        <w:t>Streptococcus mutans</w:t>
      </w:r>
      <w:r w:rsidRPr="001437E7">
        <w:t xml:space="preserve">. </w:t>
      </w:r>
      <w:r w:rsidRPr="001437E7">
        <w:rPr>
          <w:rStyle w:val="Emphasis"/>
          <w:rFonts w:eastAsiaTheme="majorEastAsia"/>
        </w:rPr>
        <w:t>J JNPP</w:t>
      </w:r>
      <w:r w:rsidRPr="001437E7">
        <w:t>. 2023;8(4):148-55.</w:t>
      </w:r>
    </w:p>
    <w:p w14:paraId="51E63FA4" w14:textId="1091988C" w:rsidR="00BE1A3D" w:rsidRPr="001437E7" w:rsidRDefault="00BE1A3D" w:rsidP="00A24575">
      <w:pPr>
        <w:pStyle w:val="NormalWeb"/>
        <w:numPr>
          <w:ilvl w:val="0"/>
          <w:numId w:val="3"/>
        </w:numPr>
        <w:spacing w:line="360" w:lineRule="auto"/>
        <w:jc w:val="both"/>
      </w:pPr>
      <w:proofErr w:type="spellStart"/>
      <w:r w:rsidRPr="001437E7">
        <w:t>Nageeb</w:t>
      </w:r>
      <w:proofErr w:type="spellEnd"/>
      <w:r w:rsidRPr="001437E7">
        <w:t xml:space="preserve"> WM, Adam SH, Hashem N, Abdelsalam N, Khalil D, Amer E, et al. In-vitro and in-silico evaluation of antimicrobial and antibiofilm effect of neem oil and calcium hydroxide nanoparticles against Mutans streptococci and </w:t>
      </w:r>
      <w:r w:rsidRPr="001437E7">
        <w:rPr>
          <w:rStyle w:val="Emphasis"/>
          <w:rFonts w:eastAsiaTheme="majorEastAsia"/>
        </w:rPr>
        <w:t>Enterococcus faecalis</w:t>
      </w:r>
      <w:r w:rsidRPr="001437E7">
        <w:t xml:space="preserve"> isolated from endodontic infections. </w:t>
      </w:r>
      <w:r w:rsidRPr="001437E7">
        <w:rPr>
          <w:rStyle w:val="Emphasis"/>
          <w:rFonts w:eastAsiaTheme="majorEastAsia"/>
        </w:rPr>
        <w:t>Sci Rep</w:t>
      </w:r>
      <w:r w:rsidRPr="001437E7">
        <w:t xml:space="preserve">. </w:t>
      </w:r>
      <w:proofErr w:type="gramStart"/>
      <w:r w:rsidRPr="001437E7">
        <w:t>2024;14:75969</w:t>
      </w:r>
      <w:proofErr w:type="gramEnd"/>
      <w:r w:rsidRPr="001437E7">
        <w:t>.</w:t>
      </w:r>
    </w:p>
    <w:p w14:paraId="0924578A" w14:textId="5046B500" w:rsidR="00BE1A3D" w:rsidRPr="001437E7" w:rsidRDefault="009A3CB5" w:rsidP="00A24575">
      <w:pPr>
        <w:pStyle w:val="ListParagraph"/>
        <w:numPr>
          <w:ilvl w:val="0"/>
          <w:numId w:val="3"/>
        </w:numPr>
        <w:tabs>
          <w:tab w:val="left" w:pos="727"/>
        </w:tabs>
        <w:spacing w:line="360" w:lineRule="auto"/>
        <w:ind w:right="255"/>
        <w:contextualSpacing w:val="0"/>
        <w:jc w:val="both"/>
        <w:rPr>
          <w:sz w:val="24"/>
          <w:szCs w:val="24"/>
        </w:rPr>
      </w:pPr>
      <w:r w:rsidRPr="001437E7">
        <w:rPr>
          <w:sz w:val="24"/>
          <w:szCs w:val="24"/>
        </w:rPr>
        <w:t xml:space="preserve">Lakshmi T, Krishnan V, Rajendran R, Madhusudhanan N. Azadirachta indica: A herbal panacea in dentistry - An update. </w:t>
      </w:r>
      <w:proofErr w:type="spellStart"/>
      <w:r w:rsidRPr="001437E7">
        <w:rPr>
          <w:sz w:val="24"/>
          <w:szCs w:val="24"/>
        </w:rPr>
        <w:t>Pharmacogn</w:t>
      </w:r>
      <w:proofErr w:type="spellEnd"/>
      <w:r w:rsidRPr="001437E7">
        <w:rPr>
          <w:sz w:val="24"/>
          <w:szCs w:val="24"/>
        </w:rPr>
        <w:t xml:space="preserve"> Rev. 2015 Jan-Jun;9(17):41-4. </w:t>
      </w:r>
      <w:proofErr w:type="spellStart"/>
      <w:r w:rsidR="00385318" w:rsidRPr="001437E7">
        <w:rPr>
          <w:sz w:val="24"/>
          <w:szCs w:val="24"/>
        </w:rPr>
        <w:t>doi</w:t>
      </w:r>
      <w:proofErr w:type="spellEnd"/>
      <w:r w:rsidR="00385318" w:rsidRPr="001437E7">
        <w:rPr>
          <w:sz w:val="24"/>
          <w:szCs w:val="24"/>
        </w:rPr>
        <w:t>: 10.4103/0973-7847.156337. PMID: 26009692; PMCID: PMC4441161.</w:t>
      </w:r>
    </w:p>
    <w:p w14:paraId="0784A746" w14:textId="2630C2DE" w:rsidR="00385318" w:rsidRPr="001437E7" w:rsidRDefault="003D7AE1" w:rsidP="00A24575">
      <w:pPr>
        <w:pStyle w:val="ListParagraph"/>
        <w:numPr>
          <w:ilvl w:val="0"/>
          <w:numId w:val="3"/>
        </w:numPr>
        <w:tabs>
          <w:tab w:val="left" w:pos="727"/>
        </w:tabs>
        <w:spacing w:line="360" w:lineRule="auto"/>
        <w:ind w:right="255"/>
        <w:contextualSpacing w:val="0"/>
        <w:jc w:val="both"/>
        <w:rPr>
          <w:sz w:val="24"/>
          <w:szCs w:val="24"/>
        </w:rPr>
      </w:pPr>
      <w:r w:rsidRPr="001437E7">
        <w:rPr>
          <w:sz w:val="24"/>
          <w:szCs w:val="24"/>
        </w:rPr>
        <w:t xml:space="preserve">Sharma A, Sankhla B, </w:t>
      </w:r>
      <w:proofErr w:type="spellStart"/>
      <w:r w:rsidRPr="001437E7">
        <w:rPr>
          <w:sz w:val="24"/>
          <w:szCs w:val="24"/>
        </w:rPr>
        <w:t>Parkar</w:t>
      </w:r>
      <w:proofErr w:type="spellEnd"/>
      <w:r w:rsidRPr="001437E7">
        <w:rPr>
          <w:sz w:val="24"/>
          <w:szCs w:val="24"/>
        </w:rPr>
        <w:t xml:space="preserve"> SM, </w:t>
      </w:r>
      <w:proofErr w:type="spellStart"/>
      <w:r w:rsidRPr="001437E7">
        <w:rPr>
          <w:sz w:val="24"/>
          <w:szCs w:val="24"/>
        </w:rPr>
        <w:t>Hongal</w:t>
      </w:r>
      <w:proofErr w:type="spellEnd"/>
      <w:r w:rsidRPr="001437E7">
        <w:rPr>
          <w:sz w:val="24"/>
          <w:szCs w:val="24"/>
        </w:rPr>
        <w:t xml:space="preserve"> S, K T, Cg A. Effect of traditionally used neem and </w:t>
      </w:r>
      <w:proofErr w:type="spellStart"/>
      <w:r w:rsidRPr="001437E7">
        <w:rPr>
          <w:sz w:val="24"/>
          <w:szCs w:val="24"/>
        </w:rPr>
        <w:t>babool</w:t>
      </w:r>
      <w:proofErr w:type="spellEnd"/>
      <w:r w:rsidRPr="001437E7">
        <w:rPr>
          <w:sz w:val="24"/>
          <w:szCs w:val="24"/>
        </w:rPr>
        <w:t xml:space="preserve"> chewing stick (</w:t>
      </w:r>
      <w:proofErr w:type="spellStart"/>
      <w:r w:rsidRPr="001437E7">
        <w:rPr>
          <w:sz w:val="24"/>
          <w:szCs w:val="24"/>
        </w:rPr>
        <w:t>datun</w:t>
      </w:r>
      <w:proofErr w:type="spellEnd"/>
      <w:r w:rsidRPr="001437E7">
        <w:rPr>
          <w:sz w:val="24"/>
          <w:szCs w:val="24"/>
        </w:rPr>
        <w:t>) on streptococcus mutans: an in-vitro study. J Clin Diagn Res. 2014 Jul;8(7</w:t>
      </w:r>
      <w:proofErr w:type="gramStart"/>
      <w:r w:rsidRPr="001437E7">
        <w:rPr>
          <w:sz w:val="24"/>
          <w:szCs w:val="24"/>
        </w:rPr>
        <w:t>):ZC</w:t>
      </w:r>
      <w:proofErr w:type="gramEnd"/>
      <w:r w:rsidRPr="001437E7">
        <w:rPr>
          <w:sz w:val="24"/>
          <w:szCs w:val="24"/>
        </w:rPr>
        <w:t xml:space="preserve">15-7. </w:t>
      </w:r>
      <w:proofErr w:type="spellStart"/>
      <w:r w:rsidRPr="001437E7">
        <w:rPr>
          <w:sz w:val="24"/>
          <w:szCs w:val="24"/>
        </w:rPr>
        <w:t>doi</w:t>
      </w:r>
      <w:proofErr w:type="spellEnd"/>
      <w:r w:rsidRPr="001437E7">
        <w:rPr>
          <w:sz w:val="24"/>
          <w:szCs w:val="24"/>
        </w:rPr>
        <w:t xml:space="preserve">: 10.7860/JCDR/2014/9817.4549. </w:t>
      </w:r>
      <w:proofErr w:type="spellStart"/>
      <w:r w:rsidRPr="001437E7">
        <w:rPr>
          <w:sz w:val="24"/>
          <w:szCs w:val="24"/>
        </w:rPr>
        <w:t>Epub</w:t>
      </w:r>
      <w:proofErr w:type="spellEnd"/>
      <w:r w:rsidRPr="001437E7">
        <w:rPr>
          <w:sz w:val="24"/>
          <w:szCs w:val="24"/>
        </w:rPr>
        <w:t xml:space="preserve"> 2014 Jul 20. PMID: 25177629; PMCID: PMC4149135.</w:t>
      </w:r>
    </w:p>
    <w:p w14:paraId="5C91FB3C" w14:textId="4A653170" w:rsidR="00251E9D" w:rsidRPr="001437E7" w:rsidRDefault="00962A15" w:rsidP="00A24575">
      <w:pPr>
        <w:pStyle w:val="ListParagraph"/>
        <w:numPr>
          <w:ilvl w:val="0"/>
          <w:numId w:val="3"/>
        </w:numPr>
        <w:tabs>
          <w:tab w:val="left" w:pos="727"/>
        </w:tabs>
        <w:spacing w:line="360" w:lineRule="auto"/>
        <w:ind w:right="255"/>
        <w:contextualSpacing w:val="0"/>
        <w:jc w:val="both"/>
        <w:rPr>
          <w:sz w:val="24"/>
          <w:szCs w:val="24"/>
        </w:rPr>
      </w:pPr>
      <w:r w:rsidRPr="001437E7">
        <w:rPr>
          <w:sz w:val="24"/>
          <w:szCs w:val="24"/>
        </w:rPr>
        <w:t xml:space="preserve">SV Subramaniam, W </w:t>
      </w:r>
      <w:proofErr w:type="spellStart"/>
      <w:r w:rsidRPr="001437E7">
        <w:rPr>
          <w:sz w:val="24"/>
          <w:szCs w:val="24"/>
        </w:rPr>
        <w:t>Siswomihardjo</w:t>
      </w:r>
      <w:proofErr w:type="spellEnd"/>
      <w:r w:rsidRPr="001437E7">
        <w:rPr>
          <w:sz w:val="24"/>
          <w:szCs w:val="24"/>
        </w:rPr>
        <w:t xml:space="preserve">, S </w:t>
      </w:r>
      <w:proofErr w:type="spellStart"/>
      <w:r w:rsidRPr="001437E7">
        <w:rPr>
          <w:sz w:val="24"/>
          <w:szCs w:val="24"/>
        </w:rPr>
        <w:t>Sunarintyas</w:t>
      </w:r>
      <w:proofErr w:type="spellEnd"/>
      <w:r w:rsidRPr="001437E7">
        <w:rPr>
          <w:sz w:val="24"/>
          <w:szCs w:val="24"/>
        </w:rPr>
        <w:t>. The effect of different concentrations of Neem (</w:t>
      </w:r>
      <w:proofErr w:type="spellStart"/>
      <w:r w:rsidRPr="001437E7">
        <w:rPr>
          <w:sz w:val="24"/>
          <w:szCs w:val="24"/>
        </w:rPr>
        <w:t>Azadiractha</w:t>
      </w:r>
      <w:proofErr w:type="spellEnd"/>
      <w:r w:rsidRPr="001437E7">
        <w:rPr>
          <w:sz w:val="24"/>
          <w:szCs w:val="24"/>
        </w:rPr>
        <w:t xml:space="preserve"> </w:t>
      </w:r>
      <w:proofErr w:type="spellStart"/>
      <w:r w:rsidRPr="001437E7">
        <w:rPr>
          <w:sz w:val="24"/>
          <w:szCs w:val="24"/>
        </w:rPr>
        <w:t>indica</w:t>
      </w:r>
      <w:proofErr w:type="spellEnd"/>
      <w:r w:rsidRPr="001437E7">
        <w:rPr>
          <w:sz w:val="24"/>
          <w:szCs w:val="24"/>
        </w:rPr>
        <w:t>) leaves extract on the inhibition of Streptococcus mutans (In vitro). Maj Ked Gigi Dent J. 2005;38(4):176–79. </w:t>
      </w:r>
    </w:p>
    <w:p w14:paraId="4F110EBC" w14:textId="05684F72" w:rsidR="00675DFC" w:rsidRPr="001437E7" w:rsidRDefault="00675DFC" w:rsidP="00A24575">
      <w:pPr>
        <w:pStyle w:val="ListParagraph"/>
        <w:numPr>
          <w:ilvl w:val="0"/>
          <w:numId w:val="3"/>
        </w:numPr>
        <w:tabs>
          <w:tab w:val="left" w:pos="727"/>
        </w:tabs>
        <w:spacing w:line="360" w:lineRule="auto"/>
        <w:ind w:right="255"/>
        <w:contextualSpacing w:val="0"/>
        <w:jc w:val="both"/>
        <w:rPr>
          <w:sz w:val="24"/>
          <w:szCs w:val="24"/>
        </w:rPr>
      </w:pPr>
      <w:r w:rsidRPr="001437E7">
        <w:rPr>
          <w:sz w:val="24"/>
          <w:szCs w:val="24"/>
        </w:rPr>
        <w:t xml:space="preserve">GM Prashant, GN Chandu, KS </w:t>
      </w:r>
      <w:proofErr w:type="spellStart"/>
      <w:r w:rsidRPr="001437E7">
        <w:rPr>
          <w:sz w:val="24"/>
          <w:szCs w:val="24"/>
        </w:rPr>
        <w:t>Murulikrishna</w:t>
      </w:r>
      <w:proofErr w:type="spellEnd"/>
      <w:r w:rsidRPr="001437E7">
        <w:rPr>
          <w:sz w:val="24"/>
          <w:szCs w:val="24"/>
        </w:rPr>
        <w:t xml:space="preserve">, MD </w:t>
      </w:r>
      <w:proofErr w:type="spellStart"/>
      <w:r w:rsidRPr="001437E7">
        <w:rPr>
          <w:sz w:val="24"/>
          <w:szCs w:val="24"/>
        </w:rPr>
        <w:t>Shafiulla</w:t>
      </w:r>
      <w:proofErr w:type="spellEnd"/>
      <w:r w:rsidRPr="001437E7">
        <w:rPr>
          <w:sz w:val="24"/>
          <w:szCs w:val="24"/>
        </w:rPr>
        <w:t xml:space="preserve">. The effect of mango and neem extract on four organisms causing dental caries: Streptococcus </w:t>
      </w:r>
      <w:proofErr w:type="spellStart"/>
      <w:r w:rsidRPr="001437E7">
        <w:rPr>
          <w:sz w:val="24"/>
          <w:szCs w:val="24"/>
        </w:rPr>
        <w:t>mutans</w:t>
      </w:r>
      <w:proofErr w:type="spellEnd"/>
      <w:r w:rsidRPr="001437E7">
        <w:rPr>
          <w:sz w:val="24"/>
          <w:szCs w:val="24"/>
        </w:rPr>
        <w:t xml:space="preserve">, Streptococcus </w:t>
      </w:r>
      <w:proofErr w:type="spellStart"/>
      <w:r w:rsidRPr="001437E7">
        <w:rPr>
          <w:sz w:val="24"/>
          <w:szCs w:val="24"/>
        </w:rPr>
        <w:t>salivavius</w:t>
      </w:r>
      <w:proofErr w:type="spellEnd"/>
      <w:r w:rsidRPr="001437E7">
        <w:rPr>
          <w:sz w:val="24"/>
          <w:szCs w:val="24"/>
        </w:rPr>
        <w:t xml:space="preserve">, Streptococcus mitis, and Streptococcus sanguis: an invitro study. Indian J Dent Res. 2007;18(4):148–51. </w:t>
      </w:r>
      <w:proofErr w:type="spellStart"/>
      <w:r w:rsidRPr="001437E7">
        <w:rPr>
          <w:sz w:val="24"/>
          <w:szCs w:val="24"/>
        </w:rPr>
        <w:t>doi</w:t>
      </w:r>
      <w:proofErr w:type="spellEnd"/>
      <w:r w:rsidRPr="001437E7">
        <w:rPr>
          <w:sz w:val="24"/>
          <w:szCs w:val="24"/>
        </w:rPr>
        <w:t>: 10.4103/0970-9290.35822.</w:t>
      </w:r>
    </w:p>
    <w:p w14:paraId="07A45770" w14:textId="301E611C" w:rsidR="00675DFC" w:rsidRPr="001437E7" w:rsidRDefault="009F133E" w:rsidP="00A24575">
      <w:pPr>
        <w:pStyle w:val="ListParagraph"/>
        <w:numPr>
          <w:ilvl w:val="0"/>
          <w:numId w:val="3"/>
        </w:numPr>
        <w:tabs>
          <w:tab w:val="left" w:pos="727"/>
        </w:tabs>
        <w:spacing w:line="360" w:lineRule="auto"/>
        <w:ind w:right="255"/>
        <w:contextualSpacing w:val="0"/>
        <w:jc w:val="both"/>
        <w:rPr>
          <w:sz w:val="24"/>
          <w:szCs w:val="24"/>
        </w:rPr>
      </w:pPr>
      <w:r w:rsidRPr="001437E7">
        <w:rPr>
          <w:sz w:val="24"/>
          <w:szCs w:val="24"/>
        </w:rPr>
        <w:t xml:space="preserve">Abdelrahman SM, El Samak M, El-Baz LMF, </w:t>
      </w:r>
      <w:proofErr w:type="spellStart"/>
      <w:r w:rsidRPr="001437E7">
        <w:rPr>
          <w:sz w:val="24"/>
          <w:szCs w:val="24"/>
        </w:rPr>
        <w:t>Hanora</w:t>
      </w:r>
      <w:proofErr w:type="spellEnd"/>
      <w:r w:rsidRPr="001437E7">
        <w:rPr>
          <w:sz w:val="24"/>
          <w:szCs w:val="24"/>
        </w:rPr>
        <w:t xml:space="preserve"> AMS, </w:t>
      </w:r>
      <w:proofErr w:type="spellStart"/>
      <w:r w:rsidRPr="001437E7">
        <w:rPr>
          <w:sz w:val="24"/>
          <w:szCs w:val="24"/>
        </w:rPr>
        <w:t>Satyal</w:t>
      </w:r>
      <w:proofErr w:type="spellEnd"/>
      <w:r w:rsidRPr="001437E7">
        <w:rPr>
          <w:sz w:val="24"/>
          <w:szCs w:val="24"/>
        </w:rPr>
        <w:t xml:space="preserve"> P, </w:t>
      </w:r>
      <w:proofErr w:type="spellStart"/>
      <w:r w:rsidRPr="001437E7">
        <w:rPr>
          <w:sz w:val="24"/>
          <w:szCs w:val="24"/>
        </w:rPr>
        <w:t>Dosoky</w:t>
      </w:r>
      <w:proofErr w:type="spellEnd"/>
      <w:r w:rsidRPr="001437E7">
        <w:rPr>
          <w:sz w:val="24"/>
          <w:szCs w:val="24"/>
        </w:rPr>
        <w:t xml:space="preserve"> NS. </w:t>
      </w:r>
      <w:r w:rsidRPr="001437E7">
        <w:rPr>
          <w:sz w:val="24"/>
          <w:szCs w:val="24"/>
        </w:rPr>
        <w:lastRenderedPageBreak/>
        <w:t xml:space="preserve">Effects of Mint Oils on the Human Oral Microbiome: A Pilot Study. Microorganisms. 2024 Jul 27;12(8):1538. </w:t>
      </w:r>
      <w:proofErr w:type="spellStart"/>
      <w:r w:rsidRPr="001437E7">
        <w:rPr>
          <w:sz w:val="24"/>
          <w:szCs w:val="24"/>
        </w:rPr>
        <w:t>doi</w:t>
      </w:r>
      <w:proofErr w:type="spellEnd"/>
      <w:r w:rsidRPr="001437E7">
        <w:rPr>
          <w:sz w:val="24"/>
          <w:szCs w:val="24"/>
        </w:rPr>
        <w:t>: 10.3390/microorganisms12081538. PMID: 39203382; PMCID: PMC11356387.</w:t>
      </w:r>
    </w:p>
    <w:p w14:paraId="037AD8DA" w14:textId="444BDF90" w:rsidR="002B346C" w:rsidRPr="000F6DA7" w:rsidRDefault="002B346C" w:rsidP="000F6DA7">
      <w:pPr>
        <w:pStyle w:val="BodyText"/>
        <w:spacing w:before="201"/>
        <w:ind w:left="0"/>
        <w:rPr>
          <w:sz w:val="24"/>
          <w:szCs w:val="24"/>
        </w:rPr>
      </w:pPr>
    </w:p>
    <w:sectPr w:rsidR="002B346C" w:rsidRPr="000F6DA7">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F447CD" w14:textId="77777777" w:rsidR="00600FE1" w:rsidRDefault="00600FE1" w:rsidP="00A71C90">
      <w:r>
        <w:separator/>
      </w:r>
    </w:p>
  </w:endnote>
  <w:endnote w:type="continuationSeparator" w:id="0">
    <w:p w14:paraId="78C61E92" w14:textId="77777777" w:rsidR="00600FE1" w:rsidRDefault="00600FE1" w:rsidP="00A71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3F950" w14:textId="77777777" w:rsidR="00A71C90" w:rsidRDefault="00A71C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85DD6" w14:textId="77777777" w:rsidR="00A71C90" w:rsidRDefault="00A71C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A6597" w14:textId="77777777" w:rsidR="00A71C90" w:rsidRDefault="00A71C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17EA71" w14:textId="77777777" w:rsidR="00600FE1" w:rsidRDefault="00600FE1" w:rsidP="00A71C90">
      <w:r>
        <w:separator/>
      </w:r>
    </w:p>
  </w:footnote>
  <w:footnote w:type="continuationSeparator" w:id="0">
    <w:p w14:paraId="5A8CBAC0" w14:textId="77777777" w:rsidR="00600FE1" w:rsidRDefault="00600FE1" w:rsidP="00A71C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EF92B" w14:textId="3A55EA3D" w:rsidR="00A71C90" w:rsidRDefault="00A71C90">
    <w:pPr>
      <w:pStyle w:val="Header"/>
    </w:pPr>
    <w:r>
      <w:rPr>
        <w:noProof/>
      </w:rPr>
      <w:pict w14:anchorId="06DF29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420672"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37AA5" w14:textId="783EEC2B" w:rsidR="00A71C90" w:rsidRDefault="00A71C90">
    <w:pPr>
      <w:pStyle w:val="Header"/>
    </w:pPr>
    <w:r>
      <w:rPr>
        <w:noProof/>
      </w:rPr>
      <w:pict w14:anchorId="21EF66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420673"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24B8E" w14:textId="7A4B3100" w:rsidR="00A71C90" w:rsidRDefault="00A71C90">
    <w:pPr>
      <w:pStyle w:val="Header"/>
    </w:pPr>
    <w:r>
      <w:rPr>
        <w:noProof/>
      </w:rPr>
      <w:pict w14:anchorId="676DCC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420671"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CD6A41"/>
    <w:multiLevelType w:val="hybridMultilevel"/>
    <w:tmpl w:val="4C68C0E6"/>
    <w:lvl w:ilvl="0" w:tplc="F274DE18">
      <w:start w:val="1"/>
      <w:numFmt w:val="decimal"/>
      <w:lvlText w:val="%1."/>
      <w:lvlJc w:val="left"/>
      <w:pPr>
        <w:ind w:left="540" w:hanging="540"/>
      </w:pPr>
      <w:rPr>
        <w:rFonts w:ascii="Times New Roman" w:eastAsia="Times New Roman" w:hAnsi="Times New Roman" w:cs="Times New Roman" w:hint="default"/>
        <w:b/>
        <w:bCs/>
        <w:i w:val="0"/>
        <w:iCs w:val="0"/>
        <w:spacing w:val="0"/>
        <w:w w:val="99"/>
        <w:sz w:val="24"/>
        <w:szCs w:val="24"/>
        <w:lang w:val="en-US" w:eastAsia="en-US" w:bidi="ar-SA"/>
      </w:rPr>
    </w:lvl>
    <w:lvl w:ilvl="1" w:tplc="4366FFC8">
      <w:numFmt w:val="bullet"/>
      <w:lvlText w:val="•"/>
      <w:lvlJc w:val="left"/>
      <w:pPr>
        <w:ind w:left="891" w:hanging="540"/>
      </w:pPr>
      <w:rPr>
        <w:rFonts w:hint="default"/>
        <w:lang w:val="en-US" w:eastAsia="en-US" w:bidi="ar-SA"/>
      </w:rPr>
    </w:lvl>
    <w:lvl w:ilvl="2" w:tplc="53C86F72">
      <w:numFmt w:val="bullet"/>
      <w:lvlText w:val="•"/>
      <w:lvlJc w:val="left"/>
      <w:pPr>
        <w:ind w:left="1249" w:hanging="540"/>
      </w:pPr>
      <w:rPr>
        <w:rFonts w:hint="default"/>
        <w:lang w:val="en-US" w:eastAsia="en-US" w:bidi="ar-SA"/>
      </w:rPr>
    </w:lvl>
    <w:lvl w:ilvl="3" w:tplc="D1E82B36">
      <w:numFmt w:val="bullet"/>
      <w:lvlText w:val="•"/>
      <w:lvlJc w:val="left"/>
      <w:pPr>
        <w:ind w:left="1608" w:hanging="540"/>
      </w:pPr>
      <w:rPr>
        <w:rFonts w:hint="default"/>
        <w:lang w:val="en-US" w:eastAsia="en-US" w:bidi="ar-SA"/>
      </w:rPr>
    </w:lvl>
    <w:lvl w:ilvl="4" w:tplc="1BE219B6">
      <w:numFmt w:val="bullet"/>
      <w:lvlText w:val="•"/>
      <w:lvlJc w:val="left"/>
      <w:pPr>
        <w:ind w:left="1966" w:hanging="540"/>
      </w:pPr>
      <w:rPr>
        <w:rFonts w:hint="default"/>
        <w:lang w:val="en-US" w:eastAsia="en-US" w:bidi="ar-SA"/>
      </w:rPr>
    </w:lvl>
    <w:lvl w:ilvl="5" w:tplc="B20ADADE">
      <w:numFmt w:val="bullet"/>
      <w:lvlText w:val="•"/>
      <w:lvlJc w:val="left"/>
      <w:pPr>
        <w:ind w:left="2324" w:hanging="540"/>
      </w:pPr>
      <w:rPr>
        <w:rFonts w:hint="default"/>
        <w:lang w:val="en-US" w:eastAsia="en-US" w:bidi="ar-SA"/>
      </w:rPr>
    </w:lvl>
    <w:lvl w:ilvl="6" w:tplc="248C5894">
      <w:numFmt w:val="bullet"/>
      <w:lvlText w:val="•"/>
      <w:lvlJc w:val="left"/>
      <w:pPr>
        <w:ind w:left="2683" w:hanging="540"/>
      </w:pPr>
      <w:rPr>
        <w:rFonts w:hint="default"/>
        <w:lang w:val="en-US" w:eastAsia="en-US" w:bidi="ar-SA"/>
      </w:rPr>
    </w:lvl>
    <w:lvl w:ilvl="7" w:tplc="B2E218D0">
      <w:numFmt w:val="bullet"/>
      <w:lvlText w:val="•"/>
      <w:lvlJc w:val="left"/>
      <w:pPr>
        <w:ind w:left="3041" w:hanging="540"/>
      </w:pPr>
      <w:rPr>
        <w:rFonts w:hint="default"/>
        <w:lang w:val="en-US" w:eastAsia="en-US" w:bidi="ar-SA"/>
      </w:rPr>
    </w:lvl>
    <w:lvl w:ilvl="8" w:tplc="44E8EB78">
      <w:numFmt w:val="bullet"/>
      <w:lvlText w:val="•"/>
      <w:lvlJc w:val="left"/>
      <w:pPr>
        <w:ind w:left="3400" w:hanging="540"/>
      </w:pPr>
      <w:rPr>
        <w:rFonts w:hint="default"/>
        <w:lang w:val="en-US" w:eastAsia="en-US" w:bidi="ar-SA"/>
      </w:rPr>
    </w:lvl>
  </w:abstractNum>
  <w:abstractNum w:abstractNumId="1" w15:restartNumberingAfterBreak="0">
    <w:nsid w:val="436D7CF8"/>
    <w:multiLevelType w:val="multilevel"/>
    <w:tmpl w:val="13669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511AA5"/>
    <w:multiLevelType w:val="multilevel"/>
    <w:tmpl w:val="E6282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DC5"/>
    <w:rsid w:val="00004C70"/>
    <w:rsid w:val="000140F1"/>
    <w:rsid w:val="00016532"/>
    <w:rsid w:val="00023208"/>
    <w:rsid w:val="00032115"/>
    <w:rsid w:val="00036968"/>
    <w:rsid w:val="00056109"/>
    <w:rsid w:val="00071D06"/>
    <w:rsid w:val="00084EBC"/>
    <w:rsid w:val="000A1FB4"/>
    <w:rsid w:val="000B6A27"/>
    <w:rsid w:val="000C28DB"/>
    <w:rsid w:val="000D2BCD"/>
    <w:rsid w:val="000D62BC"/>
    <w:rsid w:val="000E1B06"/>
    <w:rsid w:val="000E3171"/>
    <w:rsid w:val="000F6DA7"/>
    <w:rsid w:val="001326AF"/>
    <w:rsid w:val="001437E7"/>
    <w:rsid w:val="00152FD2"/>
    <w:rsid w:val="0015489A"/>
    <w:rsid w:val="00160B14"/>
    <w:rsid w:val="001A122F"/>
    <w:rsid w:val="001A6E64"/>
    <w:rsid w:val="001B6570"/>
    <w:rsid w:val="001D76E8"/>
    <w:rsid w:val="001F3CB3"/>
    <w:rsid w:val="00204FC0"/>
    <w:rsid w:val="00220DC6"/>
    <w:rsid w:val="00221118"/>
    <w:rsid w:val="002273A4"/>
    <w:rsid w:val="00237A20"/>
    <w:rsid w:val="00251E9D"/>
    <w:rsid w:val="00265A5B"/>
    <w:rsid w:val="00277FAD"/>
    <w:rsid w:val="00284BB5"/>
    <w:rsid w:val="002A34FE"/>
    <w:rsid w:val="002A4230"/>
    <w:rsid w:val="002A6D20"/>
    <w:rsid w:val="002B346C"/>
    <w:rsid w:val="002B5784"/>
    <w:rsid w:val="002E0E42"/>
    <w:rsid w:val="002E1A68"/>
    <w:rsid w:val="002F1DC5"/>
    <w:rsid w:val="002F52DF"/>
    <w:rsid w:val="00307F84"/>
    <w:rsid w:val="00323835"/>
    <w:rsid w:val="0034596C"/>
    <w:rsid w:val="00346E2C"/>
    <w:rsid w:val="00351ADA"/>
    <w:rsid w:val="0035300D"/>
    <w:rsid w:val="003542F6"/>
    <w:rsid w:val="00361AF8"/>
    <w:rsid w:val="00371C99"/>
    <w:rsid w:val="00382BA0"/>
    <w:rsid w:val="00385318"/>
    <w:rsid w:val="00397FE4"/>
    <w:rsid w:val="003C791A"/>
    <w:rsid w:val="003D2AB5"/>
    <w:rsid w:val="003D3185"/>
    <w:rsid w:val="003D75B2"/>
    <w:rsid w:val="003D7AE1"/>
    <w:rsid w:val="003E7147"/>
    <w:rsid w:val="003F666C"/>
    <w:rsid w:val="004007DE"/>
    <w:rsid w:val="00413F69"/>
    <w:rsid w:val="00433F29"/>
    <w:rsid w:val="0044228E"/>
    <w:rsid w:val="00467818"/>
    <w:rsid w:val="00484CDC"/>
    <w:rsid w:val="00496765"/>
    <w:rsid w:val="004A3CEC"/>
    <w:rsid w:val="004B5CAC"/>
    <w:rsid w:val="004E30FD"/>
    <w:rsid w:val="004F72DC"/>
    <w:rsid w:val="00517378"/>
    <w:rsid w:val="00531590"/>
    <w:rsid w:val="005329C0"/>
    <w:rsid w:val="00536BAE"/>
    <w:rsid w:val="00557724"/>
    <w:rsid w:val="00570D8B"/>
    <w:rsid w:val="005715EB"/>
    <w:rsid w:val="00576F0C"/>
    <w:rsid w:val="0058508E"/>
    <w:rsid w:val="005877AC"/>
    <w:rsid w:val="005A291C"/>
    <w:rsid w:val="005B15CF"/>
    <w:rsid w:val="005B1BA8"/>
    <w:rsid w:val="005D3817"/>
    <w:rsid w:val="005D62C8"/>
    <w:rsid w:val="005D71D0"/>
    <w:rsid w:val="005E56B7"/>
    <w:rsid w:val="005F6898"/>
    <w:rsid w:val="005F743F"/>
    <w:rsid w:val="00600FE1"/>
    <w:rsid w:val="00605C88"/>
    <w:rsid w:val="00610B32"/>
    <w:rsid w:val="006244A7"/>
    <w:rsid w:val="00652FF6"/>
    <w:rsid w:val="00653332"/>
    <w:rsid w:val="006570E3"/>
    <w:rsid w:val="00674063"/>
    <w:rsid w:val="00675DFC"/>
    <w:rsid w:val="0067636D"/>
    <w:rsid w:val="00682C44"/>
    <w:rsid w:val="00682E75"/>
    <w:rsid w:val="00691CCF"/>
    <w:rsid w:val="006A78B3"/>
    <w:rsid w:val="006B78B0"/>
    <w:rsid w:val="006C5880"/>
    <w:rsid w:val="006D103E"/>
    <w:rsid w:val="006F0C81"/>
    <w:rsid w:val="007229B1"/>
    <w:rsid w:val="00735D76"/>
    <w:rsid w:val="00741312"/>
    <w:rsid w:val="0075048F"/>
    <w:rsid w:val="00754817"/>
    <w:rsid w:val="00762890"/>
    <w:rsid w:val="007772B4"/>
    <w:rsid w:val="007828CB"/>
    <w:rsid w:val="00783D9E"/>
    <w:rsid w:val="0078689A"/>
    <w:rsid w:val="0079133F"/>
    <w:rsid w:val="007A3C64"/>
    <w:rsid w:val="007A3FC7"/>
    <w:rsid w:val="007B2C53"/>
    <w:rsid w:val="007C40AE"/>
    <w:rsid w:val="007C4138"/>
    <w:rsid w:val="007D794F"/>
    <w:rsid w:val="007E4DAE"/>
    <w:rsid w:val="007F7490"/>
    <w:rsid w:val="008268BA"/>
    <w:rsid w:val="00833D94"/>
    <w:rsid w:val="00844CCF"/>
    <w:rsid w:val="008450EC"/>
    <w:rsid w:val="0086295C"/>
    <w:rsid w:val="0088603C"/>
    <w:rsid w:val="008868A1"/>
    <w:rsid w:val="00891064"/>
    <w:rsid w:val="008932F8"/>
    <w:rsid w:val="008B4CD6"/>
    <w:rsid w:val="008D2D83"/>
    <w:rsid w:val="008D6CD7"/>
    <w:rsid w:val="008D6D19"/>
    <w:rsid w:val="008F1689"/>
    <w:rsid w:val="008F5F88"/>
    <w:rsid w:val="00931757"/>
    <w:rsid w:val="0093227A"/>
    <w:rsid w:val="00941B9C"/>
    <w:rsid w:val="00946677"/>
    <w:rsid w:val="00951632"/>
    <w:rsid w:val="00962A15"/>
    <w:rsid w:val="00963D12"/>
    <w:rsid w:val="009827BD"/>
    <w:rsid w:val="00992FAF"/>
    <w:rsid w:val="009A3CB5"/>
    <w:rsid w:val="009B7151"/>
    <w:rsid w:val="009D3FE7"/>
    <w:rsid w:val="009E60F5"/>
    <w:rsid w:val="009F133E"/>
    <w:rsid w:val="00A02519"/>
    <w:rsid w:val="00A24575"/>
    <w:rsid w:val="00A62F9D"/>
    <w:rsid w:val="00A6334E"/>
    <w:rsid w:val="00A64D2C"/>
    <w:rsid w:val="00A71C90"/>
    <w:rsid w:val="00A729DA"/>
    <w:rsid w:val="00A97113"/>
    <w:rsid w:val="00AB7727"/>
    <w:rsid w:val="00AC0B33"/>
    <w:rsid w:val="00AC1472"/>
    <w:rsid w:val="00AC5D5A"/>
    <w:rsid w:val="00B5407C"/>
    <w:rsid w:val="00B70AD1"/>
    <w:rsid w:val="00B90574"/>
    <w:rsid w:val="00B95B34"/>
    <w:rsid w:val="00BC0EEC"/>
    <w:rsid w:val="00BC702E"/>
    <w:rsid w:val="00BD3F82"/>
    <w:rsid w:val="00BD59E1"/>
    <w:rsid w:val="00BD79EF"/>
    <w:rsid w:val="00BE1A3D"/>
    <w:rsid w:val="00BE6DFF"/>
    <w:rsid w:val="00C1162C"/>
    <w:rsid w:val="00C2203B"/>
    <w:rsid w:val="00C32905"/>
    <w:rsid w:val="00C55D62"/>
    <w:rsid w:val="00C569B2"/>
    <w:rsid w:val="00C67513"/>
    <w:rsid w:val="00C7431F"/>
    <w:rsid w:val="00CA5FDC"/>
    <w:rsid w:val="00CB0D94"/>
    <w:rsid w:val="00CB4976"/>
    <w:rsid w:val="00CD6451"/>
    <w:rsid w:val="00D02F7F"/>
    <w:rsid w:val="00D03DE1"/>
    <w:rsid w:val="00D03F9F"/>
    <w:rsid w:val="00D44BFE"/>
    <w:rsid w:val="00D645A5"/>
    <w:rsid w:val="00D800F8"/>
    <w:rsid w:val="00D818C5"/>
    <w:rsid w:val="00DC23E6"/>
    <w:rsid w:val="00DD111E"/>
    <w:rsid w:val="00DD5338"/>
    <w:rsid w:val="00DE5C80"/>
    <w:rsid w:val="00DF0E85"/>
    <w:rsid w:val="00DF519A"/>
    <w:rsid w:val="00E10FD8"/>
    <w:rsid w:val="00E34449"/>
    <w:rsid w:val="00E4586A"/>
    <w:rsid w:val="00E50896"/>
    <w:rsid w:val="00E64F43"/>
    <w:rsid w:val="00E67748"/>
    <w:rsid w:val="00EB1917"/>
    <w:rsid w:val="00EB2F80"/>
    <w:rsid w:val="00ED0AB3"/>
    <w:rsid w:val="00ED32D0"/>
    <w:rsid w:val="00EE1B82"/>
    <w:rsid w:val="00EE2DA5"/>
    <w:rsid w:val="00EF1C8E"/>
    <w:rsid w:val="00F0406C"/>
    <w:rsid w:val="00F0441E"/>
    <w:rsid w:val="00F06CC2"/>
    <w:rsid w:val="00F15137"/>
    <w:rsid w:val="00F217CD"/>
    <w:rsid w:val="00F30C83"/>
    <w:rsid w:val="00F83BC7"/>
    <w:rsid w:val="00FA1C1F"/>
    <w:rsid w:val="00FA3C9D"/>
    <w:rsid w:val="00FB55C4"/>
    <w:rsid w:val="00FB6FF8"/>
    <w:rsid w:val="00FC2878"/>
    <w:rsid w:val="00FD687F"/>
    <w:rsid w:val="00FE65C3"/>
    <w:rsid w:val="00FE71F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D929679"/>
  <w15:chartTrackingRefBased/>
  <w15:docId w15:val="{7CB32493-B048-41C9-950D-59D6C33FA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1A6E64"/>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1"/>
    <w:qFormat/>
    <w:rsid w:val="002F1D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1"/>
    <w:unhideWhenUsed/>
    <w:qFormat/>
    <w:rsid w:val="002F1D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F1DC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F1DC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F1DC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F1DC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1DC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1DC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1DC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1DC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F1DC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F1DC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F1DC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F1DC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F1D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1D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1D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1DC5"/>
    <w:rPr>
      <w:rFonts w:eastAsiaTheme="majorEastAsia" w:cstheme="majorBidi"/>
      <w:color w:val="272727" w:themeColor="text1" w:themeTint="D8"/>
    </w:rPr>
  </w:style>
  <w:style w:type="paragraph" w:styleId="Title">
    <w:name w:val="Title"/>
    <w:basedOn w:val="Normal"/>
    <w:next w:val="Normal"/>
    <w:link w:val="TitleChar"/>
    <w:uiPriority w:val="1"/>
    <w:qFormat/>
    <w:rsid w:val="002F1DC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1D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1D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1D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1DC5"/>
    <w:pPr>
      <w:spacing w:before="160"/>
      <w:jc w:val="center"/>
    </w:pPr>
    <w:rPr>
      <w:i/>
      <w:iCs/>
      <w:color w:val="404040" w:themeColor="text1" w:themeTint="BF"/>
    </w:rPr>
  </w:style>
  <w:style w:type="character" w:customStyle="1" w:styleId="QuoteChar">
    <w:name w:val="Quote Char"/>
    <w:basedOn w:val="DefaultParagraphFont"/>
    <w:link w:val="Quote"/>
    <w:uiPriority w:val="29"/>
    <w:rsid w:val="002F1DC5"/>
    <w:rPr>
      <w:i/>
      <w:iCs/>
      <w:color w:val="404040" w:themeColor="text1" w:themeTint="BF"/>
    </w:rPr>
  </w:style>
  <w:style w:type="paragraph" w:styleId="ListParagraph">
    <w:name w:val="List Paragraph"/>
    <w:basedOn w:val="Normal"/>
    <w:uiPriority w:val="1"/>
    <w:qFormat/>
    <w:rsid w:val="002F1DC5"/>
    <w:pPr>
      <w:ind w:left="720"/>
      <w:contextualSpacing/>
    </w:pPr>
  </w:style>
  <w:style w:type="character" w:styleId="IntenseEmphasis">
    <w:name w:val="Intense Emphasis"/>
    <w:basedOn w:val="DefaultParagraphFont"/>
    <w:uiPriority w:val="21"/>
    <w:qFormat/>
    <w:rsid w:val="002F1DC5"/>
    <w:rPr>
      <w:i/>
      <w:iCs/>
      <w:color w:val="2F5496" w:themeColor="accent1" w:themeShade="BF"/>
    </w:rPr>
  </w:style>
  <w:style w:type="paragraph" w:styleId="IntenseQuote">
    <w:name w:val="Intense Quote"/>
    <w:basedOn w:val="Normal"/>
    <w:next w:val="Normal"/>
    <w:link w:val="IntenseQuoteChar"/>
    <w:uiPriority w:val="30"/>
    <w:qFormat/>
    <w:rsid w:val="002F1D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F1DC5"/>
    <w:rPr>
      <w:i/>
      <w:iCs/>
      <w:color w:val="2F5496" w:themeColor="accent1" w:themeShade="BF"/>
    </w:rPr>
  </w:style>
  <w:style w:type="character" w:styleId="IntenseReference">
    <w:name w:val="Intense Reference"/>
    <w:basedOn w:val="DefaultParagraphFont"/>
    <w:uiPriority w:val="32"/>
    <w:qFormat/>
    <w:rsid w:val="002F1DC5"/>
    <w:rPr>
      <w:b/>
      <w:bCs/>
      <w:smallCaps/>
      <w:color w:val="2F5496" w:themeColor="accent1" w:themeShade="BF"/>
      <w:spacing w:val="5"/>
    </w:rPr>
  </w:style>
  <w:style w:type="paragraph" w:styleId="NoSpacing">
    <w:name w:val="No Spacing"/>
    <w:uiPriority w:val="1"/>
    <w:qFormat/>
    <w:rsid w:val="000D62BC"/>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styleId="NormalWeb">
    <w:name w:val="Normal (Web)"/>
    <w:basedOn w:val="Normal"/>
    <w:uiPriority w:val="99"/>
    <w:semiHidden/>
    <w:unhideWhenUsed/>
    <w:rsid w:val="005A291C"/>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5A291C"/>
    <w:rPr>
      <w:b/>
      <w:bCs/>
    </w:rPr>
  </w:style>
  <w:style w:type="character" w:styleId="Emphasis">
    <w:name w:val="Emphasis"/>
    <w:basedOn w:val="DefaultParagraphFont"/>
    <w:uiPriority w:val="20"/>
    <w:qFormat/>
    <w:rsid w:val="005A291C"/>
    <w:rPr>
      <w:i/>
      <w:iCs/>
    </w:rPr>
  </w:style>
  <w:style w:type="paragraph" w:styleId="BodyText">
    <w:name w:val="Body Text"/>
    <w:basedOn w:val="Normal"/>
    <w:link w:val="BodyTextChar"/>
    <w:uiPriority w:val="1"/>
    <w:qFormat/>
    <w:rsid w:val="00F06CC2"/>
    <w:pPr>
      <w:ind w:left="187"/>
      <w:jc w:val="both"/>
    </w:pPr>
    <w:rPr>
      <w:sz w:val="20"/>
      <w:szCs w:val="20"/>
    </w:rPr>
  </w:style>
  <w:style w:type="character" w:customStyle="1" w:styleId="BodyTextChar">
    <w:name w:val="Body Text Char"/>
    <w:basedOn w:val="DefaultParagraphFont"/>
    <w:link w:val="BodyText"/>
    <w:uiPriority w:val="1"/>
    <w:rsid w:val="00F06CC2"/>
    <w:rPr>
      <w:rFonts w:ascii="Times New Roman" w:eastAsia="Times New Roman" w:hAnsi="Times New Roman" w:cs="Times New Roman"/>
      <w:kern w:val="0"/>
      <w:sz w:val="20"/>
      <w:szCs w:val="20"/>
      <w:lang w:val="en-US"/>
      <w14:ligatures w14:val="none"/>
    </w:rPr>
  </w:style>
  <w:style w:type="paragraph" w:customStyle="1" w:styleId="k3ksmc">
    <w:name w:val="k3ksmc"/>
    <w:basedOn w:val="Normal"/>
    <w:rsid w:val="00E34449"/>
    <w:pPr>
      <w:widowControl/>
      <w:autoSpaceDE/>
      <w:autoSpaceDN/>
      <w:spacing w:before="100" w:beforeAutospacing="1" w:after="100" w:afterAutospacing="1"/>
    </w:pPr>
    <w:rPr>
      <w:sz w:val="24"/>
      <w:szCs w:val="24"/>
      <w:lang w:val="en-IN" w:eastAsia="en-IN"/>
    </w:rPr>
  </w:style>
  <w:style w:type="character" w:customStyle="1" w:styleId="uv3um">
    <w:name w:val="uv3um"/>
    <w:basedOn w:val="DefaultParagraphFont"/>
    <w:rsid w:val="00E34449"/>
  </w:style>
  <w:style w:type="table" w:styleId="TableGrid">
    <w:name w:val="Table Grid"/>
    <w:basedOn w:val="TableNormal"/>
    <w:uiPriority w:val="39"/>
    <w:rsid w:val="00265A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41B9C"/>
    <w:pPr>
      <w:spacing w:line="162" w:lineRule="exact"/>
      <w:jc w:val="center"/>
    </w:pPr>
  </w:style>
  <w:style w:type="character" w:styleId="Hyperlink">
    <w:name w:val="Hyperlink"/>
    <w:basedOn w:val="DefaultParagraphFont"/>
    <w:uiPriority w:val="99"/>
    <w:unhideWhenUsed/>
    <w:rsid w:val="001B6570"/>
    <w:rPr>
      <w:color w:val="0563C1" w:themeColor="hyperlink"/>
      <w:u w:val="single"/>
    </w:rPr>
  </w:style>
  <w:style w:type="character" w:styleId="UnresolvedMention">
    <w:name w:val="Unresolved Mention"/>
    <w:basedOn w:val="DefaultParagraphFont"/>
    <w:uiPriority w:val="99"/>
    <w:semiHidden/>
    <w:unhideWhenUsed/>
    <w:rsid w:val="00ED0AB3"/>
    <w:rPr>
      <w:color w:val="605E5C"/>
      <w:shd w:val="clear" w:color="auto" w:fill="E1DFDD"/>
    </w:rPr>
  </w:style>
  <w:style w:type="paragraph" w:styleId="Header">
    <w:name w:val="header"/>
    <w:basedOn w:val="Normal"/>
    <w:link w:val="HeaderChar"/>
    <w:uiPriority w:val="99"/>
    <w:unhideWhenUsed/>
    <w:rsid w:val="00A71C90"/>
    <w:pPr>
      <w:tabs>
        <w:tab w:val="center" w:pos="4680"/>
        <w:tab w:val="right" w:pos="9360"/>
      </w:tabs>
    </w:pPr>
  </w:style>
  <w:style w:type="character" w:customStyle="1" w:styleId="HeaderChar">
    <w:name w:val="Header Char"/>
    <w:basedOn w:val="DefaultParagraphFont"/>
    <w:link w:val="Header"/>
    <w:uiPriority w:val="99"/>
    <w:rsid w:val="00A71C90"/>
    <w:rPr>
      <w:rFonts w:ascii="Times New Roman" w:eastAsia="Times New Roman" w:hAnsi="Times New Roman" w:cs="Times New Roman"/>
      <w:kern w:val="0"/>
      <w:lang w:val="en-US"/>
      <w14:ligatures w14:val="none"/>
    </w:rPr>
  </w:style>
  <w:style w:type="paragraph" w:styleId="Footer">
    <w:name w:val="footer"/>
    <w:basedOn w:val="Normal"/>
    <w:link w:val="FooterChar"/>
    <w:uiPriority w:val="99"/>
    <w:unhideWhenUsed/>
    <w:rsid w:val="00A71C90"/>
    <w:pPr>
      <w:tabs>
        <w:tab w:val="center" w:pos="4680"/>
        <w:tab w:val="right" w:pos="9360"/>
      </w:tabs>
    </w:pPr>
  </w:style>
  <w:style w:type="character" w:customStyle="1" w:styleId="FooterChar">
    <w:name w:val="Footer Char"/>
    <w:basedOn w:val="DefaultParagraphFont"/>
    <w:link w:val="Footer"/>
    <w:uiPriority w:val="99"/>
    <w:rsid w:val="00A71C90"/>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komal\Downloads\neem%20mint%20result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200" b="1">
                <a:latin typeface="Times New Roman" panose="02020603050405020304" pitchFamily="18" charset="0"/>
                <a:cs typeface="Times New Roman" panose="02020603050405020304" pitchFamily="18" charset="0"/>
              </a:rPr>
              <a:t>S.mutants</a:t>
            </a:r>
            <a:r>
              <a:rPr lang="en-IN" sz="1200" b="1" baseline="0">
                <a:latin typeface="Times New Roman" panose="02020603050405020304" pitchFamily="18" charset="0"/>
                <a:cs typeface="Times New Roman" panose="02020603050405020304" pitchFamily="18" charset="0"/>
              </a:rPr>
              <a:t> Count :Before vs After</a:t>
            </a:r>
            <a:endParaRPr lang="en-IN" sz="12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0574478751953759"/>
          <c:y val="0.17171296296296298"/>
          <c:w val="0.86850614881005039"/>
          <c:h val="0.41509951881014873"/>
        </c:manualLayout>
      </c:layout>
      <c:barChart>
        <c:barDir val="col"/>
        <c:grouping val="clustered"/>
        <c:varyColors val="0"/>
        <c:ser>
          <c:idx val="0"/>
          <c:order val="0"/>
          <c:tx>
            <c:strRef>
              <c:f>Sheet1!$B$2</c:f>
              <c:strCache>
                <c:ptCount val="1"/>
                <c:pt idx="0">
                  <c:v>N</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Sheet1!$A$3:$A$6</c:f>
              <c:strCache>
                <c:ptCount val="4"/>
                <c:pt idx="0">
                  <c:v>Colonies of S. mutans before chewing NEEM leaves</c:v>
                </c:pt>
                <c:pt idx="1">
                  <c:v>Colonies of S. mutans after chewing NEEM leaves</c:v>
                </c:pt>
                <c:pt idx="2">
                  <c:v>Colonies of S. mutans after chewing MINT leaves</c:v>
                </c:pt>
                <c:pt idx="3">
                  <c:v>Colonies of S. mutans after chewing MINT leaves</c:v>
                </c:pt>
              </c:strCache>
            </c:strRef>
          </c:cat>
          <c:val>
            <c:numRef>
              <c:f>Sheet1!$B$3:$B$6</c:f>
              <c:numCache>
                <c:formatCode>General</c:formatCode>
                <c:ptCount val="4"/>
                <c:pt idx="0">
                  <c:v>30</c:v>
                </c:pt>
                <c:pt idx="1">
                  <c:v>30</c:v>
                </c:pt>
                <c:pt idx="2">
                  <c:v>30</c:v>
                </c:pt>
                <c:pt idx="3">
                  <c:v>30</c:v>
                </c:pt>
              </c:numCache>
            </c:numRef>
          </c:val>
          <c:extLst>
            <c:ext xmlns:c16="http://schemas.microsoft.com/office/drawing/2014/chart" uri="{C3380CC4-5D6E-409C-BE32-E72D297353CC}">
              <c16:uniqueId val="{00000000-2438-4007-89AB-193913C3315D}"/>
            </c:ext>
          </c:extLst>
        </c:ser>
        <c:ser>
          <c:idx val="1"/>
          <c:order val="1"/>
          <c:tx>
            <c:strRef>
              <c:f>Sheet1!$C$2</c:f>
              <c:strCache>
                <c:ptCount val="1"/>
                <c:pt idx="0">
                  <c:v>MEAN </c:v>
                </c:pt>
              </c:strCache>
            </c:strRef>
          </c:tx>
          <c:spPr>
            <a:solidFill>
              <a:schemeClr val="accent2"/>
            </a:solidFill>
            <a:ln>
              <a:noFill/>
            </a:ln>
            <a:effectLst/>
          </c:spPr>
          <c:invertIfNegative val="0"/>
          <c:dLbls>
            <c:dLbl>
              <c:idx val="0"/>
              <c:tx>
                <c:rich>
                  <a:bodyPr/>
                  <a:lstStyle/>
                  <a:p>
                    <a:r>
                      <a:rPr lang="en-US"/>
                      <a:t> 47.30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1DC-423A-8977-2C62EDD2F0EA}"/>
                </c:ext>
              </c:extLst>
            </c:dLbl>
            <c:dLbl>
              <c:idx val="1"/>
              <c:tx>
                <c:rich>
                  <a:bodyPr/>
                  <a:lstStyle/>
                  <a:p>
                    <a:r>
                      <a:rPr lang="en-US"/>
                      <a:t>28.32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1DC-423A-8977-2C62EDD2F0EA}"/>
                </c:ext>
              </c:extLst>
            </c:dLbl>
            <c:dLbl>
              <c:idx val="2"/>
              <c:tx>
                <c:rich>
                  <a:bodyPr/>
                  <a:lstStyle/>
                  <a:p>
                    <a:r>
                      <a:rPr lang="en-US"/>
                      <a:t>48.37</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1DC-423A-8977-2C62EDD2F0EA}"/>
                </c:ext>
              </c:extLst>
            </c:dLbl>
            <c:dLbl>
              <c:idx val="3"/>
              <c:tx>
                <c:rich>
                  <a:bodyPr/>
                  <a:lstStyle/>
                  <a:p>
                    <a:r>
                      <a:rPr lang="en-US"/>
                      <a:t>30.21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1DC-423A-8977-2C62EDD2F0E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Sheet1!$A$3:$A$6</c:f>
              <c:strCache>
                <c:ptCount val="4"/>
                <c:pt idx="0">
                  <c:v>Colonies of S. mutans before chewing NEEM leaves</c:v>
                </c:pt>
                <c:pt idx="1">
                  <c:v>Colonies of S. mutans after chewing NEEM leaves</c:v>
                </c:pt>
                <c:pt idx="2">
                  <c:v>Colonies of S. mutans after chewing MINT leaves</c:v>
                </c:pt>
                <c:pt idx="3">
                  <c:v>Colonies of S. mutans after chewing MINT leaves</c:v>
                </c:pt>
              </c:strCache>
            </c:strRef>
          </c:cat>
          <c:val>
            <c:numRef>
              <c:f>Sheet1!$C$3:$C$6</c:f>
              <c:numCache>
                <c:formatCode>General</c:formatCode>
                <c:ptCount val="4"/>
                <c:pt idx="0">
                  <c:v>41.54</c:v>
                </c:pt>
                <c:pt idx="1">
                  <c:v>25.7</c:v>
                </c:pt>
                <c:pt idx="2">
                  <c:v>40.89</c:v>
                </c:pt>
                <c:pt idx="3">
                  <c:v>24.9</c:v>
                </c:pt>
              </c:numCache>
            </c:numRef>
          </c:val>
          <c:extLst>
            <c:ext xmlns:c16="http://schemas.microsoft.com/office/drawing/2014/chart" uri="{C3380CC4-5D6E-409C-BE32-E72D297353CC}">
              <c16:uniqueId val="{00000001-2438-4007-89AB-193913C3315D}"/>
            </c:ext>
          </c:extLst>
        </c:ser>
        <c:dLbls>
          <c:dLblPos val="outEnd"/>
          <c:showLegendKey val="0"/>
          <c:showVal val="1"/>
          <c:showCatName val="0"/>
          <c:showSerName val="0"/>
          <c:showPercent val="0"/>
          <c:showBubbleSize val="0"/>
        </c:dLbls>
        <c:gapWidth val="219"/>
        <c:overlap val="-27"/>
        <c:axId val="888981295"/>
        <c:axId val="888965455"/>
      </c:barChart>
      <c:catAx>
        <c:axId val="88898129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GROUPS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88965455"/>
        <c:crosses val="autoZero"/>
        <c:auto val="1"/>
        <c:lblAlgn val="ctr"/>
        <c:lblOffset val="100"/>
        <c:noMultiLvlLbl val="0"/>
      </c:catAx>
      <c:valAx>
        <c:axId val="88896545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COLONY</a:t>
                </a:r>
                <a:r>
                  <a:rPr lang="en-IN" baseline="0"/>
                  <a:t> COUNT </a:t>
                </a:r>
                <a:endParaRPr lang="en-IN"/>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898129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Salivary</a:t>
            </a:r>
            <a:r>
              <a:rPr lang="en-IN" baseline="0"/>
              <a:t> pH Neem &amp; Mint Before &amp; After Treatment</a:t>
            </a:r>
            <a:endParaRPr lang="en-IN"/>
          </a:p>
        </c:rich>
      </c:tx>
      <c:layout>
        <c:manualLayout>
          <c:xMode val="edge"/>
          <c:yMode val="edge"/>
          <c:x val="0.17210526315789476"/>
          <c:y val="3.703703703703703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Sheet1!$B$28</c:f>
              <c:strCache>
                <c:ptCount val="1"/>
                <c:pt idx="0">
                  <c:v>NEEM</c:v>
                </c:pt>
              </c:strCache>
            </c:strRef>
          </c:tx>
          <c:spPr>
            <a:solidFill>
              <a:schemeClr val="accent1"/>
            </a:solidFill>
            <a:ln>
              <a:noFill/>
            </a:ln>
            <a:effectLst/>
          </c:spPr>
          <c:invertIfNegative val="0"/>
          <c:dLbls>
            <c:dLbl>
              <c:idx val="0"/>
              <c:tx>
                <c:rich>
                  <a:bodyPr/>
                  <a:lstStyle/>
                  <a:p>
                    <a:r>
                      <a:rPr lang="en-US"/>
                      <a:t>6.192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FA3-4D76-94C2-0DEC9CC118CE}"/>
                </c:ext>
              </c:extLst>
            </c:dLbl>
            <c:dLbl>
              <c:idx val="1"/>
              <c:tx>
                <c:rich>
                  <a:bodyPr/>
                  <a:lstStyle/>
                  <a:p>
                    <a:r>
                      <a:rPr lang="en-US"/>
                      <a:t>6.332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FA3-4D76-94C2-0DEC9CC118C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Sheet1!$C$27:$D$27</c:f>
              <c:strCache>
                <c:ptCount val="2"/>
                <c:pt idx="0">
                  <c:v>Mean before chewing </c:v>
                </c:pt>
                <c:pt idx="1">
                  <c:v>Mean after chewing </c:v>
                </c:pt>
              </c:strCache>
            </c:strRef>
          </c:cat>
          <c:val>
            <c:numRef>
              <c:f>Sheet1!$C$28:$D$28</c:f>
              <c:numCache>
                <c:formatCode>General</c:formatCode>
                <c:ptCount val="2"/>
                <c:pt idx="0">
                  <c:v>5.92</c:v>
                </c:pt>
                <c:pt idx="1">
                  <c:v>6.18</c:v>
                </c:pt>
              </c:numCache>
            </c:numRef>
          </c:val>
          <c:extLst>
            <c:ext xmlns:c16="http://schemas.microsoft.com/office/drawing/2014/chart" uri="{C3380CC4-5D6E-409C-BE32-E72D297353CC}">
              <c16:uniqueId val="{00000000-2FA3-4D76-94C2-0DEC9CC118CE}"/>
            </c:ext>
          </c:extLst>
        </c:ser>
        <c:ser>
          <c:idx val="1"/>
          <c:order val="1"/>
          <c:tx>
            <c:strRef>
              <c:f>Sheet1!$B$29</c:f>
              <c:strCache>
                <c:ptCount val="1"/>
                <c:pt idx="0">
                  <c:v>MINT </c:v>
                </c:pt>
              </c:strCache>
            </c:strRef>
          </c:tx>
          <c:spPr>
            <a:solidFill>
              <a:schemeClr val="accent2"/>
            </a:solidFill>
            <a:ln>
              <a:noFill/>
            </a:ln>
            <a:effectLst/>
          </c:spPr>
          <c:invertIfNegative val="0"/>
          <c:dLbls>
            <c:dLbl>
              <c:idx val="0"/>
              <c:tx>
                <c:rich>
                  <a:bodyPr/>
                  <a:lstStyle/>
                  <a:p>
                    <a:r>
                      <a:rPr lang="en-US"/>
                      <a:t> 6.199</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FA3-4D76-94C2-0DEC9CC118CE}"/>
                </c:ext>
              </c:extLst>
            </c:dLbl>
            <c:dLbl>
              <c:idx val="1"/>
              <c:tx>
                <c:rich>
                  <a:bodyPr/>
                  <a:lstStyle/>
                  <a:p>
                    <a:r>
                      <a:rPr lang="en-US"/>
                      <a:t> 6.270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FA3-4D76-94C2-0DEC9CC118C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Sheet1!$C$27:$D$27</c:f>
              <c:strCache>
                <c:ptCount val="2"/>
                <c:pt idx="0">
                  <c:v>Mean before chewing </c:v>
                </c:pt>
                <c:pt idx="1">
                  <c:v>Mean after chewing </c:v>
                </c:pt>
              </c:strCache>
            </c:strRef>
          </c:cat>
          <c:val>
            <c:numRef>
              <c:f>Sheet1!$C$29:$D$29</c:f>
              <c:numCache>
                <c:formatCode>General</c:formatCode>
                <c:ptCount val="2"/>
                <c:pt idx="0">
                  <c:v>5.89</c:v>
                </c:pt>
                <c:pt idx="1">
                  <c:v>6.22</c:v>
                </c:pt>
              </c:numCache>
            </c:numRef>
          </c:val>
          <c:extLst>
            <c:ext xmlns:c16="http://schemas.microsoft.com/office/drawing/2014/chart" uri="{C3380CC4-5D6E-409C-BE32-E72D297353CC}">
              <c16:uniqueId val="{00000001-2FA3-4D76-94C2-0DEC9CC118CE}"/>
            </c:ext>
          </c:extLst>
        </c:ser>
        <c:dLbls>
          <c:dLblPos val="outEnd"/>
          <c:showLegendKey val="0"/>
          <c:showVal val="1"/>
          <c:showCatName val="0"/>
          <c:showSerName val="0"/>
          <c:showPercent val="0"/>
          <c:showBubbleSize val="0"/>
        </c:dLbls>
        <c:gapWidth val="219"/>
        <c:overlap val="-27"/>
        <c:axId val="2013266160"/>
        <c:axId val="2013262320"/>
      </c:barChart>
      <c:catAx>
        <c:axId val="20132661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Groups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13262320"/>
        <c:crosses val="autoZero"/>
        <c:auto val="1"/>
        <c:lblAlgn val="ctr"/>
        <c:lblOffset val="100"/>
        <c:noMultiLvlLbl val="0"/>
      </c:catAx>
      <c:valAx>
        <c:axId val="20132623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Mean</a:t>
                </a:r>
                <a:r>
                  <a:rPr lang="en-IN" baseline="0"/>
                  <a:t> pH</a:t>
                </a:r>
                <a:endParaRPr lang="en-IN"/>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132661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896</TotalTime>
  <Pages>10</Pages>
  <Words>2850</Words>
  <Characters>16245</Characters>
  <Application>Microsoft Office Word</Application>
  <DocSecurity>0</DocSecurity>
  <Lines>135</Lines>
  <Paragraphs>38</Paragraphs>
  <ScaleCrop>false</ScaleCrop>
  <Company/>
  <LinksUpToDate>false</LinksUpToDate>
  <CharactersWithSpaces>19057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lakshmi puligundla</dc:creator>
  <cp:keywords/>
  <dc:description/>
  <cp:lastModifiedBy>SDI 1084</cp:lastModifiedBy>
  <cp:revision>224</cp:revision>
  <dcterms:created xsi:type="dcterms:W3CDTF">2025-10-22T05:38:00Z</dcterms:created>
  <dcterms:modified xsi:type="dcterms:W3CDTF">2025-10-28T08:27:00Z</dcterms:modified>
</cp:coreProperties>
</file>