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C46BD8" w14:textId="77777777" w:rsidR="000C4CDB" w:rsidRDefault="000C4CDB" w:rsidP="001964B7">
      <w:pPr>
        <w:pStyle w:val="Author"/>
        <w:spacing w:line="480" w:lineRule="auto"/>
      </w:pPr>
      <w:r w:rsidRPr="000C4CDB">
        <w:t>Original Research Article</w:t>
      </w:r>
    </w:p>
    <w:p w14:paraId="19AEDF67" w14:textId="77777777" w:rsidR="000C4CDB" w:rsidRDefault="000C4CDB" w:rsidP="001964B7">
      <w:pPr>
        <w:pStyle w:val="Author"/>
        <w:spacing w:line="480" w:lineRule="auto"/>
      </w:pPr>
    </w:p>
    <w:p w14:paraId="07089CC0" w14:textId="76DD0FAA" w:rsidR="00163BC4" w:rsidRPr="00163BC4" w:rsidRDefault="00B35474" w:rsidP="001964B7">
      <w:pPr>
        <w:pStyle w:val="Author"/>
        <w:spacing w:line="480" w:lineRule="auto"/>
        <w:rPr>
          <w:rFonts w:ascii="Arial" w:hAnsi="Arial" w:cs="Arial"/>
          <w:bCs/>
          <w:iCs/>
          <w:kern w:val="28"/>
          <w:sz w:val="36"/>
        </w:rPr>
      </w:pPr>
      <w:r w:rsidRPr="00B35474">
        <w:t xml:space="preserve"> </w:t>
      </w:r>
      <w:r w:rsidRPr="00B35474">
        <w:rPr>
          <w:rFonts w:ascii="Arial" w:hAnsi="Arial" w:cs="Arial"/>
          <w:bCs/>
          <w:iCs/>
          <w:kern w:val="28"/>
          <w:sz w:val="36"/>
        </w:rPr>
        <w:t>Comparative Evaluation of External and Internal Egg Quality Traits in Indigenous Chicken Breeds of India</w:t>
      </w:r>
      <w:r>
        <w:rPr>
          <w:rFonts w:ascii="Arial" w:hAnsi="Arial" w:cs="Arial"/>
          <w:bCs/>
          <w:iCs/>
          <w:kern w:val="28"/>
          <w:sz w:val="36"/>
        </w:rPr>
        <w:t xml:space="preserve"> </w:t>
      </w:r>
    </w:p>
    <w:p w14:paraId="55C8F2FD" w14:textId="5CE534B8" w:rsidR="000C4CDB" w:rsidRDefault="000C4CDB" w:rsidP="009A4456">
      <w:pPr>
        <w:pStyle w:val="Affiliation"/>
        <w:spacing w:after="0" w:line="480" w:lineRule="auto"/>
        <w:rPr>
          <w:rFonts w:ascii="Arial" w:hAnsi="Arial" w:cs="Arial"/>
          <w:i/>
        </w:rPr>
      </w:pPr>
    </w:p>
    <w:p w14:paraId="602467FC" w14:textId="77777777" w:rsidR="00C47B9C" w:rsidRDefault="00C47B9C" w:rsidP="009A4456">
      <w:pPr>
        <w:pStyle w:val="Affiliation"/>
        <w:spacing w:after="0" w:line="480" w:lineRule="auto"/>
        <w:rPr>
          <w:rFonts w:ascii="Arial" w:hAnsi="Arial" w:cs="Arial"/>
          <w:i/>
        </w:rPr>
      </w:pPr>
    </w:p>
    <w:p w14:paraId="05E77670" w14:textId="45E0EBA8" w:rsidR="00B01FCD" w:rsidRPr="00FB3A86" w:rsidRDefault="00E4770E" w:rsidP="008E0F91">
      <w:pPr>
        <w:pStyle w:val="Affiliation"/>
        <w:spacing w:after="0" w:line="480" w:lineRule="auto"/>
        <w:rPr>
          <w:rFonts w:ascii="Arial" w:hAnsi="Arial" w:cs="Arial"/>
        </w:rPr>
        <w:sectPr w:rsidR="00B01FCD" w:rsidRPr="00FB3A86" w:rsidSect="00C47B9C">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6E7332BB" wp14:editId="02359C89">
                <wp:extent cx="5303520" cy="635"/>
                <wp:effectExtent l="11430" t="13335" r="9525" b="15240"/>
                <wp:docPr id="82465403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3298A3C"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1BB76C86" w14:textId="01920152" w:rsidR="00B01FCD" w:rsidRDefault="00B01FCD" w:rsidP="001964B7">
      <w:pPr>
        <w:pStyle w:val="AbstHead"/>
        <w:spacing w:after="0" w:line="480" w:lineRule="auto"/>
        <w:jc w:val="both"/>
        <w:rPr>
          <w:rFonts w:ascii="Arial" w:hAnsi="Arial" w:cs="Arial"/>
        </w:rPr>
      </w:pPr>
      <w:r w:rsidRPr="00FB3A86">
        <w:rPr>
          <w:rFonts w:ascii="Arial" w:hAnsi="Arial" w:cs="Arial"/>
        </w:rPr>
        <w:t>ABSTRACT</w:t>
      </w:r>
      <w:r w:rsidR="0066510A">
        <w:rPr>
          <w:rFonts w:ascii="Arial" w:hAnsi="Arial" w:cs="Arial"/>
        </w:rPr>
        <w:t xml:space="preserve"> </w:t>
      </w:r>
    </w:p>
    <w:p w14:paraId="66CB0F3E" w14:textId="77777777" w:rsidR="00790ADA" w:rsidRPr="00FB3A86" w:rsidRDefault="00790ADA" w:rsidP="001964B7">
      <w:pPr>
        <w:pStyle w:val="AbstHead"/>
        <w:spacing w:after="0" w:line="480" w:lineRule="auto"/>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5797D91B" w14:textId="77777777" w:rsidTr="001E44FE">
        <w:tc>
          <w:tcPr>
            <w:tcW w:w="9576" w:type="dxa"/>
            <w:shd w:val="clear" w:color="auto" w:fill="F2F2F2"/>
          </w:tcPr>
          <w:p w14:paraId="6EF0035F" w14:textId="77777777" w:rsidR="006A7D3D" w:rsidRDefault="006A7D3D" w:rsidP="001964B7">
            <w:pPr>
              <w:spacing w:line="480" w:lineRule="auto"/>
              <w:jc w:val="both"/>
            </w:pPr>
            <w:r>
              <w:rPr>
                <w:b/>
              </w:rPr>
              <w:t>Aims:</w:t>
            </w:r>
          </w:p>
          <w:p w14:paraId="08BE51B2" w14:textId="77777777" w:rsidR="006A7D3D" w:rsidRDefault="006A7D3D" w:rsidP="001964B7">
            <w:pPr>
              <w:spacing w:line="480" w:lineRule="auto"/>
              <w:jc w:val="both"/>
            </w:pPr>
            <w:r>
              <w:t>This study aimed to evaluate and compare the external and internal egg quality traits of three Indian indigenous chicken breeds—</w:t>
            </w:r>
            <w:proofErr w:type="spellStart"/>
            <w:r>
              <w:t>Siruvidai</w:t>
            </w:r>
            <w:proofErr w:type="spellEnd"/>
            <w:r>
              <w:t xml:space="preserve">, </w:t>
            </w:r>
            <w:proofErr w:type="spellStart"/>
            <w:r>
              <w:t>Nicobari</w:t>
            </w:r>
            <w:proofErr w:type="spellEnd"/>
            <w:r>
              <w:t>, and TANUVAS Aseel—at 40 weeks of age. The objective was to identify breed-specific variations that can aid in the selection and conservation of native poultry germplasm.</w:t>
            </w:r>
          </w:p>
          <w:p w14:paraId="0850C8A6" w14:textId="77777777" w:rsidR="006A7D3D" w:rsidRDefault="006A7D3D" w:rsidP="001964B7">
            <w:pPr>
              <w:spacing w:line="480" w:lineRule="auto"/>
              <w:jc w:val="both"/>
            </w:pPr>
            <w:r>
              <w:rPr>
                <w:b/>
              </w:rPr>
              <w:t>Study Design:</w:t>
            </w:r>
          </w:p>
          <w:p w14:paraId="1E2E3783" w14:textId="77777777" w:rsidR="006A7D3D" w:rsidRDefault="006A7D3D" w:rsidP="001964B7">
            <w:pPr>
              <w:spacing w:line="480" w:lineRule="auto"/>
              <w:jc w:val="both"/>
            </w:pPr>
            <w:r>
              <w:t>A completely randomized design was adopted to assess breed-wise differences in egg quality parameters.</w:t>
            </w:r>
          </w:p>
          <w:p w14:paraId="6E1460B2" w14:textId="77777777" w:rsidR="006A7D3D" w:rsidRDefault="006A7D3D" w:rsidP="001964B7">
            <w:pPr>
              <w:spacing w:line="480" w:lineRule="auto"/>
              <w:jc w:val="both"/>
            </w:pPr>
            <w:r>
              <w:rPr>
                <w:b/>
              </w:rPr>
              <w:t>Place and Duration of Study:</w:t>
            </w:r>
          </w:p>
          <w:p w14:paraId="1ECE9124" w14:textId="77777777" w:rsidR="006A7D3D" w:rsidRDefault="006A7D3D" w:rsidP="001964B7">
            <w:pPr>
              <w:spacing w:line="480" w:lineRule="auto"/>
              <w:jc w:val="both"/>
            </w:pPr>
            <w:r>
              <w:t xml:space="preserve">The research was conducted at the Poultry Research Station, Tamil Nadu Veterinary and Animal Sciences University (TANUVAS), Madhavaram Milk Colony, Chennai, </w:t>
            </w:r>
          </w:p>
          <w:p w14:paraId="75A2CAF2" w14:textId="77777777" w:rsidR="006A7D3D" w:rsidRDefault="006A7D3D" w:rsidP="001964B7">
            <w:pPr>
              <w:spacing w:line="480" w:lineRule="auto"/>
              <w:jc w:val="both"/>
            </w:pPr>
            <w:r>
              <w:rPr>
                <w:b/>
              </w:rPr>
              <w:t>Methodology:</w:t>
            </w:r>
          </w:p>
          <w:p w14:paraId="0150A0F3" w14:textId="77777777" w:rsidR="006A7D3D" w:rsidRDefault="006A7D3D" w:rsidP="001964B7">
            <w:pPr>
              <w:spacing w:line="480" w:lineRule="auto"/>
              <w:jc w:val="both"/>
            </w:pPr>
            <w:r>
              <w:lastRenderedPageBreak/>
              <w:t>A total of 300 freshly laid eggs (100 per breed) were collected from healthy hens maintained under uniform management. External traits such as egg weight, length, width, shape index, surface area, and specific gravity were recorded. Internal traits including albumen height, yolk height, albumen and yolk weights, Haugh unit, yolk color, shell thickness, and shell weight were measured using standard laboratory procedures. Data were analyzed using one-way ANOVA, and differences among breeds were determined at P &lt; 0.01.</w:t>
            </w:r>
          </w:p>
          <w:p w14:paraId="0D3B47A6" w14:textId="77777777" w:rsidR="006A7D3D" w:rsidRDefault="006A7D3D" w:rsidP="001964B7">
            <w:pPr>
              <w:spacing w:line="480" w:lineRule="auto"/>
              <w:jc w:val="both"/>
            </w:pPr>
            <w:r>
              <w:rPr>
                <w:b/>
              </w:rPr>
              <w:t>Results:</w:t>
            </w:r>
          </w:p>
          <w:p w14:paraId="363855B7" w14:textId="516F49EE" w:rsidR="006A7D3D" w:rsidRDefault="006A7D3D" w:rsidP="001964B7">
            <w:pPr>
              <w:spacing w:line="480" w:lineRule="auto"/>
              <w:jc w:val="both"/>
            </w:pPr>
            <w:r>
              <w:t xml:space="preserve">Highly significant (P &lt; 0.01) breed differences were found for most traits. TANUVAS Aseel produced the heaviest eggs (52.93 ± 0.13 g) with the largest surface area (65.45 ± 0.11 cm²), highest albumen (30.83 ± 0.12 g) and yolk weights (16.60 ± 0.06 g), and superior internal quality indicated by a higher Haugh unit (76.81 ± 0.06). </w:t>
            </w:r>
            <w:proofErr w:type="spellStart"/>
            <w:r>
              <w:t>Siruvidai</w:t>
            </w:r>
            <w:proofErr w:type="spellEnd"/>
            <w:r>
              <w:t xml:space="preserve"> eggs showed maximum shell thickness (0.34 ± 0.00</w:t>
            </w:r>
            <w:r w:rsidR="006104D9">
              <w:t>2</w:t>
            </w:r>
            <w:r>
              <w:t xml:space="preserve"> mm), reflecting better shell strength. </w:t>
            </w:r>
            <w:proofErr w:type="spellStart"/>
            <w:r>
              <w:t>Nicobari</w:t>
            </w:r>
            <w:proofErr w:type="spellEnd"/>
            <w:r>
              <w:t xml:space="preserve"> eggs had the highest shape index (76.73 ± 0.32) and intermediate values for other traits.</w:t>
            </w:r>
          </w:p>
          <w:p w14:paraId="2A3D2B7B" w14:textId="77777777" w:rsidR="006A7D3D" w:rsidRDefault="006A7D3D" w:rsidP="001964B7">
            <w:pPr>
              <w:spacing w:line="480" w:lineRule="auto"/>
              <w:jc w:val="both"/>
            </w:pPr>
            <w:r>
              <w:rPr>
                <w:b/>
              </w:rPr>
              <w:t>Conclusion:</w:t>
            </w:r>
          </w:p>
          <w:p w14:paraId="1528C199" w14:textId="2E334637" w:rsidR="00505F06" w:rsidRPr="006A7D3D" w:rsidRDefault="006A7D3D" w:rsidP="001964B7">
            <w:pPr>
              <w:spacing w:line="480" w:lineRule="auto"/>
              <w:jc w:val="both"/>
            </w:pPr>
            <w:r>
              <w:t>Distinct breed-specific variations exist in the egg quality characteristics of Indian indigenous chickens. These findings provide valuable baseline data for breeding, genetic improvement, and conservation programs aimed at enhancing productivity and maintaining the genetic diversity of native chicken breeds.</w:t>
            </w:r>
          </w:p>
        </w:tc>
      </w:tr>
    </w:tbl>
    <w:p w14:paraId="7770C86E" w14:textId="77777777" w:rsidR="00636EB2" w:rsidRDefault="00636EB2" w:rsidP="001964B7">
      <w:pPr>
        <w:pStyle w:val="Body"/>
        <w:spacing w:after="0" w:line="480" w:lineRule="auto"/>
        <w:rPr>
          <w:rFonts w:ascii="Arial" w:hAnsi="Arial" w:cs="Arial"/>
          <w:i/>
        </w:rPr>
      </w:pPr>
    </w:p>
    <w:p w14:paraId="3CC62C2E" w14:textId="04096348" w:rsidR="00A24E7E" w:rsidRDefault="00A24E7E" w:rsidP="001964B7">
      <w:pPr>
        <w:pStyle w:val="Body"/>
        <w:spacing w:after="0" w:line="480" w:lineRule="auto"/>
        <w:rPr>
          <w:rFonts w:ascii="Arial" w:hAnsi="Arial" w:cs="Arial"/>
          <w:i/>
        </w:rPr>
      </w:pPr>
      <w:r>
        <w:rPr>
          <w:rFonts w:ascii="Arial" w:hAnsi="Arial" w:cs="Arial"/>
          <w:i/>
        </w:rPr>
        <w:t xml:space="preserve">Keywords: </w:t>
      </w:r>
      <w:r w:rsidR="00A541ED">
        <w:rPr>
          <w:rFonts w:ascii="Arial" w:hAnsi="Arial" w:cs="Arial"/>
          <w:i/>
        </w:rPr>
        <w:t xml:space="preserve">Egg quality traits, indigenous chicken, </w:t>
      </w:r>
      <w:proofErr w:type="spellStart"/>
      <w:r w:rsidR="00A541ED">
        <w:rPr>
          <w:rFonts w:ascii="Arial" w:hAnsi="Arial" w:cs="Arial"/>
          <w:i/>
        </w:rPr>
        <w:t>Siruvidai</w:t>
      </w:r>
      <w:proofErr w:type="spellEnd"/>
      <w:r w:rsidR="00A541ED">
        <w:rPr>
          <w:rFonts w:ascii="Arial" w:hAnsi="Arial" w:cs="Arial"/>
          <w:i/>
        </w:rPr>
        <w:t xml:space="preserve">, </w:t>
      </w:r>
      <w:proofErr w:type="spellStart"/>
      <w:r w:rsidR="00A541ED">
        <w:rPr>
          <w:rFonts w:ascii="Arial" w:hAnsi="Arial" w:cs="Arial"/>
          <w:i/>
        </w:rPr>
        <w:t>Nicobari</w:t>
      </w:r>
      <w:proofErr w:type="spellEnd"/>
      <w:r w:rsidR="00A541ED">
        <w:rPr>
          <w:rFonts w:ascii="Arial" w:hAnsi="Arial" w:cs="Arial"/>
          <w:i/>
        </w:rPr>
        <w:t xml:space="preserve">, TANUVAS Aseel </w:t>
      </w:r>
    </w:p>
    <w:p w14:paraId="2010E1EF" w14:textId="11958F0A" w:rsidR="007F7B32" w:rsidRDefault="00902823" w:rsidP="001964B7">
      <w:pPr>
        <w:pStyle w:val="AbstHead"/>
        <w:spacing w:after="0" w:line="480" w:lineRule="auto"/>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667A4005" w14:textId="23151798" w:rsidR="00967218" w:rsidRDefault="00967218" w:rsidP="001964B7">
      <w:pPr>
        <w:spacing w:line="480" w:lineRule="auto"/>
        <w:jc w:val="both"/>
        <w:rPr>
          <w:rFonts w:ascii="Arial" w:hAnsi="Arial" w:cs="Arial"/>
        </w:rPr>
      </w:pPr>
      <w:r w:rsidRPr="00EA6F7D">
        <w:rPr>
          <w:rFonts w:ascii="Arial" w:hAnsi="Arial" w:cs="Arial"/>
        </w:rPr>
        <w:t>Eggs are globally recognized as an affordable, nutrient-dense food providing high-quality protein along with essential amino acids, fatty acids, vitamins, and minerals, making them an indispensable component of human nutrition (</w:t>
      </w:r>
      <w:proofErr w:type="spellStart"/>
      <w:r w:rsidRPr="00EA6F7D">
        <w:rPr>
          <w:rFonts w:ascii="Arial" w:hAnsi="Arial" w:cs="Arial"/>
        </w:rPr>
        <w:t>Brugalli</w:t>
      </w:r>
      <w:proofErr w:type="spellEnd"/>
      <w:r w:rsidRPr="00EA6F7D">
        <w:rPr>
          <w:rFonts w:ascii="Arial" w:hAnsi="Arial" w:cs="Arial"/>
        </w:rPr>
        <w:t xml:space="preserve"> et al., 1998). The quality of an egg—a major determinant of consumer acceptance and marketability—has been classically defined by Stadelman (1977) as the combination of characteristics that affect its acceptability to consumers. Egg quality comprises both external traits (such as egg weight, shape, size, and </w:t>
      </w:r>
      <w:r w:rsidRPr="00EA6F7D">
        <w:rPr>
          <w:rFonts w:ascii="Arial" w:hAnsi="Arial" w:cs="Arial"/>
        </w:rPr>
        <w:lastRenderedPageBreak/>
        <w:t xml:space="preserve">shell characteristics) and internal traits (including albumen consistency, yolk composition, and freshness) (Haugh, 1937). These parameters not only govern consumer preference and pricing in the market but also have biological significance, </w:t>
      </w:r>
      <w:r>
        <w:rPr>
          <w:rFonts w:ascii="Arial" w:hAnsi="Arial" w:cs="Arial"/>
        </w:rPr>
        <w:t xml:space="preserve">influencing hatchability, embryonic mortality, viability </w:t>
      </w:r>
      <w:r w:rsidRPr="00EA6F7D">
        <w:rPr>
          <w:rFonts w:ascii="Arial" w:hAnsi="Arial" w:cs="Arial"/>
        </w:rPr>
        <w:t>influencing hatchability, embryonic</w:t>
      </w:r>
      <w:r>
        <w:rPr>
          <w:rFonts w:ascii="Arial" w:hAnsi="Arial" w:cs="Arial"/>
        </w:rPr>
        <w:t xml:space="preserve"> mortality, </w:t>
      </w:r>
      <w:r w:rsidRPr="00EA6F7D">
        <w:rPr>
          <w:rFonts w:ascii="Arial" w:hAnsi="Arial" w:cs="Arial"/>
        </w:rPr>
        <w:t xml:space="preserve">viability, and </w:t>
      </w:r>
      <w:r>
        <w:rPr>
          <w:rFonts w:ascii="Arial" w:hAnsi="Arial" w:cs="Arial"/>
        </w:rPr>
        <w:t>overall breeding performance.</w:t>
      </w:r>
      <w:r w:rsidRPr="00EA6F7D">
        <w:rPr>
          <w:rFonts w:ascii="Arial" w:hAnsi="Arial" w:cs="Arial"/>
        </w:rPr>
        <w:br/>
        <w:t>Globally, commercial layer strains have been intensively selected for high productivity, larger egg size, and uniformity, often at the cost of genetic diversity and adaptability. In contrast, indigenous chicken breeds continue to play a vital role in rural and backyard poultry systems due to their superior adaptability to harsh environments, natural disease resistance, and efficient utilization of low-cost feed resources (</w:t>
      </w:r>
      <w:proofErr w:type="spellStart"/>
      <w:r w:rsidRPr="00EA6F7D">
        <w:rPr>
          <w:rFonts w:ascii="Arial" w:hAnsi="Arial" w:cs="Arial"/>
        </w:rPr>
        <w:t>Kpomasse</w:t>
      </w:r>
      <w:proofErr w:type="spellEnd"/>
      <w:r w:rsidRPr="00EA6F7D">
        <w:rPr>
          <w:rFonts w:ascii="Arial" w:hAnsi="Arial" w:cs="Arial"/>
        </w:rPr>
        <w:t xml:space="preserve"> et al., 2023). These native breeds frequently produce eggs with distinctive shell </w:t>
      </w:r>
      <w:proofErr w:type="spellStart"/>
      <w:r w:rsidRPr="00EA6F7D">
        <w:rPr>
          <w:rFonts w:ascii="Arial" w:hAnsi="Arial" w:cs="Arial"/>
        </w:rPr>
        <w:t>colour</w:t>
      </w:r>
      <w:proofErr w:type="spellEnd"/>
      <w:r w:rsidRPr="00EA6F7D">
        <w:rPr>
          <w:rFonts w:ascii="Arial" w:hAnsi="Arial" w:cs="Arial"/>
        </w:rPr>
        <w:t>, composition, and sensory attributes, appealing to niche consumers</w:t>
      </w:r>
      <w:r>
        <w:rPr>
          <w:rFonts w:ascii="Arial" w:hAnsi="Arial" w:cs="Arial"/>
        </w:rPr>
        <w:t xml:space="preserve"> seeking organic or traditional products and thereby commanding higher market value. </w:t>
      </w:r>
      <w:r w:rsidRPr="00EA6F7D">
        <w:rPr>
          <w:rFonts w:ascii="Arial" w:hAnsi="Arial" w:cs="Arial"/>
        </w:rPr>
        <w:t xml:space="preserve"> </w:t>
      </w:r>
    </w:p>
    <w:p w14:paraId="63DFE4A6" w14:textId="77777777" w:rsidR="00967218" w:rsidRDefault="00967218" w:rsidP="001964B7">
      <w:pPr>
        <w:spacing w:line="480" w:lineRule="auto"/>
        <w:jc w:val="both"/>
        <w:rPr>
          <w:rFonts w:ascii="Arial" w:hAnsi="Arial" w:cs="Arial"/>
        </w:rPr>
      </w:pPr>
      <w:r w:rsidRPr="00EA6F7D">
        <w:rPr>
          <w:rFonts w:ascii="Arial" w:hAnsi="Arial" w:cs="Arial"/>
        </w:rPr>
        <w:t xml:space="preserve">In India, remarkable genetic diversity exists among indigenous chicken breeds adapted to diverse </w:t>
      </w:r>
      <w:proofErr w:type="spellStart"/>
      <w:r w:rsidRPr="00EA6F7D">
        <w:rPr>
          <w:rFonts w:ascii="Arial" w:hAnsi="Arial" w:cs="Arial"/>
        </w:rPr>
        <w:t>agro</w:t>
      </w:r>
      <w:proofErr w:type="spellEnd"/>
      <w:r w:rsidRPr="00EA6F7D">
        <w:rPr>
          <w:rFonts w:ascii="Arial" w:hAnsi="Arial" w:cs="Arial"/>
        </w:rPr>
        <w:t xml:space="preserve">-climatic conditions. The </w:t>
      </w:r>
      <w:proofErr w:type="spellStart"/>
      <w:r w:rsidRPr="00EA6F7D">
        <w:rPr>
          <w:rFonts w:ascii="Arial" w:hAnsi="Arial" w:cs="Arial"/>
        </w:rPr>
        <w:t>Siruvidai</w:t>
      </w:r>
      <w:proofErr w:type="spellEnd"/>
      <w:r w:rsidRPr="00EA6F7D">
        <w:rPr>
          <w:rFonts w:ascii="Arial" w:hAnsi="Arial" w:cs="Arial"/>
        </w:rPr>
        <w:t xml:space="preserve"> breed, predominantly reared in Tamil Nadu, is a hardy dual-purpose bird recognized for its adaptability and smaller egg size (Vasanthi et al., 202</w:t>
      </w:r>
      <w:r>
        <w:rPr>
          <w:rFonts w:ascii="Arial" w:hAnsi="Arial" w:cs="Arial"/>
        </w:rPr>
        <w:t>2</w:t>
      </w:r>
      <w:r w:rsidRPr="00EA6F7D">
        <w:rPr>
          <w:rFonts w:ascii="Arial" w:hAnsi="Arial" w:cs="Arial"/>
        </w:rPr>
        <w:t xml:space="preserve">). The </w:t>
      </w:r>
      <w:proofErr w:type="spellStart"/>
      <w:r w:rsidRPr="00EA6F7D">
        <w:rPr>
          <w:rFonts w:ascii="Arial" w:hAnsi="Arial" w:cs="Arial"/>
        </w:rPr>
        <w:t>Nicobari</w:t>
      </w:r>
      <w:proofErr w:type="spellEnd"/>
      <w:r w:rsidRPr="00EA6F7D">
        <w:rPr>
          <w:rFonts w:ascii="Arial" w:hAnsi="Arial" w:cs="Arial"/>
        </w:rPr>
        <w:t xml:space="preserve"> chicken, native to the Andaman and Nicobar Islands, exhibits excellent adaptation to humid tropical island ecosystems and moderate egg production potential (Chatterji and Yadav, 2008). The TANUVAS Aseel, a selectively maintained ecotype by the Tamil Nadu Veterinary and Animal Sciences University (TANUVAS), is distinguished by its larger body size and heavier eggs (Chitra et al., 2021; </w:t>
      </w:r>
      <w:proofErr w:type="spellStart"/>
      <w:r w:rsidRPr="00EA6F7D">
        <w:rPr>
          <w:rFonts w:ascii="Arial" w:hAnsi="Arial" w:cs="Arial"/>
        </w:rPr>
        <w:t>Vinothraj</w:t>
      </w:r>
      <w:proofErr w:type="spellEnd"/>
      <w:r w:rsidRPr="00EA6F7D">
        <w:rPr>
          <w:rFonts w:ascii="Arial" w:hAnsi="Arial" w:cs="Arial"/>
        </w:rPr>
        <w:t xml:space="preserve"> et al., 2020). Despite their socio-economic and ecological significance, systematic comparative evaluations of egg quality traits across </w:t>
      </w:r>
      <w:r>
        <w:rPr>
          <w:rFonts w:ascii="Arial" w:hAnsi="Arial" w:cs="Arial"/>
        </w:rPr>
        <w:t xml:space="preserve">these indigenous breeds under standardized conditions remain scarce. </w:t>
      </w:r>
    </w:p>
    <w:p w14:paraId="73FC680C" w14:textId="025CF4AB" w:rsidR="00967218" w:rsidRDefault="00967218" w:rsidP="001964B7">
      <w:pPr>
        <w:spacing w:line="480" w:lineRule="auto"/>
        <w:jc w:val="both"/>
        <w:rPr>
          <w:rFonts w:ascii="Arial" w:hAnsi="Arial" w:cs="Arial"/>
        </w:rPr>
      </w:pPr>
      <w:r w:rsidRPr="00EA6F7D">
        <w:rPr>
          <w:rFonts w:ascii="Arial" w:hAnsi="Arial" w:cs="Arial"/>
        </w:rPr>
        <w:t xml:space="preserve">The problem lies in the limited scientific data on how genotype influences egg quality parameters in Indian native chickens. Variations in albumen index, yolk index, shell thickness, and Haugh unit are largely genotype-dependent and can serve as valuable selection criteria for breeding and conservation programs (Chen et al., 2023; Smith et al., 2021). A lack of </w:t>
      </w:r>
      <w:r w:rsidRPr="00EA6F7D">
        <w:rPr>
          <w:rFonts w:ascii="Arial" w:hAnsi="Arial" w:cs="Arial"/>
        </w:rPr>
        <w:lastRenderedPageBreak/>
        <w:t>comprehensive baseline information constrains efforts to improve productivity, maintain genetic integrity, and enhance the commercial potential of these breeds.</w:t>
      </w:r>
      <w:r w:rsidRPr="00EA6F7D">
        <w:rPr>
          <w:rFonts w:ascii="Arial" w:hAnsi="Arial" w:cs="Arial"/>
        </w:rPr>
        <w:br/>
        <w:t xml:space="preserve">The present study was therefore designed to provide a comprehensive comparative assessment of external and internal egg quality attributes among </w:t>
      </w:r>
      <w:proofErr w:type="spellStart"/>
      <w:r w:rsidRPr="00EA6F7D">
        <w:rPr>
          <w:rFonts w:ascii="Arial" w:hAnsi="Arial" w:cs="Arial"/>
        </w:rPr>
        <w:t>Siruvidai</w:t>
      </w:r>
      <w:proofErr w:type="spellEnd"/>
      <w:r w:rsidRPr="00EA6F7D">
        <w:rPr>
          <w:rFonts w:ascii="Arial" w:hAnsi="Arial" w:cs="Arial"/>
        </w:rPr>
        <w:t xml:space="preserve">, </w:t>
      </w:r>
      <w:proofErr w:type="spellStart"/>
      <w:r w:rsidRPr="00EA6F7D">
        <w:rPr>
          <w:rFonts w:ascii="Arial" w:hAnsi="Arial" w:cs="Arial"/>
        </w:rPr>
        <w:t>Nicobari</w:t>
      </w:r>
      <w:proofErr w:type="spellEnd"/>
      <w:r w:rsidRPr="00EA6F7D">
        <w:rPr>
          <w:rFonts w:ascii="Arial" w:hAnsi="Arial" w:cs="Arial"/>
        </w:rPr>
        <w:t>, and TANUVAS Aseel chickens reared under uniform management conditions at 40 weeks of age. The findings are expected to deliver scientifically validated baseline data useful for genetic improvement programs, breed characterization, and conservation programs. Moreover, this work underscores the importance of preserving indigenous poultry germplasm in advancing sustainable rural livelihoods and fostering climate-resilient poultry production systems in India.</w:t>
      </w:r>
    </w:p>
    <w:p w14:paraId="07DBCEA3" w14:textId="031851B1" w:rsidR="007F7B32" w:rsidRDefault="00902823" w:rsidP="001964B7">
      <w:pPr>
        <w:pStyle w:val="AbstHead"/>
        <w:spacing w:after="0" w:line="480" w:lineRule="auto"/>
        <w:jc w:val="both"/>
        <w:rPr>
          <w:rFonts w:ascii="Arial" w:hAnsi="Arial" w:cs="Arial"/>
        </w:rPr>
      </w:pPr>
      <w:r>
        <w:rPr>
          <w:rFonts w:ascii="Arial" w:hAnsi="Arial" w:cs="Arial"/>
        </w:rPr>
        <w:t xml:space="preserve">2. </w:t>
      </w:r>
      <w:r w:rsidR="00C22F44">
        <w:rPr>
          <w:rFonts w:ascii="Arial" w:hAnsi="Arial" w:cs="Arial"/>
        </w:rPr>
        <w:t xml:space="preserve">MATERIALS AND </w:t>
      </w:r>
      <w:r w:rsidR="006B57D0">
        <w:rPr>
          <w:rFonts w:ascii="Arial" w:hAnsi="Arial" w:cs="Arial"/>
        </w:rPr>
        <w:t>method</w:t>
      </w:r>
      <w:r w:rsidR="00C22F44">
        <w:rPr>
          <w:rFonts w:ascii="Arial" w:hAnsi="Arial" w:cs="Arial"/>
        </w:rPr>
        <w:t>S</w:t>
      </w:r>
      <w:r w:rsidR="007F7B32">
        <w:rPr>
          <w:rFonts w:ascii="Arial" w:hAnsi="Arial" w:cs="Arial"/>
        </w:rPr>
        <w:t xml:space="preserve"> </w:t>
      </w:r>
    </w:p>
    <w:p w14:paraId="75AA6CA3" w14:textId="0966C547" w:rsidR="00037FA1" w:rsidRPr="0049545B" w:rsidRDefault="00E01263" w:rsidP="001964B7">
      <w:pPr>
        <w:pStyle w:val="Heading2"/>
        <w:spacing w:line="480" w:lineRule="auto"/>
        <w:jc w:val="both"/>
        <w:rPr>
          <w:rFonts w:ascii="Arial" w:hAnsi="Arial" w:cs="Arial"/>
          <w:b/>
          <w:bCs/>
          <w:color w:val="auto"/>
          <w:sz w:val="20"/>
          <w:szCs w:val="20"/>
        </w:rPr>
      </w:pPr>
      <w:bookmarkStart w:id="0" w:name="_Hlk212570309"/>
      <w:r>
        <w:rPr>
          <w:rFonts w:ascii="Arial" w:hAnsi="Arial" w:cs="Arial"/>
          <w:b/>
          <w:bCs/>
          <w:color w:val="auto"/>
          <w:sz w:val="20"/>
          <w:szCs w:val="20"/>
        </w:rPr>
        <w:t xml:space="preserve">2.1 </w:t>
      </w:r>
      <w:r w:rsidR="00037FA1" w:rsidRPr="0049545B">
        <w:rPr>
          <w:rFonts w:ascii="Arial" w:hAnsi="Arial" w:cs="Arial"/>
          <w:b/>
          <w:bCs/>
          <w:color w:val="auto"/>
          <w:sz w:val="20"/>
          <w:szCs w:val="20"/>
        </w:rPr>
        <w:t>Experimental Birds and Management</w:t>
      </w:r>
    </w:p>
    <w:p w14:paraId="7EC5726A" w14:textId="310B6806" w:rsidR="00037FA1" w:rsidRPr="0049545B" w:rsidRDefault="00037FA1" w:rsidP="001964B7">
      <w:pPr>
        <w:spacing w:line="480" w:lineRule="auto"/>
        <w:jc w:val="both"/>
        <w:rPr>
          <w:rFonts w:ascii="Arial" w:hAnsi="Arial" w:cs="Arial"/>
        </w:rPr>
      </w:pPr>
      <w:r w:rsidRPr="0049545B">
        <w:rPr>
          <w:rFonts w:ascii="Arial" w:hAnsi="Arial" w:cs="Arial"/>
        </w:rPr>
        <w:t>A total of 300 eggs were collected from three indigenous chicken breeds—</w:t>
      </w:r>
      <w:proofErr w:type="spellStart"/>
      <w:r w:rsidRPr="0049545B">
        <w:rPr>
          <w:rFonts w:ascii="Arial" w:hAnsi="Arial" w:cs="Arial"/>
        </w:rPr>
        <w:t>Siruvidai</w:t>
      </w:r>
      <w:proofErr w:type="spellEnd"/>
      <w:r w:rsidRPr="0049545B">
        <w:rPr>
          <w:rFonts w:ascii="Arial" w:hAnsi="Arial" w:cs="Arial"/>
        </w:rPr>
        <w:t xml:space="preserve">, </w:t>
      </w:r>
      <w:proofErr w:type="spellStart"/>
      <w:r w:rsidRPr="0049545B">
        <w:rPr>
          <w:rFonts w:ascii="Arial" w:hAnsi="Arial" w:cs="Arial"/>
        </w:rPr>
        <w:t>Nicobari</w:t>
      </w:r>
      <w:proofErr w:type="spellEnd"/>
      <w:r w:rsidRPr="0049545B">
        <w:rPr>
          <w:rFonts w:ascii="Arial" w:hAnsi="Arial" w:cs="Arial"/>
        </w:rPr>
        <w:t xml:space="preserve">, and TANUVAS Aseel—maintained at the Poultry Research Station, Tamil Nadu Veterinary and Animal Sciences University (TANUVAS), Madhavaram Milk Colony, Chennai. Each breed contributed 100 eggs obtained from hens of uniform age (40 weeks) maintained under an intensive system of management. The birds were fed a balanced layer diet formulated as per the recommendations of the Indian Council of Agricultural Research (ICAR, 2013). Feed and clean drinking water were supplied ad libitum. Standard management practices, including vaccination, biosecurity, and health monitoring, were followed throughout the laying period to ensure uniform conditions across all breeds. Eggs were collected daily and only freshly laid eggs without visible cracks or deformities were used for evaluation to maintain uniformity and reliability of results. </w:t>
      </w:r>
    </w:p>
    <w:p w14:paraId="77C341C4" w14:textId="635AB05B" w:rsidR="00037FA1" w:rsidRPr="0049545B" w:rsidRDefault="00E01263" w:rsidP="001964B7">
      <w:pPr>
        <w:pStyle w:val="Heading2"/>
        <w:spacing w:line="480" w:lineRule="auto"/>
        <w:jc w:val="both"/>
        <w:rPr>
          <w:rFonts w:ascii="Arial" w:hAnsi="Arial" w:cs="Arial"/>
          <w:b/>
          <w:bCs/>
          <w:color w:val="auto"/>
          <w:sz w:val="20"/>
          <w:szCs w:val="20"/>
        </w:rPr>
      </w:pPr>
      <w:r>
        <w:rPr>
          <w:rFonts w:ascii="Arial" w:hAnsi="Arial" w:cs="Arial"/>
          <w:b/>
          <w:bCs/>
          <w:color w:val="auto"/>
          <w:sz w:val="20"/>
          <w:szCs w:val="20"/>
        </w:rPr>
        <w:t>2.2 E</w:t>
      </w:r>
      <w:r w:rsidR="00037FA1" w:rsidRPr="0049545B">
        <w:rPr>
          <w:rFonts w:ascii="Arial" w:hAnsi="Arial" w:cs="Arial"/>
          <w:b/>
          <w:bCs/>
          <w:color w:val="auto"/>
          <w:sz w:val="20"/>
          <w:szCs w:val="20"/>
        </w:rPr>
        <w:t>xternal Egg Quality Assessment</w:t>
      </w:r>
    </w:p>
    <w:p w14:paraId="18BF06C0" w14:textId="45301DFA" w:rsidR="00037FA1" w:rsidRPr="0049545B" w:rsidRDefault="00037FA1" w:rsidP="001964B7">
      <w:pPr>
        <w:spacing w:line="480" w:lineRule="auto"/>
        <w:jc w:val="both"/>
        <w:rPr>
          <w:rFonts w:ascii="Arial" w:hAnsi="Arial" w:cs="Arial"/>
        </w:rPr>
      </w:pPr>
      <w:r w:rsidRPr="0049545B">
        <w:rPr>
          <w:rFonts w:ascii="Arial" w:hAnsi="Arial" w:cs="Arial"/>
        </w:rPr>
        <w:t>Individual egg weight (g) was measured using a precision digital weighing balance with an accuracy of 0.01 g. Egg length and width (mm) were measured using a vernier caliper to the accuracy of 0.1 mm and the shape index (SI) was calculated using the formula given by Amer</w:t>
      </w:r>
      <w:r w:rsidR="00637B23">
        <w:rPr>
          <w:rFonts w:ascii="Arial" w:hAnsi="Arial" w:cs="Arial"/>
        </w:rPr>
        <w:t xml:space="preserve"> (</w:t>
      </w:r>
      <w:r w:rsidRPr="0049545B">
        <w:rPr>
          <w:rFonts w:ascii="Arial" w:hAnsi="Arial" w:cs="Arial"/>
        </w:rPr>
        <w:t xml:space="preserve">1959) </w:t>
      </w:r>
    </w:p>
    <w:p w14:paraId="7372A1AE" w14:textId="77777777" w:rsidR="00037FA1" w:rsidRPr="0049545B" w:rsidRDefault="00037FA1" w:rsidP="001964B7">
      <w:pPr>
        <w:spacing w:line="480" w:lineRule="auto"/>
        <w:ind w:firstLine="720"/>
        <w:jc w:val="both"/>
        <w:rPr>
          <w:rFonts w:ascii="Arial" w:hAnsi="Arial" w:cs="Arial"/>
        </w:rPr>
      </w:pPr>
      <w:r w:rsidRPr="0049545B">
        <w:rPr>
          <w:rFonts w:ascii="Arial" w:hAnsi="Arial" w:cs="Arial"/>
        </w:rPr>
        <w:lastRenderedPageBreak/>
        <w:t xml:space="preserve">Shape Index = (Egg Width (mm) / Egg Length (mm)) × 100. </w:t>
      </w:r>
    </w:p>
    <w:p w14:paraId="0FB17751" w14:textId="71859DCA" w:rsidR="00037FA1" w:rsidRPr="0049545B" w:rsidRDefault="00037FA1" w:rsidP="001964B7">
      <w:pPr>
        <w:spacing w:line="480" w:lineRule="auto"/>
        <w:jc w:val="both"/>
        <w:rPr>
          <w:rFonts w:ascii="Arial" w:hAnsi="Arial" w:cs="Arial"/>
        </w:rPr>
      </w:pPr>
      <w:r w:rsidRPr="0049545B">
        <w:rPr>
          <w:rFonts w:ascii="Arial" w:hAnsi="Arial" w:cs="Arial"/>
        </w:rPr>
        <w:t>The eggs were subjected to visual examination to record their shell color and classified into f</w:t>
      </w:r>
      <w:r w:rsidR="000C2594">
        <w:rPr>
          <w:rFonts w:ascii="Arial" w:hAnsi="Arial" w:cs="Arial"/>
        </w:rPr>
        <w:t>our</w:t>
      </w:r>
      <w:r w:rsidRPr="0049545B">
        <w:rPr>
          <w:rFonts w:ascii="Arial" w:hAnsi="Arial" w:cs="Arial"/>
        </w:rPr>
        <w:t xml:space="preserve"> categories viz., cream, light brown, medium brown or dark brown., and expressed as a percentage.</w:t>
      </w:r>
    </w:p>
    <w:p w14:paraId="263B0F81" w14:textId="3ECA54A2" w:rsidR="00037FA1" w:rsidRPr="0049545B" w:rsidRDefault="00037FA1" w:rsidP="001964B7">
      <w:pPr>
        <w:spacing w:line="480" w:lineRule="auto"/>
        <w:jc w:val="both"/>
        <w:rPr>
          <w:rFonts w:ascii="Arial" w:hAnsi="Arial" w:cs="Arial"/>
        </w:rPr>
      </w:pPr>
      <w:r w:rsidRPr="0049545B">
        <w:rPr>
          <w:rFonts w:ascii="Arial" w:hAnsi="Arial" w:cs="Arial"/>
        </w:rPr>
        <w:t xml:space="preserve">The specific gravity of the egg was calculated by measuring the egg weight and then weighing the egg in water to find the weight loss in water. (Stadelman and Cotterill, 1995). The specific </w:t>
      </w:r>
      <w:r w:rsidR="00BE7B94" w:rsidRPr="0049545B">
        <w:rPr>
          <w:rFonts w:ascii="Arial" w:hAnsi="Arial" w:cs="Arial"/>
        </w:rPr>
        <w:t>gravity of</w:t>
      </w:r>
      <w:r w:rsidRPr="0049545B">
        <w:rPr>
          <w:rFonts w:ascii="Arial" w:hAnsi="Arial" w:cs="Arial"/>
        </w:rPr>
        <w:t xml:space="preserve"> each egg was determined using the formula: </w:t>
      </w:r>
    </w:p>
    <w:p w14:paraId="42CEA0BA" w14:textId="256B8D11" w:rsidR="00037FA1" w:rsidRPr="0049545B" w:rsidRDefault="00037FA1" w:rsidP="001964B7">
      <w:pPr>
        <w:spacing w:line="480" w:lineRule="auto"/>
        <w:ind w:firstLine="720"/>
        <w:jc w:val="both"/>
        <w:rPr>
          <w:rFonts w:ascii="Arial" w:hAnsi="Arial" w:cs="Arial"/>
        </w:rPr>
      </w:pPr>
      <w:r w:rsidRPr="0049545B">
        <w:rPr>
          <w:rFonts w:ascii="Arial" w:hAnsi="Arial" w:cs="Arial"/>
        </w:rPr>
        <w:t>Specific Gravity = (Egg Weight (g) / Egg Volume (</w:t>
      </w:r>
      <w:r w:rsidR="00BE7B94">
        <w:rPr>
          <w:rFonts w:ascii="Arial" w:hAnsi="Arial" w:cs="Arial"/>
        </w:rPr>
        <w:t>cm</w:t>
      </w:r>
      <w:r w:rsidR="00BE7B94" w:rsidRPr="00BE7B94">
        <w:rPr>
          <w:rFonts w:ascii="Arial" w:hAnsi="Arial" w:cs="Arial"/>
          <w:vertAlign w:val="superscript"/>
        </w:rPr>
        <w:t>3</w:t>
      </w:r>
      <w:r w:rsidRPr="0049545B">
        <w:rPr>
          <w:rFonts w:ascii="Arial" w:hAnsi="Arial" w:cs="Arial"/>
        </w:rPr>
        <w:t>)) × 100.</w:t>
      </w:r>
    </w:p>
    <w:p w14:paraId="0BF8E9BF" w14:textId="77777777" w:rsidR="00037FA1" w:rsidRPr="0049545B" w:rsidRDefault="00037FA1" w:rsidP="001964B7">
      <w:pPr>
        <w:spacing w:line="480" w:lineRule="auto"/>
        <w:jc w:val="both"/>
        <w:rPr>
          <w:rFonts w:ascii="Arial" w:hAnsi="Arial" w:cs="Arial"/>
        </w:rPr>
      </w:pPr>
      <w:r w:rsidRPr="0049545B">
        <w:rPr>
          <w:rFonts w:ascii="Arial" w:hAnsi="Arial" w:cs="Arial"/>
        </w:rPr>
        <w:t xml:space="preserve">Egg surface area (cm²) was estimated using the equation: </w:t>
      </w:r>
    </w:p>
    <w:p w14:paraId="672C069F" w14:textId="77777777" w:rsidR="00037FA1" w:rsidRPr="0049545B" w:rsidRDefault="00037FA1" w:rsidP="001964B7">
      <w:pPr>
        <w:spacing w:line="480" w:lineRule="auto"/>
        <w:ind w:firstLine="720"/>
        <w:jc w:val="both"/>
        <w:rPr>
          <w:rFonts w:ascii="Arial" w:hAnsi="Arial" w:cs="Arial"/>
        </w:rPr>
      </w:pPr>
      <w:r w:rsidRPr="0049545B">
        <w:rPr>
          <w:rFonts w:ascii="Arial" w:hAnsi="Arial" w:cs="Arial"/>
        </w:rPr>
        <w:t xml:space="preserve">Surface Area = 12.6 × ((Length + Width)/4, where 12.6 is a constant. </w:t>
      </w:r>
    </w:p>
    <w:p w14:paraId="1F06F17B" w14:textId="32F1C5BA" w:rsidR="00037FA1" w:rsidRPr="0049545B" w:rsidRDefault="00E01263" w:rsidP="001964B7">
      <w:pPr>
        <w:pStyle w:val="Heading2"/>
        <w:spacing w:line="480" w:lineRule="auto"/>
        <w:jc w:val="both"/>
        <w:rPr>
          <w:rFonts w:ascii="Arial" w:hAnsi="Arial" w:cs="Arial"/>
          <w:b/>
          <w:bCs/>
          <w:color w:val="auto"/>
          <w:sz w:val="20"/>
          <w:szCs w:val="20"/>
        </w:rPr>
      </w:pPr>
      <w:r>
        <w:rPr>
          <w:rFonts w:ascii="Arial" w:hAnsi="Arial" w:cs="Arial"/>
          <w:b/>
          <w:bCs/>
          <w:color w:val="auto"/>
          <w:sz w:val="20"/>
          <w:szCs w:val="20"/>
        </w:rPr>
        <w:t xml:space="preserve">2.3 </w:t>
      </w:r>
      <w:r w:rsidR="00037FA1" w:rsidRPr="0049545B">
        <w:rPr>
          <w:rFonts w:ascii="Arial" w:hAnsi="Arial" w:cs="Arial"/>
          <w:b/>
          <w:bCs/>
          <w:color w:val="auto"/>
          <w:sz w:val="20"/>
          <w:szCs w:val="20"/>
        </w:rPr>
        <w:t>Internal Egg Quality Assessment</w:t>
      </w:r>
    </w:p>
    <w:p w14:paraId="686ACEDA" w14:textId="019A7B89" w:rsidR="00037FA1" w:rsidRPr="0049545B" w:rsidRDefault="00037FA1" w:rsidP="001964B7">
      <w:pPr>
        <w:pStyle w:val="BodyText"/>
        <w:spacing w:before="1" w:line="480" w:lineRule="auto"/>
        <w:ind w:right="26"/>
        <w:jc w:val="both"/>
        <w:rPr>
          <w:rFonts w:eastAsia="Times New Roman" w:cs="Arial"/>
          <w:szCs w:val="20"/>
        </w:rPr>
      </w:pPr>
      <w:r w:rsidRPr="0049545B">
        <w:rPr>
          <w:rFonts w:eastAsia="Times New Roman" w:cs="Arial"/>
          <w:szCs w:val="20"/>
        </w:rPr>
        <w:t xml:space="preserve">After taking the external measurements of the egg, the eggs were broken carefully, and the contents were dribbled onto a leveled glass plate to measure internal quality parameters. The measurements recorded include albumen width and height, yolk diameter and height, yolk weight, shell weight yolk </w:t>
      </w:r>
      <w:proofErr w:type="spellStart"/>
      <w:r w:rsidRPr="0049545B">
        <w:rPr>
          <w:rFonts w:eastAsia="Times New Roman" w:cs="Arial"/>
          <w:szCs w:val="20"/>
        </w:rPr>
        <w:t>colour</w:t>
      </w:r>
      <w:proofErr w:type="spellEnd"/>
      <w:r w:rsidRPr="0049545B">
        <w:rPr>
          <w:rFonts w:eastAsia="Times New Roman" w:cs="Arial"/>
          <w:szCs w:val="20"/>
        </w:rPr>
        <w:t xml:space="preserve"> and shell thickness.</w:t>
      </w:r>
    </w:p>
    <w:p w14:paraId="47D950D1" w14:textId="53859788" w:rsidR="00037FA1" w:rsidRPr="0049545B" w:rsidRDefault="00037FA1" w:rsidP="001964B7">
      <w:pPr>
        <w:pStyle w:val="BodyText"/>
        <w:spacing w:before="1" w:line="480" w:lineRule="auto"/>
        <w:ind w:right="26"/>
        <w:jc w:val="both"/>
        <w:rPr>
          <w:rFonts w:eastAsia="Times New Roman" w:cs="Arial"/>
          <w:szCs w:val="20"/>
        </w:rPr>
      </w:pPr>
      <w:r w:rsidRPr="0049545B">
        <w:rPr>
          <w:rFonts w:eastAsia="Times New Roman" w:cs="Arial"/>
          <w:szCs w:val="20"/>
        </w:rPr>
        <w:t xml:space="preserve">The greatest length and broadest width of the thick albumen and the yolk diameter were measured using Vernier calipers and the height of the thick albumen and yolk height </w:t>
      </w:r>
      <w:r w:rsidR="0049545B" w:rsidRPr="0049545B">
        <w:rPr>
          <w:rFonts w:eastAsia="Times New Roman" w:cs="Arial"/>
          <w:szCs w:val="20"/>
        </w:rPr>
        <w:t>were</w:t>
      </w:r>
      <w:r w:rsidRPr="0049545B">
        <w:rPr>
          <w:rFonts w:eastAsia="Times New Roman" w:cs="Arial"/>
          <w:szCs w:val="20"/>
        </w:rPr>
        <w:t xml:space="preserve"> measured using Ames tripod stand micrometer. </w:t>
      </w:r>
    </w:p>
    <w:p w14:paraId="76FE352B" w14:textId="77777777" w:rsidR="00037FA1" w:rsidRPr="0049545B" w:rsidRDefault="00037FA1" w:rsidP="001964B7">
      <w:pPr>
        <w:pStyle w:val="BodyText"/>
        <w:spacing w:line="480" w:lineRule="auto"/>
        <w:ind w:right="26"/>
        <w:jc w:val="both"/>
        <w:rPr>
          <w:rFonts w:eastAsia="Times New Roman" w:cs="Arial"/>
          <w:szCs w:val="20"/>
        </w:rPr>
      </w:pPr>
      <w:r w:rsidRPr="0049545B">
        <w:rPr>
          <w:rFonts w:eastAsia="Times New Roman" w:cs="Arial"/>
          <w:szCs w:val="20"/>
        </w:rPr>
        <w:t xml:space="preserve">The yolk was then weighed using a digital weighing balance to the accuracy of 0.01g by carefully separating it from the albumen. The yolk was collected separately and rolled on a paper towel to remove extra egg white and the chalaza. When the chalaza was not removed by this process, a razor was used to remove it from the yolk. and placed in a petri dish for weighing. After each weighing the petri dish was washed in clean water and wiped dry before next weighing. </w:t>
      </w:r>
    </w:p>
    <w:p w14:paraId="7898C788" w14:textId="4F2B1C3A" w:rsidR="00037FA1" w:rsidRPr="0049545B" w:rsidRDefault="00037FA1" w:rsidP="001964B7">
      <w:pPr>
        <w:pStyle w:val="BodyText"/>
        <w:spacing w:line="480" w:lineRule="auto"/>
        <w:ind w:right="26"/>
        <w:jc w:val="both"/>
        <w:rPr>
          <w:rFonts w:eastAsia="Times New Roman" w:cs="Arial"/>
          <w:szCs w:val="20"/>
        </w:rPr>
      </w:pPr>
      <w:r w:rsidRPr="0049545B">
        <w:rPr>
          <w:rFonts w:eastAsia="Times New Roman" w:cs="Arial"/>
          <w:szCs w:val="20"/>
        </w:rPr>
        <w:lastRenderedPageBreak/>
        <w:t>The shell weight was recorded individually after washing the shell to remove any residual albumen and dr</w:t>
      </w:r>
      <w:r w:rsidR="0049545B" w:rsidRPr="0049545B">
        <w:rPr>
          <w:rFonts w:eastAsia="Times New Roman" w:cs="Arial"/>
          <w:szCs w:val="20"/>
        </w:rPr>
        <w:t>ied</w:t>
      </w:r>
      <w:r w:rsidRPr="0049545B">
        <w:rPr>
          <w:rFonts w:eastAsia="Times New Roman" w:cs="Arial"/>
          <w:szCs w:val="20"/>
        </w:rPr>
        <w:t xml:space="preserve"> at room temperature for three </w:t>
      </w:r>
      <w:r w:rsidR="0049545B" w:rsidRPr="0049545B">
        <w:rPr>
          <w:rFonts w:eastAsia="Times New Roman" w:cs="Arial"/>
          <w:szCs w:val="20"/>
        </w:rPr>
        <w:t>days (</w:t>
      </w:r>
      <w:proofErr w:type="spellStart"/>
      <w:r w:rsidRPr="0049545B">
        <w:rPr>
          <w:rFonts w:eastAsia="Times New Roman" w:cs="Arial"/>
          <w:szCs w:val="20"/>
        </w:rPr>
        <w:t>Shawket</w:t>
      </w:r>
      <w:proofErr w:type="spellEnd"/>
      <w:r w:rsidRPr="0049545B">
        <w:rPr>
          <w:rFonts w:eastAsia="Times New Roman" w:cs="Arial"/>
          <w:szCs w:val="20"/>
        </w:rPr>
        <w:t>, 1990).</w:t>
      </w:r>
      <w:r w:rsidR="0049545B" w:rsidRPr="0049545B">
        <w:rPr>
          <w:rFonts w:eastAsia="Times New Roman" w:cs="Arial"/>
          <w:szCs w:val="20"/>
        </w:rPr>
        <w:t xml:space="preserve"> </w:t>
      </w:r>
      <w:r w:rsidRPr="0049545B">
        <w:rPr>
          <w:rFonts w:cs="Arial"/>
          <w:szCs w:val="20"/>
        </w:rPr>
        <w:t>The albumen weight was calculated by subtracting the yolk and shell weights from the total egg weight</w:t>
      </w:r>
      <w:r w:rsidR="0049545B" w:rsidRPr="0049545B">
        <w:rPr>
          <w:rFonts w:cs="Arial"/>
          <w:szCs w:val="20"/>
        </w:rPr>
        <w:t>.</w:t>
      </w:r>
      <w:r w:rsidRPr="0049545B">
        <w:rPr>
          <w:rFonts w:cs="Arial"/>
          <w:szCs w:val="20"/>
        </w:rPr>
        <w:t xml:space="preserve"> </w:t>
      </w:r>
    </w:p>
    <w:p w14:paraId="182BB454" w14:textId="77777777" w:rsidR="00037FA1" w:rsidRPr="0049545B" w:rsidRDefault="00037FA1" w:rsidP="001964B7">
      <w:pPr>
        <w:spacing w:line="480" w:lineRule="auto"/>
        <w:jc w:val="both"/>
        <w:rPr>
          <w:rFonts w:ascii="Arial" w:hAnsi="Arial" w:cs="Arial"/>
        </w:rPr>
      </w:pPr>
      <w:r w:rsidRPr="0049545B">
        <w:rPr>
          <w:rFonts w:ascii="Arial" w:hAnsi="Arial" w:cs="Arial"/>
        </w:rPr>
        <w:t xml:space="preserve">The albumen index (AI), yolk index (YI), and Haugh unit (HU) were computed using the following standard equations (Haugh, 1937): </w:t>
      </w:r>
    </w:p>
    <w:p w14:paraId="5FB1C12C" w14:textId="77777777" w:rsidR="00037FA1" w:rsidRPr="0049545B" w:rsidRDefault="00037FA1" w:rsidP="001964B7">
      <w:pPr>
        <w:spacing w:line="480" w:lineRule="auto"/>
        <w:jc w:val="both"/>
        <w:rPr>
          <w:rFonts w:ascii="Arial" w:hAnsi="Arial" w:cs="Arial"/>
        </w:rPr>
      </w:pPr>
      <w:r w:rsidRPr="0049545B">
        <w:rPr>
          <w:rFonts w:ascii="Arial" w:hAnsi="Arial" w:cs="Arial"/>
        </w:rPr>
        <w:t xml:space="preserve">Albumen Index = Albumen Height (mm) / Albumen Width (mm); </w:t>
      </w:r>
    </w:p>
    <w:p w14:paraId="414C99D7" w14:textId="6B2D9D87" w:rsidR="00037FA1" w:rsidRPr="0049545B" w:rsidRDefault="00037FA1" w:rsidP="001964B7">
      <w:pPr>
        <w:spacing w:line="480" w:lineRule="auto"/>
        <w:jc w:val="both"/>
        <w:rPr>
          <w:rFonts w:ascii="Arial" w:hAnsi="Arial" w:cs="Arial"/>
        </w:rPr>
      </w:pPr>
      <w:r w:rsidRPr="0049545B">
        <w:rPr>
          <w:rFonts w:ascii="Arial" w:hAnsi="Arial" w:cs="Arial"/>
        </w:rPr>
        <w:t xml:space="preserve">Yolk Index = (Yolk Height (mm) / Yolk Diameter (mm)) </w:t>
      </w:r>
      <w:r w:rsidR="00BE7B94">
        <w:rPr>
          <w:rFonts w:ascii="Arial" w:hAnsi="Arial" w:cs="Arial"/>
        </w:rPr>
        <w:t xml:space="preserve">and </w:t>
      </w:r>
      <w:r w:rsidRPr="0049545B">
        <w:rPr>
          <w:rFonts w:ascii="Arial" w:hAnsi="Arial" w:cs="Arial"/>
        </w:rPr>
        <w:t xml:space="preserve"> </w:t>
      </w:r>
    </w:p>
    <w:p w14:paraId="50D47B53" w14:textId="77777777" w:rsidR="0049545B" w:rsidRPr="0049545B" w:rsidRDefault="00037FA1" w:rsidP="001964B7">
      <w:pPr>
        <w:pStyle w:val="BodyText"/>
        <w:spacing w:line="480" w:lineRule="auto"/>
        <w:ind w:right="26"/>
        <w:jc w:val="both"/>
        <w:rPr>
          <w:rFonts w:cs="Arial"/>
          <w:szCs w:val="20"/>
        </w:rPr>
      </w:pPr>
      <w:r w:rsidRPr="0049545B">
        <w:rPr>
          <w:rFonts w:cs="Arial"/>
          <w:szCs w:val="20"/>
        </w:rPr>
        <w:t xml:space="preserve">Haugh Unit (HU) = 100 log (H + 7.57 - 1.7 W^0.37), where H = albumen height (mm) and W = egg weight (g). </w:t>
      </w:r>
    </w:p>
    <w:p w14:paraId="213E4579" w14:textId="5DD1B332" w:rsidR="00037FA1" w:rsidRPr="0049545B" w:rsidRDefault="00037FA1" w:rsidP="001964B7">
      <w:pPr>
        <w:pStyle w:val="BodyText"/>
        <w:spacing w:line="480" w:lineRule="auto"/>
        <w:ind w:right="26"/>
        <w:jc w:val="both"/>
        <w:rPr>
          <w:rFonts w:cs="Arial"/>
          <w:szCs w:val="20"/>
        </w:rPr>
      </w:pPr>
      <w:r w:rsidRPr="0049545B">
        <w:rPr>
          <w:rFonts w:cs="Arial"/>
          <w:szCs w:val="20"/>
        </w:rPr>
        <w:t xml:space="preserve">Yolk </w:t>
      </w:r>
      <w:proofErr w:type="spellStart"/>
      <w:r w:rsidRPr="0049545B">
        <w:rPr>
          <w:rFonts w:cs="Arial"/>
          <w:szCs w:val="20"/>
        </w:rPr>
        <w:t>colour</w:t>
      </w:r>
      <w:proofErr w:type="spellEnd"/>
      <w:r w:rsidRPr="0049545B">
        <w:rPr>
          <w:rFonts w:cs="Arial"/>
          <w:szCs w:val="20"/>
        </w:rPr>
        <w:t xml:space="preserve"> was evaluated using the Roche Yolk </w:t>
      </w:r>
      <w:proofErr w:type="spellStart"/>
      <w:r w:rsidRPr="0049545B">
        <w:rPr>
          <w:rFonts w:cs="Arial"/>
          <w:szCs w:val="20"/>
        </w:rPr>
        <w:t>Colour</w:t>
      </w:r>
      <w:proofErr w:type="spellEnd"/>
      <w:r w:rsidRPr="0049545B">
        <w:rPr>
          <w:rFonts w:cs="Arial"/>
          <w:szCs w:val="20"/>
        </w:rPr>
        <w:t xml:space="preserve"> Fan, and mean scores were expressed numerically. </w:t>
      </w:r>
    </w:p>
    <w:p w14:paraId="6CFBEB87" w14:textId="66F19BF5" w:rsidR="00037FA1" w:rsidRPr="0049545B" w:rsidRDefault="00037FA1" w:rsidP="001964B7">
      <w:pPr>
        <w:spacing w:line="480" w:lineRule="auto"/>
        <w:jc w:val="both"/>
        <w:rPr>
          <w:rFonts w:ascii="Arial" w:hAnsi="Arial" w:cs="Arial"/>
        </w:rPr>
      </w:pPr>
      <w:r w:rsidRPr="0049545B">
        <w:rPr>
          <w:rFonts w:ascii="Arial" w:hAnsi="Arial" w:cs="Arial"/>
        </w:rPr>
        <w:t xml:space="preserve">The dried shell membranes were carefully removed before shell thickness measurement using a micrometer screw </w:t>
      </w:r>
      <w:r w:rsidR="0049545B" w:rsidRPr="0049545B">
        <w:rPr>
          <w:rFonts w:ascii="Arial" w:hAnsi="Arial" w:cs="Arial"/>
        </w:rPr>
        <w:t>gauge</w:t>
      </w:r>
      <w:r w:rsidRPr="0049545B">
        <w:rPr>
          <w:rFonts w:ascii="Arial" w:hAnsi="Arial" w:cs="Arial"/>
        </w:rPr>
        <w:t xml:space="preserve"> with 0.001 mm accuracy at three locations—broad end, narrow end, and equatorial region and the average of the three readings was calculated to determine the </w:t>
      </w:r>
      <w:r w:rsidR="0049545B" w:rsidRPr="0049545B">
        <w:rPr>
          <w:rFonts w:ascii="Arial" w:hAnsi="Arial" w:cs="Arial"/>
        </w:rPr>
        <w:t>eggshell</w:t>
      </w:r>
      <w:r w:rsidRPr="0049545B">
        <w:rPr>
          <w:rFonts w:ascii="Arial" w:hAnsi="Arial" w:cs="Arial"/>
        </w:rPr>
        <w:t xml:space="preserve"> thickness (</w:t>
      </w:r>
      <w:proofErr w:type="spellStart"/>
      <w:r w:rsidRPr="0049545B">
        <w:rPr>
          <w:rFonts w:ascii="Arial" w:hAnsi="Arial" w:cs="Arial"/>
        </w:rPr>
        <w:t>Shawket</w:t>
      </w:r>
      <w:proofErr w:type="spellEnd"/>
      <w:r w:rsidRPr="0049545B">
        <w:rPr>
          <w:rFonts w:ascii="Arial" w:hAnsi="Arial" w:cs="Arial"/>
        </w:rPr>
        <w:t xml:space="preserve">, 1990). </w:t>
      </w:r>
    </w:p>
    <w:p w14:paraId="17877934" w14:textId="13FE9A6C" w:rsidR="00037FA1" w:rsidRPr="0049545B" w:rsidRDefault="00E01263" w:rsidP="001964B7">
      <w:pPr>
        <w:pStyle w:val="Heading2"/>
        <w:spacing w:line="480" w:lineRule="auto"/>
        <w:jc w:val="both"/>
        <w:rPr>
          <w:rFonts w:ascii="Arial" w:hAnsi="Arial" w:cs="Arial"/>
          <w:b/>
          <w:bCs/>
          <w:color w:val="auto"/>
          <w:sz w:val="20"/>
          <w:szCs w:val="20"/>
        </w:rPr>
      </w:pPr>
      <w:r>
        <w:rPr>
          <w:rFonts w:ascii="Arial" w:hAnsi="Arial" w:cs="Arial"/>
          <w:b/>
          <w:bCs/>
          <w:color w:val="auto"/>
          <w:sz w:val="20"/>
          <w:szCs w:val="20"/>
        </w:rPr>
        <w:t xml:space="preserve">2.4 </w:t>
      </w:r>
      <w:r w:rsidR="00037FA1" w:rsidRPr="0049545B">
        <w:rPr>
          <w:rFonts w:ascii="Arial" w:hAnsi="Arial" w:cs="Arial"/>
          <w:b/>
          <w:bCs/>
          <w:color w:val="auto"/>
          <w:sz w:val="20"/>
          <w:szCs w:val="20"/>
        </w:rPr>
        <w:t>Statistical Analysis</w:t>
      </w:r>
    </w:p>
    <w:p w14:paraId="43418DBE" w14:textId="255EABB9" w:rsidR="00037FA1" w:rsidRPr="0049545B" w:rsidRDefault="00037FA1" w:rsidP="001964B7">
      <w:pPr>
        <w:spacing w:line="480" w:lineRule="auto"/>
        <w:jc w:val="both"/>
        <w:rPr>
          <w:rFonts w:ascii="Arial" w:hAnsi="Arial" w:cs="Arial"/>
        </w:rPr>
      </w:pPr>
      <w:r w:rsidRPr="0049545B">
        <w:rPr>
          <w:rFonts w:ascii="Arial" w:hAnsi="Arial" w:cs="Arial"/>
        </w:rPr>
        <w:t>All recorded data were subjected to statistical analysis following the procedures described by Snedecor and Cochran (1989). A one-way analysis of variance (ANOVA) was performed considering breed as the main effect. Differences among means were compared using Duncan’s Multiple Range Test (DMRT), and significance was declared at P</w:t>
      </w:r>
      <w:r w:rsidR="005679F5">
        <w:rPr>
          <w:rFonts w:ascii="Arial" w:hAnsi="Arial" w:cs="Arial"/>
        </w:rPr>
        <w:t xml:space="preserve"> </w:t>
      </w:r>
      <w:r w:rsidRPr="0049545B">
        <w:rPr>
          <w:rFonts w:ascii="Arial" w:hAnsi="Arial" w:cs="Arial"/>
        </w:rPr>
        <w:t>&lt;</w:t>
      </w:r>
      <w:r w:rsidR="005679F5">
        <w:rPr>
          <w:rFonts w:ascii="Arial" w:hAnsi="Arial" w:cs="Arial"/>
        </w:rPr>
        <w:t xml:space="preserve"> </w:t>
      </w:r>
      <w:r w:rsidRPr="0049545B">
        <w:rPr>
          <w:rFonts w:ascii="Arial" w:hAnsi="Arial" w:cs="Arial"/>
        </w:rPr>
        <w:t>0.01. All analyses were carried out using SPSS software version 25.0 (IBM Corp., Armonk, NY, USA).</w:t>
      </w:r>
    </w:p>
    <w:bookmarkEnd w:id="0"/>
    <w:p w14:paraId="730D4881" w14:textId="77777777" w:rsidR="00902823" w:rsidRDefault="00000F8F" w:rsidP="001964B7">
      <w:pPr>
        <w:pStyle w:val="Head1"/>
        <w:spacing w:after="0" w:line="480" w:lineRule="auto"/>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057A1D92" w14:textId="1482D275" w:rsidR="00C30A0F" w:rsidRPr="00E01263" w:rsidRDefault="00C30A0F" w:rsidP="001964B7">
      <w:pPr>
        <w:pStyle w:val="Body"/>
        <w:spacing w:after="0" w:line="480" w:lineRule="auto"/>
        <w:rPr>
          <w:rFonts w:ascii="Arial" w:hAnsi="Arial" w:cs="Arial"/>
          <w:sz w:val="22"/>
          <w:szCs w:val="22"/>
        </w:rPr>
      </w:pPr>
      <w:r w:rsidRPr="00E01263">
        <w:rPr>
          <w:rFonts w:ascii="Arial" w:hAnsi="Arial" w:cs="Arial"/>
          <w:b/>
          <w:caps/>
          <w:sz w:val="22"/>
          <w:szCs w:val="22"/>
        </w:rPr>
        <w:t xml:space="preserve">3.1 </w:t>
      </w:r>
      <w:r w:rsidR="008157E8" w:rsidRPr="00E01263">
        <w:rPr>
          <w:b/>
          <w:bCs/>
          <w:kern w:val="36"/>
          <w:sz w:val="22"/>
          <w:szCs w:val="22"/>
          <w:lang w:val="en-IN" w:eastAsia="en-IN"/>
        </w:rPr>
        <w:t xml:space="preserve">External </w:t>
      </w:r>
      <w:r w:rsidR="00E01263">
        <w:rPr>
          <w:b/>
          <w:bCs/>
          <w:kern w:val="36"/>
          <w:sz w:val="22"/>
          <w:szCs w:val="22"/>
          <w:lang w:val="en-IN" w:eastAsia="en-IN"/>
        </w:rPr>
        <w:t>E</w:t>
      </w:r>
      <w:r w:rsidR="008157E8" w:rsidRPr="00E01263">
        <w:rPr>
          <w:b/>
          <w:bCs/>
          <w:kern w:val="36"/>
          <w:sz w:val="22"/>
          <w:szCs w:val="22"/>
          <w:lang w:val="en-IN" w:eastAsia="en-IN"/>
        </w:rPr>
        <w:t xml:space="preserve">gg </w:t>
      </w:r>
      <w:r w:rsidR="00E01263">
        <w:rPr>
          <w:b/>
          <w:bCs/>
          <w:kern w:val="36"/>
          <w:sz w:val="22"/>
          <w:szCs w:val="22"/>
          <w:lang w:val="en-IN" w:eastAsia="en-IN"/>
        </w:rPr>
        <w:t>Q</w:t>
      </w:r>
      <w:r w:rsidR="008157E8" w:rsidRPr="00E01263">
        <w:rPr>
          <w:b/>
          <w:bCs/>
          <w:kern w:val="36"/>
          <w:sz w:val="22"/>
          <w:szCs w:val="22"/>
          <w:lang w:val="en-IN" w:eastAsia="en-IN"/>
        </w:rPr>
        <w:t xml:space="preserve">uality </w:t>
      </w:r>
      <w:r w:rsidR="00E01263">
        <w:rPr>
          <w:b/>
          <w:bCs/>
          <w:kern w:val="36"/>
          <w:sz w:val="22"/>
          <w:szCs w:val="22"/>
          <w:lang w:val="en-IN" w:eastAsia="en-IN"/>
        </w:rPr>
        <w:t>T</w:t>
      </w:r>
      <w:r w:rsidR="008157E8" w:rsidRPr="00E01263">
        <w:rPr>
          <w:b/>
          <w:bCs/>
          <w:kern w:val="36"/>
          <w:sz w:val="22"/>
          <w:szCs w:val="22"/>
          <w:lang w:val="en-IN" w:eastAsia="en-IN"/>
        </w:rPr>
        <w:t xml:space="preserve">raits </w:t>
      </w:r>
    </w:p>
    <w:p w14:paraId="31E64C20" w14:textId="47CBEBD4" w:rsidR="00C30A0F" w:rsidRDefault="00C30A0F" w:rsidP="001964B7">
      <w:pPr>
        <w:pStyle w:val="Body"/>
        <w:spacing w:after="0" w:line="480" w:lineRule="auto"/>
        <w:rPr>
          <w:rFonts w:ascii="Arial" w:hAnsi="Arial" w:cs="Arial"/>
          <w:b/>
          <w:u w:val="single"/>
        </w:rPr>
      </w:pPr>
      <w:r>
        <w:rPr>
          <w:rFonts w:ascii="Arial" w:hAnsi="Arial" w:cs="Arial"/>
          <w:b/>
          <w:u w:val="single"/>
        </w:rPr>
        <w:t>3</w:t>
      </w:r>
      <w:r w:rsidRPr="00902823">
        <w:rPr>
          <w:rFonts w:ascii="Arial" w:hAnsi="Arial" w:cs="Arial"/>
          <w:b/>
          <w:u w:val="single"/>
        </w:rPr>
        <w:t xml:space="preserve">.1.1 </w:t>
      </w:r>
      <w:r w:rsidR="008157E8">
        <w:rPr>
          <w:rFonts w:ascii="Arial" w:hAnsi="Arial" w:cs="Arial"/>
          <w:b/>
          <w:u w:val="single"/>
        </w:rPr>
        <w:t xml:space="preserve">Egg weight </w:t>
      </w:r>
    </w:p>
    <w:p w14:paraId="22433895" w14:textId="33A5806C" w:rsidR="001B3059" w:rsidRPr="007E4EC7" w:rsidRDefault="001B3059" w:rsidP="001964B7">
      <w:pPr>
        <w:spacing w:line="480" w:lineRule="auto"/>
        <w:jc w:val="both"/>
        <w:outlineLvl w:val="2"/>
        <w:rPr>
          <w:rFonts w:ascii="Times New Roman" w:hAnsi="Times New Roman"/>
          <w:color w:val="000000"/>
          <w:sz w:val="24"/>
          <w:szCs w:val="24"/>
        </w:rPr>
      </w:pPr>
      <w:r w:rsidRPr="007E4EC7">
        <w:rPr>
          <w:color w:val="000000"/>
          <w:szCs w:val="24"/>
        </w:rPr>
        <w:t xml:space="preserve">The mean egg weight (g) of </w:t>
      </w:r>
      <w:proofErr w:type="spellStart"/>
      <w:r w:rsidRPr="007E4EC7">
        <w:rPr>
          <w:color w:val="000000"/>
          <w:szCs w:val="24"/>
        </w:rPr>
        <w:t>Siruvidai</w:t>
      </w:r>
      <w:proofErr w:type="spellEnd"/>
      <w:r w:rsidRPr="007E4EC7">
        <w:rPr>
          <w:color w:val="000000"/>
          <w:szCs w:val="24"/>
        </w:rPr>
        <w:t xml:space="preserve">, </w:t>
      </w:r>
      <w:proofErr w:type="spellStart"/>
      <w:r w:rsidRPr="007E4EC7">
        <w:rPr>
          <w:color w:val="000000"/>
          <w:szCs w:val="24"/>
        </w:rPr>
        <w:t>Nicobari</w:t>
      </w:r>
      <w:proofErr w:type="spellEnd"/>
      <w:r w:rsidRPr="007E4EC7">
        <w:rPr>
          <w:color w:val="000000"/>
          <w:szCs w:val="24"/>
        </w:rPr>
        <w:t xml:space="preserve"> and TANUVAS Aseel presented in Table 1 shows that the mean egg weight of TANUVAS Aseel (52.93</w:t>
      </w:r>
      <w:r w:rsidR="00945A7C">
        <w:rPr>
          <w:color w:val="000000"/>
          <w:szCs w:val="24"/>
        </w:rPr>
        <w:t xml:space="preserve"> </w:t>
      </w:r>
      <w:r w:rsidRPr="007E4EC7">
        <w:rPr>
          <w:color w:val="000000"/>
          <w:szCs w:val="24"/>
        </w:rPr>
        <w:t>±</w:t>
      </w:r>
      <w:r w:rsidR="00945A7C">
        <w:rPr>
          <w:color w:val="000000"/>
          <w:szCs w:val="24"/>
        </w:rPr>
        <w:t xml:space="preserve"> </w:t>
      </w:r>
      <w:r w:rsidRPr="007E4EC7">
        <w:rPr>
          <w:color w:val="000000"/>
          <w:szCs w:val="24"/>
        </w:rPr>
        <w:t>0.13) was significantly (P</w:t>
      </w:r>
      <w:r w:rsidR="00945A7C">
        <w:rPr>
          <w:color w:val="000000"/>
          <w:szCs w:val="24"/>
        </w:rPr>
        <w:t xml:space="preserve"> </w:t>
      </w:r>
      <w:r w:rsidRPr="007E4EC7">
        <w:rPr>
          <w:color w:val="000000"/>
          <w:szCs w:val="24"/>
        </w:rPr>
        <w:t>&lt;</w:t>
      </w:r>
      <w:r w:rsidR="00945A7C">
        <w:rPr>
          <w:color w:val="000000"/>
          <w:szCs w:val="24"/>
        </w:rPr>
        <w:t xml:space="preserve"> </w:t>
      </w:r>
      <w:r w:rsidRPr="007E4EC7">
        <w:rPr>
          <w:color w:val="000000"/>
          <w:szCs w:val="24"/>
        </w:rPr>
        <w:lastRenderedPageBreak/>
        <w:t xml:space="preserve">0.01) higher than that of </w:t>
      </w:r>
      <w:proofErr w:type="spellStart"/>
      <w:r w:rsidRPr="007E4EC7">
        <w:rPr>
          <w:color w:val="000000"/>
          <w:szCs w:val="24"/>
        </w:rPr>
        <w:t>Nicobari</w:t>
      </w:r>
      <w:proofErr w:type="spellEnd"/>
      <w:r w:rsidRPr="007E4EC7">
        <w:rPr>
          <w:color w:val="000000"/>
          <w:szCs w:val="24"/>
        </w:rPr>
        <w:t xml:space="preserve"> (45.75</w:t>
      </w:r>
      <w:r w:rsidR="00945A7C">
        <w:rPr>
          <w:color w:val="000000"/>
          <w:szCs w:val="24"/>
        </w:rPr>
        <w:t xml:space="preserve"> </w:t>
      </w:r>
      <w:r w:rsidRPr="007E4EC7">
        <w:rPr>
          <w:color w:val="000000"/>
          <w:szCs w:val="24"/>
        </w:rPr>
        <w:t>±</w:t>
      </w:r>
      <w:r w:rsidR="00945A7C">
        <w:rPr>
          <w:color w:val="000000"/>
          <w:szCs w:val="24"/>
        </w:rPr>
        <w:t xml:space="preserve"> </w:t>
      </w:r>
      <w:r w:rsidRPr="007E4EC7">
        <w:rPr>
          <w:color w:val="000000"/>
          <w:szCs w:val="24"/>
        </w:rPr>
        <w:t xml:space="preserve">0.12) and </w:t>
      </w:r>
      <w:proofErr w:type="spellStart"/>
      <w:r w:rsidRPr="007E4EC7">
        <w:rPr>
          <w:color w:val="000000"/>
          <w:szCs w:val="24"/>
        </w:rPr>
        <w:t>Siruvidai</w:t>
      </w:r>
      <w:proofErr w:type="spellEnd"/>
      <w:r w:rsidRPr="007E4EC7">
        <w:rPr>
          <w:color w:val="000000"/>
          <w:szCs w:val="24"/>
        </w:rPr>
        <w:t xml:space="preserve"> (40.78</w:t>
      </w:r>
      <w:r w:rsidR="00945A7C">
        <w:rPr>
          <w:color w:val="000000"/>
          <w:szCs w:val="24"/>
        </w:rPr>
        <w:t xml:space="preserve"> </w:t>
      </w:r>
      <w:r w:rsidRPr="007E4EC7">
        <w:rPr>
          <w:color w:val="000000"/>
          <w:szCs w:val="24"/>
        </w:rPr>
        <w:t>±</w:t>
      </w:r>
      <w:r w:rsidR="00945A7C">
        <w:rPr>
          <w:color w:val="000000"/>
          <w:szCs w:val="24"/>
        </w:rPr>
        <w:t xml:space="preserve"> </w:t>
      </w:r>
      <w:r w:rsidRPr="007E4EC7">
        <w:rPr>
          <w:color w:val="000000"/>
          <w:szCs w:val="24"/>
        </w:rPr>
        <w:t xml:space="preserve">0.25) chickens. The egg weight of TANUVAS Aseel in the present study was higher than the values reported previously by Haunshi et al. (2011) (49.28 g), Jha and Prasad (2013) (42.38 g), Rajkumar et al. (2014) (38.80 g), and Dalal et al. (2019) (47.23 g) for Aseel chickens at the same age. Conversely, the egg weights of </w:t>
      </w:r>
      <w:proofErr w:type="spellStart"/>
      <w:r w:rsidRPr="007E4EC7">
        <w:rPr>
          <w:color w:val="000000"/>
          <w:szCs w:val="24"/>
        </w:rPr>
        <w:t>Nicobari</w:t>
      </w:r>
      <w:proofErr w:type="spellEnd"/>
      <w:r w:rsidRPr="007E4EC7">
        <w:rPr>
          <w:color w:val="000000"/>
          <w:szCs w:val="24"/>
        </w:rPr>
        <w:t xml:space="preserve"> chickens were lower than those reported by </w:t>
      </w:r>
      <w:proofErr w:type="spellStart"/>
      <w:r w:rsidRPr="007E4EC7">
        <w:rPr>
          <w:color w:val="000000"/>
          <w:szCs w:val="24"/>
        </w:rPr>
        <w:t>Vijh</w:t>
      </w:r>
      <w:proofErr w:type="spellEnd"/>
      <w:r w:rsidRPr="007E4EC7">
        <w:rPr>
          <w:color w:val="000000"/>
          <w:szCs w:val="24"/>
        </w:rPr>
        <w:t xml:space="preserve"> et al. (2006) (52.01 g) and Chatterjee et al. (2007) (50.58 g). The mean egg weight of </w:t>
      </w:r>
      <w:proofErr w:type="spellStart"/>
      <w:r w:rsidRPr="007E4EC7">
        <w:rPr>
          <w:color w:val="000000"/>
          <w:szCs w:val="24"/>
        </w:rPr>
        <w:t>Siruvidai</w:t>
      </w:r>
      <w:proofErr w:type="spellEnd"/>
      <w:r w:rsidRPr="007E4EC7">
        <w:rPr>
          <w:color w:val="000000"/>
          <w:szCs w:val="24"/>
        </w:rPr>
        <w:t xml:space="preserve"> chickens in this study (40.78 g) was comparable to earlier findings in other indigenous ecotypes of similar age, such as 40.39 g in the indigenous chickens of Karnataka (Rajkumar</w:t>
      </w:r>
      <w:r w:rsidR="00BE7B94">
        <w:rPr>
          <w:color w:val="000000"/>
          <w:szCs w:val="24"/>
        </w:rPr>
        <w:t>,</w:t>
      </w:r>
      <w:r w:rsidRPr="007E4EC7">
        <w:rPr>
          <w:color w:val="000000"/>
          <w:szCs w:val="24"/>
        </w:rPr>
        <w:t xml:space="preserve"> 2013) and 40.10 g in indigenous chickens of Assam (Sheikh et al., 2018). The variations in egg weight across studies may be attributed to genetic strain differences, selection criteria applied in the breeding populations, nutrition and environmental factors Moreover, egg weight is known to be positively correlated with the body weight of the hen (Ayorinde and Toye, 2021; </w:t>
      </w:r>
      <w:proofErr w:type="spellStart"/>
      <w:r w:rsidRPr="007E4EC7">
        <w:rPr>
          <w:color w:val="000000"/>
          <w:szCs w:val="24"/>
        </w:rPr>
        <w:t>Tyasi</w:t>
      </w:r>
      <w:proofErr w:type="spellEnd"/>
      <w:r w:rsidRPr="007E4EC7">
        <w:rPr>
          <w:color w:val="000000"/>
          <w:szCs w:val="24"/>
        </w:rPr>
        <w:t xml:space="preserve"> et al., 2024); hence, the observed differences in egg weight among the three genetic groups in the present study could largely reflect inherent differences in body weight.</w:t>
      </w:r>
    </w:p>
    <w:p w14:paraId="25EFE4F5" w14:textId="05F8E63D" w:rsidR="008157E8" w:rsidRDefault="008157E8" w:rsidP="001964B7">
      <w:pPr>
        <w:pStyle w:val="Body"/>
        <w:spacing w:after="0" w:line="480" w:lineRule="auto"/>
        <w:rPr>
          <w:rFonts w:ascii="Arial" w:hAnsi="Arial" w:cs="Arial"/>
          <w:b/>
          <w:u w:val="single"/>
        </w:rPr>
      </w:pPr>
      <w:r>
        <w:rPr>
          <w:rFonts w:ascii="Arial" w:hAnsi="Arial" w:cs="Arial"/>
          <w:b/>
          <w:u w:val="single"/>
        </w:rPr>
        <w:t>3</w:t>
      </w:r>
      <w:r w:rsidRPr="00902823">
        <w:rPr>
          <w:rFonts w:ascii="Arial" w:hAnsi="Arial" w:cs="Arial"/>
          <w:b/>
          <w:u w:val="single"/>
        </w:rPr>
        <w:t>.1.</w:t>
      </w:r>
      <w:r>
        <w:rPr>
          <w:rFonts w:ascii="Arial" w:hAnsi="Arial" w:cs="Arial"/>
          <w:b/>
          <w:u w:val="single"/>
        </w:rPr>
        <w:t>2</w:t>
      </w:r>
      <w:r w:rsidRPr="00902823">
        <w:rPr>
          <w:rFonts w:ascii="Arial" w:hAnsi="Arial" w:cs="Arial"/>
          <w:b/>
          <w:u w:val="single"/>
        </w:rPr>
        <w:t xml:space="preserve"> </w:t>
      </w:r>
      <w:r>
        <w:rPr>
          <w:rFonts w:ascii="Arial" w:hAnsi="Arial" w:cs="Arial"/>
          <w:b/>
          <w:u w:val="single"/>
        </w:rPr>
        <w:t xml:space="preserve">Egg </w:t>
      </w:r>
      <w:r w:rsidR="00E01263">
        <w:rPr>
          <w:rFonts w:ascii="Arial" w:hAnsi="Arial" w:cs="Arial"/>
          <w:b/>
          <w:u w:val="single"/>
        </w:rPr>
        <w:t>S</w:t>
      </w:r>
      <w:r>
        <w:rPr>
          <w:rFonts w:ascii="Arial" w:hAnsi="Arial" w:cs="Arial"/>
          <w:b/>
          <w:u w:val="single"/>
        </w:rPr>
        <w:t xml:space="preserve">ize and </w:t>
      </w:r>
      <w:r w:rsidR="00E01263">
        <w:rPr>
          <w:rFonts w:ascii="Arial" w:hAnsi="Arial" w:cs="Arial"/>
          <w:b/>
          <w:u w:val="single"/>
        </w:rPr>
        <w:t>S</w:t>
      </w:r>
      <w:r>
        <w:rPr>
          <w:rFonts w:ascii="Arial" w:hAnsi="Arial" w:cs="Arial"/>
          <w:b/>
          <w:u w:val="single"/>
        </w:rPr>
        <w:t xml:space="preserve">hape </w:t>
      </w:r>
      <w:r w:rsidR="00E01263">
        <w:rPr>
          <w:rFonts w:ascii="Arial" w:hAnsi="Arial" w:cs="Arial"/>
          <w:b/>
          <w:u w:val="single"/>
        </w:rPr>
        <w:t>I</w:t>
      </w:r>
      <w:r>
        <w:rPr>
          <w:rFonts w:ascii="Arial" w:hAnsi="Arial" w:cs="Arial"/>
          <w:b/>
          <w:u w:val="single"/>
        </w:rPr>
        <w:t xml:space="preserve">ndex </w:t>
      </w:r>
    </w:p>
    <w:p w14:paraId="685EE1AD" w14:textId="0B2FDE9E" w:rsidR="00EA23CF" w:rsidRPr="007E4EC7" w:rsidRDefault="00EA23CF" w:rsidP="001964B7">
      <w:pPr>
        <w:spacing w:line="480" w:lineRule="auto"/>
        <w:ind w:firstLine="720"/>
        <w:jc w:val="both"/>
        <w:rPr>
          <w:szCs w:val="24"/>
        </w:rPr>
      </w:pPr>
      <w:r w:rsidRPr="007E4EC7">
        <w:rPr>
          <w:szCs w:val="24"/>
        </w:rPr>
        <w:t>As presented in Table 1, the mean egg width (mm) and length (mm) of TANUVAS Aseel (39.14</w:t>
      </w:r>
      <w:r w:rsidR="00945A7C">
        <w:rPr>
          <w:szCs w:val="24"/>
        </w:rPr>
        <w:t xml:space="preserve"> </w:t>
      </w:r>
      <w:r w:rsidRPr="007E4EC7">
        <w:rPr>
          <w:szCs w:val="24"/>
        </w:rPr>
        <w:t>±</w:t>
      </w:r>
      <w:r w:rsidR="00945A7C">
        <w:rPr>
          <w:szCs w:val="24"/>
        </w:rPr>
        <w:t xml:space="preserve"> </w:t>
      </w:r>
      <w:r w:rsidRPr="007E4EC7">
        <w:rPr>
          <w:szCs w:val="24"/>
        </w:rPr>
        <w:t>0.13; 53.02</w:t>
      </w:r>
      <w:r w:rsidR="00945A7C">
        <w:rPr>
          <w:szCs w:val="24"/>
        </w:rPr>
        <w:t xml:space="preserve"> </w:t>
      </w:r>
      <w:r w:rsidRPr="007E4EC7">
        <w:rPr>
          <w:szCs w:val="24"/>
        </w:rPr>
        <w:t>±</w:t>
      </w:r>
      <w:r w:rsidR="00945A7C">
        <w:rPr>
          <w:szCs w:val="24"/>
        </w:rPr>
        <w:t xml:space="preserve"> </w:t>
      </w:r>
      <w:r w:rsidRPr="007E4EC7">
        <w:rPr>
          <w:szCs w:val="24"/>
        </w:rPr>
        <w:t>0.19) were significantly (P</w:t>
      </w:r>
      <w:r w:rsidR="00945A7C">
        <w:rPr>
          <w:szCs w:val="24"/>
        </w:rPr>
        <w:t xml:space="preserve"> </w:t>
      </w:r>
      <w:r w:rsidRPr="007E4EC7">
        <w:rPr>
          <w:szCs w:val="24"/>
        </w:rPr>
        <w:t>&lt;</w:t>
      </w:r>
      <w:r w:rsidR="00945A7C">
        <w:rPr>
          <w:szCs w:val="24"/>
        </w:rPr>
        <w:t xml:space="preserve"> </w:t>
      </w:r>
      <w:r w:rsidRPr="007E4EC7">
        <w:rPr>
          <w:szCs w:val="24"/>
        </w:rPr>
        <w:t xml:space="preserve">0.01) higher than those of </w:t>
      </w:r>
      <w:proofErr w:type="spellStart"/>
      <w:r w:rsidRPr="007E4EC7">
        <w:rPr>
          <w:szCs w:val="24"/>
        </w:rPr>
        <w:t>Nicobari</w:t>
      </w:r>
      <w:proofErr w:type="spellEnd"/>
      <w:r w:rsidRPr="007E4EC7">
        <w:rPr>
          <w:szCs w:val="24"/>
        </w:rPr>
        <w:t xml:space="preserve"> (38.85</w:t>
      </w:r>
      <w:r w:rsidR="00945A7C">
        <w:rPr>
          <w:szCs w:val="24"/>
        </w:rPr>
        <w:t xml:space="preserve"> </w:t>
      </w:r>
      <w:r w:rsidRPr="007E4EC7">
        <w:rPr>
          <w:szCs w:val="24"/>
        </w:rPr>
        <w:t>±</w:t>
      </w:r>
      <w:r w:rsidR="00945A7C">
        <w:rPr>
          <w:szCs w:val="24"/>
        </w:rPr>
        <w:t xml:space="preserve"> </w:t>
      </w:r>
      <w:r w:rsidRPr="007E4EC7">
        <w:rPr>
          <w:szCs w:val="24"/>
        </w:rPr>
        <w:t>0.11; 50.70</w:t>
      </w:r>
      <w:r w:rsidR="00945A7C">
        <w:rPr>
          <w:szCs w:val="24"/>
        </w:rPr>
        <w:t xml:space="preserve"> </w:t>
      </w:r>
      <w:r w:rsidRPr="007E4EC7">
        <w:rPr>
          <w:szCs w:val="24"/>
        </w:rPr>
        <w:t>±</w:t>
      </w:r>
      <w:r w:rsidR="00945A7C">
        <w:rPr>
          <w:szCs w:val="24"/>
        </w:rPr>
        <w:t xml:space="preserve"> </w:t>
      </w:r>
      <w:r w:rsidRPr="007E4EC7">
        <w:rPr>
          <w:szCs w:val="24"/>
        </w:rPr>
        <w:t xml:space="preserve">0.21) and </w:t>
      </w:r>
      <w:proofErr w:type="spellStart"/>
      <w:r w:rsidRPr="007E4EC7">
        <w:rPr>
          <w:szCs w:val="24"/>
        </w:rPr>
        <w:t>Siruvidai</w:t>
      </w:r>
      <w:proofErr w:type="spellEnd"/>
      <w:r w:rsidRPr="007E4EC7">
        <w:rPr>
          <w:szCs w:val="24"/>
        </w:rPr>
        <w:t xml:space="preserve"> (37.17</w:t>
      </w:r>
      <w:r w:rsidR="00945A7C">
        <w:rPr>
          <w:szCs w:val="24"/>
        </w:rPr>
        <w:t xml:space="preserve"> </w:t>
      </w:r>
      <w:r w:rsidRPr="007E4EC7">
        <w:rPr>
          <w:szCs w:val="24"/>
        </w:rPr>
        <w:t>±</w:t>
      </w:r>
      <w:r w:rsidR="00945A7C">
        <w:rPr>
          <w:szCs w:val="24"/>
        </w:rPr>
        <w:t xml:space="preserve"> </w:t>
      </w:r>
      <w:r w:rsidRPr="007E4EC7">
        <w:rPr>
          <w:szCs w:val="24"/>
        </w:rPr>
        <w:t>0.1</w:t>
      </w:r>
      <w:r w:rsidR="00BE7B94">
        <w:rPr>
          <w:szCs w:val="24"/>
        </w:rPr>
        <w:t>1</w:t>
      </w:r>
      <w:r w:rsidRPr="007E4EC7">
        <w:rPr>
          <w:szCs w:val="24"/>
        </w:rPr>
        <w:t>; 49.81</w:t>
      </w:r>
      <w:r w:rsidR="00945A7C">
        <w:rPr>
          <w:szCs w:val="24"/>
        </w:rPr>
        <w:t xml:space="preserve"> </w:t>
      </w:r>
      <w:r w:rsidRPr="007E4EC7">
        <w:rPr>
          <w:szCs w:val="24"/>
        </w:rPr>
        <w:t>±</w:t>
      </w:r>
      <w:r w:rsidR="00945A7C">
        <w:rPr>
          <w:szCs w:val="24"/>
        </w:rPr>
        <w:t xml:space="preserve"> </w:t>
      </w:r>
      <w:r w:rsidRPr="007E4EC7">
        <w:rPr>
          <w:szCs w:val="24"/>
        </w:rPr>
        <w:t>0.19) chickens. These findings are consistent with the general trend that larger-bodied birds lay larger eggs. Earlier studies reported slightly lower egg dimensions in Aseel (38.50 mm width; 51.60 mm length) by Kumar et al. (2022) and higher values (42.00 mm; 54.50 mm) by Niranjan et al. (2008), indicating variability among strains and management systems.</w:t>
      </w:r>
    </w:p>
    <w:p w14:paraId="1B0497FF" w14:textId="4BACB010" w:rsidR="00EA23CF" w:rsidRPr="007E4EC7" w:rsidRDefault="00EA23CF" w:rsidP="001964B7">
      <w:pPr>
        <w:spacing w:line="480" w:lineRule="auto"/>
        <w:ind w:firstLine="720"/>
        <w:jc w:val="both"/>
        <w:rPr>
          <w:szCs w:val="24"/>
        </w:rPr>
      </w:pPr>
      <w:r w:rsidRPr="007E4EC7">
        <w:rPr>
          <w:szCs w:val="24"/>
        </w:rPr>
        <w:t>The shape index, shown in Table 1, differed significantly (P</w:t>
      </w:r>
      <w:r w:rsidR="005679F5">
        <w:rPr>
          <w:szCs w:val="24"/>
        </w:rPr>
        <w:t xml:space="preserve"> </w:t>
      </w:r>
      <w:r w:rsidRPr="007E4EC7">
        <w:rPr>
          <w:szCs w:val="24"/>
        </w:rPr>
        <w:t>&lt;</w:t>
      </w:r>
      <w:r w:rsidR="005679F5">
        <w:rPr>
          <w:szCs w:val="24"/>
        </w:rPr>
        <w:t xml:space="preserve"> </w:t>
      </w:r>
      <w:r w:rsidRPr="007E4EC7">
        <w:rPr>
          <w:szCs w:val="24"/>
        </w:rPr>
        <w:t xml:space="preserve">0.01) among breeds, with the highest value observed in </w:t>
      </w:r>
      <w:proofErr w:type="spellStart"/>
      <w:r w:rsidRPr="007E4EC7">
        <w:rPr>
          <w:szCs w:val="24"/>
        </w:rPr>
        <w:t>Nicobari</w:t>
      </w:r>
      <w:proofErr w:type="spellEnd"/>
      <w:r w:rsidRPr="007E4EC7">
        <w:rPr>
          <w:szCs w:val="24"/>
        </w:rPr>
        <w:t xml:space="preserve"> (76.73</w:t>
      </w:r>
      <w:r w:rsidR="005679F5">
        <w:rPr>
          <w:szCs w:val="24"/>
        </w:rPr>
        <w:t xml:space="preserve"> </w:t>
      </w:r>
      <w:r w:rsidRPr="007E4EC7">
        <w:rPr>
          <w:szCs w:val="24"/>
        </w:rPr>
        <w:t>±</w:t>
      </w:r>
      <w:r w:rsidR="005679F5">
        <w:rPr>
          <w:szCs w:val="24"/>
        </w:rPr>
        <w:t xml:space="preserve"> </w:t>
      </w:r>
      <w:r w:rsidRPr="007E4EC7">
        <w:rPr>
          <w:szCs w:val="24"/>
        </w:rPr>
        <w:t xml:space="preserve">0.32), followed by </w:t>
      </w:r>
      <w:proofErr w:type="spellStart"/>
      <w:r w:rsidRPr="007E4EC7">
        <w:rPr>
          <w:szCs w:val="24"/>
        </w:rPr>
        <w:t>Siruvidai</w:t>
      </w:r>
      <w:proofErr w:type="spellEnd"/>
      <w:r w:rsidRPr="007E4EC7">
        <w:rPr>
          <w:szCs w:val="24"/>
        </w:rPr>
        <w:t xml:space="preserve"> (74.62</w:t>
      </w:r>
      <w:r w:rsidR="005679F5">
        <w:rPr>
          <w:szCs w:val="24"/>
        </w:rPr>
        <w:t xml:space="preserve"> </w:t>
      </w:r>
      <w:r w:rsidRPr="007E4EC7">
        <w:rPr>
          <w:szCs w:val="24"/>
        </w:rPr>
        <w:t>±</w:t>
      </w:r>
      <w:r w:rsidR="005679F5">
        <w:rPr>
          <w:szCs w:val="24"/>
        </w:rPr>
        <w:t xml:space="preserve"> </w:t>
      </w:r>
      <w:r w:rsidRPr="007E4EC7">
        <w:rPr>
          <w:szCs w:val="24"/>
        </w:rPr>
        <w:t>0.14) and TANUVAS Aseel (73.85</w:t>
      </w:r>
      <w:r w:rsidR="005679F5">
        <w:rPr>
          <w:szCs w:val="24"/>
        </w:rPr>
        <w:t xml:space="preserve"> </w:t>
      </w:r>
      <w:r w:rsidRPr="007E4EC7">
        <w:rPr>
          <w:szCs w:val="24"/>
        </w:rPr>
        <w:t>±</w:t>
      </w:r>
      <w:r w:rsidR="005679F5">
        <w:rPr>
          <w:szCs w:val="24"/>
        </w:rPr>
        <w:t xml:space="preserve"> </w:t>
      </w:r>
      <w:r w:rsidRPr="007E4EC7">
        <w:rPr>
          <w:szCs w:val="24"/>
        </w:rPr>
        <w:t xml:space="preserve">0.15). Similar ranges were previously reported in </w:t>
      </w:r>
      <w:proofErr w:type="spellStart"/>
      <w:r w:rsidRPr="007E4EC7">
        <w:rPr>
          <w:szCs w:val="24"/>
        </w:rPr>
        <w:t>Nicobari</w:t>
      </w:r>
      <w:proofErr w:type="spellEnd"/>
      <w:r w:rsidRPr="007E4EC7">
        <w:rPr>
          <w:szCs w:val="24"/>
        </w:rPr>
        <w:t xml:space="preserve"> (76.00, Sunder et al., 2005), Aseel (74.36, Haunshi et al., 2011; 73.56, Jha and Prasad, 2013) and in indigenous breeds of Assam (74.58, Kalita et al., 2012).</w:t>
      </w:r>
    </w:p>
    <w:p w14:paraId="1A47C591" w14:textId="77777777" w:rsidR="00EA23CF" w:rsidRPr="007E4EC7" w:rsidRDefault="00EA23CF" w:rsidP="001964B7">
      <w:pPr>
        <w:spacing w:line="480" w:lineRule="auto"/>
        <w:ind w:firstLine="720"/>
        <w:jc w:val="both"/>
        <w:rPr>
          <w:rFonts w:eastAsiaTheme="minorEastAsia"/>
          <w:szCs w:val="24"/>
        </w:rPr>
      </w:pPr>
      <w:r w:rsidRPr="007E4EC7">
        <w:rPr>
          <w:szCs w:val="24"/>
        </w:rPr>
        <w:lastRenderedPageBreak/>
        <w:t xml:space="preserve">The shape index, which reflects the degree of roundness of eggs, is influenced by genetic makeup, age, and individual variability. The higher shape index in </w:t>
      </w:r>
      <w:proofErr w:type="spellStart"/>
      <w:r w:rsidRPr="007E4EC7">
        <w:rPr>
          <w:szCs w:val="24"/>
        </w:rPr>
        <w:t>Nicobari</w:t>
      </w:r>
      <w:proofErr w:type="spellEnd"/>
      <w:r w:rsidRPr="007E4EC7">
        <w:rPr>
          <w:szCs w:val="24"/>
        </w:rPr>
        <w:t xml:space="preserve"> suggests a more rounded egg profile, while the lower index values in </w:t>
      </w:r>
      <w:proofErr w:type="spellStart"/>
      <w:r w:rsidRPr="007E4EC7">
        <w:rPr>
          <w:szCs w:val="24"/>
        </w:rPr>
        <w:t>Siruvidai</w:t>
      </w:r>
      <w:proofErr w:type="spellEnd"/>
      <w:r w:rsidRPr="007E4EC7">
        <w:rPr>
          <w:szCs w:val="24"/>
        </w:rPr>
        <w:t xml:space="preserve"> and TANUVAS Aseel indicate more elongated eggs. Overall, TANUVAS Aseel eggs were significantly heavier, longer, and wider, highlighting clear morphological differences among the indigenous breeds evaluated.</w:t>
      </w:r>
      <w:r w:rsidRPr="007E4EC7">
        <w:rPr>
          <w:rFonts w:ascii="Times New Roman" w:eastAsiaTheme="minorEastAsia" w:hAnsi="Times New Roman"/>
          <w:sz w:val="24"/>
          <w:szCs w:val="24"/>
        </w:rPr>
        <w:t xml:space="preserve">  </w:t>
      </w:r>
      <w:r w:rsidRPr="007E4EC7">
        <w:rPr>
          <w:rFonts w:eastAsiaTheme="minorEastAsia"/>
          <w:szCs w:val="24"/>
        </w:rPr>
        <w:t xml:space="preserve"> </w:t>
      </w:r>
    </w:p>
    <w:p w14:paraId="71CB95EB" w14:textId="156B16C2" w:rsidR="008157E8" w:rsidRDefault="008157E8" w:rsidP="001964B7">
      <w:pPr>
        <w:pStyle w:val="Body"/>
        <w:spacing w:after="0" w:line="480" w:lineRule="auto"/>
        <w:rPr>
          <w:rFonts w:ascii="Arial" w:hAnsi="Arial" w:cs="Arial"/>
          <w:b/>
          <w:u w:val="single"/>
        </w:rPr>
      </w:pPr>
      <w:r>
        <w:rPr>
          <w:rFonts w:ascii="Arial" w:hAnsi="Arial" w:cs="Arial"/>
          <w:b/>
          <w:u w:val="single"/>
        </w:rPr>
        <w:t>3</w:t>
      </w:r>
      <w:r w:rsidRPr="00902823">
        <w:rPr>
          <w:rFonts w:ascii="Arial" w:hAnsi="Arial" w:cs="Arial"/>
          <w:b/>
          <w:u w:val="single"/>
        </w:rPr>
        <w:t>.1.</w:t>
      </w:r>
      <w:r>
        <w:rPr>
          <w:rFonts w:ascii="Arial" w:hAnsi="Arial" w:cs="Arial"/>
          <w:b/>
          <w:u w:val="single"/>
        </w:rPr>
        <w:t>3</w:t>
      </w:r>
      <w:r w:rsidRPr="00902823">
        <w:rPr>
          <w:rFonts w:ascii="Arial" w:hAnsi="Arial" w:cs="Arial"/>
          <w:b/>
          <w:u w:val="single"/>
        </w:rPr>
        <w:t xml:space="preserve"> </w:t>
      </w:r>
      <w:r>
        <w:rPr>
          <w:rFonts w:ascii="Arial" w:hAnsi="Arial" w:cs="Arial"/>
          <w:b/>
          <w:u w:val="single"/>
        </w:rPr>
        <w:t xml:space="preserve">Egg </w:t>
      </w:r>
      <w:r w:rsidR="00E01263">
        <w:rPr>
          <w:rFonts w:ascii="Arial" w:hAnsi="Arial" w:cs="Arial"/>
          <w:b/>
          <w:u w:val="single"/>
        </w:rPr>
        <w:t>S</w:t>
      </w:r>
      <w:r>
        <w:rPr>
          <w:rFonts w:ascii="Arial" w:hAnsi="Arial" w:cs="Arial"/>
          <w:b/>
          <w:u w:val="single"/>
        </w:rPr>
        <w:t xml:space="preserve">pecific </w:t>
      </w:r>
      <w:r w:rsidR="00E01263">
        <w:rPr>
          <w:rFonts w:ascii="Arial" w:hAnsi="Arial" w:cs="Arial"/>
          <w:b/>
          <w:u w:val="single"/>
        </w:rPr>
        <w:t>G</w:t>
      </w:r>
      <w:r>
        <w:rPr>
          <w:rFonts w:ascii="Arial" w:hAnsi="Arial" w:cs="Arial"/>
          <w:b/>
          <w:u w:val="single"/>
        </w:rPr>
        <w:t>ravity</w:t>
      </w:r>
    </w:p>
    <w:p w14:paraId="60105098" w14:textId="0B443DD8" w:rsidR="00EA23CF" w:rsidRPr="007E4EC7" w:rsidRDefault="00EA23CF" w:rsidP="001964B7">
      <w:pPr>
        <w:spacing w:line="480" w:lineRule="auto"/>
        <w:jc w:val="both"/>
        <w:rPr>
          <w:rFonts w:ascii="Times New Roman" w:hAnsi="Times New Roman"/>
          <w:color w:val="000000"/>
          <w:sz w:val="24"/>
          <w:szCs w:val="24"/>
        </w:rPr>
      </w:pPr>
      <w:r w:rsidRPr="007E4EC7">
        <w:rPr>
          <w:color w:val="000000"/>
          <w:szCs w:val="24"/>
        </w:rPr>
        <w:t>As shown in Table 1, the mean specific gravity of eggs differed significantly (P</w:t>
      </w:r>
      <w:r w:rsidR="00945A7C">
        <w:rPr>
          <w:color w:val="000000"/>
          <w:szCs w:val="24"/>
        </w:rPr>
        <w:t xml:space="preserve"> </w:t>
      </w:r>
      <w:r w:rsidRPr="007E4EC7">
        <w:rPr>
          <w:color w:val="000000"/>
          <w:szCs w:val="24"/>
        </w:rPr>
        <w:t>&lt;</w:t>
      </w:r>
      <w:r w:rsidR="005679F5">
        <w:rPr>
          <w:color w:val="000000"/>
          <w:szCs w:val="24"/>
        </w:rPr>
        <w:t xml:space="preserve"> </w:t>
      </w:r>
      <w:r w:rsidRPr="007E4EC7">
        <w:rPr>
          <w:color w:val="000000"/>
          <w:szCs w:val="24"/>
        </w:rPr>
        <w:t xml:space="preserve">0.01) among the three indigenous breeds, with </w:t>
      </w:r>
      <w:proofErr w:type="spellStart"/>
      <w:r w:rsidRPr="007E4EC7">
        <w:rPr>
          <w:color w:val="000000"/>
          <w:szCs w:val="24"/>
        </w:rPr>
        <w:t>Siruvidai</w:t>
      </w:r>
      <w:proofErr w:type="spellEnd"/>
      <w:r w:rsidRPr="007E4EC7">
        <w:rPr>
          <w:color w:val="000000"/>
          <w:szCs w:val="24"/>
        </w:rPr>
        <w:t xml:space="preserve"> (1.093</w:t>
      </w:r>
      <w:r w:rsidR="00945A7C">
        <w:rPr>
          <w:color w:val="000000"/>
          <w:szCs w:val="24"/>
        </w:rPr>
        <w:t xml:space="preserve"> </w:t>
      </w:r>
      <w:r w:rsidRPr="00BE7B94">
        <w:rPr>
          <w:color w:val="000000"/>
          <w:szCs w:val="24"/>
        </w:rPr>
        <w:t>±</w:t>
      </w:r>
      <w:r w:rsidR="00945A7C">
        <w:rPr>
          <w:color w:val="000000"/>
          <w:szCs w:val="24"/>
        </w:rPr>
        <w:t xml:space="preserve"> </w:t>
      </w:r>
      <w:r w:rsidRPr="00BE7B94">
        <w:rPr>
          <w:color w:val="000000"/>
          <w:szCs w:val="24"/>
        </w:rPr>
        <w:t>0.01</w:t>
      </w:r>
      <w:r w:rsidRPr="007E4EC7">
        <w:rPr>
          <w:color w:val="000000"/>
          <w:szCs w:val="24"/>
        </w:rPr>
        <w:t xml:space="preserve">) exhibiting higher values compared to </w:t>
      </w:r>
      <w:proofErr w:type="spellStart"/>
      <w:r w:rsidRPr="007E4EC7">
        <w:rPr>
          <w:color w:val="000000"/>
          <w:szCs w:val="24"/>
        </w:rPr>
        <w:t>Nicobari</w:t>
      </w:r>
      <w:proofErr w:type="spellEnd"/>
      <w:r w:rsidRPr="007E4EC7">
        <w:rPr>
          <w:color w:val="000000"/>
          <w:szCs w:val="24"/>
        </w:rPr>
        <w:t xml:space="preserve"> (1.089</w:t>
      </w:r>
      <w:r w:rsidR="00945A7C">
        <w:rPr>
          <w:color w:val="000000"/>
          <w:szCs w:val="24"/>
        </w:rPr>
        <w:t xml:space="preserve"> </w:t>
      </w:r>
      <w:r w:rsidRPr="00BE7B94">
        <w:rPr>
          <w:color w:val="000000"/>
          <w:szCs w:val="24"/>
        </w:rPr>
        <w:t>±</w:t>
      </w:r>
      <w:r w:rsidR="005679F5">
        <w:rPr>
          <w:color w:val="000000"/>
          <w:szCs w:val="24"/>
        </w:rPr>
        <w:t xml:space="preserve"> </w:t>
      </w:r>
      <w:r w:rsidRPr="00BE7B94">
        <w:rPr>
          <w:color w:val="000000"/>
          <w:szCs w:val="24"/>
        </w:rPr>
        <w:t>0.01</w:t>
      </w:r>
      <w:r w:rsidRPr="007E4EC7">
        <w:rPr>
          <w:color w:val="000000"/>
          <w:szCs w:val="24"/>
        </w:rPr>
        <w:t>) and TANUVAS Aseel (1.084</w:t>
      </w:r>
      <w:r w:rsidR="00945A7C">
        <w:rPr>
          <w:color w:val="000000"/>
          <w:szCs w:val="24"/>
        </w:rPr>
        <w:t xml:space="preserve"> </w:t>
      </w:r>
      <w:r w:rsidRPr="00BE7B94">
        <w:rPr>
          <w:color w:val="000000"/>
          <w:szCs w:val="24"/>
        </w:rPr>
        <w:t>±</w:t>
      </w:r>
      <w:r w:rsidR="00945A7C">
        <w:rPr>
          <w:color w:val="000000"/>
          <w:szCs w:val="24"/>
        </w:rPr>
        <w:t xml:space="preserve"> </w:t>
      </w:r>
      <w:r w:rsidRPr="00BE7B94">
        <w:rPr>
          <w:color w:val="000000"/>
          <w:szCs w:val="24"/>
        </w:rPr>
        <w:t>0.01</w:t>
      </w:r>
      <w:r w:rsidRPr="007E4EC7">
        <w:rPr>
          <w:color w:val="000000"/>
          <w:szCs w:val="24"/>
        </w:rPr>
        <w:t xml:space="preserve">). Similar findings were reported by Haunshi et al. (2011), who observed specific gravity values of 1.010 in Aseel and 1.104 in </w:t>
      </w:r>
      <w:proofErr w:type="spellStart"/>
      <w:r w:rsidRPr="007E4EC7">
        <w:rPr>
          <w:color w:val="000000"/>
          <w:szCs w:val="24"/>
        </w:rPr>
        <w:t>Kadaknath</w:t>
      </w:r>
      <w:proofErr w:type="spellEnd"/>
      <w:r w:rsidRPr="007E4EC7">
        <w:rPr>
          <w:color w:val="000000"/>
          <w:szCs w:val="24"/>
        </w:rPr>
        <w:t xml:space="preserve"> eggs. Comparable results were also documented in other indigenous breeds, such as Miri (1.102; Haunshi et al., 2009) and Mizo local chicken (1.101; </w:t>
      </w:r>
      <w:proofErr w:type="spellStart"/>
      <w:r w:rsidRPr="007E4EC7">
        <w:rPr>
          <w:color w:val="000000"/>
          <w:szCs w:val="24"/>
        </w:rPr>
        <w:t>Haunshi</w:t>
      </w:r>
      <w:proofErr w:type="spellEnd"/>
      <w:r w:rsidRPr="007E4EC7">
        <w:rPr>
          <w:color w:val="000000"/>
          <w:szCs w:val="24"/>
        </w:rPr>
        <w:t xml:space="preserve"> and </w:t>
      </w:r>
      <w:proofErr w:type="spellStart"/>
      <w:r w:rsidRPr="007E4EC7">
        <w:rPr>
          <w:color w:val="000000"/>
          <w:szCs w:val="24"/>
        </w:rPr>
        <w:t>Dobley</w:t>
      </w:r>
      <w:proofErr w:type="spellEnd"/>
      <w:r w:rsidRPr="007E4EC7">
        <w:rPr>
          <w:color w:val="000000"/>
          <w:szCs w:val="24"/>
        </w:rPr>
        <w:t xml:space="preserve">, 2011). In contrast, lower values were noted in indigenous chickens of Jammu and Kashmir (1.060; Singh et al., 2020) and in </w:t>
      </w:r>
      <w:proofErr w:type="spellStart"/>
      <w:r w:rsidRPr="007E4EC7">
        <w:rPr>
          <w:color w:val="000000"/>
          <w:szCs w:val="24"/>
        </w:rPr>
        <w:t>Peruvidai</w:t>
      </w:r>
      <w:proofErr w:type="spellEnd"/>
      <w:r w:rsidRPr="007E4EC7">
        <w:rPr>
          <w:color w:val="000000"/>
          <w:szCs w:val="24"/>
        </w:rPr>
        <w:t xml:space="preserve"> chickens of Tamil Nadu (1.060; Vasanthakumar et al., 2023). The observed differences in specific gravity among breeds may be attributed to variations in shell composition, thickness, and mineralization, which are influenced by genotype, nutrition, and management conditions.</w:t>
      </w:r>
    </w:p>
    <w:p w14:paraId="2152F095" w14:textId="03B67DB7" w:rsidR="008157E8" w:rsidRDefault="008157E8" w:rsidP="001964B7">
      <w:pPr>
        <w:pStyle w:val="Body"/>
        <w:spacing w:after="0" w:line="480" w:lineRule="auto"/>
        <w:rPr>
          <w:rFonts w:ascii="Arial" w:hAnsi="Arial" w:cs="Arial"/>
          <w:b/>
          <w:u w:val="single"/>
        </w:rPr>
      </w:pPr>
      <w:r>
        <w:rPr>
          <w:rFonts w:ascii="Arial" w:hAnsi="Arial" w:cs="Arial"/>
          <w:b/>
          <w:u w:val="single"/>
        </w:rPr>
        <w:t>3</w:t>
      </w:r>
      <w:r w:rsidRPr="00902823">
        <w:rPr>
          <w:rFonts w:ascii="Arial" w:hAnsi="Arial" w:cs="Arial"/>
          <w:b/>
          <w:u w:val="single"/>
        </w:rPr>
        <w:t>.1.</w:t>
      </w:r>
      <w:r>
        <w:rPr>
          <w:rFonts w:ascii="Arial" w:hAnsi="Arial" w:cs="Arial"/>
          <w:b/>
          <w:u w:val="single"/>
        </w:rPr>
        <w:t>4</w:t>
      </w:r>
      <w:r w:rsidRPr="00902823">
        <w:rPr>
          <w:rFonts w:ascii="Arial" w:hAnsi="Arial" w:cs="Arial"/>
          <w:b/>
          <w:u w:val="single"/>
        </w:rPr>
        <w:t xml:space="preserve"> </w:t>
      </w:r>
      <w:r>
        <w:rPr>
          <w:rFonts w:ascii="Arial" w:hAnsi="Arial" w:cs="Arial"/>
          <w:b/>
          <w:u w:val="single"/>
        </w:rPr>
        <w:t xml:space="preserve">Egg </w:t>
      </w:r>
      <w:r w:rsidR="00E01263">
        <w:rPr>
          <w:rFonts w:ascii="Arial" w:hAnsi="Arial" w:cs="Arial"/>
          <w:b/>
          <w:u w:val="single"/>
        </w:rPr>
        <w:t>S</w:t>
      </w:r>
      <w:r>
        <w:rPr>
          <w:rFonts w:ascii="Arial" w:hAnsi="Arial" w:cs="Arial"/>
          <w:b/>
          <w:u w:val="single"/>
        </w:rPr>
        <w:t xml:space="preserve">urface </w:t>
      </w:r>
      <w:r w:rsidR="00E01263">
        <w:rPr>
          <w:rFonts w:ascii="Arial" w:hAnsi="Arial" w:cs="Arial"/>
          <w:b/>
          <w:u w:val="single"/>
        </w:rPr>
        <w:t>A</w:t>
      </w:r>
      <w:r>
        <w:rPr>
          <w:rFonts w:ascii="Arial" w:hAnsi="Arial" w:cs="Arial"/>
          <w:b/>
          <w:u w:val="single"/>
        </w:rPr>
        <w:t xml:space="preserve">rea </w:t>
      </w:r>
    </w:p>
    <w:p w14:paraId="57CC2192" w14:textId="54E5C04B" w:rsidR="00EA23CF" w:rsidRPr="007E4EC7" w:rsidRDefault="00EA23CF" w:rsidP="001964B7">
      <w:pPr>
        <w:spacing w:line="480" w:lineRule="auto"/>
        <w:ind w:firstLine="720"/>
        <w:jc w:val="both"/>
        <w:rPr>
          <w:color w:val="000000"/>
          <w:szCs w:val="24"/>
        </w:rPr>
      </w:pPr>
      <w:r w:rsidRPr="007E4EC7">
        <w:rPr>
          <w:color w:val="000000"/>
          <w:szCs w:val="24"/>
        </w:rPr>
        <w:t>As presented in Table 1, the mean surface area (cm</w:t>
      </w:r>
      <w:r w:rsidRPr="007E4EC7">
        <w:rPr>
          <w:color w:val="000000"/>
          <w:szCs w:val="24"/>
          <w:vertAlign w:val="superscript"/>
        </w:rPr>
        <w:t>2</w:t>
      </w:r>
      <w:r w:rsidRPr="007E4EC7">
        <w:rPr>
          <w:color w:val="000000"/>
          <w:szCs w:val="24"/>
        </w:rPr>
        <w:t>) of TANUVAS Aseel eggs (65.45</w:t>
      </w:r>
      <w:r w:rsidR="00945A7C">
        <w:rPr>
          <w:color w:val="000000"/>
          <w:szCs w:val="24"/>
        </w:rPr>
        <w:t xml:space="preserve"> </w:t>
      </w:r>
      <w:r w:rsidRPr="007E4EC7">
        <w:rPr>
          <w:color w:val="000000"/>
          <w:szCs w:val="24"/>
        </w:rPr>
        <w:t>±</w:t>
      </w:r>
      <w:r w:rsidR="00945A7C">
        <w:rPr>
          <w:color w:val="000000"/>
          <w:szCs w:val="24"/>
        </w:rPr>
        <w:t xml:space="preserve"> </w:t>
      </w:r>
      <w:r w:rsidRPr="007E4EC7">
        <w:rPr>
          <w:color w:val="000000"/>
          <w:szCs w:val="24"/>
        </w:rPr>
        <w:t>0.11) was significantly (P</w:t>
      </w:r>
      <w:r w:rsidR="00945A7C">
        <w:rPr>
          <w:color w:val="000000"/>
          <w:szCs w:val="24"/>
        </w:rPr>
        <w:t xml:space="preserve"> </w:t>
      </w:r>
      <w:r w:rsidRPr="007E4EC7">
        <w:rPr>
          <w:color w:val="000000"/>
          <w:szCs w:val="24"/>
        </w:rPr>
        <w:t>&lt;</w:t>
      </w:r>
      <w:r w:rsidR="00945A7C">
        <w:rPr>
          <w:color w:val="000000"/>
          <w:szCs w:val="24"/>
        </w:rPr>
        <w:t xml:space="preserve"> </w:t>
      </w:r>
      <w:r w:rsidRPr="007E4EC7">
        <w:rPr>
          <w:color w:val="000000"/>
          <w:szCs w:val="24"/>
        </w:rPr>
        <w:t xml:space="preserve">0.01) higher than that of </w:t>
      </w:r>
      <w:proofErr w:type="spellStart"/>
      <w:r w:rsidRPr="007E4EC7">
        <w:rPr>
          <w:color w:val="000000"/>
          <w:szCs w:val="24"/>
        </w:rPr>
        <w:t>Nicobari</w:t>
      </w:r>
      <w:proofErr w:type="spellEnd"/>
      <w:r w:rsidRPr="007E4EC7">
        <w:rPr>
          <w:color w:val="000000"/>
          <w:szCs w:val="24"/>
        </w:rPr>
        <w:t xml:space="preserve"> (59.05</w:t>
      </w:r>
      <w:r w:rsidR="00945A7C">
        <w:rPr>
          <w:color w:val="000000"/>
          <w:szCs w:val="24"/>
        </w:rPr>
        <w:t xml:space="preserve"> </w:t>
      </w:r>
      <w:r w:rsidRPr="007E4EC7">
        <w:rPr>
          <w:color w:val="000000"/>
          <w:szCs w:val="24"/>
        </w:rPr>
        <w:t>±</w:t>
      </w:r>
      <w:r w:rsidR="00945A7C">
        <w:rPr>
          <w:color w:val="000000"/>
          <w:szCs w:val="24"/>
        </w:rPr>
        <w:t xml:space="preserve"> </w:t>
      </w:r>
      <w:r w:rsidRPr="007E4EC7">
        <w:rPr>
          <w:color w:val="000000"/>
          <w:szCs w:val="24"/>
        </w:rPr>
        <w:t xml:space="preserve">0.11) and </w:t>
      </w:r>
      <w:proofErr w:type="spellStart"/>
      <w:r w:rsidRPr="007E4EC7">
        <w:rPr>
          <w:color w:val="000000"/>
          <w:szCs w:val="24"/>
        </w:rPr>
        <w:t>Siruvidai</w:t>
      </w:r>
      <w:proofErr w:type="spellEnd"/>
      <w:r w:rsidRPr="007E4EC7">
        <w:rPr>
          <w:color w:val="000000"/>
          <w:szCs w:val="24"/>
        </w:rPr>
        <w:t xml:space="preserve"> (54.43</w:t>
      </w:r>
      <w:r w:rsidR="00945A7C">
        <w:rPr>
          <w:color w:val="000000"/>
          <w:szCs w:val="24"/>
        </w:rPr>
        <w:t xml:space="preserve"> </w:t>
      </w:r>
      <w:r w:rsidRPr="007E4EC7">
        <w:rPr>
          <w:color w:val="000000"/>
          <w:szCs w:val="24"/>
        </w:rPr>
        <w:t>±</w:t>
      </w:r>
      <w:r w:rsidR="00945A7C">
        <w:rPr>
          <w:color w:val="000000"/>
          <w:szCs w:val="24"/>
        </w:rPr>
        <w:t xml:space="preserve"> </w:t>
      </w:r>
      <w:r w:rsidRPr="007E4EC7">
        <w:rPr>
          <w:color w:val="000000"/>
          <w:szCs w:val="24"/>
        </w:rPr>
        <w:t xml:space="preserve">0.24) eggs. Comparable studies have reported variable surface area values among indigenous breeds, with lower values observed in Nigerian local chickens (51.78 cm²; Adeyemo et al., 2018) and higher values recorded in </w:t>
      </w:r>
      <w:r w:rsidR="001C5A57" w:rsidRPr="007E4EC7">
        <w:rPr>
          <w:color w:val="000000"/>
          <w:szCs w:val="24"/>
        </w:rPr>
        <w:t xml:space="preserve">Philippine native chickens (69.17 cm²; </w:t>
      </w:r>
      <w:proofErr w:type="spellStart"/>
      <w:r w:rsidR="001C5A57" w:rsidRPr="007E4EC7">
        <w:rPr>
          <w:color w:val="000000"/>
          <w:szCs w:val="24"/>
        </w:rPr>
        <w:t>Rasali</w:t>
      </w:r>
      <w:proofErr w:type="spellEnd"/>
      <w:r w:rsidR="001C5A57" w:rsidRPr="007E4EC7">
        <w:rPr>
          <w:color w:val="000000"/>
          <w:szCs w:val="24"/>
        </w:rPr>
        <w:t xml:space="preserve"> et al., 1993)</w:t>
      </w:r>
      <w:r w:rsidR="001C5A57">
        <w:rPr>
          <w:color w:val="000000"/>
          <w:szCs w:val="24"/>
        </w:rPr>
        <w:t xml:space="preserve"> and </w:t>
      </w:r>
      <w:proofErr w:type="spellStart"/>
      <w:r w:rsidRPr="007E4EC7">
        <w:rPr>
          <w:color w:val="000000"/>
          <w:szCs w:val="24"/>
        </w:rPr>
        <w:t>Sakini</w:t>
      </w:r>
      <w:proofErr w:type="spellEnd"/>
      <w:r w:rsidRPr="007E4EC7">
        <w:rPr>
          <w:color w:val="000000"/>
          <w:szCs w:val="24"/>
        </w:rPr>
        <w:t xml:space="preserve"> chickens (61.22 cm²; Sapkota et al., 2020)</w:t>
      </w:r>
      <w:r w:rsidR="001C5A57">
        <w:rPr>
          <w:color w:val="000000"/>
          <w:szCs w:val="24"/>
        </w:rPr>
        <w:t xml:space="preserve">. </w:t>
      </w:r>
    </w:p>
    <w:p w14:paraId="652FB4B0" w14:textId="77777777" w:rsidR="00EA23CF" w:rsidRPr="007E4EC7" w:rsidRDefault="00EA23CF" w:rsidP="001964B7">
      <w:pPr>
        <w:spacing w:line="480" w:lineRule="auto"/>
        <w:ind w:firstLine="720"/>
        <w:jc w:val="both"/>
        <w:rPr>
          <w:color w:val="000000"/>
          <w:szCs w:val="24"/>
        </w:rPr>
      </w:pPr>
      <w:r w:rsidRPr="007E4EC7">
        <w:rPr>
          <w:color w:val="000000"/>
          <w:szCs w:val="24"/>
        </w:rPr>
        <w:t xml:space="preserve">The observed differences in surface area among breeds may be attributed to genetic variation influencing egg size and shape. </w:t>
      </w:r>
      <w:proofErr w:type="spellStart"/>
      <w:r w:rsidRPr="007E4EC7">
        <w:rPr>
          <w:color w:val="000000"/>
          <w:szCs w:val="24"/>
        </w:rPr>
        <w:t>Aluntas</w:t>
      </w:r>
      <w:proofErr w:type="spellEnd"/>
      <w:r w:rsidRPr="007E4EC7">
        <w:rPr>
          <w:color w:val="000000"/>
          <w:szCs w:val="24"/>
        </w:rPr>
        <w:t xml:space="preserve"> and </w:t>
      </w:r>
      <w:proofErr w:type="spellStart"/>
      <w:r w:rsidRPr="007E4EC7">
        <w:rPr>
          <w:color w:val="000000"/>
          <w:szCs w:val="24"/>
        </w:rPr>
        <w:t>Şekeroğlu</w:t>
      </w:r>
      <w:proofErr w:type="spellEnd"/>
      <w:r w:rsidRPr="007E4EC7">
        <w:rPr>
          <w:color w:val="000000"/>
          <w:szCs w:val="24"/>
        </w:rPr>
        <w:t xml:space="preserve"> (2008) noted that surface </w:t>
      </w:r>
      <w:r w:rsidRPr="007E4EC7">
        <w:rPr>
          <w:color w:val="000000"/>
          <w:szCs w:val="24"/>
        </w:rPr>
        <w:lastRenderedPageBreak/>
        <w:t>area tends to decrease with increasing shape index, suggesting that more rounded eggs generally exhibit smaller surface areas compared with elongated ones.</w:t>
      </w:r>
    </w:p>
    <w:p w14:paraId="2BB2889E" w14:textId="138F9CA9" w:rsidR="008157E8" w:rsidRDefault="008157E8" w:rsidP="001964B7">
      <w:pPr>
        <w:pStyle w:val="Body"/>
        <w:spacing w:after="0" w:line="480" w:lineRule="auto"/>
        <w:rPr>
          <w:rFonts w:ascii="Arial" w:hAnsi="Arial" w:cs="Arial"/>
          <w:b/>
          <w:u w:val="single"/>
        </w:rPr>
      </w:pPr>
      <w:r>
        <w:rPr>
          <w:rFonts w:ascii="Arial" w:hAnsi="Arial" w:cs="Arial"/>
          <w:b/>
          <w:u w:val="single"/>
        </w:rPr>
        <w:t>3</w:t>
      </w:r>
      <w:r w:rsidRPr="00902823">
        <w:rPr>
          <w:rFonts w:ascii="Arial" w:hAnsi="Arial" w:cs="Arial"/>
          <w:b/>
          <w:u w:val="single"/>
        </w:rPr>
        <w:t>.1.</w:t>
      </w:r>
      <w:r>
        <w:rPr>
          <w:rFonts w:ascii="Arial" w:hAnsi="Arial" w:cs="Arial"/>
          <w:b/>
          <w:u w:val="single"/>
        </w:rPr>
        <w:t>5</w:t>
      </w:r>
      <w:r w:rsidRPr="00902823">
        <w:rPr>
          <w:rFonts w:ascii="Arial" w:hAnsi="Arial" w:cs="Arial"/>
          <w:b/>
          <w:u w:val="single"/>
        </w:rPr>
        <w:t xml:space="preserve"> </w:t>
      </w:r>
      <w:r>
        <w:rPr>
          <w:rFonts w:ascii="Arial" w:hAnsi="Arial" w:cs="Arial"/>
          <w:b/>
          <w:u w:val="single"/>
        </w:rPr>
        <w:t xml:space="preserve">Egg </w:t>
      </w:r>
      <w:r w:rsidR="00E01263">
        <w:rPr>
          <w:rFonts w:ascii="Arial" w:hAnsi="Arial" w:cs="Arial"/>
          <w:b/>
          <w:u w:val="single"/>
        </w:rPr>
        <w:t>S</w:t>
      </w:r>
      <w:r>
        <w:rPr>
          <w:rFonts w:ascii="Arial" w:hAnsi="Arial" w:cs="Arial"/>
          <w:b/>
          <w:u w:val="single"/>
        </w:rPr>
        <w:t xml:space="preserve">hell </w:t>
      </w:r>
      <w:proofErr w:type="spellStart"/>
      <w:r>
        <w:rPr>
          <w:rFonts w:ascii="Arial" w:hAnsi="Arial" w:cs="Arial"/>
          <w:b/>
          <w:u w:val="single"/>
        </w:rPr>
        <w:t>olour</w:t>
      </w:r>
      <w:proofErr w:type="spellEnd"/>
    </w:p>
    <w:p w14:paraId="039CD65D" w14:textId="3A0C641D" w:rsidR="00EA23CF" w:rsidRPr="007E4EC7" w:rsidRDefault="00EA23CF" w:rsidP="001964B7">
      <w:pPr>
        <w:spacing w:line="480" w:lineRule="auto"/>
        <w:jc w:val="both"/>
        <w:rPr>
          <w:rFonts w:eastAsia="Calibri"/>
          <w:color w:val="000000"/>
          <w:szCs w:val="24"/>
        </w:rPr>
      </w:pPr>
      <w:r w:rsidRPr="007E4EC7">
        <w:rPr>
          <w:rFonts w:eastAsia="Calibri"/>
          <w:color w:val="000000"/>
          <w:szCs w:val="24"/>
        </w:rPr>
        <w:t xml:space="preserve">The percentage distribution of eggs based on shell </w:t>
      </w:r>
      <w:proofErr w:type="spellStart"/>
      <w:r w:rsidRPr="007E4EC7">
        <w:rPr>
          <w:rFonts w:eastAsia="Calibri"/>
          <w:color w:val="000000"/>
          <w:szCs w:val="24"/>
        </w:rPr>
        <w:t>colour</w:t>
      </w:r>
      <w:proofErr w:type="spellEnd"/>
      <w:r w:rsidRPr="007E4EC7">
        <w:rPr>
          <w:rFonts w:eastAsia="Calibri"/>
          <w:color w:val="000000"/>
          <w:szCs w:val="24"/>
        </w:rPr>
        <w:t xml:space="preserve"> intensity among the three indigenous chicken breeds under intensive management is presented in Table 1. Eggshell </w:t>
      </w:r>
      <w:proofErr w:type="spellStart"/>
      <w:r w:rsidRPr="007E4EC7">
        <w:rPr>
          <w:rFonts w:eastAsia="Calibri"/>
          <w:color w:val="000000"/>
          <w:szCs w:val="24"/>
        </w:rPr>
        <w:t>colour</w:t>
      </w:r>
      <w:proofErr w:type="spellEnd"/>
      <w:r w:rsidRPr="007E4EC7">
        <w:rPr>
          <w:rFonts w:eastAsia="Calibri"/>
          <w:color w:val="000000"/>
          <w:szCs w:val="24"/>
        </w:rPr>
        <w:t xml:space="preserve"> differed significantly (P</w:t>
      </w:r>
      <w:r w:rsidR="00945A7C">
        <w:rPr>
          <w:rFonts w:eastAsia="Calibri"/>
          <w:color w:val="000000"/>
          <w:szCs w:val="24"/>
        </w:rPr>
        <w:t xml:space="preserve"> </w:t>
      </w:r>
      <w:r w:rsidRPr="007E4EC7">
        <w:rPr>
          <w:rFonts w:eastAsia="Calibri"/>
          <w:color w:val="000000"/>
          <w:szCs w:val="24"/>
        </w:rPr>
        <w:t>&lt;</w:t>
      </w:r>
      <w:r w:rsidR="00945A7C">
        <w:rPr>
          <w:rFonts w:eastAsia="Calibri"/>
          <w:color w:val="000000"/>
          <w:szCs w:val="24"/>
        </w:rPr>
        <w:t xml:space="preserve"> </w:t>
      </w:r>
      <w:r w:rsidRPr="007E4EC7">
        <w:rPr>
          <w:rFonts w:eastAsia="Calibri"/>
          <w:color w:val="000000"/>
          <w:szCs w:val="24"/>
        </w:rPr>
        <w:t xml:space="preserve">0.01) among genetic groups. In </w:t>
      </w:r>
      <w:proofErr w:type="spellStart"/>
      <w:r w:rsidRPr="007E4EC7">
        <w:rPr>
          <w:rFonts w:eastAsia="Calibri"/>
          <w:color w:val="000000"/>
          <w:szCs w:val="24"/>
        </w:rPr>
        <w:t>Siruvidai</w:t>
      </w:r>
      <w:proofErr w:type="spellEnd"/>
      <w:r w:rsidRPr="007E4EC7">
        <w:rPr>
          <w:rFonts w:eastAsia="Calibri"/>
          <w:color w:val="000000"/>
          <w:szCs w:val="24"/>
        </w:rPr>
        <w:t xml:space="preserve">, 39.00% of eggs were light brown, 30.00% cream, 21.00% medium brown, and 10.00% dark brown.  </w:t>
      </w:r>
      <w:proofErr w:type="spellStart"/>
      <w:r w:rsidRPr="007E4EC7">
        <w:rPr>
          <w:rFonts w:eastAsia="Calibri"/>
          <w:color w:val="000000"/>
          <w:szCs w:val="24"/>
        </w:rPr>
        <w:t>Nicobari</w:t>
      </w:r>
      <w:proofErr w:type="spellEnd"/>
      <w:r w:rsidRPr="007E4EC7">
        <w:rPr>
          <w:rFonts w:eastAsia="Calibri"/>
          <w:color w:val="000000"/>
          <w:szCs w:val="24"/>
        </w:rPr>
        <w:t xml:space="preserve"> eggs exhibited only two shades—light brown (70.00%) and medium brown (30.00%). In contrast, TANUVAS Aseel eggs were predominantly dark brown (48.00%), followed by medium brown (42.00%) and light brown (10.00%). Similar trends have been reported in other native breeds, with brown-shelled eggs predominating in </w:t>
      </w:r>
      <w:proofErr w:type="spellStart"/>
      <w:r w:rsidRPr="007E4EC7">
        <w:rPr>
          <w:rFonts w:eastAsia="Calibri"/>
          <w:color w:val="000000"/>
          <w:szCs w:val="24"/>
        </w:rPr>
        <w:t>Ghagus</w:t>
      </w:r>
      <w:proofErr w:type="spellEnd"/>
      <w:r w:rsidRPr="007E4EC7">
        <w:rPr>
          <w:rFonts w:eastAsia="Calibri"/>
          <w:color w:val="000000"/>
          <w:szCs w:val="24"/>
        </w:rPr>
        <w:t xml:space="preserve"> (</w:t>
      </w:r>
      <w:proofErr w:type="spellStart"/>
      <w:r w:rsidRPr="007E4EC7">
        <w:rPr>
          <w:rFonts w:eastAsia="Calibri"/>
          <w:color w:val="000000"/>
          <w:szCs w:val="24"/>
        </w:rPr>
        <w:t>Haunshi</w:t>
      </w:r>
      <w:proofErr w:type="spellEnd"/>
      <w:r w:rsidRPr="007E4EC7">
        <w:rPr>
          <w:rFonts w:eastAsia="Calibri"/>
          <w:color w:val="000000"/>
          <w:szCs w:val="24"/>
        </w:rPr>
        <w:t xml:space="preserve"> et al., 2015) and indigenous chickens of Assam (Kalita et al., 2012). Conversely, lighter or cream-</w:t>
      </w:r>
      <w:proofErr w:type="spellStart"/>
      <w:r w:rsidRPr="007E4EC7">
        <w:rPr>
          <w:rFonts w:eastAsia="Calibri"/>
          <w:color w:val="000000"/>
          <w:szCs w:val="24"/>
        </w:rPr>
        <w:t>coloured</w:t>
      </w:r>
      <w:proofErr w:type="spellEnd"/>
      <w:r w:rsidRPr="007E4EC7">
        <w:rPr>
          <w:rFonts w:eastAsia="Calibri"/>
          <w:color w:val="000000"/>
          <w:szCs w:val="24"/>
        </w:rPr>
        <w:t xml:space="preserve"> eggs were reported to be predominant in </w:t>
      </w:r>
      <w:proofErr w:type="spellStart"/>
      <w:r w:rsidRPr="007E4EC7">
        <w:rPr>
          <w:rFonts w:eastAsia="Calibri"/>
          <w:color w:val="000000"/>
          <w:szCs w:val="24"/>
        </w:rPr>
        <w:t>Ankleshwar</w:t>
      </w:r>
      <w:proofErr w:type="spellEnd"/>
      <w:r w:rsidRPr="007E4EC7">
        <w:rPr>
          <w:rFonts w:eastAsia="Calibri"/>
          <w:color w:val="000000"/>
          <w:szCs w:val="24"/>
        </w:rPr>
        <w:t xml:space="preserve"> (</w:t>
      </w:r>
      <w:proofErr w:type="spellStart"/>
      <w:r w:rsidRPr="007E4EC7">
        <w:rPr>
          <w:rFonts w:eastAsia="Calibri"/>
          <w:color w:val="000000"/>
          <w:szCs w:val="24"/>
        </w:rPr>
        <w:t>Tantia</w:t>
      </w:r>
      <w:proofErr w:type="spellEnd"/>
      <w:r w:rsidRPr="007E4EC7">
        <w:rPr>
          <w:rFonts w:eastAsia="Calibri"/>
          <w:color w:val="000000"/>
          <w:szCs w:val="24"/>
        </w:rPr>
        <w:t xml:space="preserve"> et al., 2006), Aseel (Jha and Prasad, 2013), and indigenous chickens of Jammu and Kashmir (Singh et al., 2020).</w:t>
      </w:r>
    </w:p>
    <w:p w14:paraId="32D85606" w14:textId="77777777" w:rsidR="00EA23CF" w:rsidRDefault="00EA23CF" w:rsidP="001964B7">
      <w:pPr>
        <w:spacing w:line="480" w:lineRule="auto"/>
        <w:jc w:val="both"/>
        <w:rPr>
          <w:rFonts w:eastAsia="Calibri"/>
          <w:color w:val="000000"/>
          <w:szCs w:val="24"/>
        </w:rPr>
      </w:pPr>
      <w:r w:rsidRPr="007E4EC7">
        <w:rPr>
          <w:rFonts w:eastAsia="Calibri"/>
          <w:color w:val="000000"/>
          <w:szCs w:val="24"/>
        </w:rPr>
        <w:t xml:space="preserve">Eggshell </w:t>
      </w:r>
      <w:proofErr w:type="spellStart"/>
      <w:r w:rsidRPr="007E4EC7">
        <w:rPr>
          <w:rFonts w:eastAsia="Calibri"/>
          <w:color w:val="000000"/>
          <w:szCs w:val="24"/>
        </w:rPr>
        <w:t>colour</w:t>
      </w:r>
      <w:proofErr w:type="spellEnd"/>
      <w:r w:rsidRPr="007E4EC7">
        <w:rPr>
          <w:rFonts w:eastAsia="Calibri"/>
          <w:color w:val="000000"/>
          <w:szCs w:val="24"/>
        </w:rPr>
        <w:t xml:space="preserve"> is a qualitative, breed-specific trait determined largely by genotype, while its intensity is influenced by factors such as hen age, pigment deposition, and laying frequency (Krawczyk and Calik, 2018; Huska et al., 2023). Thus, variation in </w:t>
      </w:r>
      <w:proofErr w:type="spellStart"/>
      <w:r w:rsidRPr="007E4EC7">
        <w:rPr>
          <w:rFonts w:eastAsia="Calibri"/>
          <w:color w:val="000000"/>
          <w:szCs w:val="24"/>
        </w:rPr>
        <w:t>colour</w:t>
      </w:r>
      <w:proofErr w:type="spellEnd"/>
      <w:r w:rsidRPr="007E4EC7">
        <w:rPr>
          <w:rFonts w:eastAsia="Calibri"/>
          <w:color w:val="000000"/>
          <w:szCs w:val="24"/>
        </w:rPr>
        <w:t xml:space="preserve"> intensity among indigenous chickens reflects their distinct genetic makeup and adaptive diversity (Hunton, 2005).</w:t>
      </w:r>
    </w:p>
    <w:p w14:paraId="3B42CD90" w14:textId="3B455F64" w:rsidR="0032238C" w:rsidRPr="00E01263" w:rsidRDefault="0032238C" w:rsidP="001964B7">
      <w:pPr>
        <w:autoSpaceDE w:val="0"/>
        <w:autoSpaceDN w:val="0"/>
        <w:adjustRightInd w:val="0"/>
        <w:spacing w:line="480" w:lineRule="auto"/>
        <w:jc w:val="center"/>
        <w:rPr>
          <w:rFonts w:eastAsia="Calibri"/>
          <w:b/>
          <w:bCs/>
          <w:color w:val="000000"/>
          <w:szCs w:val="24"/>
        </w:rPr>
      </w:pPr>
      <w:r w:rsidRPr="00E01263">
        <w:rPr>
          <w:rFonts w:eastAsia="Calibri"/>
          <w:b/>
          <w:bCs/>
          <w:color w:val="000000"/>
          <w:szCs w:val="24"/>
        </w:rPr>
        <w:t>Table 1. External egg quality traits (</w:t>
      </w:r>
      <w:r w:rsidR="00E01263">
        <w:rPr>
          <w:rFonts w:eastAsia="Calibri"/>
          <w:b/>
          <w:bCs/>
          <w:color w:val="000000"/>
          <w:szCs w:val="24"/>
        </w:rPr>
        <w:t>M</w:t>
      </w:r>
      <w:r w:rsidRPr="00E01263">
        <w:rPr>
          <w:rFonts w:eastAsia="Calibri"/>
          <w:b/>
          <w:bCs/>
          <w:color w:val="000000"/>
          <w:szCs w:val="24"/>
        </w:rPr>
        <w:t>ean</w:t>
      </w:r>
      <w:r w:rsidR="00E01263">
        <w:rPr>
          <w:rFonts w:eastAsia="Calibri"/>
          <w:b/>
          <w:bCs/>
          <w:color w:val="000000"/>
          <w:szCs w:val="24"/>
        </w:rPr>
        <w:t xml:space="preserve"> </w:t>
      </w:r>
      <w:r w:rsidRPr="00E01263">
        <w:rPr>
          <w:rFonts w:eastAsia="Calibri"/>
          <w:b/>
          <w:bCs/>
          <w:color w:val="000000"/>
          <w:szCs w:val="24"/>
        </w:rPr>
        <w:t>±</w:t>
      </w:r>
      <w:r w:rsidR="00E01263">
        <w:rPr>
          <w:rFonts w:eastAsia="Calibri"/>
          <w:b/>
          <w:bCs/>
          <w:color w:val="000000"/>
          <w:szCs w:val="24"/>
        </w:rPr>
        <w:t xml:space="preserve"> </w:t>
      </w:r>
      <w:r w:rsidRPr="00E01263">
        <w:rPr>
          <w:rFonts w:eastAsia="Calibri"/>
          <w:b/>
          <w:bCs/>
          <w:color w:val="000000"/>
          <w:szCs w:val="24"/>
        </w:rPr>
        <w:t>SE) of indigenous chicken breeds at 40 weeks of age</w:t>
      </w:r>
    </w:p>
    <w:tbl>
      <w:tblPr>
        <w:tblStyle w:val="TableGrid"/>
        <w:tblW w:w="11055" w:type="dxa"/>
        <w:jc w:val="center"/>
        <w:tblLook w:val="04A0" w:firstRow="1" w:lastRow="0" w:firstColumn="1" w:lastColumn="0" w:noHBand="0" w:noVBand="1"/>
      </w:tblPr>
      <w:tblGrid>
        <w:gridCol w:w="619"/>
        <w:gridCol w:w="1235"/>
        <w:gridCol w:w="1236"/>
        <w:gridCol w:w="1766"/>
        <w:gridCol w:w="1767"/>
        <w:gridCol w:w="2665"/>
        <w:gridCol w:w="1767"/>
      </w:tblGrid>
      <w:tr w:rsidR="0032238C" w:rsidRPr="0032238C" w14:paraId="5B2768C8" w14:textId="77777777" w:rsidTr="00B96D63">
        <w:trPr>
          <w:trHeight w:val="241"/>
          <w:jc w:val="center"/>
        </w:trPr>
        <w:tc>
          <w:tcPr>
            <w:tcW w:w="619" w:type="dxa"/>
            <w:vMerge w:val="restart"/>
            <w:vAlign w:val="center"/>
          </w:tcPr>
          <w:p w14:paraId="0CD4E7AE" w14:textId="77777777" w:rsidR="0032238C" w:rsidRPr="00E01263" w:rsidRDefault="0032238C" w:rsidP="001964B7">
            <w:pPr>
              <w:tabs>
                <w:tab w:val="left" w:pos="11052"/>
              </w:tabs>
              <w:spacing w:line="480" w:lineRule="auto"/>
              <w:jc w:val="both"/>
              <w:rPr>
                <w:b/>
                <w:bCs/>
                <w:color w:val="000000"/>
                <w:sz w:val="20"/>
                <w:szCs w:val="24"/>
              </w:rPr>
            </w:pPr>
            <w:r w:rsidRPr="00E01263">
              <w:rPr>
                <w:b/>
                <w:bCs/>
                <w:color w:val="000000"/>
                <w:sz w:val="20"/>
                <w:szCs w:val="24"/>
              </w:rPr>
              <w:t>S. No</w:t>
            </w:r>
          </w:p>
        </w:tc>
        <w:tc>
          <w:tcPr>
            <w:tcW w:w="2471" w:type="dxa"/>
            <w:gridSpan w:val="2"/>
            <w:vMerge w:val="restart"/>
            <w:vAlign w:val="center"/>
          </w:tcPr>
          <w:p w14:paraId="5EC8B3EF" w14:textId="77777777" w:rsidR="0032238C" w:rsidRPr="00E01263" w:rsidRDefault="0032238C" w:rsidP="001964B7">
            <w:pPr>
              <w:tabs>
                <w:tab w:val="left" w:pos="11052"/>
              </w:tabs>
              <w:spacing w:line="480" w:lineRule="auto"/>
              <w:jc w:val="both"/>
              <w:rPr>
                <w:b/>
                <w:bCs/>
                <w:color w:val="000000"/>
                <w:sz w:val="20"/>
                <w:szCs w:val="24"/>
              </w:rPr>
            </w:pPr>
            <w:r w:rsidRPr="00E01263">
              <w:rPr>
                <w:b/>
                <w:bCs/>
                <w:color w:val="000000"/>
                <w:sz w:val="20"/>
                <w:szCs w:val="24"/>
              </w:rPr>
              <w:t>Traits</w:t>
            </w:r>
          </w:p>
        </w:tc>
        <w:tc>
          <w:tcPr>
            <w:tcW w:w="7965" w:type="dxa"/>
            <w:gridSpan w:val="4"/>
            <w:tcBorders>
              <w:bottom w:val="single" w:sz="4" w:space="0" w:color="auto"/>
            </w:tcBorders>
            <w:vAlign w:val="center"/>
          </w:tcPr>
          <w:p w14:paraId="54ABBABB" w14:textId="4E12D1A2" w:rsidR="0032238C" w:rsidRPr="00E01263" w:rsidRDefault="0032238C" w:rsidP="001964B7">
            <w:pPr>
              <w:tabs>
                <w:tab w:val="left" w:pos="11052"/>
              </w:tabs>
              <w:spacing w:line="480" w:lineRule="auto"/>
              <w:jc w:val="center"/>
              <w:rPr>
                <w:b/>
                <w:bCs/>
                <w:color w:val="000000"/>
                <w:sz w:val="20"/>
                <w:szCs w:val="24"/>
              </w:rPr>
            </w:pPr>
            <w:r w:rsidRPr="00E01263">
              <w:rPr>
                <w:b/>
                <w:bCs/>
                <w:color w:val="000000"/>
                <w:sz w:val="20"/>
                <w:szCs w:val="24"/>
              </w:rPr>
              <w:t>Indigenous chicken breeds</w:t>
            </w:r>
          </w:p>
        </w:tc>
      </w:tr>
      <w:tr w:rsidR="0032238C" w:rsidRPr="0032238C" w14:paraId="5838D7A3" w14:textId="77777777" w:rsidTr="00B96D63">
        <w:trPr>
          <w:trHeight w:val="254"/>
          <w:jc w:val="center"/>
        </w:trPr>
        <w:tc>
          <w:tcPr>
            <w:tcW w:w="619" w:type="dxa"/>
            <w:vMerge/>
            <w:vAlign w:val="center"/>
          </w:tcPr>
          <w:p w14:paraId="11EB9A20" w14:textId="77777777" w:rsidR="0032238C" w:rsidRPr="00E01263" w:rsidRDefault="0032238C" w:rsidP="001964B7">
            <w:pPr>
              <w:tabs>
                <w:tab w:val="left" w:pos="11052"/>
              </w:tabs>
              <w:spacing w:line="480" w:lineRule="auto"/>
              <w:jc w:val="both"/>
              <w:rPr>
                <w:b/>
                <w:bCs/>
                <w:color w:val="000000"/>
                <w:sz w:val="20"/>
                <w:szCs w:val="24"/>
              </w:rPr>
            </w:pPr>
          </w:p>
        </w:tc>
        <w:tc>
          <w:tcPr>
            <w:tcW w:w="2471" w:type="dxa"/>
            <w:gridSpan w:val="2"/>
            <w:vMerge/>
            <w:vAlign w:val="center"/>
          </w:tcPr>
          <w:p w14:paraId="16846C75" w14:textId="77777777" w:rsidR="0032238C" w:rsidRPr="00E01263" w:rsidRDefault="0032238C" w:rsidP="001964B7">
            <w:pPr>
              <w:tabs>
                <w:tab w:val="left" w:pos="11052"/>
              </w:tabs>
              <w:spacing w:line="480" w:lineRule="auto"/>
              <w:jc w:val="both"/>
              <w:rPr>
                <w:b/>
                <w:bCs/>
                <w:color w:val="000000"/>
                <w:sz w:val="20"/>
                <w:szCs w:val="24"/>
              </w:rPr>
            </w:pPr>
          </w:p>
        </w:tc>
        <w:tc>
          <w:tcPr>
            <w:tcW w:w="1766" w:type="dxa"/>
            <w:vAlign w:val="center"/>
          </w:tcPr>
          <w:p w14:paraId="71418C22" w14:textId="77777777" w:rsidR="0032238C" w:rsidRPr="00E01263" w:rsidRDefault="0032238C" w:rsidP="001964B7">
            <w:pPr>
              <w:tabs>
                <w:tab w:val="left" w:pos="11052"/>
              </w:tabs>
              <w:spacing w:line="480" w:lineRule="auto"/>
              <w:jc w:val="both"/>
              <w:rPr>
                <w:b/>
                <w:bCs/>
                <w:color w:val="000000"/>
                <w:sz w:val="20"/>
                <w:szCs w:val="24"/>
              </w:rPr>
            </w:pPr>
            <w:proofErr w:type="spellStart"/>
            <w:r w:rsidRPr="00E01263">
              <w:rPr>
                <w:b/>
                <w:bCs/>
                <w:color w:val="000000"/>
                <w:sz w:val="20"/>
                <w:szCs w:val="24"/>
              </w:rPr>
              <w:t>Siruvidai</w:t>
            </w:r>
            <w:proofErr w:type="spellEnd"/>
            <w:r w:rsidRPr="00E01263">
              <w:rPr>
                <w:b/>
                <w:bCs/>
                <w:color w:val="000000"/>
                <w:sz w:val="20"/>
                <w:szCs w:val="24"/>
              </w:rPr>
              <w:t xml:space="preserve"> (100)</w:t>
            </w:r>
          </w:p>
        </w:tc>
        <w:tc>
          <w:tcPr>
            <w:tcW w:w="1767" w:type="dxa"/>
            <w:vAlign w:val="center"/>
          </w:tcPr>
          <w:p w14:paraId="7AA9E710" w14:textId="77777777" w:rsidR="0032238C" w:rsidRPr="00E01263" w:rsidRDefault="0032238C" w:rsidP="001964B7">
            <w:pPr>
              <w:tabs>
                <w:tab w:val="left" w:pos="11052"/>
              </w:tabs>
              <w:spacing w:line="480" w:lineRule="auto"/>
              <w:jc w:val="both"/>
              <w:rPr>
                <w:b/>
                <w:bCs/>
                <w:color w:val="000000"/>
                <w:sz w:val="20"/>
                <w:szCs w:val="24"/>
              </w:rPr>
            </w:pPr>
            <w:proofErr w:type="spellStart"/>
            <w:r w:rsidRPr="00E01263">
              <w:rPr>
                <w:b/>
                <w:bCs/>
                <w:color w:val="000000"/>
                <w:sz w:val="20"/>
                <w:szCs w:val="24"/>
              </w:rPr>
              <w:t>Nicobari</w:t>
            </w:r>
            <w:proofErr w:type="spellEnd"/>
            <w:r w:rsidRPr="00E01263">
              <w:rPr>
                <w:b/>
                <w:bCs/>
                <w:color w:val="000000"/>
                <w:sz w:val="20"/>
                <w:szCs w:val="24"/>
              </w:rPr>
              <w:t xml:space="preserve"> (100)</w:t>
            </w:r>
          </w:p>
        </w:tc>
        <w:tc>
          <w:tcPr>
            <w:tcW w:w="2665" w:type="dxa"/>
            <w:vAlign w:val="center"/>
          </w:tcPr>
          <w:p w14:paraId="6312549C" w14:textId="77777777" w:rsidR="0032238C" w:rsidRPr="00E01263" w:rsidRDefault="0032238C" w:rsidP="001964B7">
            <w:pPr>
              <w:tabs>
                <w:tab w:val="left" w:pos="11052"/>
              </w:tabs>
              <w:spacing w:line="480" w:lineRule="auto"/>
              <w:jc w:val="both"/>
              <w:rPr>
                <w:b/>
                <w:bCs/>
                <w:color w:val="000000"/>
                <w:sz w:val="20"/>
                <w:szCs w:val="24"/>
              </w:rPr>
            </w:pPr>
            <w:r w:rsidRPr="00E01263">
              <w:rPr>
                <w:b/>
                <w:bCs/>
                <w:color w:val="000000"/>
                <w:sz w:val="20"/>
                <w:szCs w:val="24"/>
              </w:rPr>
              <w:t>TANUVAS Aseel (100)</w:t>
            </w:r>
          </w:p>
        </w:tc>
        <w:tc>
          <w:tcPr>
            <w:tcW w:w="1767" w:type="dxa"/>
            <w:vMerge w:val="restart"/>
            <w:vAlign w:val="center"/>
          </w:tcPr>
          <w:p w14:paraId="5144D1FE" w14:textId="77777777" w:rsidR="0032238C" w:rsidRPr="00E01263" w:rsidRDefault="0032238C" w:rsidP="001964B7">
            <w:pPr>
              <w:tabs>
                <w:tab w:val="left" w:pos="11052"/>
              </w:tabs>
              <w:spacing w:line="480" w:lineRule="auto"/>
              <w:jc w:val="both"/>
              <w:rPr>
                <w:b/>
                <w:bCs/>
                <w:color w:val="000000"/>
                <w:sz w:val="20"/>
                <w:szCs w:val="24"/>
              </w:rPr>
            </w:pPr>
            <w:r w:rsidRPr="00E01263">
              <w:rPr>
                <w:b/>
                <w:bCs/>
                <w:color w:val="000000"/>
                <w:sz w:val="20"/>
                <w:szCs w:val="24"/>
              </w:rPr>
              <w:t>F value</w:t>
            </w:r>
          </w:p>
        </w:tc>
      </w:tr>
      <w:tr w:rsidR="0032238C" w:rsidRPr="0032238C" w14:paraId="61E9803F" w14:textId="77777777" w:rsidTr="00B96D63">
        <w:trPr>
          <w:trHeight w:val="254"/>
          <w:jc w:val="center"/>
        </w:trPr>
        <w:tc>
          <w:tcPr>
            <w:tcW w:w="619" w:type="dxa"/>
            <w:vMerge/>
            <w:vAlign w:val="center"/>
          </w:tcPr>
          <w:p w14:paraId="17B5644E" w14:textId="77777777" w:rsidR="0032238C" w:rsidRPr="0032238C" w:rsidRDefault="0032238C" w:rsidP="001964B7">
            <w:pPr>
              <w:tabs>
                <w:tab w:val="left" w:pos="11052"/>
              </w:tabs>
              <w:spacing w:line="480" w:lineRule="auto"/>
              <w:jc w:val="both"/>
              <w:rPr>
                <w:color w:val="000000"/>
                <w:sz w:val="20"/>
                <w:szCs w:val="24"/>
              </w:rPr>
            </w:pPr>
          </w:p>
        </w:tc>
        <w:tc>
          <w:tcPr>
            <w:tcW w:w="2471" w:type="dxa"/>
            <w:gridSpan w:val="2"/>
            <w:vMerge/>
            <w:tcBorders>
              <w:bottom w:val="single" w:sz="4" w:space="0" w:color="auto"/>
            </w:tcBorders>
            <w:vAlign w:val="center"/>
          </w:tcPr>
          <w:p w14:paraId="24D5C0E1" w14:textId="77777777" w:rsidR="0032238C" w:rsidRPr="0032238C" w:rsidRDefault="0032238C" w:rsidP="001964B7">
            <w:pPr>
              <w:tabs>
                <w:tab w:val="left" w:pos="11052"/>
              </w:tabs>
              <w:spacing w:line="480" w:lineRule="auto"/>
              <w:jc w:val="both"/>
              <w:rPr>
                <w:color w:val="000000"/>
                <w:sz w:val="20"/>
                <w:szCs w:val="24"/>
              </w:rPr>
            </w:pPr>
          </w:p>
        </w:tc>
        <w:tc>
          <w:tcPr>
            <w:tcW w:w="1766" w:type="dxa"/>
            <w:tcBorders>
              <w:bottom w:val="single" w:sz="4" w:space="0" w:color="auto"/>
            </w:tcBorders>
            <w:vAlign w:val="center"/>
          </w:tcPr>
          <w:p w14:paraId="37554896" w14:textId="77777777" w:rsidR="0032238C" w:rsidRPr="0032238C" w:rsidRDefault="0032238C" w:rsidP="001964B7">
            <w:pPr>
              <w:tabs>
                <w:tab w:val="left" w:pos="11052"/>
              </w:tabs>
              <w:spacing w:line="480" w:lineRule="auto"/>
              <w:jc w:val="both"/>
              <w:rPr>
                <w:color w:val="000000"/>
                <w:sz w:val="20"/>
                <w:szCs w:val="24"/>
              </w:rPr>
            </w:pPr>
            <w:r w:rsidRPr="0032238C">
              <w:rPr>
                <w:color w:val="000000"/>
                <w:sz w:val="20"/>
                <w:szCs w:val="24"/>
              </w:rPr>
              <w:t>Mean ± SE</w:t>
            </w:r>
          </w:p>
        </w:tc>
        <w:tc>
          <w:tcPr>
            <w:tcW w:w="1767" w:type="dxa"/>
            <w:tcBorders>
              <w:bottom w:val="single" w:sz="4" w:space="0" w:color="auto"/>
            </w:tcBorders>
            <w:vAlign w:val="center"/>
          </w:tcPr>
          <w:p w14:paraId="5DCE7BF4" w14:textId="77777777" w:rsidR="0032238C" w:rsidRPr="0032238C" w:rsidRDefault="0032238C" w:rsidP="001964B7">
            <w:pPr>
              <w:tabs>
                <w:tab w:val="left" w:pos="11052"/>
              </w:tabs>
              <w:spacing w:line="480" w:lineRule="auto"/>
              <w:jc w:val="both"/>
              <w:rPr>
                <w:color w:val="000000"/>
                <w:sz w:val="20"/>
                <w:szCs w:val="24"/>
              </w:rPr>
            </w:pPr>
            <w:r w:rsidRPr="0032238C">
              <w:rPr>
                <w:color w:val="000000"/>
                <w:sz w:val="20"/>
                <w:szCs w:val="24"/>
              </w:rPr>
              <w:t>Mean ± SE</w:t>
            </w:r>
          </w:p>
        </w:tc>
        <w:tc>
          <w:tcPr>
            <w:tcW w:w="2665" w:type="dxa"/>
            <w:tcBorders>
              <w:bottom w:val="single" w:sz="4" w:space="0" w:color="auto"/>
            </w:tcBorders>
            <w:vAlign w:val="center"/>
          </w:tcPr>
          <w:p w14:paraId="55763B32" w14:textId="77777777" w:rsidR="0032238C" w:rsidRPr="0032238C" w:rsidRDefault="0032238C" w:rsidP="001964B7">
            <w:pPr>
              <w:tabs>
                <w:tab w:val="left" w:pos="11052"/>
              </w:tabs>
              <w:spacing w:line="480" w:lineRule="auto"/>
              <w:jc w:val="both"/>
              <w:rPr>
                <w:color w:val="000000"/>
                <w:sz w:val="20"/>
                <w:szCs w:val="24"/>
              </w:rPr>
            </w:pPr>
            <w:r w:rsidRPr="0032238C">
              <w:rPr>
                <w:color w:val="000000"/>
                <w:sz w:val="20"/>
                <w:szCs w:val="24"/>
              </w:rPr>
              <w:t>Mean ± SE</w:t>
            </w:r>
          </w:p>
        </w:tc>
        <w:tc>
          <w:tcPr>
            <w:tcW w:w="1767" w:type="dxa"/>
            <w:vMerge/>
            <w:tcBorders>
              <w:bottom w:val="single" w:sz="4" w:space="0" w:color="auto"/>
            </w:tcBorders>
            <w:vAlign w:val="center"/>
          </w:tcPr>
          <w:p w14:paraId="33C9DB29" w14:textId="77777777" w:rsidR="0032238C" w:rsidRPr="0032238C" w:rsidRDefault="0032238C" w:rsidP="001964B7">
            <w:pPr>
              <w:tabs>
                <w:tab w:val="left" w:pos="11052"/>
              </w:tabs>
              <w:spacing w:line="480" w:lineRule="auto"/>
              <w:jc w:val="both"/>
              <w:rPr>
                <w:color w:val="000000"/>
                <w:sz w:val="20"/>
                <w:szCs w:val="24"/>
              </w:rPr>
            </w:pPr>
          </w:p>
        </w:tc>
      </w:tr>
      <w:tr w:rsidR="0032238C" w:rsidRPr="0032238C" w14:paraId="27D03BAC" w14:textId="77777777" w:rsidTr="00B96D63">
        <w:trPr>
          <w:trHeight w:val="242"/>
          <w:jc w:val="center"/>
        </w:trPr>
        <w:tc>
          <w:tcPr>
            <w:tcW w:w="619" w:type="dxa"/>
          </w:tcPr>
          <w:p w14:paraId="55E9CE3F" w14:textId="77777777" w:rsidR="0032238C" w:rsidRPr="0032238C" w:rsidRDefault="0032238C" w:rsidP="001964B7">
            <w:pPr>
              <w:tabs>
                <w:tab w:val="left" w:pos="11052"/>
              </w:tabs>
              <w:spacing w:line="480" w:lineRule="auto"/>
              <w:jc w:val="both"/>
              <w:rPr>
                <w:color w:val="000000"/>
                <w:sz w:val="20"/>
                <w:szCs w:val="24"/>
              </w:rPr>
            </w:pPr>
            <w:r w:rsidRPr="0032238C">
              <w:rPr>
                <w:color w:val="000000"/>
                <w:sz w:val="20"/>
                <w:szCs w:val="24"/>
              </w:rPr>
              <w:t>1.</w:t>
            </w:r>
          </w:p>
        </w:tc>
        <w:tc>
          <w:tcPr>
            <w:tcW w:w="2471" w:type="dxa"/>
            <w:gridSpan w:val="2"/>
            <w:tcBorders>
              <w:top w:val="single" w:sz="4" w:space="0" w:color="auto"/>
              <w:left w:val="nil"/>
              <w:bottom w:val="single" w:sz="4" w:space="0" w:color="auto"/>
              <w:right w:val="single" w:sz="4" w:space="0" w:color="auto"/>
            </w:tcBorders>
          </w:tcPr>
          <w:p w14:paraId="059A2D2B" w14:textId="77777777" w:rsidR="0032238C" w:rsidRPr="0032238C" w:rsidRDefault="0032238C" w:rsidP="001964B7">
            <w:pPr>
              <w:tabs>
                <w:tab w:val="left" w:pos="11052"/>
              </w:tabs>
              <w:spacing w:line="480" w:lineRule="auto"/>
              <w:jc w:val="both"/>
              <w:rPr>
                <w:color w:val="000000"/>
                <w:sz w:val="20"/>
                <w:szCs w:val="24"/>
              </w:rPr>
            </w:pPr>
            <w:r w:rsidRPr="0032238C">
              <w:rPr>
                <w:color w:val="000000"/>
                <w:sz w:val="20"/>
                <w:szCs w:val="24"/>
              </w:rPr>
              <w:t>Egg weight (g)</w:t>
            </w:r>
          </w:p>
        </w:tc>
        <w:tc>
          <w:tcPr>
            <w:tcW w:w="1766" w:type="dxa"/>
            <w:tcBorders>
              <w:top w:val="single" w:sz="4" w:space="0" w:color="auto"/>
              <w:left w:val="single" w:sz="4" w:space="0" w:color="auto"/>
              <w:bottom w:val="single" w:sz="4" w:space="0" w:color="auto"/>
              <w:right w:val="single" w:sz="4" w:space="0" w:color="auto"/>
            </w:tcBorders>
          </w:tcPr>
          <w:p w14:paraId="06C37BC7" w14:textId="77777777" w:rsidR="0032238C" w:rsidRPr="0032238C" w:rsidRDefault="0032238C" w:rsidP="001964B7">
            <w:pPr>
              <w:tabs>
                <w:tab w:val="left" w:pos="11052"/>
              </w:tabs>
              <w:spacing w:line="480" w:lineRule="auto"/>
              <w:jc w:val="both"/>
              <w:rPr>
                <w:color w:val="000000"/>
                <w:sz w:val="20"/>
                <w:szCs w:val="24"/>
              </w:rPr>
            </w:pPr>
            <w:r w:rsidRPr="0032238C">
              <w:rPr>
                <w:color w:val="000000"/>
                <w:sz w:val="20"/>
                <w:szCs w:val="24"/>
              </w:rPr>
              <w:t>40.78</w:t>
            </w:r>
            <w:r w:rsidRPr="0032238C">
              <w:rPr>
                <w:color w:val="000000"/>
                <w:sz w:val="20"/>
                <w:szCs w:val="24"/>
                <w:vertAlign w:val="superscript"/>
              </w:rPr>
              <w:t>c</w:t>
            </w:r>
            <w:r w:rsidRPr="0032238C">
              <w:rPr>
                <w:color w:val="000000"/>
                <w:sz w:val="20"/>
                <w:szCs w:val="24"/>
              </w:rPr>
              <w:t xml:space="preserve"> ± 0.25</w:t>
            </w:r>
          </w:p>
        </w:tc>
        <w:tc>
          <w:tcPr>
            <w:tcW w:w="1767" w:type="dxa"/>
            <w:tcBorders>
              <w:top w:val="single" w:sz="4" w:space="0" w:color="auto"/>
              <w:left w:val="single" w:sz="4" w:space="0" w:color="auto"/>
              <w:bottom w:val="single" w:sz="4" w:space="0" w:color="auto"/>
              <w:right w:val="single" w:sz="4" w:space="0" w:color="auto"/>
            </w:tcBorders>
          </w:tcPr>
          <w:p w14:paraId="14703AC4" w14:textId="77777777" w:rsidR="0032238C" w:rsidRPr="0032238C" w:rsidRDefault="0032238C" w:rsidP="001964B7">
            <w:pPr>
              <w:tabs>
                <w:tab w:val="left" w:pos="11052"/>
              </w:tabs>
              <w:spacing w:line="480" w:lineRule="auto"/>
              <w:jc w:val="both"/>
              <w:rPr>
                <w:color w:val="000000"/>
                <w:sz w:val="20"/>
                <w:szCs w:val="24"/>
              </w:rPr>
            </w:pPr>
            <w:r w:rsidRPr="0032238C">
              <w:rPr>
                <w:color w:val="000000"/>
                <w:sz w:val="20"/>
                <w:szCs w:val="24"/>
              </w:rPr>
              <w:t>45.75</w:t>
            </w:r>
            <w:r w:rsidRPr="0032238C">
              <w:rPr>
                <w:color w:val="000000"/>
                <w:sz w:val="20"/>
                <w:szCs w:val="24"/>
                <w:vertAlign w:val="superscript"/>
              </w:rPr>
              <w:t>b</w:t>
            </w:r>
            <w:r w:rsidRPr="0032238C">
              <w:rPr>
                <w:color w:val="000000"/>
                <w:sz w:val="20"/>
                <w:szCs w:val="24"/>
              </w:rPr>
              <w:t xml:space="preserve"> ± 0.12</w:t>
            </w:r>
          </w:p>
        </w:tc>
        <w:tc>
          <w:tcPr>
            <w:tcW w:w="2665" w:type="dxa"/>
            <w:tcBorders>
              <w:top w:val="single" w:sz="4" w:space="0" w:color="auto"/>
              <w:left w:val="single" w:sz="4" w:space="0" w:color="auto"/>
              <w:bottom w:val="single" w:sz="4" w:space="0" w:color="auto"/>
              <w:right w:val="single" w:sz="4" w:space="0" w:color="auto"/>
            </w:tcBorders>
          </w:tcPr>
          <w:p w14:paraId="308B30E5" w14:textId="77777777" w:rsidR="0032238C" w:rsidRPr="0032238C" w:rsidRDefault="0032238C" w:rsidP="001964B7">
            <w:pPr>
              <w:tabs>
                <w:tab w:val="left" w:pos="11052"/>
              </w:tabs>
              <w:spacing w:line="480" w:lineRule="auto"/>
              <w:jc w:val="both"/>
              <w:rPr>
                <w:color w:val="000000"/>
                <w:sz w:val="20"/>
                <w:szCs w:val="24"/>
              </w:rPr>
            </w:pPr>
            <w:r w:rsidRPr="0032238C">
              <w:rPr>
                <w:color w:val="000000"/>
                <w:sz w:val="20"/>
                <w:szCs w:val="24"/>
              </w:rPr>
              <w:t>52.93</w:t>
            </w:r>
            <w:r w:rsidRPr="0032238C">
              <w:rPr>
                <w:color w:val="000000"/>
                <w:sz w:val="20"/>
                <w:szCs w:val="24"/>
                <w:vertAlign w:val="superscript"/>
              </w:rPr>
              <w:t>a</w:t>
            </w:r>
            <w:r w:rsidRPr="0032238C">
              <w:rPr>
                <w:color w:val="000000"/>
                <w:sz w:val="20"/>
                <w:szCs w:val="24"/>
              </w:rPr>
              <w:t xml:space="preserve"> ± 0.13</w:t>
            </w:r>
          </w:p>
        </w:tc>
        <w:tc>
          <w:tcPr>
            <w:tcW w:w="1767" w:type="dxa"/>
            <w:tcBorders>
              <w:top w:val="single" w:sz="4" w:space="0" w:color="auto"/>
              <w:left w:val="single" w:sz="4" w:space="0" w:color="auto"/>
              <w:bottom w:val="single" w:sz="4" w:space="0" w:color="auto"/>
              <w:right w:val="single" w:sz="4" w:space="0" w:color="auto"/>
            </w:tcBorders>
          </w:tcPr>
          <w:p w14:paraId="66DF83CD" w14:textId="77777777" w:rsidR="0032238C" w:rsidRPr="0032238C" w:rsidRDefault="0032238C" w:rsidP="001964B7">
            <w:pPr>
              <w:spacing w:line="480" w:lineRule="auto"/>
              <w:jc w:val="both"/>
              <w:rPr>
                <w:color w:val="000000"/>
                <w:sz w:val="20"/>
                <w:szCs w:val="24"/>
              </w:rPr>
            </w:pPr>
            <w:r w:rsidRPr="0032238C">
              <w:rPr>
                <w:color w:val="000000"/>
                <w:sz w:val="20"/>
                <w:szCs w:val="24"/>
              </w:rPr>
              <w:t>1180.10**</w:t>
            </w:r>
          </w:p>
        </w:tc>
      </w:tr>
      <w:tr w:rsidR="0032238C" w:rsidRPr="0032238C" w14:paraId="0954B205" w14:textId="77777777" w:rsidTr="00945A7C">
        <w:trPr>
          <w:trHeight w:val="313"/>
          <w:jc w:val="center"/>
        </w:trPr>
        <w:tc>
          <w:tcPr>
            <w:tcW w:w="619" w:type="dxa"/>
          </w:tcPr>
          <w:p w14:paraId="7A8DF40C" w14:textId="77777777" w:rsidR="0032238C" w:rsidRPr="0032238C" w:rsidRDefault="0032238C" w:rsidP="001964B7">
            <w:pPr>
              <w:tabs>
                <w:tab w:val="left" w:pos="11052"/>
              </w:tabs>
              <w:spacing w:line="480" w:lineRule="auto"/>
              <w:jc w:val="both"/>
              <w:rPr>
                <w:color w:val="000000"/>
                <w:sz w:val="20"/>
                <w:szCs w:val="24"/>
              </w:rPr>
            </w:pPr>
            <w:r w:rsidRPr="0032238C">
              <w:rPr>
                <w:color w:val="000000"/>
                <w:sz w:val="20"/>
                <w:szCs w:val="24"/>
              </w:rPr>
              <w:t>2.</w:t>
            </w:r>
          </w:p>
        </w:tc>
        <w:tc>
          <w:tcPr>
            <w:tcW w:w="2471" w:type="dxa"/>
            <w:gridSpan w:val="2"/>
            <w:tcBorders>
              <w:top w:val="single" w:sz="4" w:space="0" w:color="auto"/>
              <w:left w:val="nil"/>
              <w:bottom w:val="single" w:sz="4" w:space="0" w:color="auto"/>
              <w:right w:val="single" w:sz="4" w:space="0" w:color="auto"/>
            </w:tcBorders>
          </w:tcPr>
          <w:p w14:paraId="32D863E6" w14:textId="77777777" w:rsidR="0032238C" w:rsidRPr="0032238C" w:rsidRDefault="0032238C" w:rsidP="001964B7">
            <w:pPr>
              <w:tabs>
                <w:tab w:val="left" w:pos="11052"/>
              </w:tabs>
              <w:spacing w:line="480" w:lineRule="auto"/>
              <w:jc w:val="both"/>
              <w:rPr>
                <w:color w:val="000000"/>
                <w:sz w:val="20"/>
                <w:szCs w:val="24"/>
              </w:rPr>
            </w:pPr>
            <w:r w:rsidRPr="0032238C">
              <w:rPr>
                <w:color w:val="000000"/>
                <w:sz w:val="20"/>
                <w:szCs w:val="24"/>
              </w:rPr>
              <w:t>Egg Width (mm)</w:t>
            </w:r>
          </w:p>
        </w:tc>
        <w:tc>
          <w:tcPr>
            <w:tcW w:w="1766" w:type="dxa"/>
            <w:tcBorders>
              <w:top w:val="single" w:sz="4" w:space="0" w:color="auto"/>
              <w:left w:val="single" w:sz="4" w:space="0" w:color="auto"/>
              <w:bottom w:val="single" w:sz="4" w:space="0" w:color="auto"/>
              <w:right w:val="single" w:sz="4" w:space="0" w:color="auto"/>
            </w:tcBorders>
          </w:tcPr>
          <w:p w14:paraId="327D4BFE" w14:textId="565F4D79" w:rsidR="0032238C" w:rsidRPr="0032238C" w:rsidRDefault="0032238C" w:rsidP="001964B7">
            <w:pPr>
              <w:tabs>
                <w:tab w:val="left" w:pos="11052"/>
              </w:tabs>
              <w:spacing w:line="480" w:lineRule="auto"/>
              <w:jc w:val="both"/>
              <w:rPr>
                <w:color w:val="000000"/>
                <w:sz w:val="20"/>
                <w:szCs w:val="24"/>
              </w:rPr>
            </w:pPr>
            <w:r w:rsidRPr="0032238C">
              <w:rPr>
                <w:color w:val="000000"/>
                <w:sz w:val="20"/>
                <w:szCs w:val="24"/>
              </w:rPr>
              <w:t>37.17</w:t>
            </w:r>
            <w:r w:rsidRPr="0032238C">
              <w:rPr>
                <w:color w:val="000000"/>
                <w:sz w:val="20"/>
                <w:szCs w:val="24"/>
                <w:vertAlign w:val="superscript"/>
              </w:rPr>
              <w:t>a</w:t>
            </w:r>
            <w:r w:rsidR="00945A7C">
              <w:rPr>
                <w:color w:val="000000"/>
                <w:sz w:val="20"/>
                <w:szCs w:val="24"/>
                <w:vertAlign w:val="superscript"/>
              </w:rPr>
              <w:t xml:space="preserve"> </w:t>
            </w:r>
            <w:r w:rsidRPr="0032238C">
              <w:rPr>
                <w:color w:val="000000"/>
                <w:sz w:val="20"/>
                <w:szCs w:val="24"/>
              </w:rPr>
              <w:t>±</w:t>
            </w:r>
            <w:r w:rsidR="00945A7C">
              <w:rPr>
                <w:color w:val="000000"/>
                <w:sz w:val="20"/>
                <w:szCs w:val="24"/>
              </w:rPr>
              <w:t xml:space="preserve"> </w:t>
            </w:r>
            <w:r w:rsidRPr="0032238C">
              <w:rPr>
                <w:color w:val="000000"/>
                <w:sz w:val="20"/>
                <w:szCs w:val="24"/>
              </w:rPr>
              <w:t>0.11</w:t>
            </w:r>
          </w:p>
        </w:tc>
        <w:tc>
          <w:tcPr>
            <w:tcW w:w="1767" w:type="dxa"/>
            <w:tcBorders>
              <w:top w:val="single" w:sz="4" w:space="0" w:color="auto"/>
              <w:left w:val="single" w:sz="4" w:space="0" w:color="auto"/>
              <w:bottom w:val="single" w:sz="4" w:space="0" w:color="auto"/>
              <w:right w:val="single" w:sz="4" w:space="0" w:color="auto"/>
            </w:tcBorders>
          </w:tcPr>
          <w:p w14:paraId="0BD91629" w14:textId="1A88A118" w:rsidR="0032238C" w:rsidRPr="0032238C" w:rsidRDefault="0032238C" w:rsidP="001964B7">
            <w:pPr>
              <w:tabs>
                <w:tab w:val="left" w:pos="11052"/>
              </w:tabs>
              <w:spacing w:line="480" w:lineRule="auto"/>
              <w:jc w:val="both"/>
              <w:rPr>
                <w:color w:val="000000"/>
                <w:sz w:val="20"/>
                <w:szCs w:val="24"/>
              </w:rPr>
            </w:pPr>
            <w:r w:rsidRPr="0032238C">
              <w:rPr>
                <w:color w:val="000000"/>
                <w:sz w:val="20"/>
                <w:szCs w:val="24"/>
              </w:rPr>
              <w:t>38.85</w:t>
            </w:r>
            <w:r w:rsidRPr="0032238C">
              <w:rPr>
                <w:color w:val="000000"/>
                <w:sz w:val="20"/>
                <w:szCs w:val="24"/>
                <w:vertAlign w:val="superscript"/>
              </w:rPr>
              <w:t>b</w:t>
            </w:r>
            <w:r w:rsidR="00945A7C">
              <w:rPr>
                <w:color w:val="000000"/>
                <w:sz w:val="20"/>
                <w:szCs w:val="24"/>
                <w:vertAlign w:val="superscript"/>
              </w:rPr>
              <w:t xml:space="preserve"> </w:t>
            </w:r>
            <w:r w:rsidRPr="0032238C">
              <w:rPr>
                <w:color w:val="000000"/>
                <w:sz w:val="20"/>
                <w:szCs w:val="24"/>
              </w:rPr>
              <w:t>±</w:t>
            </w:r>
            <w:r w:rsidR="00945A7C">
              <w:rPr>
                <w:color w:val="000000"/>
                <w:sz w:val="20"/>
                <w:szCs w:val="24"/>
              </w:rPr>
              <w:t xml:space="preserve"> </w:t>
            </w:r>
            <w:r w:rsidRPr="0032238C">
              <w:rPr>
                <w:color w:val="000000"/>
                <w:sz w:val="20"/>
                <w:szCs w:val="24"/>
              </w:rPr>
              <w:t>0.11</w:t>
            </w:r>
          </w:p>
        </w:tc>
        <w:tc>
          <w:tcPr>
            <w:tcW w:w="2665" w:type="dxa"/>
            <w:tcBorders>
              <w:top w:val="single" w:sz="4" w:space="0" w:color="auto"/>
              <w:left w:val="single" w:sz="4" w:space="0" w:color="auto"/>
              <w:bottom w:val="single" w:sz="4" w:space="0" w:color="auto"/>
              <w:right w:val="single" w:sz="4" w:space="0" w:color="auto"/>
            </w:tcBorders>
          </w:tcPr>
          <w:p w14:paraId="2233CFEE" w14:textId="28F66971" w:rsidR="0032238C" w:rsidRPr="0032238C" w:rsidRDefault="0032238C" w:rsidP="001964B7">
            <w:pPr>
              <w:tabs>
                <w:tab w:val="left" w:pos="11052"/>
              </w:tabs>
              <w:spacing w:line="480" w:lineRule="auto"/>
              <w:jc w:val="both"/>
              <w:rPr>
                <w:color w:val="000000"/>
                <w:sz w:val="20"/>
                <w:szCs w:val="24"/>
              </w:rPr>
            </w:pPr>
            <w:r w:rsidRPr="0032238C">
              <w:rPr>
                <w:color w:val="000000"/>
                <w:sz w:val="20"/>
                <w:szCs w:val="24"/>
              </w:rPr>
              <w:t>39.14</w:t>
            </w:r>
            <w:r w:rsidRPr="0032238C">
              <w:rPr>
                <w:color w:val="000000"/>
                <w:sz w:val="20"/>
                <w:szCs w:val="24"/>
                <w:vertAlign w:val="superscript"/>
              </w:rPr>
              <w:t>c</w:t>
            </w:r>
            <w:r w:rsidR="00945A7C">
              <w:rPr>
                <w:color w:val="000000"/>
                <w:sz w:val="20"/>
                <w:szCs w:val="24"/>
                <w:vertAlign w:val="superscript"/>
              </w:rPr>
              <w:t xml:space="preserve"> </w:t>
            </w:r>
            <w:r w:rsidRPr="0032238C">
              <w:rPr>
                <w:color w:val="000000"/>
                <w:sz w:val="20"/>
                <w:szCs w:val="24"/>
              </w:rPr>
              <w:t>±</w:t>
            </w:r>
            <w:r w:rsidR="00945A7C">
              <w:rPr>
                <w:color w:val="000000"/>
                <w:sz w:val="20"/>
                <w:szCs w:val="24"/>
              </w:rPr>
              <w:t xml:space="preserve"> </w:t>
            </w:r>
            <w:r w:rsidRPr="0032238C">
              <w:rPr>
                <w:color w:val="000000"/>
                <w:sz w:val="20"/>
                <w:szCs w:val="24"/>
              </w:rPr>
              <w:t>0.13</w:t>
            </w:r>
          </w:p>
        </w:tc>
        <w:tc>
          <w:tcPr>
            <w:tcW w:w="1767" w:type="dxa"/>
            <w:tcBorders>
              <w:top w:val="single" w:sz="4" w:space="0" w:color="auto"/>
              <w:left w:val="single" w:sz="4" w:space="0" w:color="auto"/>
              <w:bottom w:val="single" w:sz="4" w:space="0" w:color="auto"/>
              <w:right w:val="single" w:sz="4" w:space="0" w:color="auto"/>
            </w:tcBorders>
          </w:tcPr>
          <w:p w14:paraId="36056DDE" w14:textId="2F45544F" w:rsidR="0032238C" w:rsidRPr="0032238C" w:rsidRDefault="0032238C" w:rsidP="001964B7">
            <w:pPr>
              <w:spacing w:line="480" w:lineRule="auto"/>
              <w:jc w:val="both"/>
              <w:rPr>
                <w:color w:val="000000"/>
                <w:sz w:val="20"/>
                <w:szCs w:val="24"/>
              </w:rPr>
            </w:pPr>
            <w:r w:rsidRPr="0032238C">
              <w:rPr>
                <w:color w:val="000000"/>
                <w:sz w:val="20"/>
                <w:szCs w:val="24"/>
              </w:rPr>
              <w:t>83.96**</w:t>
            </w:r>
          </w:p>
        </w:tc>
      </w:tr>
      <w:tr w:rsidR="0032238C" w:rsidRPr="0032238C" w14:paraId="421B1ACC" w14:textId="77777777" w:rsidTr="00B96D63">
        <w:trPr>
          <w:trHeight w:val="373"/>
          <w:jc w:val="center"/>
        </w:trPr>
        <w:tc>
          <w:tcPr>
            <w:tcW w:w="619" w:type="dxa"/>
          </w:tcPr>
          <w:p w14:paraId="113E3187" w14:textId="77777777" w:rsidR="0032238C" w:rsidRPr="0032238C" w:rsidRDefault="0032238C" w:rsidP="001964B7">
            <w:pPr>
              <w:tabs>
                <w:tab w:val="left" w:pos="11052"/>
              </w:tabs>
              <w:spacing w:line="480" w:lineRule="auto"/>
              <w:jc w:val="both"/>
              <w:rPr>
                <w:color w:val="000000"/>
                <w:sz w:val="20"/>
                <w:szCs w:val="24"/>
              </w:rPr>
            </w:pPr>
            <w:r w:rsidRPr="0032238C">
              <w:rPr>
                <w:color w:val="000000"/>
                <w:sz w:val="20"/>
                <w:szCs w:val="24"/>
              </w:rPr>
              <w:lastRenderedPageBreak/>
              <w:t>3.</w:t>
            </w:r>
          </w:p>
        </w:tc>
        <w:tc>
          <w:tcPr>
            <w:tcW w:w="2471" w:type="dxa"/>
            <w:gridSpan w:val="2"/>
            <w:tcBorders>
              <w:top w:val="single" w:sz="4" w:space="0" w:color="auto"/>
              <w:left w:val="nil"/>
              <w:bottom w:val="single" w:sz="4" w:space="0" w:color="auto"/>
              <w:right w:val="single" w:sz="4" w:space="0" w:color="auto"/>
            </w:tcBorders>
          </w:tcPr>
          <w:p w14:paraId="19FEB501" w14:textId="77777777" w:rsidR="0032238C" w:rsidRPr="0032238C" w:rsidRDefault="0032238C" w:rsidP="001964B7">
            <w:pPr>
              <w:tabs>
                <w:tab w:val="left" w:pos="11052"/>
              </w:tabs>
              <w:spacing w:line="480" w:lineRule="auto"/>
              <w:jc w:val="both"/>
              <w:rPr>
                <w:color w:val="000000"/>
                <w:sz w:val="20"/>
                <w:szCs w:val="24"/>
              </w:rPr>
            </w:pPr>
            <w:r w:rsidRPr="0032238C">
              <w:rPr>
                <w:color w:val="000000"/>
                <w:sz w:val="20"/>
                <w:szCs w:val="24"/>
              </w:rPr>
              <w:t>Egg length (mm)</w:t>
            </w:r>
          </w:p>
        </w:tc>
        <w:tc>
          <w:tcPr>
            <w:tcW w:w="1766" w:type="dxa"/>
            <w:tcBorders>
              <w:top w:val="single" w:sz="4" w:space="0" w:color="auto"/>
              <w:left w:val="single" w:sz="4" w:space="0" w:color="auto"/>
              <w:bottom w:val="single" w:sz="4" w:space="0" w:color="auto"/>
              <w:right w:val="single" w:sz="4" w:space="0" w:color="auto"/>
            </w:tcBorders>
          </w:tcPr>
          <w:p w14:paraId="5B729A3D" w14:textId="3B3408B9" w:rsidR="0032238C" w:rsidRPr="0032238C" w:rsidRDefault="0032238C" w:rsidP="001964B7">
            <w:pPr>
              <w:tabs>
                <w:tab w:val="left" w:pos="11052"/>
              </w:tabs>
              <w:spacing w:line="480" w:lineRule="auto"/>
              <w:jc w:val="both"/>
              <w:rPr>
                <w:color w:val="000000"/>
                <w:sz w:val="20"/>
                <w:szCs w:val="24"/>
              </w:rPr>
            </w:pPr>
            <w:r w:rsidRPr="0032238C">
              <w:rPr>
                <w:color w:val="000000"/>
                <w:sz w:val="20"/>
                <w:szCs w:val="24"/>
              </w:rPr>
              <w:t>49.81</w:t>
            </w:r>
            <w:r w:rsidRPr="0032238C">
              <w:rPr>
                <w:color w:val="000000"/>
                <w:sz w:val="20"/>
                <w:szCs w:val="24"/>
                <w:vertAlign w:val="superscript"/>
              </w:rPr>
              <w:t>a</w:t>
            </w:r>
            <w:r w:rsidR="00945A7C">
              <w:rPr>
                <w:color w:val="000000"/>
                <w:sz w:val="20"/>
                <w:szCs w:val="24"/>
                <w:vertAlign w:val="superscript"/>
              </w:rPr>
              <w:t xml:space="preserve"> </w:t>
            </w:r>
            <w:r w:rsidRPr="0032238C">
              <w:rPr>
                <w:color w:val="000000"/>
                <w:sz w:val="20"/>
                <w:szCs w:val="24"/>
              </w:rPr>
              <w:t>±</w:t>
            </w:r>
            <w:r w:rsidR="00945A7C">
              <w:rPr>
                <w:color w:val="000000"/>
                <w:sz w:val="20"/>
                <w:szCs w:val="24"/>
              </w:rPr>
              <w:t xml:space="preserve"> </w:t>
            </w:r>
            <w:r w:rsidRPr="0032238C">
              <w:rPr>
                <w:color w:val="000000"/>
                <w:sz w:val="20"/>
                <w:szCs w:val="24"/>
              </w:rPr>
              <w:t>0.19</w:t>
            </w:r>
          </w:p>
        </w:tc>
        <w:tc>
          <w:tcPr>
            <w:tcW w:w="1767" w:type="dxa"/>
            <w:tcBorders>
              <w:top w:val="single" w:sz="4" w:space="0" w:color="auto"/>
              <w:left w:val="single" w:sz="4" w:space="0" w:color="auto"/>
              <w:bottom w:val="single" w:sz="4" w:space="0" w:color="auto"/>
              <w:right w:val="single" w:sz="4" w:space="0" w:color="auto"/>
            </w:tcBorders>
          </w:tcPr>
          <w:p w14:paraId="5693FCD0" w14:textId="7E3E7E87" w:rsidR="0032238C" w:rsidRPr="0032238C" w:rsidRDefault="0032238C" w:rsidP="001964B7">
            <w:pPr>
              <w:tabs>
                <w:tab w:val="left" w:pos="11052"/>
              </w:tabs>
              <w:spacing w:line="480" w:lineRule="auto"/>
              <w:jc w:val="both"/>
              <w:rPr>
                <w:color w:val="000000"/>
                <w:sz w:val="20"/>
                <w:szCs w:val="24"/>
              </w:rPr>
            </w:pPr>
            <w:r w:rsidRPr="0032238C">
              <w:rPr>
                <w:color w:val="000000"/>
                <w:sz w:val="20"/>
                <w:szCs w:val="24"/>
              </w:rPr>
              <w:t>50.70</w:t>
            </w:r>
            <w:r w:rsidRPr="0032238C">
              <w:rPr>
                <w:color w:val="000000"/>
                <w:sz w:val="20"/>
                <w:szCs w:val="24"/>
                <w:vertAlign w:val="superscript"/>
              </w:rPr>
              <w:t>b</w:t>
            </w:r>
            <w:r w:rsidR="00945A7C">
              <w:rPr>
                <w:color w:val="000000"/>
                <w:sz w:val="20"/>
                <w:szCs w:val="24"/>
                <w:vertAlign w:val="superscript"/>
              </w:rPr>
              <w:t xml:space="preserve"> </w:t>
            </w:r>
            <w:r w:rsidRPr="0032238C">
              <w:rPr>
                <w:color w:val="000000"/>
                <w:sz w:val="20"/>
                <w:szCs w:val="24"/>
              </w:rPr>
              <w:t>±</w:t>
            </w:r>
            <w:r w:rsidR="00945A7C">
              <w:rPr>
                <w:color w:val="000000"/>
                <w:sz w:val="20"/>
                <w:szCs w:val="24"/>
              </w:rPr>
              <w:t xml:space="preserve"> </w:t>
            </w:r>
            <w:r w:rsidRPr="0032238C">
              <w:rPr>
                <w:color w:val="000000"/>
                <w:sz w:val="20"/>
                <w:szCs w:val="24"/>
              </w:rPr>
              <w:t>0.21</w:t>
            </w:r>
          </w:p>
        </w:tc>
        <w:tc>
          <w:tcPr>
            <w:tcW w:w="2665" w:type="dxa"/>
            <w:tcBorders>
              <w:top w:val="single" w:sz="4" w:space="0" w:color="auto"/>
              <w:left w:val="single" w:sz="4" w:space="0" w:color="auto"/>
              <w:bottom w:val="single" w:sz="4" w:space="0" w:color="auto"/>
              <w:right w:val="single" w:sz="4" w:space="0" w:color="auto"/>
            </w:tcBorders>
          </w:tcPr>
          <w:p w14:paraId="06568B90" w14:textId="4C9436AA" w:rsidR="0032238C" w:rsidRPr="0032238C" w:rsidRDefault="0032238C" w:rsidP="001964B7">
            <w:pPr>
              <w:tabs>
                <w:tab w:val="left" w:pos="11052"/>
              </w:tabs>
              <w:spacing w:line="480" w:lineRule="auto"/>
              <w:jc w:val="both"/>
              <w:rPr>
                <w:color w:val="000000"/>
                <w:sz w:val="20"/>
                <w:szCs w:val="24"/>
              </w:rPr>
            </w:pPr>
            <w:r w:rsidRPr="0032238C">
              <w:rPr>
                <w:color w:val="000000"/>
                <w:sz w:val="20"/>
                <w:szCs w:val="24"/>
              </w:rPr>
              <w:t>53.02</w:t>
            </w:r>
            <w:r w:rsidRPr="0032238C">
              <w:rPr>
                <w:color w:val="000000"/>
                <w:sz w:val="20"/>
                <w:szCs w:val="24"/>
                <w:vertAlign w:val="superscript"/>
              </w:rPr>
              <w:t>c</w:t>
            </w:r>
            <w:r w:rsidR="00945A7C">
              <w:rPr>
                <w:color w:val="000000"/>
                <w:sz w:val="20"/>
                <w:szCs w:val="24"/>
                <w:vertAlign w:val="superscript"/>
              </w:rPr>
              <w:t xml:space="preserve"> </w:t>
            </w:r>
            <w:r w:rsidRPr="0032238C">
              <w:rPr>
                <w:color w:val="000000"/>
                <w:sz w:val="20"/>
                <w:szCs w:val="24"/>
              </w:rPr>
              <w:t>±</w:t>
            </w:r>
            <w:r w:rsidR="00945A7C">
              <w:rPr>
                <w:color w:val="000000"/>
                <w:sz w:val="20"/>
                <w:szCs w:val="24"/>
              </w:rPr>
              <w:t xml:space="preserve"> </w:t>
            </w:r>
            <w:r w:rsidRPr="0032238C">
              <w:rPr>
                <w:color w:val="000000"/>
                <w:sz w:val="20"/>
                <w:szCs w:val="24"/>
              </w:rPr>
              <w:t>0.19</w:t>
            </w:r>
          </w:p>
        </w:tc>
        <w:tc>
          <w:tcPr>
            <w:tcW w:w="1767" w:type="dxa"/>
            <w:tcBorders>
              <w:top w:val="single" w:sz="4" w:space="0" w:color="auto"/>
              <w:left w:val="single" w:sz="4" w:space="0" w:color="auto"/>
              <w:bottom w:val="single" w:sz="4" w:space="0" w:color="auto"/>
              <w:right w:val="single" w:sz="4" w:space="0" w:color="auto"/>
            </w:tcBorders>
          </w:tcPr>
          <w:p w14:paraId="1E8A7E47" w14:textId="57D44184" w:rsidR="0032238C" w:rsidRPr="0032238C" w:rsidRDefault="0032238C" w:rsidP="001964B7">
            <w:pPr>
              <w:spacing w:line="480" w:lineRule="auto"/>
              <w:jc w:val="both"/>
              <w:rPr>
                <w:color w:val="000000"/>
                <w:sz w:val="20"/>
                <w:szCs w:val="24"/>
              </w:rPr>
            </w:pPr>
            <w:r w:rsidRPr="0032238C">
              <w:rPr>
                <w:color w:val="000000"/>
                <w:sz w:val="20"/>
                <w:szCs w:val="24"/>
              </w:rPr>
              <w:t>65.42**</w:t>
            </w:r>
          </w:p>
        </w:tc>
      </w:tr>
      <w:tr w:rsidR="0032238C" w:rsidRPr="0032238C" w14:paraId="26AC949B" w14:textId="77777777" w:rsidTr="00B96D63">
        <w:trPr>
          <w:trHeight w:val="261"/>
          <w:jc w:val="center"/>
        </w:trPr>
        <w:tc>
          <w:tcPr>
            <w:tcW w:w="619" w:type="dxa"/>
          </w:tcPr>
          <w:p w14:paraId="24DFD602" w14:textId="77777777" w:rsidR="0032238C" w:rsidRPr="0032238C" w:rsidRDefault="0032238C" w:rsidP="001964B7">
            <w:pPr>
              <w:tabs>
                <w:tab w:val="left" w:pos="11052"/>
              </w:tabs>
              <w:spacing w:line="480" w:lineRule="auto"/>
              <w:jc w:val="both"/>
              <w:rPr>
                <w:color w:val="000000"/>
                <w:sz w:val="20"/>
                <w:szCs w:val="24"/>
              </w:rPr>
            </w:pPr>
            <w:r w:rsidRPr="0032238C">
              <w:rPr>
                <w:color w:val="000000"/>
                <w:sz w:val="20"/>
                <w:szCs w:val="24"/>
              </w:rPr>
              <w:t>4.</w:t>
            </w:r>
          </w:p>
        </w:tc>
        <w:tc>
          <w:tcPr>
            <w:tcW w:w="2471" w:type="dxa"/>
            <w:gridSpan w:val="2"/>
            <w:tcBorders>
              <w:top w:val="single" w:sz="4" w:space="0" w:color="auto"/>
              <w:left w:val="nil"/>
              <w:bottom w:val="single" w:sz="4" w:space="0" w:color="auto"/>
              <w:right w:val="single" w:sz="4" w:space="0" w:color="auto"/>
            </w:tcBorders>
          </w:tcPr>
          <w:p w14:paraId="3A21D2A9" w14:textId="77777777" w:rsidR="0032238C" w:rsidRPr="0032238C" w:rsidRDefault="0032238C" w:rsidP="001964B7">
            <w:pPr>
              <w:tabs>
                <w:tab w:val="left" w:pos="11052"/>
              </w:tabs>
              <w:spacing w:line="480" w:lineRule="auto"/>
              <w:jc w:val="both"/>
              <w:rPr>
                <w:color w:val="000000"/>
                <w:sz w:val="20"/>
                <w:szCs w:val="24"/>
              </w:rPr>
            </w:pPr>
            <w:r w:rsidRPr="0032238C">
              <w:rPr>
                <w:color w:val="000000"/>
                <w:sz w:val="20"/>
                <w:szCs w:val="24"/>
              </w:rPr>
              <w:t>Shape index</w:t>
            </w:r>
          </w:p>
        </w:tc>
        <w:tc>
          <w:tcPr>
            <w:tcW w:w="1766" w:type="dxa"/>
            <w:tcBorders>
              <w:top w:val="single" w:sz="4" w:space="0" w:color="auto"/>
              <w:left w:val="single" w:sz="4" w:space="0" w:color="auto"/>
              <w:bottom w:val="single" w:sz="4" w:space="0" w:color="auto"/>
              <w:right w:val="single" w:sz="4" w:space="0" w:color="auto"/>
            </w:tcBorders>
          </w:tcPr>
          <w:p w14:paraId="3E9B5F42" w14:textId="77777777" w:rsidR="0032238C" w:rsidRPr="0032238C" w:rsidRDefault="0032238C" w:rsidP="001964B7">
            <w:pPr>
              <w:tabs>
                <w:tab w:val="left" w:pos="11052"/>
              </w:tabs>
              <w:spacing w:line="480" w:lineRule="auto"/>
              <w:jc w:val="both"/>
              <w:rPr>
                <w:color w:val="000000"/>
                <w:sz w:val="20"/>
                <w:szCs w:val="24"/>
              </w:rPr>
            </w:pPr>
            <w:r w:rsidRPr="0032238C">
              <w:rPr>
                <w:color w:val="000000"/>
                <w:sz w:val="20"/>
                <w:szCs w:val="24"/>
              </w:rPr>
              <w:t>74.62</w:t>
            </w:r>
            <w:r w:rsidRPr="0032238C">
              <w:rPr>
                <w:color w:val="000000"/>
                <w:sz w:val="20"/>
                <w:szCs w:val="24"/>
                <w:vertAlign w:val="superscript"/>
              </w:rPr>
              <w:t xml:space="preserve">b </w:t>
            </w:r>
            <w:r w:rsidRPr="0032238C">
              <w:rPr>
                <w:color w:val="000000"/>
                <w:sz w:val="20"/>
                <w:szCs w:val="24"/>
              </w:rPr>
              <w:t>± 0.14</w:t>
            </w:r>
          </w:p>
        </w:tc>
        <w:tc>
          <w:tcPr>
            <w:tcW w:w="1767" w:type="dxa"/>
            <w:tcBorders>
              <w:top w:val="single" w:sz="4" w:space="0" w:color="auto"/>
              <w:left w:val="single" w:sz="4" w:space="0" w:color="auto"/>
              <w:bottom w:val="single" w:sz="4" w:space="0" w:color="auto"/>
              <w:right w:val="single" w:sz="4" w:space="0" w:color="auto"/>
            </w:tcBorders>
          </w:tcPr>
          <w:p w14:paraId="69A233DA" w14:textId="2B1567A3" w:rsidR="0032238C" w:rsidRPr="0032238C" w:rsidRDefault="0032238C" w:rsidP="001964B7">
            <w:pPr>
              <w:tabs>
                <w:tab w:val="left" w:pos="11052"/>
              </w:tabs>
              <w:spacing w:line="480" w:lineRule="auto"/>
              <w:jc w:val="both"/>
              <w:rPr>
                <w:color w:val="000000"/>
                <w:sz w:val="20"/>
                <w:szCs w:val="24"/>
              </w:rPr>
            </w:pPr>
            <w:r w:rsidRPr="0032238C">
              <w:rPr>
                <w:color w:val="000000"/>
                <w:sz w:val="20"/>
                <w:szCs w:val="24"/>
              </w:rPr>
              <w:t>76.73</w:t>
            </w:r>
            <w:r w:rsidRPr="0032238C">
              <w:rPr>
                <w:color w:val="000000"/>
                <w:sz w:val="20"/>
                <w:szCs w:val="24"/>
                <w:vertAlign w:val="superscript"/>
              </w:rPr>
              <w:t>a</w:t>
            </w:r>
            <w:r w:rsidR="00945A7C">
              <w:rPr>
                <w:color w:val="000000"/>
                <w:sz w:val="20"/>
                <w:szCs w:val="24"/>
                <w:vertAlign w:val="superscript"/>
              </w:rPr>
              <w:t xml:space="preserve"> </w:t>
            </w:r>
            <w:r w:rsidRPr="0032238C">
              <w:rPr>
                <w:color w:val="000000"/>
                <w:sz w:val="20"/>
                <w:szCs w:val="24"/>
              </w:rPr>
              <w:t>±</w:t>
            </w:r>
            <w:r w:rsidR="00945A7C">
              <w:rPr>
                <w:color w:val="000000"/>
                <w:sz w:val="20"/>
                <w:szCs w:val="24"/>
              </w:rPr>
              <w:t xml:space="preserve"> </w:t>
            </w:r>
            <w:r w:rsidRPr="0032238C">
              <w:rPr>
                <w:color w:val="000000"/>
                <w:sz w:val="20"/>
                <w:szCs w:val="24"/>
              </w:rPr>
              <w:t>0.32</w:t>
            </w:r>
          </w:p>
        </w:tc>
        <w:tc>
          <w:tcPr>
            <w:tcW w:w="2665" w:type="dxa"/>
            <w:tcBorders>
              <w:top w:val="single" w:sz="4" w:space="0" w:color="auto"/>
              <w:left w:val="single" w:sz="4" w:space="0" w:color="auto"/>
              <w:bottom w:val="single" w:sz="4" w:space="0" w:color="auto"/>
              <w:right w:val="single" w:sz="4" w:space="0" w:color="auto"/>
            </w:tcBorders>
          </w:tcPr>
          <w:p w14:paraId="0EAC19F9" w14:textId="7E5C2F3A" w:rsidR="0032238C" w:rsidRPr="0032238C" w:rsidRDefault="0032238C" w:rsidP="001964B7">
            <w:pPr>
              <w:tabs>
                <w:tab w:val="left" w:pos="11052"/>
              </w:tabs>
              <w:spacing w:line="480" w:lineRule="auto"/>
              <w:jc w:val="both"/>
              <w:rPr>
                <w:color w:val="000000"/>
                <w:sz w:val="20"/>
                <w:szCs w:val="24"/>
              </w:rPr>
            </w:pPr>
            <w:r w:rsidRPr="0032238C">
              <w:rPr>
                <w:color w:val="000000"/>
                <w:sz w:val="20"/>
                <w:szCs w:val="24"/>
              </w:rPr>
              <w:t>73.85</w:t>
            </w:r>
            <w:r w:rsidRPr="0032238C">
              <w:rPr>
                <w:color w:val="000000"/>
                <w:sz w:val="20"/>
                <w:szCs w:val="24"/>
                <w:vertAlign w:val="superscript"/>
              </w:rPr>
              <w:t>b</w:t>
            </w:r>
            <w:r w:rsidR="00945A7C">
              <w:rPr>
                <w:color w:val="000000"/>
                <w:sz w:val="20"/>
                <w:szCs w:val="24"/>
                <w:vertAlign w:val="superscript"/>
              </w:rPr>
              <w:t xml:space="preserve"> </w:t>
            </w:r>
            <w:r w:rsidRPr="0032238C">
              <w:rPr>
                <w:color w:val="000000"/>
                <w:sz w:val="20"/>
                <w:szCs w:val="24"/>
              </w:rPr>
              <w:t>±</w:t>
            </w:r>
            <w:r w:rsidR="00945A7C">
              <w:rPr>
                <w:color w:val="000000"/>
                <w:sz w:val="20"/>
                <w:szCs w:val="24"/>
              </w:rPr>
              <w:t xml:space="preserve"> </w:t>
            </w:r>
            <w:r w:rsidRPr="0032238C">
              <w:rPr>
                <w:color w:val="000000"/>
                <w:sz w:val="20"/>
                <w:szCs w:val="24"/>
              </w:rPr>
              <w:t>0.15</w:t>
            </w:r>
          </w:p>
        </w:tc>
        <w:tc>
          <w:tcPr>
            <w:tcW w:w="1767" w:type="dxa"/>
            <w:tcBorders>
              <w:top w:val="single" w:sz="4" w:space="0" w:color="auto"/>
              <w:left w:val="single" w:sz="4" w:space="0" w:color="auto"/>
              <w:bottom w:val="single" w:sz="4" w:space="0" w:color="auto"/>
              <w:right w:val="single" w:sz="4" w:space="0" w:color="auto"/>
            </w:tcBorders>
          </w:tcPr>
          <w:p w14:paraId="7B6D2EE2" w14:textId="77777777" w:rsidR="0032238C" w:rsidRPr="0032238C" w:rsidRDefault="0032238C" w:rsidP="001964B7">
            <w:pPr>
              <w:spacing w:line="480" w:lineRule="auto"/>
              <w:jc w:val="both"/>
              <w:rPr>
                <w:color w:val="000000"/>
                <w:sz w:val="20"/>
                <w:szCs w:val="24"/>
              </w:rPr>
            </w:pPr>
            <w:r w:rsidRPr="0032238C">
              <w:rPr>
                <w:color w:val="000000"/>
                <w:sz w:val="20"/>
                <w:szCs w:val="24"/>
              </w:rPr>
              <w:t>49.34**</w:t>
            </w:r>
          </w:p>
        </w:tc>
      </w:tr>
      <w:tr w:rsidR="0032238C" w:rsidRPr="0032238C" w14:paraId="52A0DA15" w14:textId="77777777" w:rsidTr="00B96D63">
        <w:trPr>
          <w:trHeight w:val="280"/>
          <w:jc w:val="center"/>
        </w:trPr>
        <w:tc>
          <w:tcPr>
            <w:tcW w:w="619" w:type="dxa"/>
          </w:tcPr>
          <w:p w14:paraId="45CDC591" w14:textId="77777777" w:rsidR="0032238C" w:rsidRPr="0032238C" w:rsidRDefault="0032238C" w:rsidP="001964B7">
            <w:pPr>
              <w:tabs>
                <w:tab w:val="left" w:pos="11052"/>
              </w:tabs>
              <w:spacing w:line="480" w:lineRule="auto"/>
              <w:jc w:val="both"/>
              <w:rPr>
                <w:color w:val="000000"/>
                <w:sz w:val="20"/>
                <w:szCs w:val="24"/>
              </w:rPr>
            </w:pPr>
            <w:r w:rsidRPr="0032238C">
              <w:rPr>
                <w:color w:val="000000"/>
                <w:sz w:val="20"/>
                <w:szCs w:val="24"/>
              </w:rPr>
              <w:t>5.</w:t>
            </w:r>
          </w:p>
        </w:tc>
        <w:tc>
          <w:tcPr>
            <w:tcW w:w="2471" w:type="dxa"/>
            <w:gridSpan w:val="2"/>
            <w:tcBorders>
              <w:top w:val="single" w:sz="4" w:space="0" w:color="auto"/>
              <w:left w:val="nil"/>
              <w:bottom w:val="single" w:sz="4" w:space="0" w:color="auto"/>
              <w:right w:val="single" w:sz="4" w:space="0" w:color="auto"/>
            </w:tcBorders>
          </w:tcPr>
          <w:p w14:paraId="02211B8E" w14:textId="77777777" w:rsidR="0032238C" w:rsidRPr="0032238C" w:rsidRDefault="0032238C" w:rsidP="001964B7">
            <w:pPr>
              <w:tabs>
                <w:tab w:val="left" w:pos="11052"/>
              </w:tabs>
              <w:spacing w:line="480" w:lineRule="auto"/>
              <w:jc w:val="both"/>
              <w:rPr>
                <w:color w:val="000000"/>
                <w:sz w:val="20"/>
                <w:szCs w:val="24"/>
              </w:rPr>
            </w:pPr>
            <w:r w:rsidRPr="0032238C">
              <w:rPr>
                <w:color w:val="000000"/>
                <w:sz w:val="20"/>
                <w:szCs w:val="24"/>
              </w:rPr>
              <w:t>Specific gravity</w:t>
            </w:r>
          </w:p>
        </w:tc>
        <w:tc>
          <w:tcPr>
            <w:tcW w:w="1766" w:type="dxa"/>
            <w:tcBorders>
              <w:top w:val="single" w:sz="4" w:space="0" w:color="auto"/>
              <w:left w:val="single" w:sz="4" w:space="0" w:color="auto"/>
              <w:bottom w:val="single" w:sz="4" w:space="0" w:color="auto"/>
              <w:right w:val="single" w:sz="4" w:space="0" w:color="auto"/>
            </w:tcBorders>
          </w:tcPr>
          <w:p w14:paraId="4B2ABBD3" w14:textId="01AA967E" w:rsidR="0032238C" w:rsidRPr="0032238C" w:rsidRDefault="0032238C" w:rsidP="001964B7">
            <w:pPr>
              <w:tabs>
                <w:tab w:val="left" w:pos="11052"/>
              </w:tabs>
              <w:spacing w:line="480" w:lineRule="auto"/>
              <w:jc w:val="both"/>
              <w:rPr>
                <w:color w:val="000000"/>
                <w:sz w:val="20"/>
                <w:szCs w:val="24"/>
              </w:rPr>
            </w:pPr>
            <w:r w:rsidRPr="0032238C">
              <w:rPr>
                <w:color w:val="000000"/>
                <w:sz w:val="20"/>
                <w:szCs w:val="24"/>
              </w:rPr>
              <w:t>1.093</w:t>
            </w:r>
            <w:r w:rsidRPr="0032238C">
              <w:rPr>
                <w:color w:val="000000"/>
                <w:sz w:val="20"/>
                <w:szCs w:val="24"/>
                <w:vertAlign w:val="superscript"/>
              </w:rPr>
              <w:t>a</w:t>
            </w:r>
            <w:r w:rsidRPr="0032238C">
              <w:rPr>
                <w:color w:val="000000"/>
                <w:sz w:val="20"/>
                <w:szCs w:val="24"/>
              </w:rPr>
              <w:t xml:space="preserve"> </w:t>
            </w:r>
            <w:bookmarkStart w:id="1" w:name="_Hlk212622194"/>
            <w:r w:rsidRPr="0032238C">
              <w:rPr>
                <w:color w:val="000000"/>
                <w:sz w:val="20"/>
                <w:szCs w:val="24"/>
              </w:rPr>
              <w:t>±</w:t>
            </w:r>
            <w:r w:rsidR="00945A7C">
              <w:rPr>
                <w:color w:val="000000"/>
                <w:sz w:val="20"/>
                <w:szCs w:val="24"/>
              </w:rPr>
              <w:t xml:space="preserve"> </w:t>
            </w:r>
            <w:r w:rsidRPr="0032238C">
              <w:rPr>
                <w:color w:val="000000"/>
                <w:sz w:val="20"/>
                <w:szCs w:val="24"/>
              </w:rPr>
              <w:t>0.01</w:t>
            </w:r>
            <w:bookmarkEnd w:id="1"/>
          </w:p>
        </w:tc>
        <w:tc>
          <w:tcPr>
            <w:tcW w:w="1767" w:type="dxa"/>
            <w:tcBorders>
              <w:top w:val="single" w:sz="4" w:space="0" w:color="auto"/>
              <w:left w:val="single" w:sz="4" w:space="0" w:color="auto"/>
              <w:bottom w:val="single" w:sz="4" w:space="0" w:color="auto"/>
              <w:right w:val="single" w:sz="4" w:space="0" w:color="auto"/>
            </w:tcBorders>
          </w:tcPr>
          <w:p w14:paraId="4174720F" w14:textId="74E66F57" w:rsidR="0032238C" w:rsidRPr="0032238C" w:rsidRDefault="0032238C" w:rsidP="001964B7">
            <w:pPr>
              <w:tabs>
                <w:tab w:val="left" w:pos="11052"/>
              </w:tabs>
              <w:spacing w:line="480" w:lineRule="auto"/>
              <w:jc w:val="both"/>
              <w:rPr>
                <w:color w:val="000000"/>
                <w:sz w:val="20"/>
                <w:szCs w:val="24"/>
              </w:rPr>
            </w:pPr>
            <w:r w:rsidRPr="0032238C">
              <w:rPr>
                <w:color w:val="000000"/>
                <w:sz w:val="20"/>
                <w:szCs w:val="24"/>
              </w:rPr>
              <w:t>1.089</w:t>
            </w:r>
            <w:r w:rsidRPr="0032238C">
              <w:rPr>
                <w:color w:val="000000"/>
                <w:sz w:val="20"/>
                <w:szCs w:val="24"/>
                <w:vertAlign w:val="superscript"/>
              </w:rPr>
              <w:t>a</w:t>
            </w:r>
            <w:r w:rsidR="00945A7C">
              <w:rPr>
                <w:color w:val="000000"/>
                <w:sz w:val="20"/>
                <w:szCs w:val="24"/>
                <w:vertAlign w:val="superscript"/>
              </w:rPr>
              <w:t xml:space="preserve"> </w:t>
            </w:r>
            <w:r w:rsidRPr="0032238C">
              <w:rPr>
                <w:color w:val="000000"/>
                <w:sz w:val="20"/>
                <w:szCs w:val="24"/>
              </w:rPr>
              <w:t>±</w:t>
            </w:r>
            <w:r w:rsidR="00945A7C">
              <w:rPr>
                <w:color w:val="000000"/>
                <w:sz w:val="20"/>
                <w:szCs w:val="24"/>
              </w:rPr>
              <w:t xml:space="preserve"> </w:t>
            </w:r>
            <w:r w:rsidRPr="0032238C">
              <w:rPr>
                <w:color w:val="000000"/>
                <w:sz w:val="20"/>
                <w:szCs w:val="24"/>
              </w:rPr>
              <w:t>0.01</w:t>
            </w:r>
          </w:p>
        </w:tc>
        <w:tc>
          <w:tcPr>
            <w:tcW w:w="2665" w:type="dxa"/>
            <w:tcBorders>
              <w:top w:val="single" w:sz="4" w:space="0" w:color="auto"/>
              <w:left w:val="single" w:sz="4" w:space="0" w:color="auto"/>
              <w:bottom w:val="single" w:sz="4" w:space="0" w:color="auto"/>
              <w:right w:val="single" w:sz="4" w:space="0" w:color="auto"/>
            </w:tcBorders>
          </w:tcPr>
          <w:p w14:paraId="2B488337" w14:textId="7D3926DE" w:rsidR="0032238C" w:rsidRPr="0032238C" w:rsidRDefault="0032238C" w:rsidP="001964B7">
            <w:pPr>
              <w:tabs>
                <w:tab w:val="left" w:pos="11052"/>
              </w:tabs>
              <w:spacing w:line="480" w:lineRule="auto"/>
              <w:jc w:val="both"/>
              <w:rPr>
                <w:color w:val="000000"/>
                <w:sz w:val="20"/>
                <w:szCs w:val="24"/>
              </w:rPr>
            </w:pPr>
            <w:r w:rsidRPr="0032238C">
              <w:rPr>
                <w:color w:val="000000"/>
                <w:sz w:val="20"/>
                <w:szCs w:val="24"/>
              </w:rPr>
              <w:t>1.084</w:t>
            </w:r>
            <w:bookmarkStart w:id="2" w:name="_Hlk98803907"/>
            <w:r w:rsidRPr="0032238C">
              <w:rPr>
                <w:color w:val="000000"/>
                <w:sz w:val="20"/>
                <w:szCs w:val="24"/>
                <w:vertAlign w:val="superscript"/>
              </w:rPr>
              <w:t>b</w:t>
            </w:r>
            <w:r w:rsidR="00945A7C">
              <w:rPr>
                <w:color w:val="000000"/>
                <w:sz w:val="20"/>
                <w:szCs w:val="24"/>
                <w:vertAlign w:val="superscript"/>
              </w:rPr>
              <w:t xml:space="preserve"> </w:t>
            </w:r>
            <w:r w:rsidRPr="0032238C">
              <w:rPr>
                <w:color w:val="000000"/>
                <w:sz w:val="20"/>
                <w:szCs w:val="24"/>
              </w:rPr>
              <w:t>±</w:t>
            </w:r>
            <w:r w:rsidR="00945A7C">
              <w:rPr>
                <w:color w:val="000000"/>
                <w:sz w:val="20"/>
                <w:szCs w:val="24"/>
              </w:rPr>
              <w:t xml:space="preserve"> </w:t>
            </w:r>
            <w:r w:rsidRPr="0032238C">
              <w:rPr>
                <w:color w:val="000000"/>
                <w:sz w:val="20"/>
                <w:szCs w:val="24"/>
              </w:rPr>
              <w:t>0.0</w:t>
            </w:r>
            <w:bookmarkEnd w:id="2"/>
            <w:r w:rsidRPr="0032238C">
              <w:rPr>
                <w:color w:val="000000"/>
                <w:sz w:val="20"/>
                <w:szCs w:val="24"/>
              </w:rPr>
              <w:t>1</w:t>
            </w:r>
          </w:p>
        </w:tc>
        <w:tc>
          <w:tcPr>
            <w:tcW w:w="1767" w:type="dxa"/>
            <w:tcBorders>
              <w:top w:val="single" w:sz="4" w:space="0" w:color="auto"/>
              <w:left w:val="single" w:sz="4" w:space="0" w:color="auto"/>
              <w:bottom w:val="single" w:sz="4" w:space="0" w:color="auto"/>
              <w:right w:val="single" w:sz="4" w:space="0" w:color="auto"/>
            </w:tcBorders>
          </w:tcPr>
          <w:p w14:paraId="17DE9FB0" w14:textId="77777777" w:rsidR="0032238C" w:rsidRPr="0032238C" w:rsidRDefault="0032238C" w:rsidP="001964B7">
            <w:pPr>
              <w:spacing w:line="480" w:lineRule="auto"/>
              <w:jc w:val="both"/>
              <w:rPr>
                <w:color w:val="000000"/>
                <w:sz w:val="20"/>
                <w:szCs w:val="24"/>
              </w:rPr>
            </w:pPr>
            <w:r w:rsidRPr="0032238C">
              <w:rPr>
                <w:color w:val="000000"/>
                <w:sz w:val="20"/>
                <w:szCs w:val="24"/>
              </w:rPr>
              <w:t>8.89**</w:t>
            </w:r>
          </w:p>
        </w:tc>
      </w:tr>
      <w:tr w:rsidR="0032238C" w:rsidRPr="0032238C" w14:paraId="3A1B2CDB" w14:textId="77777777" w:rsidTr="00B96D63">
        <w:trPr>
          <w:trHeight w:val="261"/>
          <w:jc w:val="center"/>
        </w:trPr>
        <w:tc>
          <w:tcPr>
            <w:tcW w:w="619" w:type="dxa"/>
          </w:tcPr>
          <w:p w14:paraId="7FDB4BD7" w14:textId="77777777" w:rsidR="0032238C" w:rsidRPr="0032238C" w:rsidRDefault="0032238C" w:rsidP="001964B7">
            <w:pPr>
              <w:tabs>
                <w:tab w:val="left" w:pos="11052"/>
              </w:tabs>
              <w:spacing w:line="480" w:lineRule="auto"/>
              <w:jc w:val="both"/>
              <w:rPr>
                <w:color w:val="000000"/>
                <w:sz w:val="20"/>
                <w:szCs w:val="24"/>
              </w:rPr>
            </w:pPr>
            <w:bookmarkStart w:id="3" w:name="_Hlk98804315"/>
            <w:r w:rsidRPr="0032238C">
              <w:rPr>
                <w:color w:val="000000"/>
                <w:sz w:val="20"/>
                <w:szCs w:val="24"/>
              </w:rPr>
              <w:t>6.</w:t>
            </w:r>
          </w:p>
        </w:tc>
        <w:tc>
          <w:tcPr>
            <w:tcW w:w="2471" w:type="dxa"/>
            <w:gridSpan w:val="2"/>
            <w:tcBorders>
              <w:top w:val="single" w:sz="4" w:space="0" w:color="auto"/>
              <w:left w:val="nil"/>
              <w:bottom w:val="single" w:sz="4" w:space="0" w:color="auto"/>
              <w:right w:val="single" w:sz="4" w:space="0" w:color="auto"/>
            </w:tcBorders>
          </w:tcPr>
          <w:p w14:paraId="1AF96CBF" w14:textId="77777777" w:rsidR="0032238C" w:rsidRPr="0032238C" w:rsidRDefault="0032238C" w:rsidP="001964B7">
            <w:pPr>
              <w:tabs>
                <w:tab w:val="left" w:pos="11052"/>
              </w:tabs>
              <w:spacing w:line="480" w:lineRule="auto"/>
              <w:jc w:val="both"/>
              <w:rPr>
                <w:color w:val="000000"/>
                <w:sz w:val="20"/>
                <w:szCs w:val="24"/>
              </w:rPr>
            </w:pPr>
            <w:r w:rsidRPr="0032238C">
              <w:rPr>
                <w:color w:val="000000"/>
                <w:sz w:val="20"/>
                <w:szCs w:val="24"/>
              </w:rPr>
              <w:t>Surface area (cm2)</w:t>
            </w:r>
          </w:p>
        </w:tc>
        <w:tc>
          <w:tcPr>
            <w:tcW w:w="1766" w:type="dxa"/>
            <w:tcBorders>
              <w:top w:val="single" w:sz="4" w:space="0" w:color="auto"/>
              <w:left w:val="single" w:sz="4" w:space="0" w:color="auto"/>
              <w:bottom w:val="single" w:sz="4" w:space="0" w:color="auto"/>
              <w:right w:val="single" w:sz="4" w:space="0" w:color="auto"/>
            </w:tcBorders>
          </w:tcPr>
          <w:p w14:paraId="6DCD95C1" w14:textId="65A7BED1" w:rsidR="0032238C" w:rsidRPr="0032238C" w:rsidRDefault="0032238C" w:rsidP="001964B7">
            <w:pPr>
              <w:tabs>
                <w:tab w:val="left" w:pos="11052"/>
              </w:tabs>
              <w:spacing w:line="480" w:lineRule="auto"/>
              <w:jc w:val="both"/>
              <w:rPr>
                <w:color w:val="000000"/>
                <w:sz w:val="20"/>
                <w:szCs w:val="24"/>
              </w:rPr>
            </w:pPr>
            <w:r w:rsidRPr="0032238C">
              <w:rPr>
                <w:color w:val="000000"/>
                <w:sz w:val="20"/>
                <w:szCs w:val="24"/>
              </w:rPr>
              <w:t>54.43</w:t>
            </w:r>
            <w:r w:rsidRPr="0032238C">
              <w:rPr>
                <w:color w:val="000000"/>
                <w:sz w:val="20"/>
                <w:szCs w:val="24"/>
                <w:vertAlign w:val="superscript"/>
              </w:rPr>
              <w:t>c</w:t>
            </w:r>
            <w:r w:rsidR="00945A7C">
              <w:rPr>
                <w:color w:val="000000"/>
                <w:sz w:val="20"/>
                <w:szCs w:val="24"/>
                <w:vertAlign w:val="superscript"/>
              </w:rPr>
              <w:t xml:space="preserve"> </w:t>
            </w:r>
            <w:r w:rsidRPr="0032238C">
              <w:rPr>
                <w:color w:val="000000"/>
                <w:sz w:val="20"/>
                <w:szCs w:val="24"/>
              </w:rPr>
              <w:t>±</w:t>
            </w:r>
            <w:r w:rsidR="00945A7C">
              <w:rPr>
                <w:color w:val="000000"/>
                <w:sz w:val="20"/>
                <w:szCs w:val="24"/>
              </w:rPr>
              <w:t xml:space="preserve"> </w:t>
            </w:r>
            <w:r w:rsidRPr="0032238C">
              <w:rPr>
                <w:color w:val="000000"/>
                <w:sz w:val="20"/>
                <w:szCs w:val="24"/>
              </w:rPr>
              <w:t>0.24</w:t>
            </w:r>
          </w:p>
        </w:tc>
        <w:tc>
          <w:tcPr>
            <w:tcW w:w="1767" w:type="dxa"/>
            <w:tcBorders>
              <w:top w:val="single" w:sz="4" w:space="0" w:color="auto"/>
              <w:left w:val="single" w:sz="4" w:space="0" w:color="auto"/>
              <w:bottom w:val="single" w:sz="4" w:space="0" w:color="auto"/>
              <w:right w:val="single" w:sz="4" w:space="0" w:color="auto"/>
            </w:tcBorders>
          </w:tcPr>
          <w:p w14:paraId="02F6FA10" w14:textId="08D799F8" w:rsidR="0032238C" w:rsidRPr="0032238C" w:rsidRDefault="0032238C" w:rsidP="001964B7">
            <w:pPr>
              <w:tabs>
                <w:tab w:val="left" w:pos="11052"/>
              </w:tabs>
              <w:spacing w:line="480" w:lineRule="auto"/>
              <w:jc w:val="both"/>
              <w:rPr>
                <w:color w:val="000000"/>
                <w:sz w:val="20"/>
                <w:szCs w:val="24"/>
              </w:rPr>
            </w:pPr>
            <w:r w:rsidRPr="0032238C">
              <w:rPr>
                <w:color w:val="000000"/>
                <w:sz w:val="20"/>
                <w:szCs w:val="24"/>
              </w:rPr>
              <w:t>59.05</w:t>
            </w:r>
            <w:r w:rsidRPr="0032238C">
              <w:rPr>
                <w:color w:val="000000"/>
                <w:sz w:val="20"/>
                <w:szCs w:val="24"/>
                <w:vertAlign w:val="superscript"/>
              </w:rPr>
              <w:t>b</w:t>
            </w:r>
            <w:r w:rsidR="00945A7C">
              <w:rPr>
                <w:color w:val="000000"/>
                <w:sz w:val="20"/>
                <w:szCs w:val="24"/>
                <w:vertAlign w:val="superscript"/>
              </w:rPr>
              <w:t xml:space="preserve"> </w:t>
            </w:r>
            <w:r w:rsidRPr="0032238C">
              <w:rPr>
                <w:color w:val="000000"/>
                <w:sz w:val="20"/>
                <w:szCs w:val="24"/>
              </w:rPr>
              <w:t>±</w:t>
            </w:r>
            <w:r w:rsidR="00945A7C">
              <w:rPr>
                <w:color w:val="000000"/>
                <w:sz w:val="20"/>
                <w:szCs w:val="24"/>
              </w:rPr>
              <w:t xml:space="preserve"> </w:t>
            </w:r>
            <w:r w:rsidRPr="0032238C">
              <w:rPr>
                <w:color w:val="000000"/>
                <w:sz w:val="20"/>
                <w:szCs w:val="24"/>
              </w:rPr>
              <w:t>0.11</w:t>
            </w:r>
          </w:p>
        </w:tc>
        <w:tc>
          <w:tcPr>
            <w:tcW w:w="2665" w:type="dxa"/>
            <w:tcBorders>
              <w:top w:val="single" w:sz="4" w:space="0" w:color="auto"/>
              <w:left w:val="single" w:sz="4" w:space="0" w:color="auto"/>
              <w:bottom w:val="single" w:sz="4" w:space="0" w:color="auto"/>
              <w:right w:val="single" w:sz="4" w:space="0" w:color="auto"/>
            </w:tcBorders>
          </w:tcPr>
          <w:p w14:paraId="57E3EF7C" w14:textId="34F5B30C" w:rsidR="0032238C" w:rsidRPr="0032238C" w:rsidRDefault="0032238C" w:rsidP="001964B7">
            <w:pPr>
              <w:tabs>
                <w:tab w:val="left" w:pos="11052"/>
              </w:tabs>
              <w:spacing w:line="480" w:lineRule="auto"/>
              <w:jc w:val="both"/>
              <w:rPr>
                <w:color w:val="000000"/>
                <w:sz w:val="20"/>
                <w:szCs w:val="24"/>
              </w:rPr>
            </w:pPr>
            <w:r w:rsidRPr="0032238C">
              <w:rPr>
                <w:color w:val="000000"/>
                <w:sz w:val="20"/>
                <w:szCs w:val="24"/>
              </w:rPr>
              <w:t>65.45</w:t>
            </w:r>
            <w:r w:rsidRPr="0032238C">
              <w:rPr>
                <w:color w:val="000000"/>
                <w:sz w:val="20"/>
                <w:szCs w:val="24"/>
                <w:vertAlign w:val="superscript"/>
              </w:rPr>
              <w:t>a</w:t>
            </w:r>
            <w:r w:rsidR="00945A7C">
              <w:rPr>
                <w:color w:val="000000"/>
                <w:sz w:val="20"/>
                <w:szCs w:val="24"/>
                <w:vertAlign w:val="superscript"/>
              </w:rPr>
              <w:t xml:space="preserve"> </w:t>
            </w:r>
            <w:r w:rsidRPr="0032238C">
              <w:rPr>
                <w:color w:val="000000"/>
                <w:sz w:val="20"/>
                <w:szCs w:val="24"/>
              </w:rPr>
              <w:t>±</w:t>
            </w:r>
            <w:r w:rsidR="00945A7C">
              <w:rPr>
                <w:color w:val="000000"/>
                <w:sz w:val="20"/>
                <w:szCs w:val="24"/>
              </w:rPr>
              <w:t xml:space="preserve"> </w:t>
            </w:r>
            <w:r w:rsidRPr="0032238C">
              <w:rPr>
                <w:color w:val="000000"/>
                <w:sz w:val="20"/>
                <w:szCs w:val="24"/>
              </w:rPr>
              <w:t>0.11</w:t>
            </w:r>
          </w:p>
        </w:tc>
        <w:tc>
          <w:tcPr>
            <w:tcW w:w="1767" w:type="dxa"/>
            <w:tcBorders>
              <w:top w:val="single" w:sz="4" w:space="0" w:color="auto"/>
              <w:left w:val="single" w:sz="4" w:space="0" w:color="auto"/>
              <w:bottom w:val="single" w:sz="4" w:space="0" w:color="auto"/>
              <w:right w:val="single" w:sz="4" w:space="0" w:color="auto"/>
            </w:tcBorders>
          </w:tcPr>
          <w:p w14:paraId="5E674050" w14:textId="77777777" w:rsidR="0032238C" w:rsidRPr="0032238C" w:rsidRDefault="0032238C" w:rsidP="001964B7">
            <w:pPr>
              <w:spacing w:line="480" w:lineRule="auto"/>
              <w:jc w:val="both"/>
              <w:rPr>
                <w:color w:val="000000"/>
                <w:sz w:val="20"/>
                <w:szCs w:val="24"/>
              </w:rPr>
            </w:pPr>
            <w:r w:rsidRPr="0032238C">
              <w:rPr>
                <w:color w:val="000000"/>
                <w:sz w:val="20"/>
                <w:szCs w:val="24"/>
              </w:rPr>
              <w:t>1133.71**</w:t>
            </w:r>
          </w:p>
        </w:tc>
      </w:tr>
      <w:tr w:rsidR="0032238C" w:rsidRPr="0032238C" w14:paraId="26091678" w14:textId="77777777" w:rsidTr="00B96D63">
        <w:trPr>
          <w:trHeight w:val="225"/>
          <w:jc w:val="center"/>
        </w:trPr>
        <w:tc>
          <w:tcPr>
            <w:tcW w:w="619" w:type="dxa"/>
            <w:vMerge w:val="restart"/>
          </w:tcPr>
          <w:p w14:paraId="3F94A7B3" w14:textId="77777777" w:rsidR="0032238C" w:rsidRPr="0032238C" w:rsidRDefault="0032238C" w:rsidP="001964B7">
            <w:pPr>
              <w:tabs>
                <w:tab w:val="left" w:pos="11052"/>
              </w:tabs>
              <w:spacing w:line="480" w:lineRule="auto"/>
              <w:jc w:val="both"/>
              <w:rPr>
                <w:color w:val="000000"/>
                <w:sz w:val="20"/>
                <w:szCs w:val="24"/>
              </w:rPr>
            </w:pPr>
            <w:r w:rsidRPr="0032238C">
              <w:rPr>
                <w:color w:val="000000"/>
                <w:sz w:val="20"/>
                <w:szCs w:val="24"/>
              </w:rPr>
              <w:t>7</w:t>
            </w:r>
          </w:p>
        </w:tc>
        <w:tc>
          <w:tcPr>
            <w:tcW w:w="1235" w:type="dxa"/>
            <w:vMerge w:val="restart"/>
            <w:tcBorders>
              <w:top w:val="single" w:sz="4" w:space="0" w:color="auto"/>
              <w:left w:val="nil"/>
              <w:right w:val="single" w:sz="4" w:space="0" w:color="auto"/>
            </w:tcBorders>
            <w:vAlign w:val="center"/>
          </w:tcPr>
          <w:p w14:paraId="44F24536" w14:textId="77777777" w:rsidR="0032238C" w:rsidRPr="0032238C" w:rsidRDefault="0032238C" w:rsidP="005679F5">
            <w:pPr>
              <w:tabs>
                <w:tab w:val="left" w:pos="11052"/>
              </w:tabs>
              <w:spacing w:line="276" w:lineRule="auto"/>
              <w:rPr>
                <w:color w:val="000000"/>
                <w:sz w:val="20"/>
                <w:szCs w:val="24"/>
              </w:rPr>
            </w:pPr>
            <w:r w:rsidRPr="0032238C">
              <w:rPr>
                <w:color w:val="000000"/>
                <w:sz w:val="20"/>
                <w:szCs w:val="24"/>
              </w:rPr>
              <w:t xml:space="preserve">Shell </w:t>
            </w:r>
            <w:proofErr w:type="spellStart"/>
            <w:r w:rsidRPr="0032238C">
              <w:rPr>
                <w:color w:val="000000"/>
                <w:sz w:val="20"/>
                <w:szCs w:val="24"/>
              </w:rPr>
              <w:t>colour</w:t>
            </w:r>
            <w:proofErr w:type="spellEnd"/>
            <w:r w:rsidRPr="0032238C">
              <w:rPr>
                <w:color w:val="000000"/>
                <w:sz w:val="20"/>
                <w:szCs w:val="24"/>
              </w:rPr>
              <w:t xml:space="preserve"> (%)</w:t>
            </w:r>
          </w:p>
        </w:tc>
        <w:tc>
          <w:tcPr>
            <w:tcW w:w="1236" w:type="dxa"/>
            <w:tcBorders>
              <w:top w:val="single" w:sz="4" w:space="0" w:color="auto"/>
              <w:left w:val="nil"/>
              <w:bottom w:val="single" w:sz="4" w:space="0" w:color="auto"/>
              <w:right w:val="single" w:sz="4" w:space="0" w:color="auto"/>
            </w:tcBorders>
            <w:vAlign w:val="bottom"/>
          </w:tcPr>
          <w:p w14:paraId="1D55F186" w14:textId="77777777" w:rsidR="0032238C" w:rsidRPr="0032238C" w:rsidRDefault="0032238C" w:rsidP="001964B7">
            <w:pPr>
              <w:tabs>
                <w:tab w:val="left" w:pos="11052"/>
              </w:tabs>
              <w:spacing w:line="480" w:lineRule="auto"/>
              <w:jc w:val="both"/>
              <w:rPr>
                <w:color w:val="000000"/>
                <w:sz w:val="20"/>
                <w:szCs w:val="24"/>
              </w:rPr>
            </w:pPr>
            <w:r w:rsidRPr="0032238C">
              <w:rPr>
                <w:color w:val="000000"/>
                <w:sz w:val="20"/>
                <w:szCs w:val="24"/>
              </w:rPr>
              <w:t>Cream</w:t>
            </w:r>
          </w:p>
        </w:tc>
        <w:tc>
          <w:tcPr>
            <w:tcW w:w="1766" w:type="dxa"/>
            <w:vAlign w:val="bottom"/>
          </w:tcPr>
          <w:p w14:paraId="051F7168" w14:textId="77777777" w:rsidR="0032238C" w:rsidRPr="0032238C" w:rsidRDefault="0032238C" w:rsidP="001964B7">
            <w:pPr>
              <w:tabs>
                <w:tab w:val="left" w:pos="11052"/>
              </w:tabs>
              <w:spacing w:line="480" w:lineRule="auto"/>
              <w:jc w:val="both"/>
              <w:rPr>
                <w:color w:val="000000"/>
                <w:sz w:val="20"/>
                <w:szCs w:val="24"/>
              </w:rPr>
            </w:pPr>
            <w:r w:rsidRPr="0032238C">
              <w:rPr>
                <w:color w:val="000000"/>
                <w:sz w:val="20"/>
                <w:szCs w:val="24"/>
              </w:rPr>
              <w:t>30.00</w:t>
            </w:r>
            <w:r w:rsidRPr="0032238C">
              <w:rPr>
                <w:color w:val="000000"/>
                <w:sz w:val="20"/>
                <w:szCs w:val="24"/>
                <w:vertAlign w:val="superscript"/>
              </w:rPr>
              <w:t>a</w:t>
            </w:r>
          </w:p>
        </w:tc>
        <w:tc>
          <w:tcPr>
            <w:tcW w:w="1767" w:type="dxa"/>
            <w:vAlign w:val="bottom"/>
          </w:tcPr>
          <w:p w14:paraId="224E6073" w14:textId="77777777" w:rsidR="0032238C" w:rsidRPr="0032238C" w:rsidRDefault="0032238C" w:rsidP="001964B7">
            <w:pPr>
              <w:tabs>
                <w:tab w:val="left" w:pos="11052"/>
              </w:tabs>
              <w:spacing w:line="480" w:lineRule="auto"/>
              <w:jc w:val="both"/>
              <w:rPr>
                <w:color w:val="000000"/>
                <w:sz w:val="20"/>
                <w:szCs w:val="24"/>
              </w:rPr>
            </w:pPr>
            <w:r w:rsidRPr="0032238C">
              <w:rPr>
                <w:color w:val="000000"/>
                <w:sz w:val="20"/>
                <w:szCs w:val="24"/>
              </w:rPr>
              <w:t>0.00</w:t>
            </w:r>
            <w:r w:rsidRPr="0032238C">
              <w:rPr>
                <w:color w:val="000000"/>
                <w:sz w:val="20"/>
                <w:szCs w:val="24"/>
                <w:vertAlign w:val="superscript"/>
              </w:rPr>
              <w:t>b</w:t>
            </w:r>
          </w:p>
        </w:tc>
        <w:tc>
          <w:tcPr>
            <w:tcW w:w="2665" w:type="dxa"/>
            <w:vAlign w:val="center"/>
          </w:tcPr>
          <w:p w14:paraId="33D6E210" w14:textId="77777777" w:rsidR="0032238C" w:rsidRPr="0032238C" w:rsidRDefault="0032238C" w:rsidP="001964B7">
            <w:pPr>
              <w:tabs>
                <w:tab w:val="left" w:pos="11052"/>
              </w:tabs>
              <w:spacing w:line="480" w:lineRule="auto"/>
              <w:jc w:val="both"/>
              <w:rPr>
                <w:color w:val="000000"/>
                <w:sz w:val="20"/>
                <w:szCs w:val="24"/>
              </w:rPr>
            </w:pPr>
            <w:r w:rsidRPr="0032238C">
              <w:rPr>
                <w:color w:val="000000"/>
                <w:sz w:val="20"/>
                <w:szCs w:val="24"/>
              </w:rPr>
              <w:t>0.00</w:t>
            </w:r>
            <w:r w:rsidRPr="0032238C">
              <w:rPr>
                <w:color w:val="000000"/>
                <w:sz w:val="20"/>
                <w:szCs w:val="24"/>
                <w:vertAlign w:val="superscript"/>
              </w:rPr>
              <w:t>b</w:t>
            </w:r>
          </w:p>
        </w:tc>
        <w:tc>
          <w:tcPr>
            <w:tcW w:w="1767" w:type="dxa"/>
            <w:tcBorders>
              <w:top w:val="single" w:sz="4" w:space="0" w:color="auto"/>
              <w:left w:val="nil"/>
              <w:right w:val="single" w:sz="4" w:space="0" w:color="auto"/>
            </w:tcBorders>
            <w:vAlign w:val="bottom"/>
          </w:tcPr>
          <w:p w14:paraId="55AB41D3" w14:textId="77777777" w:rsidR="0032238C" w:rsidRPr="0032238C" w:rsidRDefault="0032238C" w:rsidP="001964B7">
            <w:pPr>
              <w:spacing w:line="480" w:lineRule="auto"/>
              <w:jc w:val="both"/>
              <w:rPr>
                <w:color w:val="000000"/>
                <w:sz w:val="20"/>
                <w:szCs w:val="24"/>
              </w:rPr>
            </w:pPr>
            <w:r w:rsidRPr="0032238C">
              <w:rPr>
                <w:color w:val="000000"/>
                <w:sz w:val="20"/>
                <w:szCs w:val="24"/>
              </w:rPr>
              <w:t>60.00**</w:t>
            </w:r>
          </w:p>
        </w:tc>
      </w:tr>
      <w:tr w:rsidR="0032238C" w:rsidRPr="0032238C" w14:paraId="74A56AF7" w14:textId="77777777" w:rsidTr="00DF5897">
        <w:trPr>
          <w:trHeight w:val="222"/>
          <w:jc w:val="center"/>
        </w:trPr>
        <w:tc>
          <w:tcPr>
            <w:tcW w:w="619" w:type="dxa"/>
            <w:vMerge/>
          </w:tcPr>
          <w:p w14:paraId="45AFB2C4" w14:textId="77777777" w:rsidR="0032238C" w:rsidRPr="0032238C" w:rsidRDefault="0032238C" w:rsidP="001964B7">
            <w:pPr>
              <w:tabs>
                <w:tab w:val="left" w:pos="11052"/>
              </w:tabs>
              <w:spacing w:line="480" w:lineRule="auto"/>
              <w:jc w:val="both"/>
              <w:rPr>
                <w:color w:val="000000"/>
                <w:sz w:val="20"/>
                <w:szCs w:val="24"/>
              </w:rPr>
            </w:pPr>
          </w:p>
        </w:tc>
        <w:tc>
          <w:tcPr>
            <w:tcW w:w="1235" w:type="dxa"/>
            <w:vMerge/>
            <w:tcBorders>
              <w:left w:val="nil"/>
              <w:right w:val="single" w:sz="4" w:space="0" w:color="auto"/>
            </w:tcBorders>
          </w:tcPr>
          <w:p w14:paraId="0069D363" w14:textId="77777777" w:rsidR="0032238C" w:rsidRPr="0032238C" w:rsidRDefault="0032238C" w:rsidP="001964B7">
            <w:pPr>
              <w:tabs>
                <w:tab w:val="left" w:pos="11052"/>
              </w:tabs>
              <w:spacing w:line="480" w:lineRule="auto"/>
              <w:jc w:val="both"/>
              <w:rPr>
                <w:color w:val="000000"/>
                <w:sz w:val="20"/>
                <w:szCs w:val="24"/>
              </w:rPr>
            </w:pPr>
          </w:p>
        </w:tc>
        <w:tc>
          <w:tcPr>
            <w:tcW w:w="1236" w:type="dxa"/>
            <w:tcBorders>
              <w:top w:val="single" w:sz="4" w:space="0" w:color="auto"/>
              <w:left w:val="nil"/>
              <w:bottom w:val="single" w:sz="4" w:space="0" w:color="auto"/>
              <w:right w:val="single" w:sz="4" w:space="0" w:color="auto"/>
            </w:tcBorders>
            <w:vAlign w:val="center"/>
          </w:tcPr>
          <w:p w14:paraId="76DF29B2" w14:textId="77777777" w:rsidR="0032238C" w:rsidRPr="0032238C" w:rsidRDefault="0032238C" w:rsidP="005679F5">
            <w:pPr>
              <w:tabs>
                <w:tab w:val="left" w:pos="11052"/>
              </w:tabs>
              <w:spacing w:line="276" w:lineRule="auto"/>
              <w:rPr>
                <w:color w:val="000000"/>
                <w:sz w:val="20"/>
                <w:szCs w:val="24"/>
              </w:rPr>
            </w:pPr>
            <w:r w:rsidRPr="0032238C">
              <w:rPr>
                <w:color w:val="000000"/>
                <w:sz w:val="20"/>
                <w:szCs w:val="24"/>
              </w:rPr>
              <w:t>Light brown</w:t>
            </w:r>
          </w:p>
        </w:tc>
        <w:tc>
          <w:tcPr>
            <w:tcW w:w="1766" w:type="dxa"/>
            <w:vAlign w:val="bottom"/>
          </w:tcPr>
          <w:p w14:paraId="6A4F7C5C" w14:textId="77777777" w:rsidR="0032238C" w:rsidRPr="0032238C" w:rsidRDefault="0032238C" w:rsidP="001964B7">
            <w:pPr>
              <w:tabs>
                <w:tab w:val="left" w:pos="11052"/>
              </w:tabs>
              <w:spacing w:line="480" w:lineRule="auto"/>
              <w:jc w:val="both"/>
              <w:rPr>
                <w:color w:val="000000"/>
                <w:sz w:val="20"/>
                <w:szCs w:val="24"/>
              </w:rPr>
            </w:pPr>
            <w:r w:rsidRPr="0032238C">
              <w:rPr>
                <w:color w:val="000000"/>
                <w:sz w:val="20"/>
                <w:szCs w:val="24"/>
              </w:rPr>
              <w:t>39.00</w:t>
            </w:r>
            <w:r w:rsidRPr="0032238C">
              <w:rPr>
                <w:color w:val="000000"/>
                <w:sz w:val="20"/>
                <w:szCs w:val="24"/>
                <w:vertAlign w:val="superscript"/>
              </w:rPr>
              <w:t>b</w:t>
            </w:r>
          </w:p>
        </w:tc>
        <w:tc>
          <w:tcPr>
            <w:tcW w:w="1767" w:type="dxa"/>
            <w:vAlign w:val="bottom"/>
          </w:tcPr>
          <w:p w14:paraId="0662D6D4" w14:textId="77777777" w:rsidR="0032238C" w:rsidRPr="0032238C" w:rsidRDefault="0032238C" w:rsidP="001964B7">
            <w:pPr>
              <w:tabs>
                <w:tab w:val="left" w:pos="11052"/>
              </w:tabs>
              <w:spacing w:line="480" w:lineRule="auto"/>
              <w:jc w:val="both"/>
              <w:rPr>
                <w:color w:val="000000"/>
                <w:sz w:val="20"/>
                <w:szCs w:val="24"/>
              </w:rPr>
            </w:pPr>
            <w:r w:rsidRPr="0032238C">
              <w:rPr>
                <w:color w:val="000000"/>
                <w:sz w:val="20"/>
                <w:szCs w:val="24"/>
              </w:rPr>
              <w:t>70.00</w:t>
            </w:r>
            <w:r w:rsidRPr="0032238C">
              <w:rPr>
                <w:color w:val="000000"/>
                <w:sz w:val="20"/>
                <w:szCs w:val="24"/>
                <w:vertAlign w:val="superscript"/>
              </w:rPr>
              <w:t>a</w:t>
            </w:r>
          </w:p>
        </w:tc>
        <w:tc>
          <w:tcPr>
            <w:tcW w:w="2665" w:type="dxa"/>
            <w:vAlign w:val="center"/>
          </w:tcPr>
          <w:p w14:paraId="18D82ABB" w14:textId="77777777" w:rsidR="0032238C" w:rsidRPr="0032238C" w:rsidRDefault="0032238C" w:rsidP="001964B7">
            <w:pPr>
              <w:tabs>
                <w:tab w:val="left" w:pos="11052"/>
              </w:tabs>
              <w:spacing w:line="480" w:lineRule="auto"/>
              <w:jc w:val="both"/>
              <w:rPr>
                <w:color w:val="000000"/>
                <w:sz w:val="20"/>
                <w:szCs w:val="24"/>
              </w:rPr>
            </w:pPr>
            <w:r w:rsidRPr="0032238C">
              <w:rPr>
                <w:color w:val="000000"/>
                <w:sz w:val="20"/>
                <w:szCs w:val="24"/>
              </w:rPr>
              <w:t>10.00</w:t>
            </w:r>
            <w:r w:rsidRPr="0032238C">
              <w:rPr>
                <w:color w:val="000000"/>
                <w:sz w:val="20"/>
                <w:szCs w:val="24"/>
                <w:vertAlign w:val="superscript"/>
              </w:rPr>
              <w:t>c</w:t>
            </w:r>
          </w:p>
        </w:tc>
        <w:tc>
          <w:tcPr>
            <w:tcW w:w="1767" w:type="dxa"/>
            <w:tcBorders>
              <w:left w:val="nil"/>
              <w:right w:val="single" w:sz="4" w:space="0" w:color="auto"/>
            </w:tcBorders>
            <w:vAlign w:val="bottom"/>
          </w:tcPr>
          <w:p w14:paraId="37EC05C0" w14:textId="77777777" w:rsidR="0032238C" w:rsidRPr="0032238C" w:rsidRDefault="0032238C" w:rsidP="001964B7">
            <w:pPr>
              <w:spacing w:line="480" w:lineRule="auto"/>
              <w:jc w:val="both"/>
              <w:rPr>
                <w:color w:val="000000"/>
                <w:sz w:val="20"/>
                <w:szCs w:val="24"/>
              </w:rPr>
            </w:pPr>
            <w:r w:rsidRPr="0032238C">
              <w:rPr>
                <w:color w:val="000000"/>
                <w:sz w:val="20"/>
                <w:szCs w:val="24"/>
              </w:rPr>
              <w:t>45.39**</w:t>
            </w:r>
          </w:p>
        </w:tc>
      </w:tr>
      <w:tr w:rsidR="0032238C" w:rsidRPr="0032238C" w14:paraId="267268B5" w14:textId="77777777" w:rsidTr="00DF5897">
        <w:trPr>
          <w:trHeight w:val="222"/>
          <w:jc w:val="center"/>
        </w:trPr>
        <w:tc>
          <w:tcPr>
            <w:tcW w:w="619" w:type="dxa"/>
            <w:vMerge/>
          </w:tcPr>
          <w:p w14:paraId="09058C3B" w14:textId="77777777" w:rsidR="0032238C" w:rsidRPr="0032238C" w:rsidRDefault="0032238C" w:rsidP="001964B7">
            <w:pPr>
              <w:tabs>
                <w:tab w:val="left" w:pos="11052"/>
              </w:tabs>
              <w:spacing w:line="480" w:lineRule="auto"/>
              <w:jc w:val="both"/>
              <w:rPr>
                <w:color w:val="000000"/>
                <w:sz w:val="20"/>
                <w:szCs w:val="24"/>
              </w:rPr>
            </w:pPr>
          </w:p>
        </w:tc>
        <w:tc>
          <w:tcPr>
            <w:tcW w:w="1235" w:type="dxa"/>
            <w:vMerge/>
            <w:tcBorders>
              <w:left w:val="nil"/>
              <w:right w:val="single" w:sz="4" w:space="0" w:color="auto"/>
            </w:tcBorders>
          </w:tcPr>
          <w:p w14:paraId="34E168B5" w14:textId="77777777" w:rsidR="0032238C" w:rsidRPr="0032238C" w:rsidRDefault="0032238C" w:rsidP="001964B7">
            <w:pPr>
              <w:tabs>
                <w:tab w:val="left" w:pos="11052"/>
              </w:tabs>
              <w:spacing w:line="480" w:lineRule="auto"/>
              <w:jc w:val="both"/>
              <w:rPr>
                <w:color w:val="000000"/>
                <w:sz w:val="20"/>
                <w:szCs w:val="24"/>
              </w:rPr>
            </w:pPr>
          </w:p>
        </w:tc>
        <w:tc>
          <w:tcPr>
            <w:tcW w:w="1236" w:type="dxa"/>
            <w:tcBorders>
              <w:top w:val="single" w:sz="4" w:space="0" w:color="auto"/>
              <w:left w:val="nil"/>
              <w:bottom w:val="single" w:sz="4" w:space="0" w:color="auto"/>
              <w:right w:val="single" w:sz="4" w:space="0" w:color="auto"/>
            </w:tcBorders>
            <w:vAlign w:val="center"/>
          </w:tcPr>
          <w:p w14:paraId="467AC736" w14:textId="77777777" w:rsidR="0032238C" w:rsidRPr="0032238C" w:rsidRDefault="0032238C" w:rsidP="005679F5">
            <w:pPr>
              <w:tabs>
                <w:tab w:val="left" w:pos="11052"/>
              </w:tabs>
              <w:spacing w:line="276" w:lineRule="auto"/>
              <w:rPr>
                <w:color w:val="000000"/>
                <w:sz w:val="20"/>
                <w:szCs w:val="24"/>
              </w:rPr>
            </w:pPr>
            <w:r w:rsidRPr="0032238C">
              <w:rPr>
                <w:color w:val="000000"/>
                <w:sz w:val="20"/>
                <w:szCs w:val="24"/>
              </w:rPr>
              <w:t>Medium brown</w:t>
            </w:r>
          </w:p>
        </w:tc>
        <w:tc>
          <w:tcPr>
            <w:tcW w:w="1766" w:type="dxa"/>
            <w:vAlign w:val="bottom"/>
          </w:tcPr>
          <w:p w14:paraId="6F394C30" w14:textId="77777777" w:rsidR="0032238C" w:rsidRPr="0032238C" w:rsidRDefault="0032238C" w:rsidP="001964B7">
            <w:pPr>
              <w:tabs>
                <w:tab w:val="left" w:pos="11052"/>
              </w:tabs>
              <w:spacing w:line="480" w:lineRule="auto"/>
              <w:jc w:val="both"/>
              <w:rPr>
                <w:color w:val="000000"/>
                <w:sz w:val="20"/>
                <w:szCs w:val="24"/>
              </w:rPr>
            </w:pPr>
            <w:r w:rsidRPr="0032238C">
              <w:rPr>
                <w:color w:val="000000"/>
                <w:sz w:val="20"/>
                <w:szCs w:val="24"/>
              </w:rPr>
              <w:t>21.00</w:t>
            </w:r>
            <w:r w:rsidRPr="0032238C">
              <w:rPr>
                <w:color w:val="000000"/>
                <w:sz w:val="20"/>
                <w:szCs w:val="24"/>
                <w:vertAlign w:val="superscript"/>
              </w:rPr>
              <w:t>b</w:t>
            </w:r>
          </w:p>
        </w:tc>
        <w:tc>
          <w:tcPr>
            <w:tcW w:w="1767" w:type="dxa"/>
            <w:vAlign w:val="bottom"/>
          </w:tcPr>
          <w:p w14:paraId="042CCB05" w14:textId="77777777" w:rsidR="0032238C" w:rsidRPr="0032238C" w:rsidRDefault="0032238C" w:rsidP="001964B7">
            <w:pPr>
              <w:tabs>
                <w:tab w:val="left" w:pos="11052"/>
              </w:tabs>
              <w:spacing w:line="480" w:lineRule="auto"/>
              <w:jc w:val="both"/>
              <w:rPr>
                <w:color w:val="000000"/>
                <w:sz w:val="20"/>
                <w:szCs w:val="24"/>
              </w:rPr>
            </w:pPr>
            <w:r w:rsidRPr="0032238C">
              <w:rPr>
                <w:color w:val="000000"/>
                <w:sz w:val="20"/>
                <w:szCs w:val="24"/>
              </w:rPr>
              <w:t>30.00</w:t>
            </w:r>
            <w:r w:rsidRPr="0032238C">
              <w:rPr>
                <w:color w:val="000000"/>
                <w:sz w:val="20"/>
                <w:szCs w:val="24"/>
                <w:vertAlign w:val="superscript"/>
              </w:rPr>
              <w:t>ab</w:t>
            </w:r>
          </w:p>
        </w:tc>
        <w:tc>
          <w:tcPr>
            <w:tcW w:w="2665" w:type="dxa"/>
            <w:vAlign w:val="center"/>
          </w:tcPr>
          <w:p w14:paraId="457542C7" w14:textId="77777777" w:rsidR="0032238C" w:rsidRPr="0032238C" w:rsidRDefault="0032238C" w:rsidP="001964B7">
            <w:pPr>
              <w:tabs>
                <w:tab w:val="left" w:pos="11052"/>
              </w:tabs>
              <w:spacing w:line="480" w:lineRule="auto"/>
              <w:jc w:val="both"/>
              <w:rPr>
                <w:color w:val="000000"/>
                <w:sz w:val="20"/>
                <w:szCs w:val="24"/>
              </w:rPr>
            </w:pPr>
            <w:r w:rsidRPr="0032238C">
              <w:rPr>
                <w:color w:val="000000"/>
                <w:sz w:val="20"/>
                <w:szCs w:val="24"/>
              </w:rPr>
              <w:t>42.00</w:t>
            </w:r>
            <w:r w:rsidRPr="0032238C">
              <w:rPr>
                <w:color w:val="000000"/>
                <w:sz w:val="20"/>
                <w:szCs w:val="24"/>
                <w:vertAlign w:val="superscript"/>
              </w:rPr>
              <w:t>a</w:t>
            </w:r>
          </w:p>
        </w:tc>
        <w:tc>
          <w:tcPr>
            <w:tcW w:w="1767" w:type="dxa"/>
            <w:tcBorders>
              <w:left w:val="nil"/>
              <w:right w:val="single" w:sz="4" w:space="0" w:color="auto"/>
            </w:tcBorders>
            <w:vAlign w:val="bottom"/>
          </w:tcPr>
          <w:p w14:paraId="3E8F9C77" w14:textId="77777777" w:rsidR="0032238C" w:rsidRPr="0032238C" w:rsidRDefault="0032238C" w:rsidP="001964B7">
            <w:pPr>
              <w:spacing w:line="480" w:lineRule="auto"/>
              <w:jc w:val="both"/>
              <w:rPr>
                <w:color w:val="000000"/>
                <w:sz w:val="20"/>
                <w:szCs w:val="24"/>
              </w:rPr>
            </w:pPr>
            <w:r w:rsidRPr="0032238C">
              <w:rPr>
                <w:color w:val="000000"/>
                <w:sz w:val="20"/>
                <w:szCs w:val="24"/>
              </w:rPr>
              <w:t>7.16*</w:t>
            </w:r>
          </w:p>
        </w:tc>
      </w:tr>
      <w:tr w:rsidR="0032238C" w:rsidRPr="0032238C" w14:paraId="421A99F3" w14:textId="77777777" w:rsidTr="00DF5897">
        <w:trPr>
          <w:trHeight w:val="222"/>
          <w:jc w:val="center"/>
        </w:trPr>
        <w:tc>
          <w:tcPr>
            <w:tcW w:w="619" w:type="dxa"/>
            <w:vMerge/>
          </w:tcPr>
          <w:p w14:paraId="0E27BBAD" w14:textId="77777777" w:rsidR="0032238C" w:rsidRPr="0032238C" w:rsidRDefault="0032238C" w:rsidP="001964B7">
            <w:pPr>
              <w:tabs>
                <w:tab w:val="left" w:pos="11052"/>
              </w:tabs>
              <w:spacing w:line="480" w:lineRule="auto"/>
              <w:jc w:val="both"/>
              <w:rPr>
                <w:color w:val="000000"/>
                <w:sz w:val="20"/>
                <w:szCs w:val="24"/>
              </w:rPr>
            </w:pPr>
          </w:p>
        </w:tc>
        <w:tc>
          <w:tcPr>
            <w:tcW w:w="1235" w:type="dxa"/>
            <w:vMerge/>
            <w:tcBorders>
              <w:left w:val="nil"/>
              <w:bottom w:val="single" w:sz="4" w:space="0" w:color="auto"/>
              <w:right w:val="single" w:sz="4" w:space="0" w:color="auto"/>
            </w:tcBorders>
          </w:tcPr>
          <w:p w14:paraId="2557A01C" w14:textId="77777777" w:rsidR="0032238C" w:rsidRPr="0032238C" w:rsidRDefault="0032238C" w:rsidP="001964B7">
            <w:pPr>
              <w:tabs>
                <w:tab w:val="left" w:pos="11052"/>
              </w:tabs>
              <w:spacing w:line="480" w:lineRule="auto"/>
              <w:jc w:val="both"/>
              <w:rPr>
                <w:color w:val="000000"/>
                <w:sz w:val="20"/>
                <w:szCs w:val="24"/>
              </w:rPr>
            </w:pPr>
          </w:p>
        </w:tc>
        <w:tc>
          <w:tcPr>
            <w:tcW w:w="1236" w:type="dxa"/>
            <w:tcBorders>
              <w:top w:val="single" w:sz="4" w:space="0" w:color="auto"/>
              <w:left w:val="nil"/>
              <w:bottom w:val="single" w:sz="4" w:space="0" w:color="auto"/>
              <w:right w:val="single" w:sz="4" w:space="0" w:color="auto"/>
            </w:tcBorders>
            <w:vAlign w:val="center"/>
          </w:tcPr>
          <w:p w14:paraId="2DA617DB" w14:textId="77777777" w:rsidR="0032238C" w:rsidRPr="0032238C" w:rsidRDefault="0032238C" w:rsidP="005679F5">
            <w:pPr>
              <w:tabs>
                <w:tab w:val="left" w:pos="11052"/>
              </w:tabs>
              <w:spacing w:line="276" w:lineRule="auto"/>
              <w:rPr>
                <w:color w:val="000000"/>
                <w:sz w:val="20"/>
                <w:szCs w:val="24"/>
              </w:rPr>
            </w:pPr>
            <w:r w:rsidRPr="0032238C">
              <w:rPr>
                <w:color w:val="000000"/>
                <w:sz w:val="20"/>
                <w:szCs w:val="24"/>
              </w:rPr>
              <w:t>Dark brown</w:t>
            </w:r>
          </w:p>
        </w:tc>
        <w:tc>
          <w:tcPr>
            <w:tcW w:w="1766" w:type="dxa"/>
            <w:vAlign w:val="bottom"/>
          </w:tcPr>
          <w:p w14:paraId="57EE038D" w14:textId="77777777" w:rsidR="0032238C" w:rsidRPr="0032238C" w:rsidRDefault="0032238C" w:rsidP="001964B7">
            <w:pPr>
              <w:tabs>
                <w:tab w:val="left" w:pos="11052"/>
              </w:tabs>
              <w:spacing w:line="480" w:lineRule="auto"/>
              <w:jc w:val="both"/>
              <w:rPr>
                <w:color w:val="000000"/>
                <w:sz w:val="20"/>
                <w:szCs w:val="24"/>
              </w:rPr>
            </w:pPr>
            <w:r w:rsidRPr="0032238C">
              <w:rPr>
                <w:color w:val="000000"/>
                <w:sz w:val="20"/>
                <w:szCs w:val="24"/>
              </w:rPr>
              <w:t>10.00</w:t>
            </w:r>
            <w:r w:rsidRPr="0032238C">
              <w:rPr>
                <w:color w:val="000000"/>
                <w:sz w:val="20"/>
                <w:szCs w:val="24"/>
                <w:vertAlign w:val="superscript"/>
              </w:rPr>
              <w:t>b</w:t>
            </w:r>
          </w:p>
        </w:tc>
        <w:tc>
          <w:tcPr>
            <w:tcW w:w="1767" w:type="dxa"/>
            <w:vAlign w:val="bottom"/>
          </w:tcPr>
          <w:p w14:paraId="610B0DA4" w14:textId="77777777" w:rsidR="0032238C" w:rsidRPr="0032238C" w:rsidRDefault="0032238C" w:rsidP="001964B7">
            <w:pPr>
              <w:tabs>
                <w:tab w:val="left" w:pos="11052"/>
              </w:tabs>
              <w:spacing w:line="480" w:lineRule="auto"/>
              <w:jc w:val="both"/>
              <w:rPr>
                <w:color w:val="000000"/>
                <w:sz w:val="20"/>
                <w:szCs w:val="24"/>
              </w:rPr>
            </w:pPr>
            <w:r w:rsidRPr="0032238C">
              <w:rPr>
                <w:color w:val="000000"/>
                <w:sz w:val="20"/>
                <w:szCs w:val="24"/>
              </w:rPr>
              <w:t>0.00</w:t>
            </w:r>
            <w:r w:rsidRPr="0032238C">
              <w:rPr>
                <w:color w:val="000000"/>
                <w:sz w:val="20"/>
                <w:szCs w:val="24"/>
                <w:vertAlign w:val="superscript"/>
              </w:rPr>
              <w:t>c</w:t>
            </w:r>
          </w:p>
        </w:tc>
        <w:tc>
          <w:tcPr>
            <w:tcW w:w="2665" w:type="dxa"/>
            <w:vAlign w:val="bottom"/>
          </w:tcPr>
          <w:p w14:paraId="0017291E" w14:textId="77777777" w:rsidR="0032238C" w:rsidRPr="0032238C" w:rsidRDefault="0032238C" w:rsidP="001964B7">
            <w:pPr>
              <w:tabs>
                <w:tab w:val="left" w:pos="11052"/>
              </w:tabs>
              <w:spacing w:line="480" w:lineRule="auto"/>
              <w:jc w:val="both"/>
              <w:rPr>
                <w:color w:val="000000"/>
                <w:sz w:val="20"/>
                <w:szCs w:val="24"/>
              </w:rPr>
            </w:pPr>
            <w:r w:rsidRPr="0032238C">
              <w:rPr>
                <w:color w:val="000000"/>
                <w:sz w:val="20"/>
                <w:szCs w:val="24"/>
              </w:rPr>
              <w:t>48.00</w:t>
            </w:r>
            <w:r w:rsidRPr="0032238C">
              <w:rPr>
                <w:color w:val="000000"/>
                <w:sz w:val="20"/>
                <w:szCs w:val="24"/>
                <w:vertAlign w:val="superscript"/>
              </w:rPr>
              <w:t>a</w:t>
            </w:r>
          </w:p>
        </w:tc>
        <w:tc>
          <w:tcPr>
            <w:tcW w:w="1767" w:type="dxa"/>
            <w:tcBorders>
              <w:left w:val="nil"/>
              <w:bottom w:val="single" w:sz="4" w:space="0" w:color="auto"/>
              <w:right w:val="single" w:sz="4" w:space="0" w:color="auto"/>
            </w:tcBorders>
            <w:vAlign w:val="bottom"/>
          </w:tcPr>
          <w:p w14:paraId="139123E4" w14:textId="77777777" w:rsidR="0032238C" w:rsidRPr="0032238C" w:rsidRDefault="0032238C" w:rsidP="001964B7">
            <w:pPr>
              <w:spacing w:line="480" w:lineRule="auto"/>
              <w:jc w:val="both"/>
              <w:rPr>
                <w:color w:val="000000"/>
                <w:sz w:val="20"/>
                <w:szCs w:val="24"/>
              </w:rPr>
            </w:pPr>
            <w:r w:rsidRPr="0032238C">
              <w:rPr>
                <w:color w:val="000000"/>
                <w:sz w:val="20"/>
                <w:szCs w:val="24"/>
              </w:rPr>
              <w:t>66.34**</w:t>
            </w:r>
          </w:p>
        </w:tc>
      </w:tr>
    </w:tbl>
    <w:bookmarkEnd w:id="3"/>
    <w:p w14:paraId="1190E8A6" w14:textId="1A39B680" w:rsidR="0032238C" w:rsidRPr="00DF5897" w:rsidRDefault="0032238C" w:rsidP="005679F5">
      <w:pPr>
        <w:tabs>
          <w:tab w:val="left" w:pos="11052"/>
        </w:tabs>
        <w:spacing w:line="276" w:lineRule="auto"/>
        <w:jc w:val="both"/>
        <w:rPr>
          <w:rFonts w:eastAsia="Calibri"/>
          <w:color w:val="000000"/>
          <w:sz w:val="18"/>
          <w:szCs w:val="18"/>
        </w:rPr>
      </w:pPr>
      <w:r w:rsidRPr="00DF5897">
        <w:rPr>
          <w:rFonts w:eastAsia="Calibri"/>
          <w:color w:val="000000"/>
          <w:sz w:val="18"/>
          <w:szCs w:val="18"/>
        </w:rPr>
        <w:t>Values in parenthesis indicate number of observations; ** Significant (P</w:t>
      </w:r>
      <w:r w:rsidR="005679F5">
        <w:rPr>
          <w:rFonts w:eastAsia="Calibri"/>
          <w:color w:val="000000"/>
          <w:sz w:val="18"/>
          <w:szCs w:val="18"/>
        </w:rPr>
        <w:t xml:space="preserve"> </w:t>
      </w:r>
      <w:r w:rsidRPr="00DF5897">
        <w:rPr>
          <w:rFonts w:eastAsia="Calibri"/>
          <w:color w:val="000000"/>
          <w:sz w:val="18"/>
          <w:szCs w:val="18"/>
        </w:rPr>
        <w:t>&lt;</w:t>
      </w:r>
      <w:r w:rsidR="005679F5">
        <w:rPr>
          <w:rFonts w:eastAsia="Calibri"/>
          <w:color w:val="000000"/>
          <w:sz w:val="18"/>
          <w:szCs w:val="18"/>
        </w:rPr>
        <w:t xml:space="preserve"> </w:t>
      </w:r>
      <w:r w:rsidRPr="00DF5897">
        <w:rPr>
          <w:rFonts w:eastAsia="Calibri"/>
          <w:color w:val="000000"/>
          <w:sz w:val="18"/>
          <w:szCs w:val="18"/>
        </w:rPr>
        <w:t>0.01)</w:t>
      </w:r>
      <w:r w:rsidR="005679F5">
        <w:rPr>
          <w:rFonts w:eastAsia="Calibri"/>
          <w:color w:val="000000"/>
          <w:sz w:val="18"/>
          <w:szCs w:val="18"/>
        </w:rPr>
        <w:t>, “</w:t>
      </w:r>
      <w:r w:rsidR="005679F5" w:rsidRPr="00DF5897">
        <w:rPr>
          <w:rFonts w:eastAsia="Calibri"/>
          <w:color w:val="000000"/>
          <w:sz w:val="18"/>
          <w:szCs w:val="18"/>
        </w:rPr>
        <w:t>Significant (P</w:t>
      </w:r>
      <w:r w:rsidR="005679F5">
        <w:rPr>
          <w:rFonts w:eastAsia="Calibri"/>
          <w:color w:val="000000"/>
          <w:sz w:val="18"/>
          <w:szCs w:val="18"/>
        </w:rPr>
        <w:t xml:space="preserve"> </w:t>
      </w:r>
      <w:r w:rsidR="005679F5" w:rsidRPr="00DF5897">
        <w:rPr>
          <w:rFonts w:eastAsia="Calibri"/>
          <w:color w:val="000000"/>
          <w:sz w:val="18"/>
          <w:szCs w:val="18"/>
        </w:rPr>
        <w:t>&lt;</w:t>
      </w:r>
      <w:r w:rsidR="005679F5">
        <w:rPr>
          <w:rFonts w:eastAsia="Calibri"/>
          <w:color w:val="000000"/>
          <w:sz w:val="18"/>
          <w:szCs w:val="18"/>
        </w:rPr>
        <w:t xml:space="preserve"> </w:t>
      </w:r>
      <w:r w:rsidR="005679F5" w:rsidRPr="00DF5897">
        <w:rPr>
          <w:rFonts w:eastAsia="Calibri"/>
          <w:color w:val="000000"/>
          <w:sz w:val="18"/>
          <w:szCs w:val="18"/>
        </w:rPr>
        <w:t>0.0</w:t>
      </w:r>
      <w:r w:rsidR="005679F5">
        <w:rPr>
          <w:rFonts w:eastAsia="Calibri"/>
          <w:color w:val="000000"/>
          <w:sz w:val="18"/>
          <w:szCs w:val="18"/>
        </w:rPr>
        <w:t>5</w:t>
      </w:r>
      <w:r w:rsidR="005679F5" w:rsidRPr="00DF5897">
        <w:rPr>
          <w:rFonts w:eastAsia="Calibri"/>
          <w:color w:val="000000"/>
          <w:sz w:val="18"/>
          <w:szCs w:val="18"/>
        </w:rPr>
        <w:t>)</w:t>
      </w:r>
    </w:p>
    <w:p w14:paraId="7F39E2BF" w14:textId="34D98CBB" w:rsidR="0032238C" w:rsidRPr="00DF5897" w:rsidRDefault="0032238C" w:rsidP="005679F5">
      <w:pPr>
        <w:tabs>
          <w:tab w:val="left" w:pos="11052"/>
        </w:tabs>
        <w:spacing w:line="276" w:lineRule="auto"/>
        <w:jc w:val="both"/>
        <w:rPr>
          <w:rFonts w:eastAsia="Calibri"/>
          <w:color w:val="000000"/>
          <w:sz w:val="18"/>
          <w:szCs w:val="18"/>
        </w:rPr>
      </w:pPr>
      <w:proofErr w:type="spellStart"/>
      <w:r w:rsidRPr="00DF5897">
        <w:rPr>
          <w:rFonts w:eastAsia="Calibri"/>
          <w:color w:val="000000"/>
          <w:sz w:val="18"/>
          <w:szCs w:val="18"/>
          <w:vertAlign w:val="superscript"/>
        </w:rPr>
        <w:t>abc</w:t>
      </w:r>
      <w:proofErr w:type="spellEnd"/>
      <w:r w:rsidRPr="00DF5897">
        <w:rPr>
          <w:rFonts w:eastAsia="Calibri"/>
          <w:color w:val="000000"/>
          <w:sz w:val="18"/>
          <w:szCs w:val="18"/>
          <w:vertAlign w:val="superscript"/>
        </w:rPr>
        <w:t xml:space="preserve"> </w:t>
      </w:r>
      <w:r w:rsidRPr="00DF5897">
        <w:rPr>
          <w:rFonts w:eastAsia="Calibri"/>
          <w:color w:val="000000"/>
          <w:sz w:val="18"/>
          <w:szCs w:val="18"/>
        </w:rPr>
        <w:t xml:space="preserve">Means bearing different </w:t>
      </w:r>
      <w:r w:rsidR="005679F5" w:rsidRPr="00DF5897">
        <w:rPr>
          <w:rFonts w:eastAsia="Calibri"/>
          <w:color w:val="000000"/>
          <w:sz w:val="18"/>
          <w:szCs w:val="18"/>
        </w:rPr>
        <w:t>superscripts</w:t>
      </w:r>
      <w:r w:rsidRPr="00DF5897">
        <w:rPr>
          <w:rFonts w:eastAsia="Calibri"/>
          <w:color w:val="000000"/>
          <w:sz w:val="18"/>
          <w:szCs w:val="18"/>
        </w:rPr>
        <w:t xml:space="preserve"> within each row differ significantly (P</w:t>
      </w:r>
      <w:r w:rsidR="005679F5">
        <w:rPr>
          <w:rFonts w:eastAsia="Calibri"/>
          <w:color w:val="000000"/>
          <w:sz w:val="18"/>
          <w:szCs w:val="18"/>
        </w:rPr>
        <w:t xml:space="preserve"> </w:t>
      </w:r>
      <w:r w:rsidRPr="00DF5897">
        <w:rPr>
          <w:rFonts w:eastAsia="Calibri"/>
          <w:color w:val="000000"/>
          <w:sz w:val="18"/>
          <w:szCs w:val="18"/>
        </w:rPr>
        <w:t>&lt;</w:t>
      </w:r>
      <w:r w:rsidR="005679F5">
        <w:rPr>
          <w:rFonts w:eastAsia="Calibri"/>
          <w:color w:val="000000"/>
          <w:sz w:val="18"/>
          <w:szCs w:val="18"/>
        </w:rPr>
        <w:t xml:space="preserve"> </w:t>
      </w:r>
      <w:r w:rsidRPr="00DF5897">
        <w:rPr>
          <w:rFonts w:eastAsia="Calibri"/>
          <w:color w:val="000000"/>
          <w:sz w:val="18"/>
          <w:szCs w:val="18"/>
        </w:rPr>
        <w:t>0.05)</w:t>
      </w:r>
    </w:p>
    <w:p w14:paraId="31E5C9CF" w14:textId="359F273B" w:rsidR="008157E8" w:rsidRPr="00E01263" w:rsidRDefault="008157E8" w:rsidP="005679F5">
      <w:pPr>
        <w:pStyle w:val="Body"/>
        <w:spacing w:before="120" w:after="0" w:line="480" w:lineRule="auto"/>
        <w:rPr>
          <w:b/>
          <w:bCs/>
          <w:kern w:val="36"/>
          <w:sz w:val="22"/>
          <w:szCs w:val="22"/>
          <w:lang w:val="en-IN" w:eastAsia="en-IN"/>
        </w:rPr>
      </w:pPr>
      <w:r w:rsidRPr="00E01263">
        <w:rPr>
          <w:rFonts w:ascii="Arial" w:hAnsi="Arial" w:cs="Arial"/>
          <w:b/>
          <w:caps/>
          <w:sz w:val="22"/>
          <w:szCs w:val="22"/>
        </w:rPr>
        <w:t xml:space="preserve">3.2 </w:t>
      </w:r>
      <w:r w:rsidRPr="00E01263">
        <w:rPr>
          <w:b/>
          <w:bCs/>
          <w:kern w:val="36"/>
          <w:sz w:val="22"/>
          <w:szCs w:val="22"/>
          <w:lang w:val="en-IN" w:eastAsia="en-IN"/>
        </w:rPr>
        <w:t xml:space="preserve">Internal egg quality traits </w:t>
      </w:r>
    </w:p>
    <w:p w14:paraId="446DD0EB" w14:textId="531582EF" w:rsidR="008157E8" w:rsidRDefault="008157E8" w:rsidP="001964B7">
      <w:pPr>
        <w:pStyle w:val="Body"/>
        <w:spacing w:after="0" w:line="480" w:lineRule="auto"/>
        <w:rPr>
          <w:rFonts w:ascii="Arial" w:hAnsi="Arial" w:cs="Arial"/>
          <w:b/>
          <w:u w:val="single"/>
        </w:rPr>
      </w:pPr>
      <w:r>
        <w:rPr>
          <w:rFonts w:ascii="Arial" w:hAnsi="Arial" w:cs="Arial"/>
          <w:b/>
          <w:u w:val="single"/>
        </w:rPr>
        <w:t>3</w:t>
      </w:r>
      <w:r w:rsidRPr="00902823">
        <w:rPr>
          <w:rFonts w:ascii="Arial" w:hAnsi="Arial" w:cs="Arial"/>
          <w:b/>
          <w:u w:val="single"/>
        </w:rPr>
        <w:t>.</w:t>
      </w:r>
      <w:r>
        <w:rPr>
          <w:rFonts w:ascii="Arial" w:hAnsi="Arial" w:cs="Arial"/>
          <w:b/>
          <w:u w:val="single"/>
        </w:rPr>
        <w:t>2</w:t>
      </w:r>
      <w:r w:rsidRPr="00902823">
        <w:rPr>
          <w:rFonts w:ascii="Arial" w:hAnsi="Arial" w:cs="Arial"/>
          <w:b/>
          <w:u w:val="single"/>
        </w:rPr>
        <w:t xml:space="preserve">.1 </w:t>
      </w:r>
      <w:r>
        <w:rPr>
          <w:rFonts w:ascii="Arial" w:hAnsi="Arial" w:cs="Arial"/>
          <w:b/>
          <w:u w:val="single"/>
        </w:rPr>
        <w:t xml:space="preserve">Haugh unit score  </w:t>
      </w:r>
    </w:p>
    <w:p w14:paraId="6CD29930" w14:textId="3172C11F" w:rsidR="00EA23CF" w:rsidRPr="00803E4A" w:rsidRDefault="00EA23CF" w:rsidP="001964B7">
      <w:pPr>
        <w:spacing w:line="480" w:lineRule="auto"/>
        <w:jc w:val="both"/>
        <w:rPr>
          <w:color w:val="000000"/>
          <w:szCs w:val="24"/>
          <w:lang w:val="en-IN" w:eastAsia="x-none"/>
        </w:rPr>
      </w:pPr>
      <w:r w:rsidRPr="00803E4A">
        <w:rPr>
          <w:color w:val="000000"/>
          <w:szCs w:val="24"/>
          <w:lang w:val="en-IN" w:eastAsia="x-none"/>
        </w:rPr>
        <w:t xml:space="preserve">The Haugh unit (HU) values presented in Table </w:t>
      </w:r>
      <w:r w:rsidRPr="007E4EC7">
        <w:rPr>
          <w:color w:val="000000"/>
          <w:szCs w:val="24"/>
          <w:lang w:val="en-IN" w:eastAsia="x-none"/>
        </w:rPr>
        <w:t xml:space="preserve">2 </w:t>
      </w:r>
      <w:r w:rsidRPr="00803E4A">
        <w:rPr>
          <w:color w:val="000000"/>
          <w:szCs w:val="24"/>
          <w:lang w:val="en-IN" w:eastAsia="x-none"/>
        </w:rPr>
        <w:t>revealed that TANUVAS Aseel eggs (76.81 ± 0.06) had significantly (P</w:t>
      </w:r>
      <w:r w:rsidR="005679F5">
        <w:rPr>
          <w:color w:val="000000"/>
          <w:szCs w:val="24"/>
          <w:lang w:val="en-IN" w:eastAsia="x-none"/>
        </w:rPr>
        <w:t xml:space="preserve"> </w:t>
      </w:r>
      <w:r w:rsidRPr="00803E4A">
        <w:rPr>
          <w:color w:val="000000"/>
          <w:szCs w:val="24"/>
          <w:lang w:val="en-IN" w:eastAsia="x-none"/>
        </w:rPr>
        <w:t>&lt;</w:t>
      </w:r>
      <w:r w:rsidR="005679F5">
        <w:rPr>
          <w:color w:val="000000"/>
          <w:szCs w:val="24"/>
          <w:lang w:val="en-IN" w:eastAsia="x-none"/>
        </w:rPr>
        <w:t xml:space="preserve"> </w:t>
      </w:r>
      <w:r w:rsidRPr="00803E4A">
        <w:rPr>
          <w:color w:val="000000"/>
          <w:szCs w:val="24"/>
          <w:lang w:val="en-IN" w:eastAsia="x-none"/>
        </w:rPr>
        <w:t>0.0</w:t>
      </w:r>
      <w:r w:rsidR="005679F5">
        <w:rPr>
          <w:color w:val="000000"/>
          <w:szCs w:val="24"/>
          <w:lang w:val="en-IN" w:eastAsia="x-none"/>
        </w:rPr>
        <w:t>1</w:t>
      </w:r>
      <w:r w:rsidRPr="00803E4A">
        <w:rPr>
          <w:color w:val="000000"/>
          <w:szCs w:val="24"/>
          <w:lang w:val="en-IN" w:eastAsia="x-none"/>
        </w:rPr>
        <w:t xml:space="preserve">) higher scores than those of </w:t>
      </w:r>
      <w:proofErr w:type="spellStart"/>
      <w:r w:rsidRPr="00803E4A">
        <w:rPr>
          <w:color w:val="000000"/>
          <w:szCs w:val="24"/>
          <w:lang w:val="en-IN" w:eastAsia="x-none"/>
        </w:rPr>
        <w:t>Nicobari</w:t>
      </w:r>
      <w:proofErr w:type="spellEnd"/>
      <w:r w:rsidRPr="00803E4A">
        <w:rPr>
          <w:color w:val="000000"/>
          <w:szCs w:val="24"/>
          <w:lang w:val="en-IN" w:eastAsia="x-none"/>
        </w:rPr>
        <w:t xml:space="preserve"> (75.08 ± 0.04) and </w:t>
      </w:r>
      <w:proofErr w:type="spellStart"/>
      <w:r w:rsidRPr="00803E4A">
        <w:rPr>
          <w:color w:val="000000"/>
          <w:szCs w:val="24"/>
          <w:lang w:val="en-IN" w:eastAsia="x-none"/>
        </w:rPr>
        <w:t>Siruvidai</w:t>
      </w:r>
      <w:proofErr w:type="spellEnd"/>
      <w:r w:rsidRPr="00803E4A">
        <w:rPr>
          <w:color w:val="000000"/>
          <w:szCs w:val="24"/>
          <w:lang w:val="en-IN" w:eastAsia="x-none"/>
        </w:rPr>
        <w:t xml:space="preserve"> (74.02 ± 0.04) chickens</w:t>
      </w:r>
      <w:r w:rsidRPr="007E4EC7">
        <w:rPr>
          <w:color w:val="000000"/>
          <w:szCs w:val="24"/>
          <w:lang w:val="en-IN" w:eastAsia="x-none"/>
        </w:rPr>
        <w:t xml:space="preserve">. </w:t>
      </w:r>
      <w:r w:rsidRPr="00803E4A">
        <w:rPr>
          <w:color w:val="000000"/>
          <w:szCs w:val="24"/>
          <w:lang w:val="en-IN" w:eastAsia="x-none"/>
        </w:rPr>
        <w:t>Comparable H</w:t>
      </w:r>
      <w:r w:rsidRPr="007E4EC7">
        <w:rPr>
          <w:color w:val="000000"/>
          <w:szCs w:val="24"/>
          <w:lang w:val="en-IN" w:eastAsia="x-none"/>
        </w:rPr>
        <w:t xml:space="preserve">augh </w:t>
      </w:r>
      <w:r w:rsidRPr="00803E4A">
        <w:rPr>
          <w:color w:val="000000"/>
          <w:szCs w:val="24"/>
          <w:lang w:val="en-IN" w:eastAsia="x-none"/>
        </w:rPr>
        <w:t>U</w:t>
      </w:r>
      <w:r w:rsidRPr="007E4EC7">
        <w:rPr>
          <w:color w:val="000000"/>
          <w:szCs w:val="24"/>
          <w:lang w:val="en-IN" w:eastAsia="x-none"/>
        </w:rPr>
        <w:t>nit</w:t>
      </w:r>
      <w:r w:rsidRPr="00803E4A">
        <w:rPr>
          <w:color w:val="000000"/>
          <w:szCs w:val="24"/>
          <w:lang w:val="en-IN" w:eastAsia="x-none"/>
        </w:rPr>
        <w:t xml:space="preserve"> values have been reported in </w:t>
      </w:r>
      <w:proofErr w:type="spellStart"/>
      <w:r w:rsidRPr="00803E4A">
        <w:rPr>
          <w:color w:val="000000"/>
          <w:szCs w:val="24"/>
          <w:lang w:val="en-IN" w:eastAsia="x-none"/>
        </w:rPr>
        <w:t>Ghagus</w:t>
      </w:r>
      <w:proofErr w:type="spellEnd"/>
      <w:r w:rsidRPr="00803E4A">
        <w:rPr>
          <w:color w:val="000000"/>
          <w:szCs w:val="24"/>
          <w:lang w:val="en-IN" w:eastAsia="x-none"/>
        </w:rPr>
        <w:t xml:space="preserve"> (76.79; </w:t>
      </w:r>
      <w:proofErr w:type="spellStart"/>
      <w:r w:rsidRPr="00803E4A">
        <w:rPr>
          <w:color w:val="000000"/>
          <w:szCs w:val="24"/>
          <w:lang w:val="en-IN" w:eastAsia="x-none"/>
        </w:rPr>
        <w:t>Vij</w:t>
      </w:r>
      <w:proofErr w:type="spellEnd"/>
      <w:r w:rsidRPr="00803E4A">
        <w:rPr>
          <w:color w:val="000000"/>
          <w:szCs w:val="24"/>
          <w:lang w:val="en-IN" w:eastAsia="x-none"/>
        </w:rPr>
        <w:t xml:space="preserve"> et al., 2006) and </w:t>
      </w:r>
      <w:proofErr w:type="spellStart"/>
      <w:r w:rsidRPr="00803E4A">
        <w:rPr>
          <w:color w:val="000000"/>
          <w:szCs w:val="24"/>
          <w:lang w:val="en-IN" w:eastAsia="x-none"/>
        </w:rPr>
        <w:t>Kadaknath</w:t>
      </w:r>
      <w:proofErr w:type="spellEnd"/>
      <w:r w:rsidRPr="00803E4A">
        <w:rPr>
          <w:color w:val="000000"/>
          <w:szCs w:val="24"/>
          <w:lang w:val="en-IN" w:eastAsia="x-none"/>
        </w:rPr>
        <w:t xml:space="preserve"> (</w:t>
      </w:r>
      <w:proofErr w:type="gramStart"/>
      <w:r w:rsidRPr="00803E4A">
        <w:rPr>
          <w:color w:val="000000"/>
          <w:szCs w:val="24"/>
          <w:lang w:val="en-IN" w:eastAsia="x-none"/>
        </w:rPr>
        <w:t>74.99 ;</w:t>
      </w:r>
      <w:proofErr w:type="gramEnd"/>
      <w:r w:rsidRPr="00803E4A">
        <w:rPr>
          <w:color w:val="000000"/>
          <w:szCs w:val="24"/>
          <w:lang w:val="en-IN" w:eastAsia="x-none"/>
        </w:rPr>
        <w:t xml:space="preserve"> </w:t>
      </w:r>
      <w:proofErr w:type="spellStart"/>
      <w:r w:rsidRPr="00803E4A">
        <w:rPr>
          <w:color w:val="000000"/>
          <w:szCs w:val="24"/>
          <w:lang w:val="en-IN" w:eastAsia="x-none"/>
        </w:rPr>
        <w:t>Haunshi</w:t>
      </w:r>
      <w:proofErr w:type="spellEnd"/>
      <w:r w:rsidRPr="00803E4A">
        <w:rPr>
          <w:color w:val="000000"/>
          <w:szCs w:val="24"/>
          <w:lang w:val="en-IN" w:eastAsia="x-none"/>
        </w:rPr>
        <w:t xml:space="preserve"> et al., 2011) breeds. </w:t>
      </w:r>
      <w:r w:rsidRPr="007E4EC7">
        <w:rPr>
          <w:color w:val="000000"/>
          <w:szCs w:val="24"/>
          <w:lang w:val="en-IN" w:eastAsia="x-none"/>
        </w:rPr>
        <w:t xml:space="preserve"> </w:t>
      </w:r>
      <w:r w:rsidRPr="00803E4A">
        <w:rPr>
          <w:color w:val="000000"/>
          <w:szCs w:val="24"/>
          <w:lang w:val="en-IN" w:eastAsia="x-none"/>
        </w:rPr>
        <w:t xml:space="preserve">Higher </w:t>
      </w:r>
      <w:r w:rsidRPr="007E4EC7">
        <w:rPr>
          <w:color w:val="000000"/>
          <w:szCs w:val="24"/>
          <w:lang w:val="en-IN" w:eastAsia="x-none"/>
        </w:rPr>
        <w:t xml:space="preserve">Haugh </w:t>
      </w:r>
      <w:r w:rsidRPr="00803E4A">
        <w:rPr>
          <w:color w:val="000000"/>
          <w:szCs w:val="24"/>
          <w:lang w:val="en-IN" w:eastAsia="x-none"/>
        </w:rPr>
        <w:t xml:space="preserve">scores have been observed in indigenous breeds such as </w:t>
      </w:r>
      <w:proofErr w:type="spellStart"/>
      <w:r w:rsidRPr="00803E4A">
        <w:rPr>
          <w:color w:val="000000"/>
          <w:szCs w:val="24"/>
          <w:lang w:val="en-IN" w:eastAsia="x-none"/>
        </w:rPr>
        <w:t>Ankleshwar</w:t>
      </w:r>
      <w:proofErr w:type="spellEnd"/>
      <w:r w:rsidRPr="00803E4A">
        <w:rPr>
          <w:color w:val="000000"/>
          <w:szCs w:val="24"/>
          <w:lang w:val="en-IN" w:eastAsia="x-none"/>
        </w:rPr>
        <w:t xml:space="preserve"> (83.68; </w:t>
      </w:r>
      <w:proofErr w:type="spellStart"/>
      <w:r w:rsidRPr="00803E4A">
        <w:rPr>
          <w:color w:val="000000"/>
          <w:szCs w:val="24"/>
          <w:lang w:val="en-IN" w:eastAsia="x-none"/>
        </w:rPr>
        <w:t>Tantia</w:t>
      </w:r>
      <w:proofErr w:type="spellEnd"/>
      <w:r w:rsidRPr="00803E4A">
        <w:rPr>
          <w:color w:val="000000"/>
          <w:szCs w:val="24"/>
          <w:lang w:val="en-IN" w:eastAsia="x-none"/>
        </w:rPr>
        <w:t xml:space="preserve"> et al., 2006), </w:t>
      </w:r>
      <w:proofErr w:type="spellStart"/>
      <w:r w:rsidRPr="00803E4A">
        <w:rPr>
          <w:color w:val="000000"/>
          <w:szCs w:val="24"/>
          <w:lang w:val="en-IN" w:eastAsia="x-none"/>
        </w:rPr>
        <w:t>Peruvidai</w:t>
      </w:r>
      <w:proofErr w:type="spellEnd"/>
      <w:r w:rsidRPr="00803E4A">
        <w:rPr>
          <w:color w:val="000000"/>
          <w:szCs w:val="24"/>
          <w:lang w:val="en-IN" w:eastAsia="x-none"/>
        </w:rPr>
        <w:t xml:space="preserve"> (86.66; </w:t>
      </w:r>
      <w:proofErr w:type="spellStart"/>
      <w:r w:rsidRPr="00803E4A">
        <w:rPr>
          <w:color w:val="000000"/>
          <w:szCs w:val="24"/>
          <w:lang w:val="en-IN" w:eastAsia="x-none"/>
        </w:rPr>
        <w:t>Vasanthakumar</w:t>
      </w:r>
      <w:proofErr w:type="spellEnd"/>
      <w:r w:rsidRPr="00803E4A">
        <w:rPr>
          <w:color w:val="000000"/>
          <w:szCs w:val="24"/>
          <w:lang w:val="en-IN" w:eastAsia="x-none"/>
        </w:rPr>
        <w:t xml:space="preserve"> et al., 2023), Aseel (82.88; Kumar et al., 2022), and Karnataka native chickens (78.01; Rajkumar</w:t>
      </w:r>
      <w:r w:rsidRPr="007E4EC7">
        <w:rPr>
          <w:color w:val="000000"/>
          <w:szCs w:val="24"/>
          <w:lang w:val="en-IN" w:eastAsia="x-none"/>
        </w:rPr>
        <w:t>,</w:t>
      </w:r>
      <w:r w:rsidRPr="00803E4A">
        <w:rPr>
          <w:color w:val="000000"/>
          <w:szCs w:val="24"/>
          <w:lang w:val="en-IN" w:eastAsia="x-none"/>
        </w:rPr>
        <w:t xml:space="preserve"> 2013). Conversely, lower values were reported in Miri (69.94; Haunshi et al., 2009), </w:t>
      </w:r>
      <w:proofErr w:type="spellStart"/>
      <w:r w:rsidRPr="00803E4A">
        <w:rPr>
          <w:color w:val="000000"/>
          <w:szCs w:val="24"/>
          <w:lang w:val="en-IN" w:eastAsia="x-none"/>
        </w:rPr>
        <w:t>Kalasthi</w:t>
      </w:r>
      <w:proofErr w:type="spellEnd"/>
      <w:r w:rsidRPr="00803E4A">
        <w:rPr>
          <w:color w:val="000000"/>
          <w:szCs w:val="24"/>
          <w:lang w:val="en-IN" w:eastAsia="x-none"/>
        </w:rPr>
        <w:t xml:space="preserve"> (68.81; </w:t>
      </w:r>
      <w:proofErr w:type="spellStart"/>
      <w:r w:rsidRPr="00803E4A">
        <w:rPr>
          <w:color w:val="000000"/>
          <w:szCs w:val="24"/>
          <w:lang w:val="en-IN" w:eastAsia="x-none"/>
        </w:rPr>
        <w:t>Vijh</w:t>
      </w:r>
      <w:proofErr w:type="spellEnd"/>
      <w:r w:rsidRPr="00803E4A">
        <w:rPr>
          <w:color w:val="000000"/>
          <w:szCs w:val="24"/>
          <w:lang w:val="en-IN" w:eastAsia="x-none"/>
        </w:rPr>
        <w:t xml:space="preserve"> et al., 2005), and Aseel (75.43 ± 0.84; Haunshi et al., 2011; 75.98; Rajkumar et al., 2014) chickens compared to the present study.</w:t>
      </w:r>
    </w:p>
    <w:p w14:paraId="664BA538" w14:textId="7A40B336" w:rsidR="00EA23CF" w:rsidRPr="00803E4A" w:rsidRDefault="00EA23CF" w:rsidP="001964B7">
      <w:pPr>
        <w:spacing w:line="480" w:lineRule="auto"/>
        <w:jc w:val="both"/>
        <w:rPr>
          <w:color w:val="000000"/>
          <w:szCs w:val="24"/>
          <w:lang w:val="en-IN" w:eastAsia="x-none"/>
        </w:rPr>
      </w:pPr>
      <w:r w:rsidRPr="00803E4A">
        <w:rPr>
          <w:color w:val="000000"/>
          <w:szCs w:val="24"/>
          <w:lang w:val="en-IN" w:eastAsia="x-none"/>
        </w:rPr>
        <w:t>The Haugh unit is a widely accepted indicator of internal egg quality, primarily reflecting the freshness and viscosity of the albumen</w:t>
      </w:r>
      <w:r w:rsidRPr="007E4EC7">
        <w:rPr>
          <w:color w:val="000000"/>
          <w:szCs w:val="24"/>
          <w:lang w:val="en-IN" w:eastAsia="x-none"/>
        </w:rPr>
        <w:t xml:space="preserve">. </w:t>
      </w:r>
      <w:r w:rsidRPr="00803E4A">
        <w:rPr>
          <w:color w:val="000000"/>
          <w:szCs w:val="24"/>
          <w:lang w:val="en-IN" w:eastAsia="x-none"/>
        </w:rPr>
        <w:t xml:space="preserve">It is influenced by genetic and environmental factors, including genotype (Krawczyk et al., 2023; </w:t>
      </w:r>
      <w:r w:rsidR="00114D84">
        <w:rPr>
          <w:color w:val="000000"/>
          <w:szCs w:val="24"/>
          <w:lang w:val="en-IN" w:eastAsia="x-none"/>
        </w:rPr>
        <w:t>Gun</w:t>
      </w:r>
      <w:r w:rsidRPr="00803E4A">
        <w:rPr>
          <w:color w:val="000000"/>
          <w:szCs w:val="24"/>
          <w:lang w:val="en-IN" w:eastAsia="x-none"/>
        </w:rPr>
        <w:t>i et al., 2021), storage temperature, and duration (Williams, 1992). The variations reported across studies may thus be attributed to differences in breed genetics, environmental conditions, and egg storage practices.</w:t>
      </w:r>
    </w:p>
    <w:p w14:paraId="72DF4F3F" w14:textId="06EEA3A7" w:rsidR="008157E8" w:rsidRDefault="008157E8" w:rsidP="001964B7">
      <w:pPr>
        <w:pStyle w:val="Body"/>
        <w:spacing w:after="0" w:line="480" w:lineRule="auto"/>
        <w:rPr>
          <w:rFonts w:ascii="Arial" w:hAnsi="Arial" w:cs="Arial"/>
          <w:b/>
          <w:u w:val="single"/>
        </w:rPr>
      </w:pPr>
      <w:r>
        <w:rPr>
          <w:rFonts w:ascii="Arial" w:hAnsi="Arial" w:cs="Arial"/>
          <w:b/>
          <w:u w:val="single"/>
        </w:rPr>
        <w:lastRenderedPageBreak/>
        <w:t>3</w:t>
      </w:r>
      <w:r w:rsidRPr="00902823">
        <w:rPr>
          <w:rFonts w:ascii="Arial" w:hAnsi="Arial" w:cs="Arial"/>
          <w:b/>
          <w:u w:val="single"/>
        </w:rPr>
        <w:t>.</w:t>
      </w:r>
      <w:r>
        <w:rPr>
          <w:rFonts w:ascii="Arial" w:hAnsi="Arial" w:cs="Arial"/>
          <w:b/>
          <w:u w:val="single"/>
        </w:rPr>
        <w:t>2</w:t>
      </w:r>
      <w:r w:rsidRPr="00902823">
        <w:rPr>
          <w:rFonts w:ascii="Arial" w:hAnsi="Arial" w:cs="Arial"/>
          <w:b/>
          <w:u w:val="single"/>
        </w:rPr>
        <w:t>.</w:t>
      </w:r>
      <w:r>
        <w:rPr>
          <w:rFonts w:ascii="Arial" w:hAnsi="Arial" w:cs="Arial"/>
          <w:b/>
          <w:u w:val="single"/>
        </w:rPr>
        <w:t>2</w:t>
      </w:r>
      <w:r w:rsidRPr="00902823">
        <w:rPr>
          <w:rFonts w:ascii="Arial" w:hAnsi="Arial" w:cs="Arial"/>
          <w:b/>
          <w:u w:val="single"/>
        </w:rPr>
        <w:t xml:space="preserve"> </w:t>
      </w:r>
      <w:r>
        <w:rPr>
          <w:rFonts w:ascii="Arial" w:hAnsi="Arial" w:cs="Arial"/>
          <w:b/>
          <w:u w:val="single"/>
        </w:rPr>
        <w:t xml:space="preserve">Albumen and yolk index  </w:t>
      </w:r>
    </w:p>
    <w:p w14:paraId="77514FD3" w14:textId="768634A2" w:rsidR="00EA23CF" w:rsidRPr="009A5C97" w:rsidRDefault="00EA23CF" w:rsidP="001964B7">
      <w:pPr>
        <w:spacing w:line="480" w:lineRule="auto"/>
        <w:jc w:val="both"/>
        <w:rPr>
          <w:color w:val="000000" w:themeColor="text1"/>
          <w:szCs w:val="24"/>
          <w:lang w:eastAsia="x-none"/>
        </w:rPr>
      </w:pPr>
      <w:r w:rsidRPr="007E4EC7">
        <w:rPr>
          <w:color w:val="000000" w:themeColor="text1"/>
          <w:szCs w:val="24"/>
          <w:lang w:eastAsia="x-none"/>
        </w:rPr>
        <w:t>The albumen index presented in Table 2 differed significantly (P</w:t>
      </w:r>
      <w:r w:rsidR="009F4031">
        <w:rPr>
          <w:color w:val="000000" w:themeColor="text1"/>
          <w:szCs w:val="24"/>
          <w:lang w:eastAsia="x-none"/>
        </w:rPr>
        <w:t xml:space="preserve"> </w:t>
      </w:r>
      <w:r w:rsidRPr="007E4EC7">
        <w:rPr>
          <w:color w:val="000000" w:themeColor="text1"/>
          <w:szCs w:val="24"/>
          <w:lang w:eastAsia="x-none"/>
        </w:rPr>
        <w:t>&lt;</w:t>
      </w:r>
      <w:r w:rsidR="009F4031">
        <w:rPr>
          <w:color w:val="000000" w:themeColor="text1"/>
          <w:szCs w:val="24"/>
          <w:lang w:eastAsia="x-none"/>
        </w:rPr>
        <w:t xml:space="preserve"> </w:t>
      </w:r>
      <w:r w:rsidRPr="007E4EC7">
        <w:rPr>
          <w:color w:val="000000" w:themeColor="text1"/>
          <w:szCs w:val="24"/>
          <w:lang w:eastAsia="x-none"/>
        </w:rPr>
        <w:t>0.0</w:t>
      </w:r>
      <w:r w:rsidR="009F4031">
        <w:rPr>
          <w:color w:val="000000" w:themeColor="text1"/>
          <w:szCs w:val="24"/>
          <w:lang w:eastAsia="x-none"/>
        </w:rPr>
        <w:t>1</w:t>
      </w:r>
      <w:r w:rsidRPr="007E4EC7">
        <w:rPr>
          <w:color w:val="000000" w:themeColor="text1"/>
          <w:szCs w:val="24"/>
          <w:lang w:eastAsia="x-none"/>
        </w:rPr>
        <w:t xml:space="preserve">) among the three genetic groups, with TANUVAS Aseel recording the highest value (0.095 ± 0.002), followed by </w:t>
      </w:r>
      <w:proofErr w:type="spellStart"/>
      <w:r w:rsidRPr="007E4EC7">
        <w:rPr>
          <w:color w:val="000000" w:themeColor="text1"/>
          <w:szCs w:val="24"/>
          <w:lang w:eastAsia="x-none"/>
        </w:rPr>
        <w:t>Nicobari</w:t>
      </w:r>
      <w:proofErr w:type="spellEnd"/>
      <w:r w:rsidRPr="007E4EC7">
        <w:rPr>
          <w:color w:val="000000" w:themeColor="text1"/>
          <w:szCs w:val="24"/>
          <w:lang w:eastAsia="x-none"/>
        </w:rPr>
        <w:t xml:space="preserve"> (0.092 ± 0.004) and </w:t>
      </w:r>
      <w:proofErr w:type="spellStart"/>
      <w:r w:rsidRPr="007E4EC7">
        <w:rPr>
          <w:color w:val="000000" w:themeColor="text1"/>
          <w:szCs w:val="24"/>
          <w:lang w:eastAsia="x-none"/>
        </w:rPr>
        <w:t>Siruvidai</w:t>
      </w:r>
      <w:proofErr w:type="spellEnd"/>
      <w:r w:rsidRPr="007E4EC7">
        <w:rPr>
          <w:color w:val="000000" w:themeColor="text1"/>
          <w:szCs w:val="24"/>
          <w:lang w:eastAsia="x-none"/>
        </w:rPr>
        <w:t xml:space="preserve"> (0.089 ±</w:t>
      </w:r>
      <w:r w:rsidR="009F4031">
        <w:rPr>
          <w:color w:val="000000" w:themeColor="text1"/>
          <w:szCs w:val="24"/>
          <w:lang w:eastAsia="x-none"/>
        </w:rPr>
        <w:t xml:space="preserve"> </w:t>
      </w:r>
      <w:r w:rsidRPr="007E4EC7">
        <w:rPr>
          <w:color w:val="000000" w:themeColor="text1"/>
          <w:szCs w:val="24"/>
          <w:lang w:eastAsia="x-none"/>
        </w:rPr>
        <w:t xml:space="preserve">0.003). </w:t>
      </w:r>
      <w:r w:rsidRPr="009A5C97">
        <w:rPr>
          <w:color w:val="000000" w:themeColor="text1"/>
          <w:szCs w:val="24"/>
          <w:lang w:val="en-IN" w:eastAsia="x-none"/>
        </w:rPr>
        <w:t xml:space="preserve">A higher albumen index was reported by Prakash et al. (2020) in Aseel </w:t>
      </w:r>
      <w:proofErr w:type="spellStart"/>
      <w:r w:rsidRPr="009A5C97">
        <w:rPr>
          <w:color w:val="000000" w:themeColor="text1"/>
          <w:szCs w:val="24"/>
          <w:lang w:val="en-IN" w:eastAsia="x-none"/>
        </w:rPr>
        <w:t>Peela</w:t>
      </w:r>
      <w:proofErr w:type="spellEnd"/>
      <w:r w:rsidRPr="009A5C97">
        <w:rPr>
          <w:color w:val="000000" w:themeColor="text1"/>
          <w:szCs w:val="24"/>
          <w:lang w:val="en-IN" w:eastAsia="x-none"/>
        </w:rPr>
        <w:t xml:space="preserve"> × CARI Red (0.117), whereas lower values were observed by Rajkumar et al. (2014) in Aseel (0.079), Pathak et al. (2018) in </w:t>
      </w:r>
      <w:proofErr w:type="spellStart"/>
      <w:r w:rsidRPr="009A5C97">
        <w:rPr>
          <w:color w:val="000000" w:themeColor="text1"/>
          <w:szCs w:val="24"/>
          <w:lang w:val="en-IN" w:eastAsia="x-none"/>
        </w:rPr>
        <w:t>Kadaknath</w:t>
      </w:r>
      <w:proofErr w:type="spellEnd"/>
      <w:r w:rsidRPr="009A5C97">
        <w:rPr>
          <w:color w:val="000000" w:themeColor="text1"/>
          <w:szCs w:val="24"/>
          <w:lang w:val="en-IN" w:eastAsia="x-none"/>
        </w:rPr>
        <w:t xml:space="preserve"> (0.075), and </w:t>
      </w:r>
      <w:proofErr w:type="spellStart"/>
      <w:r w:rsidRPr="009A5C97">
        <w:rPr>
          <w:color w:val="000000" w:themeColor="text1"/>
          <w:szCs w:val="24"/>
          <w:lang w:val="en-IN" w:eastAsia="x-none"/>
        </w:rPr>
        <w:t>Haunshi</w:t>
      </w:r>
      <w:proofErr w:type="spellEnd"/>
      <w:r w:rsidRPr="009A5C97">
        <w:rPr>
          <w:color w:val="000000" w:themeColor="text1"/>
          <w:szCs w:val="24"/>
          <w:lang w:val="en-IN" w:eastAsia="x-none"/>
        </w:rPr>
        <w:t xml:space="preserve"> et al. (2009) in the indigenous Miri breed (0.060).</w:t>
      </w:r>
    </w:p>
    <w:p w14:paraId="057058AD" w14:textId="136FFE9D" w:rsidR="00EA23CF" w:rsidRPr="009A5C97" w:rsidRDefault="00EA23CF" w:rsidP="001964B7">
      <w:pPr>
        <w:spacing w:line="480" w:lineRule="auto"/>
        <w:jc w:val="both"/>
        <w:rPr>
          <w:color w:val="000000" w:themeColor="text1"/>
          <w:szCs w:val="24"/>
          <w:lang w:val="en-IN" w:eastAsia="x-none"/>
        </w:rPr>
      </w:pPr>
      <w:r w:rsidRPr="009A5C97">
        <w:rPr>
          <w:color w:val="000000" w:themeColor="text1"/>
          <w:szCs w:val="24"/>
          <w:lang w:val="en-IN" w:eastAsia="x-none"/>
        </w:rPr>
        <w:t>Similarly, the yolk index</w:t>
      </w:r>
      <w:r w:rsidRPr="007E4EC7">
        <w:rPr>
          <w:color w:val="000000" w:themeColor="text1"/>
          <w:szCs w:val="24"/>
          <w:lang w:val="en-IN" w:eastAsia="x-none"/>
        </w:rPr>
        <w:t xml:space="preserve"> values (Table 2) </w:t>
      </w:r>
      <w:r w:rsidRPr="009A5C97">
        <w:rPr>
          <w:color w:val="000000" w:themeColor="text1"/>
          <w:szCs w:val="24"/>
          <w:lang w:val="en-IN" w:eastAsia="x-none"/>
        </w:rPr>
        <w:t>varied significantly (P</w:t>
      </w:r>
      <w:r w:rsidR="00E80EB9">
        <w:rPr>
          <w:color w:val="000000" w:themeColor="text1"/>
          <w:szCs w:val="24"/>
          <w:lang w:val="en-IN" w:eastAsia="x-none"/>
        </w:rPr>
        <w:t xml:space="preserve"> </w:t>
      </w:r>
      <w:r w:rsidRPr="009A5C97">
        <w:rPr>
          <w:color w:val="000000" w:themeColor="text1"/>
          <w:szCs w:val="24"/>
          <w:lang w:val="en-IN" w:eastAsia="x-none"/>
        </w:rPr>
        <w:t>&lt;</w:t>
      </w:r>
      <w:r w:rsidR="00E80EB9">
        <w:rPr>
          <w:color w:val="000000" w:themeColor="text1"/>
          <w:szCs w:val="24"/>
          <w:lang w:val="en-IN" w:eastAsia="x-none"/>
        </w:rPr>
        <w:t xml:space="preserve"> </w:t>
      </w:r>
      <w:r w:rsidRPr="009A5C97">
        <w:rPr>
          <w:color w:val="000000" w:themeColor="text1"/>
          <w:szCs w:val="24"/>
          <w:lang w:val="en-IN" w:eastAsia="x-none"/>
        </w:rPr>
        <w:t>0.01) among the genetic groups, with TANUVAS Aseel recording the highest value (0.44</w:t>
      </w:r>
      <w:r w:rsidR="00E80EB9">
        <w:rPr>
          <w:color w:val="000000" w:themeColor="text1"/>
          <w:szCs w:val="24"/>
          <w:lang w:val="en-IN" w:eastAsia="x-none"/>
        </w:rPr>
        <w:t xml:space="preserve"> </w:t>
      </w:r>
      <w:r w:rsidRPr="009A5C97">
        <w:rPr>
          <w:color w:val="000000" w:themeColor="text1"/>
          <w:szCs w:val="24"/>
          <w:lang w:val="en-IN" w:eastAsia="x-none"/>
        </w:rPr>
        <w:t>±</w:t>
      </w:r>
      <w:r w:rsidR="00E80EB9">
        <w:rPr>
          <w:color w:val="000000" w:themeColor="text1"/>
          <w:szCs w:val="24"/>
          <w:lang w:val="en-IN" w:eastAsia="x-none"/>
        </w:rPr>
        <w:t xml:space="preserve"> </w:t>
      </w:r>
      <w:r w:rsidRPr="009A5C97">
        <w:rPr>
          <w:color w:val="000000" w:themeColor="text1"/>
          <w:szCs w:val="24"/>
          <w:lang w:val="en-IN" w:eastAsia="x-none"/>
        </w:rPr>
        <w:t>0.0</w:t>
      </w:r>
      <w:r w:rsidRPr="007E4EC7">
        <w:rPr>
          <w:color w:val="000000" w:themeColor="text1"/>
          <w:szCs w:val="24"/>
          <w:lang w:val="en-IN" w:eastAsia="x-none"/>
        </w:rPr>
        <w:t>05</w:t>
      </w:r>
      <w:r w:rsidRPr="009A5C97">
        <w:rPr>
          <w:color w:val="000000" w:themeColor="text1"/>
          <w:szCs w:val="24"/>
          <w:lang w:val="en-IN" w:eastAsia="x-none"/>
        </w:rPr>
        <w:t xml:space="preserve">), followed by </w:t>
      </w:r>
      <w:proofErr w:type="spellStart"/>
      <w:r w:rsidRPr="009A5C97">
        <w:rPr>
          <w:color w:val="000000" w:themeColor="text1"/>
          <w:szCs w:val="24"/>
          <w:lang w:val="en-IN" w:eastAsia="x-none"/>
        </w:rPr>
        <w:t>Nicobari</w:t>
      </w:r>
      <w:proofErr w:type="spellEnd"/>
      <w:r w:rsidRPr="009A5C97">
        <w:rPr>
          <w:color w:val="000000" w:themeColor="text1"/>
          <w:szCs w:val="24"/>
          <w:lang w:val="en-IN" w:eastAsia="x-none"/>
        </w:rPr>
        <w:t xml:space="preserve"> (0.43</w:t>
      </w:r>
      <w:r w:rsidR="00E80EB9">
        <w:rPr>
          <w:color w:val="000000" w:themeColor="text1"/>
          <w:szCs w:val="24"/>
          <w:lang w:val="en-IN" w:eastAsia="x-none"/>
        </w:rPr>
        <w:t xml:space="preserve"> </w:t>
      </w:r>
      <w:r w:rsidRPr="009A5C97">
        <w:rPr>
          <w:color w:val="000000" w:themeColor="text1"/>
          <w:szCs w:val="24"/>
          <w:lang w:val="en-IN" w:eastAsia="x-none"/>
        </w:rPr>
        <w:t>±</w:t>
      </w:r>
      <w:r w:rsidR="00E80EB9">
        <w:rPr>
          <w:color w:val="000000" w:themeColor="text1"/>
          <w:szCs w:val="24"/>
          <w:lang w:val="en-IN" w:eastAsia="x-none"/>
        </w:rPr>
        <w:t xml:space="preserve"> </w:t>
      </w:r>
      <w:r w:rsidRPr="009A5C97">
        <w:rPr>
          <w:color w:val="000000" w:themeColor="text1"/>
          <w:szCs w:val="24"/>
          <w:lang w:val="en-IN" w:eastAsia="x-none"/>
        </w:rPr>
        <w:t>0.0</w:t>
      </w:r>
      <w:r w:rsidRPr="007E4EC7">
        <w:rPr>
          <w:color w:val="000000" w:themeColor="text1"/>
          <w:szCs w:val="24"/>
          <w:lang w:val="en-IN" w:eastAsia="x-none"/>
        </w:rPr>
        <w:t>02</w:t>
      </w:r>
      <w:r w:rsidRPr="009A5C97">
        <w:rPr>
          <w:color w:val="000000" w:themeColor="text1"/>
          <w:szCs w:val="24"/>
          <w:lang w:val="en-IN" w:eastAsia="x-none"/>
        </w:rPr>
        <w:t xml:space="preserve">) and </w:t>
      </w:r>
      <w:proofErr w:type="spellStart"/>
      <w:r w:rsidRPr="009A5C97">
        <w:rPr>
          <w:color w:val="000000" w:themeColor="text1"/>
          <w:szCs w:val="24"/>
          <w:lang w:val="en-IN" w:eastAsia="x-none"/>
        </w:rPr>
        <w:t>Siruvidai</w:t>
      </w:r>
      <w:proofErr w:type="spellEnd"/>
      <w:r w:rsidRPr="009A5C97">
        <w:rPr>
          <w:color w:val="000000" w:themeColor="text1"/>
          <w:szCs w:val="24"/>
          <w:lang w:val="en-IN" w:eastAsia="x-none"/>
        </w:rPr>
        <w:t xml:space="preserve"> (0.41</w:t>
      </w:r>
      <w:r w:rsidR="00E80EB9">
        <w:rPr>
          <w:color w:val="000000" w:themeColor="text1"/>
          <w:szCs w:val="24"/>
          <w:lang w:val="en-IN" w:eastAsia="x-none"/>
        </w:rPr>
        <w:t xml:space="preserve"> </w:t>
      </w:r>
      <w:r w:rsidRPr="009A5C97">
        <w:rPr>
          <w:color w:val="000000" w:themeColor="text1"/>
          <w:szCs w:val="24"/>
          <w:lang w:val="en-IN" w:eastAsia="x-none"/>
        </w:rPr>
        <w:t>±</w:t>
      </w:r>
      <w:r w:rsidR="00E80EB9">
        <w:rPr>
          <w:color w:val="000000" w:themeColor="text1"/>
          <w:szCs w:val="24"/>
          <w:lang w:val="en-IN" w:eastAsia="x-none"/>
        </w:rPr>
        <w:t xml:space="preserve"> </w:t>
      </w:r>
      <w:r w:rsidRPr="009A5C97">
        <w:rPr>
          <w:color w:val="000000" w:themeColor="text1"/>
          <w:szCs w:val="24"/>
          <w:lang w:val="en-IN" w:eastAsia="x-none"/>
        </w:rPr>
        <w:t>0.0</w:t>
      </w:r>
      <w:r w:rsidRPr="007E4EC7">
        <w:rPr>
          <w:color w:val="000000" w:themeColor="text1"/>
          <w:szCs w:val="24"/>
          <w:lang w:val="en-IN" w:eastAsia="x-none"/>
        </w:rPr>
        <w:t>04</w:t>
      </w:r>
      <w:r w:rsidRPr="009A5C97">
        <w:rPr>
          <w:color w:val="000000" w:themeColor="text1"/>
          <w:szCs w:val="24"/>
          <w:lang w:val="en-IN" w:eastAsia="x-none"/>
        </w:rPr>
        <w:t xml:space="preserve">). Comparable yolk index values have been reported by Haunshi et al. (2012) in Aseel (0.44), consistent with the present findings. However, lower yolk index values were documented by </w:t>
      </w:r>
      <w:proofErr w:type="spellStart"/>
      <w:r w:rsidRPr="009A5C97">
        <w:rPr>
          <w:color w:val="000000" w:themeColor="text1"/>
          <w:szCs w:val="24"/>
          <w:lang w:val="en-IN" w:eastAsia="x-none"/>
        </w:rPr>
        <w:t>Vijh</w:t>
      </w:r>
      <w:proofErr w:type="spellEnd"/>
      <w:r w:rsidRPr="009A5C97">
        <w:rPr>
          <w:color w:val="000000" w:themeColor="text1"/>
          <w:szCs w:val="24"/>
          <w:lang w:val="en-IN" w:eastAsia="x-none"/>
        </w:rPr>
        <w:t xml:space="preserve"> et al. (2005) in </w:t>
      </w:r>
      <w:proofErr w:type="spellStart"/>
      <w:r w:rsidRPr="009A5C97">
        <w:rPr>
          <w:color w:val="000000" w:themeColor="text1"/>
          <w:szCs w:val="24"/>
          <w:lang w:val="en-IN" w:eastAsia="x-none"/>
        </w:rPr>
        <w:t>Kalasthi</w:t>
      </w:r>
      <w:proofErr w:type="spellEnd"/>
      <w:r w:rsidRPr="009A5C97">
        <w:rPr>
          <w:color w:val="000000" w:themeColor="text1"/>
          <w:szCs w:val="24"/>
          <w:lang w:val="en-IN" w:eastAsia="x-none"/>
        </w:rPr>
        <w:t xml:space="preserve"> (0.35), </w:t>
      </w:r>
      <w:proofErr w:type="spellStart"/>
      <w:r w:rsidRPr="009A5C97">
        <w:rPr>
          <w:color w:val="000000" w:themeColor="text1"/>
          <w:szCs w:val="24"/>
          <w:lang w:val="en-IN" w:eastAsia="x-none"/>
        </w:rPr>
        <w:t>Tantia</w:t>
      </w:r>
      <w:proofErr w:type="spellEnd"/>
      <w:r w:rsidRPr="009A5C97">
        <w:rPr>
          <w:color w:val="000000" w:themeColor="text1"/>
          <w:szCs w:val="24"/>
          <w:lang w:val="en-IN" w:eastAsia="x-none"/>
        </w:rPr>
        <w:t xml:space="preserve"> et al. (2006) in </w:t>
      </w:r>
      <w:proofErr w:type="spellStart"/>
      <w:r w:rsidRPr="009A5C97">
        <w:rPr>
          <w:color w:val="000000" w:themeColor="text1"/>
          <w:szCs w:val="24"/>
          <w:lang w:val="en-IN" w:eastAsia="x-none"/>
        </w:rPr>
        <w:t>Ankleshwar</w:t>
      </w:r>
      <w:proofErr w:type="spellEnd"/>
      <w:r w:rsidRPr="009A5C97">
        <w:rPr>
          <w:color w:val="000000" w:themeColor="text1"/>
          <w:szCs w:val="24"/>
          <w:lang w:val="en-IN" w:eastAsia="x-none"/>
        </w:rPr>
        <w:t xml:space="preserve"> (0.36), </w:t>
      </w:r>
      <w:proofErr w:type="spellStart"/>
      <w:r w:rsidRPr="009A5C97">
        <w:rPr>
          <w:color w:val="000000" w:themeColor="text1"/>
          <w:szCs w:val="24"/>
          <w:lang w:val="en-IN" w:eastAsia="x-none"/>
        </w:rPr>
        <w:t>Vijh</w:t>
      </w:r>
      <w:proofErr w:type="spellEnd"/>
      <w:r w:rsidRPr="009A5C97">
        <w:rPr>
          <w:color w:val="000000" w:themeColor="text1"/>
          <w:szCs w:val="24"/>
          <w:lang w:val="en-IN" w:eastAsia="x-none"/>
        </w:rPr>
        <w:t xml:space="preserve"> et al. (2006) in </w:t>
      </w:r>
      <w:proofErr w:type="spellStart"/>
      <w:r w:rsidRPr="009A5C97">
        <w:rPr>
          <w:color w:val="000000" w:themeColor="text1"/>
          <w:szCs w:val="24"/>
          <w:lang w:val="en-IN" w:eastAsia="x-none"/>
        </w:rPr>
        <w:t>Ghagus</w:t>
      </w:r>
      <w:proofErr w:type="spellEnd"/>
      <w:r w:rsidRPr="009A5C97">
        <w:rPr>
          <w:color w:val="000000" w:themeColor="text1"/>
          <w:szCs w:val="24"/>
          <w:lang w:val="en-IN" w:eastAsia="x-none"/>
        </w:rPr>
        <w:t xml:space="preserve"> (0.27) and </w:t>
      </w:r>
      <w:proofErr w:type="spellStart"/>
      <w:r w:rsidRPr="009A5C97">
        <w:rPr>
          <w:color w:val="000000" w:themeColor="text1"/>
          <w:szCs w:val="24"/>
          <w:lang w:val="en-IN" w:eastAsia="x-none"/>
        </w:rPr>
        <w:t>Danki</w:t>
      </w:r>
      <w:proofErr w:type="spellEnd"/>
      <w:r w:rsidRPr="009A5C97">
        <w:rPr>
          <w:color w:val="000000" w:themeColor="text1"/>
          <w:szCs w:val="24"/>
          <w:lang w:val="en-IN" w:eastAsia="x-none"/>
        </w:rPr>
        <w:t xml:space="preserve"> (0.35), Kumar et al. (2022) in Aseel (0.38) and </w:t>
      </w:r>
      <w:proofErr w:type="spellStart"/>
      <w:r w:rsidRPr="009A5C97">
        <w:rPr>
          <w:color w:val="000000" w:themeColor="text1"/>
          <w:szCs w:val="24"/>
          <w:lang w:val="en-IN" w:eastAsia="x-none"/>
        </w:rPr>
        <w:t>Kadaknath</w:t>
      </w:r>
      <w:proofErr w:type="spellEnd"/>
      <w:r w:rsidRPr="009A5C97">
        <w:rPr>
          <w:color w:val="000000" w:themeColor="text1"/>
          <w:szCs w:val="24"/>
          <w:lang w:val="en-IN" w:eastAsia="x-none"/>
        </w:rPr>
        <w:t xml:space="preserve"> (0.36), and </w:t>
      </w:r>
      <w:proofErr w:type="spellStart"/>
      <w:r w:rsidRPr="009A5C97">
        <w:rPr>
          <w:color w:val="000000" w:themeColor="text1"/>
          <w:szCs w:val="24"/>
          <w:lang w:val="en-IN" w:eastAsia="x-none"/>
        </w:rPr>
        <w:t>Haunshi</w:t>
      </w:r>
      <w:proofErr w:type="spellEnd"/>
      <w:r w:rsidRPr="009A5C97">
        <w:rPr>
          <w:color w:val="000000" w:themeColor="text1"/>
          <w:szCs w:val="24"/>
          <w:lang w:val="en-IN" w:eastAsia="x-none"/>
        </w:rPr>
        <w:t xml:space="preserve"> et al. (2009) in Miri (0.36)</w:t>
      </w:r>
      <w:r w:rsidRPr="007E4EC7">
        <w:rPr>
          <w:color w:val="000000" w:themeColor="text1"/>
          <w:szCs w:val="24"/>
          <w:lang w:val="en-IN" w:eastAsia="x-none"/>
        </w:rPr>
        <w:t xml:space="preserve"> chicken.</w:t>
      </w:r>
    </w:p>
    <w:p w14:paraId="4206A49D" w14:textId="77777777" w:rsidR="00EA23CF" w:rsidRPr="009A5C97" w:rsidRDefault="00EA23CF" w:rsidP="001964B7">
      <w:pPr>
        <w:spacing w:line="480" w:lineRule="auto"/>
        <w:jc w:val="both"/>
        <w:rPr>
          <w:color w:val="000000" w:themeColor="text1"/>
          <w:szCs w:val="24"/>
          <w:lang w:val="en-IN" w:eastAsia="x-none"/>
        </w:rPr>
      </w:pPr>
      <w:r w:rsidRPr="009A5C97">
        <w:rPr>
          <w:color w:val="000000" w:themeColor="text1"/>
          <w:szCs w:val="24"/>
          <w:lang w:val="en-IN" w:eastAsia="x-none"/>
        </w:rPr>
        <w:t>Both albumen and yolk indices are influenced by several factors, including breed or strain, age of the bird, nutrition, and environmental conditions such as storage duration, temperature, humidity, and production system (Kumar et al., 2021</w:t>
      </w:r>
      <w:r w:rsidRPr="007E4EC7">
        <w:rPr>
          <w:color w:val="000000" w:themeColor="text1"/>
          <w:szCs w:val="24"/>
          <w:lang w:val="en-IN" w:eastAsia="x-none"/>
        </w:rPr>
        <w:t>)</w:t>
      </w:r>
      <w:r w:rsidRPr="009A5C97">
        <w:rPr>
          <w:color w:val="000000" w:themeColor="text1"/>
          <w:szCs w:val="24"/>
          <w:lang w:val="en-IN" w:eastAsia="x-none"/>
        </w:rPr>
        <w:t>. Therefore, the variations observed across studies may be attributed to differences in genetic background and environmental influences.</w:t>
      </w:r>
    </w:p>
    <w:p w14:paraId="5BA61EED" w14:textId="036C094E" w:rsidR="008157E8" w:rsidRDefault="008157E8" w:rsidP="001964B7">
      <w:pPr>
        <w:pStyle w:val="Body"/>
        <w:spacing w:after="0" w:line="480" w:lineRule="auto"/>
        <w:rPr>
          <w:rFonts w:ascii="Arial" w:hAnsi="Arial" w:cs="Arial"/>
          <w:b/>
          <w:u w:val="single"/>
        </w:rPr>
      </w:pPr>
      <w:r>
        <w:rPr>
          <w:rFonts w:ascii="Arial" w:hAnsi="Arial" w:cs="Arial"/>
          <w:b/>
          <w:u w:val="single"/>
        </w:rPr>
        <w:t>3</w:t>
      </w:r>
      <w:r w:rsidRPr="00902823">
        <w:rPr>
          <w:rFonts w:ascii="Arial" w:hAnsi="Arial" w:cs="Arial"/>
          <w:b/>
          <w:u w:val="single"/>
        </w:rPr>
        <w:t>.</w:t>
      </w:r>
      <w:r>
        <w:rPr>
          <w:rFonts w:ascii="Arial" w:hAnsi="Arial" w:cs="Arial"/>
          <w:b/>
          <w:u w:val="single"/>
        </w:rPr>
        <w:t>2</w:t>
      </w:r>
      <w:r w:rsidRPr="00902823">
        <w:rPr>
          <w:rFonts w:ascii="Arial" w:hAnsi="Arial" w:cs="Arial"/>
          <w:b/>
          <w:u w:val="single"/>
        </w:rPr>
        <w:t>.</w:t>
      </w:r>
      <w:r>
        <w:rPr>
          <w:rFonts w:ascii="Arial" w:hAnsi="Arial" w:cs="Arial"/>
          <w:b/>
          <w:u w:val="single"/>
        </w:rPr>
        <w:t>3</w:t>
      </w:r>
      <w:r w:rsidRPr="00902823">
        <w:rPr>
          <w:rFonts w:ascii="Arial" w:hAnsi="Arial" w:cs="Arial"/>
          <w:b/>
          <w:u w:val="single"/>
        </w:rPr>
        <w:t xml:space="preserve"> </w:t>
      </w:r>
      <w:r>
        <w:rPr>
          <w:rFonts w:ascii="Arial" w:hAnsi="Arial" w:cs="Arial"/>
          <w:b/>
          <w:u w:val="single"/>
        </w:rPr>
        <w:t xml:space="preserve">Albumen, yolk and shell weight  </w:t>
      </w:r>
    </w:p>
    <w:p w14:paraId="58832C3E" w14:textId="1CD05194" w:rsidR="00EA23CF" w:rsidRPr="007E4EC7" w:rsidRDefault="00EA23CF" w:rsidP="001964B7">
      <w:pPr>
        <w:spacing w:line="480" w:lineRule="auto"/>
        <w:jc w:val="both"/>
        <w:rPr>
          <w:szCs w:val="24"/>
          <w:lang w:val="en-IN" w:eastAsia="x-none"/>
        </w:rPr>
      </w:pPr>
      <w:r w:rsidRPr="007E4EC7">
        <w:rPr>
          <w:szCs w:val="24"/>
          <w:lang w:val="en-IN" w:eastAsia="x-none"/>
        </w:rPr>
        <w:t>The mean weights of albumen, yolk, and shell presented in Table 2 revealed significant differences (P</w:t>
      </w:r>
      <w:r w:rsidR="00E80EB9">
        <w:rPr>
          <w:szCs w:val="24"/>
          <w:lang w:val="en-IN" w:eastAsia="x-none"/>
        </w:rPr>
        <w:t xml:space="preserve"> </w:t>
      </w:r>
      <w:r w:rsidRPr="007E4EC7">
        <w:rPr>
          <w:szCs w:val="24"/>
          <w:lang w:val="en-IN" w:eastAsia="x-none"/>
        </w:rPr>
        <w:t>&lt;</w:t>
      </w:r>
      <w:r w:rsidR="00E80EB9">
        <w:rPr>
          <w:szCs w:val="24"/>
          <w:lang w:val="en-IN" w:eastAsia="x-none"/>
        </w:rPr>
        <w:t xml:space="preserve"> </w:t>
      </w:r>
      <w:r w:rsidRPr="007E4EC7">
        <w:rPr>
          <w:szCs w:val="24"/>
          <w:lang w:val="en-IN" w:eastAsia="x-none"/>
        </w:rPr>
        <w:t>0.01) among the three genetic groups. The mean albumen weight (g) was highest in TANUVAS Aseel (30.83</w:t>
      </w:r>
      <w:r w:rsidR="00E80EB9">
        <w:rPr>
          <w:szCs w:val="24"/>
          <w:lang w:val="en-IN" w:eastAsia="x-none"/>
        </w:rPr>
        <w:t xml:space="preserve"> </w:t>
      </w:r>
      <w:r w:rsidRPr="007E4EC7">
        <w:rPr>
          <w:szCs w:val="24"/>
          <w:lang w:val="en-IN" w:eastAsia="x-none"/>
        </w:rPr>
        <w:t>±</w:t>
      </w:r>
      <w:r w:rsidR="00E80EB9">
        <w:rPr>
          <w:szCs w:val="24"/>
          <w:lang w:val="en-IN" w:eastAsia="x-none"/>
        </w:rPr>
        <w:t xml:space="preserve"> </w:t>
      </w:r>
      <w:r w:rsidRPr="007E4EC7">
        <w:rPr>
          <w:szCs w:val="24"/>
          <w:lang w:val="en-IN" w:eastAsia="x-none"/>
        </w:rPr>
        <w:t xml:space="preserve">0.12), followed by </w:t>
      </w:r>
      <w:proofErr w:type="spellStart"/>
      <w:r w:rsidRPr="007E4EC7">
        <w:rPr>
          <w:szCs w:val="24"/>
          <w:lang w:val="en-IN" w:eastAsia="x-none"/>
        </w:rPr>
        <w:t>Nicobari</w:t>
      </w:r>
      <w:proofErr w:type="spellEnd"/>
      <w:r w:rsidRPr="007E4EC7">
        <w:rPr>
          <w:szCs w:val="24"/>
          <w:lang w:val="en-IN" w:eastAsia="x-none"/>
        </w:rPr>
        <w:t xml:space="preserve"> (26.33</w:t>
      </w:r>
      <w:r w:rsidR="00E80EB9">
        <w:rPr>
          <w:szCs w:val="24"/>
          <w:lang w:val="en-IN" w:eastAsia="x-none"/>
        </w:rPr>
        <w:t xml:space="preserve"> </w:t>
      </w:r>
      <w:r w:rsidRPr="007E4EC7">
        <w:rPr>
          <w:szCs w:val="24"/>
          <w:lang w:val="en-IN" w:eastAsia="x-none"/>
        </w:rPr>
        <w:t>±</w:t>
      </w:r>
      <w:r w:rsidR="00E80EB9">
        <w:rPr>
          <w:szCs w:val="24"/>
          <w:lang w:val="en-IN" w:eastAsia="x-none"/>
        </w:rPr>
        <w:t xml:space="preserve"> </w:t>
      </w:r>
      <w:r w:rsidRPr="007E4EC7">
        <w:rPr>
          <w:szCs w:val="24"/>
          <w:lang w:val="en-IN" w:eastAsia="x-none"/>
        </w:rPr>
        <w:t xml:space="preserve">0.09) and </w:t>
      </w:r>
      <w:proofErr w:type="spellStart"/>
      <w:r w:rsidRPr="007E4EC7">
        <w:rPr>
          <w:szCs w:val="24"/>
          <w:lang w:val="en-IN" w:eastAsia="x-none"/>
        </w:rPr>
        <w:t>Siruvidai</w:t>
      </w:r>
      <w:proofErr w:type="spellEnd"/>
      <w:r w:rsidRPr="007E4EC7">
        <w:rPr>
          <w:szCs w:val="24"/>
          <w:lang w:val="en-IN" w:eastAsia="x-none"/>
        </w:rPr>
        <w:t xml:space="preserve"> (23.10 ±</w:t>
      </w:r>
      <w:r w:rsidR="00E80EB9">
        <w:rPr>
          <w:szCs w:val="24"/>
          <w:lang w:val="en-IN" w:eastAsia="x-none"/>
        </w:rPr>
        <w:t xml:space="preserve"> </w:t>
      </w:r>
      <w:r w:rsidRPr="007E4EC7">
        <w:rPr>
          <w:szCs w:val="24"/>
          <w:lang w:val="en-IN" w:eastAsia="x-none"/>
        </w:rPr>
        <w:t xml:space="preserve">0.15). Comparable albumen weights have been reported in Brown </w:t>
      </w:r>
      <w:proofErr w:type="spellStart"/>
      <w:r w:rsidRPr="007E4EC7">
        <w:rPr>
          <w:szCs w:val="24"/>
          <w:lang w:val="en-IN" w:eastAsia="x-none"/>
        </w:rPr>
        <w:t>Nicobari</w:t>
      </w:r>
      <w:proofErr w:type="spellEnd"/>
      <w:r w:rsidRPr="007E4EC7">
        <w:rPr>
          <w:szCs w:val="24"/>
          <w:lang w:val="en-IN" w:eastAsia="x-none"/>
        </w:rPr>
        <w:t xml:space="preserve"> (23.46 g; Chatterjee et al., 2007), indigenous chickens of Karnataka (23.99 g; Rajkumar, 2013) </w:t>
      </w:r>
      <w:proofErr w:type="gramStart"/>
      <w:r w:rsidRPr="007E4EC7">
        <w:rPr>
          <w:szCs w:val="24"/>
          <w:lang w:val="en-IN" w:eastAsia="x-none"/>
        </w:rPr>
        <w:t xml:space="preserve">and  </w:t>
      </w:r>
      <w:proofErr w:type="spellStart"/>
      <w:r w:rsidRPr="007E4EC7">
        <w:rPr>
          <w:szCs w:val="24"/>
          <w:lang w:val="en-IN" w:eastAsia="x-none"/>
        </w:rPr>
        <w:t>Kadaknath</w:t>
      </w:r>
      <w:proofErr w:type="spellEnd"/>
      <w:proofErr w:type="gramEnd"/>
      <w:r w:rsidRPr="007E4EC7">
        <w:rPr>
          <w:szCs w:val="24"/>
          <w:lang w:val="en-IN" w:eastAsia="x-none"/>
        </w:rPr>
        <w:t xml:space="preserve"> (26.38 g; Jena et al., 2018). However lower values were recorded by Islam et al. (2001) in Naked Neck birds (20.70 g) and Pathak et al. (2018) in </w:t>
      </w:r>
      <w:proofErr w:type="spellStart"/>
      <w:r w:rsidRPr="007E4EC7">
        <w:rPr>
          <w:szCs w:val="24"/>
          <w:lang w:val="en-IN" w:eastAsia="x-none"/>
        </w:rPr>
        <w:t>Kadaknath</w:t>
      </w:r>
      <w:proofErr w:type="spellEnd"/>
      <w:r w:rsidRPr="007E4EC7">
        <w:rPr>
          <w:szCs w:val="24"/>
          <w:lang w:val="en-IN" w:eastAsia="x-none"/>
        </w:rPr>
        <w:t xml:space="preserve"> (21.83 g), whereas </w:t>
      </w:r>
      <w:r w:rsidRPr="007E4EC7">
        <w:rPr>
          <w:szCs w:val="24"/>
          <w:lang w:val="en-IN" w:eastAsia="x-none"/>
        </w:rPr>
        <w:lastRenderedPageBreak/>
        <w:t xml:space="preserve">higher albumen weights were reported by </w:t>
      </w:r>
      <w:r w:rsidR="00E45BE5" w:rsidRPr="007E4EC7">
        <w:rPr>
          <w:szCs w:val="24"/>
          <w:lang w:val="en-IN" w:eastAsia="x-none"/>
        </w:rPr>
        <w:t xml:space="preserve">Haunshi et al. (2013) in Aseel (29.63 g) </w:t>
      </w:r>
      <w:r w:rsidR="00E45BE5">
        <w:rPr>
          <w:szCs w:val="24"/>
          <w:lang w:val="en-IN" w:eastAsia="x-none"/>
        </w:rPr>
        <w:t xml:space="preserve">and </w:t>
      </w:r>
      <w:r w:rsidRPr="007E4EC7">
        <w:rPr>
          <w:szCs w:val="24"/>
          <w:lang w:val="en-IN" w:eastAsia="x-none"/>
        </w:rPr>
        <w:t xml:space="preserve">Choudhuri et al. (2014) in </w:t>
      </w:r>
      <w:proofErr w:type="spellStart"/>
      <w:r w:rsidRPr="007E4EC7">
        <w:rPr>
          <w:szCs w:val="24"/>
          <w:lang w:val="en-IN" w:eastAsia="x-none"/>
        </w:rPr>
        <w:t>Nicobari</w:t>
      </w:r>
      <w:proofErr w:type="spellEnd"/>
      <w:r w:rsidRPr="007E4EC7">
        <w:rPr>
          <w:szCs w:val="24"/>
          <w:lang w:val="en-IN" w:eastAsia="x-none"/>
        </w:rPr>
        <w:t xml:space="preserve"> (31.41 g) chicken.</w:t>
      </w:r>
    </w:p>
    <w:p w14:paraId="3B452EE6" w14:textId="19EDA4F3" w:rsidR="00EA23CF" w:rsidRPr="007E4EC7" w:rsidRDefault="00EA23CF" w:rsidP="001964B7">
      <w:pPr>
        <w:spacing w:line="480" w:lineRule="auto"/>
        <w:jc w:val="both"/>
        <w:rPr>
          <w:szCs w:val="24"/>
          <w:lang w:val="en-IN" w:eastAsia="x-none"/>
        </w:rPr>
      </w:pPr>
      <w:r w:rsidRPr="007E4EC7">
        <w:rPr>
          <w:szCs w:val="24"/>
          <w:lang w:val="en-IN" w:eastAsia="x-none"/>
        </w:rPr>
        <w:t>Similarly, the yolk weight also differed significantly (P</w:t>
      </w:r>
      <w:r w:rsidR="008F551D">
        <w:rPr>
          <w:szCs w:val="24"/>
          <w:lang w:val="en-IN" w:eastAsia="x-none"/>
        </w:rPr>
        <w:t xml:space="preserve"> </w:t>
      </w:r>
      <w:r w:rsidRPr="007E4EC7">
        <w:rPr>
          <w:szCs w:val="24"/>
          <w:lang w:val="en-IN" w:eastAsia="x-none"/>
        </w:rPr>
        <w:t>&lt;</w:t>
      </w:r>
      <w:r w:rsidR="008F551D">
        <w:rPr>
          <w:szCs w:val="24"/>
          <w:lang w:val="en-IN" w:eastAsia="x-none"/>
        </w:rPr>
        <w:t xml:space="preserve"> </w:t>
      </w:r>
      <w:r w:rsidRPr="007E4EC7">
        <w:rPr>
          <w:szCs w:val="24"/>
          <w:lang w:val="en-IN" w:eastAsia="x-none"/>
        </w:rPr>
        <w:t>0.01) among the three breeds, with TANUVAS Aseel exhibiting the highest mean value (16.60</w:t>
      </w:r>
      <w:r w:rsidR="008F551D">
        <w:rPr>
          <w:szCs w:val="24"/>
          <w:lang w:val="en-IN" w:eastAsia="x-none"/>
        </w:rPr>
        <w:t xml:space="preserve"> </w:t>
      </w:r>
      <w:r w:rsidRPr="007E4EC7">
        <w:rPr>
          <w:szCs w:val="24"/>
          <w:lang w:val="en-IN" w:eastAsia="x-none"/>
        </w:rPr>
        <w:t>±</w:t>
      </w:r>
      <w:r w:rsidR="008F551D">
        <w:rPr>
          <w:szCs w:val="24"/>
          <w:lang w:val="en-IN" w:eastAsia="x-none"/>
        </w:rPr>
        <w:t xml:space="preserve"> </w:t>
      </w:r>
      <w:r w:rsidRPr="007E4EC7">
        <w:rPr>
          <w:szCs w:val="24"/>
          <w:lang w:val="en-IN" w:eastAsia="x-none"/>
        </w:rPr>
        <w:t xml:space="preserve">0.06 g), followed by </w:t>
      </w:r>
      <w:proofErr w:type="spellStart"/>
      <w:r w:rsidRPr="007E4EC7">
        <w:rPr>
          <w:szCs w:val="24"/>
          <w:lang w:val="en-IN" w:eastAsia="x-none"/>
        </w:rPr>
        <w:t>Nicobari</w:t>
      </w:r>
      <w:proofErr w:type="spellEnd"/>
      <w:r w:rsidRPr="007E4EC7">
        <w:rPr>
          <w:szCs w:val="24"/>
          <w:lang w:val="en-IN" w:eastAsia="x-none"/>
        </w:rPr>
        <w:t xml:space="preserve"> (14.55</w:t>
      </w:r>
      <w:r w:rsidR="008F551D">
        <w:rPr>
          <w:szCs w:val="24"/>
          <w:lang w:val="en-IN" w:eastAsia="x-none"/>
        </w:rPr>
        <w:t xml:space="preserve"> </w:t>
      </w:r>
      <w:r w:rsidRPr="007E4EC7">
        <w:rPr>
          <w:szCs w:val="24"/>
          <w:lang w:val="en-IN" w:eastAsia="x-none"/>
        </w:rPr>
        <w:t>±</w:t>
      </w:r>
      <w:r w:rsidR="008F551D">
        <w:rPr>
          <w:szCs w:val="24"/>
          <w:lang w:val="en-IN" w:eastAsia="x-none"/>
        </w:rPr>
        <w:t xml:space="preserve"> </w:t>
      </w:r>
      <w:r w:rsidRPr="007E4EC7">
        <w:rPr>
          <w:szCs w:val="24"/>
          <w:lang w:val="en-IN" w:eastAsia="x-none"/>
        </w:rPr>
        <w:t xml:space="preserve">0.05 g) and </w:t>
      </w:r>
      <w:proofErr w:type="spellStart"/>
      <w:r w:rsidRPr="007E4EC7">
        <w:rPr>
          <w:szCs w:val="24"/>
          <w:lang w:val="en-IN" w:eastAsia="x-none"/>
        </w:rPr>
        <w:t>Siruvidai</w:t>
      </w:r>
      <w:proofErr w:type="spellEnd"/>
      <w:r w:rsidRPr="007E4EC7">
        <w:rPr>
          <w:szCs w:val="24"/>
          <w:lang w:val="en-IN" w:eastAsia="x-none"/>
        </w:rPr>
        <w:t xml:space="preserve"> (13.25</w:t>
      </w:r>
      <w:r w:rsidR="008F551D">
        <w:rPr>
          <w:szCs w:val="24"/>
          <w:lang w:val="en-IN" w:eastAsia="x-none"/>
        </w:rPr>
        <w:t xml:space="preserve"> </w:t>
      </w:r>
      <w:r w:rsidRPr="007E4EC7">
        <w:rPr>
          <w:szCs w:val="24"/>
          <w:lang w:val="en-IN" w:eastAsia="x-none"/>
        </w:rPr>
        <w:t>±</w:t>
      </w:r>
      <w:r w:rsidR="008F551D">
        <w:rPr>
          <w:szCs w:val="24"/>
          <w:lang w:val="en-IN" w:eastAsia="x-none"/>
        </w:rPr>
        <w:t xml:space="preserve"> </w:t>
      </w:r>
      <w:r w:rsidRPr="007E4EC7">
        <w:rPr>
          <w:szCs w:val="24"/>
          <w:lang w:val="en-IN" w:eastAsia="x-none"/>
        </w:rPr>
        <w:t xml:space="preserve">0.08 g) (Table 2). These findings are in close agreement with Kumar et al. (2013), who reported a similar yolk weight (13.21 g) in </w:t>
      </w:r>
      <w:proofErr w:type="spellStart"/>
      <w:r w:rsidRPr="007E4EC7">
        <w:rPr>
          <w:szCs w:val="24"/>
          <w:lang w:val="en-IN" w:eastAsia="x-none"/>
        </w:rPr>
        <w:t>Tellicherry</w:t>
      </w:r>
      <w:proofErr w:type="spellEnd"/>
      <w:r w:rsidRPr="007E4EC7">
        <w:rPr>
          <w:szCs w:val="24"/>
          <w:lang w:val="en-IN" w:eastAsia="x-none"/>
        </w:rPr>
        <w:t xml:space="preserve"> chicken. However, Chaudhuri et al. (2014) recorded a comparatively higher yolk weight in </w:t>
      </w:r>
      <w:proofErr w:type="spellStart"/>
      <w:r w:rsidRPr="007E4EC7">
        <w:rPr>
          <w:szCs w:val="24"/>
          <w:lang w:val="en-IN" w:eastAsia="x-none"/>
        </w:rPr>
        <w:t>Nicobari</w:t>
      </w:r>
      <w:proofErr w:type="spellEnd"/>
      <w:r w:rsidRPr="007E4EC7">
        <w:rPr>
          <w:szCs w:val="24"/>
          <w:lang w:val="en-IN" w:eastAsia="x-none"/>
        </w:rPr>
        <w:t xml:space="preserve"> (16.10 g) than that observed in the present study.</w:t>
      </w:r>
    </w:p>
    <w:p w14:paraId="6825085E" w14:textId="77A9E5F1" w:rsidR="00EA23CF" w:rsidRPr="007E4EC7" w:rsidRDefault="00EA23CF" w:rsidP="001964B7">
      <w:pPr>
        <w:spacing w:line="480" w:lineRule="auto"/>
        <w:jc w:val="both"/>
        <w:rPr>
          <w:szCs w:val="24"/>
          <w:lang w:val="en-IN" w:eastAsia="x-none"/>
        </w:rPr>
      </w:pPr>
      <w:r w:rsidRPr="007E4EC7">
        <w:rPr>
          <w:szCs w:val="24"/>
          <w:lang w:val="en-IN" w:eastAsia="x-none"/>
        </w:rPr>
        <w:t>Likewise, the mean eggshell weight (g) of TANUVAS Aseel (5.27±0.04) was significantly (P</w:t>
      </w:r>
      <w:r w:rsidR="008F551D">
        <w:rPr>
          <w:szCs w:val="24"/>
          <w:lang w:val="en-IN" w:eastAsia="x-none"/>
        </w:rPr>
        <w:t xml:space="preserve"> </w:t>
      </w:r>
      <w:r w:rsidRPr="007E4EC7">
        <w:rPr>
          <w:szCs w:val="24"/>
          <w:lang w:val="en-IN" w:eastAsia="x-none"/>
        </w:rPr>
        <w:t>&lt;</w:t>
      </w:r>
      <w:r w:rsidR="008F551D">
        <w:rPr>
          <w:szCs w:val="24"/>
          <w:lang w:val="en-IN" w:eastAsia="x-none"/>
        </w:rPr>
        <w:t xml:space="preserve"> </w:t>
      </w:r>
      <w:r w:rsidRPr="007E4EC7">
        <w:rPr>
          <w:szCs w:val="24"/>
          <w:lang w:val="en-IN" w:eastAsia="x-none"/>
        </w:rPr>
        <w:t xml:space="preserve">0.01) higher than that of </w:t>
      </w:r>
      <w:proofErr w:type="spellStart"/>
      <w:r w:rsidRPr="007E4EC7">
        <w:rPr>
          <w:szCs w:val="24"/>
          <w:lang w:val="en-IN" w:eastAsia="x-none"/>
        </w:rPr>
        <w:t>Nicobari</w:t>
      </w:r>
      <w:proofErr w:type="spellEnd"/>
      <w:r w:rsidRPr="007E4EC7">
        <w:rPr>
          <w:szCs w:val="24"/>
          <w:lang w:val="en-IN" w:eastAsia="x-none"/>
        </w:rPr>
        <w:t xml:space="preserve"> (4.65</w:t>
      </w:r>
      <w:r w:rsidR="008F551D">
        <w:rPr>
          <w:szCs w:val="24"/>
          <w:lang w:val="en-IN" w:eastAsia="x-none"/>
        </w:rPr>
        <w:t xml:space="preserve"> </w:t>
      </w:r>
      <w:r w:rsidRPr="007E4EC7">
        <w:rPr>
          <w:szCs w:val="24"/>
          <w:lang w:val="en-IN" w:eastAsia="x-none"/>
        </w:rPr>
        <w:t>±</w:t>
      </w:r>
      <w:r w:rsidR="008F551D">
        <w:rPr>
          <w:szCs w:val="24"/>
          <w:lang w:val="en-IN" w:eastAsia="x-none"/>
        </w:rPr>
        <w:t xml:space="preserve"> </w:t>
      </w:r>
      <w:r w:rsidRPr="007E4EC7">
        <w:rPr>
          <w:szCs w:val="24"/>
          <w:lang w:val="en-IN" w:eastAsia="x-none"/>
        </w:rPr>
        <w:t xml:space="preserve">0.03) and </w:t>
      </w:r>
      <w:proofErr w:type="spellStart"/>
      <w:r w:rsidRPr="007E4EC7">
        <w:rPr>
          <w:szCs w:val="24"/>
          <w:lang w:val="en-IN" w:eastAsia="x-none"/>
        </w:rPr>
        <w:t>Siruvidai</w:t>
      </w:r>
      <w:proofErr w:type="spellEnd"/>
      <w:r w:rsidRPr="007E4EC7">
        <w:rPr>
          <w:szCs w:val="24"/>
          <w:lang w:val="en-IN" w:eastAsia="x-none"/>
        </w:rPr>
        <w:t xml:space="preserve"> (4.22</w:t>
      </w:r>
      <w:r w:rsidR="008F551D">
        <w:rPr>
          <w:szCs w:val="24"/>
          <w:lang w:val="en-IN" w:eastAsia="x-none"/>
        </w:rPr>
        <w:t xml:space="preserve"> </w:t>
      </w:r>
      <w:r w:rsidRPr="007E4EC7">
        <w:rPr>
          <w:szCs w:val="24"/>
          <w:lang w:val="en-IN" w:eastAsia="x-none"/>
        </w:rPr>
        <w:t>±</w:t>
      </w:r>
      <w:r w:rsidR="008F551D">
        <w:rPr>
          <w:szCs w:val="24"/>
          <w:lang w:val="en-IN" w:eastAsia="x-none"/>
        </w:rPr>
        <w:t xml:space="preserve"> </w:t>
      </w:r>
      <w:r w:rsidRPr="007E4EC7">
        <w:rPr>
          <w:szCs w:val="24"/>
          <w:lang w:val="en-IN" w:eastAsia="x-none"/>
        </w:rPr>
        <w:t xml:space="preserve">0.04) (Table 2). Lower shell weights have been reported by Haunshi et al. (2012) in Aseel (4.34 g), Jena et al. (2018) in </w:t>
      </w:r>
      <w:proofErr w:type="spellStart"/>
      <w:r w:rsidRPr="007E4EC7">
        <w:rPr>
          <w:szCs w:val="24"/>
          <w:lang w:val="en-IN" w:eastAsia="x-none"/>
        </w:rPr>
        <w:t>Kadaknath</w:t>
      </w:r>
      <w:proofErr w:type="spellEnd"/>
      <w:r w:rsidRPr="007E4EC7">
        <w:rPr>
          <w:szCs w:val="24"/>
          <w:lang w:val="en-IN" w:eastAsia="x-none"/>
        </w:rPr>
        <w:t xml:space="preserve"> (4.36 g), and Sudhir et al. (2021) in indigenous chickens of Karnataka (3.86 g). Conversely, Choudhuri et al. (2014) documented a higher shell weight in </w:t>
      </w:r>
      <w:proofErr w:type="spellStart"/>
      <w:r w:rsidRPr="007E4EC7">
        <w:rPr>
          <w:szCs w:val="24"/>
          <w:lang w:val="en-IN" w:eastAsia="x-none"/>
        </w:rPr>
        <w:t>Nicobari</w:t>
      </w:r>
      <w:proofErr w:type="spellEnd"/>
      <w:r w:rsidRPr="007E4EC7">
        <w:rPr>
          <w:szCs w:val="24"/>
          <w:lang w:val="en-IN" w:eastAsia="x-none"/>
        </w:rPr>
        <w:t xml:space="preserve"> (5.59 g) compared with the present findings.</w:t>
      </w:r>
    </w:p>
    <w:p w14:paraId="6FBEDDAE" w14:textId="77777777" w:rsidR="00EA23CF" w:rsidRPr="007E4EC7" w:rsidRDefault="00EA23CF" w:rsidP="001964B7">
      <w:pPr>
        <w:spacing w:line="480" w:lineRule="auto"/>
        <w:jc w:val="both"/>
        <w:rPr>
          <w:szCs w:val="24"/>
          <w:lang w:val="en-IN" w:eastAsia="x-none"/>
        </w:rPr>
      </w:pPr>
      <w:r w:rsidRPr="007E4EC7">
        <w:rPr>
          <w:szCs w:val="24"/>
          <w:lang w:val="en-IN" w:eastAsia="x-none"/>
        </w:rPr>
        <w:t>Albumen and yolk weights are influenced by multiple factors, including genotype, hen age, nutritional status, and environmental conditions such as storage duration and temperature (Suk &amp; Park, 2001). Moreover, shell weight and quality are strongly affected by dietary calcium and phosphorus levels (Silversides &amp; Scott, 2001). Therefore, the variability observed among different studies can be attributed to differences in genetic makeup and environmental conditions across the populations examined.</w:t>
      </w:r>
    </w:p>
    <w:p w14:paraId="0DE80D86" w14:textId="77777777" w:rsidR="008157E8" w:rsidRDefault="008157E8" w:rsidP="001964B7">
      <w:pPr>
        <w:pStyle w:val="Body"/>
        <w:spacing w:after="0" w:line="480" w:lineRule="auto"/>
        <w:rPr>
          <w:rFonts w:ascii="Arial" w:hAnsi="Arial" w:cs="Arial"/>
          <w:b/>
          <w:u w:val="single"/>
        </w:rPr>
      </w:pPr>
      <w:r>
        <w:rPr>
          <w:rFonts w:ascii="Arial" w:hAnsi="Arial" w:cs="Arial"/>
          <w:b/>
          <w:u w:val="single"/>
        </w:rPr>
        <w:t>3</w:t>
      </w:r>
      <w:r w:rsidRPr="00902823">
        <w:rPr>
          <w:rFonts w:ascii="Arial" w:hAnsi="Arial" w:cs="Arial"/>
          <w:b/>
          <w:u w:val="single"/>
        </w:rPr>
        <w:t>.</w:t>
      </w:r>
      <w:r>
        <w:rPr>
          <w:rFonts w:ascii="Arial" w:hAnsi="Arial" w:cs="Arial"/>
          <w:b/>
          <w:u w:val="single"/>
        </w:rPr>
        <w:t>2</w:t>
      </w:r>
      <w:r w:rsidRPr="00902823">
        <w:rPr>
          <w:rFonts w:ascii="Arial" w:hAnsi="Arial" w:cs="Arial"/>
          <w:b/>
          <w:u w:val="single"/>
        </w:rPr>
        <w:t>.</w:t>
      </w:r>
      <w:r>
        <w:rPr>
          <w:rFonts w:ascii="Arial" w:hAnsi="Arial" w:cs="Arial"/>
          <w:b/>
          <w:u w:val="single"/>
        </w:rPr>
        <w:t>4</w:t>
      </w:r>
      <w:r w:rsidRPr="00902823">
        <w:rPr>
          <w:rFonts w:ascii="Arial" w:hAnsi="Arial" w:cs="Arial"/>
          <w:b/>
          <w:u w:val="single"/>
        </w:rPr>
        <w:t xml:space="preserve"> </w:t>
      </w:r>
      <w:r>
        <w:rPr>
          <w:rFonts w:ascii="Arial" w:hAnsi="Arial" w:cs="Arial"/>
          <w:b/>
          <w:u w:val="single"/>
        </w:rPr>
        <w:t>Egg shell thickness</w:t>
      </w:r>
    </w:p>
    <w:p w14:paraId="126F3247" w14:textId="1A0BE6C6" w:rsidR="00EA23CF" w:rsidRPr="007E4EC7" w:rsidRDefault="00EA23CF" w:rsidP="001964B7">
      <w:pPr>
        <w:spacing w:line="480" w:lineRule="auto"/>
        <w:jc w:val="both"/>
      </w:pPr>
      <w:r w:rsidRPr="007E4EC7">
        <w:rPr>
          <w:color w:val="000000"/>
          <w:szCs w:val="24"/>
        </w:rPr>
        <w:t xml:space="preserve">The mean eggshell thickness (mm) of </w:t>
      </w:r>
      <w:proofErr w:type="spellStart"/>
      <w:r w:rsidRPr="007E4EC7">
        <w:rPr>
          <w:color w:val="000000"/>
          <w:szCs w:val="24"/>
        </w:rPr>
        <w:t>Siruvidai</w:t>
      </w:r>
      <w:proofErr w:type="spellEnd"/>
      <w:r w:rsidRPr="007E4EC7">
        <w:rPr>
          <w:color w:val="000000"/>
          <w:szCs w:val="24"/>
        </w:rPr>
        <w:t xml:space="preserve">, </w:t>
      </w:r>
      <w:proofErr w:type="spellStart"/>
      <w:r w:rsidRPr="007E4EC7">
        <w:rPr>
          <w:color w:val="000000"/>
          <w:szCs w:val="24"/>
        </w:rPr>
        <w:t>Nicobari</w:t>
      </w:r>
      <w:proofErr w:type="spellEnd"/>
      <w:r w:rsidRPr="007E4EC7">
        <w:rPr>
          <w:color w:val="000000"/>
          <w:szCs w:val="24"/>
        </w:rPr>
        <w:t>, and TANUVAS Aseel eggs was 0.34</w:t>
      </w:r>
      <w:r w:rsidR="008F551D">
        <w:rPr>
          <w:color w:val="000000"/>
          <w:szCs w:val="24"/>
        </w:rPr>
        <w:t xml:space="preserve"> </w:t>
      </w:r>
      <w:r w:rsidRPr="007E4EC7">
        <w:rPr>
          <w:color w:val="000000"/>
          <w:szCs w:val="24"/>
        </w:rPr>
        <w:t>±</w:t>
      </w:r>
      <w:r w:rsidR="008F551D">
        <w:rPr>
          <w:color w:val="000000"/>
          <w:szCs w:val="24"/>
        </w:rPr>
        <w:t xml:space="preserve"> </w:t>
      </w:r>
      <w:r w:rsidRPr="007E4EC7">
        <w:rPr>
          <w:color w:val="000000"/>
          <w:szCs w:val="24"/>
        </w:rPr>
        <w:t>0.002, 0.33</w:t>
      </w:r>
      <w:r w:rsidR="008F551D">
        <w:rPr>
          <w:color w:val="000000"/>
          <w:szCs w:val="24"/>
        </w:rPr>
        <w:t xml:space="preserve"> </w:t>
      </w:r>
      <w:r w:rsidRPr="007E4EC7">
        <w:rPr>
          <w:color w:val="000000"/>
          <w:szCs w:val="24"/>
        </w:rPr>
        <w:t>±</w:t>
      </w:r>
      <w:r w:rsidR="008F551D">
        <w:rPr>
          <w:color w:val="000000"/>
          <w:szCs w:val="24"/>
        </w:rPr>
        <w:t xml:space="preserve"> </w:t>
      </w:r>
      <w:r w:rsidRPr="007E4EC7">
        <w:rPr>
          <w:color w:val="000000"/>
          <w:szCs w:val="24"/>
        </w:rPr>
        <w:t>0.001, and 0.32</w:t>
      </w:r>
      <w:r w:rsidR="008F551D">
        <w:rPr>
          <w:color w:val="000000"/>
          <w:szCs w:val="24"/>
        </w:rPr>
        <w:t xml:space="preserve"> </w:t>
      </w:r>
      <w:r w:rsidRPr="007E4EC7">
        <w:rPr>
          <w:color w:val="000000"/>
          <w:szCs w:val="24"/>
        </w:rPr>
        <w:t>±0</w:t>
      </w:r>
      <w:r w:rsidR="008F551D">
        <w:rPr>
          <w:color w:val="000000"/>
          <w:szCs w:val="24"/>
        </w:rPr>
        <w:t xml:space="preserve"> </w:t>
      </w:r>
      <w:r w:rsidRPr="007E4EC7">
        <w:rPr>
          <w:color w:val="000000"/>
          <w:szCs w:val="24"/>
        </w:rPr>
        <w:t>.003, respectively (Table 2).</w:t>
      </w:r>
      <w:r w:rsidRPr="007E4EC7">
        <w:t xml:space="preserve"> </w:t>
      </w:r>
      <w:r w:rsidRPr="007E4EC7">
        <w:rPr>
          <w:color w:val="000000"/>
          <w:szCs w:val="24"/>
        </w:rPr>
        <w:t xml:space="preserve">The eggshell thickness of </w:t>
      </w:r>
      <w:proofErr w:type="spellStart"/>
      <w:r w:rsidRPr="007E4EC7">
        <w:rPr>
          <w:color w:val="000000"/>
          <w:szCs w:val="24"/>
        </w:rPr>
        <w:t>Siruvidai</w:t>
      </w:r>
      <w:proofErr w:type="spellEnd"/>
      <w:r w:rsidRPr="007E4EC7">
        <w:rPr>
          <w:color w:val="000000"/>
          <w:szCs w:val="24"/>
        </w:rPr>
        <w:t xml:space="preserve"> eggs was significantly (P</w:t>
      </w:r>
      <w:r w:rsidR="008F551D">
        <w:rPr>
          <w:color w:val="000000"/>
          <w:szCs w:val="24"/>
        </w:rPr>
        <w:t xml:space="preserve"> </w:t>
      </w:r>
      <w:r w:rsidRPr="007E4EC7">
        <w:rPr>
          <w:color w:val="000000"/>
          <w:szCs w:val="24"/>
        </w:rPr>
        <w:t>&lt;</w:t>
      </w:r>
      <w:r w:rsidR="008F551D">
        <w:rPr>
          <w:color w:val="000000"/>
          <w:szCs w:val="24"/>
        </w:rPr>
        <w:t xml:space="preserve"> </w:t>
      </w:r>
      <w:r w:rsidRPr="007E4EC7">
        <w:rPr>
          <w:color w:val="000000"/>
          <w:szCs w:val="24"/>
        </w:rPr>
        <w:t xml:space="preserve">0.01) higher than that of the other genetic groups. Higher shell thickness values than those recorded in the present study were reported in indigenous chickens of Jharkhand (0.38 mm) by Agarwal et al. (2021), in Aseel by Rajkumar et al. (2014) (0.34 mm) and Kumar et al. (2022) (0.35 mm), and in </w:t>
      </w:r>
      <w:proofErr w:type="spellStart"/>
      <w:r w:rsidRPr="007E4EC7">
        <w:rPr>
          <w:color w:val="000000"/>
          <w:szCs w:val="24"/>
        </w:rPr>
        <w:t>Nicobari</w:t>
      </w:r>
      <w:proofErr w:type="spellEnd"/>
      <w:r w:rsidRPr="007E4EC7">
        <w:rPr>
          <w:color w:val="000000"/>
          <w:szCs w:val="24"/>
        </w:rPr>
        <w:t xml:space="preserve"> (0.39 mm) by Choudhuri et al. </w:t>
      </w:r>
      <w:r w:rsidRPr="007E4EC7">
        <w:rPr>
          <w:color w:val="000000"/>
          <w:szCs w:val="24"/>
        </w:rPr>
        <w:lastRenderedPageBreak/>
        <w:t xml:space="preserve">(2014). </w:t>
      </w:r>
      <w:r w:rsidRPr="007E4EC7">
        <w:rPr>
          <w:color w:val="000000"/>
          <w:szCs w:val="24"/>
          <w:lang w:eastAsia="x-none"/>
        </w:rPr>
        <w:t xml:space="preserve">Comparable shell thickness values were observed in </w:t>
      </w:r>
      <w:proofErr w:type="spellStart"/>
      <w:r w:rsidRPr="007E4EC7">
        <w:rPr>
          <w:color w:val="000000"/>
          <w:szCs w:val="24"/>
          <w:lang w:eastAsia="x-none"/>
        </w:rPr>
        <w:t>Peruvidai</w:t>
      </w:r>
      <w:proofErr w:type="spellEnd"/>
      <w:r w:rsidRPr="007E4EC7">
        <w:rPr>
          <w:color w:val="000000"/>
          <w:szCs w:val="24"/>
          <w:lang w:eastAsia="x-none"/>
        </w:rPr>
        <w:t xml:space="preserve"> chicken of Tamil Nadu (0.34 mm) by Vasanthakumar et al. (2023). Eggshell thickness is a genotype-associated trait, (Tůmová et al, 2017) and the significant variations observed among the genetic groups in the present study may be due to </w:t>
      </w:r>
      <w:r w:rsidRPr="007E4EC7">
        <w:t>inherent genetic differences.</w:t>
      </w:r>
    </w:p>
    <w:p w14:paraId="3A7F1AE4" w14:textId="4B621AA0" w:rsidR="008157E8" w:rsidRDefault="008157E8" w:rsidP="001964B7">
      <w:pPr>
        <w:pStyle w:val="Body"/>
        <w:spacing w:after="0" w:line="480" w:lineRule="auto"/>
        <w:rPr>
          <w:rFonts w:ascii="Arial" w:hAnsi="Arial" w:cs="Arial"/>
          <w:b/>
          <w:u w:val="single"/>
        </w:rPr>
      </w:pPr>
      <w:r>
        <w:rPr>
          <w:rFonts w:ascii="Arial" w:hAnsi="Arial" w:cs="Arial"/>
          <w:b/>
          <w:u w:val="single"/>
        </w:rPr>
        <w:t>3</w:t>
      </w:r>
      <w:r w:rsidRPr="00902823">
        <w:rPr>
          <w:rFonts w:ascii="Arial" w:hAnsi="Arial" w:cs="Arial"/>
          <w:b/>
          <w:u w:val="single"/>
        </w:rPr>
        <w:t>.</w:t>
      </w:r>
      <w:r>
        <w:rPr>
          <w:rFonts w:ascii="Arial" w:hAnsi="Arial" w:cs="Arial"/>
          <w:b/>
          <w:u w:val="single"/>
        </w:rPr>
        <w:t>2</w:t>
      </w:r>
      <w:r w:rsidRPr="00902823">
        <w:rPr>
          <w:rFonts w:ascii="Arial" w:hAnsi="Arial" w:cs="Arial"/>
          <w:b/>
          <w:u w:val="single"/>
        </w:rPr>
        <w:t>.</w:t>
      </w:r>
      <w:r>
        <w:rPr>
          <w:rFonts w:ascii="Arial" w:hAnsi="Arial" w:cs="Arial"/>
          <w:b/>
          <w:u w:val="single"/>
        </w:rPr>
        <w:t>5</w:t>
      </w:r>
      <w:r w:rsidRPr="00902823">
        <w:rPr>
          <w:rFonts w:ascii="Arial" w:hAnsi="Arial" w:cs="Arial"/>
          <w:b/>
          <w:u w:val="single"/>
        </w:rPr>
        <w:t xml:space="preserve"> </w:t>
      </w:r>
      <w:r>
        <w:rPr>
          <w:rFonts w:ascii="Arial" w:hAnsi="Arial" w:cs="Arial"/>
          <w:b/>
          <w:u w:val="single"/>
        </w:rPr>
        <w:t xml:space="preserve">Egg yolk </w:t>
      </w:r>
      <w:proofErr w:type="spellStart"/>
      <w:r>
        <w:rPr>
          <w:rFonts w:ascii="Arial" w:hAnsi="Arial" w:cs="Arial"/>
          <w:b/>
          <w:u w:val="single"/>
        </w:rPr>
        <w:t>colour</w:t>
      </w:r>
      <w:proofErr w:type="spellEnd"/>
    </w:p>
    <w:p w14:paraId="168DA37C" w14:textId="710ECFEF" w:rsidR="0032238C" w:rsidRDefault="0032238C" w:rsidP="001964B7">
      <w:pPr>
        <w:spacing w:afterLines="50" w:after="120" w:line="480" w:lineRule="auto"/>
        <w:jc w:val="both"/>
        <w:rPr>
          <w:color w:val="000000"/>
          <w:szCs w:val="24"/>
          <w:lang w:eastAsia="x-none"/>
        </w:rPr>
      </w:pPr>
      <w:r w:rsidRPr="007E4EC7">
        <w:rPr>
          <w:color w:val="000000"/>
          <w:szCs w:val="24"/>
          <w:lang w:eastAsia="x-none"/>
        </w:rPr>
        <w:t xml:space="preserve">The results pertaining to yolk </w:t>
      </w:r>
      <w:proofErr w:type="spellStart"/>
      <w:r w:rsidRPr="007E4EC7">
        <w:rPr>
          <w:color w:val="000000"/>
          <w:szCs w:val="24"/>
          <w:lang w:eastAsia="x-none"/>
        </w:rPr>
        <w:t>colour</w:t>
      </w:r>
      <w:proofErr w:type="spellEnd"/>
      <w:r w:rsidRPr="007E4EC7">
        <w:rPr>
          <w:color w:val="000000"/>
          <w:szCs w:val="24"/>
          <w:lang w:eastAsia="x-none"/>
        </w:rPr>
        <w:t xml:space="preserve"> (Table 2) revealed a significant (P</w:t>
      </w:r>
      <w:r w:rsidR="008F551D">
        <w:rPr>
          <w:color w:val="000000"/>
          <w:szCs w:val="24"/>
          <w:lang w:eastAsia="x-none"/>
        </w:rPr>
        <w:t xml:space="preserve"> </w:t>
      </w:r>
      <w:r w:rsidRPr="007E4EC7">
        <w:rPr>
          <w:color w:val="000000"/>
          <w:szCs w:val="24"/>
          <w:lang w:eastAsia="x-none"/>
        </w:rPr>
        <w:t>&lt;</w:t>
      </w:r>
      <w:r w:rsidR="008F551D">
        <w:rPr>
          <w:color w:val="000000"/>
          <w:szCs w:val="24"/>
          <w:lang w:eastAsia="x-none"/>
        </w:rPr>
        <w:t xml:space="preserve"> </w:t>
      </w:r>
      <w:r w:rsidRPr="007E4EC7">
        <w:rPr>
          <w:color w:val="000000"/>
          <w:szCs w:val="24"/>
          <w:lang w:eastAsia="x-none"/>
        </w:rPr>
        <w:t xml:space="preserve">0.01) difference among the three genetic groups. </w:t>
      </w:r>
      <w:proofErr w:type="spellStart"/>
      <w:r w:rsidRPr="007E4EC7">
        <w:rPr>
          <w:color w:val="000000"/>
          <w:szCs w:val="24"/>
          <w:lang w:eastAsia="x-none"/>
        </w:rPr>
        <w:t>Siruvidai</w:t>
      </w:r>
      <w:proofErr w:type="spellEnd"/>
      <w:r w:rsidRPr="007E4EC7">
        <w:rPr>
          <w:color w:val="000000"/>
          <w:szCs w:val="24"/>
          <w:lang w:eastAsia="x-none"/>
        </w:rPr>
        <w:t xml:space="preserve"> eggs exhibited the highest mean yolk </w:t>
      </w:r>
      <w:proofErr w:type="spellStart"/>
      <w:r w:rsidRPr="007E4EC7">
        <w:rPr>
          <w:color w:val="000000"/>
          <w:szCs w:val="24"/>
          <w:lang w:eastAsia="x-none"/>
        </w:rPr>
        <w:t>colour</w:t>
      </w:r>
      <w:proofErr w:type="spellEnd"/>
      <w:r w:rsidRPr="007E4EC7">
        <w:rPr>
          <w:color w:val="000000"/>
          <w:szCs w:val="24"/>
          <w:lang w:eastAsia="x-none"/>
        </w:rPr>
        <w:t xml:space="preserve"> score (6.32</w:t>
      </w:r>
      <w:r w:rsidR="008F551D">
        <w:rPr>
          <w:color w:val="000000"/>
          <w:szCs w:val="24"/>
          <w:lang w:eastAsia="x-none"/>
        </w:rPr>
        <w:t xml:space="preserve"> </w:t>
      </w:r>
      <w:r w:rsidRPr="007E4EC7">
        <w:rPr>
          <w:color w:val="000000"/>
          <w:szCs w:val="24"/>
          <w:lang w:eastAsia="x-none"/>
        </w:rPr>
        <w:t>±</w:t>
      </w:r>
      <w:r w:rsidR="008F551D">
        <w:rPr>
          <w:color w:val="000000"/>
          <w:szCs w:val="24"/>
          <w:lang w:eastAsia="x-none"/>
        </w:rPr>
        <w:t xml:space="preserve"> </w:t>
      </w:r>
      <w:r w:rsidRPr="007E4EC7">
        <w:rPr>
          <w:color w:val="000000"/>
          <w:szCs w:val="24"/>
          <w:lang w:eastAsia="x-none"/>
        </w:rPr>
        <w:t xml:space="preserve">0.13), followed by </w:t>
      </w:r>
      <w:proofErr w:type="spellStart"/>
      <w:r w:rsidRPr="007E4EC7">
        <w:rPr>
          <w:color w:val="000000"/>
          <w:szCs w:val="24"/>
          <w:lang w:eastAsia="x-none"/>
        </w:rPr>
        <w:t>Nicobari</w:t>
      </w:r>
      <w:proofErr w:type="spellEnd"/>
      <w:r w:rsidRPr="007E4EC7">
        <w:rPr>
          <w:color w:val="000000"/>
          <w:szCs w:val="24"/>
          <w:lang w:eastAsia="x-none"/>
        </w:rPr>
        <w:t xml:space="preserve"> (5.74</w:t>
      </w:r>
      <w:r w:rsidR="008F551D">
        <w:rPr>
          <w:color w:val="000000"/>
          <w:szCs w:val="24"/>
          <w:lang w:eastAsia="x-none"/>
        </w:rPr>
        <w:t xml:space="preserve"> </w:t>
      </w:r>
      <w:r w:rsidRPr="007E4EC7">
        <w:rPr>
          <w:color w:val="000000"/>
          <w:szCs w:val="24"/>
          <w:lang w:eastAsia="x-none"/>
        </w:rPr>
        <w:t>±</w:t>
      </w:r>
      <w:r w:rsidR="008F551D">
        <w:rPr>
          <w:color w:val="000000"/>
          <w:szCs w:val="24"/>
          <w:lang w:eastAsia="x-none"/>
        </w:rPr>
        <w:t xml:space="preserve"> </w:t>
      </w:r>
      <w:r w:rsidRPr="007E4EC7">
        <w:rPr>
          <w:color w:val="000000"/>
          <w:szCs w:val="24"/>
          <w:lang w:eastAsia="x-none"/>
        </w:rPr>
        <w:t>0.14) and TANUVAS Aseel eggs (4.84</w:t>
      </w:r>
      <w:r w:rsidR="008F551D">
        <w:rPr>
          <w:color w:val="000000"/>
          <w:szCs w:val="24"/>
          <w:lang w:eastAsia="x-none"/>
        </w:rPr>
        <w:t xml:space="preserve"> </w:t>
      </w:r>
      <w:r w:rsidRPr="007E4EC7">
        <w:rPr>
          <w:color w:val="000000"/>
          <w:szCs w:val="24"/>
          <w:lang w:eastAsia="x-none"/>
        </w:rPr>
        <w:t>±</w:t>
      </w:r>
      <w:r w:rsidR="008F551D">
        <w:rPr>
          <w:color w:val="000000"/>
          <w:szCs w:val="24"/>
          <w:lang w:eastAsia="x-none"/>
        </w:rPr>
        <w:t xml:space="preserve"> </w:t>
      </w:r>
      <w:r w:rsidRPr="007E4EC7">
        <w:rPr>
          <w:color w:val="000000"/>
          <w:szCs w:val="24"/>
          <w:lang w:eastAsia="x-none"/>
        </w:rPr>
        <w:t xml:space="preserve">0.16). Comparable yolk </w:t>
      </w:r>
      <w:proofErr w:type="spellStart"/>
      <w:r w:rsidRPr="007E4EC7">
        <w:rPr>
          <w:color w:val="000000"/>
          <w:szCs w:val="24"/>
          <w:lang w:eastAsia="x-none"/>
        </w:rPr>
        <w:t>colour</w:t>
      </w:r>
      <w:proofErr w:type="spellEnd"/>
      <w:r w:rsidRPr="007E4EC7">
        <w:rPr>
          <w:color w:val="000000"/>
          <w:szCs w:val="24"/>
          <w:lang w:eastAsia="x-none"/>
        </w:rPr>
        <w:t xml:space="preserve"> intensity was reported in </w:t>
      </w:r>
      <w:proofErr w:type="spellStart"/>
      <w:r w:rsidRPr="007E4EC7">
        <w:rPr>
          <w:color w:val="000000"/>
          <w:szCs w:val="24"/>
          <w:lang w:eastAsia="x-none"/>
        </w:rPr>
        <w:t>Kadaknath</w:t>
      </w:r>
      <w:proofErr w:type="spellEnd"/>
      <w:r w:rsidRPr="007E4EC7">
        <w:rPr>
          <w:color w:val="000000"/>
          <w:szCs w:val="24"/>
          <w:lang w:eastAsia="x-none"/>
        </w:rPr>
        <w:t xml:space="preserve"> (6.34) under intensive rearing conditions by Haunshi et al. (2013). However, Haunshi et al. (2013) and Rajkumar et al. (2014) documented higher values of 6.25 and 8.00, respectively, in Aseel eggs at 40 weeks of age compared to the present </w:t>
      </w:r>
      <w:r w:rsidR="008F551D">
        <w:rPr>
          <w:color w:val="000000"/>
          <w:szCs w:val="24"/>
          <w:lang w:eastAsia="x-none"/>
        </w:rPr>
        <w:t>study</w:t>
      </w:r>
      <w:r w:rsidRPr="007E4EC7">
        <w:rPr>
          <w:color w:val="000000"/>
          <w:szCs w:val="24"/>
          <w:lang w:eastAsia="x-none"/>
        </w:rPr>
        <w:t xml:space="preserve">. The variability in yolk </w:t>
      </w:r>
      <w:proofErr w:type="spellStart"/>
      <w:r w:rsidRPr="007E4EC7">
        <w:rPr>
          <w:color w:val="000000"/>
          <w:szCs w:val="24"/>
          <w:lang w:eastAsia="x-none"/>
        </w:rPr>
        <w:t>colour</w:t>
      </w:r>
      <w:proofErr w:type="spellEnd"/>
      <w:r w:rsidRPr="007E4EC7">
        <w:rPr>
          <w:color w:val="000000"/>
          <w:szCs w:val="24"/>
          <w:lang w:eastAsia="x-none"/>
        </w:rPr>
        <w:t xml:space="preserve"> observed across studies could primarily be attributed to differences in dietary carotenoid content rather than genetic factors.</w:t>
      </w:r>
    </w:p>
    <w:p w14:paraId="6997B355" w14:textId="039B3D9C" w:rsidR="0032238C" w:rsidRPr="00DF5897" w:rsidRDefault="0032238C" w:rsidP="001964B7">
      <w:pPr>
        <w:autoSpaceDE w:val="0"/>
        <w:autoSpaceDN w:val="0"/>
        <w:adjustRightInd w:val="0"/>
        <w:spacing w:afterLines="50" w:after="120" w:line="480" w:lineRule="auto"/>
        <w:jc w:val="center"/>
        <w:rPr>
          <w:rFonts w:ascii="Arial" w:eastAsiaTheme="minorEastAsia" w:hAnsi="Arial" w:cs="Arial"/>
          <w:color w:val="000000"/>
        </w:rPr>
      </w:pPr>
      <w:r w:rsidRPr="00DF5897">
        <w:rPr>
          <w:rFonts w:ascii="Arial" w:hAnsi="Arial" w:cs="Arial"/>
          <w:b/>
          <w:bCs/>
        </w:rPr>
        <w:t>Table 2. Internal egg quality traits (</w:t>
      </w:r>
      <w:r w:rsidR="00DF5897" w:rsidRPr="00DF5897">
        <w:rPr>
          <w:rFonts w:ascii="Arial" w:hAnsi="Arial" w:cs="Arial"/>
          <w:b/>
          <w:bCs/>
        </w:rPr>
        <w:t>M</w:t>
      </w:r>
      <w:r w:rsidRPr="00DF5897">
        <w:rPr>
          <w:rFonts w:ascii="Arial" w:hAnsi="Arial" w:cs="Arial"/>
          <w:b/>
          <w:bCs/>
        </w:rPr>
        <w:t>ean</w:t>
      </w:r>
      <w:r w:rsidR="00DF5897" w:rsidRPr="00DF5897">
        <w:rPr>
          <w:rFonts w:ascii="Arial" w:hAnsi="Arial" w:cs="Arial"/>
          <w:b/>
          <w:bCs/>
        </w:rPr>
        <w:t xml:space="preserve"> </w:t>
      </w:r>
      <w:r w:rsidRPr="00DF5897">
        <w:rPr>
          <w:rFonts w:ascii="Arial" w:hAnsi="Arial" w:cs="Arial"/>
          <w:b/>
          <w:bCs/>
        </w:rPr>
        <w:t>±</w:t>
      </w:r>
      <w:r w:rsidR="00DF5897" w:rsidRPr="00DF5897">
        <w:rPr>
          <w:rFonts w:ascii="Arial" w:hAnsi="Arial" w:cs="Arial"/>
          <w:b/>
          <w:bCs/>
        </w:rPr>
        <w:t xml:space="preserve"> </w:t>
      </w:r>
      <w:r w:rsidRPr="00DF5897">
        <w:rPr>
          <w:rFonts w:ascii="Arial" w:hAnsi="Arial" w:cs="Arial"/>
          <w:b/>
          <w:bCs/>
        </w:rPr>
        <w:t>SE) of indigenous chicken breeds at 40 weeks of age</w:t>
      </w:r>
    </w:p>
    <w:tbl>
      <w:tblPr>
        <w:tblStyle w:val="TableGrid"/>
        <w:tblW w:w="11055" w:type="dxa"/>
        <w:jc w:val="center"/>
        <w:tblLook w:val="04A0" w:firstRow="1" w:lastRow="0" w:firstColumn="1" w:lastColumn="0" w:noHBand="0" w:noVBand="1"/>
      </w:tblPr>
      <w:tblGrid>
        <w:gridCol w:w="619"/>
        <w:gridCol w:w="2471"/>
        <w:gridCol w:w="1766"/>
        <w:gridCol w:w="1767"/>
        <w:gridCol w:w="2665"/>
        <w:gridCol w:w="1767"/>
      </w:tblGrid>
      <w:tr w:rsidR="0032238C" w:rsidRPr="00DF5897" w14:paraId="00F9FA1D" w14:textId="77777777" w:rsidTr="00B96D63">
        <w:trPr>
          <w:trHeight w:val="241"/>
          <w:jc w:val="center"/>
        </w:trPr>
        <w:tc>
          <w:tcPr>
            <w:tcW w:w="619" w:type="dxa"/>
            <w:vMerge w:val="restart"/>
            <w:vAlign w:val="center"/>
          </w:tcPr>
          <w:p w14:paraId="7BC7AD4D" w14:textId="77777777" w:rsidR="0032238C" w:rsidRPr="00DF5897" w:rsidRDefault="0032238C" w:rsidP="001964B7">
            <w:pPr>
              <w:tabs>
                <w:tab w:val="left" w:pos="11052"/>
              </w:tabs>
              <w:spacing w:line="480" w:lineRule="auto"/>
              <w:jc w:val="both"/>
              <w:rPr>
                <w:rFonts w:ascii="Arial" w:hAnsi="Arial" w:cs="Arial"/>
                <w:b/>
                <w:sz w:val="20"/>
                <w:szCs w:val="20"/>
              </w:rPr>
            </w:pPr>
            <w:r w:rsidRPr="00DF5897">
              <w:rPr>
                <w:rFonts w:ascii="Arial" w:hAnsi="Arial" w:cs="Arial"/>
                <w:b/>
                <w:sz w:val="20"/>
                <w:szCs w:val="20"/>
              </w:rPr>
              <w:t>S. No</w:t>
            </w:r>
          </w:p>
        </w:tc>
        <w:tc>
          <w:tcPr>
            <w:tcW w:w="2471" w:type="dxa"/>
            <w:vMerge w:val="restart"/>
            <w:vAlign w:val="center"/>
          </w:tcPr>
          <w:p w14:paraId="3650529E" w14:textId="77777777" w:rsidR="0032238C" w:rsidRPr="00DF5897" w:rsidRDefault="0032238C" w:rsidP="001964B7">
            <w:pPr>
              <w:tabs>
                <w:tab w:val="left" w:pos="11052"/>
              </w:tabs>
              <w:spacing w:line="480" w:lineRule="auto"/>
              <w:jc w:val="both"/>
              <w:rPr>
                <w:rFonts w:ascii="Arial" w:hAnsi="Arial" w:cs="Arial"/>
                <w:b/>
                <w:sz w:val="20"/>
                <w:szCs w:val="20"/>
              </w:rPr>
            </w:pPr>
            <w:r w:rsidRPr="00DF5897">
              <w:rPr>
                <w:rFonts w:ascii="Arial" w:hAnsi="Arial" w:cs="Arial"/>
                <w:b/>
                <w:sz w:val="20"/>
                <w:szCs w:val="20"/>
              </w:rPr>
              <w:t>Traits</w:t>
            </w:r>
          </w:p>
        </w:tc>
        <w:tc>
          <w:tcPr>
            <w:tcW w:w="7965" w:type="dxa"/>
            <w:gridSpan w:val="4"/>
            <w:tcBorders>
              <w:bottom w:val="single" w:sz="4" w:space="0" w:color="auto"/>
            </w:tcBorders>
            <w:vAlign w:val="center"/>
          </w:tcPr>
          <w:p w14:paraId="427E43C0" w14:textId="77777777" w:rsidR="0032238C" w:rsidRPr="00DF5897" w:rsidRDefault="0032238C" w:rsidP="001964B7">
            <w:pPr>
              <w:tabs>
                <w:tab w:val="left" w:pos="11052"/>
              </w:tabs>
              <w:spacing w:line="480" w:lineRule="auto"/>
              <w:jc w:val="center"/>
              <w:rPr>
                <w:rFonts w:ascii="Arial" w:hAnsi="Arial" w:cs="Arial"/>
                <w:b/>
                <w:sz w:val="20"/>
                <w:szCs w:val="20"/>
              </w:rPr>
            </w:pPr>
            <w:r w:rsidRPr="00DF5897">
              <w:rPr>
                <w:rFonts w:ascii="Arial" w:eastAsia="Times New Roman" w:hAnsi="Arial" w:cs="Arial"/>
                <w:b/>
                <w:sz w:val="20"/>
                <w:szCs w:val="20"/>
              </w:rPr>
              <w:t>Indigenous chicken breeds/ ecotypes</w:t>
            </w:r>
          </w:p>
        </w:tc>
      </w:tr>
      <w:tr w:rsidR="0032238C" w:rsidRPr="00DF5897" w14:paraId="0F04EB4B" w14:textId="77777777" w:rsidTr="00B96D63">
        <w:trPr>
          <w:trHeight w:val="254"/>
          <w:jc w:val="center"/>
        </w:trPr>
        <w:tc>
          <w:tcPr>
            <w:tcW w:w="619" w:type="dxa"/>
            <w:vMerge/>
            <w:vAlign w:val="center"/>
          </w:tcPr>
          <w:p w14:paraId="10FCEA74" w14:textId="77777777" w:rsidR="0032238C" w:rsidRPr="00DF5897" w:rsidRDefault="0032238C" w:rsidP="001964B7">
            <w:pPr>
              <w:tabs>
                <w:tab w:val="left" w:pos="11052"/>
              </w:tabs>
              <w:spacing w:line="480" w:lineRule="auto"/>
              <w:jc w:val="both"/>
              <w:rPr>
                <w:rFonts w:ascii="Arial" w:hAnsi="Arial" w:cs="Arial"/>
                <w:b/>
                <w:sz w:val="20"/>
                <w:szCs w:val="20"/>
              </w:rPr>
            </w:pPr>
          </w:p>
        </w:tc>
        <w:tc>
          <w:tcPr>
            <w:tcW w:w="2471" w:type="dxa"/>
            <w:vMerge/>
            <w:vAlign w:val="center"/>
          </w:tcPr>
          <w:p w14:paraId="51BB154B" w14:textId="77777777" w:rsidR="0032238C" w:rsidRPr="00DF5897" w:rsidRDefault="0032238C" w:rsidP="001964B7">
            <w:pPr>
              <w:tabs>
                <w:tab w:val="left" w:pos="11052"/>
              </w:tabs>
              <w:spacing w:line="480" w:lineRule="auto"/>
              <w:jc w:val="both"/>
              <w:rPr>
                <w:rFonts w:ascii="Arial" w:hAnsi="Arial" w:cs="Arial"/>
                <w:b/>
                <w:sz w:val="20"/>
                <w:szCs w:val="20"/>
              </w:rPr>
            </w:pPr>
          </w:p>
        </w:tc>
        <w:tc>
          <w:tcPr>
            <w:tcW w:w="1766" w:type="dxa"/>
            <w:vAlign w:val="center"/>
          </w:tcPr>
          <w:p w14:paraId="112CC996" w14:textId="77777777" w:rsidR="0032238C" w:rsidRPr="00DF5897" w:rsidRDefault="0032238C" w:rsidP="001964B7">
            <w:pPr>
              <w:tabs>
                <w:tab w:val="left" w:pos="11052"/>
              </w:tabs>
              <w:spacing w:line="480" w:lineRule="auto"/>
              <w:jc w:val="both"/>
              <w:rPr>
                <w:rFonts w:ascii="Arial" w:hAnsi="Arial" w:cs="Arial"/>
                <w:b/>
                <w:sz w:val="20"/>
                <w:szCs w:val="20"/>
              </w:rPr>
            </w:pPr>
            <w:proofErr w:type="spellStart"/>
            <w:r w:rsidRPr="00DF5897">
              <w:rPr>
                <w:rFonts w:ascii="Arial" w:hAnsi="Arial" w:cs="Arial"/>
                <w:b/>
                <w:i/>
                <w:sz w:val="20"/>
                <w:szCs w:val="20"/>
              </w:rPr>
              <w:t>Siruvidai</w:t>
            </w:r>
            <w:proofErr w:type="spellEnd"/>
            <w:r w:rsidRPr="00DF5897">
              <w:rPr>
                <w:rFonts w:ascii="Arial" w:hAnsi="Arial" w:cs="Arial"/>
                <w:b/>
                <w:sz w:val="20"/>
                <w:szCs w:val="20"/>
              </w:rPr>
              <w:t xml:space="preserve"> (100)</w:t>
            </w:r>
          </w:p>
        </w:tc>
        <w:tc>
          <w:tcPr>
            <w:tcW w:w="1767" w:type="dxa"/>
            <w:vAlign w:val="center"/>
          </w:tcPr>
          <w:p w14:paraId="7E3E2780" w14:textId="77777777" w:rsidR="0032238C" w:rsidRPr="00DF5897" w:rsidRDefault="0032238C" w:rsidP="001964B7">
            <w:pPr>
              <w:tabs>
                <w:tab w:val="left" w:pos="11052"/>
              </w:tabs>
              <w:spacing w:line="480" w:lineRule="auto"/>
              <w:jc w:val="both"/>
              <w:rPr>
                <w:rFonts w:ascii="Arial" w:hAnsi="Arial" w:cs="Arial"/>
                <w:b/>
                <w:sz w:val="20"/>
                <w:szCs w:val="20"/>
              </w:rPr>
            </w:pPr>
            <w:proofErr w:type="spellStart"/>
            <w:r w:rsidRPr="00DF5897">
              <w:rPr>
                <w:rFonts w:ascii="Arial" w:hAnsi="Arial" w:cs="Arial"/>
                <w:b/>
                <w:sz w:val="20"/>
                <w:szCs w:val="20"/>
              </w:rPr>
              <w:t>Nicobari</w:t>
            </w:r>
            <w:proofErr w:type="spellEnd"/>
            <w:r w:rsidRPr="00DF5897">
              <w:rPr>
                <w:rFonts w:ascii="Arial" w:hAnsi="Arial" w:cs="Arial"/>
                <w:b/>
                <w:sz w:val="20"/>
                <w:szCs w:val="20"/>
              </w:rPr>
              <w:t xml:space="preserve"> (100)</w:t>
            </w:r>
          </w:p>
        </w:tc>
        <w:tc>
          <w:tcPr>
            <w:tcW w:w="2665" w:type="dxa"/>
            <w:vAlign w:val="center"/>
          </w:tcPr>
          <w:p w14:paraId="317E598E" w14:textId="77777777" w:rsidR="0032238C" w:rsidRPr="00DF5897" w:rsidRDefault="0032238C" w:rsidP="001964B7">
            <w:pPr>
              <w:tabs>
                <w:tab w:val="left" w:pos="11052"/>
              </w:tabs>
              <w:spacing w:line="480" w:lineRule="auto"/>
              <w:jc w:val="both"/>
              <w:rPr>
                <w:rFonts w:ascii="Arial" w:hAnsi="Arial" w:cs="Arial"/>
                <w:b/>
                <w:sz w:val="20"/>
                <w:szCs w:val="20"/>
              </w:rPr>
            </w:pPr>
            <w:r w:rsidRPr="00DF5897">
              <w:rPr>
                <w:rFonts w:ascii="Arial" w:hAnsi="Arial" w:cs="Arial"/>
                <w:b/>
                <w:sz w:val="20"/>
                <w:szCs w:val="20"/>
              </w:rPr>
              <w:t>TANUVAS Aseel (100)</w:t>
            </w:r>
          </w:p>
        </w:tc>
        <w:tc>
          <w:tcPr>
            <w:tcW w:w="1767" w:type="dxa"/>
            <w:vMerge w:val="restart"/>
            <w:vAlign w:val="center"/>
          </w:tcPr>
          <w:p w14:paraId="573E6065" w14:textId="77777777" w:rsidR="0032238C" w:rsidRPr="00DF5897" w:rsidRDefault="0032238C" w:rsidP="001964B7">
            <w:pPr>
              <w:tabs>
                <w:tab w:val="left" w:pos="11052"/>
              </w:tabs>
              <w:spacing w:line="480" w:lineRule="auto"/>
              <w:rPr>
                <w:rFonts w:ascii="Arial" w:hAnsi="Arial" w:cs="Arial"/>
                <w:b/>
                <w:sz w:val="20"/>
                <w:szCs w:val="20"/>
              </w:rPr>
            </w:pPr>
            <w:r w:rsidRPr="00DF5897">
              <w:rPr>
                <w:rFonts w:ascii="Arial" w:hAnsi="Arial" w:cs="Arial"/>
                <w:b/>
                <w:sz w:val="20"/>
                <w:szCs w:val="20"/>
              </w:rPr>
              <w:t>F value</w:t>
            </w:r>
          </w:p>
        </w:tc>
      </w:tr>
      <w:tr w:rsidR="0032238C" w:rsidRPr="00DF5897" w14:paraId="64744E90" w14:textId="77777777" w:rsidTr="00B96D63">
        <w:trPr>
          <w:trHeight w:val="254"/>
          <w:jc w:val="center"/>
        </w:trPr>
        <w:tc>
          <w:tcPr>
            <w:tcW w:w="619" w:type="dxa"/>
            <w:vMerge/>
            <w:vAlign w:val="center"/>
          </w:tcPr>
          <w:p w14:paraId="4AC3659A" w14:textId="77777777" w:rsidR="0032238C" w:rsidRPr="00DF5897" w:rsidRDefault="0032238C" w:rsidP="001964B7">
            <w:pPr>
              <w:tabs>
                <w:tab w:val="left" w:pos="11052"/>
              </w:tabs>
              <w:spacing w:line="480" w:lineRule="auto"/>
              <w:jc w:val="both"/>
              <w:rPr>
                <w:rFonts w:ascii="Arial" w:hAnsi="Arial" w:cs="Arial"/>
                <w:b/>
                <w:sz w:val="20"/>
                <w:szCs w:val="20"/>
              </w:rPr>
            </w:pPr>
          </w:p>
        </w:tc>
        <w:tc>
          <w:tcPr>
            <w:tcW w:w="2471" w:type="dxa"/>
            <w:vMerge/>
            <w:tcBorders>
              <w:bottom w:val="single" w:sz="4" w:space="0" w:color="auto"/>
            </w:tcBorders>
            <w:vAlign w:val="center"/>
          </w:tcPr>
          <w:p w14:paraId="451D981E" w14:textId="77777777" w:rsidR="0032238C" w:rsidRPr="00DF5897" w:rsidRDefault="0032238C" w:rsidP="001964B7">
            <w:pPr>
              <w:tabs>
                <w:tab w:val="left" w:pos="11052"/>
              </w:tabs>
              <w:spacing w:line="480" w:lineRule="auto"/>
              <w:jc w:val="both"/>
              <w:rPr>
                <w:rFonts w:ascii="Arial" w:hAnsi="Arial" w:cs="Arial"/>
                <w:b/>
                <w:sz w:val="20"/>
                <w:szCs w:val="20"/>
              </w:rPr>
            </w:pPr>
          </w:p>
        </w:tc>
        <w:tc>
          <w:tcPr>
            <w:tcW w:w="1766" w:type="dxa"/>
            <w:tcBorders>
              <w:bottom w:val="single" w:sz="4" w:space="0" w:color="auto"/>
            </w:tcBorders>
            <w:vAlign w:val="center"/>
          </w:tcPr>
          <w:p w14:paraId="1B618234" w14:textId="77777777" w:rsidR="0032238C" w:rsidRPr="00DF5897" w:rsidRDefault="0032238C" w:rsidP="001964B7">
            <w:pPr>
              <w:tabs>
                <w:tab w:val="left" w:pos="11052"/>
              </w:tabs>
              <w:spacing w:line="480" w:lineRule="auto"/>
              <w:jc w:val="both"/>
              <w:rPr>
                <w:rFonts w:ascii="Arial" w:hAnsi="Arial" w:cs="Arial"/>
                <w:b/>
                <w:sz w:val="20"/>
                <w:szCs w:val="20"/>
              </w:rPr>
            </w:pPr>
            <w:r w:rsidRPr="00DF5897">
              <w:rPr>
                <w:rFonts w:ascii="Arial" w:hAnsi="Arial" w:cs="Arial"/>
                <w:b/>
                <w:sz w:val="20"/>
                <w:szCs w:val="20"/>
              </w:rPr>
              <w:t xml:space="preserve">Mean </w:t>
            </w:r>
            <w:r w:rsidRPr="00DF5897">
              <w:rPr>
                <w:rFonts w:ascii="Arial" w:eastAsia="Times New Roman" w:hAnsi="Arial" w:cs="Arial"/>
                <w:b/>
                <w:sz w:val="20"/>
                <w:szCs w:val="20"/>
              </w:rPr>
              <w:t>± SE</w:t>
            </w:r>
          </w:p>
        </w:tc>
        <w:tc>
          <w:tcPr>
            <w:tcW w:w="1767" w:type="dxa"/>
            <w:tcBorders>
              <w:bottom w:val="single" w:sz="4" w:space="0" w:color="auto"/>
            </w:tcBorders>
            <w:vAlign w:val="center"/>
          </w:tcPr>
          <w:p w14:paraId="06CCCD6D" w14:textId="77777777" w:rsidR="0032238C" w:rsidRPr="00DF5897" w:rsidRDefault="0032238C" w:rsidP="001964B7">
            <w:pPr>
              <w:tabs>
                <w:tab w:val="left" w:pos="11052"/>
              </w:tabs>
              <w:spacing w:line="480" w:lineRule="auto"/>
              <w:jc w:val="both"/>
              <w:rPr>
                <w:rFonts w:ascii="Arial" w:hAnsi="Arial" w:cs="Arial"/>
                <w:b/>
                <w:sz w:val="20"/>
                <w:szCs w:val="20"/>
              </w:rPr>
            </w:pPr>
            <w:r w:rsidRPr="00DF5897">
              <w:rPr>
                <w:rFonts w:ascii="Arial" w:hAnsi="Arial" w:cs="Arial"/>
                <w:b/>
                <w:sz w:val="20"/>
                <w:szCs w:val="20"/>
              </w:rPr>
              <w:t xml:space="preserve">Mean </w:t>
            </w:r>
            <w:r w:rsidRPr="00DF5897">
              <w:rPr>
                <w:rFonts w:ascii="Arial" w:eastAsia="Times New Roman" w:hAnsi="Arial" w:cs="Arial"/>
                <w:b/>
                <w:sz w:val="20"/>
                <w:szCs w:val="20"/>
              </w:rPr>
              <w:t>± SE</w:t>
            </w:r>
          </w:p>
        </w:tc>
        <w:tc>
          <w:tcPr>
            <w:tcW w:w="2665" w:type="dxa"/>
            <w:tcBorders>
              <w:bottom w:val="single" w:sz="4" w:space="0" w:color="auto"/>
            </w:tcBorders>
            <w:vAlign w:val="center"/>
          </w:tcPr>
          <w:p w14:paraId="79F17B7A" w14:textId="77777777" w:rsidR="0032238C" w:rsidRPr="00DF5897" w:rsidRDefault="0032238C" w:rsidP="001964B7">
            <w:pPr>
              <w:tabs>
                <w:tab w:val="left" w:pos="11052"/>
              </w:tabs>
              <w:spacing w:line="480" w:lineRule="auto"/>
              <w:jc w:val="both"/>
              <w:rPr>
                <w:rFonts w:ascii="Arial" w:hAnsi="Arial" w:cs="Arial"/>
                <w:b/>
                <w:sz w:val="20"/>
                <w:szCs w:val="20"/>
              </w:rPr>
            </w:pPr>
            <w:r w:rsidRPr="00DF5897">
              <w:rPr>
                <w:rFonts w:ascii="Arial" w:hAnsi="Arial" w:cs="Arial"/>
                <w:b/>
                <w:sz w:val="20"/>
                <w:szCs w:val="20"/>
              </w:rPr>
              <w:t xml:space="preserve">Mean </w:t>
            </w:r>
            <w:r w:rsidRPr="00DF5897">
              <w:rPr>
                <w:rFonts w:ascii="Arial" w:eastAsia="Times New Roman" w:hAnsi="Arial" w:cs="Arial"/>
                <w:b/>
                <w:sz w:val="20"/>
                <w:szCs w:val="20"/>
              </w:rPr>
              <w:t>± SE</w:t>
            </w:r>
          </w:p>
        </w:tc>
        <w:tc>
          <w:tcPr>
            <w:tcW w:w="1767" w:type="dxa"/>
            <w:vMerge/>
            <w:tcBorders>
              <w:bottom w:val="single" w:sz="4" w:space="0" w:color="auto"/>
            </w:tcBorders>
            <w:vAlign w:val="center"/>
          </w:tcPr>
          <w:p w14:paraId="401AEFF5" w14:textId="77777777" w:rsidR="0032238C" w:rsidRPr="00DF5897" w:rsidRDefault="0032238C" w:rsidP="001964B7">
            <w:pPr>
              <w:tabs>
                <w:tab w:val="left" w:pos="11052"/>
              </w:tabs>
              <w:spacing w:line="480" w:lineRule="auto"/>
              <w:jc w:val="both"/>
              <w:rPr>
                <w:rFonts w:ascii="Arial" w:hAnsi="Arial" w:cs="Arial"/>
                <w:b/>
                <w:sz w:val="20"/>
                <w:szCs w:val="20"/>
              </w:rPr>
            </w:pPr>
          </w:p>
        </w:tc>
      </w:tr>
      <w:tr w:rsidR="0032238C" w:rsidRPr="00DF5897" w14:paraId="7F592C65" w14:textId="77777777" w:rsidTr="00B96D63">
        <w:trPr>
          <w:trHeight w:val="270"/>
          <w:jc w:val="center"/>
        </w:trPr>
        <w:tc>
          <w:tcPr>
            <w:tcW w:w="619" w:type="dxa"/>
          </w:tcPr>
          <w:p w14:paraId="5CF6CBDE" w14:textId="77777777" w:rsidR="0032238C" w:rsidRPr="00DF5897" w:rsidRDefault="0032238C" w:rsidP="001964B7">
            <w:pPr>
              <w:tabs>
                <w:tab w:val="left" w:pos="11052"/>
              </w:tabs>
              <w:spacing w:line="480" w:lineRule="auto"/>
              <w:jc w:val="both"/>
              <w:rPr>
                <w:rFonts w:ascii="Arial" w:hAnsi="Arial" w:cs="Arial"/>
                <w:sz w:val="20"/>
                <w:szCs w:val="20"/>
              </w:rPr>
            </w:pPr>
            <w:r w:rsidRPr="00DF5897">
              <w:rPr>
                <w:rFonts w:ascii="Arial" w:hAnsi="Arial" w:cs="Arial"/>
                <w:sz w:val="20"/>
                <w:szCs w:val="20"/>
              </w:rPr>
              <w:t>1.</w:t>
            </w:r>
          </w:p>
        </w:tc>
        <w:tc>
          <w:tcPr>
            <w:tcW w:w="2471" w:type="dxa"/>
            <w:tcBorders>
              <w:top w:val="single" w:sz="4" w:space="0" w:color="auto"/>
              <w:left w:val="nil"/>
              <w:bottom w:val="single" w:sz="4" w:space="0" w:color="auto"/>
              <w:right w:val="single" w:sz="4" w:space="0" w:color="auto"/>
            </w:tcBorders>
          </w:tcPr>
          <w:p w14:paraId="02F7F086" w14:textId="77777777" w:rsidR="0032238C" w:rsidRPr="00DF5897" w:rsidRDefault="0032238C" w:rsidP="001964B7">
            <w:pPr>
              <w:tabs>
                <w:tab w:val="left" w:pos="11052"/>
              </w:tabs>
              <w:spacing w:line="480" w:lineRule="auto"/>
              <w:jc w:val="both"/>
              <w:rPr>
                <w:rFonts w:ascii="Arial" w:hAnsi="Arial" w:cs="Arial"/>
                <w:sz w:val="20"/>
                <w:szCs w:val="20"/>
              </w:rPr>
            </w:pPr>
            <w:r w:rsidRPr="00DF5897">
              <w:rPr>
                <w:rFonts w:ascii="Arial" w:eastAsia="Times New Roman" w:hAnsi="Arial" w:cs="Arial"/>
                <w:sz w:val="20"/>
                <w:szCs w:val="20"/>
              </w:rPr>
              <w:t>Haugh unit</w:t>
            </w:r>
          </w:p>
        </w:tc>
        <w:tc>
          <w:tcPr>
            <w:tcW w:w="1766" w:type="dxa"/>
            <w:tcBorders>
              <w:top w:val="single" w:sz="4" w:space="0" w:color="auto"/>
              <w:left w:val="single" w:sz="4" w:space="0" w:color="auto"/>
              <w:bottom w:val="single" w:sz="4" w:space="0" w:color="auto"/>
              <w:right w:val="single" w:sz="4" w:space="0" w:color="auto"/>
            </w:tcBorders>
          </w:tcPr>
          <w:p w14:paraId="7CD2F53B" w14:textId="77777777" w:rsidR="0032238C" w:rsidRPr="00DF5897" w:rsidRDefault="0032238C" w:rsidP="001964B7">
            <w:pPr>
              <w:tabs>
                <w:tab w:val="left" w:pos="11052"/>
              </w:tabs>
              <w:spacing w:line="480" w:lineRule="auto"/>
              <w:jc w:val="both"/>
              <w:rPr>
                <w:rFonts w:ascii="Arial" w:hAnsi="Arial" w:cs="Arial"/>
                <w:sz w:val="20"/>
                <w:szCs w:val="20"/>
              </w:rPr>
            </w:pPr>
            <w:r w:rsidRPr="00DF5897">
              <w:rPr>
                <w:rFonts w:ascii="Arial" w:eastAsia="Times New Roman" w:hAnsi="Arial" w:cs="Arial"/>
                <w:sz w:val="20"/>
                <w:szCs w:val="20"/>
              </w:rPr>
              <w:t>74.02</w:t>
            </w:r>
            <w:r w:rsidRPr="00DF5897">
              <w:rPr>
                <w:rFonts w:ascii="Arial" w:eastAsia="Times New Roman" w:hAnsi="Arial" w:cs="Arial"/>
                <w:sz w:val="20"/>
                <w:szCs w:val="20"/>
                <w:vertAlign w:val="superscript"/>
              </w:rPr>
              <w:t xml:space="preserve">c </w:t>
            </w:r>
            <w:r w:rsidRPr="00DF5897">
              <w:rPr>
                <w:rFonts w:ascii="Arial" w:eastAsia="Times New Roman" w:hAnsi="Arial" w:cs="Arial"/>
                <w:sz w:val="20"/>
                <w:szCs w:val="20"/>
              </w:rPr>
              <w:t>± 0.04</w:t>
            </w:r>
          </w:p>
        </w:tc>
        <w:tc>
          <w:tcPr>
            <w:tcW w:w="1767" w:type="dxa"/>
            <w:tcBorders>
              <w:top w:val="single" w:sz="4" w:space="0" w:color="auto"/>
              <w:left w:val="single" w:sz="4" w:space="0" w:color="auto"/>
              <w:bottom w:val="single" w:sz="4" w:space="0" w:color="auto"/>
              <w:right w:val="single" w:sz="4" w:space="0" w:color="auto"/>
            </w:tcBorders>
          </w:tcPr>
          <w:p w14:paraId="4416CD40" w14:textId="77777777" w:rsidR="0032238C" w:rsidRPr="00DF5897" w:rsidRDefault="0032238C" w:rsidP="001964B7">
            <w:pPr>
              <w:tabs>
                <w:tab w:val="left" w:pos="11052"/>
              </w:tabs>
              <w:spacing w:line="480" w:lineRule="auto"/>
              <w:jc w:val="both"/>
              <w:rPr>
                <w:rFonts w:ascii="Arial" w:hAnsi="Arial" w:cs="Arial"/>
                <w:sz w:val="20"/>
                <w:szCs w:val="20"/>
              </w:rPr>
            </w:pPr>
            <w:r w:rsidRPr="00DF5897">
              <w:rPr>
                <w:rFonts w:ascii="Arial" w:eastAsia="Times New Roman" w:hAnsi="Arial" w:cs="Arial"/>
                <w:sz w:val="20"/>
                <w:szCs w:val="20"/>
              </w:rPr>
              <w:t>75.08</w:t>
            </w:r>
            <w:r w:rsidRPr="00DF5897">
              <w:rPr>
                <w:rFonts w:ascii="Arial" w:eastAsia="Times New Roman" w:hAnsi="Arial" w:cs="Arial"/>
                <w:sz w:val="20"/>
                <w:szCs w:val="20"/>
                <w:vertAlign w:val="superscript"/>
              </w:rPr>
              <w:t xml:space="preserve">b </w:t>
            </w:r>
            <w:r w:rsidRPr="00DF5897">
              <w:rPr>
                <w:rFonts w:ascii="Arial" w:eastAsia="Times New Roman" w:hAnsi="Arial" w:cs="Arial"/>
                <w:sz w:val="20"/>
                <w:szCs w:val="20"/>
              </w:rPr>
              <w:t>± 0.04</w:t>
            </w:r>
          </w:p>
        </w:tc>
        <w:tc>
          <w:tcPr>
            <w:tcW w:w="2665" w:type="dxa"/>
            <w:tcBorders>
              <w:top w:val="single" w:sz="4" w:space="0" w:color="auto"/>
              <w:left w:val="single" w:sz="4" w:space="0" w:color="auto"/>
              <w:bottom w:val="single" w:sz="4" w:space="0" w:color="auto"/>
              <w:right w:val="single" w:sz="4" w:space="0" w:color="auto"/>
            </w:tcBorders>
          </w:tcPr>
          <w:p w14:paraId="39CCE18C" w14:textId="77777777" w:rsidR="0032238C" w:rsidRPr="00DF5897" w:rsidRDefault="0032238C" w:rsidP="001964B7">
            <w:pPr>
              <w:tabs>
                <w:tab w:val="left" w:pos="11052"/>
              </w:tabs>
              <w:spacing w:line="480" w:lineRule="auto"/>
              <w:jc w:val="both"/>
              <w:rPr>
                <w:rFonts w:ascii="Arial" w:hAnsi="Arial" w:cs="Arial"/>
                <w:sz w:val="20"/>
                <w:szCs w:val="20"/>
              </w:rPr>
            </w:pPr>
            <w:r w:rsidRPr="00DF5897">
              <w:rPr>
                <w:rFonts w:ascii="Arial" w:eastAsia="Times New Roman" w:hAnsi="Arial" w:cs="Arial"/>
                <w:sz w:val="20"/>
                <w:szCs w:val="20"/>
              </w:rPr>
              <w:t>76.81</w:t>
            </w:r>
            <w:r w:rsidRPr="00DF5897">
              <w:rPr>
                <w:rFonts w:ascii="Arial" w:eastAsia="Times New Roman" w:hAnsi="Arial" w:cs="Arial"/>
                <w:sz w:val="20"/>
                <w:szCs w:val="20"/>
                <w:vertAlign w:val="superscript"/>
              </w:rPr>
              <w:t xml:space="preserve">a </w:t>
            </w:r>
            <w:r w:rsidRPr="00DF5897">
              <w:rPr>
                <w:rFonts w:ascii="Arial" w:eastAsia="Times New Roman" w:hAnsi="Arial" w:cs="Arial"/>
                <w:sz w:val="20"/>
                <w:szCs w:val="20"/>
              </w:rPr>
              <w:t>± 0.06</w:t>
            </w:r>
          </w:p>
        </w:tc>
        <w:tc>
          <w:tcPr>
            <w:tcW w:w="1767" w:type="dxa"/>
            <w:tcBorders>
              <w:top w:val="single" w:sz="4" w:space="0" w:color="auto"/>
              <w:left w:val="single" w:sz="4" w:space="0" w:color="auto"/>
              <w:bottom w:val="single" w:sz="4" w:space="0" w:color="auto"/>
              <w:right w:val="single" w:sz="4" w:space="0" w:color="auto"/>
            </w:tcBorders>
          </w:tcPr>
          <w:p w14:paraId="03F594C6" w14:textId="77777777" w:rsidR="0032238C" w:rsidRPr="00DF5897" w:rsidRDefault="0032238C" w:rsidP="001964B7">
            <w:pPr>
              <w:spacing w:line="480" w:lineRule="auto"/>
              <w:jc w:val="both"/>
              <w:rPr>
                <w:rFonts w:ascii="Arial" w:hAnsi="Arial" w:cs="Arial"/>
                <w:color w:val="000000"/>
                <w:sz w:val="20"/>
                <w:szCs w:val="20"/>
              </w:rPr>
            </w:pPr>
            <w:r w:rsidRPr="00DF5897">
              <w:rPr>
                <w:rFonts w:ascii="Arial" w:hAnsi="Arial" w:cs="Arial"/>
                <w:color w:val="000000"/>
                <w:sz w:val="20"/>
                <w:szCs w:val="20"/>
              </w:rPr>
              <w:t>794.40</w:t>
            </w:r>
            <w:r w:rsidRPr="00DF5897">
              <w:rPr>
                <w:rFonts w:ascii="Arial" w:hAnsi="Arial" w:cs="Arial"/>
                <w:sz w:val="20"/>
                <w:szCs w:val="20"/>
              </w:rPr>
              <w:t>**</w:t>
            </w:r>
          </w:p>
        </w:tc>
      </w:tr>
      <w:tr w:rsidR="0032238C" w:rsidRPr="00DF5897" w14:paraId="6A52C185" w14:textId="77777777" w:rsidTr="00B96D63">
        <w:trPr>
          <w:trHeight w:val="270"/>
          <w:jc w:val="center"/>
        </w:trPr>
        <w:tc>
          <w:tcPr>
            <w:tcW w:w="619" w:type="dxa"/>
          </w:tcPr>
          <w:p w14:paraId="1B090EF0" w14:textId="77777777" w:rsidR="0032238C" w:rsidRPr="00DF5897" w:rsidRDefault="0032238C" w:rsidP="001964B7">
            <w:pPr>
              <w:tabs>
                <w:tab w:val="left" w:pos="11052"/>
              </w:tabs>
              <w:spacing w:line="480" w:lineRule="auto"/>
              <w:jc w:val="both"/>
              <w:rPr>
                <w:rFonts w:ascii="Arial" w:hAnsi="Arial" w:cs="Arial"/>
                <w:sz w:val="20"/>
                <w:szCs w:val="20"/>
              </w:rPr>
            </w:pPr>
            <w:r w:rsidRPr="00DF5897">
              <w:rPr>
                <w:rFonts w:ascii="Arial" w:hAnsi="Arial" w:cs="Arial"/>
                <w:sz w:val="20"/>
                <w:szCs w:val="20"/>
              </w:rPr>
              <w:t>2.</w:t>
            </w:r>
          </w:p>
        </w:tc>
        <w:tc>
          <w:tcPr>
            <w:tcW w:w="2471" w:type="dxa"/>
            <w:tcBorders>
              <w:top w:val="single" w:sz="4" w:space="0" w:color="auto"/>
              <w:left w:val="nil"/>
              <w:bottom w:val="single" w:sz="4" w:space="0" w:color="auto"/>
              <w:right w:val="single" w:sz="4" w:space="0" w:color="auto"/>
            </w:tcBorders>
          </w:tcPr>
          <w:p w14:paraId="458EC48F" w14:textId="77777777" w:rsidR="0032238C" w:rsidRPr="00DF5897" w:rsidRDefault="0032238C" w:rsidP="001964B7">
            <w:pPr>
              <w:tabs>
                <w:tab w:val="left" w:pos="11052"/>
              </w:tabs>
              <w:spacing w:line="480" w:lineRule="auto"/>
              <w:jc w:val="both"/>
              <w:rPr>
                <w:rFonts w:ascii="Arial" w:eastAsia="Times New Roman" w:hAnsi="Arial" w:cs="Arial"/>
                <w:sz w:val="20"/>
                <w:szCs w:val="20"/>
              </w:rPr>
            </w:pPr>
            <w:r w:rsidRPr="00DF5897">
              <w:rPr>
                <w:rFonts w:ascii="Arial" w:eastAsia="Times New Roman" w:hAnsi="Arial" w:cs="Arial"/>
                <w:sz w:val="20"/>
                <w:szCs w:val="20"/>
              </w:rPr>
              <w:t>Albumen index</w:t>
            </w:r>
          </w:p>
        </w:tc>
        <w:tc>
          <w:tcPr>
            <w:tcW w:w="1766" w:type="dxa"/>
            <w:tcBorders>
              <w:top w:val="single" w:sz="4" w:space="0" w:color="auto"/>
              <w:left w:val="single" w:sz="4" w:space="0" w:color="auto"/>
              <w:bottom w:val="single" w:sz="4" w:space="0" w:color="auto"/>
              <w:right w:val="single" w:sz="4" w:space="0" w:color="auto"/>
            </w:tcBorders>
          </w:tcPr>
          <w:p w14:paraId="111784B5" w14:textId="77777777" w:rsidR="0032238C" w:rsidRPr="00DF5897" w:rsidRDefault="0032238C" w:rsidP="001964B7">
            <w:pPr>
              <w:tabs>
                <w:tab w:val="left" w:pos="11052"/>
              </w:tabs>
              <w:spacing w:line="480" w:lineRule="auto"/>
              <w:jc w:val="both"/>
              <w:rPr>
                <w:rFonts w:ascii="Arial" w:eastAsia="Times New Roman" w:hAnsi="Arial" w:cs="Arial"/>
                <w:sz w:val="20"/>
                <w:szCs w:val="20"/>
              </w:rPr>
            </w:pPr>
            <w:r w:rsidRPr="00DF5897">
              <w:rPr>
                <w:rFonts w:ascii="Arial" w:eastAsia="Times New Roman" w:hAnsi="Arial" w:cs="Arial"/>
                <w:sz w:val="20"/>
                <w:szCs w:val="20"/>
              </w:rPr>
              <w:t>0.089</w:t>
            </w:r>
            <w:r w:rsidRPr="00DF5897">
              <w:rPr>
                <w:rFonts w:ascii="Arial" w:eastAsia="Times New Roman" w:hAnsi="Arial" w:cs="Arial"/>
                <w:sz w:val="20"/>
                <w:szCs w:val="20"/>
                <w:vertAlign w:val="superscript"/>
              </w:rPr>
              <w:t xml:space="preserve">c </w:t>
            </w:r>
            <w:r w:rsidRPr="00DF5897">
              <w:rPr>
                <w:rFonts w:ascii="Arial" w:eastAsia="Times New Roman" w:hAnsi="Arial" w:cs="Arial"/>
                <w:sz w:val="20"/>
                <w:szCs w:val="20"/>
              </w:rPr>
              <w:t>± 0.003</w:t>
            </w:r>
          </w:p>
        </w:tc>
        <w:tc>
          <w:tcPr>
            <w:tcW w:w="1767" w:type="dxa"/>
            <w:tcBorders>
              <w:top w:val="single" w:sz="4" w:space="0" w:color="auto"/>
              <w:left w:val="single" w:sz="4" w:space="0" w:color="auto"/>
              <w:bottom w:val="single" w:sz="4" w:space="0" w:color="auto"/>
              <w:right w:val="single" w:sz="4" w:space="0" w:color="auto"/>
            </w:tcBorders>
          </w:tcPr>
          <w:p w14:paraId="4E4AD6AA" w14:textId="77777777" w:rsidR="0032238C" w:rsidRPr="00DF5897" w:rsidRDefault="0032238C" w:rsidP="001964B7">
            <w:pPr>
              <w:tabs>
                <w:tab w:val="left" w:pos="11052"/>
              </w:tabs>
              <w:spacing w:line="480" w:lineRule="auto"/>
              <w:jc w:val="both"/>
              <w:rPr>
                <w:rFonts w:ascii="Arial" w:eastAsia="Times New Roman" w:hAnsi="Arial" w:cs="Arial"/>
                <w:sz w:val="20"/>
                <w:szCs w:val="20"/>
              </w:rPr>
            </w:pPr>
            <w:r w:rsidRPr="00DF5897">
              <w:rPr>
                <w:rFonts w:ascii="Arial" w:eastAsia="Times New Roman" w:hAnsi="Arial" w:cs="Arial"/>
                <w:sz w:val="20"/>
                <w:szCs w:val="20"/>
              </w:rPr>
              <w:t>0.092</w:t>
            </w:r>
            <w:r w:rsidRPr="00DF5897">
              <w:rPr>
                <w:rFonts w:ascii="Arial" w:eastAsia="Times New Roman" w:hAnsi="Arial" w:cs="Arial"/>
                <w:sz w:val="20"/>
                <w:szCs w:val="20"/>
                <w:vertAlign w:val="superscript"/>
              </w:rPr>
              <w:t xml:space="preserve">b </w:t>
            </w:r>
            <w:r w:rsidRPr="00DF5897">
              <w:rPr>
                <w:rFonts w:ascii="Arial" w:eastAsia="Times New Roman" w:hAnsi="Arial" w:cs="Arial"/>
                <w:sz w:val="20"/>
                <w:szCs w:val="20"/>
              </w:rPr>
              <w:t>± 0.004</w:t>
            </w:r>
          </w:p>
        </w:tc>
        <w:tc>
          <w:tcPr>
            <w:tcW w:w="2665" w:type="dxa"/>
            <w:tcBorders>
              <w:top w:val="single" w:sz="4" w:space="0" w:color="auto"/>
              <w:left w:val="single" w:sz="4" w:space="0" w:color="auto"/>
              <w:bottom w:val="single" w:sz="4" w:space="0" w:color="auto"/>
              <w:right w:val="single" w:sz="4" w:space="0" w:color="auto"/>
            </w:tcBorders>
          </w:tcPr>
          <w:p w14:paraId="281A1977" w14:textId="77777777" w:rsidR="0032238C" w:rsidRPr="00DF5897" w:rsidRDefault="0032238C" w:rsidP="001964B7">
            <w:pPr>
              <w:tabs>
                <w:tab w:val="left" w:pos="11052"/>
              </w:tabs>
              <w:spacing w:line="480" w:lineRule="auto"/>
              <w:jc w:val="both"/>
              <w:rPr>
                <w:rFonts w:ascii="Arial" w:eastAsia="Times New Roman" w:hAnsi="Arial" w:cs="Arial"/>
                <w:sz w:val="20"/>
                <w:szCs w:val="20"/>
              </w:rPr>
            </w:pPr>
            <w:r w:rsidRPr="00DF5897">
              <w:rPr>
                <w:rFonts w:ascii="Arial" w:eastAsia="Times New Roman" w:hAnsi="Arial" w:cs="Arial"/>
                <w:sz w:val="20"/>
                <w:szCs w:val="20"/>
              </w:rPr>
              <w:t>0.095</w:t>
            </w:r>
            <w:r w:rsidRPr="00DF5897">
              <w:rPr>
                <w:rFonts w:ascii="Arial" w:eastAsia="Times New Roman" w:hAnsi="Arial" w:cs="Arial"/>
                <w:sz w:val="20"/>
                <w:szCs w:val="20"/>
                <w:vertAlign w:val="superscript"/>
              </w:rPr>
              <w:t xml:space="preserve">a </w:t>
            </w:r>
            <w:r w:rsidRPr="00DF5897">
              <w:rPr>
                <w:rFonts w:ascii="Arial" w:eastAsia="Times New Roman" w:hAnsi="Arial" w:cs="Arial"/>
                <w:sz w:val="20"/>
                <w:szCs w:val="20"/>
              </w:rPr>
              <w:t>± 0.002</w:t>
            </w:r>
          </w:p>
        </w:tc>
        <w:tc>
          <w:tcPr>
            <w:tcW w:w="1767" w:type="dxa"/>
            <w:tcBorders>
              <w:top w:val="single" w:sz="4" w:space="0" w:color="auto"/>
              <w:left w:val="single" w:sz="4" w:space="0" w:color="auto"/>
              <w:bottom w:val="single" w:sz="4" w:space="0" w:color="auto"/>
              <w:right w:val="single" w:sz="4" w:space="0" w:color="auto"/>
            </w:tcBorders>
          </w:tcPr>
          <w:p w14:paraId="0C4FBEAE" w14:textId="77777777" w:rsidR="0032238C" w:rsidRPr="00DF5897" w:rsidRDefault="0032238C" w:rsidP="001964B7">
            <w:pPr>
              <w:spacing w:line="480" w:lineRule="auto"/>
              <w:jc w:val="both"/>
              <w:rPr>
                <w:rFonts w:ascii="Arial" w:hAnsi="Arial" w:cs="Arial"/>
                <w:color w:val="000000"/>
                <w:sz w:val="20"/>
                <w:szCs w:val="20"/>
              </w:rPr>
            </w:pPr>
            <w:r w:rsidRPr="00DF5897">
              <w:rPr>
                <w:rFonts w:ascii="Arial" w:hAnsi="Arial" w:cs="Arial"/>
                <w:color w:val="000000"/>
                <w:sz w:val="20"/>
                <w:szCs w:val="20"/>
              </w:rPr>
              <w:t>970.52</w:t>
            </w:r>
            <w:r w:rsidRPr="00DF5897">
              <w:rPr>
                <w:rFonts w:ascii="Arial" w:hAnsi="Arial" w:cs="Arial"/>
                <w:sz w:val="20"/>
                <w:szCs w:val="20"/>
              </w:rPr>
              <w:t>**</w:t>
            </w:r>
          </w:p>
        </w:tc>
      </w:tr>
      <w:tr w:rsidR="0032238C" w:rsidRPr="00DF5897" w14:paraId="77C5A24C" w14:textId="77777777" w:rsidTr="00B96D63">
        <w:trPr>
          <w:trHeight w:val="280"/>
          <w:jc w:val="center"/>
        </w:trPr>
        <w:tc>
          <w:tcPr>
            <w:tcW w:w="619" w:type="dxa"/>
            <w:tcBorders>
              <w:top w:val="single" w:sz="4" w:space="0" w:color="auto"/>
              <w:bottom w:val="single" w:sz="4" w:space="0" w:color="auto"/>
              <w:right w:val="single" w:sz="4" w:space="0" w:color="auto"/>
            </w:tcBorders>
          </w:tcPr>
          <w:p w14:paraId="03D700E2" w14:textId="77777777" w:rsidR="0032238C" w:rsidRPr="00DF5897" w:rsidRDefault="0032238C" w:rsidP="001964B7">
            <w:pPr>
              <w:tabs>
                <w:tab w:val="left" w:pos="11052"/>
              </w:tabs>
              <w:spacing w:line="480" w:lineRule="auto"/>
              <w:jc w:val="both"/>
              <w:rPr>
                <w:rFonts w:ascii="Arial" w:hAnsi="Arial" w:cs="Arial"/>
                <w:sz w:val="20"/>
                <w:szCs w:val="20"/>
              </w:rPr>
            </w:pPr>
            <w:r w:rsidRPr="00DF5897">
              <w:rPr>
                <w:rFonts w:ascii="Arial" w:hAnsi="Arial" w:cs="Arial"/>
                <w:sz w:val="20"/>
                <w:szCs w:val="20"/>
              </w:rPr>
              <w:t>3.</w:t>
            </w:r>
          </w:p>
        </w:tc>
        <w:tc>
          <w:tcPr>
            <w:tcW w:w="2471" w:type="dxa"/>
            <w:tcBorders>
              <w:top w:val="single" w:sz="4" w:space="0" w:color="auto"/>
              <w:left w:val="nil"/>
              <w:bottom w:val="single" w:sz="4" w:space="0" w:color="auto"/>
              <w:right w:val="single" w:sz="4" w:space="0" w:color="auto"/>
            </w:tcBorders>
          </w:tcPr>
          <w:p w14:paraId="6A49915A" w14:textId="77777777" w:rsidR="0032238C" w:rsidRPr="00DF5897" w:rsidRDefault="0032238C" w:rsidP="001964B7">
            <w:pPr>
              <w:tabs>
                <w:tab w:val="left" w:pos="11052"/>
              </w:tabs>
              <w:spacing w:line="480" w:lineRule="auto"/>
              <w:jc w:val="both"/>
              <w:rPr>
                <w:rFonts w:ascii="Arial" w:hAnsi="Arial" w:cs="Arial"/>
                <w:sz w:val="20"/>
                <w:szCs w:val="20"/>
              </w:rPr>
            </w:pPr>
            <w:r w:rsidRPr="00DF5897">
              <w:rPr>
                <w:rFonts w:ascii="Arial" w:hAnsi="Arial" w:cs="Arial"/>
                <w:sz w:val="20"/>
                <w:szCs w:val="20"/>
              </w:rPr>
              <w:t>Yolk index</w:t>
            </w:r>
          </w:p>
        </w:tc>
        <w:tc>
          <w:tcPr>
            <w:tcW w:w="1766" w:type="dxa"/>
            <w:tcBorders>
              <w:top w:val="single" w:sz="4" w:space="0" w:color="auto"/>
              <w:left w:val="single" w:sz="4" w:space="0" w:color="auto"/>
              <w:bottom w:val="single" w:sz="4" w:space="0" w:color="auto"/>
              <w:right w:val="single" w:sz="4" w:space="0" w:color="auto"/>
            </w:tcBorders>
          </w:tcPr>
          <w:p w14:paraId="235A0CD4" w14:textId="77777777" w:rsidR="0032238C" w:rsidRPr="00DF5897" w:rsidRDefault="0032238C" w:rsidP="001964B7">
            <w:pPr>
              <w:tabs>
                <w:tab w:val="left" w:pos="11052"/>
              </w:tabs>
              <w:spacing w:line="480" w:lineRule="auto"/>
              <w:jc w:val="both"/>
              <w:rPr>
                <w:rFonts w:ascii="Arial" w:hAnsi="Arial" w:cs="Arial"/>
                <w:sz w:val="20"/>
                <w:szCs w:val="20"/>
              </w:rPr>
            </w:pPr>
            <w:r w:rsidRPr="00DF5897">
              <w:rPr>
                <w:rFonts w:ascii="Arial" w:hAnsi="Arial" w:cs="Arial"/>
                <w:sz w:val="20"/>
                <w:szCs w:val="20"/>
              </w:rPr>
              <w:t>0.42</w:t>
            </w:r>
            <w:r w:rsidRPr="00DF5897">
              <w:rPr>
                <w:rFonts w:ascii="Arial" w:hAnsi="Arial" w:cs="Arial"/>
                <w:sz w:val="20"/>
                <w:szCs w:val="20"/>
                <w:vertAlign w:val="superscript"/>
              </w:rPr>
              <w:t xml:space="preserve">c </w:t>
            </w:r>
            <w:r w:rsidRPr="00DF5897">
              <w:rPr>
                <w:rFonts w:ascii="Arial" w:hAnsi="Arial" w:cs="Arial"/>
                <w:sz w:val="20"/>
                <w:szCs w:val="20"/>
              </w:rPr>
              <w:t>± 0.004</w:t>
            </w:r>
          </w:p>
        </w:tc>
        <w:tc>
          <w:tcPr>
            <w:tcW w:w="1767" w:type="dxa"/>
            <w:tcBorders>
              <w:top w:val="single" w:sz="4" w:space="0" w:color="auto"/>
              <w:left w:val="single" w:sz="4" w:space="0" w:color="auto"/>
              <w:bottom w:val="single" w:sz="4" w:space="0" w:color="auto"/>
              <w:right w:val="single" w:sz="4" w:space="0" w:color="auto"/>
            </w:tcBorders>
          </w:tcPr>
          <w:p w14:paraId="50AAE067" w14:textId="77777777" w:rsidR="0032238C" w:rsidRPr="00DF5897" w:rsidRDefault="0032238C" w:rsidP="001964B7">
            <w:pPr>
              <w:tabs>
                <w:tab w:val="left" w:pos="11052"/>
              </w:tabs>
              <w:spacing w:line="480" w:lineRule="auto"/>
              <w:jc w:val="both"/>
              <w:rPr>
                <w:rFonts w:ascii="Arial" w:hAnsi="Arial" w:cs="Arial"/>
                <w:sz w:val="20"/>
                <w:szCs w:val="20"/>
              </w:rPr>
            </w:pPr>
            <w:r w:rsidRPr="00DF5897">
              <w:rPr>
                <w:rFonts w:ascii="Arial" w:hAnsi="Arial" w:cs="Arial"/>
                <w:sz w:val="20"/>
                <w:szCs w:val="20"/>
              </w:rPr>
              <w:t>0.43</w:t>
            </w:r>
            <w:r w:rsidRPr="00DF5897">
              <w:rPr>
                <w:rFonts w:ascii="Arial" w:hAnsi="Arial" w:cs="Arial"/>
                <w:sz w:val="20"/>
                <w:szCs w:val="20"/>
                <w:vertAlign w:val="superscript"/>
              </w:rPr>
              <w:t xml:space="preserve">b </w:t>
            </w:r>
            <w:r w:rsidRPr="00DF5897">
              <w:rPr>
                <w:rFonts w:ascii="Arial" w:hAnsi="Arial" w:cs="Arial"/>
                <w:sz w:val="20"/>
                <w:szCs w:val="20"/>
              </w:rPr>
              <w:t>± 0.002</w:t>
            </w:r>
          </w:p>
        </w:tc>
        <w:tc>
          <w:tcPr>
            <w:tcW w:w="2665" w:type="dxa"/>
            <w:tcBorders>
              <w:top w:val="single" w:sz="4" w:space="0" w:color="auto"/>
              <w:left w:val="single" w:sz="4" w:space="0" w:color="auto"/>
              <w:bottom w:val="single" w:sz="4" w:space="0" w:color="auto"/>
              <w:right w:val="single" w:sz="4" w:space="0" w:color="auto"/>
            </w:tcBorders>
          </w:tcPr>
          <w:p w14:paraId="466FC2E2" w14:textId="77777777" w:rsidR="0032238C" w:rsidRPr="00DF5897" w:rsidRDefault="0032238C" w:rsidP="001964B7">
            <w:pPr>
              <w:tabs>
                <w:tab w:val="left" w:pos="11052"/>
              </w:tabs>
              <w:spacing w:line="480" w:lineRule="auto"/>
              <w:jc w:val="both"/>
              <w:rPr>
                <w:rFonts w:ascii="Arial" w:hAnsi="Arial" w:cs="Arial"/>
                <w:sz w:val="20"/>
                <w:szCs w:val="20"/>
              </w:rPr>
            </w:pPr>
            <w:r w:rsidRPr="00DF5897">
              <w:rPr>
                <w:rFonts w:ascii="Arial" w:hAnsi="Arial" w:cs="Arial"/>
                <w:sz w:val="20"/>
                <w:szCs w:val="20"/>
              </w:rPr>
              <w:t>0.44</w:t>
            </w:r>
            <w:r w:rsidRPr="00DF5897">
              <w:rPr>
                <w:rFonts w:ascii="Arial" w:hAnsi="Arial" w:cs="Arial"/>
                <w:sz w:val="20"/>
                <w:szCs w:val="20"/>
                <w:vertAlign w:val="superscript"/>
              </w:rPr>
              <w:t xml:space="preserve">a </w:t>
            </w:r>
            <w:r w:rsidRPr="00DF5897">
              <w:rPr>
                <w:rFonts w:ascii="Arial" w:hAnsi="Arial" w:cs="Arial"/>
                <w:sz w:val="20"/>
                <w:szCs w:val="20"/>
              </w:rPr>
              <w:t>± 0.005</w:t>
            </w:r>
          </w:p>
        </w:tc>
        <w:tc>
          <w:tcPr>
            <w:tcW w:w="1767" w:type="dxa"/>
            <w:tcBorders>
              <w:top w:val="single" w:sz="4" w:space="0" w:color="auto"/>
              <w:left w:val="single" w:sz="4" w:space="0" w:color="auto"/>
              <w:bottom w:val="single" w:sz="4" w:space="0" w:color="auto"/>
              <w:right w:val="single" w:sz="4" w:space="0" w:color="auto"/>
            </w:tcBorders>
          </w:tcPr>
          <w:p w14:paraId="48942E6B" w14:textId="77777777" w:rsidR="0032238C" w:rsidRPr="00DF5897" w:rsidRDefault="0032238C" w:rsidP="001964B7">
            <w:pPr>
              <w:spacing w:line="480" w:lineRule="auto"/>
              <w:jc w:val="both"/>
              <w:rPr>
                <w:rFonts w:ascii="Arial" w:hAnsi="Arial" w:cs="Arial"/>
                <w:color w:val="000000"/>
                <w:sz w:val="20"/>
                <w:szCs w:val="20"/>
              </w:rPr>
            </w:pPr>
            <w:r w:rsidRPr="00DF5897">
              <w:rPr>
                <w:rFonts w:ascii="Arial" w:hAnsi="Arial" w:cs="Arial"/>
                <w:color w:val="000000"/>
                <w:sz w:val="20"/>
                <w:szCs w:val="20"/>
              </w:rPr>
              <w:t>46.50</w:t>
            </w:r>
            <w:r w:rsidRPr="00DF5897">
              <w:rPr>
                <w:rFonts w:ascii="Arial" w:hAnsi="Arial" w:cs="Arial"/>
                <w:sz w:val="20"/>
                <w:szCs w:val="20"/>
              </w:rPr>
              <w:t>**</w:t>
            </w:r>
          </w:p>
        </w:tc>
      </w:tr>
      <w:tr w:rsidR="0032238C" w:rsidRPr="00DF5897" w14:paraId="4789B1AD" w14:textId="77777777" w:rsidTr="00B96D63">
        <w:trPr>
          <w:trHeight w:val="261"/>
          <w:jc w:val="center"/>
        </w:trPr>
        <w:tc>
          <w:tcPr>
            <w:tcW w:w="619" w:type="dxa"/>
            <w:tcBorders>
              <w:top w:val="single" w:sz="4" w:space="0" w:color="auto"/>
              <w:bottom w:val="single" w:sz="4" w:space="0" w:color="auto"/>
              <w:right w:val="single" w:sz="4" w:space="0" w:color="auto"/>
            </w:tcBorders>
          </w:tcPr>
          <w:p w14:paraId="73F03F3C" w14:textId="77777777" w:rsidR="0032238C" w:rsidRPr="00DF5897" w:rsidRDefault="0032238C" w:rsidP="001964B7">
            <w:pPr>
              <w:tabs>
                <w:tab w:val="left" w:pos="11052"/>
              </w:tabs>
              <w:spacing w:line="480" w:lineRule="auto"/>
              <w:jc w:val="both"/>
              <w:rPr>
                <w:rFonts w:ascii="Arial" w:hAnsi="Arial" w:cs="Arial"/>
                <w:sz w:val="20"/>
                <w:szCs w:val="20"/>
              </w:rPr>
            </w:pPr>
            <w:r w:rsidRPr="00DF5897">
              <w:rPr>
                <w:rFonts w:ascii="Arial" w:hAnsi="Arial" w:cs="Arial"/>
                <w:sz w:val="20"/>
                <w:szCs w:val="20"/>
              </w:rPr>
              <w:t>4.</w:t>
            </w:r>
          </w:p>
        </w:tc>
        <w:tc>
          <w:tcPr>
            <w:tcW w:w="2471" w:type="dxa"/>
            <w:tcBorders>
              <w:top w:val="single" w:sz="4" w:space="0" w:color="auto"/>
              <w:left w:val="single" w:sz="4" w:space="0" w:color="auto"/>
              <w:bottom w:val="single" w:sz="4" w:space="0" w:color="auto"/>
              <w:right w:val="single" w:sz="4" w:space="0" w:color="auto"/>
            </w:tcBorders>
          </w:tcPr>
          <w:p w14:paraId="62B6C3ED" w14:textId="77777777" w:rsidR="0032238C" w:rsidRPr="00DF5897" w:rsidRDefault="0032238C" w:rsidP="001964B7">
            <w:pPr>
              <w:tabs>
                <w:tab w:val="left" w:pos="11052"/>
              </w:tabs>
              <w:spacing w:line="480" w:lineRule="auto"/>
              <w:jc w:val="both"/>
              <w:rPr>
                <w:rFonts w:ascii="Arial" w:hAnsi="Arial" w:cs="Arial"/>
                <w:sz w:val="20"/>
                <w:szCs w:val="20"/>
              </w:rPr>
            </w:pPr>
            <w:r w:rsidRPr="00DF5897">
              <w:rPr>
                <w:rFonts w:ascii="Arial" w:hAnsi="Arial" w:cs="Arial"/>
                <w:sz w:val="20"/>
                <w:szCs w:val="20"/>
              </w:rPr>
              <w:t>Albumen weight (g)</w:t>
            </w:r>
          </w:p>
        </w:tc>
        <w:tc>
          <w:tcPr>
            <w:tcW w:w="1766" w:type="dxa"/>
            <w:tcBorders>
              <w:top w:val="single" w:sz="4" w:space="0" w:color="auto"/>
              <w:left w:val="single" w:sz="4" w:space="0" w:color="auto"/>
              <w:bottom w:val="single" w:sz="4" w:space="0" w:color="auto"/>
              <w:right w:val="single" w:sz="4" w:space="0" w:color="auto"/>
            </w:tcBorders>
          </w:tcPr>
          <w:p w14:paraId="188740EE" w14:textId="77777777" w:rsidR="0032238C" w:rsidRPr="00DF5897" w:rsidRDefault="0032238C" w:rsidP="001964B7">
            <w:pPr>
              <w:tabs>
                <w:tab w:val="left" w:pos="11052"/>
              </w:tabs>
              <w:spacing w:line="480" w:lineRule="auto"/>
              <w:jc w:val="both"/>
              <w:rPr>
                <w:rFonts w:ascii="Arial" w:hAnsi="Arial" w:cs="Arial"/>
                <w:sz w:val="20"/>
                <w:szCs w:val="20"/>
              </w:rPr>
            </w:pPr>
            <w:r w:rsidRPr="00DF5897">
              <w:rPr>
                <w:rFonts w:ascii="Arial" w:hAnsi="Arial" w:cs="Arial"/>
                <w:sz w:val="20"/>
                <w:szCs w:val="20"/>
              </w:rPr>
              <w:t>23.10</w:t>
            </w:r>
            <w:r w:rsidRPr="00DF5897">
              <w:rPr>
                <w:rFonts w:ascii="Arial" w:hAnsi="Arial" w:cs="Arial"/>
                <w:sz w:val="20"/>
                <w:szCs w:val="20"/>
                <w:vertAlign w:val="superscript"/>
              </w:rPr>
              <w:t xml:space="preserve">c </w:t>
            </w:r>
            <w:r w:rsidRPr="00DF5897">
              <w:rPr>
                <w:rFonts w:ascii="Arial" w:hAnsi="Arial" w:cs="Arial"/>
                <w:sz w:val="20"/>
                <w:szCs w:val="20"/>
              </w:rPr>
              <w:t>± 0.15</w:t>
            </w:r>
          </w:p>
        </w:tc>
        <w:tc>
          <w:tcPr>
            <w:tcW w:w="1767" w:type="dxa"/>
            <w:tcBorders>
              <w:top w:val="single" w:sz="4" w:space="0" w:color="auto"/>
              <w:left w:val="single" w:sz="4" w:space="0" w:color="auto"/>
              <w:bottom w:val="single" w:sz="4" w:space="0" w:color="auto"/>
              <w:right w:val="single" w:sz="4" w:space="0" w:color="auto"/>
            </w:tcBorders>
          </w:tcPr>
          <w:p w14:paraId="17D2982C" w14:textId="77777777" w:rsidR="0032238C" w:rsidRPr="00DF5897" w:rsidRDefault="0032238C" w:rsidP="001964B7">
            <w:pPr>
              <w:tabs>
                <w:tab w:val="left" w:pos="11052"/>
              </w:tabs>
              <w:spacing w:line="480" w:lineRule="auto"/>
              <w:jc w:val="both"/>
              <w:rPr>
                <w:rFonts w:ascii="Arial" w:hAnsi="Arial" w:cs="Arial"/>
                <w:sz w:val="20"/>
                <w:szCs w:val="20"/>
              </w:rPr>
            </w:pPr>
            <w:r w:rsidRPr="00DF5897">
              <w:rPr>
                <w:rFonts w:ascii="Arial" w:hAnsi="Arial" w:cs="Arial"/>
                <w:sz w:val="20"/>
                <w:szCs w:val="20"/>
              </w:rPr>
              <w:t>26.33</w:t>
            </w:r>
            <w:r w:rsidRPr="00DF5897">
              <w:rPr>
                <w:rFonts w:ascii="Arial" w:hAnsi="Arial" w:cs="Arial"/>
                <w:sz w:val="20"/>
                <w:szCs w:val="20"/>
                <w:vertAlign w:val="superscript"/>
              </w:rPr>
              <w:t xml:space="preserve">b </w:t>
            </w:r>
            <w:r w:rsidRPr="00DF5897">
              <w:rPr>
                <w:rFonts w:ascii="Arial" w:hAnsi="Arial" w:cs="Arial"/>
                <w:sz w:val="20"/>
                <w:szCs w:val="20"/>
              </w:rPr>
              <w:t>± 0.09</w:t>
            </w:r>
          </w:p>
        </w:tc>
        <w:tc>
          <w:tcPr>
            <w:tcW w:w="2665" w:type="dxa"/>
            <w:tcBorders>
              <w:top w:val="single" w:sz="4" w:space="0" w:color="auto"/>
              <w:left w:val="single" w:sz="4" w:space="0" w:color="auto"/>
              <w:bottom w:val="single" w:sz="4" w:space="0" w:color="auto"/>
              <w:right w:val="single" w:sz="4" w:space="0" w:color="auto"/>
            </w:tcBorders>
          </w:tcPr>
          <w:p w14:paraId="05247BD2" w14:textId="77777777" w:rsidR="0032238C" w:rsidRPr="00DF5897" w:rsidRDefault="0032238C" w:rsidP="001964B7">
            <w:pPr>
              <w:tabs>
                <w:tab w:val="left" w:pos="11052"/>
              </w:tabs>
              <w:spacing w:line="480" w:lineRule="auto"/>
              <w:jc w:val="both"/>
              <w:rPr>
                <w:rFonts w:ascii="Arial" w:hAnsi="Arial" w:cs="Arial"/>
                <w:sz w:val="20"/>
                <w:szCs w:val="20"/>
              </w:rPr>
            </w:pPr>
            <w:r w:rsidRPr="00DF5897">
              <w:rPr>
                <w:rFonts w:ascii="Arial" w:hAnsi="Arial" w:cs="Arial"/>
                <w:sz w:val="20"/>
                <w:szCs w:val="20"/>
              </w:rPr>
              <w:t>30.83</w:t>
            </w:r>
            <w:r w:rsidRPr="00DF5897">
              <w:rPr>
                <w:rFonts w:ascii="Arial" w:hAnsi="Arial" w:cs="Arial"/>
                <w:sz w:val="20"/>
                <w:szCs w:val="20"/>
                <w:vertAlign w:val="superscript"/>
              </w:rPr>
              <w:t xml:space="preserve">a </w:t>
            </w:r>
            <w:r w:rsidRPr="00DF5897">
              <w:rPr>
                <w:rFonts w:ascii="Arial" w:hAnsi="Arial" w:cs="Arial"/>
                <w:sz w:val="20"/>
                <w:szCs w:val="20"/>
              </w:rPr>
              <w:t>± 0.12</w:t>
            </w:r>
          </w:p>
        </w:tc>
        <w:tc>
          <w:tcPr>
            <w:tcW w:w="1767" w:type="dxa"/>
            <w:tcBorders>
              <w:top w:val="single" w:sz="4" w:space="0" w:color="auto"/>
              <w:left w:val="single" w:sz="4" w:space="0" w:color="auto"/>
              <w:bottom w:val="single" w:sz="4" w:space="0" w:color="auto"/>
            </w:tcBorders>
          </w:tcPr>
          <w:p w14:paraId="63AEE4BA" w14:textId="77777777" w:rsidR="0032238C" w:rsidRPr="00DF5897" w:rsidRDefault="0032238C" w:rsidP="001964B7">
            <w:pPr>
              <w:spacing w:line="480" w:lineRule="auto"/>
              <w:jc w:val="both"/>
              <w:rPr>
                <w:rFonts w:ascii="Arial" w:hAnsi="Arial" w:cs="Arial"/>
                <w:color w:val="000000"/>
                <w:sz w:val="20"/>
                <w:szCs w:val="20"/>
              </w:rPr>
            </w:pPr>
            <w:r w:rsidRPr="00DF5897">
              <w:rPr>
                <w:rFonts w:ascii="Arial" w:hAnsi="Arial" w:cs="Arial"/>
                <w:color w:val="000000"/>
                <w:sz w:val="20"/>
                <w:szCs w:val="20"/>
              </w:rPr>
              <w:t>993.97</w:t>
            </w:r>
            <w:r w:rsidRPr="00DF5897">
              <w:rPr>
                <w:rFonts w:ascii="Arial" w:hAnsi="Arial" w:cs="Arial"/>
                <w:sz w:val="20"/>
                <w:szCs w:val="20"/>
              </w:rPr>
              <w:t>**</w:t>
            </w:r>
          </w:p>
        </w:tc>
      </w:tr>
      <w:tr w:rsidR="0032238C" w:rsidRPr="00DF5897" w14:paraId="19FF1CCE" w14:textId="77777777" w:rsidTr="00B96D63">
        <w:trPr>
          <w:trHeight w:val="261"/>
          <w:jc w:val="center"/>
        </w:trPr>
        <w:tc>
          <w:tcPr>
            <w:tcW w:w="619" w:type="dxa"/>
            <w:tcBorders>
              <w:top w:val="single" w:sz="4" w:space="0" w:color="auto"/>
              <w:bottom w:val="single" w:sz="4" w:space="0" w:color="auto"/>
              <w:right w:val="single" w:sz="4" w:space="0" w:color="auto"/>
            </w:tcBorders>
          </w:tcPr>
          <w:p w14:paraId="0872083A" w14:textId="77777777" w:rsidR="0032238C" w:rsidRPr="00DF5897" w:rsidRDefault="0032238C" w:rsidP="001964B7">
            <w:pPr>
              <w:tabs>
                <w:tab w:val="left" w:pos="11052"/>
              </w:tabs>
              <w:spacing w:line="480" w:lineRule="auto"/>
              <w:jc w:val="both"/>
              <w:rPr>
                <w:rFonts w:ascii="Arial" w:hAnsi="Arial" w:cs="Arial"/>
                <w:sz w:val="20"/>
                <w:szCs w:val="20"/>
              </w:rPr>
            </w:pPr>
            <w:r w:rsidRPr="00DF5897">
              <w:rPr>
                <w:rFonts w:ascii="Arial" w:hAnsi="Arial" w:cs="Arial"/>
                <w:sz w:val="20"/>
                <w:szCs w:val="20"/>
              </w:rPr>
              <w:t>5.</w:t>
            </w:r>
          </w:p>
        </w:tc>
        <w:tc>
          <w:tcPr>
            <w:tcW w:w="2471" w:type="dxa"/>
            <w:tcBorders>
              <w:top w:val="single" w:sz="4" w:space="0" w:color="auto"/>
              <w:left w:val="single" w:sz="4" w:space="0" w:color="auto"/>
              <w:bottom w:val="single" w:sz="4" w:space="0" w:color="auto"/>
              <w:right w:val="single" w:sz="4" w:space="0" w:color="auto"/>
            </w:tcBorders>
          </w:tcPr>
          <w:p w14:paraId="19B24C66" w14:textId="77777777" w:rsidR="0032238C" w:rsidRPr="00DF5897" w:rsidRDefault="0032238C" w:rsidP="001964B7">
            <w:pPr>
              <w:tabs>
                <w:tab w:val="left" w:pos="11052"/>
              </w:tabs>
              <w:spacing w:line="480" w:lineRule="auto"/>
              <w:jc w:val="both"/>
              <w:rPr>
                <w:rFonts w:ascii="Arial" w:hAnsi="Arial" w:cs="Arial"/>
                <w:sz w:val="20"/>
                <w:szCs w:val="20"/>
              </w:rPr>
            </w:pPr>
            <w:r w:rsidRPr="00DF5897">
              <w:rPr>
                <w:rFonts w:ascii="Arial" w:hAnsi="Arial" w:cs="Arial"/>
                <w:sz w:val="20"/>
                <w:szCs w:val="20"/>
              </w:rPr>
              <w:t>Yolk weight (g)</w:t>
            </w:r>
          </w:p>
        </w:tc>
        <w:tc>
          <w:tcPr>
            <w:tcW w:w="1766" w:type="dxa"/>
            <w:tcBorders>
              <w:top w:val="single" w:sz="4" w:space="0" w:color="auto"/>
              <w:left w:val="single" w:sz="4" w:space="0" w:color="auto"/>
              <w:bottom w:val="single" w:sz="4" w:space="0" w:color="auto"/>
              <w:right w:val="single" w:sz="4" w:space="0" w:color="auto"/>
            </w:tcBorders>
          </w:tcPr>
          <w:p w14:paraId="6829A8CA" w14:textId="77777777" w:rsidR="0032238C" w:rsidRPr="00DF5897" w:rsidRDefault="0032238C" w:rsidP="001964B7">
            <w:pPr>
              <w:tabs>
                <w:tab w:val="left" w:pos="11052"/>
              </w:tabs>
              <w:spacing w:line="480" w:lineRule="auto"/>
              <w:jc w:val="both"/>
              <w:rPr>
                <w:rFonts w:ascii="Arial" w:hAnsi="Arial" w:cs="Arial"/>
                <w:sz w:val="20"/>
                <w:szCs w:val="20"/>
              </w:rPr>
            </w:pPr>
            <w:r w:rsidRPr="00DF5897">
              <w:rPr>
                <w:rFonts w:ascii="Arial" w:hAnsi="Arial" w:cs="Arial"/>
                <w:sz w:val="20"/>
                <w:szCs w:val="20"/>
              </w:rPr>
              <w:t>13.25</w:t>
            </w:r>
            <w:r w:rsidRPr="00DF5897">
              <w:rPr>
                <w:rFonts w:ascii="Arial" w:hAnsi="Arial" w:cs="Arial"/>
                <w:sz w:val="20"/>
                <w:szCs w:val="20"/>
                <w:vertAlign w:val="superscript"/>
              </w:rPr>
              <w:t xml:space="preserve">c </w:t>
            </w:r>
            <w:r w:rsidRPr="00DF5897">
              <w:rPr>
                <w:rFonts w:ascii="Arial" w:hAnsi="Arial" w:cs="Arial"/>
                <w:sz w:val="20"/>
                <w:szCs w:val="20"/>
              </w:rPr>
              <w:t>± 0.08</w:t>
            </w:r>
          </w:p>
        </w:tc>
        <w:tc>
          <w:tcPr>
            <w:tcW w:w="1767" w:type="dxa"/>
            <w:tcBorders>
              <w:top w:val="single" w:sz="4" w:space="0" w:color="auto"/>
              <w:left w:val="single" w:sz="4" w:space="0" w:color="auto"/>
              <w:bottom w:val="single" w:sz="4" w:space="0" w:color="auto"/>
              <w:right w:val="single" w:sz="4" w:space="0" w:color="auto"/>
            </w:tcBorders>
          </w:tcPr>
          <w:p w14:paraId="213D2F04" w14:textId="77777777" w:rsidR="0032238C" w:rsidRPr="00DF5897" w:rsidRDefault="0032238C" w:rsidP="001964B7">
            <w:pPr>
              <w:tabs>
                <w:tab w:val="left" w:pos="11052"/>
              </w:tabs>
              <w:spacing w:line="480" w:lineRule="auto"/>
              <w:jc w:val="both"/>
              <w:rPr>
                <w:rFonts w:ascii="Arial" w:hAnsi="Arial" w:cs="Arial"/>
                <w:sz w:val="20"/>
                <w:szCs w:val="20"/>
              </w:rPr>
            </w:pPr>
            <w:r w:rsidRPr="00DF5897">
              <w:rPr>
                <w:rFonts w:ascii="Arial" w:hAnsi="Arial" w:cs="Arial"/>
                <w:sz w:val="20"/>
                <w:szCs w:val="20"/>
              </w:rPr>
              <w:t>14.55</w:t>
            </w:r>
            <w:r w:rsidRPr="00DF5897">
              <w:rPr>
                <w:rFonts w:ascii="Arial" w:hAnsi="Arial" w:cs="Arial"/>
                <w:sz w:val="20"/>
                <w:szCs w:val="20"/>
                <w:vertAlign w:val="superscript"/>
              </w:rPr>
              <w:t xml:space="preserve">b </w:t>
            </w:r>
            <w:r w:rsidRPr="00DF5897">
              <w:rPr>
                <w:rFonts w:ascii="Arial" w:hAnsi="Arial" w:cs="Arial"/>
                <w:sz w:val="20"/>
                <w:szCs w:val="20"/>
              </w:rPr>
              <w:t>± 0.05</w:t>
            </w:r>
          </w:p>
        </w:tc>
        <w:tc>
          <w:tcPr>
            <w:tcW w:w="2665" w:type="dxa"/>
            <w:tcBorders>
              <w:top w:val="single" w:sz="4" w:space="0" w:color="auto"/>
              <w:left w:val="single" w:sz="4" w:space="0" w:color="auto"/>
              <w:bottom w:val="single" w:sz="4" w:space="0" w:color="auto"/>
              <w:right w:val="single" w:sz="4" w:space="0" w:color="auto"/>
            </w:tcBorders>
          </w:tcPr>
          <w:p w14:paraId="434179EE" w14:textId="77777777" w:rsidR="0032238C" w:rsidRPr="00DF5897" w:rsidRDefault="0032238C" w:rsidP="001964B7">
            <w:pPr>
              <w:tabs>
                <w:tab w:val="left" w:pos="11052"/>
              </w:tabs>
              <w:spacing w:line="480" w:lineRule="auto"/>
              <w:jc w:val="both"/>
              <w:rPr>
                <w:rFonts w:ascii="Arial" w:hAnsi="Arial" w:cs="Arial"/>
                <w:sz w:val="20"/>
                <w:szCs w:val="20"/>
              </w:rPr>
            </w:pPr>
            <w:r w:rsidRPr="00DF5897">
              <w:rPr>
                <w:rFonts w:ascii="Arial" w:hAnsi="Arial" w:cs="Arial"/>
                <w:sz w:val="20"/>
                <w:szCs w:val="20"/>
              </w:rPr>
              <w:t>16.60</w:t>
            </w:r>
            <w:r w:rsidRPr="00DF5897">
              <w:rPr>
                <w:rFonts w:ascii="Arial" w:hAnsi="Arial" w:cs="Arial"/>
                <w:sz w:val="20"/>
                <w:szCs w:val="20"/>
                <w:vertAlign w:val="superscript"/>
              </w:rPr>
              <w:t xml:space="preserve">a </w:t>
            </w:r>
            <w:r w:rsidRPr="00DF5897">
              <w:rPr>
                <w:rFonts w:ascii="Arial" w:hAnsi="Arial" w:cs="Arial"/>
                <w:sz w:val="20"/>
                <w:szCs w:val="20"/>
              </w:rPr>
              <w:t>± 0.06</w:t>
            </w:r>
          </w:p>
        </w:tc>
        <w:tc>
          <w:tcPr>
            <w:tcW w:w="1767" w:type="dxa"/>
            <w:tcBorders>
              <w:top w:val="single" w:sz="4" w:space="0" w:color="auto"/>
              <w:left w:val="single" w:sz="4" w:space="0" w:color="auto"/>
              <w:bottom w:val="single" w:sz="4" w:space="0" w:color="auto"/>
            </w:tcBorders>
          </w:tcPr>
          <w:p w14:paraId="41EF7242" w14:textId="77777777" w:rsidR="0032238C" w:rsidRPr="00DF5897" w:rsidRDefault="0032238C" w:rsidP="001964B7">
            <w:pPr>
              <w:spacing w:line="480" w:lineRule="auto"/>
              <w:jc w:val="both"/>
              <w:rPr>
                <w:rFonts w:ascii="Arial" w:hAnsi="Arial" w:cs="Arial"/>
                <w:color w:val="000000"/>
                <w:sz w:val="20"/>
                <w:szCs w:val="20"/>
              </w:rPr>
            </w:pPr>
            <w:r w:rsidRPr="00DF5897">
              <w:rPr>
                <w:rFonts w:ascii="Arial" w:hAnsi="Arial" w:cs="Arial"/>
                <w:color w:val="000000"/>
                <w:sz w:val="20"/>
                <w:szCs w:val="20"/>
              </w:rPr>
              <w:t>647.60</w:t>
            </w:r>
            <w:r w:rsidRPr="00DF5897">
              <w:rPr>
                <w:rFonts w:ascii="Arial" w:hAnsi="Arial" w:cs="Arial"/>
                <w:sz w:val="20"/>
                <w:szCs w:val="20"/>
              </w:rPr>
              <w:t>**</w:t>
            </w:r>
          </w:p>
        </w:tc>
      </w:tr>
      <w:tr w:rsidR="0032238C" w:rsidRPr="00DF5897" w14:paraId="0DE95398" w14:textId="77777777" w:rsidTr="00B96D63">
        <w:trPr>
          <w:trHeight w:val="261"/>
          <w:jc w:val="center"/>
        </w:trPr>
        <w:tc>
          <w:tcPr>
            <w:tcW w:w="619" w:type="dxa"/>
            <w:tcBorders>
              <w:top w:val="single" w:sz="4" w:space="0" w:color="auto"/>
              <w:bottom w:val="single" w:sz="4" w:space="0" w:color="auto"/>
              <w:right w:val="single" w:sz="4" w:space="0" w:color="auto"/>
            </w:tcBorders>
          </w:tcPr>
          <w:p w14:paraId="6B00C19B" w14:textId="77777777" w:rsidR="0032238C" w:rsidRPr="00DF5897" w:rsidRDefault="0032238C" w:rsidP="001964B7">
            <w:pPr>
              <w:tabs>
                <w:tab w:val="left" w:pos="11052"/>
              </w:tabs>
              <w:spacing w:line="480" w:lineRule="auto"/>
              <w:jc w:val="both"/>
              <w:rPr>
                <w:rFonts w:ascii="Arial" w:hAnsi="Arial" w:cs="Arial"/>
                <w:sz w:val="20"/>
                <w:szCs w:val="20"/>
              </w:rPr>
            </w:pPr>
            <w:r w:rsidRPr="00DF5897">
              <w:rPr>
                <w:rFonts w:ascii="Arial" w:hAnsi="Arial" w:cs="Arial"/>
                <w:sz w:val="20"/>
                <w:szCs w:val="20"/>
              </w:rPr>
              <w:t>6.</w:t>
            </w:r>
          </w:p>
        </w:tc>
        <w:tc>
          <w:tcPr>
            <w:tcW w:w="2471" w:type="dxa"/>
            <w:tcBorders>
              <w:top w:val="single" w:sz="4" w:space="0" w:color="auto"/>
              <w:left w:val="single" w:sz="4" w:space="0" w:color="auto"/>
              <w:bottom w:val="single" w:sz="4" w:space="0" w:color="auto"/>
              <w:right w:val="single" w:sz="4" w:space="0" w:color="auto"/>
            </w:tcBorders>
          </w:tcPr>
          <w:p w14:paraId="17104F0C" w14:textId="77777777" w:rsidR="0032238C" w:rsidRPr="00DF5897" w:rsidRDefault="0032238C" w:rsidP="001964B7">
            <w:pPr>
              <w:tabs>
                <w:tab w:val="left" w:pos="11052"/>
              </w:tabs>
              <w:spacing w:line="480" w:lineRule="auto"/>
              <w:jc w:val="both"/>
              <w:rPr>
                <w:rFonts w:ascii="Arial" w:hAnsi="Arial" w:cs="Arial"/>
                <w:sz w:val="20"/>
                <w:szCs w:val="20"/>
              </w:rPr>
            </w:pPr>
            <w:r w:rsidRPr="00DF5897">
              <w:rPr>
                <w:rFonts w:ascii="Arial" w:hAnsi="Arial" w:cs="Arial"/>
                <w:sz w:val="20"/>
                <w:szCs w:val="20"/>
              </w:rPr>
              <w:t>Shell weight (g)</w:t>
            </w:r>
          </w:p>
        </w:tc>
        <w:tc>
          <w:tcPr>
            <w:tcW w:w="1766" w:type="dxa"/>
            <w:tcBorders>
              <w:top w:val="single" w:sz="4" w:space="0" w:color="auto"/>
              <w:left w:val="single" w:sz="4" w:space="0" w:color="auto"/>
              <w:bottom w:val="single" w:sz="4" w:space="0" w:color="auto"/>
              <w:right w:val="single" w:sz="4" w:space="0" w:color="auto"/>
            </w:tcBorders>
          </w:tcPr>
          <w:p w14:paraId="67B53D06" w14:textId="77777777" w:rsidR="0032238C" w:rsidRPr="00DF5897" w:rsidRDefault="0032238C" w:rsidP="001964B7">
            <w:pPr>
              <w:tabs>
                <w:tab w:val="left" w:pos="11052"/>
              </w:tabs>
              <w:spacing w:line="480" w:lineRule="auto"/>
              <w:jc w:val="both"/>
              <w:rPr>
                <w:rFonts w:ascii="Arial" w:hAnsi="Arial" w:cs="Arial"/>
                <w:sz w:val="20"/>
                <w:szCs w:val="20"/>
              </w:rPr>
            </w:pPr>
            <w:r w:rsidRPr="00DF5897">
              <w:rPr>
                <w:rFonts w:ascii="Arial" w:hAnsi="Arial" w:cs="Arial"/>
                <w:sz w:val="20"/>
                <w:szCs w:val="20"/>
              </w:rPr>
              <w:t>4.22</w:t>
            </w:r>
            <w:r w:rsidRPr="00DF5897">
              <w:rPr>
                <w:rFonts w:ascii="Arial" w:hAnsi="Arial" w:cs="Arial"/>
                <w:sz w:val="20"/>
                <w:szCs w:val="20"/>
                <w:vertAlign w:val="superscript"/>
              </w:rPr>
              <w:t xml:space="preserve">c </w:t>
            </w:r>
            <w:r w:rsidRPr="00DF5897">
              <w:rPr>
                <w:rFonts w:ascii="Arial" w:hAnsi="Arial" w:cs="Arial"/>
                <w:sz w:val="20"/>
                <w:szCs w:val="20"/>
              </w:rPr>
              <w:t>± 0.04</w:t>
            </w:r>
          </w:p>
        </w:tc>
        <w:tc>
          <w:tcPr>
            <w:tcW w:w="1767" w:type="dxa"/>
            <w:tcBorders>
              <w:top w:val="single" w:sz="4" w:space="0" w:color="auto"/>
              <w:left w:val="single" w:sz="4" w:space="0" w:color="auto"/>
              <w:bottom w:val="single" w:sz="4" w:space="0" w:color="auto"/>
              <w:right w:val="single" w:sz="4" w:space="0" w:color="auto"/>
            </w:tcBorders>
          </w:tcPr>
          <w:p w14:paraId="2EF2FBD4" w14:textId="77777777" w:rsidR="0032238C" w:rsidRPr="00DF5897" w:rsidRDefault="0032238C" w:rsidP="001964B7">
            <w:pPr>
              <w:tabs>
                <w:tab w:val="left" w:pos="11052"/>
              </w:tabs>
              <w:spacing w:line="480" w:lineRule="auto"/>
              <w:jc w:val="both"/>
              <w:rPr>
                <w:rFonts w:ascii="Arial" w:hAnsi="Arial" w:cs="Arial"/>
                <w:sz w:val="20"/>
                <w:szCs w:val="20"/>
              </w:rPr>
            </w:pPr>
            <w:r w:rsidRPr="00DF5897">
              <w:rPr>
                <w:rFonts w:ascii="Arial" w:hAnsi="Arial" w:cs="Arial"/>
                <w:sz w:val="20"/>
                <w:szCs w:val="20"/>
              </w:rPr>
              <w:t>4.65</w:t>
            </w:r>
            <w:r w:rsidRPr="00DF5897">
              <w:rPr>
                <w:rFonts w:ascii="Arial" w:hAnsi="Arial" w:cs="Arial"/>
                <w:sz w:val="20"/>
                <w:szCs w:val="20"/>
                <w:vertAlign w:val="superscript"/>
              </w:rPr>
              <w:t xml:space="preserve">b </w:t>
            </w:r>
            <w:r w:rsidRPr="00DF5897">
              <w:rPr>
                <w:rFonts w:ascii="Arial" w:hAnsi="Arial" w:cs="Arial"/>
                <w:sz w:val="20"/>
                <w:szCs w:val="20"/>
              </w:rPr>
              <w:t>± 0.03</w:t>
            </w:r>
          </w:p>
        </w:tc>
        <w:tc>
          <w:tcPr>
            <w:tcW w:w="2665" w:type="dxa"/>
            <w:tcBorders>
              <w:top w:val="single" w:sz="4" w:space="0" w:color="auto"/>
              <w:left w:val="single" w:sz="4" w:space="0" w:color="auto"/>
              <w:bottom w:val="single" w:sz="4" w:space="0" w:color="auto"/>
              <w:right w:val="single" w:sz="4" w:space="0" w:color="auto"/>
            </w:tcBorders>
          </w:tcPr>
          <w:p w14:paraId="3AB3B607" w14:textId="77777777" w:rsidR="0032238C" w:rsidRPr="00DF5897" w:rsidRDefault="0032238C" w:rsidP="001964B7">
            <w:pPr>
              <w:tabs>
                <w:tab w:val="left" w:pos="11052"/>
              </w:tabs>
              <w:spacing w:line="480" w:lineRule="auto"/>
              <w:jc w:val="both"/>
              <w:rPr>
                <w:rFonts w:ascii="Arial" w:hAnsi="Arial" w:cs="Arial"/>
                <w:sz w:val="20"/>
                <w:szCs w:val="20"/>
              </w:rPr>
            </w:pPr>
            <w:r w:rsidRPr="00DF5897">
              <w:rPr>
                <w:rFonts w:ascii="Arial" w:hAnsi="Arial" w:cs="Arial"/>
                <w:sz w:val="20"/>
                <w:szCs w:val="20"/>
              </w:rPr>
              <w:t>5.27</w:t>
            </w:r>
            <w:r w:rsidRPr="00DF5897">
              <w:rPr>
                <w:rFonts w:ascii="Arial" w:hAnsi="Arial" w:cs="Arial"/>
                <w:sz w:val="20"/>
                <w:szCs w:val="20"/>
                <w:vertAlign w:val="superscript"/>
              </w:rPr>
              <w:t xml:space="preserve">a </w:t>
            </w:r>
            <w:r w:rsidRPr="00DF5897">
              <w:rPr>
                <w:rFonts w:ascii="Arial" w:hAnsi="Arial" w:cs="Arial"/>
                <w:sz w:val="20"/>
                <w:szCs w:val="20"/>
              </w:rPr>
              <w:t>± 0.04</w:t>
            </w:r>
          </w:p>
        </w:tc>
        <w:tc>
          <w:tcPr>
            <w:tcW w:w="1767" w:type="dxa"/>
            <w:tcBorders>
              <w:top w:val="single" w:sz="4" w:space="0" w:color="auto"/>
              <w:left w:val="single" w:sz="4" w:space="0" w:color="auto"/>
              <w:bottom w:val="single" w:sz="4" w:space="0" w:color="auto"/>
            </w:tcBorders>
          </w:tcPr>
          <w:p w14:paraId="1B5B055C" w14:textId="77777777" w:rsidR="0032238C" w:rsidRPr="00DF5897" w:rsidRDefault="0032238C" w:rsidP="001964B7">
            <w:pPr>
              <w:spacing w:line="480" w:lineRule="auto"/>
              <w:jc w:val="both"/>
              <w:rPr>
                <w:rFonts w:ascii="Arial" w:hAnsi="Arial" w:cs="Arial"/>
                <w:color w:val="000000"/>
                <w:sz w:val="20"/>
                <w:szCs w:val="20"/>
              </w:rPr>
            </w:pPr>
            <w:r w:rsidRPr="00DF5897">
              <w:rPr>
                <w:rFonts w:ascii="Arial" w:hAnsi="Arial" w:cs="Arial"/>
                <w:color w:val="000000"/>
                <w:sz w:val="20"/>
                <w:szCs w:val="20"/>
              </w:rPr>
              <w:t>240.49</w:t>
            </w:r>
            <w:r w:rsidRPr="00DF5897">
              <w:rPr>
                <w:rFonts w:ascii="Arial" w:hAnsi="Arial" w:cs="Arial"/>
                <w:sz w:val="20"/>
                <w:szCs w:val="20"/>
              </w:rPr>
              <w:t>**</w:t>
            </w:r>
          </w:p>
        </w:tc>
      </w:tr>
      <w:tr w:rsidR="0032238C" w:rsidRPr="00DF5897" w14:paraId="0EC4E16F" w14:textId="77777777" w:rsidTr="00B96D63">
        <w:trPr>
          <w:trHeight w:val="261"/>
          <w:jc w:val="center"/>
        </w:trPr>
        <w:tc>
          <w:tcPr>
            <w:tcW w:w="619" w:type="dxa"/>
            <w:tcBorders>
              <w:top w:val="single" w:sz="4" w:space="0" w:color="auto"/>
              <w:bottom w:val="single" w:sz="4" w:space="0" w:color="auto"/>
              <w:right w:val="single" w:sz="4" w:space="0" w:color="auto"/>
            </w:tcBorders>
          </w:tcPr>
          <w:p w14:paraId="4B38B866" w14:textId="77777777" w:rsidR="0032238C" w:rsidRPr="00DF5897" w:rsidRDefault="0032238C" w:rsidP="001964B7">
            <w:pPr>
              <w:tabs>
                <w:tab w:val="left" w:pos="11052"/>
              </w:tabs>
              <w:spacing w:line="480" w:lineRule="auto"/>
              <w:jc w:val="both"/>
              <w:rPr>
                <w:rFonts w:ascii="Arial" w:hAnsi="Arial" w:cs="Arial"/>
                <w:sz w:val="20"/>
                <w:szCs w:val="20"/>
              </w:rPr>
            </w:pPr>
            <w:r w:rsidRPr="00DF5897">
              <w:rPr>
                <w:rFonts w:ascii="Arial" w:hAnsi="Arial" w:cs="Arial"/>
                <w:sz w:val="20"/>
                <w:szCs w:val="20"/>
              </w:rPr>
              <w:t xml:space="preserve">7. </w:t>
            </w:r>
          </w:p>
        </w:tc>
        <w:tc>
          <w:tcPr>
            <w:tcW w:w="2471" w:type="dxa"/>
            <w:tcBorders>
              <w:top w:val="single" w:sz="4" w:space="0" w:color="auto"/>
              <w:left w:val="single" w:sz="4" w:space="0" w:color="auto"/>
              <w:bottom w:val="single" w:sz="4" w:space="0" w:color="auto"/>
              <w:right w:val="single" w:sz="4" w:space="0" w:color="auto"/>
            </w:tcBorders>
          </w:tcPr>
          <w:p w14:paraId="5A06F426" w14:textId="77777777" w:rsidR="0032238C" w:rsidRPr="00DF5897" w:rsidRDefault="0032238C" w:rsidP="001964B7">
            <w:pPr>
              <w:tabs>
                <w:tab w:val="left" w:pos="11052"/>
              </w:tabs>
              <w:spacing w:line="480" w:lineRule="auto"/>
              <w:jc w:val="both"/>
              <w:rPr>
                <w:rFonts w:ascii="Arial" w:hAnsi="Arial" w:cs="Arial"/>
                <w:sz w:val="20"/>
                <w:szCs w:val="20"/>
              </w:rPr>
            </w:pPr>
            <w:r w:rsidRPr="00DF5897">
              <w:rPr>
                <w:rFonts w:ascii="Arial" w:hAnsi="Arial" w:cs="Arial"/>
                <w:sz w:val="20"/>
                <w:szCs w:val="20"/>
              </w:rPr>
              <w:t>Shell thickness (mm)</w:t>
            </w:r>
          </w:p>
        </w:tc>
        <w:tc>
          <w:tcPr>
            <w:tcW w:w="1766" w:type="dxa"/>
            <w:tcBorders>
              <w:top w:val="single" w:sz="4" w:space="0" w:color="auto"/>
              <w:left w:val="single" w:sz="4" w:space="0" w:color="auto"/>
              <w:bottom w:val="single" w:sz="4" w:space="0" w:color="auto"/>
              <w:right w:val="single" w:sz="4" w:space="0" w:color="auto"/>
            </w:tcBorders>
          </w:tcPr>
          <w:p w14:paraId="57D14080" w14:textId="77777777" w:rsidR="0032238C" w:rsidRPr="00DF5897" w:rsidRDefault="0032238C" w:rsidP="001964B7">
            <w:pPr>
              <w:tabs>
                <w:tab w:val="left" w:pos="11052"/>
              </w:tabs>
              <w:spacing w:line="480" w:lineRule="auto"/>
              <w:jc w:val="both"/>
              <w:rPr>
                <w:rFonts w:ascii="Arial" w:hAnsi="Arial" w:cs="Arial"/>
                <w:sz w:val="20"/>
                <w:szCs w:val="20"/>
              </w:rPr>
            </w:pPr>
            <w:r w:rsidRPr="00DF5897">
              <w:rPr>
                <w:rFonts w:ascii="Arial" w:hAnsi="Arial" w:cs="Arial"/>
                <w:sz w:val="20"/>
                <w:szCs w:val="20"/>
              </w:rPr>
              <w:t>0.34</w:t>
            </w:r>
            <w:r w:rsidRPr="00DF5897">
              <w:rPr>
                <w:rFonts w:ascii="Arial" w:hAnsi="Arial" w:cs="Arial"/>
                <w:sz w:val="20"/>
                <w:szCs w:val="20"/>
                <w:vertAlign w:val="superscript"/>
              </w:rPr>
              <w:t xml:space="preserve">a </w:t>
            </w:r>
            <w:r w:rsidRPr="00DF5897">
              <w:rPr>
                <w:rFonts w:ascii="Arial" w:hAnsi="Arial" w:cs="Arial"/>
                <w:sz w:val="20"/>
                <w:szCs w:val="20"/>
              </w:rPr>
              <w:t>± 0.002</w:t>
            </w:r>
          </w:p>
        </w:tc>
        <w:tc>
          <w:tcPr>
            <w:tcW w:w="1767" w:type="dxa"/>
            <w:tcBorders>
              <w:top w:val="single" w:sz="4" w:space="0" w:color="auto"/>
              <w:left w:val="single" w:sz="4" w:space="0" w:color="auto"/>
              <w:bottom w:val="single" w:sz="4" w:space="0" w:color="auto"/>
              <w:right w:val="single" w:sz="4" w:space="0" w:color="auto"/>
            </w:tcBorders>
          </w:tcPr>
          <w:p w14:paraId="11A46185" w14:textId="77777777" w:rsidR="0032238C" w:rsidRPr="00DF5897" w:rsidRDefault="0032238C" w:rsidP="001964B7">
            <w:pPr>
              <w:tabs>
                <w:tab w:val="left" w:pos="11052"/>
              </w:tabs>
              <w:spacing w:line="480" w:lineRule="auto"/>
              <w:jc w:val="both"/>
              <w:rPr>
                <w:rFonts w:ascii="Arial" w:hAnsi="Arial" w:cs="Arial"/>
                <w:sz w:val="20"/>
                <w:szCs w:val="20"/>
              </w:rPr>
            </w:pPr>
            <w:r w:rsidRPr="00DF5897">
              <w:rPr>
                <w:rFonts w:ascii="Arial" w:hAnsi="Arial" w:cs="Arial"/>
                <w:sz w:val="20"/>
                <w:szCs w:val="20"/>
              </w:rPr>
              <w:t>0.33</w:t>
            </w:r>
            <w:r w:rsidRPr="00DF5897">
              <w:rPr>
                <w:rFonts w:ascii="Arial" w:hAnsi="Arial" w:cs="Arial"/>
                <w:sz w:val="20"/>
                <w:szCs w:val="20"/>
                <w:vertAlign w:val="superscript"/>
              </w:rPr>
              <w:t>b</w:t>
            </w:r>
            <w:r w:rsidRPr="00DF5897">
              <w:rPr>
                <w:rFonts w:ascii="Arial" w:hAnsi="Arial" w:cs="Arial"/>
                <w:sz w:val="20"/>
                <w:szCs w:val="20"/>
              </w:rPr>
              <w:t xml:space="preserve"> ± 0.001</w:t>
            </w:r>
          </w:p>
        </w:tc>
        <w:tc>
          <w:tcPr>
            <w:tcW w:w="2665" w:type="dxa"/>
            <w:tcBorders>
              <w:top w:val="single" w:sz="4" w:space="0" w:color="auto"/>
              <w:left w:val="single" w:sz="4" w:space="0" w:color="auto"/>
              <w:bottom w:val="single" w:sz="4" w:space="0" w:color="auto"/>
              <w:right w:val="single" w:sz="4" w:space="0" w:color="auto"/>
            </w:tcBorders>
          </w:tcPr>
          <w:p w14:paraId="6A3DD7D2" w14:textId="77777777" w:rsidR="0032238C" w:rsidRPr="00DF5897" w:rsidRDefault="0032238C" w:rsidP="001964B7">
            <w:pPr>
              <w:tabs>
                <w:tab w:val="left" w:pos="11052"/>
              </w:tabs>
              <w:spacing w:line="480" w:lineRule="auto"/>
              <w:jc w:val="both"/>
              <w:rPr>
                <w:rFonts w:ascii="Arial" w:hAnsi="Arial" w:cs="Arial"/>
                <w:sz w:val="20"/>
                <w:szCs w:val="20"/>
              </w:rPr>
            </w:pPr>
            <w:r w:rsidRPr="00DF5897">
              <w:rPr>
                <w:rFonts w:ascii="Arial" w:hAnsi="Arial" w:cs="Arial"/>
                <w:sz w:val="20"/>
                <w:szCs w:val="20"/>
              </w:rPr>
              <w:t>0.32</w:t>
            </w:r>
            <w:r w:rsidRPr="00DF5897">
              <w:rPr>
                <w:rFonts w:ascii="Arial" w:hAnsi="Arial" w:cs="Arial"/>
                <w:sz w:val="20"/>
                <w:szCs w:val="20"/>
                <w:vertAlign w:val="superscript"/>
              </w:rPr>
              <w:t xml:space="preserve">c </w:t>
            </w:r>
            <w:r w:rsidRPr="00DF5897">
              <w:rPr>
                <w:rFonts w:ascii="Arial" w:hAnsi="Arial" w:cs="Arial"/>
                <w:sz w:val="20"/>
                <w:szCs w:val="20"/>
              </w:rPr>
              <w:t>± 0.003</w:t>
            </w:r>
          </w:p>
        </w:tc>
        <w:tc>
          <w:tcPr>
            <w:tcW w:w="1767" w:type="dxa"/>
            <w:tcBorders>
              <w:top w:val="single" w:sz="4" w:space="0" w:color="auto"/>
              <w:left w:val="single" w:sz="4" w:space="0" w:color="auto"/>
              <w:bottom w:val="single" w:sz="4" w:space="0" w:color="auto"/>
            </w:tcBorders>
          </w:tcPr>
          <w:p w14:paraId="618D8F72" w14:textId="67151444" w:rsidR="0032238C" w:rsidRPr="00DF5897" w:rsidRDefault="008F551D" w:rsidP="001964B7">
            <w:pPr>
              <w:spacing w:line="480" w:lineRule="auto"/>
              <w:jc w:val="both"/>
              <w:rPr>
                <w:rFonts w:ascii="Arial" w:hAnsi="Arial" w:cs="Arial"/>
                <w:color w:val="000000"/>
                <w:sz w:val="20"/>
                <w:szCs w:val="20"/>
              </w:rPr>
            </w:pPr>
            <w:r>
              <w:rPr>
                <w:rFonts w:ascii="Arial" w:hAnsi="Arial" w:cs="Arial"/>
                <w:color w:val="000000"/>
                <w:sz w:val="20"/>
                <w:szCs w:val="20"/>
              </w:rPr>
              <w:t>7</w:t>
            </w:r>
            <w:r w:rsidR="0032238C" w:rsidRPr="00DF5897">
              <w:rPr>
                <w:rFonts w:ascii="Arial" w:hAnsi="Arial" w:cs="Arial"/>
                <w:color w:val="000000"/>
                <w:sz w:val="20"/>
                <w:szCs w:val="20"/>
              </w:rPr>
              <w:t>.67</w:t>
            </w:r>
            <w:r w:rsidR="0032238C" w:rsidRPr="00DF5897">
              <w:rPr>
                <w:rFonts w:ascii="Arial" w:hAnsi="Arial" w:cs="Arial"/>
                <w:sz w:val="20"/>
                <w:szCs w:val="20"/>
              </w:rPr>
              <w:t>**</w:t>
            </w:r>
          </w:p>
        </w:tc>
      </w:tr>
      <w:tr w:rsidR="0032238C" w:rsidRPr="00DF5897" w14:paraId="21BC5D96" w14:textId="77777777" w:rsidTr="00B96D63">
        <w:trPr>
          <w:trHeight w:val="261"/>
          <w:jc w:val="center"/>
        </w:trPr>
        <w:tc>
          <w:tcPr>
            <w:tcW w:w="619" w:type="dxa"/>
            <w:tcBorders>
              <w:top w:val="single" w:sz="4" w:space="0" w:color="auto"/>
              <w:bottom w:val="single" w:sz="4" w:space="0" w:color="auto"/>
              <w:right w:val="single" w:sz="4" w:space="0" w:color="auto"/>
            </w:tcBorders>
          </w:tcPr>
          <w:p w14:paraId="32090AB5" w14:textId="77777777" w:rsidR="0032238C" w:rsidRPr="00DF5897" w:rsidRDefault="0032238C" w:rsidP="001964B7">
            <w:pPr>
              <w:tabs>
                <w:tab w:val="left" w:pos="11052"/>
              </w:tabs>
              <w:spacing w:line="480" w:lineRule="auto"/>
              <w:jc w:val="both"/>
              <w:rPr>
                <w:rFonts w:ascii="Arial" w:hAnsi="Arial" w:cs="Arial"/>
                <w:sz w:val="20"/>
                <w:szCs w:val="20"/>
              </w:rPr>
            </w:pPr>
            <w:r w:rsidRPr="00DF5897">
              <w:rPr>
                <w:rFonts w:ascii="Arial" w:hAnsi="Arial" w:cs="Arial"/>
                <w:sz w:val="20"/>
                <w:szCs w:val="20"/>
              </w:rPr>
              <w:t>8.</w:t>
            </w:r>
          </w:p>
        </w:tc>
        <w:tc>
          <w:tcPr>
            <w:tcW w:w="2471" w:type="dxa"/>
            <w:tcBorders>
              <w:top w:val="single" w:sz="4" w:space="0" w:color="auto"/>
              <w:left w:val="single" w:sz="4" w:space="0" w:color="auto"/>
              <w:bottom w:val="single" w:sz="4" w:space="0" w:color="auto"/>
              <w:right w:val="single" w:sz="4" w:space="0" w:color="auto"/>
            </w:tcBorders>
          </w:tcPr>
          <w:p w14:paraId="1FECA21D" w14:textId="77777777" w:rsidR="0032238C" w:rsidRPr="00DF5897" w:rsidRDefault="0032238C" w:rsidP="001964B7">
            <w:pPr>
              <w:tabs>
                <w:tab w:val="left" w:pos="11052"/>
              </w:tabs>
              <w:spacing w:line="480" w:lineRule="auto"/>
              <w:jc w:val="both"/>
              <w:rPr>
                <w:rFonts w:ascii="Arial" w:hAnsi="Arial" w:cs="Arial"/>
                <w:sz w:val="20"/>
                <w:szCs w:val="20"/>
              </w:rPr>
            </w:pPr>
            <w:r w:rsidRPr="00DF5897">
              <w:rPr>
                <w:rFonts w:ascii="Arial" w:hAnsi="Arial" w:cs="Arial"/>
                <w:sz w:val="20"/>
                <w:szCs w:val="20"/>
              </w:rPr>
              <w:t xml:space="preserve">Yolk </w:t>
            </w:r>
            <w:proofErr w:type="spellStart"/>
            <w:r w:rsidRPr="00DF5897">
              <w:rPr>
                <w:rFonts w:ascii="Arial" w:hAnsi="Arial" w:cs="Arial"/>
                <w:sz w:val="20"/>
                <w:szCs w:val="20"/>
              </w:rPr>
              <w:t>colour</w:t>
            </w:r>
            <w:proofErr w:type="spellEnd"/>
          </w:p>
        </w:tc>
        <w:tc>
          <w:tcPr>
            <w:tcW w:w="1766" w:type="dxa"/>
            <w:vAlign w:val="bottom"/>
          </w:tcPr>
          <w:p w14:paraId="5413FCA3" w14:textId="6C9241F2" w:rsidR="0032238C" w:rsidRPr="00DF5897" w:rsidRDefault="0032238C" w:rsidP="001964B7">
            <w:pPr>
              <w:tabs>
                <w:tab w:val="left" w:pos="11052"/>
              </w:tabs>
              <w:spacing w:line="480" w:lineRule="auto"/>
              <w:jc w:val="both"/>
              <w:rPr>
                <w:rFonts w:ascii="Arial" w:hAnsi="Arial" w:cs="Arial"/>
                <w:sz w:val="20"/>
                <w:szCs w:val="20"/>
              </w:rPr>
            </w:pPr>
            <w:r w:rsidRPr="00DF5897">
              <w:rPr>
                <w:rFonts w:ascii="Arial" w:hAnsi="Arial" w:cs="Arial"/>
                <w:sz w:val="20"/>
                <w:szCs w:val="20"/>
              </w:rPr>
              <w:t>6.32</w:t>
            </w:r>
            <w:r w:rsidRPr="008F551D">
              <w:rPr>
                <w:rFonts w:ascii="Arial" w:hAnsi="Arial" w:cs="Arial"/>
                <w:sz w:val="20"/>
                <w:szCs w:val="20"/>
                <w:vertAlign w:val="superscript"/>
              </w:rPr>
              <w:t>a</w:t>
            </w:r>
            <w:r w:rsidRPr="008F551D">
              <w:rPr>
                <w:rFonts w:ascii="Arial" w:hAnsi="Arial" w:cs="Arial"/>
                <w:sz w:val="20"/>
                <w:szCs w:val="20"/>
              </w:rPr>
              <w:t xml:space="preserve"> </w:t>
            </w:r>
            <w:r w:rsidR="008F551D" w:rsidRPr="00DF5897">
              <w:rPr>
                <w:rFonts w:ascii="Arial" w:hAnsi="Arial" w:cs="Arial"/>
                <w:sz w:val="20"/>
                <w:szCs w:val="20"/>
              </w:rPr>
              <w:t>±</w:t>
            </w:r>
            <w:r w:rsidRPr="00DF5897">
              <w:rPr>
                <w:rFonts w:ascii="Arial" w:hAnsi="Arial" w:cs="Arial"/>
                <w:sz w:val="20"/>
                <w:szCs w:val="20"/>
              </w:rPr>
              <w:t xml:space="preserve"> 0.13</w:t>
            </w:r>
          </w:p>
        </w:tc>
        <w:tc>
          <w:tcPr>
            <w:tcW w:w="1767" w:type="dxa"/>
            <w:vAlign w:val="bottom"/>
          </w:tcPr>
          <w:p w14:paraId="1DCFEBB5" w14:textId="0F415CC3" w:rsidR="0032238C" w:rsidRPr="00DF5897" w:rsidRDefault="0032238C" w:rsidP="001964B7">
            <w:pPr>
              <w:tabs>
                <w:tab w:val="left" w:pos="11052"/>
              </w:tabs>
              <w:spacing w:line="480" w:lineRule="auto"/>
              <w:jc w:val="both"/>
              <w:rPr>
                <w:rFonts w:ascii="Arial" w:hAnsi="Arial" w:cs="Arial"/>
                <w:sz w:val="20"/>
                <w:szCs w:val="20"/>
              </w:rPr>
            </w:pPr>
            <w:r w:rsidRPr="00DF5897">
              <w:rPr>
                <w:rFonts w:ascii="Arial" w:hAnsi="Arial" w:cs="Arial"/>
                <w:sz w:val="20"/>
                <w:szCs w:val="20"/>
              </w:rPr>
              <w:t>5.74</w:t>
            </w:r>
            <w:r w:rsidRPr="008F551D">
              <w:rPr>
                <w:rFonts w:ascii="Arial" w:hAnsi="Arial" w:cs="Arial"/>
                <w:sz w:val="20"/>
                <w:szCs w:val="20"/>
                <w:vertAlign w:val="superscript"/>
              </w:rPr>
              <w:t>b</w:t>
            </w:r>
            <w:r w:rsidRPr="00DF5897">
              <w:rPr>
                <w:rFonts w:ascii="Arial" w:hAnsi="Arial" w:cs="Arial"/>
                <w:sz w:val="20"/>
                <w:szCs w:val="20"/>
              </w:rPr>
              <w:t xml:space="preserve"> </w:t>
            </w:r>
            <w:r w:rsidR="008F551D" w:rsidRPr="00DF5897">
              <w:rPr>
                <w:rFonts w:ascii="Arial" w:hAnsi="Arial" w:cs="Arial"/>
                <w:sz w:val="20"/>
                <w:szCs w:val="20"/>
              </w:rPr>
              <w:t>±</w:t>
            </w:r>
            <w:r w:rsidRPr="00DF5897">
              <w:rPr>
                <w:rFonts w:ascii="Arial" w:hAnsi="Arial" w:cs="Arial"/>
                <w:sz w:val="20"/>
                <w:szCs w:val="20"/>
              </w:rPr>
              <w:t xml:space="preserve"> 0.14</w:t>
            </w:r>
          </w:p>
        </w:tc>
        <w:tc>
          <w:tcPr>
            <w:tcW w:w="2665" w:type="dxa"/>
            <w:vAlign w:val="bottom"/>
          </w:tcPr>
          <w:p w14:paraId="4C924736" w14:textId="475F3D90" w:rsidR="0032238C" w:rsidRPr="00DF5897" w:rsidRDefault="0032238C" w:rsidP="001964B7">
            <w:pPr>
              <w:tabs>
                <w:tab w:val="left" w:pos="11052"/>
              </w:tabs>
              <w:spacing w:line="480" w:lineRule="auto"/>
              <w:jc w:val="both"/>
              <w:rPr>
                <w:rFonts w:ascii="Arial" w:hAnsi="Arial" w:cs="Arial"/>
                <w:sz w:val="20"/>
                <w:szCs w:val="20"/>
              </w:rPr>
            </w:pPr>
            <w:r w:rsidRPr="00DF5897">
              <w:rPr>
                <w:rFonts w:ascii="Arial" w:hAnsi="Arial" w:cs="Arial"/>
                <w:sz w:val="20"/>
                <w:szCs w:val="20"/>
              </w:rPr>
              <w:t>4.84</w:t>
            </w:r>
            <w:r w:rsidRPr="008F551D">
              <w:rPr>
                <w:rFonts w:ascii="Arial" w:hAnsi="Arial" w:cs="Arial"/>
                <w:sz w:val="20"/>
                <w:szCs w:val="20"/>
                <w:vertAlign w:val="superscript"/>
              </w:rPr>
              <w:t>c</w:t>
            </w:r>
            <w:r w:rsidR="008F551D">
              <w:rPr>
                <w:rFonts w:ascii="Arial" w:hAnsi="Arial" w:cs="Arial"/>
                <w:sz w:val="20"/>
                <w:szCs w:val="20"/>
              </w:rPr>
              <w:t xml:space="preserve"> </w:t>
            </w:r>
            <w:r w:rsidR="008F551D" w:rsidRPr="00DF5897">
              <w:rPr>
                <w:rFonts w:ascii="Arial" w:hAnsi="Arial" w:cs="Arial"/>
                <w:sz w:val="20"/>
                <w:szCs w:val="20"/>
              </w:rPr>
              <w:t>±</w:t>
            </w:r>
            <w:r w:rsidRPr="00DF5897">
              <w:rPr>
                <w:rFonts w:ascii="Arial" w:hAnsi="Arial" w:cs="Arial"/>
                <w:sz w:val="20"/>
                <w:szCs w:val="20"/>
              </w:rPr>
              <w:t xml:space="preserve"> 0.16</w:t>
            </w:r>
          </w:p>
        </w:tc>
        <w:tc>
          <w:tcPr>
            <w:tcW w:w="1767" w:type="dxa"/>
          </w:tcPr>
          <w:p w14:paraId="22C2AEE5" w14:textId="77777777" w:rsidR="0032238C" w:rsidRPr="00DF5897" w:rsidRDefault="0032238C" w:rsidP="001964B7">
            <w:pPr>
              <w:spacing w:line="480" w:lineRule="auto"/>
              <w:jc w:val="both"/>
              <w:rPr>
                <w:rFonts w:ascii="Arial" w:hAnsi="Arial" w:cs="Arial"/>
                <w:sz w:val="20"/>
                <w:szCs w:val="20"/>
              </w:rPr>
            </w:pPr>
            <w:r w:rsidRPr="00DF5897">
              <w:rPr>
                <w:rFonts w:ascii="Arial" w:hAnsi="Arial" w:cs="Arial"/>
                <w:sz w:val="20"/>
                <w:szCs w:val="20"/>
              </w:rPr>
              <w:t>90.29**</w:t>
            </w:r>
          </w:p>
        </w:tc>
      </w:tr>
    </w:tbl>
    <w:p w14:paraId="525F0787" w14:textId="77777777" w:rsidR="0032238C" w:rsidRPr="00DF5897" w:rsidRDefault="0032238C" w:rsidP="008F551D">
      <w:pPr>
        <w:tabs>
          <w:tab w:val="left" w:pos="11052"/>
        </w:tabs>
        <w:spacing w:line="276" w:lineRule="auto"/>
        <w:jc w:val="both"/>
        <w:rPr>
          <w:rFonts w:ascii="Arial" w:hAnsi="Arial" w:cs="Arial"/>
          <w:sz w:val="18"/>
          <w:szCs w:val="18"/>
        </w:rPr>
      </w:pPr>
      <w:r w:rsidRPr="00DF5897">
        <w:rPr>
          <w:rFonts w:ascii="Arial" w:hAnsi="Arial" w:cs="Arial"/>
          <w:sz w:val="18"/>
          <w:szCs w:val="18"/>
        </w:rPr>
        <w:lastRenderedPageBreak/>
        <w:t>Values in parenthesis indicate number of observations; ** Significant (P&lt;0.01)</w:t>
      </w:r>
    </w:p>
    <w:p w14:paraId="22B09D30" w14:textId="77777777" w:rsidR="0032238C" w:rsidRPr="00DF5897" w:rsidRDefault="0032238C" w:rsidP="008F551D">
      <w:pPr>
        <w:tabs>
          <w:tab w:val="left" w:pos="11052"/>
        </w:tabs>
        <w:spacing w:line="276" w:lineRule="auto"/>
        <w:jc w:val="both"/>
        <w:rPr>
          <w:rFonts w:ascii="Arial" w:hAnsi="Arial" w:cs="Arial"/>
          <w:sz w:val="18"/>
          <w:szCs w:val="18"/>
        </w:rPr>
      </w:pPr>
      <w:proofErr w:type="spellStart"/>
      <w:r w:rsidRPr="00DF5897">
        <w:rPr>
          <w:rFonts w:ascii="Arial" w:hAnsi="Arial" w:cs="Arial"/>
          <w:sz w:val="18"/>
          <w:szCs w:val="18"/>
          <w:vertAlign w:val="superscript"/>
        </w:rPr>
        <w:t>abc</w:t>
      </w:r>
      <w:proofErr w:type="spellEnd"/>
      <w:r w:rsidRPr="00DF5897">
        <w:rPr>
          <w:rFonts w:ascii="Arial" w:hAnsi="Arial" w:cs="Arial"/>
          <w:sz w:val="18"/>
          <w:szCs w:val="18"/>
        </w:rPr>
        <w:t xml:space="preserve"> Means bearing different superscript within each row differ significantly (P&lt;0.05)</w:t>
      </w:r>
    </w:p>
    <w:p w14:paraId="6A1478A9" w14:textId="77777777" w:rsidR="00B01FCD" w:rsidRDefault="00000F8F" w:rsidP="008F551D">
      <w:pPr>
        <w:pStyle w:val="ConcHead"/>
        <w:spacing w:before="120" w:after="0" w:line="480" w:lineRule="auto"/>
        <w:jc w:val="both"/>
        <w:rPr>
          <w:rFonts w:ascii="Arial" w:hAnsi="Arial" w:cs="Arial"/>
        </w:rPr>
      </w:pPr>
      <w:r>
        <w:rPr>
          <w:rFonts w:ascii="Arial" w:hAnsi="Arial" w:cs="Arial"/>
        </w:rPr>
        <w:t xml:space="preserve">4. </w:t>
      </w:r>
      <w:r w:rsidR="00B01FCD" w:rsidRPr="00FB3A86">
        <w:rPr>
          <w:rFonts w:ascii="Arial" w:hAnsi="Arial" w:cs="Arial"/>
        </w:rPr>
        <w:t>Conclusion</w:t>
      </w:r>
    </w:p>
    <w:p w14:paraId="3A48A61D" w14:textId="77777777" w:rsidR="0032238C" w:rsidRPr="007E4EC7" w:rsidRDefault="0032238C" w:rsidP="001964B7">
      <w:pPr>
        <w:spacing w:line="480" w:lineRule="auto"/>
        <w:jc w:val="both"/>
        <w:rPr>
          <w:rFonts w:ascii="Times New Roman" w:eastAsiaTheme="minorEastAsia" w:hAnsi="Times New Roman"/>
          <w:color w:val="000000"/>
          <w:sz w:val="24"/>
          <w:szCs w:val="24"/>
          <w:lang w:eastAsia="x-none"/>
        </w:rPr>
      </w:pPr>
      <w:r w:rsidRPr="007E4EC7">
        <w:rPr>
          <w:rFonts w:ascii="Times New Roman" w:eastAsiaTheme="minorEastAsia" w:hAnsi="Times New Roman"/>
          <w:color w:val="000000"/>
          <w:sz w:val="24"/>
          <w:szCs w:val="24"/>
          <w:lang w:eastAsia="x-none"/>
        </w:rPr>
        <w:t xml:space="preserve">The study demonstrates clear breed-related differences in egg quality traits among </w:t>
      </w:r>
      <w:proofErr w:type="spellStart"/>
      <w:r w:rsidRPr="007E4EC7">
        <w:rPr>
          <w:rFonts w:ascii="Times New Roman" w:eastAsiaTheme="minorEastAsia" w:hAnsi="Times New Roman"/>
          <w:color w:val="000000"/>
          <w:sz w:val="24"/>
          <w:szCs w:val="24"/>
          <w:lang w:eastAsia="x-none"/>
        </w:rPr>
        <w:t>Siruvidai</w:t>
      </w:r>
      <w:proofErr w:type="spellEnd"/>
      <w:r w:rsidRPr="007E4EC7">
        <w:rPr>
          <w:rFonts w:ascii="Times New Roman" w:eastAsiaTheme="minorEastAsia" w:hAnsi="Times New Roman"/>
          <w:color w:val="000000"/>
          <w:sz w:val="24"/>
          <w:szCs w:val="24"/>
          <w:lang w:eastAsia="x-none"/>
        </w:rPr>
        <w:t xml:space="preserve">, </w:t>
      </w:r>
      <w:proofErr w:type="spellStart"/>
      <w:r w:rsidRPr="007E4EC7">
        <w:rPr>
          <w:rFonts w:ascii="Times New Roman" w:eastAsiaTheme="minorEastAsia" w:hAnsi="Times New Roman"/>
          <w:color w:val="000000"/>
          <w:sz w:val="24"/>
          <w:szCs w:val="24"/>
          <w:lang w:eastAsia="x-none"/>
        </w:rPr>
        <w:t>Nicobari</w:t>
      </w:r>
      <w:proofErr w:type="spellEnd"/>
      <w:r w:rsidRPr="007E4EC7">
        <w:rPr>
          <w:rFonts w:ascii="Times New Roman" w:eastAsiaTheme="minorEastAsia" w:hAnsi="Times New Roman"/>
          <w:color w:val="000000"/>
          <w:sz w:val="24"/>
          <w:szCs w:val="24"/>
          <w:lang w:eastAsia="x-none"/>
        </w:rPr>
        <w:t>, and TANUVAS Aseel chickens at 40 weeks of age</w:t>
      </w:r>
      <w:r w:rsidRPr="007E4EC7">
        <w:rPr>
          <w:color w:val="000000"/>
          <w:szCs w:val="24"/>
          <w:lang w:eastAsia="x-none"/>
        </w:rPr>
        <w:t xml:space="preserve"> under intensive management</w:t>
      </w:r>
      <w:r w:rsidRPr="007E4EC7">
        <w:rPr>
          <w:rFonts w:ascii="Times New Roman" w:eastAsiaTheme="minorEastAsia" w:hAnsi="Times New Roman"/>
          <w:color w:val="000000"/>
          <w:sz w:val="24"/>
          <w:szCs w:val="24"/>
          <w:lang w:eastAsia="x-none"/>
        </w:rPr>
        <w:t xml:space="preserve">. TANUVAS Aseel eggs were superior in size, albumen, yolk weight, and internal quality. </w:t>
      </w:r>
      <w:proofErr w:type="spellStart"/>
      <w:r w:rsidRPr="007E4EC7">
        <w:rPr>
          <w:rFonts w:ascii="Times New Roman" w:eastAsiaTheme="minorEastAsia" w:hAnsi="Times New Roman"/>
          <w:color w:val="000000"/>
          <w:sz w:val="24"/>
          <w:szCs w:val="24"/>
          <w:lang w:eastAsia="x-none"/>
        </w:rPr>
        <w:t>Siruvidai</w:t>
      </w:r>
      <w:proofErr w:type="spellEnd"/>
      <w:r w:rsidRPr="007E4EC7">
        <w:rPr>
          <w:rFonts w:ascii="Times New Roman" w:eastAsiaTheme="minorEastAsia" w:hAnsi="Times New Roman"/>
          <w:color w:val="000000"/>
          <w:sz w:val="24"/>
          <w:szCs w:val="24"/>
          <w:lang w:eastAsia="x-none"/>
        </w:rPr>
        <w:t xml:space="preserve"> eggs exhibited stronger shells and higher yolk proportion, while </w:t>
      </w:r>
      <w:proofErr w:type="spellStart"/>
      <w:r w:rsidRPr="007E4EC7">
        <w:rPr>
          <w:rFonts w:ascii="Times New Roman" w:eastAsiaTheme="minorEastAsia" w:hAnsi="Times New Roman"/>
          <w:color w:val="000000"/>
          <w:sz w:val="24"/>
          <w:szCs w:val="24"/>
          <w:lang w:eastAsia="x-none"/>
        </w:rPr>
        <w:t>Nicobari</w:t>
      </w:r>
      <w:proofErr w:type="spellEnd"/>
      <w:r w:rsidRPr="007E4EC7">
        <w:rPr>
          <w:rFonts w:ascii="Times New Roman" w:eastAsiaTheme="minorEastAsia" w:hAnsi="Times New Roman"/>
          <w:color w:val="000000"/>
          <w:sz w:val="24"/>
          <w:szCs w:val="24"/>
          <w:lang w:eastAsia="x-none"/>
        </w:rPr>
        <w:t xml:space="preserve"> eggs had a higher shape index. These findings provide valuable baseline data for selective breeding, conservation, and rural poultry production programs, contributing to the sustainable utilization of indigenous chicken germplasm in India.</w:t>
      </w:r>
    </w:p>
    <w:p w14:paraId="3704BD46" w14:textId="77777777" w:rsidR="00C47B9C" w:rsidRDefault="00C47B9C" w:rsidP="001964B7">
      <w:pPr>
        <w:pStyle w:val="ReferHead"/>
        <w:spacing w:after="0" w:line="480" w:lineRule="auto"/>
        <w:jc w:val="both"/>
        <w:rPr>
          <w:rFonts w:ascii="Arial" w:hAnsi="Arial" w:cs="Arial"/>
        </w:rPr>
      </w:pPr>
    </w:p>
    <w:p w14:paraId="18CBCFA5" w14:textId="6FB61306" w:rsidR="00B01FCD" w:rsidRDefault="00B01FCD" w:rsidP="001964B7">
      <w:pPr>
        <w:pStyle w:val="ReferHead"/>
        <w:spacing w:after="0" w:line="480" w:lineRule="auto"/>
        <w:jc w:val="both"/>
        <w:rPr>
          <w:rFonts w:ascii="Arial" w:hAnsi="Arial" w:cs="Arial"/>
        </w:rPr>
      </w:pPr>
      <w:bookmarkStart w:id="4" w:name="_GoBack"/>
      <w:bookmarkEnd w:id="4"/>
      <w:r w:rsidRPr="00FB3A86">
        <w:rPr>
          <w:rFonts w:ascii="Arial" w:hAnsi="Arial" w:cs="Arial"/>
        </w:rPr>
        <w:t>References</w:t>
      </w:r>
    </w:p>
    <w:p w14:paraId="118AC6C9" w14:textId="77777777" w:rsidR="009C2833" w:rsidRPr="00146A00" w:rsidRDefault="009C2833" w:rsidP="001964B7">
      <w:pPr>
        <w:pStyle w:val="ListNumber"/>
        <w:numPr>
          <w:ilvl w:val="0"/>
          <w:numId w:val="0"/>
        </w:numPr>
        <w:spacing w:line="480" w:lineRule="auto"/>
        <w:ind w:left="360" w:hanging="360"/>
        <w:rPr>
          <w:rFonts w:ascii="Arial" w:eastAsia="Times New Roman" w:hAnsi="Arial" w:cs="Arial"/>
          <w:sz w:val="20"/>
          <w:szCs w:val="20"/>
        </w:rPr>
      </w:pPr>
      <w:r w:rsidRPr="00146A00">
        <w:rPr>
          <w:rFonts w:ascii="Arial" w:eastAsia="Times New Roman" w:hAnsi="Arial" w:cs="Arial"/>
          <w:sz w:val="20"/>
          <w:szCs w:val="20"/>
        </w:rPr>
        <w:t xml:space="preserve">Adeyemo, G. O., </w:t>
      </w:r>
      <w:proofErr w:type="spellStart"/>
      <w:r w:rsidRPr="00146A00">
        <w:rPr>
          <w:rFonts w:ascii="Arial" w:eastAsia="Times New Roman" w:hAnsi="Arial" w:cs="Arial"/>
          <w:sz w:val="20"/>
          <w:szCs w:val="20"/>
        </w:rPr>
        <w:t>Bolarionwa</w:t>
      </w:r>
      <w:proofErr w:type="spellEnd"/>
      <w:r w:rsidRPr="00146A00">
        <w:rPr>
          <w:rFonts w:ascii="Arial" w:eastAsia="Times New Roman" w:hAnsi="Arial" w:cs="Arial"/>
          <w:sz w:val="20"/>
          <w:szCs w:val="20"/>
        </w:rPr>
        <w:t xml:space="preserve">, M. O., &amp; Ehiabhi, O. (2018). Hematology and external egg quality parameters of three Nigerian indigenous chicken genotypes. </w:t>
      </w:r>
      <w:r w:rsidRPr="00146A00">
        <w:rPr>
          <w:rFonts w:ascii="Arial" w:eastAsia="Times New Roman" w:hAnsi="Arial" w:cs="Arial"/>
          <w:i/>
          <w:iCs/>
          <w:sz w:val="20"/>
          <w:szCs w:val="20"/>
        </w:rPr>
        <w:t>International Journal of Molecular Biology</w:t>
      </w:r>
      <w:r w:rsidRPr="00146A00">
        <w:rPr>
          <w:rFonts w:ascii="Arial" w:eastAsia="Times New Roman" w:hAnsi="Arial" w:cs="Arial"/>
          <w:sz w:val="20"/>
          <w:szCs w:val="20"/>
        </w:rPr>
        <w:t>, 3(4), 197–201.</w:t>
      </w:r>
    </w:p>
    <w:p w14:paraId="13F8C78B" w14:textId="2EB6611A" w:rsidR="009C2833" w:rsidRPr="00146A00" w:rsidRDefault="009C2833" w:rsidP="001964B7">
      <w:pPr>
        <w:pStyle w:val="ListNumber"/>
        <w:numPr>
          <w:ilvl w:val="0"/>
          <w:numId w:val="0"/>
        </w:numPr>
        <w:spacing w:line="480" w:lineRule="auto"/>
        <w:ind w:left="360" w:hanging="360"/>
        <w:rPr>
          <w:rFonts w:ascii="Arial" w:eastAsia="Times New Roman" w:hAnsi="Arial" w:cs="Arial"/>
          <w:sz w:val="20"/>
          <w:szCs w:val="20"/>
        </w:rPr>
      </w:pPr>
      <w:r w:rsidRPr="00146A00">
        <w:rPr>
          <w:rFonts w:ascii="Arial" w:eastAsia="Times New Roman" w:hAnsi="Arial" w:cs="Arial"/>
          <w:sz w:val="20"/>
          <w:szCs w:val="20"/>
        </w:rPr>
        <w:t xml:space="preserve">Agarwal, S., Prasad, S., Kumar, R., Naskar, S., &amp; Chandra, S. (2020). Evaluation of egg quality traits of indigenous chicken of </w:t>
      </w:r>
      <w:proofErr w:type="spellStart"/>
      <w:r w:rsidRPr="00146A00">
        <w:rPr>
          <w:rFonts w:ascii="Arial" w:eastAsia="Times New Roman" w:hAnsi="Arial" w:cs="Arial"/>
          <w:sz w:val="20"/>
          <w:szCs w:val="20"/>
        </w:rPr>
        <w:t>Chotanagpur</w:t>
      </w:r>
      <w:proofErr w:type="spellEnd"/>
      <w:r w:rsidRPr="00146A00">
        <w:rPr>
          <w:rFonts w:ascii="Arial" w:eastAsia="Times New Roman" w:hAnsi="Arial" w:cs="Arial"/>
          <w:sz w:val="20"/>
          <w:szCs w:val="20"/>
        </w:rPr>
        <w:t xml:space="preserve"> plateau of Jharkhand under intensive system. Journal </w:t>
      </w:r>
      <w:r w:rsidR="008F551D" w:rsidRPr="00146A00">
        <w:rPr>
          <w:rFonts w:ascii="Arial" w:eastAsia="Times New Roman" w:hAnsi="Arial" w:cs="Arial"/>
          <w:sz w:val="20"/>
          <w:szCs w:val="20"/>
        </w:rPr>
        <w:t>of Pharma</w:t>
      </w:r>
      <w:r w:rsidRPr="00146A00">
        <w:rPr>
          <w:rFonts w:ascii="Arial" w:eastAsia="Times New Roman" w:hAnsi="Arial" w:cs="Arial"/>
          <w:sz w:val="20"/>
          <w:szCs w:val="20"/>
        </w:rPr>
        <w:t xml:space="preserve"> Innovations 10 (8), 637- 639.</w:t>
      </w:r>
    </w:p>
    <w:p w14:paraId="6341E8FD" w14:textId="04761053" w:rsidR="00637B23" w:rsidRPr="00146A00" w:rsidRDefault="009C2833" w:rsidP="001964B7">
      <w:pPr>
        <w:pStyle w:val="ListNumber"/>
        <w:numPr>
          <w:ilvl w:val="0"/>
          <w:numId w:val="0"/>
        </w:numPr>
        <w:spacing w:line="480" w:lineRule="auto"/>
        <w:ind w:left="360" w:hanging="360"/>
        <w:rPr>
          <w:rFonts w:ascii="Arial" w:eastAsia="Times New Roman" w:hAnsi="Arial" w:cs="Arial"/>
          <w:sz w:val="20"/>
          <w:szCs w:val="20"/>
        </w:rPr>
      </w:pPr>
      <w:r w:rsidRPr="00146A00">
        <w:rPr>
          <w:rFonts w:ascii="Arial" w:eastAsia="Times New Roman" w:hAnsi="Arial" w:cs="Arial"/>
          <w:sz w:val="20"/>
          <w:szCs w:val="20"/>
        </w:rPr>
        <w:t xml:space="preserve">Altuntaş, E., &amp; </w:t>
      </w:r>
      <w:proofErr w:type="spellStart"/>
      <w:r w:rsidRPr="00146A00">
        <w:rPr>
          <w:rFonts w:ascii="Arial" w:eastAsia="Times New Roman" w:hAnsi="Arial" w:cs="Arial"/>
          <w:sz w:val="20"/>
          <w:szCs w:val="20"/>
        </w:rPr>
        <w:t>Şekeroğlu</w:t>
      </w:r>
      <w:proofErr w:type="spellEnd"/>
      <w:r w:rsidRPr="00146A00">
        <w:rPr>
          <w:rFonts w:ascii="Arial" w:eastAsia="Times New Roman" w:hAnsi="Arial" w:cs="Arial"/>
          <w:sz w:val="20"/>
          <w:szCs w:val="20"/>
        </w:rPr>
        <w:t xml:space="preserve">, A. (2008). Effect of egg shape index on mechanical properties of chicken eggs. </w:t>
      </w:r>
      <w:r w:rsidRPr="00146A00">
        <w:rPr>
          <w:rFonts w:ascii="Arial" w:eastAsia="Times New Roman" w:hAnsi="Arial" w:cs="Arial"/>
          <w:i/>
          <w:iCs/>
          <w:sz w:val="20"/>
          <w:szCs w:val="20"/>
        </w:rPr>
        <w:t>Journal of Food Engineering</w:t>
      </w:r>
      <w:r w:rsidRPr="00146A00">
        <w:rPr>
          <w:rFonts w:ascii="Arial" w:eastAsia="Times New Roman" w:hAnsi="Arial" w:cs="Arial"/>
          <w:sz w:val="20"/>
          <w:szCs w:val="20"/>
        </w:rPr>
        <w:t xml:space="preserve">, 85(4), 606–612. </w:t>
      </w:r>
      <w:hyperlink r:id="rId14" w:history="1">
        <w:r w:rsidR="00637B23" w:rsidRPr="00146A00">
          <w:rPr>
            <w:rStyle w:val="Hyperlink"/>
            <w:rFonts w:ascii="Arial" w:eastAsia="Times New Roman" w:hAnsi="Arial" w:cs="Arial"/>
            <w:sz w:val="20"/>
            <w:szCs w:val="20"/>
          </w:rPr>
          <w:t>https://doi.org/10.1016/j.jfoodeng.2007.08.022</w:t>
        </w:r>
      </w:hyperlink>
    </w:p>
    <w:p w14:paraId="06853FCF" w14:textId="77777777" w:rsidR="00637B23" w:rsidRPr="00146A00" w:rsidRDefault="00637B23" w:rsidP="00637B23">
      <w:pPr>
        <w:pStyle w:val="ListNumber"/>
        <w:numPr>
          <w:ilvl w:val="0"/>
          <w:numId w:val="0"/>
        </w:numPr>
        <w:spacing w:line="480" w:lineRule="auto"/>
        <w:ind w:left="360" w:hanging="360"/>
        <w:rPr>
          <w:rFonts w:ascii="Arial" w:eastAsia="Times New Roman" w:hAnsi="Arial" w:cs="Arial"/>
          <w:sz w:val="20"/>
          <w:szCs w:val="20"/>
        </w:rPr>
      </w:pPr>
      <w:r w:rsidRPr="00146A00">
        <w:rPr>
          <w:rFonts w:ascii="Arial" w:eastAsia="Times New Roman" w:hAnsi="Arial" w:cs="Arial"/>
          <w:sz w:val="20"/>
          <w:szCs w:val="20"/>
        </w:rPr>
        <w:t>Amer</w:t>
      </w:r>
      <w:r w:rsidRPr="00146A00">
        <w:rPr>
          <w:rFonts w:ascii="Arial" w:hAnsi="Arial" w:cs="Arial"/>
          <w:sz w:val="20"/>
          <w:szCs w:val="20"/>
        </w:rPr>
        <w:t xml:space="preserve">, M.F., 1959. A study of egg size in </w:t>
      </w:r>
      <w:proofErr w:type="spellStart"/>
      <w:r w:rsidRPr="00146A00">
        <w:rPr>
          <w:rFonts w:ascii="Arial" w:hAnsi="Arial" w:cs="Arial"/>
          <w:sz w:val="20"/>
          <w:szCs w:val="20"/>
        </w:rPr>
        <w:t>Fayomi</w:t>
      </w:r>
      <w:proofErr w:type="spellEnd"/>
      <w:r w:rsidRPr="00146A00">
        <w:rPr>
          <w:rFonts w:ascii="Arial" w:hAnsi="Arial" w:cs="Arial"/>
          <w:sz w:val="20"/>
          <w:szCs w:val="20"/>
        </w:rPr>
        <w:t xml:space="preserve"> and some imported breeds of poultry. Ph. D.  </w:t>
      </w:r>
      <w:r w:rsidRPr="00146A00">
        <w:rPr>
          <w:rFonts w:ascii="Arial" w:eastAsia="Times New Roman" w:hAnsi="Arial" w:cs="Arial"/>
          <w:sz w:val="20"/>
          <w:szCs w:val="20"/>
        </w:rPr>
        <w:t>thesis, Faculty of Agriculture, Ain Shams University, Egypt.</w:t>
      </w:r>
    </w:p>
    <w:p w14:paraId="3F0B752E" w14:textId="0E184032" w:rsidR="00BE2E1F" w:rsidRPr="00146A00" w:rsidRDefault="009C2833" w:rsidP="00BE2E1F">
      <w:pPr>
        <w:pStyle w:val="ListNumber"/>
        <w:numPr>
          <w:ilvl w:val="0"/>
          <w:numId w:val="0"/>
        </w:numPr>
        <w:spacing w:line="480" w:lineRule="auto"/>
        <w:ind w:left="360" w:hanging="360"/>
        <w:rPr>
          <w:rStyle w:val="Hyperlink"/>
          <w:rFonts w:ascii="Arial" w:eastAsia="Times New Roman" w:hAnsi="Arial" w:cs="Arial"/>
          <w:sz w:val="20"/>
          <w:szCs w:val="20"/>
        </w:rPr>
      </w:pPr>
      <w:r w:rsidRPr="00146A00">
        <w:rPr>
          <w:rFonts w:ascii="Arial" w:eastAsia="Times New Roman" w:hAnsi="Arial" w:cs="Arial"/>
          <w:sz w:val="20"/>
          <w:szCs w:val="20"/>
        </w:rPr>
        <w:lastRenderedPageBreak/>
        <w:t xml:space="preserve">Ayorinde, K. L., &amp; Toye, A. A. (2021). Association between body weight and some egg production traits in a strain of commercial layer. Nigerian </w:t>
      </w:r>
      <w:r w:rsidRPr="00146A00">
        <w:rPr>
          <w:rFonts w:ascii="Arial" w:eastAsia="Times New Roman" w:hAnsi="Arial" w:cs="Arial"/>
          <w:i/>
          <w:iCs/>
          <w:sz w:val="20"/>
          <w:szCs w:val="20"/>
        </w:rPr>
        <w:t>Journal of Animal Production</w:t>
      </w:r>
      <w:r w:rsidRPr="00146A00">
        <w:rPr>
          <w:rFonts w:ascii="Arial" w:eastAsia="Times New Roman" w:hAnsi="Arial" w:cs="Arial"/>
          <w:sz w:val="20"/>
          <w:szCs w:val="20"/>
        </w:rPr>
        <w:t xml:space="preserve">, 15(1), 199–125. </w:t>
      </w:r>
      <w:hyperlink r:id="rId15" w:tgtFrame="_new" w:history="1">
        <w:r w:rsidRPr="00146A00">
          <w:rPr>
            <w:rStyle w:val="Hyperlink"/>
          </w:rPr>
          <w:t>https://doi.org/10.51791/njap.v15i.1220</w:t>
        </w:r>
      </w:hyperlink>
    </w:p>
    <w:p w14:paraId="27BC9A0B" w14:textId="23BC2167" w:rsidR="000D3BA3" w:rsidRPr="00146A00" w:rsidRDefault="000D3BA3" w:rsidP="001964B7">
      <w:pPr>
        <w:pStyle w:val="ListNumber"/>
        <w:numPr>
          <w:ilvl w:val="0"/>
          <w:numId w:val="0"/>
        </w:numPr>
        <w:spacing w:line="480" w:lineRule="auto"/>
        <w:ind w:left="360" w:hanging="360"/>
        <w:rPr>
          <w:rFonts w:ascii="Arial" w:eastAsia="Times New Roman" w:hAnsi="Arial" w:cs="Arial"/>
          <w:sz w:val="20"/>
          <w:szCs w:val="20"/>
        </w:rPr>
      </w:pPr>
      <w:r w:rsidRPr="00146A00">
        <w:rPr>
          <w:rFonts w:ascii="Arial" w:eastAsia="Times New Roman" w:hAnsi="Arial" w:cs="Arial"/>
          <w:sz w:val="20"/>
          <w:szCs w:val="20"/>
        </w:rPr>
        <w:t xml:space="preserve">Brugalli, I., Rutz, F., &amp; Zonta, E. P. (1998). Effect of dietary oil and protein levels on internal egg quality under different conditions and storage time. </w:t>
      </w:r>
      <w:proofErr w:type="spellStart"/>
      <w:r w:rsidRPr="00146A00">
        <w:rPr>
          <w:rFonts w:ascii="Arial" w:eastAsia="Times New Roman" w:hAnsi="Arial" w:cs="Arial"/>
          <w:i/>
          <w:iCs/>
          <w:sz w:val="20"/>
          <w:szCs w:val="20"/>
        </w:rPr>
        <w:t>Revista</w:t>
      </w:r>
      <w:proofErr w:type="spellEnd"/>
      <w:r w:rsidRPr="00146A00">
        <w:rPr>
          <w:rFonts w:ascii="Arial" w:eastAsia="Times New Roman" w:hAnsi="Arial" w:cs="Arial"/>
          <w:i/>
          <w:iCs/>
          <w:sz w:val="20"/>
          <w:szCs w:val="20"/>
        </w:rPr>
        <w:t xml:space="preserve"> </w:t>
      </w:r>
      <w:proofErr w:type="spellStart"/>
      <w:r w:rsidRPr="00146A00">
        <w:rPr>
          <w:rFonts w:ascii="Arial" w:eastAsia="Times New Roman" w:hAnsi="Arial" w:cs="Arial"/>
          <w:i/>
          <w:iCs/>
          <w:sz w:val="20"/>
          <w:szCs w:val="20"/>
        </w:rPr>
        <w:t>Brasileira</w:t>
      </w:r>
      <w:proofErr w:type="spellEnd"/>
      <w:r w:rsidRPr="00146A00">
        <w:rPr>
          <w:rFonts w:ascii="Arial" w:eastAsia="Times New Roman" w:hAnsi="Arial" w:cs="Arial"/>
          <w:i/>
          <w:iCs/>
          <w:sz w:val="20"/>
          <w:szCs w:val="20"/>
        </w:rPr>
        <w:t xml:space="preserve"> de </w:t>
      </w:r>
      <w:proofErr w:type="spellStart"/>
      <w:r w:rsidRPr="00146A00">
        <w:rPr>
          <w:rFonts w:ascii="Arial" w:eastAsia="Times New Roman" w:hAnsi="Arial" w:cs="Arial"/>
          <w:i/>
          <w:iCs/>
          <w:sz w:val="20"/>
          <w:szCs w:val="20"/>
        </w:rPr>
        <w:t>Agrociencia</w:t>
      </w:r>
      <w:proofErr w:type="spellEnd"/>
      <w:r w:rsidRPr="00146A00">
        <w:rPr>
          <w:rFonts w:ascii="Arial" w:eastAsia="Times New Roman" w:hAnsi="Arial" w:cs="Arial"/>
          <w:sz w:val="20"/>
          <w:szCs w:val="20"/>
        </w:rPr>
        <w:t>, 4(3), 187–190.</w:t>
      </w:r>
    </w:p>
    <w:p w14:paraId="631EA924" w14:textId="149CED59" w:rsidR="009C2833" w:rsidRPr="00146A00" w:rsidRDefault="009C2833" w:rsidP="001964B7">
      <w:pPr>
        <w:pStyle w:val="ListNumber"/>
        <w:numPr>
          <w:ilvl w:val="0"/>
          <w:numId w:val="0"/>
        </w:numPr>
        <w:spacing w:line="480" w:lineRule="auto"/>
        <w:ind w:left="360" w:hanging="360"/>
        <w:rPr>
          <w:rFonts w:ascii="Arial" w:eastAsia="Times New Roman" w:hAnsi="Arial" w:cs="Arial"/>
          <w:sz w:val="20"/>
          <w:szCs w:val="20"/>
        </w:rPr>
      </w:pPr>
      <w:r w:rsidRPr="00146A00">
        <w:rPr>
          <w:rFonts w:ascii="Arial" w:eastAsia="Times New Roman" w:hAnsi="Arial" w:cs="Arial"/>
          <w:sz w:val="20"/>
          <w:szCs w:val="20"/>
        </w:rPr>
        <w:t xml:space="preserve">Chatterjee, R. N., Rai, R. B., Kundu, A., </w:t>
      </w:r>
      <w:proofErr w:type="spellStart"/>
      <w:r w:rsidRPr="00146A00">
        <w:rPr>
          <w:rFonts w:ascii="Arial" w:eastAsia="Times New Roman" w:hAnsi="Arial" w:cs="Arial"/>
          <w:sz w:val="20"/>
          <w:szCs w:val="20"/>
        </w:rPr>
        <w:t>Senani</w:t>
      </w:r>
      <w:proofErr w:type="spellEnd"/>
      <w:r w:rsidRPr="00146A00">
        <w:rPr>
          <w:rFonts w:ascii="Arial" w:eastAsia="Times New Roman" w:hAnsi="Arial" w:cs="Arial"/>
          <w:sz w:val="20"/>
          <w:szCs w:val="20"/>
        </w:rPr>
        <w:t xml:space="preserve">, S., &amp; Sundar, J. (2007). Egg quality traits in indigenous breeds of chicken of Andaman. </w:t>
      </w:r>
      <w:r w:rsidRPr="00146A00">
        <w:rPr>
          <w:rFonts w:ascii="Arial" w:eastAsia="Times New Roman" w:hAnsi="Arial" w:cs="Arial"/>
          <w:i/>
          <w:iCs/>
          <w:sz w:val="20"/>
          <w:szCs w:val="20"/>
        </w:rPr>
        <w:t>Indian Veterinary Journal</w:t>
      </w:r>
      <w:r w:rsidRPr="00146A00">
        <w:rPr>
          <w:rFonts w:ascii="Arial" w:eastAsia="Times New Roman" w:hAnsi="Arial" w:cs="Arial"/>
          <w:sz w:val="20"/>
          <w:szCs w:val="20"/>
        </w:rPr>
        <w:t>, 84, 206–208</w:t>
      </w:r>
      <w:r w:rsidR="00A855F1" w:rsidRPr="00146A00">
        <w:rPr>
          <w:rFonts w:ascii="Arial" w:eastAsia="Times New Roman" w:hAnsi="Arial" w:cs="Arial"/>
          <w:sz w:val="20"/>
          <w:szCs w:val="20"/>
        </w:rPr>
        <w:t>.</w:t>
      </w:r>
    </w:p>
    <w:p w14:paraId="3A44DAFD" w14:textId="5FE5A8EF" w:rsidR="00A855F1" w:rsidRPr="00146A00" w:rsidRDefault="00A855F1" w:rsidP="00A855F1">
      <w:pPr>
        <w:pStyle w:val="ListNumber"/>
        <w:numPr>
          <w:ilvl w:val="0"/>
          <w:numId w:val="0"/>
        </w:numPr>
        <w:spacing w:line="480" w:lineRule="auto"/>
        <w:ind w:left="360" w:hanging="360"/>
        <w:rPr>
          <w:rFonts w:ascii="Arial" w:eastAsia="Times New Roman" w:hAnsi="Arial" w:cs="Arial"/>
          <w:sz w:val="20"/>
          <w:szCs w:val="20"/>
        </w:rPr>
      </w:pPr>
      <w:r w:rsidRPr="00146A00">
        <w:rPr>
          <w:rFonts w:ascii="Arial" w:eastAsia="Times New Roman" w:hAnsi="Arial" w:cs="Arial"/>
          <w:sz w:val="20"/>
          <w:szCs w:val="20"/>
        </w:rPr>
        <w:t xml:space="preserve">Chatterjee, R. N., &amp; Yadav, S. P. (2008). Farming system of </w:t>
      </w:r>
      <w:proofErr w:type="spellStart"/>
      <w:r w:rsidRPr="00146A00">
        <w:rPr>
          <w:rFonts w:ascii="Arial" w:eastAsia="Times New Roman" w:hAnsi="Arial" w:cs="Arial"/>
          <w:sz w:val="20"/>
          <w:szCs w:val="20"/>
        </w:rPr>
        <w:t>Nicobari</w:t>
      </w:r>
      <w:proofErr w:type="spellEnd"/>
      <w:r w:rsidRPr="00146A00">
        <w:rPr>
          <w:rFonts w:ascii="Arial" w:eastAsia="Times New Roman" w:hAnsi="Arial" w:cs="Arial"/>
          <w:sz w:val="20"/>
          <w:szCs w:val="20"/>
        </w:rPr>
        <w:t xml:space="preserve"> fowl – An endangered breed of Andaman</w:t>
      </w:r>
      <w:r w:rsidRPr="00146A00">
        <w:rPr>
          <w:rFonts w:ascii="Times New Roman" w:hAnsi="Times New Roman" w:cs="Times New Roman"/>
        </w:rPr>
        <w:t xml:space="preserve"> </w:t>
      </w:r>
      <w:r w:rsidRPr="00146A00">
        <w:rPr>
          <w:rFonts w:ascii="Arial" w:hAnsi="Arial" w:cs="Arial"/>
        </w:rPr>
        <w:t xml:space="preserve">and Nicobar Islands, India. </w:t>
      </w:r>
      <w:r w:rsidRPr="00146A00">
        <w:rPr>
          <w:rFonts w:ascii="Arial" w:hAnsi="Arial" w:cs="Arial"/>
          <w:i/>
          <w:iCs/>
          <w:sz w:val="20"/>
          <w:szCs w:val="20"/>
        </w:rPr>
        <w:t>World's Poultry Science Journal</w:t>
      </w:r>
      <w:r w:rsidRPr="00146A00">
        <w:rPr>
          <w:rFonts w:ascii="Arial" w:hAnsi="Arial" w:cs="Arial"/>
        </w:rPr>
        <w:t xml:space="preserve">, </w:t>
      </w:r>
      <w:r w:rsidRPr="00146A00">
        <w:rPr>
          <w:rFonts w:ascii="Arial" w:eastAsia="Times New Roman" w:hAnsi="Arial" w:cs="Arial"/>
          <w:sz w:val="20"/>
          <w:szCs w:val="20"/>
        </w:rPr>
        <w:t>64(4), 569–576.</w:t>
      </w:r>
    </w:p>
    <w:p w14:paraId="0FCE50D1" w14:textId="77777777" w:rsidR="00250555" w:rsidRPr="00146A00" w:rsidRDefault="00250555" w:rsidP="00250555">
      <w:pPr>
        <w:pStyle w:val="ListNumber"/>
        <w:numPr>
          <w:ilvl w:val="0"/>
          <w:numId w:val="0"/>
        </w:numPr>
        <w:spacing w:line="480" w:lineRule="auto"/>
        <w:ind w:left="360" w:hanging="360"/>
        <w:rPr>
          <w:rFonts w:ascii="Arial" w:eastAsia="Times New Roman" w:hAnsi="Arial" w:cs="Arial"/>
          <w:sz w:val="20"/>
          <w:szCs w:val="20"/>
        </w:rPr>
      </w:pPr>
      <w:r w:rsidRPr="00146A00">
        <w:rPr>
          <w:rFonts w:ascii="Arial" w:eastAsia="Times New Roman" w:hAnsi="Arial" w:cs="Arial"/>
          <w:sz w:val="20"/>
          <w:szCs w:val="20"/>
        </w:rPr>
        <w:t xml:space="preserve">Chen, K., Li, X., Zhang, Y., &amp; Wang, X. (2023). Influence of genotype on egg production and egg quality traits in laying hens. </w:t>
      </w:r>
      <w:r w:rsidRPr="00146A00">
        <w:rPr>
          <w:rFonts w:ascii="Arial" w:eastAsia="Times New Roman" w:hAnsi="Arial" w:cs="Arial"/>
          <w:i/>
          <w:iCs/>
          <w:sz w:val="20"/>
          <w:szCs w:val="20"/>
        </w:rPr>
        <w:t>Poultry Science</w:t>
      </w:r>
      <w:r w:rsidRPr="00146A00">
        <w:rPr>
          <w:rFonts w:ascii="Arial" w:eastAsia="Times New Roman" w:hAnsi="Arial" w:cs="Arial"/>
          <w:sz w:val="20"/>
          <w:szCs w:val="20"/>
        </w:rPr>
        <w:t xml:space="preserve">, 102(4), 102518. </w:t>
      </w:r>
      <w:r w:rsidRPr="00146A00">
        <w:rPr>
          <w:rStyle w:val="Hyperlink"/>
        </w:rPr>
        <w:t>https://www.ncbi.nlm.nih.gov/pmc/articles/PMC10251836/</w:t>
      </w:r>
    </w:p>
    <w:p w14:paraId="412BD39B" w14:textId="77777777" w:rsidR="00E45BE5" w:rsidRPr="00146A00" w:rsidRDefault="00250555" w:rsidP="001964B7">
      <w:pPr>
        <w:pStyle w:val="ListNumber"/>
        <w:numPr>
          <w:ilvl w:val="0"/>
          <w:numId w:val="0"/>
        </w:numPr>
        <w:spacing w:line="480" w:lineRule="auto"/>
        <w:ind w:left="360" w:hanging="360"/>
        <w:rPr>
          <w:rFonts w:ascii="Arial" w:eastAsia="Times New Roman" w:hAnsi="Arial" w:cs="Arial"/>
          <w:sz w:val="20"/>
          <w:szCs w:val="20"/>
        </w:rPr>
      </w:pPr>
      <w:r w:rsidRPr="00146A00">
        <w:rPr>
          <w:rFonts w:ascii="Arial" w:eastAsia="Times New Roman" w:hAnsi="Arial" w:cs="Arial"/>
          <w:sz w:val="20"/>
          <w:szCs w:val="20"/>
        </w:rPr>
        <w:t xml:space="preserve">Chitra, P., Ramesh, K., &amp; </w:t>
      </w:r>
      <w:proofErr w:type="spellStart"/>
      <w:r w:rsidRPr="00146A00">
        <w:rPr>
          <w:rFonts w:ascii="Arial" w:eastAsia="Times New Roman" w:hAnsi="Arial" w:cs="Arial"/>
          <w:sz w:val="20"/>
          <w:szCs w:val="20"/>
        </w:rPr>
        <w:t>Vinothraj</w:t>
      </w:r>
      <w:proofErr w:type="spellEnd"/>
      <w:r w:rsidRPr="00146A00">
        <w:rPr>
          <w:rFonts w:ascii="Arial" w:eastAsia="Times New Roman" w:hAnsi="Arial" w:cs="Arial"/>
          <w:sz w:val="20"/>
          <w:szCs w:val="20"/>
        </w:rPr>
        <w:t xml:space="preserve">, K. (2021). Egg quality traits of TANUVAS Aseel chickens under semi-intensive management. </w:t>
      </w:r>
      <w:r w:rsidRPr="00146A00">
        <w:rPr>
          <w:rFonts w:ascii="Arial" w:eastAsia="Times New Roman" w:hAnsi="Arial" w:cs="Arial"/>
          <w:i/>
          <w:iCs/>
          <w:sz w:val="20"/>
          <w:szCs w:val="20"/>
        </w:rPr>
        <w:t>International Journal of Veterinary Sciences and Animal Husbandry</w:t>
      </w:r>
      <w:r w:rsidRPr="00146A00">
        <w:rPr>
          <w:rFonts w:ascii="Arial" w:eastAsia="Times New Roman" w:hAnsi="Arial" w:cs="Arial"/>
          <w:sz w:val="20"/>
          <w:szCs w:val="20"/>
        </w:rPr>
        <w:t xml:space="preserve">, 9(1S), 19–24. </w:t>
      </w:r>
    </w:p>
    <w:p w14:paraId="529FE0E3" w14:textId="77777777" w:rsidR="00E45BE5" w:rsidRPr="00146A00" w:rsidRDefault="00E45BE5" w:rsidP="00BA0E0B">
      <w:pPr>
        <w:pStyle w:val="ListNumber"/>
        <w:numPr>
          <w:ilvl w:val="0"/>
          <w:numId w:val="0"/>
        </w:numPr>
        <w:spacing w:line="480" w:lineRule="auto"/>
        <w:ind w:left="360" w:hanging="360"/>
        <w:rPr>
          <w:rFonts w:ascii="Arial" w:eastAsia="Times New Roman" w:hAnsi="Arial" w:cs="Arial"/>
          <w:sz w:val="20"/>
          <w:szCs w:val="20"/>
        </w:rPr>
      </w:pPr>
      <w:r w:rsidRPr="00146A00">
        <w:rPr>
          <w:rFonts w:ascii="Arial" w:eastAsia="Times New Roman" w:hAnsi="Arial" w:cs="Arial"/>
          <w:sz w:val="20"/>
          <w:szCs w:val="20"/>
        </w:rPr>
        <w:t xml:space="preserve">Choudhuri, N. C., Paul, G., Kundu, A., Kundu, M. S., De, A. K., &amp; Ram, N. (2014). Evaluation of egg quality traits on endangered </w:t>
      </w:r>
      <w:proofErr w:type="spellStart"/>
      <w:r w:rsidRPr="00146A00">
        <w:rPr>
          <w:rFonts w:ascii="Arial" w:eastAsia="Times New Roman" w:hAnsi="Arial" w:cs="Arial"/>
          <w:sz w:val="20"/>
          <w:szCs w:val="20"/>
        </w:rPr>
        <w:t>Nicobari</w:t>
      </w:r>
      <w:proofErr w:type="spellEnd"/>
      <w:r w:rsidRPr="00146A00">
        <w:rPr>
          <w:rFonts w:ascii="Arial" w:eastAsia="Times New Roman" w:hAnsi="Arial" w:cs="Arial"/>
          <w:sz w:val="20"/>
          <w:szCs w:val="20"/>
        </w:rPr>
        <w:t xml:space="preserve"> fowl and its crosses under intensive and backyard system of Andaman and Nicobar Islands, India</w:t>
      </w:r>
      <w:r w:rsidRPr="00146A00">
        <w:rPr>
          <w:rFonts w:ascii="Arial" w:eastAsia="Times New Roman" w:hAnsi="Arial" w:cs="Arial"/>
          <w:i/>
          <w:iCs/>
          <w:sz w:val="20"/>
          <w:szCs w:val="20"/>
        </w:rPr>
        <w:t>. Veterinary World</w:t>
      </w:r>
      <w:r w:rsidRPr="00146A00">
        <w:rPr>
          <w:rFonts w:ascii="Arial" w:eastAsia="Times New Roman" w:hAnsi="Arial" w:cs="Arial"/>
          <w:sz w:val="20"/>
          <w:szCs w:val="20"/>
        </w:rPr>
        <w:t>, 7, 693–697.</w:t>
      </w:r>
    </w:p>
    <w:p w14:paraId="2A4BA412" w14:textId="5FC5C538" w:rsidR="009C2833" w:rsidRPr="00146A00" w:rsidRDefault="009C2833" w:rsidP="001964B7">
      <w:pPr>
        <w:pStyle w:val="ListNumber"/>
        <w:numPr>
          <w:ilvl w:val="0"/>
          <w:numId w:val="0"/>
        </w:numPr>
        <w:spacing w:line="480" w:lineRule="auto"/>
        <w:ind w:left="360" w:hanging="360"/>
        <w:rPr>
          <w:rFonts w:ascii="Arial" w:eastAsia="Times New Roman" w:hAnsi="Arial" w:cs="Arial"/>
          <w:sz w:val="20"/>
          <w:szCs w:val="20"/>
        </w:rPr>
      </w:pPr>
      <w:r w:rsidRPr="00146A00">
        <w:rPr>
          <w:rFonts w:ascii="Arial" w:eastAsia="Times New Roman" w:hAnsi="Arial" w:cs="Arial"/>
          <w:sz w:val="20"/>
          <w:szCs w:val="20"/>
        </w:rPr>
        <w:t xml:space="preserve">Dalal, D. S., </w:t>
      </w:r>
      <w:proofErr w:type="spellStart"/>
      <w:r w:rsidRPr="00146A00">
        <w:rPr>
          <w:rFonts w:ascii="Arial" w:eastAsia="Times New Roman" w:hAnsi="Arial" w:cs="Arial"/>
          <w:sz w:val="20"/>
          <w:szCs w:val="20"/>
        </w:rPr>
        <w:t>Ratwan</w:t>
      </w:r>
      <w:proofErr w:type="spellEnd"/>
      <w:r w:rsidRPr="00146A00">
        <w:rPr>
          <w:rFonts w:ascii="Arial" w:eastAsia="Times New Roman" w:hAnsi="Arial" w:cs="Arial"/>
          <w:sz w:val="20"/>
          <w:szCs w:val="20"/>
        </w:rPr>
        <w:t xml:space="preserve">, P., &amp; Yadav, A. S. (2019). Genetic evaluation of growth, production and reproduction traits in Aseel and </w:t>
      </w:r>
      <w:proofErr w:type="spellStart"/>
      <w:r w:rsidRPr="00146A00">
        <w:rPr>
          <w:rFonts w:ascii="Arial" w:eastAsia="Times New Roman" w:hAnsi="Arial" w:cs="Arial"/>
          <w:sz w:val="20"/>
          <w:szCs w:val="20"/>
        </w:rPr>
        <w:t>Kadaknath</w:t>
      </w:r>
      <w:proofErr w:type="spellEnd"/>
      <w:r w:rsidRPr="00146A00">
        <w:rPr>
          <w:rFonts w:ascii="Arial" w:eastAsia="Times New Roman" w:hAnsi="Arial" w:cs="Arial"/>
          <w:sz w:val="20"/>
          <w:szCs w:val="20"/>
        </w:rPr>
        <w:t xml:space="preserve"> chickens under </w:t>
      </w:r>
      <w:proofErr w:type="spellStart"/>
      <w:r w:rsidRPr="00146A00">
        <w:rPr>
          <w:rFonts w:ascii="Arial" w:eastAsia="Times New Roman" w:hAnsi="Arial" w:cs="Arial"/>
          <w:sz w:val="20"/>
          <w:szCs w:val="20"/>
        </w:rPr>
        <w:t>agro</w:t>
      </w:r>
      <w:proofErr w:type="spellEnd"/>
      <w:r w:rsidRPr="00146A00">
        <w:rPr>
          <w:rFonts w:ascii="Arial" w:eastAsia="Times New Roman" w:hAnsi="Arial" w:cs="Arial"/>
          <w:sz w:val="20"/>
          <w:szCs w:val="20"/>
        </w:rPr>
        <w:t xml:space="preserve">-climatic conditions of northern India. </w:t>
      </w:r>
      <w:r w:rsidRPr="00146A00">
        <w:rPr>
          <w:rFonts w:ascii="Arial" w:eastAsia="Times New Roman" w:hAnsi="Arial" w:cs="Arial"/>
          <w:i/>
          <w:iCs/>
          <w:sz w:val="20"/>
          <w:szCs w:val="20"/>
        </w:rPr>
        <w:t>Biological Rhythm Research</w:t>
      </w:r>
      <w:r w:rsidRPr="00146A00">
        <w:rPr>
          <w:rFonts w:ascii="Arial" w:eastAsia="Times New Roman" w:hAnsi="Arial" w:cs="Arial"/>
          <w:sz w:val="20"/>
          <w:szCs w:val="20"/>
        </w:rPr>
        <w:t>, 53(1), 40–49.</w:t>
      </w:r>
    </w:p>
    <w:p w14:paraId="5EC9D25A" w14:textId="77777777" w:rsidR="00114D84" w:rsidRPr="00146A00" w:rsidRDefault="00114D84" w:rsidP="00114D84">
      <w:pPr>
        <w:pStyle w:val="ListNumber"/>
        <w:numPr>
          <w:ilvl w:val="0"/>
          <w:numId w:val="0"/>
        </w:numPr>
        <w:spacing w:line="480" w:lineRule="auto"/>
        <w:ind w:left="360" w:hanging="360"/>
        <w:rPr>
          <w:rFonts w:ascii="Arial" w:hAnsi="Arial" w:cs="Arial"/>
          <w:sz w:val="20"/>
          <w:szCs w:val="20"/>
        </w:rPr>
      </w:pPr>
      <w:r w:rsidRPr="00146A00">
        <w:rPr>
          <w:rFonts w:ascii="Arial" w:eastAsia="Times New Roman" w:hAnsi="Arial" w:cs="Arial"/>
          <w:sz w:val="20"/>
          <w:szCs w:val="20"/>
        </w:rPr>
        <w:t xml:space="preserve">Guni, F. S., </w:t>
      </w:r>
      <w:proofErr w:type="spellStart"/>
      <w:r w:rsidRPr="00146A00">
        <w:rPr>
          <w:rFonts w:ascii="Arial" w:eastAsia="Times New Roman" w:hAnsi="Arial" w:cs="Arial"/>
          <w:sz w:val="20"/>
          <w:szCs w:val="20"/>
        </w:rPr>
        <w:t>Mbaga</w:t>
      </w:r>
      <w:proofErr w:type="spellEnd"/>
      <w:r w:rsidRPr="00146A00">
        <w:rPr>
          <w:rFonts w:ascii="Arial" w:eastAsia="Times New Roman" w:hAnsi="Arial" w:cs="Arial"/>
          <w:sz w:val="20"/>
          <w:szCs w:val="20"/>
        </w:rPr>
        <w:t xml:space="preserve">, S. H., </w:t>
      </w:r>
      <w:proofErr w:type="spellStart"/>
      <w:r w:rsidRPr="00146A00">
        <w:rPr>
          <w:rFonts w:ascii="Arial" w:eastAsia="Times New Roman" w:hAnsi="Arial" w:cs="Arial"/>
          <w:sz w:val="20"/>
          <w:szCs w:val="20"/>
        </w:rPr>
        <w:t>Katule</w:t>
      </w:r>
      <w:proofErr w:type="spellEnd"/>
      <w:r w:rsidRPr="00146A00">
        <w:rPr>
          <w:rFonts w:ascii="Arial" w:eastAsia="Times New Roman" w:hAnsi="Arial" w:cs="Arial"/>
          <w:sz w:val="20"/>
          <w:szCs w:val="20"/>
        </w:rPr>
        <w:t xml:space="preserve">, A. M., &amp; </w:t>
      </w:r>
      <w:proofErr w:type="spellStart"/>
      <w:r w:rsidRPr="00146A00">
        <w:rPr>
          <w:rFonts w:ascii="Arial" w:eastAsia="Times New Roman" w:hAnsi="Arial" w:cs="Arial"/>
          <w:sz w:val="20"/>
          <w:szCs w:val="20"/>
        </w:rPr>
        <w:t>Goromela</w:t>
      </w:r>
      <w:proofErr w:type="spellEnd"/>
      <w:r w:rsidRPr="00146A00">
        <w:rPr>
          <w:rFonts w:ascii="Arial" w:eastAsia="Times New Roman" w:hAnsi="Arial" w:cs="Arial"/>
          <w:sz w:val="20"/>
          <w:szCs w:val="20"/>
        </w:rPr>
        <w:t xml:space="preserve">, E. H. (2021). Effects of breed and management system on egg quality traits of two improved dual-purpose chicken breeds. </w:t>
      </w:r>
      <w:r w:rsidRPr="00146A00">
        <w:rPr>
          <w:rFonts w:ascii="Arial" w:eastAsia="Times New Roman" w:hAnsi="Arial" w:cs="Arial"/>
          <w:i/>
          <w:iCs/>
          <w:sz w:val="20"/>
          <w:szCs w:val="20"/>
        </w:rPr>
        <w:t>Livestock Research for Rural Development</w:t>
      </w:r>
      <w:r w:rsidRPr="00146A00">
        <w:rPr>
          <w:rFonts w:ascii="Arial" w:eastAsia="Times New Roman" w:hAnsi="Arial" w:cs="Arial"/>
          <w:sz w:val="20"/>
          <w:szCs w:val="20"/>
        </w:rPr>
        <w:t>, 33(12),</w:t>
      </w:r>
      <w:r w:rsidRPr="00146A00">
        <w:rPr>
          <w:rFonts w:ascii="Arial" w:hAnsi="Arial" w:cs="Arial"/>
          <w:sz w:val="20"/>
          <w:szCs w:val="20"/>
        </w:rPr>
        <w:t xml:space="preserve"> Article 33141.</w:t>
      </w:r>
    </w:p>
    <w:p w14:paraId="32E1FFC9" w14:textId="77777777" w:rsidR="009C2833" w:rsidRPr="00146A00" w:rsidRDefault="009C2833" w:rsidP="001964B7">
      <w:pPr>
        <w:pStyle w:val="ListNumber"/>
        <w:numPr>
          <w:ilvl w:val="0"/>
          <w:numId w:val="0"/>
        </w:numPr>
        <w:spacing w:line="480" w:lineRule="auto"/>
        <w:ind w:left="360" w:hanging="360"/>
        <w:rPr>
          <w:rFonts w:ascii="Arial" w:eastAsia="Times New Roman" w:hAnsi="Arial" w:cs="Arial"/>
          <w:sz w:val="20"/>
          <w:szCs w:val="20"/>
        </w:rPr>
      </w:pPr>
      <w:r w:rsidRPr="00146A00">
        <w:rPr>
          <w:rFonts w:ascii="Arial" w:eastAsia="Times New Roman" w:hAnsi="Arial" w:cs="Arial"/>
          <w:sz w:val="20"/>
          <w:szCs w:val="20"/>
        </w:rPr>
        <w:lastRenderedPageBreak/>
        <w:t xml:space="preserve">Haugh, R. R. (1937). The Haugh Unit for measuring egg quality. U.S. </w:t>
      </w:r>
      <w:r w:rsidRPr="00146A00">
        <w:rPr>
          <w:rFonts w:ascii="Arial" w:eastAsia="Times New Roman" w:hAnsi="Arial" w:cs="Arial"/>
          <w:i/>
          <w:iCs/>
          <w:sz w:val="20"/>
          <w:szCs w:val="20"/>
        </w:rPr>
        <w:t>Egg and Poultry Magazine</w:t>
      </w:r>
      <w:r w:rsidRPr="00146A00">
        <w:rPr>
          <w:rFonts w:ascii="Arial" w:eastAsia="Times New Roman" w:hAnsi="Arial" w:cs="Arial"/>
          <w:sz w:val="20"/>
          <w:szCs w:val="20"/>
        </w:rPr>
        <w:t>, 43, 552–553.</w:t>
      </w:r>
    </w:p>
    <w:p w14:paraId="50285EED" w14:textId="77777777" w:rsidR="001C5A57" w:rsidRPr="00146A00" w:rsidRDefault="001C5A57" w:rsidP="001C5A57">
      <w:pPr>
        <w:pStyle w:val="ListNumber"/>
        <w:numPr>
          <w:ilvl w:val="0"/>
          <w:numId w:val="0"/>
        </w:numPr>
        <w:spacing w:line="480" w:lineRule="auto"/>
        <w:ind w:left="360" w:hanging="360"/>
        <w:rPr>
          <w:rFonts w:ascii="Arial" w:eastAsia="Times New Roman" w:hAnsi="Arial" w:cs="Arial"/>
          <w:sz w:val="20"/>
          <w:szCs w:val="20"/>
        </w:rPr>
      </w:pPr>
      <w:r w:rsidRPr="00146A00">
        <w:rPr>
          <w:rFonts w:ascii="Arial" w:eastAsia="Times New Roman" w:hAnsi="Arial" w:cs="Arial"/>
          <w:sz w:val="20"/>
          <w:szCs w:val="20"/>
        </w:rPr>
        <w:t xml:space="preserve">Haunshi, S., Doley, S., &amp; Shakuntala. (2009). Production performance of indigenous chicken of north-eastern region and improved varieties developed for backyard farming. Indian </w:t>
      </w:r>
      <w:r w:rsidRPr="00146A00">
        <w:rPr>
          <w:rFonts w:ascii="Arial" w:eastAsia="Times New Roman" w:hAnsi="Arial" w:cs="Arial"/>
          <w:i/>
          <w:iCs/>
          <w:sz w:val="20"/>
          <w:szCs w:val="20"/>
        </w:rPr>
        <w:t>Journal of Animal Sciences</w:t>
      </w:r>
      <w:r w:rsidRPr="00146A00">
        <w:rPr>
          <w:rFonts w:ascii="Arial" w:eastAsia="Times New Roman" w:hAnsi="Arial" w:cs="Arial"/>
          <w:sz w:val="20"/>
          <w:szCs w:val="20"/>
        </w:rPr>
        <w:t>, 79, 901–905.</w:t>
      </w:r>
    </w:p>
    <w:p w14:paraId="231E932B" w14:textId="77777777" w:rsidR="009C2833" w:rsidRPr="00146A00" w:rsidRDefault="009C2833" w:rsidP="001964B7">
      <w:pPr>
        <w:pStyle w:val="ListNumber"/>
        <w:numPr>
          <w:ilvl w:val="0"/>
          <w:numId w:val="0"/>
        </w:numPr>
        <w:spacing w:line="480" w:lineRule="auto"/>
        <w:ind w:left="360" w:hanging="360"/>
        <w:rPr>
          <w:rFonts w:ascii="Arial" w:eastAsia="Times New Roman" w:hAnsi="Arial" w:cs="Arial"/>
          <w:sz w:val="20"/>
          <w:szCs w:val="20"/>
        </w:rPr>
      </w:pPr>
      <w:r w:rsidRPr="00146A00">
        <w:rPr>
          <w:rFonts w:ascii="Arial" w:eastAsia="Times New Roman" w:hAnsi="Arial" w:cs="Arial"/>
          <w:sz w:val="20"/>
          <w:szCs w:val="20"/>
        </w:rPr>
        <w:t xml:space="preserve">Haunshi, S., &amp; Doley, S. (2011). Performance of native chickens of Mizoram under intensive system of rearing. </w:t>
      </w:r>
      <w:r w:rsidRPr="00146A00">
        <w:rPr>
          <w:rFonts w:ascii="Arial" w:eastAsia="Times New Roman" w:hAnsi="Arial" w:cs="Arial"/>
          <w:i/>
          <w:iCs/>
          <w:sz w:val="20"/>
          <w:szCs w:val="20"/>
        </w:rPr>
        <w:t>Indian Veterinary Journal</w:t>
      </w:r>
      <w:r w:rsidRPr="00146A00">
        <w:rPr>
          <w:rFonts w:ascii="Arial" w:eastAsia="Times New Roman" w:hAnsi="Arial" w:cs="Arial"/>
          <w:sz w:val="20"/>
          <w:szCs w:val="20"/>
        </w:rPr>
        <w:t>, 88, 45–47.</w:t>
      </w:r>
    </w:p>
    <w:p w14:paraId="1F2A5D4B" w14:textId="77777777" w:rsidR="009C2833" w:rsidRPr="00146A00" w:rsidRDefault="009C2833" w:rsidP="001964B7">
      <w:pPr>
        <w:pStyle w:val="ListNumber"/>
        <w:numPr>
          <w:ilvl w:val="0"/>
          <w:numId w:val="0"/>
        </w:numPr>
        <w:spacing w:line="480" w:lineRule="auto"/>
        <w:ind w:left="360" w:hanging="360"/>
        <w:rPr>
          <w:rFonts w:ascii="Arial" w:eastAsia="Times New Roman" w:hAnsi="Arial" w:cs="Arial"/>
          <w:sz w:val="20"/>
          <w:szCs w:val="20"/>
        </w:rPr>
      </w:pPr>
      <w:r w:rsidRPr="00146A00">
        <w:rPr>
          <w:rFonts w:ascii="Arial" w:eastAsia="Times New Roman" w:hAnsi="Arial" w:cs="Arial"/>
          <w:sz w:val="20"/>
          <w:szCs w:val="20"/>
        </w:rPr>
        <w:t xml:space="preserve">Haunshi, S., Niranjan, M., Shanmugam, M., Padhi, M. K., Reddy, M. R., Sunitha, R., Rajkumar, U., &amp; Panda, A. K. (2011). Characterization of two Indian native chicken breeds for production, egg and semen quality, and welfare traits. </w:t>
      </w:r>
      <w:r w:rsidRPr="00146A00">
        <w:rPr>
          <w:rFonts w:ascii="Arial" w:eastAsia="Times New Roman" w:hAnsi="Arial" w:cs="Arial"/>
          <w:i/>
          <w:iCs/>
          <w:sz w:val="20"/>
          <w:szCs w:val="20"/>
        </w:rPr>
        <w:t>Poultry Science</w:t>
      </w:r>
      <w:r w:rsidRPr="00146A00">
        <w:rPr>
          <w:rFonts w:ascii="Arial" w:eastAsia="Times New Roman" w:hAnsi="Arial" w:cs="Arial"/>
          <w:sz w:val="20"/>
          <w:szCs w:val="20"/>
        </w:rPr>
        <w:t>, 90(2), 314–320</w:t>
      </w:r>
    </w:p>
    <w:p w14:paraId="7A1CD721" w14:textId="77777777" w:rsidR="00E80EB9" w:rsidRPr="00146A00" w:rsidRDefault="00E80EB9" w:rsidP="00E80EB9">
      <w:pPr>
        <w:pStyle w:val="ListNumber"/>
        <w:numPr>
          <w:ilvl w:val="0"/>
          <w:numId w:val="0"/>
        </w:numPr>
        <w:spacing w:line="480" w:lineRule="auto"/>
        <w:ind w:left="360" w:hanging="360"/>
        <w:rPr>
          <w:rFonts w:ascii="Arial" w:eastAsia="Times New Roman" w:hAnsi="Arial" w:cs="Arial"/>
          <w:sz w:val="20"/>
          <w:szCs w:val="20"/>
        </w:rPr>
      </w:pPr>
      <w:r w:rsidRPr="00146A00">
        <w:rPr>
          <w:rFonts w:ascii="Arial" w:eastAsia="Times New Roman" w:hAnsi="Arial" w:cs="Arial"/>
          <w:sz w:val="20"/>
          <w:szCs w:val="20"/>
        </w:rPr>
        <w:t xml:space="preserve">Haunshi, S., Shanmugam, M., Padhi, M. K., Niranjan, M., Rajkumar, U., Reddy, M. R., et al. (2012). Evaluation of two Indian native chicken breeds for reproduction traits and heritability of juvenile growth traits. </w:t>
      </w:r>
      <w:r w:rsidRPr="00146A00">
        <w:rPr>
          <w:rFonts w:ascii="Arial" w:eastAsia="Times New Roman" w:hAnsi="Arial" w:cs="Arial"/>
          <w:i/>
          <w:iCs/>
          <w:sz w:val="20"/>
          <w:szCs w:val="20"/>
        </w:rPr>
        <w:t>Tropical Animal Health and Production</w:t>
      </w:r>
      <w:r w:rsidRPr="00146A00">
        <w:rPr>
          <w:rFonts w:ascii="Arial" w:eastAsia="Times New Roman" w:hAnsi="Arial" w:cs="Arial"/>
          <w:sz w:val="20"/>
          <w:szCs w:val="20"/>
        </w:rPr>
        <w:t>, 44(5), 969–973.</w:t>
      </w:r>
    </w:p>
    <w:p w14:paraId="14E662D8" w14:textId="77777777" w:rsidR="00E45BE5" w:rsidRPr="00146A00" w:rsidRDefault="00E45BE5" w:rsidP="00E45BE5">
      <w:pPr>
        <w:pStyle w:val="ListNumber"/>
        <w:numPr>
          <w:ilvl w:val="0"/>
          <w:numId w:val="0"/>
        </w:numPr>
        <w:spacing w:line="480" w:lineRule="auto"/>
        <w:ind w:left="360" w:hanging="360"/>
        <w:rPr>
          <w:rFonts w:ascii="Arial" w:eastAsia="Times New Roman" w:hAnsi="Arial" w:cs="Arial"/>
          <w:sz w:val="20"/>
          <w:szCs w:val="20"/>
        </w:rPr>
      </w:pPr>
      <w:r w:rsidRPr="00146A00">
        <w:rPr>
          <w:rFonts w:ascii="Arial" w:eastAsia="Times New Roman" w:hAnsi="Arial" w:cs="Arial"/>
          <w:sz w:val="20"/>
          <w:szCs w:val="20"/>
        </w:rPr>
        <w:t xml:space="preserve">Haunshi, S., Padhi, M. K., Niranjan, M., Rajkumar, U., Shanmugam, M., &amp; Chatterjee, R. N. (2013). Comparative evaluation of native breeds of chicken for persistency of egg production, egg quality and biochemical traits. </w:t>
      </w:r>
      <w:r w:rsidRPr="00146A00">
        <w:rPr>
          <w:rFonts w:ascii="Arial" w:eastAsia="Times New Roman" w:hAnsi="Arial" w:cs="Arial"/>
          <w:i/>
          <w:iCs/>
          <w:sz w:val="20"/>
          <w:szCs w:val="20"/>
        </w:rPr>
        <w:t>Indian Journal of Animal Sciences</w:t>
      </w:r>
      <w:r w:rsidRPr="00146A00">
        <w:rPr>
          <w:rFonts w:ascii="Arial" w:eastAsia="Times New Roman" w:hAnsi="Arial" w:cs="Arial"/>
          <w:sz w:val="20"/>
          <w:szCs w:val="20"/>
        </w:rPr>
        <w:t>, 83(1), 59–62.</w:t>
      </w:r>
    </w:p>
    <w:p w14:paraId="3749CF61" w14:textId="77777777" w:rsidR="009C2833" w:rsidRPr="00146A00" w:rsidRDefault="009C2833" w:rsidP="001964B7">
      <w:pPr>
        <w:pStyle w:val="ListNumber"/>
        <w:numPr>
          <w:ilvl w:val="0"/>
          <w:numId w:val="0"/>
        </w:numPr>
        <w:spacing w:line="480" w:lineRule="auto"/>
        <w:ind w:left="360" w:hanging="360"/>
        <w:rPr>
          <w:rFonts w:ascii="Arial" w:eastAsia="Times New Roman" w:hAnsi="Arial" w:cs="Arial"/>
          <w:sz w:val="20"/>
          <w:szCs w:val="20"/>
        </w:rPr>
      </w:pPr>
      <w:r w:rsidRPr="00146A00">
        <w:rPr>
          <w:rFonts w:ascii="Arial" w:eastAsia="Times New Roman" w:hAnsi="Arial" w:cs="Arial"/>
          <w:sz w:val="20"/>
          <w:szCs w:val="20"/>
        </w:rPr>
        <w:t xml:space="preserve">Haunshi, S., Shanmugam, M., Rajkumar, U., Padhi, M. K., &amp; Niranjan, M. (2015). Characterization of </w:t>
      </w:r>
      <w:proofErr w:type="spellStart"/>
      <w:r w:rsidRPr="00146A00">
        <w:rPr>
          <w:rFonts w:ascii="Arial" w:eastAsia="Times New Roman" w:hAnsi="Arial" w:cs="Arial"/>
          <w:sz w:val="20"/>
          <w:szCs w:val="20"/>
        </w:rPr>
        <w:t>Ghagus</w:t>
      </w:r>
      <w:proofErr w:type="spellEnd"/>
      <w:r w:rsidRPr="00146A00">
        <w:rPr>
          <w:rFonts w:ascii="Arial" w:eastAsia="Times New Roman" w:hAnsi="Arial" w:cs="Arial"/>
          <w:sz w:val="20"/>
          <w:szCs w:val="20"/>
        </w:rPr>
        <w:t xml:space="preserve"> breed vis-a-vis PD–4 birds for production adaptability, semen and egg quality traits. </w:t>
      </w:r>
      <w:r w:rsidRPr="00146A00">
        <w:rPr>
          <w:rFonts w:ascii="Arial" w:eastAsia="Times New Roman" w:hAnsi="Arial" w:cs="Arial"/>
          <w:i/>
          <w:iCs/>
          <w:sz w:val="20"/>
          <w:szCs w:val="20"/>
        </w:rPr>
        <w:t>Indian Journal of Animal Sciences</w:t>
      </w:r>
      <w:r w:rsidRPr="00146A00">
        <w:rPr>
          <w:rFonts w:ascii="Arial" w:eastAsia="Times New Roman" w:hAnsi="Arial" w:cs="Arial"/>
          <w:sz w:val="20"/>
          <w:szCs w:val="20"/>
        </w:rPr>
        <w:t>, 85, 1338–1342.</w:t>
      </w:r>
    </w:p>
    <w:p w14:paraId="25A57A81" w14:textId="77777777" w:rsidR="009C2833" w:rsidRPr="00146A00" w:rsidRDefault="009C2833" w:rsidP="001964B7">
      <w:pPr>
        <w:pStyle w:val="ListNumber"/>
        <w:numPr>
          <w:ilvl w:val="0"/>
          <w:numId w:val="0"/>
        </w:numPr>
        <w:spacing w:line="480" w:lineRule="auto"/>
        <w:ind w:left="360" w:hanging="360"/>
        <w:rPr>
          <w:rFonts w:ascii="Arial" w:eastAsia="Times New Roman" w:hAnsi="Arial" w:cs="Arial"/>
          <w:sz w:val="20"/>
          <w:szCs w:val="20"/>
        </w:rPr>
      </w:pPr>
      <w:r w:rsidRPr="00146A00">
        <w:rPr>
          <w:rFonts w:ascii="Arial" w:eastAsia="Times New Roman" w:hAnsi="Arial" w:cs="Arial"/>
          <w:sz w:val="20"/>
          <w:szCs w:val="20"/>
        </w:rPr>
        <w:t xml:space="preserve">Hunton, P. (2005). Research on eggshell structure and quality: An historical overview. </w:t>
      </w:r>
      <w:r w:rsidRPr="00146A00">
        <w:rPr>
          <w:rFonts w:ascii="Arial" w:eastAsia="Times New Roman" w:hAnsi="Arial" w:cs="Arial"/>
          <w:i/>
          <w:iCs/>
          <w:sz w:val="20"/>
          <w:szCs w:val="20"/>
        </w:rPr>
        <w:t>Brazilian Journal of Poultry Science</w:t>
      </w:r>
      <w:r w:rsidRPr="00146A00">
        <w:rPr>
          <w:rFonts w:ascii="Arial" w:eastAsia="Times New Roman" w:hAnsi="Arial" w:cs="Arial"/>
          <w:sz w:val="20"/>
          <w:szCs w:val="20"/>
        </w:rPr>
        <w:t>, 7, 67–71.</w:t>
      </w:r>
    </w:p>
    <w:p w14:paraId="58597E87" w14:textId="77777777" w:rsidR="009C2833" w:rsidRPr="00146A00" w:rsidRDefault="009C2833" w:rsidP="001964B7">
      <w:pPr>
        <w:pStyle w:val="ListNumber"/>
        <w:numPr>
          <w:ilvl w:val="0"/>
          <w:numId w:val="0"/>
        </w:numPr>
        <w:spacing w:line="480" w:lineRule="auto"/>
        <w:ind w:left="360" w:hanging="360"/>
        <w:rPr>
          <w:rFonts w:ascii="Arial" w:eastAsia="Times New Roman" w:hAnsi="Arial" w:cs="Arial"/>
          <w:sz w:val="20"/>
          <w:szCs w:val="20"/>
        </w:rPr>
      </w:pPr>
      <w:proofErr w:type="spellStart"/>
      <w:r w:rsidRPr="00146A00">
        <w:rPr>
          <w:rFonts w:ascii="Arial" w:eastAsia="Times New Roman" w:hAnsi="Arial" w:cs="Arial"/>
          <w:sz w:val="20"/>
          <w:szCs w:val="20"/>
        </w:rPr>
        <w:t>Hüska</w:t>
      </w:r>
      <w:proofErr w:type="spellEnd"/>
      <w:r w:rsidRPr="00146A00">
        <w:rPr>
          <w:rFonts w:ascii="Arial" w:eastAsia="Times New Roman" w:hAnsi="Arial" w:cs="Arial"/>
          <w:sz w:val="20"/>
          <w:szCs w:val="20"/>
        </w:rPr>
        <w:t xml:space="preserve">, M., </w:t>
      </w:r>
      <w:proofErr w:type="spellStart"/>
      <w:r w:rsidRPr="00146A00">
        <w:rPr>
          <w:rFonts w:ascii="Arial" w:eastAsia="Times New Roman" w:hAnsi="Arial" w:cs="Arial"/>
          <w:sz w:val="20"/>
          <w:szCs w:val="20"/>
        </w:rPr>
        <w:t>Čítek</w:t>
      </w:r>
      <w:proofErr w:type="spellEnd"/>
      <w:r w:rsidRPr="00146A00">
        <w:rPr>
          <w:rFonts w:ascii="Arial" w:eastAsia="Times New Roman" w:hAnsi="Arial" w:cs="Arial"/>
          <w:sz w:val="20"/>
          <w:szCs w:val="20"/>
        </w:rPr>
        <w:t xml:space="preserve">, J., Köhler, M., et al. (2023). Influence of genotype on productivity and egg quality of three hen strains included in a biodiversity program. </w:t>
      </w:r>
      <w:r w:rsidRPr="00146A00">
        <w:rPr>
          <w:rFonts w:ascii="Arial" w:eastAsia="Times New Roman" w:hAnsi="Arial" w:cs="Arial"/>
          <w:i/>
          <w:iCs/>
          <w:sz w:val="20"/>
          <w:szCs w:val="20"/>
        </w:rPr>
        <w:t>Animals</w:t>
      </w:r>
      <w:r w:rsidRPr="00146A00">
        <w:rPr>
          <w:rFonts w:ascii="Arial" w:eastAsia="Times New Roman" w:hAnsi="Arial" w:cs="Arial"/>
          <w:sz w:val="20"/>
          <w:szCs w:val="20"/>
        </w:rPr>
        <w:t>, 13(11), 1848.</w:t>
      </w:r>
    </w:p>
    <w:p w14:paraId="33A29681" w14:textId="77777777" w:rsidR="00637B23" w:rsidRPr="00146A00" w:rsidRDefault="00637B23" w:rsidP="00637B23">
      <w:pPr>
        <w:pStyle w:val="ListNumber"/>
        <w:numPr>
          <w:ilvl w:val="0"/>
          <w:numId w:val="0"/>
        </w:numPr>
        <w:spacing w:line="480" w:lineRule="auto"/>
        <w:ind w:left="360" w:hanging="360"/>
        <w:rPr>
          <w:rFonts w:ascii="Arial" w:eastAsia="Times New Roman" w:hAnsi="Arial" w:cs="Arial"/>
          <w:sz w:val="20"/>
          <w:szCs w:val="20"/>
        </w:rPr>
      </w:pPr>
      <w:r w:rsidRPr="00146A00">
        <w:rPr>
          <w:rFonts w:ascii="Arial" w:eastAsia="Times New Roman" w:hAnsi="Arial" w:cs="Arial"/>
          <w:sz w:val="20"/>
          <w:szCs w:val="20"/>
        </w:rPr>
        <w:lastRenderedPageBreak/>
        <w:t>Indian Council of Agricultural Research (ICAR). (2013). Nutrient requirements of poultry. ICAR, New Delhi, India.</w:t>
      </w:r>
    </w:p>
    <w:p w14:paraId="5220E1D1" w14:textId="77777777" w:rsidR="00BA0E0B" w:rsidRPr="00146A00" w:rsidRDefault="00BA0E0B" w:rsidP="00BA0E0B">
      <w:pPr>
        <w:pStyle w:val="ListNumber"/>
        <w:numPr>
          <w:ilvl w:val="0"/>
          <w:numId w:val="0"/>
        </w:numPr>
        <w:spacing w:line="480" w:lineRule="auto"/>
        <w:ind w:left="360" w:hanging="360"/>
        <w:rPr>
          <w:rFonts w:ascii="Arial" w:eastAsia="Times New Roman" w:hAnsi="Arial" w:cs="Arial"/>
          <w:sz w:val="20"/>
          <w:szCs w:val="20"/>
        </w:rPr>
      </w:pPr>
      <w:r w:rsidRPr="00146A00">
        <w:rPr>
          <w:rFonts w:ascii="Arial" w:eastAsia="Times New Roman" w:hAnsi="Arial" w:cs="Arial"/>
          <w:sz w:val="20"/>
          <w:szCs w:val="20"/>
        </w:rPr>
        <w:t xml:space="preserve">Islam, M. A., Bulbul, S. M., Seeland, G., &amp; Islam, A. B. M. M. (2001). Egg quality of different chicken genotypes in summer and winter. </w:t>
      </w:r>
      <w:r w:rsidRPr="00146A00">
        <w:rPr>
          <w:rFonts w:ascii="Arial" w:eastAsia="Times New Roman" w:hAnsi="Arial" w:cs="Arial"/>
          <w:i/>
          <w:iCs/>
          <w:sz w:val="20"/>
          <w:szCs w:val="20"/>
        </w:rPr>
        <w:t>Pakistan Journal of Biological Sciences</w:t>
      </w:r>
      <w:r w:rsidRPr="00146A00">
        <w:rPr>
          <w:rFonts w:ascii="Arial" w:eastAsia="Times New Roman" w:hAnsi="Arial" w:cs="Arial"/>
          <w:sz w:val="20"/>
          <w:szCs w:val="20"/>
        </w:rPr>
        <w:t>, 4, 1411–1414.</w:t>
      </w:r>
    </w:p>
    <w:p w14:paraId="5283FD5F" w14:textId="77777777" w:rsidR="00BA0E0B" w:rsidRPr="00146A00" w:rsidRDefault="00BA0E0B" w:rsidP="00BA0E0B">
      <w:pPr>
        <w:pStyle w:val="ListNumber"/>
        <w:numPr>
          <w:ilvl w:val="0"/>
          <w:numId w:val="0"/>
        </w:numPr>
        <w:spacing w:line="480" w:lineRule="auto"/>
        <w:ind w:left="360" w:hanging="360"/>
        <w:rPr>
          <w:rFonts w:ascii="Arial" w:eastAsia="Times New Roman" w:hAnsi="Arial" w:cs="Arial"/>
          <w:sz w:val="20"/>
          <w:szCs w:val="20"/>
        </w:rPr>
      </w:pPr>
      <w:r w:rsidRPr="00146A00">
        <w:rPr>
          <w:rFonts w:ascii="Arial" w:eastAsia="Times New Roman" w:hAnsi="Arial" w:cs="Arial"/>
          <w:sz w:val="20"/>
          <w:szCs w:val="20"/>
        </w:rPr>
        <w:t xml:space="preserve">Jena, P., Panigrahi, B., Panda, N., Mohapatra, L., Mallik, B., Bagh, J., et al. (2018). Reproductive performance and egg quality traits of </w:t>
      </w:r>
      <w:proofErr w:type="spellStart"/>
      <w:r w:rsidRPr="00146A00">
        <w:rPr>
          <w:rFonts w:ascii="Arial" w:eastAsia="Times New Roman" w:hAnsi="Arial" w:cs="Arial"/>
          <w:sz w:val="20"/>
          <w:szCs w:val="20"/>
        </w:rPr>
        <w:t>Kadaknath</w:t>
      </w:r>
      <w:proofErr w:type="spellEnd"/>
      <w:r w:rsidRPr="00146A00">
        <w:rPr>
          <w:rFonts w:ascii="Arial" w:eastAsia="Times New Roman" w:hAnsi="Arial" w:cs="Arial"/>
          <w:sz w:val="20"/>
          <w:szCs w:val="20"/>
        </w:rPr>
        <w:t xml:space="preserve"> in intensive managemental condition under hot and humid climate. </w:t>
      </w:r>
      <w:r w:rsidRPr="00146A00">
        <w:rPr>
          <w:rFonts w:ascii="Arial" w:eastAsia="Times New Roman" w:hAnsi="Arial" w:cs="Arial"/>
          <w:i/>
          <w:iCs/>
          <w:sz w:val="20"/>
          <w:szCs w:val="20"/>
        </w:rPr>
        <w:t>International Journal of Livestock Research</w:t>
      </w:r>
      <w:r w:rsidRPr="00146A00">
        <w:rPr>
          <w:rFonts w:ascii="Arial" w:eastAsia="Times New Roman" w:hAnsi="Arial" w:cs="Arial"/>
          <w:sz w:val="20"/>
          <w:szCs w:val="20"/>
        </w:rPr>
        <w:t>, 8, 105–112.</w:t>
      </w:r>
    </w:p>
    <w:p w14:paraId="7C57EECF" w14:textId="2C8C7251" w:rsidR="009C2833" w:rsidRPr="00146A00" w:rsidRDefault="009C2833" w:rsidP="001964B7">
      <w:pPr>
        <w:pStyle w:val="ListNumber"/>
        <w:numPr>
          <w:ilvl w:val="0"/>
          <w:numId w:val="0"/>
        </w:numPr>
        <w:spacing w:line="480" w:lineRule="auto"/>
        <w:ind w:left="360" w:hanging="360"/>
        <w:rPr>
          <w:rFonts w:ascii="Arial" w:eastAsia="Times New Roman" w:hAnsi="Arial" w:cs="Arial"/>
          <w:sz w:val="20"/>
          <w:szCs w:val="20"/>
        </w:rPr>
      </w:pPr>
      <w:r w:rsidRPr="00146A00">
        <w:rPr>
          <w:rFonts w:ascii="Arial" w:eastAsia="Times New Roman" w:hAnsi="Arial" w:cs="Arial"/>
          <w:sz w:val="20"/>
          <w:szCs w:val="20"/>
        </w:rPr>
        <w:t xml:space="preserve">Jha, D. K., &amp; Prasad, S. (2013). Production performance of improved varieties and indigenous breed of chicken in Jharkhand. </w:t>
      </w:r>
      <w:r w:rsidRPr="00146A00">
        <w:rPr>
          <w:rFonts w:ascii="Arial" w:eastAsia="Times New Roman" w:hAnsi="Arial" w:cs="Arial"/>
          <w:i/>
          <w:iCs/>
          <w:sz w:val="20"/>
          <w:szCs w:val="20"/>
        </w:rPr>
        <w:t>Indian Journal of Poultry Science, 48</w:t>
      </w:r>
      <w:r w:rsidRPr="00146A00">
        <w:rPr>
          <w:rFonts w:ascii="Arial" w:eastAsia="Times New Roman" w:hAnsi="Arial" w:cs="Arial"/>
          <w:sz w:val="20"/>
          <w:szCs w:val="20"/>
        </w:rPr>
        <w:t>(1), 109–112.</w:t>
      </w:r>
    </w:p>
    <w:p w14:paraId="5E41A276" w14:textId="77777777" w:rsidR="00A855F1" w:rsidRPr="00146A00" w:rsidRDefault="009C2833" w:rsidP="00A855F1">
      <w:pPr>
        <w:pStyle w:val="ListNumber"/>
        <w:numPr>
          <w:ilvl w:val="0"/>
          <w:numId w:val="0"/>
        </w:numPr>
        <w:spacing w:line="480" w:lineRule="auto"/>
        <w:ind w:left="360" w:hanging="360"/>
        <w:rPr>
          <w:rFonts w:ascii="Arial" w:eastAsia="Times New Roman" w:hAnsi="Arial" w:cs="Arial"/>
          <w:sz w:val="20"/>
          <w:szCs w:val="20"/>
        </w:rPr>
      </w:pPr>
      <w:r w:rsidRPr="00146A00">
        <w:rPr>
          <w:rFonts w:ascii="Arial" w:eastAsia="Times New Roman" w:hAnsi="Arial" w:cs="Arial"/>
          <w:sz w:val="20"/>
          <w:szCs w:val="20"/>
        </w:rPr>
        <w:t xml:space="preserve">Kalita, N., Pathak, N., &amp; Islam, R. (2012). Performance of indigenous chicken in intensive system of management. </w:t>
      </w:r>
      <w:r w:rsidRPr="00146A00">
        <w:rPr>
          <w:rFonts w:ascii="Arial" w:eastAsia="Times New Roman" w:hAnsi="Arial" w:cs="Arial"/>
          <w:i/>
          <w:iCs/>
          <w:sz w:val="20"/>
          <w:szCs w:val="20"/>
        </w:rPr>
        <w:t>Indian Veterinary Journal</w:t>
      </w:r>
      <w:r w:rsidRPr="00146A00">
        <w:rPr>
          <w:rFonts w:ascii="Arial" w:eastAsia="Times New Roman" w:hAnsi="Arial" w:cs="Arial"/>
          <w:sz w:val="20"/>
          <w:szCs w:val="20"/>
        </w:rPr>
        <w:t>, 89(12), 43–44.</w:t>
      </w:r>
    </w:p>
    <w:p w14:paraId="75C30695" w14:textId="7FA7AA6A" w:rsidR="00A855F1" w:rsidRPr="00146A00" w:rsidRDefault="00A855F1" w:rsidP="00A855F1">
      <w:pPr>
        <w:pStyle w:val="ListNumber"/>
        <w:numPr>
          <w:ilvl w:val="0"/>
          <w:numId w:val="0"/>
        </w:numPr>
        <w:spacing w:line="480" w:lineRule="auto"/>
        <w:ind w:left="360" w:hanging="360"/>
        <w:rPr>
          <w:rStyle w:val="Hyperlink"/>
        </w:rPr>
      </w:pPr>
      <w:proofErr w:type="spellStart"/>
      <w:r w:rsidRPr="00146A00">
        <w:rPr>
          <w:rFonts w:ascii="Arial" w:eastAsia="Times New Roman" w:hAnsi="Arial" w:cs="Arial"/>
          <w:sz w:val="20"/>
          <w:szCs w:val="20"/>
        </w:rPr>
        <w:t>Kpomasse</w:t>
      </w:r>
      <w:proofErr w:type="spellEnd"/>
      <w:r w:rsidRPr="00146A00">
        <w:rPr>
          <w:rFonts w:ascii="Arial" w:eastAsia="Times New Roman" w:hAnsi="Arial" w:cs="Arial"/>
          <w:sz w:val="20"/>
          <w:szCs w:val="20"/>
        </w:rPr>
        <w:t xml:space="preserve">, C. C., Kouame, Y. A. E., </w:t>
      </w:r>
      <w:proofErr w:type="spellStart"/>
      <w:r w:rsidRPr="00146A00">
        <w:rPr>
          <w:rFonts w:ascii="Arial" w:eastAsia="Times New Roman" w:hAnsi="Arial" w:cs="Arial"/>
          <w:sz w:val="20"/>
          <w:szCs w:val="20"/>
        </w:rPr>
        <w:t>N’nanle</w:t>
      </w:r>
      <w:proofErr w:type="spellEnd"/>
      <w:r w:rsidRPr="00146A00">
        <w:rPr>
          <w:rFonts w:ascii="Arial" w:eastAsia="Times New Roman" w:hAnsi="Arial" w:cs="Arial"/>
          <w:sz w:val="20"/>
          <w:szCs w:val="20"/>
        </w:rPr>
        <w:t xml:space="preserve">, O., </w:t>
      </w:r>
      <w:proofErr w:type="spellStart"/>
      <w:r w:rsidRPr="00146A00">
        <w:rPr>
          <w:rFonts w:ascii="Arial" w:eastAsia="Times New Roman" w:hAnsi="Arial" w:cs="Arial"/>
          <w:sz w:val="20"/>
          <w:szCs w:val="20"/>
        </w:rPr>
        <w:t>Houndonougbo</w:t>
      </w:r>
      <w:proofErr w:type="spellEnd"/>
      <w:r w:rsidRPr="00146A00">
        <w:rPr>
          <w:rFonts w:ascii="Arial" w:eastAsia="Times New Roman" w:hAnsi="Arial" w:cs="Arial"/>
          <w:sz w:val="20"/>
          <w:szCs w:val="20"/>
        </w:rPr>
        <w:t xml:space="preserve">, F., Tona, K., &amp; Oke, O. E. (2023). The productivity and resilience of the indigenous chickens in the tropical environments: improvement and future perspectives. </w:t>
      </w:r>
      <w:r w:rsidRPr="00146A00">
        <w:rPr>
          <w:rFonts w:ascii="Arial" w:eastAsia="Times New Roman" w:hAnsi="Arial" w:cs="Arial"/>
          <w:i/>
          <w:iCs/>
          <w:sz w:val="20"/>
          <w:szCs w:val="20"/>
        </w:rPr>
        <w:t>Journal of Applied Animal Research,</w:t>
      </w:r>
      <w:r w:rsidRPr="00146A00">
        <w:rPr>
          <w:rFonts w:ascii="Arial" w:eastAsia="Times New Roman" w:hAnsi="Arial" w:cs="Arial"/>
          <w:sz w:val="20"/>
          <w:szCs w:val="20"/>
        </w:rPr>
        <w:t xml:space="preserve"> 51(1), 456–469. </w:t>
      </w:r>
      <w:hyperlink r:id="rId16" w:history="1">
        <w:r w:rsidRPr="00146A00">
          <w:rPr>
            <w:rStyle w:val="Hyperlink"/>
          </w:rPr>
          <w:t>https://doi.org/10.1080/09712119.2023.2228374</w:t>
        </w:r>
      </w:hyperlink>
    </w:p>
    <w:p w14:paraId="2130493D" w14:textId="6A04A959" w:rsidR="009C2833" w:rsidRPr="00146A00" w:rsidRDefault="009C2833" w:rsidP="00BA0E0B">
      <w:pPr>
        <w:pStyle w:val="ListNumber"/>
        <w:numPr>
          <w:ilvl w:val="0"/>
          <w:numId w:val="0"/>
        </w:numPr>
        <w:tabs>
          <w:tab w:val="left" w:pos="598"/>
        </w:tabs>
        <w:spacing w:line="480" w:lineRule="auto"/>
        <w:ind w:left="360" w:hanging="360"/>
        <w:rPr>
          <w:rFonts w:ascii="Arial" w:eastAsia="Times New Roman" w:hAnsi="Arial" w:cs="Arial"/>
          <w:sz w:val="20"/>
          <w:szCs w:val="20"/>
        </w:rPr>
      </w:pPr>
      <w:r w:rsidRPr="00146A00">
        <w:rPr>
          <w:rFonts w:ascii="Arial" w:eastAsia="Times New Roman" w:hAnsi="Arial" w:cs="Arial"/>
          <w:sz w:val="20"/>
          <w:szCs w:val="20"/>
        </w:rPr>
        <w:t xml:space="preserve">Krawczyk, J., &amp; Calik, J. (2018). Quality assessment of eggs laid by hens included in </w:t>
      </w:r>
      <w:proofErr w:type="spellStart"/>
      <w:r w:rsidRPr="00146A00">
        <w:rPr>
          <w:rFonts w:ascii="Arial" w:eastAsia="Times New Roman" w:hAnsi="Arial" w:cs="Arial"/>
          <w:sz w:val="20"/>
          <w:szCs w:val="20"/>
        </w:rPr>
        <w:t>programmes</w:t>
      </w:r>
      <w:proofErr w:type="spellEnd"/>
      <w:r w:rsidRPr="00146A00">
        <w:rPr>
          <w:rFonts w:ascii="Arial" w:eastAsia="Times New Roman" w:hAnsi="Arial" w:cs="Arial"/>
          <w:sz w:val="20"/>
          <w:szCs w:val="20"/>
        </w:rPr>
        <w:t xml:space="preserve"> for the conservation of animal genetic resources. </w:t>
      </w:r>
      <w:proofErr w:type="spellStart"/>
      <w:r w:rsidRPr="00146A00">
        <w:rPr>
          <w:rFonts w:ascii="Arial" w:eastAsia="Times New Roman" w:hAnsi="Arial" w:cs="Arial"/>
          <w:i/>
          <w:iCs/>
          <w:sz w:val="20"/>
          <w:szCs w:val="20"/>
        </w:rPr>
        <w:t>Żywność</w:t>
      </w:r>
      <w:proofErr w:type="spellEnd"/>
      <w:r w:rsidRPr="00146A00">
        <w:rPr>
          <w:rFonts w:ascii="Arial" w:eastAsia="Times New Roman" w:hAnsi="Arial" w:cs="Arial"/>
          <w:i/>
          <w:iCs/>
          <w:sz w:val="20"/>
          <w:szCs w:val="20"/>
        </w:rPr>
        <w:t xml:space="preserve"> </w:t>
      </w:r>
      <w:proofErr w:type="spellStart"/>
      <w:r w:rsidRPr="00146A00">
        <w:rPr>
          <w:rFonts w:ascii="Arial" w:eastAsia="Times New Roman" w:hAnsi="Arial" w:cs="Arial"/>
          <w:i/>
          <w:iCs/>
          <w:sz w:val="20"/>
          <w:szCs w:val="20"/>
        </w:rPr>
        <w:t>Nauka</w:t>
      </w:r>
      <w:proofErr w:type="spellEnd"/>
      <w:r w:rsidRPr="00146A00">
        <w:rPr>
          <w:rFonts w:ascii="Arial" w:eastAsia="Times New Roman" w:hAnsi="Arial" w:cs="Arial"/>
          <w:i/>
          <w:iCs/>
          <w:sz w:val="20"/>
          <w:szCs w:val="20"/>
        </w:rPr>
        <w:t xml:space="preserve"> </w:t>
      </w:r>
      <w:proofErr w:type="spellStart"/>
      <w:r w:rsidRPr="00146A00">
        <w:rPr>
          <w:rFonts w:ascii="Arial" w:eastAsia="Times New Roman" w:hAnsi="Arial" w:cs="Arial"/>
          <w:i/>
          <w:iCs/>
          <w:sz w:val="20"/>
          <w:szCs w:val="20"/>
        </w:rPr>
        <w:t>Technologia</w:t>
      </w:r>
      <w:proofErr w:type="spellEnd"/>
      <w:r w:rsidRPr="00146A00">
        <w:rPr>
          <w:rFonts w:ascii="Arial" w:eastAsia="Times New Roman" w:hAnsi="Arial" w:cs="Arial"/>
          <w:i/>
          <w:iCs/>
          <w:sz w:val="20"/>
          <w:szCs w:val="20"/>
        </w:rPr>
        <w:t xml:space="preserve"> </w:t>
      </w:r>
      <w:proofErr w:type="spellStart"/>
      <w:r w:rsidRPr="00146A00">
        <w:rPr>
          <w:rFonts w:ascii="Arial" w:eastAsia="Times New Roman" w:hAnsi="Arial" w:cs="Arial"/>
          <w:i/>
          <w:iCs/>
          <w:sz w:val="20"/>
          <w:szCs w:val="20"/>
        </w:rPr>
        <w:t>Jakość</w:t>
      </w:r>
      <w:proofErr w:type="spellEnd"/>
      <w:r w:rsidRPr="00146A00">
        <w:rPr>
          <w:rFonts w:ascii="Arial" w:eastAsia="Times New Roman" w:hAnsi="Arial" w:cs="Arial"/>
          <w:sz w:val="20"/>
          <w:szCs w:val="20"/>
        </w:rPr>
        <w:t>, 25, 140–150.</w:t>
      </w:r>
    </w:p>
    <w:p w14:paraId="7794A744" w14:textId="5C5D0CCD" w:rsidR="00BE2E1F" w:rsidRPr="00146A00" w:rsidRDefault="00114D84" w:rsidP="00BE2E1F">
      <w:pPr>
        <w:pStyle w:val="ListNumber"/>
        <w:numPr>
          <w:ilvl w:val="0"/>
          <w:numId w:val="0"/>
        </w:numPr>
        <w:spacing w:line="480" w:lineRule="auto"/>
        <w:ind w:left="360" w:hanging="360"/>
        <w:rPr>
          <w:rStyle w:val="Hyperlink"/>
        </w:rPr>
      </w:pPr>
      <w:r w:rsidRPr="00146A00">
        <w:rPr>
          <w:rFonts w:ascii="Arial" w:eastAsia="Times New Roman" w:hAnsi="Arial" w:cs="Arial"/>
          <w:sz w:val="20"/>
          <w:szCs w:val="20"/>
        </w:rPr>
        <w:t xml:space="preserve">Krawczyk, J., Lewko, L., </w:t>
      </w:r>
      <w:proofErr w:type="spellStart"/>
      <w:r w:rsidRPr="00146A00">
        <w:rPr>
          <w:rFonts w:ascii="Arial" w:eastAsia="Times New Roman" w:hAnsi="Arial" w:cs="Arial"/>
          <w:sz w:val="20"/>
          <w:szCs w:val="20"/>
        </w:rPr>
        <w:t>Sokołowicz</w:t>
      </w:r>
      <w:proofErr w:type="spellEnd"/>
      <w:r w:rsidRPr="00146A00">
        <w:rPr>
          <w:rFonts w:ascii="Arial" w:eastAsia="Times New Roman" w:hAnsi="Arial" w:cs="Arial"/>
          <w:sz w:val="20"/>
          <w:szCs w:val="20"/>
        </w:rPr>
        <w:t>, Z., Koseniuk, A., &amp; Kraus, A. (2023). Effect of Hen Genotype and Laying Time on Egg Quality and Albumen Lysozyme Content and Activity. </w:t>
      </w:r>
      <w:r w:rsidRPr="00146A00">
        <w:rPr>
          <w:rFonts w:ascii="Arial" w:eastAsia="Times New Roman" w:hAnsi="Arial" w:cs="Arial"/>
          <w:i/>
          <w:iCs/>
          <w:sz w:val="20"/>
          <w:szCs w:val="20"/>
        </w:rPr>
        <w:t>Animals</w:t>
      </w:r>
      <w:r w:rsidRPr="00146A00">
        <w:rPr>
          <w:rFonts w:ascii="Arial" w:eastAsia="Times New Roman" w:hAnsi="Arial" w:cs="Arial"/>
          <w:sz w:val="20"/>
          <w:szCs w:val="20"/>
        </w:rPr>
        <w:t xml:space="preserve">, 13(10), 1611. </w:t>
      </w:r>
      <w:hyperlink r:id="rId17" w:history="1">
        <w:r w:rsidR="00E80EB9" w:rsidRPr="00146A00">
          <w:rPr>
            <w:rStyle w:val="Hyperlink"/>
          </w:rPr>
          <w:t>https://doi.org/10.3390/ani13101611</w:t>
        </w:r>
      </w:hyperlink>
    </w:p>
    <w:p w14:paraId="7DF05F20" w14:textId="77777777" w:rsidR="00BA0E0B" w:rsidRPr="00146A00" w:rsidRDefault="00BA0E0B" w:rsidP="00BA0E0B">
      <w:pPr>
        <w:pStyle w:val="ListNumber"/>
        <w:numPr>
          <w:ilvl w:val="0"/>
          <w:numId w:val="0"/>
        </w:numPr>
        <w:spacing w:line="480" w:lineRule="auto"/>
        <w:ind w:left="360" w:hanging="360"/>
        <w:rPr>
          <w:rFonts w:ascii="Arial" w:eastAsia="Times New Roman" w:hAnsi="Arial" w:cs="Arial"/>
          <w:sz w:val="20"/>
          <w:szCs w:val="20"/>
        </w:rPr>
      </w:pPr>
      <w:r w:rsidRPr="00146A00">
        <w:rPr>
          <w:rFonts w:ascii="Arial" w:eastAsia="Times New Roman" w:hAnsi="Arial" w:cs="Arial"/>
          <w:sz w:val="20"/>
          <w:szCs w:val="20"/>
        </w:rPr>
        <w:t xml:space="preserve">Kumar, P. G., </w:t>
      </w:r>
      <w:proofErr w:type="spellStart"/>
      <w:r w:rsidRPr="00146A00">
        <w:rPr>
          <w:rFonts w:ascii="Arial" w:eastAsia="Times New Roman" w:hAnsi="Arial" w:cs="Arial"/>
          <w:sz w:val="20"/>
          <w:szCs w:val="20"/>
        </w:rPr>
        <w:t>Churchil</w:t>
      </w:r>
      <w:proofErr w:type="spellEnd"/>
      <w:r w:rsidRPr="00146A00">
        <w:rPr>
          <w:rFonts w:ascii="Arial" w:eastAsia="Times New Roman" w:hAnsi="Arial" w:cs="Arial"/>
          <w:sz w:val="20"/>
          <w:szCs w:val="20"/>
        </w:rPr>
        <w:t xml:space="preserve">, R. R., </w:t>
      </w:r>
      <w:proofErr w:type="spellStart"/>
      <w:r w:rsidRPr="00146A00">
        <w:rPr>
          <w:rFonts w:ascii="Arial" w:eastAsia="Times New Roman" w:hAnsi="Arial" w:cs="Arial"/>
          <w:sz w:val="20"/>
          <w:szCs w:val="20"/>
        </w:rPr>
        <w:t>Jalaludeen</w:t>
      </w:r>
      <w:proofErr w:type="spellEnd"/>
      <w:r w:rsidRPr="00146A00">
        <w:rPr>
          <w:rFonts w:ascii="Arial" w:eastAsia="Times New Roman" w:hAnsi="Arial" w:cs="Arial"/>
          <w:sz w:val="20"/>
          <w:szCs w:val="20"/>
        </w:rPr>
        <w:t xml:space="preserve">, A., </w:t>
      </w:r>
      <w:proofErr w:type="spellStart"/>
      <w:r w:rsidRPr="00146A00">
        <w:rPr>
          <w:rFonts w:ascii="Arial" w:eastAsia="Times New Roman" w:hAnsi="Arial" w:cs="Arial"/>
          <w:sz w:val="20"/>
          <w:szCs w:val="20"/>
        </w:rPr>
        <w:t>Narayanankutty</w:t>
      </w:r>
      <w:proofErr w:type="spellEnd"/>
      <w:r w:rsidRPr="00146A00">
        <w:rPr>
          <w:rFonts w:ascii="Arial" w:eastAsia="Times New Roman" w:hAnsi="Arial" w:cs="Arial"/>
          <w:sz w:val="20"/>
          <w:szCs w:val="20"/>
        </w:rPr>
        <w:t xml:space="preserve">, K., &amp; Kannan, A. (2013). Egg quality and hatchability characters of </w:t>
      </w:r>
      <w:proofErr w:type="spellStart"/>
      <w:r w:rsidRPr="00146A00">
        <w:rPr>
          <w:rFonts w:ascii="Arial" w:eastAsia="Times New Roman" w:hAnsi="Arial" w:cs="Arial"/>
          <w:sz w:val="20"/>
          <w:szCs w:val="20"/>
        </w:rPr>
        <w:t>Tellicherry</w:t>
      </w:r>
      <w:proofErr w:type="spellEnd"/>
      <w:r w:rsidRPr="00146A00">
        <w:rPr>
          <w:rFonts w:ascii="Arial" w:eastAsia="Times New Roman" w:hAnsi="Arial" w:cs="Arial"/>
          <w:sz w:val="20"/>
          <w:szCs w:val="20"/>
        </w:rPr>
        <w:t xml:space="preserve"> chicken reared under extensive system of management. </w:t>
      </w:r>
      <w:r w:rsidRPr="00146A00">
        <w:rPr>
          <w:rFonts w:ascii="Arial" w:eastAsia="Times New Roman" w:hAnsi="Arial" w:cs="Arial"/>
          <w:i/>
          <w:iCs/>
          <w:sz w:val="20"/>
          <w:szCs w:val="20"/>
        </w:rPr>
        <w:t>Indian Journal of Poultry Science</w:t>
      </w:r>
      <w:r w:rsidRPr="00146A00">
        <w:rPr>
          <w:rFonts w:ascii="Arial" w:eastAsia="Times New Roman" w:hAnsi="Arial" w:cs="Arial"/>
          <w:sz w:val="20"/>
          <w:szCs w:val="20"/>
        </w:rPr>
        <w:t>, 48(2), 265–268.</w:t>
      </w:r>
    </w:p>
    <w:p w14:paraId="5A8B966F" w14:textId="3913D137" w:rsidR="00E80EB9" w:rsidRPr="00146A00" w:rsidRDefault="00E80EB9" w:rsidP="00E80EB9">
      <w:pPr>
        <w:pStyle w:val="ListNumber"/>
        <w:numPr>
          <w:ilvl w:val="0"/>
          <w:numId w:val="0"/>
        </w:numPr>
        <w:spacing w:line="480" w:lineRule="auto"/>
        <w:ind w:left="360" w:hanging="360"/>
        <w:rPr>
          <w:rStyle w:val="Hyperlink"/>
        </w:rPr>
      </w:pPr>
      <w:r w:rsidRPr="00146A00">
        <w:rPr>
          <w:rFonts w:ascii="Arial" w:eastAsia="Times New Roman" w:hAnsi="Arial" w:cs="Arial"/>
          <w:sz w:val="20"/>
          <w:szCs w:val="20"/>
        </w:rPr>
        <w:lastRenderedPageBreak/>
        <w:t xml:space="preserve">Kumar, M., Niranjan, M., Shanmugam, M., Padhi, M. K., Reddy, M. R., Sunitha, R., Rajkumar, U., &amp; Panda, A. K. (2021). Assessment of egg quality and biochemical parameters of Aseel and </w:t>
      </w:r>
      <w:proofErr w:type="spellStart"/>
      <w:r w:rsidRPr="00146A00">
        <w:rPr>
          <w:rFonts w:ascii="Arial" w:eastAsia="Times New Roman" w:hAnsi="Arial" w:cs="Arial"/>
          <w:sz w:val="20"/>
          <w:szCs w:val="20"/>
        </w:rPr>
        <w:t>Kadaknath</w:t>
      </w:r>
      <w:proofErr w:type="spellEnd"/>
      <w:r w:rsidRPr="00146A00">
        <w:rPr>
          <w:rFonts w:ascii="Arial" w:eastAsia="Times New Roman" w:hAnsi="Arial" w:cs="Arial"/>
          <w:sz w:val="20"/>
          <w:szCs w:val="20"/>
        </w:rPr>
        <w:t xml:space="preserve"> indigenous chicken breeds of India under backyard poultry farming. </w:t>
      </w:r>
      <w:r w:rsidRPr="00146A00">
        <w:rPr>
          <w:rFonts w:ascii="Arial" w:eastAsia="Times New Roman" w:hAnsi="Arial" w:cs="Arial"/>
          <w:i/>
          <w:iCs/>
          <w:sz w:val="20"/>
          <w:szCs w:val="20"/>
        </w:rPr>
        <w:t>Poultry Science</w:t>
      </w:r>
      <w:r w:rsidRPr="00146A00">
        <w:rPr>
          <w:rFonts w:ascii="Arial" w:eastAsia="Times New Roman" w:hAnsi="Arial" w:cs="Arial"/>
          <w:sz w:val="20"/>
          <w:szCs w:val="20"/>
        </w:rPr>
        <w:t xml:space="preserve">, 100(4), Article 101589. </w:t>
      </w:r>
      <w:r w:rsidRPr="00146A00">
        <w:rPr>
          <w:rStyle w:val="Hyperlink"/>
        </w:rPr>
        <w:t xml:space="preserve">https://doi.org/10.1016/j.psj.2021.101589 </w:t>
      </w:r>
      <w:hyperlink r:id="rId18" w:tgtFrame="_blank" w:history="1">
        <w:r w:rsidRPr="00146A00">
          <w:rPr>
            <w:rStyle w:val="Hyperlink"/>
          </w:rPr>
          <w:t>PMC</w:t>
        </w:r>
      </w:hyperlink>
    </w:p>
    <w:p w14:paraId="547667F3" w14:textId="77777777" w:rsidR="009C2833" w:rsidRPr="00146A00" w:rsidRDefault="009C2833" w:rsidP="001964B7">
      <w:pPr>
        <w:pStyle w:val="ListNumber"/>
        <w:numPr>
          <w:ilvl w:val="0"/>
          <w:numId w:val="0"/>
        </w:numPr>
        <w:spacing w:line="480" w:lineRule="auto"/>
        <w:ind w:left="360" w:hanging="360"/>
        <w:rPr>
          <w:rFonts w:ascii="Arial" w:eastAsia="Times New Roman" w:hAnsi="Arial" w:cs="Arial"/>
          <w:sz w:val="20"/>
          <w:szCs w:val="20"/>
        </w:rPr>
      </w:pPr>
      <w:r w:rsidRPr="00146A00">
        <w:rPr>
          <w:rFonts w:ascii="Arial" w:eastAsia="Times New Roman" w:hAnsi="Arial" w:cs="Arial"/>
          <w:sz w:val="20"/>
          <w:szCs w:val="20"/>
        </w:rPr>
        <w:t xml:space="preserve">Kumar, M., Dahiya, S. P., </w:t>
      </w:r>
      <w:proofErr w:type="spellStart"/>
      <w:r w:rsidRPr="00146A00">
        <w:rPr>
          <w:rFonts w:ascii="Arial" w:eastAsia="Times New Roman" w:hAnsi="Arial" w:cs="Arial"/>
          <w:sz w:val="20"/>
          <w:szCs w:val="20"/>
        </w:rPr>
        <w:t>Ratwan</w:t>
      </w:r>
      <w:proofErr w:type="spellEnd"/>
      <w:r w:rsidRPr="00146A00">
        <w:rPr>
          <w:rFonts w:ascii="Arial" w:eastAsia="Times New Roman" w:hAnsi="Arial" w:cs="Arial"/>
          <w:sz w:val="20"/>
          <w:szCs w:val="20"/>
        </w:rPr>
        <w:t xml:space="preserve">, P., </w:t>
      </w:r>
      <w:proofErr w:type="spellStart"/>
      <w:r w:rsidRPr="00146A00">
        <w:rPr>
          <w:rFonts w:ascii="Arial" w:eastAsia="Times New Roman" w:hAnsi="Arial" w:cs="Arial"/>
          <w:sz w:val="20"/>
          <w:szCs w:val="20"/>
        </w:rPr>
        <w:t>Sheoran</w:t>
      </w:r>
      <w:proofErr w:type="spellEnd"/>
      <w:r w:rsidRPr="00146A00">
        <w:rPr>
          <w:rFonts w:ascii="Arial" w:eastAsia="Times New Roman" w:hAnsi="Arial" w:cs="Arial"/>
          <w:sz w:val="20"/>
          <w:szCs w:val="20"/>
        </w:rPr>
        <w:t xml:space="preserve">, N., Kumar, S., Kumar, N., et al. (2022). Assessment of egg quality and biochemical parameters of Aseel and </w:t>
      </w:r>
      <w:proofErr w:type="spellStart"/>
      <w:r w:rsidRPr="00146A00">
        <w:rPr>
          <w:rFonts w:ascii="Arial" w:eastAsia="Times New Roman" w:hAnsi="Arial" w:cs="Arial"/>
          <w:sz w:val="20"/>
          <w:szCs w:val="20"/>
        </w:rPr>
        <w:t>Kadaknath</w:t>
      </w:r>
      <w:proofErr w:type="spellEnd"/>
      <w:r w:rsidRPr="00146A00">
        <w:rPr>
          <w:rFonts w:ascii="Arial" w:eastAsia="Times New Roman" w:hAnsi="Arial" w:cs="Arial"/>
          <w:sz w:val="20"/>
          <w:szCs w:val="20"/>
        </w:rPr>
        <w:t xml:space="preserve"> indigenous chicken breeds of India under backyard poultry farming. </w:t>
      </w:r>
      <w:r w:rsidRPr="00146A00">
        <w:rPr>
          <w:rFonts w:ascii="Arial" w:eastAsia="Times New Roman" w:hAnsi="Arial" w:cs="Arial"/>
          <w:i/>
          <w:iCs/>
          <w:sz w:val="20"/>
          <w:szCs w:val="20"/>
        </w:rPr>
        <w:t>Poultry Science</w:t>
      </w:r>
      <w:r w:rsidRPr="00146A00">
        <w:rPr>
          <w:rFonts w:ascii="Arial" w:eastAsia="Times New Roman" w:hAnsi="Arial" w:cs="Arial"/>
          <w:sz w:val="20"/>
          <w:szCs w:val="20"/>
        </w:rPr>
        <w:t>, 101(2), 101589.</w:t>
      </w:r>
    </w:p>
    <w:p w14:paraId="5D7EB75B" w14:textId="00619C93" w:rsidR="009C2833" w:rsidRPr="00146A00" w:rsidRDefault="009C2833" w:rsidP="001964B7">
      <w:pPr>
        <w:pStyle w:val="ListNumber"/>
        <w:numPr>
          <w:ilvl w:val="0"/>
          <w:numId w:val="0"/>
        </w:numPr>
        <w:spacing w:line="480" w:lineRule="auto"/>
        <w:ind w:left="360" w:hanging="360"/>
        <w:rPr>
          <w:rStyle w:val="Hyperlink"/>
        </w:rPr>
      </w:pPr>
      <w:r w:rsidRPr="00146A00">
        <w:rPr>
          <w:rFonts w:ascii="Arial" w:eastAsia="Times New Roman" w:hAnsi="Arial" w:cs="Arial"/>
          <w:sz w:val="20"/>
          <w:szCs w:val="20"/>
        </w:rPr>
        <w:t xml:space="preserve">Niranjan, M., Sharma, R. P., Rajkumar, U., Chatterjee, R. N., Reddy, B. L. N., Bhattacharya, T. K., et al. (2008). Egg quality traits in chicken varieties developed for backyard poultry farming in India. </w:t>
      </w:r>
      <w:r w:rsidRPr="00146A00">
        <w:rPr>
          <w:rFonts w:ascii="Arial" w:eastAsia="Times New Roman" w:hAnsi="Arial" w:cs="Arial"/>
          <w:i/>
          <w:iCs/>
          <w:sz w:val="20"/>
          <w:szCs w:val="20"/>
        </w:rPr>
        <w:t>Livestock Research for Rural Development</w:t>
      </w:r>
      <w:r w:rsidRPr="00146A00">
        <w:rPr>
          <w:rFonts w:ascii="Arial" w:eastAsia="Times New Roman" w:hAnsi="Arial" w:cs="Arial"/>
          <w:sz w:val="20"/>
          <w:szCs w:val="20"/>
        </w:rPr>
        <w:t xml:space="preserve">, 20(12). </w:t>
      </w:r>
      <w:hyperlink r:id="rId19" w:tgtFrame="_new" w:history="1">
        <w:r w:rsidRPr="00146A00">
          <w:rPr>
            <w:rStyle w:val="Hyperlink"/>
          </w:rPr>
          <w:t>http://www.lrrd.org/lrrd20/12/nira20189.htm</w:t>
        </w:r>
      </w:hyperlink>
    </w:p>
    <w:p w14:paraId="030652DD" w14:textId="77777777" w:rsidR="009F4031" w:rsidRPr="00146A00" w:rsidRDefault="009F4031" w:rsidP="009F4031">
      <w:pPr>
        <w:pStyle w:val="ListNumber"/>
        <w:numPr>
          <w:ilvl w:val="0"/>
          <w:numId w:val="0"/>
        </w:numPr>
        <w:spacing w:line="480" w:lineRule="auto"/>
        <w:ind w:left="360" w:hanging="360"/>
        <w:rPr>
          <w:rFonts w:ascii="Arial" w:eastAsia="Times New Roman" w:hAnsi="Arial" w:cs="Arial"/>
          <w:sz w:val="20"/>
          <w:szCs w:val="20"/>
        </w:rPr>
      </w:pPr>
      <w:r w:rsidRPr="00146A00">
        <w:rPr>
          <w:rFonts w:ascii="Arial" w:eastAsia="Times New Roman" w:hAnsi="Arial" w:cs="Arial"/>
          <w:sz w:val="20"/>
          <w:szCs w:val="20"/>
        </w:rPr>
        <w:t xml:space="preserve">Pathak, S. S., </w:t>
      </w:r>
      <w:proofErr w:type="spellStart"/>
      <w:r w:rsidRPr="00146A00">
        <w:rPr>
          <w:rFonts w:ascii="Arial" w:eastAsia="Times New Roman" w:hAnsi="Arial" w:cs="Arial"/>
          <w:sz w:val="20"/>
          <w:szCs w:val="20"/>
        </w:rPr>
        <w:t>Tamuli</w:t>
      </w:r>
      <w:proofErr w:type="spellEnd"/>
      <w:r w:rsidRPr="00146A00">
        <w:rPr>
          <w:rFonts w:ascii="Arial" w:eastAsia="Times New Roman" w:hAnsi="Arial" w:cs="Arial"/>
          <w:sz w:val="20"/>
          <w:szCs w:val="20"/>
        </w:rPr>
        <w:t xml:space="preserve">, U., </w:t>
      </w:r>
      <w:proofErr w:type="spellStart"/>
      <w:r w:rsidRPr="00146A00">
        <w:rPr>
          <w:rFonts w:ascii="Arial" w:eastAsia="Times New Roman" w:hAnsi="Arial" w:cs="Arial"/>
          <w:sz w:val="20"/>
          <w:szCs w:val="20"/>
        </w:rPr>
        <w:t>Khargharia</w:t>
      </w:r>
      <w:proofErr w:type="spellEnd"/>
      <w:r w:rsidRPr="00146A00">
        <w:rPr>
          <w:rFonts w:ascii="Arial" w:eastAsia="Times New Roman" w:hAnsi="Arial" w:cs="Arial"/>
          <w:sz w:val="20"/>
          <w:szCs w:val="20"/>
        </w:rPr>
        <w:t xml:space="preserve">, S., Bordoloi, G., Khuman, L. S., </w:t>
      </w:r>
      <w:proofErr w:type="spellStart"/>
      <w:r w:rsidRPr="00146A00">
        <w:rPr>
          <w:rFonts w:ascii="Arial" w:eastAsia="Times New Roman" w:hAnsi="Arial" w:cs="Arial"/>
          <w:sz w:val="20"/>
          <w:szCs w:val="20"/>
        </w:rPr>
        <w:t>Chabukdahara</w:t>
      </w:r>
      <w:proofErr w:type="spellEnd"/>
      <w:r w:rsidRPr="00146A00">
        <w:rPr>
          <w:rFonts w:ascii="Arial" w:eastAsia="Times New Roman" w:hAnsi="Arial" w:cs="Arial"/>
          <w:sz w:val="20"/>
          <w:szCs w:val="20"/>
        </w:rPr>
        <w:t xml:space="preserve">, P., et al. (2018). Comparative evaluation of egg quality parameters of </w:t>
      </w:r>
      <w:proofErr w:type="spellStart"/>
      <w:r w:rsidRPr="00146A00">
        <w:rPr>
          <w:rFonts w:ascii="Arial" w:eastAsia="Times New Roman" w:hAnsi="Arial" w:cs="Arial"/>
          <w:sz w:val="20"/>
          <w:szCs w:val="20"/>
        </w:rPr>
        <w:t>Kadaknath</w:t>
      </w:r>
      <w:proofErr w:type="spellEnd"/>
      <w:r w:rsidRPr="00146A00">
        <w:rPr>
          <w:rFonts w:ascii="Arial" w:eastAsia="Times New Roman" w:hAnsi="Arial" w:cs="Arial"/>
          <w:sz w:val="20"/>
          <w:szCs w:val="20"/>
        </w:rPr>
        <w:t xml:space="preserve"> and </w:t>
      </w:r>
      <w:proofErr w:type="spellStart"/>
      <w:r w:rsidRPr="00146A00">
        <w:rPr>
          <w:rFonts w:ascii="Arial" w:eastAsia="Times New Roman" w:hAnsi="Arial" w:cs="Arial"/>
          <w:sz w:val="20"/>
          <w:szCs w:val="20"/>
        </w:rPr>
        <w:t>Vanaraja</w:t>
      </w:r>
      <w:proofErr w:type="spellEnd"/>
      <w:r w:rsidRPr="00146A00">
        <w:rPr>
          <w:rFonts w:ascii="Arial" w:eastAsia="Times New Roman" w:hAnsi="Arial" w:cs="Arial"/>
          <w:sz w:val="20"/>
          <w:szCs w:val="20"/>
        </w:rPr>
        <w:t xml:space="preserve"> chicken in intensive farming system. </w:t>
      </w:r>
      <w:r w:rsidRPr="00146A00">
        <w:rPr>
          <w:rFonts w:ascii="Arial" w:eastAsia="Times New Roman" w:hAnsi="Arial" w:cs="Arial"/>
          <w:i/>
          <w:iCs/>
          <w:sz w:val="20"/>
          <w:szCs w:val="20"/>
        </w:rPr>
        <w:t>Indian Journal of Veterinary Science and Biotechnology</w:t>
      </w:r>
      <w:r w:rsidRPr="00146A00">
        <w:rPr>
          <w:rFonts w:ascii="Arial" w:eastAsia="Times New Roman" w:hAnsi="Arial" w:cs="Arial"/>
          <w:sz w:val="20"/>
          <w:szCs w:val="20"/>
        </w:rPr>
        <w:t>, 14(2), 49–51.</w:t>
      </w:r>
    </w:p>
    <w:p w14:paraId="7A072ED2" w14:textId="24A59F5C" w:rsidR="009F4031" w:rsidRPr="00146A00" w:rsidRDefault="009F4031" w:rsidP="009F4031">
      <w:pPr>
        <w:pStyle w:val="ListNumber"/>
        <w:numPr>
          <w:ilvl w:val="0"/>
          <w:numId w:val="0"/>
        </w:numPr>
        <w:spacing w:line="480" w:lineRule="auto"/>
        <w:ind w:left="360" w:hanging="360"/>
        <w:rPr>
          <w:rFonts w:ascii="Arial" w:eastAsia="Times New Roman" w:hAnsi="Arial" w:cs="Arial"/>
          <w:sz w:val="20"/>
          <w:szCs w:val="20"/>
        </w:rPr>
      </w:pPr>
      <w:r w:rsidRPr="00146A00">
        <w:rPr>
          <w:rFonts w:ascii="Arial" w:eastAsia="Times New Roman" w:hAnsi="Arial" w:cs="Arial"/>
          <w:sz w:val="20"/>
          <w:szCs w:val="20"/>
        </w:rPr>
        <w:t xml:space="preserve">Prakash, J., Vipin, Kumar, K., Pandey, Y., &amp; Ravi Kumar, K. (2020). Egg production and egg quality characteristics in direct and reciprocal crosses using CARI Nirbheek and CARI Shyama. </w:t>
      </w:r>
      <w:r w:rsidRPr="00146A00">
        <w:rPr>
          <w:rFonts w:ascii="Arial" w:eastAsia="Times New Roman" w:hAnsi="Arial" w:cs="Arial"/>
          <w:i/>
          <w:iCs/>
          <w:sz w:val="20"/>
          <w:szCs w:val="20"/>
        </w:rPr>
        <w:t>Journal of Animal Research</w:t>
      </w:r>
      <w:r w:rsidRPr="00146A00">
        <w:rPr>
          <w:rFonts w:ascii="Arial" w:eastAsia="Times New Roman" w:hAnsi="Arial" w:cs="Arial"/>
          <w:sz w:val="20"/>
          <w:szCs w:val="20"/>
        </w:rPr>
        <w:t>, 10(4), 579–583</w:t>
      </w:r>
    </w:p>
    <w:p w14:paraId="614D1558" w14:textId="2B947988" w:rsidR="009C2833" w:rsidRPr="00146A00" w:rsidRDefault="009C2833" w:rsidP="001964B7">
      <w:pPr>
        <w:pStyle w:val="ListNumber"/>
        <w:numPr>
          <w:ilvl w:val="0"/>
          <w:numId w:val="0"/>
        </w:numPr>
        <w:spacing w:line="480" w:lineRule="auto"/>
        <w:ind w:left="360" w:hanging="360"/>
        <w:rPr>
          <w:rFonts w:ascii="Arial" w:eastAsia="Times New Roman" w:hAnsi="Arial" w:cs="Arial"/>
          <w:sz w:val="20"/>
          <w:szCs w:val="20"/>
        </w:rPr>
      </w:pPr>
      <w:r w:rsidRPr="00146A00">
        <w:rPr>
          <w:rFonts w:ascii="Arial" w:eastAsia="Times New Roman" w:hAnsi="Arial" w:cs="Arial"/>
          <w:sz w:val="20"/>
          <w:szCs w:val="20"/>
        </w:rPr>
        <w:t>Rajkumar, N. (2013). Characterization and performance evaluation of indigenous chicken in the Bangalore division of Karnataka (Doctoral thesis). Karnataka Veterinary, Animal and Fisheries Sciences University, Bidar, India</w:t>
      </w:r>
    </w:p>
    <w:p w14:paraId="6538B166" w14:textId="6A9A5EDD" w:rsidR="009C2833" w:rsidRPr="00146A00" w:rsidRDefault="009C2833" w:rsidP="001964B7">
      <w:pPr>
        <w:pStyle w:val="ListNumber"/>
        <w:numPr>
          <w:ilvl w:val="0"/>
          <w:numId w:val="0"/>
        </w:numPr>
        <w:spacing w:line="480" w:lineRule="auto"/>
        <w:ind w:left="360" w:hanging="360"/>
        <w:rPr>
          <w:rFonts w:ascii="Arial" w:eastAsia="Times New Roman" w:hAnsi="Arial" w:cs="Arial"/>
          <w:sz w:val="20"/>
          <w:szCs w:val="20"/>
        </w:rPr>
      </w:pPr>
      <w:r w:rsidRPr="00146A00">
        <w:rPr>
          <w:rFonts w:ascii="Arial" w:eastAsia="Times New Roman" w:hAnsi="Arial" w:cs="Arial"/>
          <w:sz w:val="20"/>
          <w:szCs w:val="20"/>
        </w:rPr>
        <w:t xml:space="preserve">Rajkumar, U., Raju, M. V. L. N., Niranjan, M., Haunshi, S., Padhi, M. K., Rao, R. S. V., &amp; others. (2014). Evaluation of egg quality traits in native Aseel chicken. Indian Journal of </w:t>
      </w:r>
      <w:r w:rsidRPr="00146A00">
        <w:rPr>
          <w:rFonts w:ascii="Arial" w:eastAsia="Times New Roman" w:hAnsi="Arial" w:cs="Arial"/>
          <w:i/>
          <w:iCs/>
          <w:sz w:val="20"/>
          <w:szCs w:val="20"/>
        </w:rPr>
        <w:t>Poultry Science</w:t>
      </w:r>
      <w:r w:rsidRPr="00146A00">
        <w:rPr>
          <w:rFonts w:ascii="Arial" w:eastAsia="Times New Roman" w:hAnsi="Arial" w:cs="Arial"/>
          <w:sz w:val="20"/>
          <w:szCs w:val="20"/>
        </w:rPr>
        <w:t>, 49(3), 324–327.</w:t>
      </w:r>
    </w:p>
    <w:p w14:paraId="4AFA8D7D" w14:textId="77777777" w:rsidR="009C2833" w:rsidRPr="00146A00" w:rsidRDefault="009C2833" w:rsidP="001964B7">
      <w:pPr>
        <w:pStyle w:val="ListNumber"/>
        <w:numPr>
          <w:ilvl w:val="0"/>
          <w:numId w:val="0"/>
        </w:numPr>
        <w:spacing w:line="480" w:lineRule="auto"/>
        <w:ind w:left="360" w:hanging="360"/>
        <w:rPr>
          <w:rFonts w:ascii="Arial" w:eastAsia="Times New Roman" w:hAnsi="Arial" w:cs="Arial"/>
          <w:sz w:val="20"/>
          <w:szCs w:val="20"/>
        </w:rPr>
      </w:pPr>
      <w:proofErr w:type="spellStart"/>
      <w:r w:rsidRPr="00146A00">
        <w:rPr>
          <w:rFonts w:ascii="Arial" w:eastAsia="Times New Roman" w:hAnsi="Arial" w:cs="Arial"/>
          <w:sz w:val="20"/>
          <w:szCs w:val="20"/>
        </w:rPr>
        <w:lastRenderedPageBreak/>
        <w:t>Rasali</w:t>
      </w:r>
      <w:proofErr w:type="spellEnd"/>
      <w:r w:rsidRPr="00146A00">
        <w:rPr>
          <w:rFonts w:ascii="Arial" w:eastAsia="Times New Roman" w:hAnsi="Arial" w:cs="Arial"/>
          <w:sz w:val="20"/>
          <w:szCs w:val="20"/>
        </w:rPr>
        <w:t xml:space="preserve">, D. P., Shrestha, N. P., Mudgal, V. D., Serrano, J. V., Palad, M. Jr., &amp; </w:t>
      </w:r>
      <w:proofErr w:type="spellStart"/>
      <w:r w:rsidRPr="00146A00">
        <w:rPr>
          <w:rFonts w:ascii="Arial" w:eastAsia="Times New Roman" w:hAnsi="Arial" w:cs="Arial"/>
          <w:sz w:val="20"/>
          <w:szCs w:val="20"/>
        </w:rPr>
        <w:t>Lambio</w:t>
      </w:r>
      <w:proofErr w:type="spellEnd"/>
      <w:r w:rsidRPr="00146A00">
        <w:rPr>
          <w:rFonts w:ascii="Arial" w:eastAsia="Times New Roman" w:hAnsi="Arial" w:cs="Arial"/>
          <w:sz w:val="20"/>
          <w:szCs w:val="20"/>
        </w:rPr>
        <w:t xml:space="preserve">, A. L. (1993). Egg shell parameters in Philippine native chickens and their upgrades. </w:t>
      </w:r>
      <w:r w:rsidRPr="00146A00">
        <w:rPr>
          <w:rFonts w:ascii="Arial" w:eastAsia="Times New Roman" w:hAnsi="Arial" w:cs="Arial"/>
          <w:i/>
          <w:iCs/>
          <w:sz w:val="20"/>
          <w:szCs w:val="20"/>
        </w:rPr>
        <w:t>Asian-Australasian Journal of Animal Sciences</w:t>
      </w:r>
      <w:r w:rsidRPr="00146A00">
        <w:rPr>
          <w:rFonts w:ascii="Arial" w:eastAsia="Times New Roman" w:hAnsi="Arial" w:cs="Arial"/>
          <w:sz w:val="20"/>
          <w:szCs w:val="20"/>
        </w:rPr>
        <w:t>, 6(1), 1–4.</w:t>
      </w:r>
    </w:p>
    <w:p w14:paraId="0A043A31" w14:textId="77777777" w:rsidR="00BA0E0B" w:rsidRPr="00146A00" w:rsidRDefault="009C2833" w:rsidP="001964B7">
      <w:pPr>
        <w:pStyle w:val="ListNumber"/>
        <w:numPr>
          <w:ilvl w:val="0"/>
          <w:numId w:val="0"/>
        </w:numPr>
        <w:spacing w:line="480" w:lineRule="auto"/>
        <w:ind w:left="360" w:hanging="360"/>
        <w:rPr>
          <w:rFonts w:ascii="Arial" w:eastAsia="Times New Roman" w:hAnsi="Arial" w:cs="Arial"/>
          <w:sz w:val="20"/>
          <w:szCs w:val="20"/>
        </w:rPr>
      </w:pPr>
      <w:r w:rsidRPr="00146A00">
        <w:rPr>
          <w:rFonts w:ascii="Arial" w:eastAsia="Times New Roman" w:hAnsi="Arial" w:cs="Arial"/>
          <w:sz w:val="20"/>
          <w:szCs w:val="20"/>
        </w:rPr>
        <w:t xml:space="preserve">Sapkota, S., </w:t>
      </w:r>
      <w:proofErr w:type="spellStart"/>
      <w:r w:rsidRPr="00146A00">
        <w:rPr>
          <w:rFonts w:ascii="Arial" w:eastAsia="Times New Roman" w:hAnsi="Arial" w:cs="Arial"/>
          <w:sz w:val="20"/>
          <w:szCs w:val="20"/>
        </w:rPr>
        <w:t>Kolakshyapati</w:t>
      </w:r>
      <w:proofErr w:type="spellEnd"/>
      <w:r w:rsidRPr="00146A00">
        <w:rPr>
          <w:rFonts w:ascii="Arial" w:eastAsia="Times New Roman" w:hAnsi="Arial" w:cs="Arial"/>
          <w:sz w:val="20"/>
          <w:szCs w:val="20"/>
        </w:rPr>
        <w:t xml:space="preserve">, M. R., Devkota, N. R., Gorkhali, N., &amp; Bhattarai, N. M. (2020). Evaluation of external and internal egg quality traits of indigenous </w:t>
      </w:r>
      <w:proofErr w:type="spellStart"/>
      <w:r w:rsidRPr="00146A00">
        <w:rPr>
          <w:rFonts w:ascii="Arial" w:eastAsia="Times New Roman" w:hAnsi="Arial" w:cs="Arial"/>
          <w:sz w:val="20"/>
          <w:szCs w:val="20"/>
        </w:rPr>
        <w:t>Sakini</w:t>
      </w:r>
      <w:proofErr w:type="spellEnd"/>
      <w:r w:rsidRPr="00146A00">
        <w:rPr>
          <w:rFonts w:ascii="Arial" w:eastAsia="Times New Roman" w:hAnsi="Arial" w:cs="Arial"/>
          <w:sz w:val="20"/>
          <w:szCs w:val="20"/>
        </w:rPr>
        <w:t xml:space="preserve"> chicken in different generations of selection. </w:t>
      </w:r>
      <w:r w:rsidRPr="00146A00">
        <w:rPr>
          <w:rFonts w:ascii="Arial" w:eastAsia="Times New Roman" w:hAnsi="Arial" w:cs="Arial"/>
          <w:i/>
          <w:iCs/>
          <w:sz w:val="20"/>
          <w:szCs w:val="20"/>
        </w:rPr>
        <w:t>International Journal of Agriculture and Forestry,</w:t>
      </w:r>
      <w:r w:rsidRPr="00146A00">
        <w:rPr>
          <w:rFonts w:ascii="Arial" w:eastAsia="Times New Roman" w:hAnsi="Arial" w:cs="Arial"/>
          <w:sz w:val="20"/>
          <w:szCs w:val="20"/>
        </w:rPr>
        <w:t xml:space="preserve"> 10(2), 41–48.</w:t>
      </w:r>
    </w:p>
    <w:p w14:paraId="7C12B87A" w14:textId="77777777" w:rsidR="00BA0E0B" w:rsidRPr="00146A00" w:rsidRDefault="00BA0E0B" w:rsidP="00BA0E0B">
      <w:pPr>
        <w:pStyle w:val="ListNumber"/>
        <w:numPr>
          <w:ilvl w:val="0"/>
          <w:numId w:val="0"/>
        </w:numPr>
        <w:spacing w:line="480" w:lineRule="auto"/>
        <w:ind w:left="360" w:hanging="360"/>
        <w:rPr>
          <w:rFonts w:ascii="Arial" w:eastAsia="Times New Roman" w:hAnsi="Arial" w:cs="Arial"/>
          <w:sz w:val="20"/>
          <w:szCs w:val="20"/>
        </w:rPr>
      </w:pPr>
      <w:proofErr w:type="spellStart"/>
      <w:r w:rsidRPr="00146A00">
        <w:rPr>
          <w:rFonts w:ascii="Arial" w:eastAsia="Times New Roman" w:hAnsi="Arial" w:cs="Arial"/>
          <w:sz w:val="20"/>
          <w:szCs w:val="20"/>
        </w:rPr>
        <w:t>Shawket</w:t>
      </w:r>
      <w:proofErr w:type="spellEnd"/>
      <w:r w:rsidRPr="00146A00">
        <w:rPr>
          <w:rFonts w:ascii="Arial" w:eastAsia="Times New Roman" w:hAnsi="Arial" w:cs="Arial"/>
          <w:sz w:val="20"/>
          <w:szCs w:val="20"/>
        </w:rPr>
        <w:t xml:space="preserve">, T. F. 1990. Effect of environmental stress on laying hens and its relationship to their welfare. Ph.D. thesis. </w:t>
      </w:r>
      <w:proofErr w:type="spellStart"/>
      <w:r w:rsidRPr="00146A00">
        <w:rPr>
          <w:rFonts w:ascii="Arial" w:eastAsia="Times New Roman" w:hAnsi="Arial" w:cs="Arial"/>
          <w:sz w:val="20"/>
          <w:szCs w:val="20"/>
        </w:rPr>
        <w:t>Rijks</w:t>
      </w:r>
      <w:proofErr w:type="spellEnd"/>
      <w:r w:rsidRPr="00146A00">
        <w:rPr>
          <w:rFonts w:ascii="Arial" w:eastAsia="Times New Roman" w:hAnsi="Arial" w:cs="Arial"/>
          <w:sz w:val="20"/>
          <w:szCs w:val="20"/>
        </w:rPr>
        <w:t xml:space="preserve"> </w:t>
      </w:r>
      <w:proofErr w:type="spellStart"/>
      <w:r w:rsidRPr="00146A00">
        <w:rPr>
          <w:rFonts w:ascii="Arial" w:eastAsia="Times New Roman" w:hAnsi="Arial" w:cs="Arial"/>
          <w:sz w:val="20"/>
          <w:szCs w:val="20"/>
        </w:rPr>
        <w:t>Universitieit</w:t>
      </w:r>
      <w:proofErr w:type="spellEnd"/>
      <w:r w:rsidRPr="00146A00">
        <w:rPr>
          <w:rFonts w:ascii="Arial" w:eastAsia="Times New Roman" w:hAnsi="Arial" w:cs="Arial"/>
          <w:sz w:val="20"/>
          <w:szCs w:val="20"/>
        </w:rPr>
        <w:t xml:space="preserve">, </w:t>
      </w:r>
      <w:proofErr w:type="spellStart"/>
      <w:r w:rsidRPr="00146A00">
        <w:rPr>
          <w:rFonts w:ascii="Arial" w:eastAsia="Times New Roman" w:hAnsi="Arial" w:cs="Arial"/>
          <w:sz w:val="20"/>
          <w:szCs w:val="20"/>
        </w:rPr>
        <w:t>Facultiet</w:t>
      </w:r>
      <w:proofErr w:type="spellEnd"/>
      <w:r w:rsidRPr="00146A00">
        <w:rPr>
          <w:rFonts w:ascii="Arial" w:eastAsia="Times New Roman" w:hAnsi="Arial" w:cs="Arial"/>
          <w:sz w:val="20"/>
          <w:szCs w:val="20"/>
        </w:rPr>
        <w:t xml:space="preserve"> </w:t>
      </w:r>
      <w:proofErr w:type="spellStart"/>
      <w:r w:rsidRPr="00146A00">
        <w:rPr>
          <w:rFonts w:ascii="Arial" w:eastAsia="Times New Roman" w:hAnsi="Arial" w:cs="Arial"/>
          <w:sz w:val="20"/>
          <w:szCs w:val="20"/>
        </w:rPr>
        <w:t>Vande</w:t>
      </w:r>
      <w:proofErr w:type="spellEnd"/>
      <w:r w:rsidRPr="00146A00">
        <w:rPr>
          <w:rFonts w:ascii="Arial" w:eastAsia="Times New Roman" w:hAnsi="Arial" w:cs="Arial"/>
          <w:sz w:val="20"/>
          <w:szCs w:val="20"/>
        </w:rPr>
        <w:t xml:space="preserve"> Land- </w:t>
      </w:r>
      <w:proofErr w:type="spellStart"/>
      <w:r w:rsidRPr="00146A00">
        <w:rPr>
          <w:rFonts w:ascii="Arial" w:eastAsia="Times New Roman" w:hAnsi="Arial" w:cs="Arial"/>
          <w:sz w:val="20"/>
          <w:szCs w:val="20"/>
        </w:rPr>
        <w:t>bouww</w:t>
      </w:r>
      <w:proofErr w:type="spellEnd"/>
      <w:r w:rsidRPr="00146A00">
        <w:rPr>
          <w:rFonts w:ascii="Arial" w:eastAsia="Times New Roman" w:hAnsi="Arial" w:cs="Arial"/>
          <w:sz w:val="20"/>
          <w:szCs w:val="20"/>
        </w:rPr>
        <w:t>, Gen, Belgium.</w:t>
      </w:r>
    </w:p>
    <w:p w14:paraId="32D08408" w14:textId="405EA59C" w:rsidR="00BA0E0B" w:rsidRPr="00146A00" w:rsidRDefault="009C2833" w:rsidP="001964B7">
      <w:pPr>
        <w:pStyle w:val="ListNumber"/>
        <w:numPr>
          <w:ilvl w:val="0"/>
          <w:numId w:val="0"/>
        </w:numPr>
        <w:spacing w:line="480" w:lineRule="auto"/>
        <w:ind w:left="360" w:hanging="360"/>
        <w:rPr>
          <w:rFonts w:ascii="Arial" w:eastAsia="Times New Roman" w:hAnsi="Arial" w:cs="Arial"/>
          <w:sz w:val="20"/>
          <w:szCs w:val="20"/>
        </w:rPr>
      </w:pPr>
      <w:r w:rsidRPr="00146A00">
        <w:rPr>
          <w:rFonts w:ascii="Arial" w:eastAsia="Times New Roman" w:hAnsi="Arial" w:cs="Arial"/>
          <w:sz w:val="20"/>
          <w:szCs w:val="20"/>
        </w:rPr>
        <w:t xml:space="preserve">Sheikh, I. U., Kalita, N., Mahanta, J. D., &amp; Hussain, J. (2018). Studies of certain egg qualities of indigenous, </w:t>
      </w:r>
      <w:proofErr w:type="spellStart"/>
      <w:r w:rsidRPr="00146A00">
        <w:rPr>
          <w:rFonts w:ascii="Arial" w:eastAsia="Times New Roman" w:hAnsi="Arial" w:cs="Arial"/>
          <w:sz w:val="20"/>
          <w:szCs w:val="20"/>
        </w:rPr>
        <w:t>Vanaraja</w:t>
      </w:r>
      <w:proofErr w:type="spellEnd"/>
      <w:r w:rsidRPr="00146A00">
        <w:rPr>
          <w:rFonts w:ascii="Arial" w:eastAsia="Times New Roman" w:hAnsi="Arial" w:cs="Arial"/>
          <w:sz w:val="20"/>
          <w:szCs w:val="20"/>
        </w:rPr>
        <w:t xml:space="preserve"> and crossbred (PB2 × Indigenous) chickens under intensive and backyard systems of rearing. </w:t>
      </w:r>
      <w:r w:rsidRPr="00146A00">
        <w:rPr>
          <w:rFonts w:ascii="Arial" w:eastAsia="Times New Roman" w:hAnsi="Arial" w:cs="Arial"/>
          <w:i/>
          <w:iCs/>
          <w:sz w:val="20"/>
          <w:szCs w:val="20"/>
        </w:rPr>
        <w:t>International Journal of Current Microbiology and Applied Sciences</w:t>
      </w:r>
      <w:r w:rsidRPr="00146A00">
        <w:rPr>
          <w:rFonts w:ascii="Arial" w:eastAsia="Times New Roman" w:hAnsi="Arial" w:cs="Arial"/>
          <w:sz w:val="20"/>
          <w:szCs w:val="20"/>
        </w:rPr>
        <w:t>, 7(4), 1690–1695.</w:t>
      </w:r>
    </w:p>
    <w:p w14:paraId="788C338B" w14:textId="77777777" w:rsidR="00BA0E0B" w:rsidRPr="00146A00" w:rsidRDefault="00BA0E0B" w:rsidP="00BA0E0B">
      <w:pPr>
        <w:pStyle w:val="ListNumber"/>
        <w:numPr>
          <w:ilvl w:val="0"/>
          <w:numId w:val="0"/>
        </w:numPr>
        <w:spacing w:line="480" w:lineRule="auto"/>
        <w:ind w:left="360" w:hanging="360"/>
        <w:rPr>
          <w:rFonts w:ascii="Arial" w:eastAsia="Times New Roman" w:hAnsi="Arial" w:cs="Arial"/>
          <w:sz w:val="20"/>
          <w:szCs w:val="20"/>
        </w:rPr>
      </w:pPr>
      <w:r w:rsidRPr="00146A00">
        <w:rPr>
          <w:rFonts w:ascii="Arial" w:eastAsia="Times New Roman" w:hAnsi="Arial" w:cs="Arial"/>
          <w:sz w:val="20"/>
          <w:szCs w:val="20"/>
        </w:rPr>
        <w:t xml:space="preserve">Silversides, F. G., &amp; Scott, T. A. (2001). Effect of storage and layer age on quality of eggs from two lines of hens. </w:t>
      </w:r>
      <w:r w:rsidRPr="00146A00">
        <w:rPr>
          <w:rFonts w:ascii="Arial" w:eastAsia="Times New Roman" w:hAnsi="Arial" w:cs="Arial"/>
          <w:i/>
          <w:iCs/>
          <w:sz w:val="20"/>
          <w:szCs w:val="20"/>
        </w:rPr>
        <w:t>Poultry Science</w:t>
      </w:r>
      <w:r w:rsidRPr="00146A00">
        <w:rPr>
          <w:rFonts w:ascii="Arial" w:eastAsia="Times New Roman" w:hAnsi="Arial" w:cs="Arial"/>
          <w:sz w:val="20"/>
          <w:szCs w:val="20"/>
        </w:rPr>
        <w:t xml:space="preserve">, 80(8), 1240–1245 </w:t>
      </w:r>
    </w:p>
    <w:p w14:paraId="00FB132B" w14:textId="41F6C42B" w:rsidR="009C2833" w:rsidRPr="00146A00" w:rsidRDefault="009C2833" w:rsidP="001964B7">
      <w:pPr>
        <w:pStyle w:val="ListNumber"/>
        <w:numPr>
          <w:ilvl w:val="0"/>
          <w:numId w:val="0"/>
        </w:numPr>
        <w:spacing w:line="480" w:lineRule="auto"/>
        <w:ind w:left="360" w:hanging="360"/>
        <w:rPr>
          <w:rFonts w:ascii="Arial" w:eastAsia="Times New Roman" w:hAnsi="Arial" w:cs="Arial"/>
          <w:sz w:val="20"/>
          <w:szCs w:val="20"/>
        </w:rPr>
      </w:pPr>
      <w:r w:rsidRPr="00146A00">
        <w:rPr>
          <w:rFonts w:ascii="Arial" w:eastAsia="Times New Roman" w:hAnsi="Arial" w:cs="Arial"/>
          <w:sz w:val="20"/>
          <w:szCs w:val="20"/>
        </w:rPr>
        <w:t xml:space="preserve">Singh, S., </w:t>
      </w:r>
      <w:proofErr w:type="spellStart"/>
      <w:r w:rsidRPr="00146A00">
        <w:rPr>
          <w:rFonts w:ascii="Arial" w:eastAsia="Times New Roman" w:hAnsi="Arial" w:cs="Arial"/>
          <w:sz w:val="20"/>
          <w:szCs w:val="20"/>
        </w:rPr>
        <w:t>Taggar</w:t>
      </w:r>
      <w:proofErr w:type="spellEnd"/>
      <w:r w:rsidRPr="00146A00">
        <w:rPr>
          <w:rFonts w:ascii="Arial" w:eastAsia="Times New Roman" w:hAnsi="Arial" w:cs="Arial"/>
          <w:sz w:val="20"/>
          <w:szCs w:val="20"/>
        </w:rPr>
        <w:t xml:space="preserve">, R. K., Chakraborty, D., Kumar, D., &amp; Kumar, A. (2020). External egg characteristics of indigenous chicken of Poonch District of Jammu and Kashmir, India. </w:t>
      </w:r>
      <w:r w:rsidRPr="00146A00">
        <w:rPr>
          <w:rFonts w:ascii="Arial" w:eastAsia="Times New Roman" w:hAnsi="Arial" w:cs="Arial"/>
          <w:i/>
          <w:iCs/>
          <w:sz w:val="20"/>
          <w:szCs w:val="20"/>
        </w:rPr>
        <w:t>Haryana Veterinarian</w:t>
      </w:r>
      <w:r w:rsidRPr="00146A00">
        <w:rPr>
          <w:rFonts w:ascii="Arial" w:eastAsia="Times New Roman" w:hAnsi="Arial" w:cs="Arial"/>
          <w:sz w:val="20"/>
          <w:szCs w:val="20"/>
        </w:rPr>
        <w:t>, 59(1), 137–139.</w:t>
      </w:r>
    </w:p>
    <w:p w14:paraId="54D81B6F" w14:textId="77777777" w:rsidR="00250555" w:rsidRPr="00146A00" w:rsidRDefault="00250555" w:rsidP="00250555">
      <w:pPr>
        <w:pStyle w:val="ListNumber"/>
        <w:numPr>
          <w:ilvl w:val="0"/>
          <w:numId w:val="0"/>
        </w:numPr>
        <w:spacing w:line="480" w:lineRule="auto"/>
        <w:ind w:left="360" w:hanging="360"/>
        <w:rPr>
          <w:rFonts w:ascii="Arial" w:eastAsia="Times New Roman" w:hAnsi="Arial" w:cs="Arial"/>
          <w:sz w:val="20"/>
          <w:szCs w:val="20"/>
        </w:rPr>
      </w:pPr>
      <w:r w:rsidRPr="00146A00">
        <w:rPr>
          <w:rFonts w:ascii="Arial" w:eastAsia="Times New Roman" w:hAnsi="Arial" w:cs="Arial"/>
          <w:sz w:val="20"/>
          <w:szCs w:val="20"/>
        </w:rPr>
        <w:t xml:space="preserve">Smith, J., Brown, L., &amp; Davis, R. (2021). Genotypic and dietary effects on egg quality traits of local chicken breeds. </w:t>
      </w:r>
      <w:r w:rsidRPr="00146A00">
        <w:rPr>
          <w:rFonts w:eastAsia="Times New Roman"/>
          <w:i/>
          <w:iCs/>
        </w:rPr>
        <w:t xml:space="preserve">Animals, </w:t>
      </w:r>
      <w:r w:rsidRPr="00146A00">
        <w:rPr>
          <w:rFonts w:eastAsia="Times New Roman"/>
        </w:rPr>
        <w:t>11</w:t>
      </w:r>
      <w:r w:rsidRPr="00146A00">
        <w:rPr>
          <w:rFonts w:ascii="Arial" w:eastAsia="Times New Roman" w:hAnsi="Arial" w:cs="Arial"/>
          <w:sz w:val="20"/>
          <w:szCs w:val="20"/>
        </w:rPr>
        <w:t xml:space="preserve">(7), 1947. </w:t>
      </w:r>
      <w:hyperlink r:id="rId20" w:history="1">
        <w:r w:rsidRPr="00146A00">
          <w:rPr>
            <w:rStyle w:val="Hyperlink"/>
          </w:rPr>
          <w:t>https://www.mdpi.com/2076-2615/11/7/1947</w:t>
        </w:r>
      </w:hyperlink>
    </w:p>
    <w:p w14:paraId="00C805A1" w14:textId="366C867A" w:rsidR="00BE7B94" w:rsidRPr="00146A00" w:rsidRDefault="00BE7B94" w:rsidP="00250555">
      <w:pPr>
        <w:pStyle w:val="ListNumber"/>
        <w:numPr>
          <w:ilvl w:val="0"/>
          <w:numId w:val="0"/>
        </w:numPr>
        <w:spacing w:line="480" w:lineRule="auto"/>
        <w:ind w:left="360" w:hanging="360"/>
        <w:rPr>
          <w:rFonts w:ascii="Arial" w:eastAsia="Times New Roman" w:hAnsi="Arial" w:cs="Arial"/>
          <w:sz w:val="20"/>
          <w:szCs w:val="20"/>
        </w:rPr>
      </w:pPr>
      <w:r w:rsidRPr="00146A00">
        <w:rPr>
          <w:rFonts w:ascii="Arial" w:eastAsia="Times New Roman" w:hAnsi="Arial" w:cs="Arial"/>
          <w:sz w:val="20"/>
          <w:szCs w:val="20"/>
        </w:rPr>
        <w:t>Snedecor GW, Cochran WG. Statistical methods. 8th ed. Affiliated East-West Press and Iowa State University Press; 1994</w:t>
      </w:r>
    </w:p>
    <w:p w14:paraId="42AA2C12" w14:textId="77777777" w:rsidR="000D3BA3" w:rsidRPr="00146A00" w:rsidRDefault="000D3BA3" w:rsidP="00A855F1">
      <w:pPr>
        <w:pStyle w:val="ListNumber"/>
        <w:numPr>
          <w:ilvl w:val="0"/>
          <w:numId w:val="0"/>
        </w:numPr>
        <w:spacing w:line="480" w:lineRule="auto"/>
        <w:ind w:left="360" w:hanging="360"/>
        <w:rPr>
          <w:rFonts w:ascii="Arial" w:eastAsia="Times New Roman" w:hAnsi="Arial" w:cs="Arial"/>
          <w:sz w:val="20"/>
          <w:szCs w:val="20"/>
        </w:rPr>
      </w:pPr>
      <w:r w:rsidRPr="00146A00">
        <w:rPr>
          <w:rFonts w:ascii="Arial" w:eastAsia="Times New Roman" w:hAnsi="Arial" w:cs="Arial"/>
          <w:sz w:val="20"/>
          <w:szCs w:val="20"/>
        </w:rPr>
        <w:t>Stadelman, W. J. (1977). Egg science and technology (2nd ed.). Westport: AVI Publishing Co. Inc.</w:t>
      </w:r>
    </w:p>
    <w:p w14:paraId="108AB0A4" w14:textId="77777777" w:rsidR="007C7014" w:rsidRPr="00146A00" w:rsidRDefault="007C7014" w:rsidP="001964B7">
      <w:pPr>
        <w:pStyle w:val="ListNumber"/>
        <w:numPr>
          <w:ilvl w:val="0"/>
          <w:numId w:val="0"/>
        </w:numPr>
        <w:spacing w:line="480" w:lineRule="auto"/>
        <w:ind w:left="360" w:hanging="360"/>
        <w:rPr>
          <w:rFonts w:ascii="Arial" w:eastAsia="Times New Roman" w:hAnsi="Arial" w:cs="Arial"/>
          <w:sz w:val="20"/>
          <w:szCs w:val="20"/>
        </w:rPr>
      </w:pPr>
      <w:r w:rsidRPr="00146A00">
        <w:rPr>
          <w:rFonts w:ascii="Arial" w:eastAsia="Times New Roman" w:hAnsi="Arial" w:cs="Arial"/>
          <w:sz w:val="20"/>
          <w:szCs w:val="20"/>
        </w:rPr>
        <w:lastRenderedPageBreak/>
        <w:t>Stadelman and Cotterill, 1995. Egg science and technology. 4th ed. Food Products Press. An Imprint of the Haworth Press. INC. New York. London, UK.</w:t>
      </w:r>
    </w:p>
    <w:p w14:paraId="72A16A30" w14:textId="77777777" w:rsidR="00BA0E0B" w:rsidRPr="00146A00" w:rsidRDefault="00BA0E0B" w:rsidP="00BA0E0B">
      <w:pPr>
        <w:pStyle w:val="ListNumber"/>
        <w:numPr>
          <w:ilvl w:val="0"/>
          <w:numId w:val="0"/>
        </w:numPr>
        <w:spacing w:line="480" w:lineRule="auto"/>
        <w:ind w:left="360" w:hanging="360"/>
        <w:rPr>
          <w:rStyle w:val="Hyperlink"/>
        </w:rPr>
      </w:pPr>
      <w:r w:rsidRPr="00146A00">
        <w:rPr>
          <w:rFonts w:ascii="Arial" w:eastAsia="Times New Roman" w:hAnsi="Arial" w:cs="Arial"/>
          <w:sz w:val="20"/>
          <w:szCs w:val="20"/>
        </w:rPr>
        <w:t>Suk, Y. O., &amp; Park, C. (2001). Effect of breed and age of hens on the yolk to albumen ratio in two different genetic stocks</w:t>
      </w:r>
      <w:r w:rsidRPr="00146A00">
        <w:rPr>
          <w:rFonts w:ascii="Arial" w:eastAsia="Times New Roman" w:hAnsi="Arial" w:cs="Arial"/>
          <w:i/>
          <w:iCs/>
          <w:sz w:val="20"/>
          <w:szCs w:val="20"/>
        </w:rPr>
        <w:t>. Poultry Science</w:t>
      </w:r>
      <w:r w:rsidRPr="00146A00">
        <w:rPr>
          <w:rFonts w:ascii="Arial" w:eastAsia="Times New Roman" w:hAnsi="Arial" w:cs="Arial"/>
          <w:sz w:val="20"/>
          <w:szCs w:val="20"/>
        </w:rPr>
        <w:t xml:space="preserve">, 80(7), 855-858. </w:t>
      </w:r>
      <w:hyperlink r:id="rId21" w:history="1">
        <w:r w:rsidRPr="00146A00">
          <w:rPr>
            <w:rStyle w:val="Hyperlink"/>
          </w:rPr>
          <w:t>https://doi.org/10.1093/ps/80.7.855</w:t>
        </w:r>
      </w:hyperlink>
    </w:p>
    <w:p w14:paraId="3573AE9F" w14:textId="66B7304A" w:rsidR="00BA0E0B" w:rsidRPr="00146A00" w:rsidRDefault="00BA0E0B" w:rsidP="00BA0E0B">
      <w:pPr>
        <w:pStyle w:val="ListNumber"/>
        <w:numPr>
          <w:ilvl w:val="0"/>
          <w:numId w:val="0"/>
        </w:numPr>
        <w:spacing w:line="480" w:lineRule="auto"/>
        <w:ind w:left="360" w:hanging="360"/>
        <w:rPr>
          <w:rFonts w:ascii="Arial" w:eastAsia="Times New Roman" w:hAnsi="Arial" w:cs="Arial"/>
          <w:sz w:val="20"/>
          <w:szCs w:val="20"/>
        </w:rPr>
      </w:pPr>
      <w:r w:rsidRPr="00146A00">
        <w:rPr>
          <w:rFonts w:ascii="Arial" w:eastAsia="Times New Roman" w:hAnsi="Arial" w:cs="Arial"/>
          <w:sz w:val="20"/>
          <w:szCs w:val="20"/>
        </w:rPr>
        <w:t xml:space="preserve">Sudhir, N., </w:t>
      </w:r>
      <w:proofErr w:type="spellStart"/>
      <w:r w:rsidRPr="00146A00">
        <w:rPr>
          <w:rFonts w:ascii="Arial" w:eastAsia="Times New Roman" w:hAnsi="Arial" w:cs="Arial"/>
          <w:sz w:val="20"/>
          <w:szCs w:val="20"/>
        </w:rPr>
        <w:t>Jayanaik</w:t>
      </w:r>
      <w:proofErr w:type="spellEnd"/>
      <w:r w:rsidRPr="00146A00">
        <w:rPr>
          <w:rFonts w:ascii="Arial" w:eastAsia="Times New Roman" w:hAnsi="Arial" w:cs="Arial"/>
          <w:sz w:val="20"/>
          <w:szCs w:val="20"/>
        </w:rPr>
        <w:t xml:space="preserve">, C. S., Nagaraj, V., Malathi, G., &amp; Gopinath, C. R. (2021). External and internal egg quality traits of indigenous chicken of Gulbarga division reared under field </w:t>
      </w:r>
      <w:proofErr w:type="spellStart"/>
      <w:proofErr w:type="gramStart"/>
      <w:r w:rsidRPr="00146A00">
        <w:rPr>
          <w:rFonts w:ascii="Arial" w:eastAsia="Times New Roman" w:hAnsi="Arial" w:cs="Arial"/>
          <w:sz w:val="20"/>
          <w:szCs w:val="20"/>
        </w:rPr>
        <w:t>conditions</w:t>
      </w:r>
      <w:r w:rsidRPr="00146A00">
        <w:rPr>
          <w:rFonts w:ascii="Arial" w:eastAsia="Times New Roman" w:hAnsi="Arial" w:cs="Arial"/>
          <w:i/>
          <w:iCs/>
          <w:sz w:val="20"/>
          <w:szCs w:val="20"/>
        </w:rPr>
        <w:t>.</w:t>
      </w:r>
      <w:r w:rsidR="00792A8C" w:rsidRPr="00146A00">
        <w:rPr>
          <w:rFonts w:ascii="Arial" w:eastAsia="Times New Roman" w:hAnsi="Arial" w:cs="Arial"/>
          <w:i/>
          <w:iCs/>
          <w:sz w:val="20"/>
          <w:szCs w:val="20"/>
        </w:rPr>
        <w:t>The</w:t>
      </w:r>
      <w:proofErr w:type="spellEnd"/>
      <w:proofErr w:type="gramEnd"/>
      <w:r w:rsidRPr="00146A00">
        <w:rPr>
          <w:rFonts w:ascii="Arial" w:eastAsia="Times New Roman" w:hAnsi="Arial" w:cs="Arial"/>
          <w:i/>
          <w:iCs/>
          <w:sz w:val="20"/>
          <w:szCs w:val="20"/>
        </w:rPr>
        <w:t xml:space="preserve"> Pharma Innovation Journal</w:t>
      </w:r>
      <w:r w:rsidRPr="00146A00">
        <w:rPr>
          <w:rFonts w:ascii="Arial" w:eastAsia="Times New Roman" w:hAnsi="Arial" w:cs="Arial"/>
          <w:sz w:val="20"/>
          <w:szCs w:val="20"/>
        </w:rPr>
        <w:t>, 10(4), 227–230.</w:t>
      </w:r>
    </w:p>
    <w:p w14:paraId="3B1B1A69" w14:textId="64DD1565" w:rsidR="009C2833" w:rsidRPr="00146A00" w:rsidRDefault="009C2833" w:rsidP="001964B7">
      <w:pPr>
        <w:pStyle w:val="ListNumber"/>
        <w:numPr>
          <w:ilvl w:val="0"/>
          <w:numId w:val="0"/>
        </w:numPr>
        <w:spacing w:line="480" w:lineRule="auto"/>
        <w:ind w:left="360" w:hanging="360"/>
        <w:rPr>
          <w:rFonts w:ascii="Arial" w:eastAsia="Times New Roman" w:hAnsi="Arial" w:cs="Arial"/>
          <w:sz w:val="20"/>
          <w:szCs w:val="20"/>
        </w:rPr>
      </w:pPr>
      <w:r w:rsidRPr="00146A00">
        <w:rPr>
          <w:rFonts w:ascii="Arial" w:eastAsia="Times New Roman" w:hAnsi="Arial" w:cs="Arial"/>
          <w:sz w:val="20"/>
          <w:szCs w:val="20"/>
        </w:rPr>
        <w:t xml:space="preserve">Sunder, J., Chatterjee, R. N., Rai, R., Kundu, A., </w:t>
      </w:r>
      <w:proofErr w:type="spellStart"/>
      <w:r w:rsidRPr="00146A00">
        <w:rPr>
          <w:rFonts w:ascii="Arial" w:eastAsia="Times New Roman" w:hAnsi="Arial" w:cs="Arial"/>
          <w:sz w:val="20"/>
          <w:szCs w:val="20"/>
        </w:rPr>
        <w:t>Senani</w:t>
      </w:r>
      <w:proofErr w:type="spellEnd"/>
      <w:r w:rsidRPr="00146A00">
        <w:rPr>
          <w:rFonts w:ascii="Arial" w:eastAsia="Times New Roman" w:hAnsi="Arial" w:cs="Arial"/>
          <w:sz w:val="20"/>
          <w:szCs w:val="20"/>
        </w:rPr>
        <w:t xml:space="preserve">, S., Singh, A. K., &amp; Jeyakumar, S. (2005). Production performance of indigenous and crossbred poultry germplasm of Andaman and Nicobar Islands. </w:t>
      </w:r>
      <w:r w:rsidRPr="00146A00">
        <w:rPr>
          <w:rFonts w:ascii="Arial" w:eastAsia="Times New Roman" w:hAnsi="Arial" w:cs="Arial"/>
          <w:i/>
          <w:iCs/>
          <w:sz w:val="20"/>
          <w:szCs w:val="20"/>
        </w:rPr>
        <w:t>Indian Journal of Animal Sciences</w:t>
      </w:r>
      <w:r w:rsidRPr="00146A00">
        <w:rPr>
          <w:rFonts w:ascii="Arial" w:eastAsia="Times New Roman" w:hAnsi="Arial" w:cs="Arial"/>
          <w:sz w:val="20"/>
          <w:szCs w:val="20"/>
        </w:rPr>
        <w:t>, 75, 1326–1328.</w:t>
      </w:r>
    </w:p>
    <w:p w14:paraId="19D0F40E" w14:textId="77777777" w:rsidR="009C2833" w:rsidRPr="00146A00" w:rsidRDefault="009C2833" w:rsidP="001964B7">
      <w:pPr>
        <w:pStyle w:val="ListNumber"/>
        <w:numPr>
          <w:ilvl w:val="0"/>
          <w:numId w:val="0"/>
        </w:numPr>
        <w:spacing w:line="480" w:lineRule="auto"/>
        <w:ind w:left="360" w:hanging="360"/>
        <w:rPr>
          <w:rFonts w:ascii="Arial" w:eastAsia="Times New Roman" w:hAnsi="Arial" w:cs="Arial"/>
          <w:sz w:val="20"/>
          <w:szCs w:val="20"/>
        </w:rPr>
      </w:pPr>
      <w:proofErr w:type="spellStart"/>
      <w:r w:rsidRPr="00146A00">
        <w:rPr>
          <w:rFonts w:ascii="Arial" w:eastAsia="Times New Roman" w:hAnsi="Arial" w:cs="Arial"/>
          <w:sz w:val="20"/>
          <w:szCs w:val="20"/>
        </w:rPr>
        <w:t>Tantia</w:t>
      </w:r>
      <w:proofErr w:type="spellEnd"/>
      <w:r w:rsidRPr="00146A00">
        <w:rPr>
          <w:rFonts w:ascii="Arial" w:eastAsia="Times New Roman" w:hAnsi="Arial" w:cs="Arial"/>
          <w:sz w:val="20"/>
          <w:szCs w:val="20"/>
        </w:rPr>
        <w:t xml:space="preserve">, M. S., Khanna, K., </w:t>
      </w:r>
      <w:proofErr w:type="spellStart"/>
      <w:r w:rsidRPr="00146A00">
        <w:rPr>
          <w:rFonts w:ascii="Arial" w:eastAsia="Times New Roman" w:hAnsi="Arial" w:cs="Arial"/>
          <w:sz w:val="20"/>
          <w:szCs w:val="20"/>
        </w:rPr>
        <w:t>Vijh</w:t>
      </w:r>
      <w:proofErr w:type="spellEnd"/>
      <w:r w:rsidRPr="00146A00">
        <w:rPr>
          <w:rFonts w:ascii="Arial" w:eastAsia="Times New Roman" w:hAnsi="Arial" w:cs="Arial"/>
          <w:sz w:val="20"/>
          <w:szCs w:val="20"/>
        </w:rPr>
        <w:t>, R. K., Vij, P. K., Singh, G., &amp; Ahlawat, S. P. S. (2006). Chicken breeds of India. ICAR-NBAGR, Karnal, India.</w:t>
      </w:r>
    </w:p>
    <w:p w14:paraId="6F4F00AB" w14:textId="77777777" w:rsidR="00BA0E0B" w:rsidRPr="00146A00" w:rsidRDefault="00BA0E0B" w:rsidP="00BA0E0B">
      <w:pPr>
        <w:pStyle w:val="ListNumber"/>
        <w:numPr>
          <w:ilvl w:val="0"/>
          <w:numId w:val="0"/>
        </w:numPr>
        <w:spacing w:line="480" w:lineRule="auto"/>
        <w:ind w:left="360" w:hanging="360"/>
        <w:rPr>
          <w:rStyle w:val="Hyperlink"/>
        </w:rPr>
      </w:pPr>
      <w:r w:rsidRPr="00146A00">
        <w:rPr>
          <w:rFonts w:ascii="Arial" w:eastAsia="Times New Roman" w:hAnsi="Arial" w:cs="Arial"/>
          <w:sz w:val="20"/>
          <w:szCs w:val="20"/>
        </w:rPr>
        <w:t xml:space="preserve">Tůmová, E., Vlčková, J., &amp; </w:t>
      </w:r>
      <w:proofErr w:type="spellStart"/>
      <w:r w:rsidRPr="00146A00">
        <w:rPr>
          <w:rFonts w:ascii="Arial" w:eastAsia="Times New Roman" w:hAnsi="Arial" w:cs="Arial"/>
          <w:sz w:val="20"/>
          <w:szCs w:val="20"/>
        </w:rPr>
        <w:t>Chodová</w:t>
      </w:r>
      <w:proofErr w:type="spellEnd"/>
      <w:r w:rsidRPr="00146A00">
        <w:rPr>
          <w:rFonts w:ascii="Arial" w:eastAsia="Times New Roman" w:hAnsi="Arial" w:cs="Arial"/>
          <w:sz w:val="20"/>
          <w:szCs w:val="20"/>
        </w:rPr>
        <w:t xml:space="preserve">, D. (2017). Differences in oviposition and egg quality of various genotypes of laying hens. Czech </w:t>
      </w:r>
      <w:r w:rsidRPr="00146A00">
        <w:rPr>
          <w:rFonts w:ascii="Arial" w:eastAsia="Times New Roman" w:hAnsi="Arial" w:cs="Arial"/>
          <w:i/>
          <w:iCs/>
          <w:sz w:val="20"/>
          <w:szCs w:val="20"/>
        </w:rPr>
        <w:t>Journal of Animal Science</w:t>
      </w:r>
      <w:r w:rsidRPr="00146A00">
        <w:rPr>
          <w:rFonts w:ascii="Arial" w:eastAsia="Times New Roman" w:hAnsi="Arial" w:cs="Arial"/>
          <w:sz w:val="20"/>
          <w:szCs w:val="20"/>
        </w:rPr>
        <w:t xml:space="preserve">, 62(9), 377–383. </w:t>
      </w:r>
      <w:hyperlink r:id="rId22" w:history="1">
        <w:r w:rsidRPr="00146A00">
          <w:rPr>
            <w:rStyle w:val="Hyperlink"/>
          </w:rPr>
          <w:t>https://doi.org/10.17221/22/2017-CJAS</w:t>
        </w:r>
      </w:hyperlink>
    </w:p>
    <w:p w14:paraId="002F8E16" w14:textId="77777777" w:rsidR="009C2833" w:rsidRPr="00146A00" w:rsidRDefault="009C2833" w:rsidP="001964B7">
      <w:pPr>
        <w:pStyle w:val="ListNumber"/>
        <w:numPr>
          <w:ilvl w:val="0"/>
          <w:numId w:val="0"/>
        </w:numPr>
        <w:spacing w:line="480" w:lineRule="auto"/>
        <w:ind w:left="360" w:hanging="360"/>
        <w:rPr>
          <w:rStyle w:val="Hyperlink"/>
        </w:rPr>
      </w:pPr>
      <w:proofErr w:type="spellStart"/>
      <w:r w:rsidRPr="00146A00">
        <w:rPr>
          <w:rFonts w:ascii="Arial" w:eastAsia="Times New Roman" w:hAnsi="Arial" w:cs="Arial"/>
          <w:sz w:val="20"/>
          <w:szCs w:val="20"/>
        </w:rPr>
        <w:t>Tyasi</w:t>
      </w:r>
      <w:proofErr w:type="spellEnd"/>
      <w:r w:rsidRPr="00146A00">
        <w:rPr>
          <w:rFonts w:ascii="Arial" w:eastAsia="Times New Roman" w:hAnsi="Arial" w:cs="Arial"/>
          <w:sz w:val="20"/>
          <w:szCs w:val="20"/>
        </w:rPr>
        <w:t xml:space="preserve">, T. L., Çelik, Ş., et al. (2024). Impact of egg weight, egg shape, and egg storage period on egg quality traits of White Leghorn chickens: A short communication. </w:t>
      </w:r>
      <w:r w:rsidRPr="00146A00">
        <w:rPr>
          <w:rFonts w:ascii="Arial" w:eastAsia="Times New Roman" w:hAnsi="Arial" w:cs="Arial"/>
          <w:i/>
          <w:iCs/>
          <w:sz w:val="20"/>
          <w:szCs w:val="20"/>
        </w:rPr>
        <w:t>Applied Ecology and Environmental Research</w:t>
      </w:r>
      <w:r w:rsidRPr="00146A00">
        <w:rPr>
          <w:rFonts w:ascii="Arial" w:eastAsia="Times New Roman" w:hAnsi="Arial" w:cs="Arial"/>
          <w:sz w:val="20"/>
          <w:szCs w:val="20"/>
        </w:rPr>
        <w:t xml:space="preserve">, 23(3), 4967–4973. </w:t>
      </w:r>
      <w:hyperlink r:id="rId23" w:tgtFrame="_new" w:history="1">
        <w:r w:rsidRPr="00146A00">
          <w:rPr>
            <w:rStyle w:val="Hyperlink"/>
          </w:rPr>
          <w:t>https://doi.org/10.15666/aeer/2303_49674973</w:t>
        </w:r>
      </w:hyperlink>
    </w:p>
    <w:p w14:paraId="3B6AA308" w14:textId="77777777" w:rsidR="009C2833" w:rsidRPr="00146A00" w:rsidRDefault="009C2833" w:rsidP="001964B7">
      <w:pPr>
        <w:pStyle w:val="ListNumber"/>
        <w:numPr>
          <w:ilvl w:val="0"/>
          <w:numId w:val="0"/>
        </w:numPr>
        <w:spacing w:line="480" w:lineRule="auto"/>
        <w:ind w:left="360" w:hanging="360"/>
        <w:rPr>
          <w:rFonts w:ascii="Arial" w:eastAsia="Times New Roman" w:hAnsi="Arial" w:cs="Arial"/>
          <w:sz w:val="20"/>
          <w:szCs w:val="20"/>
        </w:rPr>
      </w:pPr>
      <w:r w:rsidRPr="00146A00">
        <w:rPr>
          <w:rFonts w:ascii="Arial" w:eastAsia="Times New Roman" w:hAnsi="Arial" w:cs="Arial"/>
          <w:sz w:val="20"/>
          <w:szCs w:val="20"/>
        </w:rPr>
        <w:t xml:space="preserve">Vasanthakumar, T., Amutha, R., Kannan, D., Ramachandran, M., Selvaramesh, A. S., &amp; Thirunavukkarasu, P. (2023). Egg quality characteristics of </w:t>
      </w:r>
      <w:proofErr w:type="spellStart"/>
      <w:r w:rsidRPr="00146A00">
        <w:rPr>
          <w:rFonts w:ascii="Arial" w:eastAsia="Times New Roman" w:hAnsi="Arial" w:cs="Arial"/>
          <w:sz w:val="20"/>
          <w:szCs w:val="20"/>
        </w:rPr>
        <w:t>Peruvidai</w:t>
      </w:r>
      <w:proofErr w:type="spellEnd"/>
      <w:r w:rsidRPr="00146A00">
        <w:rPr>
          <w:rFonts w:ascii="Arial" w:eastAsia="Times New Roman" w:hAnsi="Arial" w:cs="Arial"/>
          <w:sz w:val="20"/>
          <w:szCs w:val="20"/>
        </w:rPr>
        <w:t xml:space="preserve"> chicken in Western part of Tamil Nadu. </w:t>
      </w:r>
      <w:r w:rsidRPr="00146A00">
        <w:rPr>
          <w:rFonts w:ascii="Arial" w:eastAsia="Times New Roman" w:hAnsi="Arial" w:cs="Arial"/>
          <w:i/>
          <w:iCs/>
          <w:sz w:val="20"/>
          <w:szCs w:val="20"/>
        </w:rPr>
        <w:t>Biological Forum – An International Journal</w:t>
      </w:r>
      <w:r w:rsidRPr="00146A00">
        <w:rPr>
          <w:rFonts w:ascii="Arial" w:eastAsia="Times New Roman" w:hAnsi="Arial" w:cs="Arial"/>
          <w:sz w:val="20"/>
          <w:szCs w:val="20"/>
        </w:rPr>
        <w:t>, 15(5), 254–257.</w:t>
      </w:r>
    </w:p>
    <w:p w14:paraId="04FD36DD" w14:textId="77777777" w:rsidR="009C2833" w:rsidRPr="00146A00" w:rsidRDefault="009C2833" w:rsidP="001964B7">
      <w:pPr>
        <w:pStyle w:val="ListNumber"/>
        <w:numPr>
          <w:ilvl w:val="0"/>
          <w:numId w:val="0"/>
        </w:numPr>
        <w:spacing w:line="480" w:lineRule="auto"/>
        <w:ind w:left="360" w:hanging="360"/>
        <w:rPr>
          <w:rFonts w:ascii="Arial" w:eastAsia="Times New Roman" w:hAnsi="Arial" w:cs="Arial"/>
          <w:sz w:val="20"/>
          <w:szCs w:val="20"/>
        </w:rPr>
      </w:pPr>
      <w:r w:rsidRPr="00146A00">
        <w:rPr>
          <w:rFonts w:ascii="Arial" w:eastAsia="Times New Roman" w:hAnsi="Arial" w:cs="Arial"/>
          <w:sz w:val="20"/>
          <w:szCs w:val="20"/>
        </w:rPr>
        <w:t xml:space="preserve">Vasanthi, B., Richard Churchil, R., Omprakash, A.V., </w:t>
      </w:r>
      <w:proofErr w:type="spellStart"/>
      <w:r w:rsidRPr="00146A00">
        <w:rPr>
          <w:rFonts w:ascii="Arial" w:eastAsia="Times New Roman" w:hAnsi="Arial" w:cs="Arial"/>
          <w:sz w:val="20"/>
          <w:szCs w:val="20"/>
        </w:rPr>
        <w:t>Karthickeyan</w:t>
      </w:r>
      <w:proofErr w:type="spellEnd"/>
      <w:r w:rsidRPr="00146A00">
        <w:rPr>
          <w:rFonts w:ascii="Arial" w:eastAsia="Times New Roman" w:hAnsi="Arial" w:cs="Arial"/>
          <w:sz w:val="20"/>
          <w:szCs w:val="20"/>
        </w:rPr>
        <w:t xml:space="preserve">, S.M.K. and Samuel Masilamoni Ronald, B. (2022). A comparative evaluation of fertility, hatchability and </w:t>
      </w:r>
      <w:r w:rsidRPr="00146A00">
        <w:rPr>
          <w:rFonts w:ascii="Arial" w:eastAsia="Times New Roman" w:hAnsi="Arial" w:cs="Arial"/>
          <w:sz w:val="20"/>
          <w:szCs w:val="20"/>
        </w:rPr>
        <w:lastRenderedPageBreak/>
        <w:t xml:space="preserve">embryonic mortality of indigenous </w:t>
      </w:r>
      <w:proofErr w:type="spellStart"/>
      <w:r w:rsidRPr="00146A00">
        <w:rPr>
          <w:rFonts w:ascii="Arial" w:eastAsia="Times New Roman" w:hAnsi="Arial" w:cs="Arial"/>
          <w:sz w:val="20"/>
          <w:szCs w:val="20"/>
        </w:rPr>
        <w:t>Siruvidai</w:t>
      </w:r>
      <w:proofErr w:type="spellEnd"/>
      <w:r w:rsidRPr="00146A00">
        <w:rPr>
          <w:rFonts w:ascii="Arial" w:eastAsia="Times New Roman" w:hAnsi="Arial" w:cs="Arial"/>
          <w:sz w:val="20"/>
          <w:szCs w:val="20"/>
        </w:rPr>
        <w:t xml:space="preserve"> chicken ecotype with Indian chicken breeds. </w:t>
      </w:r>
      <w:r w:rsidRPr="00146A00">
        <w:rPr>
          <w:rFonts w:ascii="Arial" w:eastAsia="Times New Roman" w:hAnsi="Arial" w:cs="Arial"/>
          <w:i/>
          <w:iCs/>
          <w:sz w:val="20"/>
          <w:szCs w:val="20"/>
        </w:rPr>
        <w:t>The Pharma Innovation Journal</w:t>
      </w:r>
      <w:r w:rsidRPr="00146A00">
        <w:rPr>
          <w:rFonts w:ascii="Arial" w:eastAsia="Times New Roman" w:hAnsi="Arial" w:cs="Arial"/>
          <w:sz w:val="20"/>
          <w:szCs w:val="20"/>
        </w:rPr>
        <w:t>, 11(12): 3611 - 3613.</w:t>
      </w:r>
    </w:p>
    <w:p w14:paraId="012E6CB1" w14:textId="77777777" w:rsidR="009C2833" w:rsidRPr="00146A00" w:rsidRDefault="009C2833" w:rsidP="001964B7">
      <w:pPr>
        <w:pStyle w:val="ListNumber"/>
        <w:numPr>
          <w:ilvl w:val="0"/>
          <w:numId w:val="0"/>
        </w:numPr>
        <w:spacing w:line="480" w:lineRule="auto"/>
        <w:ind w:left="360" w:hanging="360"/>
        <w:rPr>
          <w:rFonts w:ascii="Arial" w:eastAsia="Times New Roman" w:hAnsi="Arial" w:cs="Arial"/>
          <w:sz w:val="20"/>
          <w:szCs w:val="20"/>
        </w:rPr>
      </w:pPr>
      <w:r w:rsidRPr="00146A00">
        <w:rPr>
          <w:rFonts w:ascii="Arial" w:eastAsia="Times New Roman" w:hAnsi="Arial" w:cs="Arial"/>
          <w:sz w:val="20"/>
          <w:szCs w:val="20"/>
        </w:rPr>
        <w:t xml:space="preserve">Vij, P. K., </w:t>
      </w:r>
      <w:proofErr w:type="spellStart"/>
      <w:r w:rsidRPr="00146A00">
        <w:rPr>
          <w:rFonts w:ascii="Arial" w:eastAsia="Times New Roman" w:hAnsi="Arial" w:cs="Arial"/>
          <w:sz w:val="20"/>
          <w:szCs w:val="20"/>
        </w:rPr>
        <w:t>Tantia</w:t>
      </w:r>
      <w:proofErr w:type="spellEnd"/>
      <w:r w:rsidRPr="00146A00">
        <w:rPr>
          <w:rFonts w:ascii="Arial" w:eastAsia="Times New Roman" w:hAnsi="Arial" w:cs="Arial"/>
          <w:sz w:val="20"/>
          <w:szCs w:val="20"/>
        </w:rPr>
        <w:t xml:space="preserve">, M. S., Mishra, B., Kumar, S. T. B., &amp; </w:t>
      </w:r>
      <w:proofErr w:type="spellStart"/>
      <w:r w:rsidRPr="00146A00">
        <w:rPr>
          <w:rFonts w:ascii="Arial" w:eastAsia="Times New Roman" w:hAnsi="Arial" w:cs="Arial"/>
          <w:sz w:val="20"/>
          <w:szCs w:val="20"/>
        </w:rPr>
        <w:t>Vijh</w:t>
      </w:r>
      <w:proofErr w:type="spellEnd"/>
      <w:r w:rsidRPr="00146A00">
        <w:rPr>
          <w:rFonts w:ascii="Arial" w:eastAsia="Times New Roman" w:hAnsi="Arial" w:cs="Arial"/>
          <w:sz w:val="20"/>
          <w:szCs w:val="20"/>
        </w:rPr>
        <w:t xml:space="preserve">, R. K. (2006). Characterization of Aseel, </w:t>
      </w:r>
      <w:proofErr w:type="spellStart"/>
      <w:r w:rsidRPr="00146A00">
        <w:rPr>
          <w:rFonts w:ascii="Arial" w:eastAsia="Times New Roman" w:hAnsi="Arial" w:cs="Arial"/>
          <w:sz w:val="20"/>
          <w:szCs w:val="20"/>
        </w:rPr>
        <w:t>Danki</w:t>
      </w:r>
      <w:proofErr w:type="spellEnd"/>
      <w:r w:rsidRPr="00146A00">
        <w:rPr>
          <w:rFonts w:ascii="Arial" w:eastAsia="Times New Roman" w:hAnsi="Arial" w:cs="Arial"/>
          <w:sz w:val="20"/>
          <w:szCs w:val="20"/>
        </w:rPr>
        <w:t xml:space="preserve">, </w:t>
      </w:r>
      <w:proofErr w:type="spellStart"/>
      <w:r w:rsidRPr="00146A00">
        <w:rPr>
          <w:rFonts w:ascii="Arial" w:eastAsia="Times New Roman" w:hAnsi="Arial" w:cs="Arial"/>
          <w:sz w:val="20"/>
          <w:szCs w:val="20"/>
        </w:rPr>
        <w:t>Kalasthi</w:t>
      </w:r>
      <w:proofErr w:type="spellEnd"/>
      <w:r w:rsidRPr="00146A00">
        <w:rPr>
          <w:rFonts w:ascii="Arial" w:eastAsia="Times New Roman" w:hAnsi="Arial" w:cs="Arial"/>
          <w:sz w:val="20"/>
          <w:szCs w:val="20"/>
        </w:rPr>
        <w:t xml:space="preserve"> and </w:t>
      </w:r>
      <w:proofErr w:type="spellStart"/>
      <w:r w:rsidRPr="00146A00">
        <w:rPr>
          <w:rFonts w:ascii="Arial" w:eastAsia="Times New Roman" w:hAnsi="Arial" w:cs="Arial"/>
          <w:sz w:val="20"/>
          <w:szCs w:val="20"/>
        </w:rPr>
        <w:t>Ghagus</w:t>
      </w:r>
      <w:proofErr w:type="spellEnd"/>
      <w:r w:rsidRPr="00146A00">
        <w:rPr>
          <w:rFonts w:ascii="Arial" w:eastAsia="Times New Roman" w:hAnsi="Arial" w:cs="Arial"/>
          <w:sz w:val="20"/>
          <w:szCs w:val="20"/>
        </w:rPr>
        <w:t xml:space="preserve"> breeds of chicken. </w:t>
      </w:r>
      <w:r w:rsidRPr="00146A00">
        <w:rPr>
          <w:rFonts w:ascii="Arial" w:eastAsia="Times New Roman" w:hAnsi="Arial" w:cs="Arial"/>
          <w:i/>
          <w:iCs/>
          <w:sz w:val="20"/>
          <w:szCs w:val="20"/>
        </w:rPr>
        <w:t>Indian Journal of Animal Sciences</w:t>
      </w:r>
      <w:r w:rsidRPr="00146A00">
        <w:rPr>
          <w:rFonts w:ascii="Arial" w:eastAsia="Times New Roman" w:hAnsi="Arial" w:cs="Arial"/>
          <w:sz w:val="20"/>
          <w:szCs w:val="20"/>
        </w:rPr>
        <w:t>, 76(11), 944–949.</w:t>
      </w:r>
    </w:p>
    <w:p w14:paraId="14034E77" w14:textId="77777777" w:rsidR="009C2833" w:rsidRPr="00146A00" w:rsidRDefault="009C2833" w:rsidP="001964B7">
      <w:pPr>
        <w:pStyle w:val="ListNumber"/>
        <w:numPr>
          <w:ilvl w:val="0"/>
          <w:numId w:val="0"/>
        </w:numPr>
        <w:spacing w:line="480" w:lineRule="auto"/>
        <w:ind w:left="360" w:hanging="360"/>
        <w:rPr>
          <w:rFonts w:ascii="Arial" w:eastAsia="Times New Roman" w:hAnsi="Arial" w:cs="Arial"/>
          <w:sz w:val="20"/>
          <w:szCs w:val="20"/>
        </w:rPr>
      </w:pPr>
      <w:proofErr w:type="spellStart"/>
      <w:r w:rsidRPr="00146A00">
        <w:rPr>
          <w:rFonts w:ascii="Arial" w:eastAsia="Times New Roman" w:hAnsi="Arial" w:cs="Arial"/>
          <w:sz w:val="20"/>
          <w:szCs w:val="20"/>
        </w:rPr>
        <w:t>Vijh</w:t>
      </w:r>
      <w:proofErr w:type="spellEnd"/>
      <w:r w:rsidRPr="00146A00">
        <w:rPr>
          <w:rFonts w:ascii="Arial" w:eastAsia="Times New Roman" w:hAnsi="Arial" w:cs="Arial"/>
          <w:sz w:val="20"/>
          <w:szCs w:val="20"/>
        </w:rPr>
        <w:t xml:space="preserve">, R. K., Vij, P. K., </w:t>
      </w:r>
      <w:proofErr w:type="spellStart"/>
      <w:r w:rsidRPr="00146A00">
        <w:rPr>
          <w:rFonts w:ascii="Arial" w:eastAsia="Times New Roman" w:hAnsi="Arial" w:cs="Arial"/>
          <w:sz w:val="20"/>
          <w:szCs w:val="20"/>
        </w:rPr>
        <w:t>Tantia</w:t>
      </w:r>
      <w:proofErr w:type="spellEnd"/>
      <w:r w:rsidRPr="00146A00">
        <w:rPr>
          <w:rFonts w:ascii="Arial" w:eastAsia="Times New Roman" w:hAnsi="Arial" w:cs="Arial"/>
          <w:sz w:val="20"/>
          <w:szCs w:val="20"/>
        </w:rPr>
        <w:t xml:space="preserve">, M. S., &amp; Ahlawat, S. P. S. (2005). Chicken breeds of India – </w:t>
      </w:r>
      <w:proofErr w:type="spellStart"/>
      <w:r w:rsidRPr="00146A00">
        <w:rPr>
          <w:rFonts w:ascii="Arial" w:eastAsia="Times New Roman" w:hAnsi="Arial" w:cs="Arial"/>
          <w:sz w:val="20"/>
          <w:szCs w:val="20"/>
        </w:rPr>
        <w:t>Kalasthi</w:t>
      </w:r>
      <w:proofErr w:type="spellEnd"/>
      <w:r w:rsidRPr="00146A00">
        <w:rPr>
          <w:rFonts w:ascii="Arial" w:eastAsia="Times New Roman" w:hAnsi="Arial" w:cs="Arial"/>
          <w:sz w:val="20"/>
          <w:szCs w:val="20"/>
        </w:rPr>
        <w:t>. ICAR-NBAGR, Karnal, Leaflet 21.</w:t>
      </w:r>
    </w:p>
    <w:p w14:paraId="4A950DF2" w14:textId="77777777" w:rsidR="003B6B67" w:rsidRPr="00146A00" w:rsidRDefault="003B6B67" w:rsidP="003B6B67">
      <w:pPr>
        <w:pStyle w:val="ListNumber"/>
        <w:numPr>
          <w:ilvl w:val="0"/>
          <w:numId w:val="0"/>
        </w:numPr>
        <w:spacing w:line="480" w:lineRule="auto"/>
        <w:ind w:left="360" w:hanging="360"/>
        <w:rPr>
          <w:rFonts w:ascii="Arial" w:eastAsia="Times New Roman" w:hAnsi="Arial" w:cs="Arial"/>
          <w:sz w:val="20"/>
          <w:szCs w:val="20"/>
        </w:rPr>
      </w:pPr>
      <w:proofErr w:type="spellStart"/>
      <w:r w:rsidRPr="00146A00">
        <w:rPr>
          <w:rFonts w:ascii="Arial" w:eastAsia="Times New Roman" w:hAnsi="Arial" w:cs="Arial"/>
          <w:sz w:val="20"/>
          <w:szCs w:val="20"/>
        </w:rPr>
        <w:t>Vijh</w:t>
      </w:r>
      <w:proofErr w:type="spellEnd"/>
      <w:r w:rsidRPr="00146A00">
        <w:rPr>
          <w:rFonts w:ascii="Arial" w:eastAsia="Times New Roman" w:hAnsi="Arial" w:cs="Arial"/>
          <w:sz w:val="20"/>
          <w:szCs w:val="20"/>
        </w:rPr>
        <w:t xml:space="preserve">, R. K., Chatterjee, R. N., Vij, P. K., </w:t>
      </w:r>
      <w:proofErr w:type="spellStart"/>
      <w:r w:rsidRPr="00146A00">
        <w:rPr>
          <w:rFonts w:ascii="Arial" w:eastAsia="Times New Roman" w:hAnsi="Arial" w:cs="Arial"/>
          <w:sz w:val="20"/>
          <w:szCs w:val="20"/>
        </w:rPr>
        <w:t>Tantia</w:t>
      </w:r>
      <w:proofErr w:type="spellEnd"/>
      <w:r w:rsidRPr="00146A00">
        <w:rPr>
          <w:rFonts w:ascii="Arial" w:eastAsia="Times New Roman" w:hAnsi="Arial" w:cs="Arial"/>
          <w:sz w:val="20"/>
          <w:szCs w:val="20"/>
        </w:rPr>
        <w:t xml:space="preserve">, M. S., &amp; Ahlawat, S. P. S. (2006). Chicken breeds of India – </w:t>
      </w:r>
      <w:proofErr w:type="spellStart"/>
      <w:r w:rsidRPr="00146A00">
        <w:rPr>
          <w:rFonts w:ascii="Arial" w:eastAsia="Times New Roman" w:hAnsi="Arial" w:cs="Arial"/>
          <w:sz w:val="20"/>
          <w:szCs w:val="20"/>
        </w:rPr>
        <w:t>Nicobari</w:t>
      </w:r>
      <w:proofErr w:type="spellEnd"/>
      <w:r w:rsidRPr="00146A00">
        <w:rPr>
          <w:rFonts w:ascii="Arial" w:eastAsia="Times New Roman" w:hAnsi="Arial" w:cs="Arial"/>
          <w:sz w:val="20"/>
          <w:szCs w:val="20"/>
        </w:rPr>
        <w:t xml:space="preserve"> (Leaflet No. 36). ICAR–National Bureau of Animal Genetic Resources, Karnal, India.</w:t>
      </w:r>
    </w:p>
    <w:p w14:paraId="4B9B19A9" w14:textId="77777777" w:rsidR="00250555" w:rsidRPr="00146A00" w:rsidRDefault="00250555" w:rsidP="00250555">
      <w:pPr>
        <w:pStyle w:val="ListNumber"/>
        <w:numPr>
          <w:ilvl w:val="0"/>
          <w:numId w:val="0"/>
        </w:numPr>
        <w:spacing w:line="480" w:lineRule="auto"/>
        <w:ind w:left="360" w:hanging="360"/>
        <w:rPr>
          <w:rFonts w:ascii="Arial" w:hAnsi="Arial" w:cs="Arial"/>
          <w:sz w:val="20"/>
          <w:szCs w:val="20"/>
        </w:rPr>
      </w:pPr>
      <w:r w:rsidRPr="00146A00">
        <w:rPr>
          <w:rFonts w:ascii="Arial" w:eastAsia="Times New Roman" w:hAnsi="Arial" w:cs="Arial"/>
          <w:sz w:val="20"/>
          <w:szCs w:val="20"/>
        </w:rPr>
        <w:t>Vinothraj, K., Chitra, P., &amp; Ramesh, K. (2020). Performance evaluation of TANUVAS Aseel chickens: Egg production and egg</w:t>
      </w:r>
      <w:r w:rsidRPr="00146A00">
        <w:rPr>
          <w:rFonts w:ascii="Arial" w:hAnsi="Arial" w:cs="Arial"/>
          <w:sz w:val="20"/>
          <w:szCs w:val="20"/>
        </w:rPr>
        <w:t xml:space="preserve"> quality traits. </w:t>
      </w:r>
      <w:r w:rsidRPr="00146A00">
        <w:rPr>
          <w:i/>
          <w:iCs/>
        </w:rPr>
        <w:t>International Journal of Current Microbiology and Applied Sciences,9</w:t>
      </w:r>
      <w:r w:rsidRPr="00146A00">
        <w:rPr>
          <w:rFonts w:ascii="Arial" w:hAnsi="Arial" w:cs="Arial"/>
          <w:sz w:val="20"/>
          <w:szCs w:val="20"/>
        </w:rPr>
        <w:t xml:space="preserve">(4),1234–1241. </w:t>
      </w:r>
    </w:p>
    <w:p w14:paraId="5DE5F5A2" w14:textId="77777777" w:rsidR="009C2833" w:rsidRPr="00E1596E" w:rsidRDefault="009C2833" w:rsidP="001964B7">
      <w:pPr>
        <w:pStyle w:val="ListNumber"/>
        <w:numPr>
          <w:ilvl w:val="0"/>
          <w:numId w:val="0"/>
        </w:numPr>
        <w:spacing w:line="480" w:lineRule="auto"/>
        <w:ind w:left="360" w:hanging="360"/>
        <w:rPr>
          <w:rFonts w:ascii="Arial" w:eastAsia="Times New Roman" w:hAnsi="Arial" w:cs="Arial"/>
          <w:sz w:val="20"/>
          <w:szCs w:val="20"/>
        </w:rPr>
      </w:pPr>
      <w:r w:rsidRPr="00146A00">
        <w:rPr>
          <w:rFonts w:ascii="Arial" w:eastAsia="Times New Roman" w:hAnsi="Arial" w:cs="Arial"/>
          <w:sz w:val="20"/>
          <w:szCs w:val="20"/>
        </w:rPr>
        <w:t xml:space="preserve">Williams, K. C. (1992). Some factors affecting albumen quality with reference to Haugh unit score. </w:t>
      </w:r>
      <w:r w:rsidRPr="00146A00">
        <w:rPr>
          <w:rFonts w:ascii="Arial" w:eastAsia="Times New Roman" w:hAnsi="Arial" w:cs="Arial"/>
          <w:i/>
          <w:iCs/>
          <w:sz w:val="20"/>
          <w:szCs w:val="20"/>
        </w:rPr>
        <w:t>World’s Poultry Science Journal</w:t>
      </w:r>
      <w:r w:rsidRPr="00146A00">
        <w:rPr>
          <w:rFonts w:ascii="Arial" w:eastAsia="Times New Roman" w:hAnsi="Arial" w:cs="Arial"/>
          <w:sz w:val="20"/>
          <w:szCs w:val="20"/>
        </w:rPr>
        <w:t>, 48(1), 5</w:t>
      </w:r>
      <w:r w:rsidRPr="00E1596E">
        <w:rPr>
          <w:rFonts w:ascii="Arial" w:eastAsia="Times New Roman" w:hAnsi="Arial" w:cs="Arial"/>
          <w:sz w:val="20"/>
          <w:szCs w:val="20"/>
        </w:rPr>
        <w:t>–16.</w:t>
      </w:r>
    </w:p>
    <w:sectPr w:rsidR="009C2833" w:rsidRPr="00E1596E" w:rsidSect="00C47B9C">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94703A" w14:textId="77777777" w:rsidR="00316F21" w:rsidRDefault="00316F21" w:rsidP="00C37E61">
      <w:r>
        <w:separator/>
      </w:r>
    </w:p>
  </w:endnote>
  <w:endnote w:type="continuationSeparator" w:id="0">
    <w:p w14:paraId="3497A1D4" w14:textId="77777777" w:rsidR="00316F21" w:rsidRDefault="00316F21"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A755AE" w14:textId="77777777" w:rsidR="00C47B9C" w:rsidRDefault="00C47B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AE18CD" w14:textId="77777777" w:rsidR="00C47B9C" w:rsidRDefault="00C47B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DF9AFF" w14:textId="77777777" w:rsidR="009E048A" w:rsidRDefault="009E048A">
    <w:pPr>
      <w:pStyle w:val="Footer"/>
      <w:rPr>
        <w:rFonts w:ascii="Arial" w:hAnsi="Arial" w:cs="Arial"/>
        <w:sz w:val="16"/>
      </w:rPr>
    </w:pPr>
  </w:p>
  <w:p w14:paraId="7C4A28FC"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44135198" w14:textId="77777777" w:rsidR="009E048A" w:rsidRDefault="009E048A">
    <w:pPr>
      <w:pStyle w:val="Footer"/>
      <w:rPr>
        <w:rFonts w:ascii="Arial" w:hAnsi="Arial" w:cs="Arial"/>
        <w:sz w:val="16"/>
      </w:rPr>
    </w:pPr>
  </w:p>
  <w:p w14:paraId="342E0C69"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020BE9" w14:textId="77777777" w:rsidR="00316F21" w:rsidRDefault="00316F21" w:rsidP="00C37E61">
      <w:r>
        <w:separator/>
      </w:r>
    </w:p>
  </w:footnote>
  <w:footnote w:type="continuationSeparator" w:id="0">
    <w:p w14:paraId="21B31016" w14:textId="77777777" w:rsidR="00316F21" w:rsidRDefault="00316F21"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363A54" w14:textId="5B487882" w:rsidR="00C47B9C" w:rsidRDefault="00C47B9C">
    <w:pPr>
      <w:pStyle w:val="Header"/>
    </w:pPr>
    <w:r>
      <w:rPr>
        <w:noProof/>
      </w:rPr>
      <w:pict w14:anchorId="43B394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5738985"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0D895E" w14:textId="47723CEE" w:rsidR="00C47B9C" w:rsidRDefault="00C47B9C">
    <w:pPr>
      <w:pStyle w:val="Header"/>
    </w:pPr>
    <w:r>
      <w:rPr>
        <w:noProof/>
      </w:rPr>
      <w:pict w14:anchorId="4F1082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5738986"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2E9519" w14:textId="7A1B997D" w:rsidR="00296529" w:rsidRPr="00296529" w:rsidRDefault="00C47B9C" w:rsidP="00296529">
    <w:pPr>
      <w:ind w:left="2160"/>
      <w:jc w:val="center"/>
      <w:rPr>
        <w:rFonts w:ascii="Times New Roman" w:eastAsia="Calibri" w:hAnsi="Times New Roman"/>
        <w:i/>
        <w:sz w:val="18"/>
        <w:szCs w:val="22"/>
      </w:rPr>
    </w:pPr>
    <w:r>
      <w:rPr>
        <w:noProof/>
      </w:rPr>
      <w:pict w14:anchorId="6D3DE2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5738984"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6A1AC562"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013309F"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B3D0C72"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0132C3C"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A94C3D3"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829612D"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09E86652"/>
    <w:lvl w:ilvl="0">
      <w:start w:val="1"/>
      <w:numFmt w:val="decimal"/>
      <w:pStyle w:val="ListNumber"/>
      <w:lvlText w:val="%1."/>
      <w:lvlJc w:val="left"/>
      <w:pPr>
        <w:tabs>
          <w:tab w:val="num" w:pos="360"/>
        </w:tabs>
        <w:ind w:left="360" w:hanging="360"/>
      </w:pPr>
    </w:lvl>
  </w:abstractNum>
  <w:abstractNum w:abstractNumId="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37FA1"/>
    <w:rsid w:val="0004579C"/>
    <w:rsid w:val="000A47FA"/>
    <w:rsid w:val="000A65D3"/>
    <w:rsid w:val="000B1E33"/>
    <w:rsid w:val="000C2594"/>
    <w:rsid w:val="000C4CDB"/>
    <w:rsid w:val="000D3BA3"/>
    <w:rsid w:val="000D689F"/>
    <w:rsid w:val="000E7B7B"/>
    <w:rsid w:val="000E7D62"/>
    <w:rsid w:val="00103357"/>
    <w:rsid w:val="00114D84"/>
    <w:rsid w:val="00123C9F"/>
    <w:rsid w:val="00126190"/>
    <w:rsid w:val="00130F17"/>
    <w:rsid w:val="001320BF"/>
    <w:rsid w:val="00146A00"/>
    <w:rsid w:val="00163BC4"/>
    <w:rsid w:val="001726FE"/>
    <w:rsid w:val="00191062"/>
    <w:rsid w:val="00192B72"/>
    <w:rsid w:val="001964B7"/>
    <w:rsid w:val="001A29D8"/>
    <w:rsid w:val="001A5CAA"/>
    <w:rsid w:val="001B0427"/>
    <w:rsid w:val="001B3059"/>
    <w:rsid w:val="001C5A57"/>
    <w:rsid w:val="001D3A51"/>
    <w:rsid w:val="001E10D2"/>
    <w:rsid w:val="001E25B4"/>
    <w:rsid w:val="001E44FE"/>
    <w:rsid w:val="001F1782"/>
    <w:rsid w:val="00200595"/>
    <w:rsid w:val="00204835"/>
    <w:rsid w:val="00231920"/>
    <w:rsid w:val="0023195C"/>
    <w:rsid w:val="0024282C"/>
    <w:rsid w:val="002460DC"/>
    <w:rsid w:val="00250555"/>
    <w:rsid w:val="00250985"/>
    <w:rsid w:val="002556F6"/>
    <w:rsid w:val="00283105"/>
    <w:rsid w:val="00284C4C"/>
    <w:rsid w:val="00287E68"/>
    <w:rsid w:val="00296529"/>
    <w:rsid w:val="002B27FB"/>
    <w:rsid w:val="002B685A"/>
    <w:rsid w:val="002C57D2"/>
    <w:rsid w:val="002C7792"/>
    <w:rsid w:val="002E0D56"/>
    <w:rsid w:val="00315186"/>
    <w:rsid w:val="00316F21"/>
    <w:rsid w:val="0032238C"/>
    <w:rsid w:val="0033343E"/>
    <w:rsid w:val="003512C2"/>
    <w:rsid w:val="00371FB6"/>
    <w:rsid w:val="003763C1"/>
    <w:rsid w:val="00376BBE"/>
    <w:rsid w:val="00382D9C"/>
    <w:rsid w:val="0039224F"/>
    <w:rsid w:val="003A43A4"/>
    <w:rsid w:val="003A7E18"/>
    <w:rsid w:val="003B6B67"/>
    <w:rsid w:val="003C2F15"/>
    <w:rsid w:val="003C4C86"/>
    <w:rsid w:val="003C6258"/>
    <w:rsid w:val="003E2904"/>
    <w:rsid w:val="00401927"/>
    <w:rsid w:val="0041027F"/>
    <w:rsid w:val="00412475"/>
    <w:rsid w:val="00423789"/>
    <w:rsid w:val="00440F43"/>
    <w:rsid w:val="00441B6F"/>
    <w:rsid w:val="00446221"/>
    <w:rsid w:val="00450E62"/>
    <w:rsid w:val="004539DB"/>
    <w:rsid w:val="00471A80"/>
    <w:rsid w:val="0049545B"/>
    <w:rsid w:val="004D305E"/>
    <w:rsid w:val="004D4277"/>
    <w:rsid w:val="00502516"/>
    <w:rsid w:val="005042E8"/>
    <w:rsid w:val="00505F06"/>
    <w:rsid w:val="00506828"/>
    <w:rsid w:val="0053056E"/>
    <w:rsid w:val="00554FDA"/>
    <w:rsid w:val="005567C2"/>
    <w:rsid w:val="005679F5"/>
    <w:rsid w:val="005C784C"/>
    <w:rsid w:val="005D17F6"/>
    <w:rsid w:val="005E5539"/>
    <w:rsid w:val="00602BF5"/>
    <w:rsid w:val="006104D9"/>
    <w:rsid w:val="00617FDD"/>
    <w:rsid w:val="00633614"/>
    <w:rsid w:val="00633F68"/>
    <w:rsid w:val="00636EB2"/>
    <w:rsid w:val="006375B8"/>
    <w:rsid w:val="00637B23"/>
    <w:rsid w:val="0066510A"/>
    <w:rsid w:val="00673F9F"/>
    <w:rsid w:val="00686953"/>
    <w:rsid w:val="00687DEA"/>
    <w:rsid w:val="00687E67"/>
    <w:rsid w:val="006967F7"/>
    <w:rsid w:val="006A250C"/>
    <w:rsid w:val="006A7D3D"/>
    <w:rsid w:val="006B21D3"/>
    <w:rsid w:val="006B57D0"/>
    <w:rsid w:val="006D30FF"/>
    <w:rsid w:val="006D6940"/>
    <w:rsid w:val="006E5C5D"/>
    <w:rsid w:val="006F11EC"/>
    <w:rsid w:val="0070082C"/>
    <w:rsid w:val="007369E6"/>
    <w:rsid w:val="00746E59"/>
    <w:rsid w:val="00754C9A"/>
    <w:rsid w:val="0075599A"/>
    <w:rsid w:val="00761D52"/>
    <w:rsid w:val="0077749E"/>
    <w:rsid w:val="00777843"/>
    <w:rsid w:val="00790ADA"/>
    <w:rsid w:val="00792A8C"/>
    <w:rsid w:val="007C7014"/>
    <w:rsid w:val="007D2288"/>
    <w:rsid w:val="007E088F"/>
    <w:rsid w:val="007F7B32"/>
    <w:rsid w:val="00804BC2"/>
    <w:rsid w:val="0081431A"/>
    <w:rsid w:val="008157E8"/>
    <w:rsid w:val="0083216F"/>
    <w:rsid w:val="00860000"/>
    <w:rsid w:val="00863BD3"/>
    <w:rsid w:val="008641ED"/>
    <w:rsid w:val="00866D66"/>
    <w:rsid w:val="008671C6"/>
    <w:rsid w:val="00875803"/>
    <w:rsid w:val="008B459E"/>
    <w:rsid w:val="008E0F91"/>
    <w:rsid w:val="008E13AE"/>
    <w:rsid w:val="008E1506"/>
    <w:rsid w:val="008E710C"/>
    <w:rsid w:val="008F551D"/>
    <w:rsid w:val="008F69D6"/>
    <w:rsid w:val="00902823"/>
    <w:rsid w:val="00915CA6"/>
    <w:rsid w:val="00927834"/>
    <w:rsid w:val="00944D1C"/>
    <w:rsid w:val="00945A7C"/>
    <w:rsid w:val="009500A6"/>
    <w:rsid w:val="00957C18"/>
    <w:rsid w:val="009659BA"/>
    <w:rsid w:val="00967218"/>
    <w:rsid w:val="00983040"/>
    <w:rsid w:val="009A4456"/>
    <w:rsid w:val="009B3FB9"/>
    <w:rsid w:val="009C12E3"/>
    <w:rsid w:val="009C2465"/>
    <w:rsid w:val="009C2833"/>
    <w:rsid w:val="009D35A0"/>
    <w:rsid w:val="009D7EB7"/>
    <w:rsid w:val="009E048A"/>
    <w:rsid w:val="009E08E9"/>
    <w:rsid w:val="009E3DB9"/>
    <w:rsid w:val="009E6E35"/>
    <w:rsid w:val="009F0EDA"/>
    <w:rsid w:val="009F4031"/>
    <w:rsid w:val="00A03B96"/>
    <w:rsid w:val="00A05B19"/>
    <w:rsid w:val="00A1134E"/>
    <w:rsid w:val="00A24E7E"/>
    <w:rsid w:val="00A258C3"/>
    <w:rsid w:val="00A347C0"/>
    <w:rsid w:val="00A51431"/>
    <w:rsid w:val="00A539AD"/>
    <w:rsid w:val="00A541ED"/>
    <w:rsid w:val="00A855F1"/>
    <w:rsid w:val="00A94063"/>
    <w:rsid w:val="00AA6219"/>
    <w:rsid w:val="00AA74E0"/>
    <w:rsid w:val="00AB703F"/>
    <w:rsid w:val="00AC6BB8"/>
    <w:rsid w:val="00AE008F"/>
    <w:rsid w:val="00B01FCD"/>
    <w:rsid w:val="00B145E5"/>
    <w:rsid w:val="00B1776C"/>
    <w:rsid w:val="00B35474"/>
    <w:rsid w:val="00B52583"/>
    <w:rsid w:val="00B52896"/>
    <w:rsid w:val="00B95236"/>
    <w:rsid w:val="00B96BD9"/>
    <w:rsid w:val="00BA0E0B"/>
    <w:rsid w:val="00BA1B01"/>
    <w:rsid w:val="00BA2641"/>
    <w:rsid w:val="00BB37AA"/>
    <w:rsid w:val="00BC53A0"/>
    <w:rsid w:val="00BE2E1F"/>
    <w:rsid w:val="00BE62AD"/>
    <w:rsid w:val="00BE7B94"/>
    <w:rsid w:val="00BF121F"/>
    <w:rsid w:val="00BF1F80"/>
    <w:rsid w:val="00C166EF"/>
    <w:rsid w:val="00C17EB0"/>
    <w:rsid w:val="00C22F44"/>
    <w:rsid w:val="00C27F5F"/>
    <w:rsid w:val="00C30A0F"/>
    <w:rsid w:val="00C37E61"/>
    <w:rsid w:val="00C47B9C"/>
    <w:rsid w:val="00C70F1B"/>
    <w:rsid w:val="00C71A47"/>
    <w:rsid w:val="00C7464C"/>
    <w:rsid w:val="00C77C20"/>
    <w:rsid w:val="00C85588"/>
    <w:rsid w:val="00CD6755"/>
    <w:rsid w:val="00CD6856"/>
    <w:rsid w:val="00CE0089"/>
    <w:rsid w:val="00CE793C"/>
    <w:rsid w:val="00CF193C"/>
    <w:rsid w:val="00D173F1"/>
    <w:rsid w:val="00D74CB0"/>
    <w:rsid w:val="00D8295D"/>
    <w:rsid w:val="00DC2A65"/>
    <w:rsid w:val="00DD53B9"/>
    <w:rsid w:val="00DE15F0"/>
    <w:rsid w:val="00DE5663"/>
    <w:rsid w:val="00DE78AA"/>
    <w:rsid w:val="00DF5897"/>
    <w:rsid w:val="00E01263"/>
    <w:rsid w:val="00E053D0"/>
    <w:rsid w:val="00E15994"/>
    <w:rsid w:val="00E3114E"/>
    <w:rsid w:val="00E31A70"/>
    <w:rsid w:val="00E35B02"/>
    <w:rsid w:val="00E45BE5"/>
    <w:rsid w:val="00E4770E"/>
    <w:rsid w:val="00E66496"/>
    <w:rsid w:val="00E66B35"/>
    <w:rsid w:val="00E66E10"/>
    <w:rsid w:val="00E769F6"/>
    <w:rsid w:val="00E80EB9"/>
    <w:rsid w:val="00E8407C"/>
    <w:rsid w:val="00E84F3C"/>
    <w:rsid w:val="00EA012C"/>
    <w:rsid w:val="00EA23CF"/>
    <w:rsid w:val="00EB55BD"/>
    <w:rsid w:val="00EC6A55"/>
    <w:rsid w:val="00ED0288"/>
    <w:rsid w:val="00EE52CB"/>
    <w:rsid w:val="00EF581D"/>
    <w:rsid w:val="00EF7FD8"/>
    <w:rsid w:val="00F06F59"/>
    <w:rsid w:val="00F13442"/>
    <w:rsid w:val="00F17988"/>
    <w:rsid w:val="00F469F0"/>
    <w:rsid w:val="00F53273"/>
    <w:rsid w:val="00F755E4"/>
    <w:rsid w:val="00F77D02"/>
    <w:rsid w:val="00FA24EC"/>
    <w:rsid w:val="00FB3A86"/>
    <w:rsid w:val="00FB5890"/>
    <w:rsid w:val="00FD36C8"/>
    <w:rsid w:val="00FD4C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DC11450"/>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Number" w:uiPriority="99"/>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037FA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1"/>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semiHidden/>
    <w:rsid w:val="00037FA1"/>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uiPriority w:val="99"/>
    <w:unhideWhenUsed/>
    <w:rsid w:val="00037FA1"/>
    <w:pPr>
      <w:spacing w:after="120" w:line="276" w:lineRule="auto"/>
    </w:pPr>
    <w:rPr>
      <w:rFonts w:ascii="Arial" w:eastAsiaTheme="minorEastAsia" w:hAnsi="Arial" w:cstheme="minorBidi"/>
      <w:szCs w:val="22"/>
    </w:rPr>
  </w:style>
  <w:style w:type="character" w:customStyle="1" w:styleId="BodyTextChar">
    <w:name w:val="Body Text Char"/>
    <w:basedOn w:val="DefaultParagraphFont"/>
    <w:link w:val="BodyText"/>
    <w:uiPriority w:val="99"/>
    <w:rsid w:val="00037FA1"/>
    <w:rPr>
      <w:rFonts w:ascii="Arial" w:eastAsiaTheme="minorEastAsia" w:hAnsi="Arial" w:cstheme="minorBidi"/>
      <w:szCs w:val="22"/>
    </w:rPr>
  </w:style>
  <w:style w:type="paragraph" w:styleId="ListNumber">
    <w:name w:val="List Number"/>
    <w:basedOn w:val="Normal"/>
    <w:uiPriority w:val="99"/>
    <w:unhideWhenUsed/>
    <w:rsid w:val="009C2833"/>
    <w:pPr>
      <w:numPr>
        <w:numId w:val="2"/>
      </w:numPr>
      <w:spacing w:after="200" w:line="276" w:lineRule="auto"/>
      <w:contextualSpacing/>
    </w:pPr>
    <w:rPr>
      <w:rFonts w:asciiTheme="minorHAnsi" w:eastAsiaTheme="minorEastAsia" w:hAnsiTheme="minorHAnsi" w:cstheme="minorBidi"/>
      <w:sz w:val="22"/>
      <w:szCs w:val="22"/>
    </w:rPr>
  </w:style>
  <w:style w:type="paragraph" w:styleId="NormalWeb">
    <w:name w:val="Normal (Web)"/>
    <w:basedOn w:val="Normal"/>
    <w:uiPriority w:val="99"/>
    <w:semiHidden/>
    <w:unhideWhenUsed/>
    <w:rsid w:val="000D3BA3"/>
    <w:pPr>
      <w:spacing w:before="100" w:beforeAutospacing="1" w:after="100" w:afterAutospacing="1"/>
    </w:pPr>
    <w:rPr>
      <w:rFonts w:ascii="Times New Roman" w:hAnsi="Times New Roman"/>
      <w:sz w:val="24"/>
      <w:szCs w:val="24"/>
      <w:lang w:val="en-IN" w:eastAsia="en-IN"/>
    </w:rPr>
  </w:style>
  <w:style w:type="character" w:styleId="Strong">
    <w:name w:val="Strong"/>
    <w:basedOn w:val="DefaultParagraphFont"/>
    <w:uiPriority w:val="22"/>
    <w:qFormat/>
    <w:rsid w:val="000D3BA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pmc.ncbi.nlm.nih.gov/articles/PMC8693008/?utm_source=chatgpt.com" TargetMode="External"/><Relationship Id="rId3" Type="http://schemas.openxmlformats.org/officeDocument/2006/relationships/styles" Target="styles.xml"/><Relationship Id="rId21" Type="http://schemas.openxmlformats.org/officeDocument/2006/relationships/hyperlink" Target="https://doi.org/10.1093/ps/80.7.855"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3390/ani13101611"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1080/09712119.2023.2228374" TargetMode="External"/><Relationship Id="rId20" Type="http://schemas.openxmlformats.org/officeDocument/2006/relationships/hyperlink" Target="https://www.mdpi.com/2076-2615/11/7/194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51791/njap.v15i.1220" TargetMode="External"/><Relationship Id="rId23" Type="http://schemas.openxmlformats.org/officeDocument/2006/relationships/hyperlink" Target="https://doi.org/10.15666/aeer/2303_49674973" TargetMode="External"/><Relationship Id="rId10" Type="http://schemas.openxmlformats.org/officeDocument/2006/relationships/footer" Target="footer1.xml"/><Relationship Id="rId19" Type="http://schemas.openxmlformats.org/officeDocument/2006/relationships/hyperlink" Target="http://www.lrrd.org/lrrd20/12/nira20189.htm"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016/j.jfoodeng.2007.08.022" TargetMode="External"/><Relationship Id="rId22" Type="http://schemas.openxmlformats.org/officeDocument/2006/relationships/hyperlink" Target="https://doi.org/10.17221/22/2017-CJA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91AE77-6B43-4C5E-B09F-99EEB0F6B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175</TotalTime>
  <Pages>21</Pages>
  <Words>5964</Words>
  <Characters>34000</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39885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12</cp:revision>
  <cp:lastPrinted>1999-07-06T11:00:00Z</cp:lastPrinted>
  <dcterms:created xsi:type="dcterms:W3CDTF">2025-10-29T11:15:00Z</dcterms:created>
  <dcterms:modified xsi:type="dcterms:W3CDTF">2025-10-30T10:15:00Z</dcterms:modified>
</cp:coreProperties>
</file>