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E1E44" w14:paraId="6BA1D556" w14:textId="77777777">
        <w:trPr>
          <w:trHeight w:val="290"/>
        </w:trPr>
        <w:tc>
          <w:tcPr>
            <w:tcW w:w="5168" w:type="dxa"/>
          </w:tcPr>
          <w:p w14:paraId="2C878FD8" w14:textId="77777777" w:rsidR="00DE1E44" w:rsidRDefault="00B6711B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67A62337" w14:textId="77777777" w:rsidR="00DE1E44" w:rsidRDefault="00B6711B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Scientific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DE1E44" w14:paraId="47F27737" w14:textId="77777777">
        <w:trPr>
          <w:trHeight w:val="290"/>
        </w:trPr>
        <w:tc>
          <w:tcPr>
            <w:tcW w:w="5168" w:type="dxa"/>
          </w:tcPr>
          <w:p w14:paraId="3A8234B6" w14:textId="77777777" w:rsidR="00DE1E44" w:rsidRDefault="00B6711B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302CF652" w14:textId="77777777" w:rsidR="00DE1E44" w:rsidRDefault="00B6711B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Ms_JSRR_145673</w:t>
            </w:r>
          </w:p>
        </w:tc>
      </w:tr>
      <w:tr w:rsidR="00DE1E44" w14:paraId="4C72FF8F" w14:textId="77777777">
        <w:trPr>
          <w:trHeight w:val="650"/>
        </w:trPr>
        <w:tc>
          <w:tcPr>
            <w:tcW w:w="5168" w:type="dxa"/>
          </w:tcPr>
          <w:p w14:paraId="3BD44123" w14:textId="77777777" w:rsidR="00DE1E44" w:rsidRDefault="00B6711B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58D3B27B" w14:textId="77777777" w:rsidR="00DE1E44" w:rsidRDefault="00B6711B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Analysing</w:t>
            </w:r>
            <w:proofErr w:type="spellEnd"/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Boundary-Layer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Phenomena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UAP: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Thematic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Quantitative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Mapping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Observational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Signatures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Theoretical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Models</w:t>
            </w:r>
          </w:p>
        </w:tc>
      </w:tr>
      <w:tr w:rsidR="00DE1E44" w14:paraId="0C352B94" w14:textId="77777777">
        <w:trPr>
          <w:trHeight w:val="333"/>
        </w:trPr>
        <w:tc>
          <w:tcPr>
            <w:tcW w:w="5168" w:type="dxa"/>
          </w:tcPr>
          <w:p w14:paraId="72C2F9D9" w14:textId="77777777" w:rsidR="00DE1E44" w:rsidRDefault="00B6711B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3CF7DF10" w14:textId="77777777" w:rsidR="00DE1E44" w:rsidRDefault="00B6711B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6ED57A2B" w14:textId="77777777" w:rsidR="00DE1E44" w:rsidRDefault="00DE1E44">
      <w:pPr>
        <w:pStyle w:val="BodyText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5499"/>
        <w:gridCol w:w="10302"/>
      </w:tblGrid>
      <w:tr w:rsidR="00DE1E44" w14:paraId="7B1E827B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0EBCC6AD" w14:textId="77777777" w:rsidR="00DE1E44" w:rsidRDefault="00B6711B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DE1E44" w14:paraId="697760A0" w14:textId="77777777" w:rsidTr="004D7F11">
        <w:trPr>
          <w:trHeight w:val="964"/>
        </w:trPr>
        <w:tc>
          <w:tcPr>
            <w:tcW w:w="5352" w:type="dxa"/>
          </w:tcPr>
          <w:p w14:paraId="5C80AC42" w14:textId="77777777" w:rsidR="00DE1E44" w:rsidRDefault="00DE1E44">
            <w:pPr>
              <w:pStyle w:val="TableParagraph"/>
              <w:rPr>
                <w:sz w:val="18"/>
              </w:rPr>
            </w:pPr>
          </w:p>
        </w:tc>
        <w:tc>
          <w:tcPr>
            <w:tcW w:w="5499" w:type="dxa"/>
          </w:tcPr>
          <w:p w14:paraId="4F5D3851" w14:textId="77777777" w:rsidR="00DE1E44" w:rsidRDefault="00B6711B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46465B2F" w14:textId="77777777" w:rsidR="00DE1E44" w:rsidRDefault="00B6711B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10302" w:type="dxa"/>
          </w:tcPr>
          <w:p w14:paraId="7435B314" w14:textId="77777777" w:rsidR="00DE1E44" w:rsidRDefault="00B6711B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  <w:p w14:paraId="3FDF7DED" w14:textId="77777777" w:rsidR="004D7F11" w:rsidRDefault="004D7F11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</w:p>
          <w:p w14:paraId="7BEED326" w14:textId="77777777" w:rsidR="004D7F11" w:rsidRPr="004D7F11" w:rsidRDefault="004D7F11" w:rsidP="004D7F11">
            <w:pPr>
              <w:pStyle w:val="TableParagraph"/>
              <w:spacing w:line="252" w:lineRule="auto"/>
              <w:ind w:left="108" w:right="738"/>
              <w:rPr>
                <w:sz w:val="20"/>
                <w:highlight w:val="yellow"/>
              </w:rPr>
            </w:pPr>
            <w:r w:rsidRPr="004D7F11">
              <w:rPr>
                <w:sz w:val="20"/>
                <w:highlight w:val="yellow"/>
              </w:rPr>
              <w:t>Disclaimer (Artificial intelligence)</w:t>
            </w:r>
          </w:p>
          <w:p w14:paraId="142741C8" w14:textId="77777777" w:rsidR="004D7F11" w:rsidRPr="004D7F11" w:rsidRDefault="004D7F11" w:rsidP="004D7F11">
            <w:pPr>
              <w:pStyle w:val="TableParagraph"/>
              <w:spacing w:line="252" w:lineRule="auto"/>
              <w:ind w:left="108" w:right="738"/>
              <w:rPr>
                <w:sz w:val="20"/>
                <w:highlight w:val="yellow"/>
              </w:rPr>
            </w:pPr>
          </w:p>
          <w:p w14:paraId="41135B91" w14:textId="77777777" w:rsidR="004D7F11" w:rsidRPr="004D7F11" w:rsidRDefault="004D7F11" w:rsidP="004D7F11">
            <w:pPr>
              <w:pStyle w:val="TableParagraph"/>
              <w:spacing w:line="252" w:lineRule="auto"/>
              <w:ind w:left="108" w:right="738"/>
              <w:rPr>
                <w:sz w:val="20"/>
                <w:highlight w:val="yellow"/>
              </w:rPr>
            </w:pPr>
            <w:r w:rsidRPr="004D7F11">
              <w:rPr>
                <w:sz w:val="20"/>
                <w:highlight w:val="yellow"/>
              </w:rPr>
              <w:t>Author(s) hereby declare that ChatGPT version 5 was used to assist with the excel workbook analysis, and compiling, organizing and editing of the manuscript. Key input prompts provided to the generative AI technology consisted of:</w:t>
            </w:r>
          </w:p>
          <w:p w14:paraId="1EAC8F36" w14:textId="77777777" w:rsidR="004D7F11" w:rsidRPr="004D7F11" w:rsidRDefault="004D7F11" w:rsidP="004D7F11">
            <w:pPr>
              <w:pStyle w:val="TableParagraph"/>
              <w:spacing w:line="252" w:lineRule="auto"/>
              <w:ind w:left="108" w:right="738"/>
              <w:rPr>
                <w:sz w:val="20"/>
                <w:highlight w:val="yellow"/>
              </w:rPr>
            </w:pPr>
          </w:p>
          <w:p w14:paraId="5CFED3AC" w14:textId="77777777" w:rsidR="004D7F11" w:rsidRPr="004D7F11" w:rsidRDefault="004D7F11" w:rsidP="004D7F11">
            <w:pPr>
              <w:pStyle w:val="TableParagraph"/>
              <w:spacing w:line="252" w:lineRule="auto"/>
              <w:ind w:left="108" w:right="738"/>
              <w:rPr>
                <w:sz w:val="20"/>
                <w:highlight w:val="yellow"/>
              </w:rPr>
            </w:pPr>
            <w:r w:rsidRPr="004D7F11">
              <w:rPr>
                <w:sz w:val="20"/>
                <w:highlight w:val="yellow"/>
              </w:rPr>
              <w:t>1. Literature research notes and review of all references to compile summaries.</w:t>
            </w:r>
          </w:p>
          <w:p w14:paraId="370B4B25" w14:textId="77777777" w:rsidR="004D7F11" w:rsidRPr="004D7F11" w:rsidRDefault="004D7F11" w:rsidP="004D7F11">
            <w:pPr>
              <w:pStyle w:val="TableParagraph"/>
              <w:spacing w:line="252" w:lineRule="auto"/>
              <w:ind w:left="108" w:right="738"/>
              <w:rPr>
                <w:sz w:val="20"/>
                <w:highlight w:val="yellow"/>
              </w:rPr>
            </w:pPr>
            <w:r w:rsidRPr="004D7F11">
              <w:rPr>
                <w:sz w:val="20"/>
                <w:highlight w:val="yellow"/>
              </w:rPr>
              <w:t xml:space="preserve">2. Inputting key features of the SMRS model for comparative analysis against references. </w:t>
            </w:r>
          </w:p>
          <w:p w14:paraId="474EA63A" w14:textId="77777777" w:rsidR="004D7F11" w:rsidRPr="004D7F11" w:rsidRDefault="004D7F11" w:rsidP="004D7F11">
            <w:pPr>
              <w:pStyle w:val="TableParagraph"/>
              <w:spacing w:line="252" w:lineRule="auto"/>
              <w:ind w:left="108" w:right="738"/>
              <w:rPr>
                <w:sz w:val="20"/>
                <w:highlight w:val="yellow"/>
              </w:rPr>
            </w:pPr>
            <w:r w:rsidRPr="004D7F11">
              <w:rPr>
                <w:sz w:val="20"/>
                <w:highlight w:val="yellow"/>
              </w:rPr>
              <w:t>3. Using summarized literature and SRMS model to generate the excel workbook analysis.</w:t>
            </w:r>
          </w:p>
          <w:p w14:paraId="2F4BEC78" w14:textId="77777777" w:rsidR="004D7F11" w:rsidRPr="004D7F11" w:rsidRDefault="004D7F11" w:rsidP="004D7F11">
            <w:pPr>
              <w:pStyle w:val="TableParagraph"/>
              <w:spacing w:line="252" w:lineRule="auto"/>
              <w:ind w:left="108" w:right="738"/>
              <w:rPr>
                <w:sz w:val="20"/>
                <w:highlight w:val="yellow"/>
              </w:rPr>
            </w:pPr>
            <w:r w:rsidRPr="004D7F11">
              <w:rPr>
                <w:sz w:val="20"/>
                <w:highlight w:val="yellow"/>
              </w:rPr>
              <w:t>4. Organizing and structuring the manuscript based on the results of this analysis.</w:t>
            </w:r>
          </w:p>
          <w:p w14:paraId="0EBB7291" w14:textId="77777777" w:rsidR="004D7F11" w:rsidRPr="004D7F11" w:rsidRDefault="004D7F11" w:rsidP="004D7F11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  <w:r w:rsidRPr="004D7F11">
              <w:rPr>
                <w:sz w:val="20"/>
                <w:highlight w:val="yellow"/>
              </w:rPr>
              <w:t>5. Manuscript preparation and further editing.</w:t>
            </w:r>
          </w:p>
          <w:p w14:paraId="1424F929" w14:textId="77777777" w:rsidR="004D7F11" w:rsidRDefault="004D7F11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</w:p>
        </w:tc>
      </w:tr>
      <w:tr w:rsidR="00DE1E44" w14:paraId="01DB9BEB" w14:textId="77777777" w:rsidTr="004D7F11">
        <w:trPr>
          <w:trHeight w:val="1610"/>
        </w:trPr>
        <w:tc>
          <w:tcPr>
            <w:tcW w:w="5352" w:type="dxa"/>
          </w:tcPr>
          <w:p w14:paraId="23C2C5F3" w14:textId="77777777" w:rsidR="00DE1E44" w:rsidRDefault="00B6711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5499" w:type="dxa"/>
          </w:tcPr>
          <w:p w14:paraId="0230BD5E" w14:textId="77777777" w:rsidR="00DE1E44" w:rsidRDefault="00B6711B">
            <w:pPr>
              <w:pStyle w:val="TableParagraph"/>
              <w:ind w:left="108" w:right="9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This manuscript presents an ambitious and comprehensive attempt to organize multidisciplinary research on Unidentified Anomalous Phenomena (UAP) through a structured thematic and quantitative approach. Its significance lies in providing a systematic framework that bridges observational data with theoretical models, particularly the Scalar Resonant Mobility Systems (SRMS) concept. The work offers a new way to integrate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plasma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physics,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optics,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propulsion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theories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into</w:t>
            </w:r>
            <w:r>
              <w:rPr>
                <w:b/>
                <w:spacing w:val="2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coherent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comparative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structure.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may</w:t>
            </w:r>
          </w:p>
          <w:p w14:paraId="22DD7A92" w14:textId="77777777" w:rsidR="00DE1E44" w:rsidRDefault="00B6711B">
            <w:pPr>
              <w:pStyle w:val="TableParagraph"/>
              <w:spacing w:line="228" w:lineRule="exact"/>
              <w:ind w:left="108" w:right="9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stimulate further research by encouraging cross-disciplinary validation of boundary-layer phenomena and resonance-based interpretations.</w:t>
            </w:r>
          </w:p>
        </w:tc>
        <w:tc>
          <w:tcPr>
            <w:tcW w:w="10302" w:type="dxa"/>
          </w:tcPr>
          <w:p w14:paraId="25B3E818" w14:textId="4126D550" w:rsidR="00DE1E44" w:rsidRDefault="007B774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Acknowledged</w:t>
            </w:r>
          </w:p>
        </w:tc>
      </w:tr>
      <w:tr w:rsidR="00DE1E44" w14:paraId="04DF9CDF" w14:textId="77777777" w:rsidTr="004D7F11">
        <w:trPr>
          <w:trHeight w:val="1261"/>
        </w:trPr>
        <w:tc>
          <w:tcPr>
            <w:tcW w:w="5352" w:type="dxa"/>
          </w:tcPr>
          <w:p w14:paraId="60F92683" w14:textId="77777777" w:rsidR="00DE1E44" w:rsidRDefault="00B6711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1476CDF" w14:textId="77777777" w:rsidR="00DE1E44" w:rsidRDefault="00B6711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5499" w:type="dxa"/>
          </w:tcPr>
          <w:p w14:paraId="3C288C77" w14:textId="77777777" w:rsidR="00DE1E44" w:rsidRDefault="00B6711B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generally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reflects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scope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study.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be slightly simplified for clarity.</w:t>
            </w:r>
          </w:p>
          <w:p w14:paraId="7AA188D2" w14:textId="77777777" w:rsidR="00DE1E44" w:rsidRDefault="00B6711B">
            <w:pPr>
              <w:pStyle w:val="TableParagraph"/>
              <w:spacing w:before="1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Suggested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title:</w:t>
            </w:r>
          </w:p>
          <w:p w14:paraId="220AC718" w14:textId="77777777" w:rsidR="00DE1E44" w:rsidRDefault="00B6711B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“</w:t>
            </w:r>
            <w:bookmarkStart w:id="0" w:name="_Hlk210907058"/>
            <w:r>
              <w:rPr>
                <w:b/>
                <w:sz w:val="20"/>
              </w:rPr>
              <w:t>Mapping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Boundary-Layer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Features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Unidentified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Anomalous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Phenomena: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Quantitative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Thematic</w:t>
            </w:r>
            <w:bookmarkEnd w:id="0"/>
          </w:p>
        </w:tc>
        <w:tc>
          <w:tcPr>
            <w:tcW w:w="10302" w:type="dxa"/>
          </w:tcPr>
          <w:p w14:paraId="2687194D" w14:textId="68E0AEE8" w:rsidR="00DE1E44" w:rsidRDefault="007B774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The title has been </w:t>
            </w:r>
            <w:r w:rsidR="00D86F44">
              <w:rPr>
                <w:sz w:val="18"/>
              </w:rPr>
              <w:t>changed</w:t>
            </w:r>
            <w:r>
              <w:rPr>
                <w:sz w:val="18"/>
              </w:rPr>
              <w:t xml:space="preserve"> to:</w:t>
            </w:r>
          </w:p>
          <w:p w14:paraId="32C39D75" w14:textId="77777777" w:rsidR="007B7741" w:rsidRDefault="007B7741">
            <w:pPr>
              <w:pStyle w:val="TableParagraph"/>
              <w:rPr>
                <w:sz w:val="18"/>
              </w:rPr>
            </w:pPr>
          </w:p>
          <w:p w14:paraId="436EFCC1" w14:textId="3A659D90" w:rsidR="007B7741" w:rsidRPr="007B7741" w:rsidRDefault="007B7741" w:rsidP="007B7741">
            <w:pPr>
              <w:pStyle w:val="TableParagraph"/>
              <w:rPr>
                <w:iCs/>
                <w:sz w:val="18"/>
                <w:lang w:val="en-AU"/>
              </w:rPr>
            </w:pPr>
            <w:r w:rsidRPr="007B7741">
              <w:rPr>
                <w:iCs/>
                <w:sz w:val="18"/>
              </w:rPr>
              <w:t>Mapping Boundary-Layer Features in Unidentified Anomalous Phenomena</w:t>
            </w:r>
            <w:r w:rsidRPr="0071477B">
              <w:rPr>
                <w:iCs/>
                <w:sz w:val="18"/>
              </w:rPr>
              <w:t xml:space="preserve"> (UAP)</w:t>
            </w:r>
            <w:r w:rsidRPr="007B7741">
              <w:rPr>
                <w:iCs/>
                <w:sz w:val="18"/>
              </w:rPr>
              <w:t>: A Quantitative and Thematic</w:t>
            </w:r>
            <w:r w:rsidRPr="007B7741">
              <w:rPr>
                <w:iCs/>
                <w:sz w:val="18"/>
                <w:lang w:val="en-AU"/>
              </w:rPr>
              <w:t xml:space="preserve"> </w:t>
            </w:r>
            <w:r w:rsidRPr="0071477B">
              <w:rPr>
                <w:iCs/>
                <w:sz w:val="18"/>
                <w:lang w:val="en-AU"/>
              </w:rPr>
              <w:t xml:space="preserve">Approach </w:t>
            </w:r>
            <w:r w:rsidRPr="007B7741">
              <w:rPr>
                <w:iCs/>
                <w:sz w:val="18"/>
                <w:lang w:val="en-AU"/>
              </w:rPr>
              <w:t>to Observational Signatures and Theoretical Models</w:t>
            </w:r>
          </w:p>
          <w:p w14:paraId="12849F4A" w14:textId="5F40A778" w:rsidR="007B7741" w:rsidRDefault="007B7741">
            <w:pPr>
              <w:pStyle w:val="TableParagraph"/>
              <w:rPr>
                <w:sz w:val="18"/>
              </w:rPr>
            </w:pPr>
          </w:p>
        </w:tc>
      </w:tr>
      <w:tr w:rsidR="00DE1E44" w14:paraId="6244E030" w14:textId="77777777" w:rsidTr="004D7F11">
        <w:trPr>
          <w:trHeight w:val="1262"/>
        </w:trPr>
        <w:tc>
          <w:tcPr>
            <w:tcW w:w="5352" w:type="dxa"/>
          </w:tcPr>
          <w:p w14:paraId="1191D954" w14:textId="77777777" w:rsidR="00DE1E44" w:rsidRDefault="00B6711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5499" w:type="dxa"/>
          </w:tcPr>
          <w:p w14:paraId="234B157A" w14:textId="77777777" w:rsidR="00DE1E44" w:rsidRDefault="00B6711B">
            <w:pPr>
              <w:pStyle w:val="TableParagraph"/>
              <w:ind w:left="108" w:right="9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The abstract is detailed and well-structured, providing a clear overview of the objectives, methodology,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and results. However, it might benefit from a brief statement emphasizing the practical implications or future applications of the proposed analytical framework. Deleting a few overly technical phrases could also improve readability for a broader audience.</w:t>
            </w:r>
          </w:p>
        </w:tc>
        <w:tc>
          <w:tcPr>
            <w:tcW w:w="10302" w:type="dxa"/>
          </w:tcPr>
          <w:p w14:paraId="1283B85F" w14:textId="526EF237" w:rsidR="00DE1E44" w:rsidRDefault="00F8106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Abstract has been revised to incorporate the </w:t>
            </w:r>
            <w:r w:rsidR="00D86F44">
              <w:rPr>
                <w:sz w:val="18"/>
              </w:rPr>
              <w:t>reviewers’</w:t>
            </w:r>
            <w:r>
              <w:rPr>
                <w:sz w:val="18"/>
              </w:rPr>
              <w:t xml:space="preserve"> feedback regarding practical implications and future applications, and overly technical phrases revised.</w:t>
            </w:r>
          </w:p>
        </w:tc>
      </w:tr>
      <w:tr w:rsidR="00DE1E44" w14:paraId="1A021B70" w14:textId="77777777" w:rsidTr="004D7F11">
        <w:trPr>
          <w:trHeight w:val="1152"/>
        </w:trPr>
        <w:tc>
          <w:tcPr>
            <w:tcW w:w="5352" w:type="dxa"/>
          </w:tcPr>
          <w:p w14:paraId="07597CD0" w14:textId="77777777" w:rsidR="00DE1E44" w:rsidRDefault="00B6711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5499" w:type="dxa"/>
          </w:tcPr>
          <w:p w14:paraId="0F15F635" w14:textId="77777777" w:rsidR="00DE1E44" w:rsidRDefault="00B6711B">
            <w:pPr>
              <w:pStyle w:val="TableParagraph"/>
              <w:ind w:left="108" w:right="9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The manuscript is conceptually coherent and follows a systematic methodology. The analytical framework and scoring system are logically constructed and supported by extensive referencing. However, some theoretical claims—particularly those involving resonance-based propulsion—require stronger empirical justification and clearer boundaries between established physics and emerging hypotheses.</w:t>
            </w:r>
          </w:p>
        </w:tc>
        <w:tc>
          <w:tcPr>
            <w:tcW w:w="10302" w:type="dxa"/>
          </w:tcPr>
          <w:p w14:paraId="384C14BE" w14:textId="589AB1E1" w:rsidR="00DE1E44" w:rsidRDefault="00D070D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Paragraph 3 and 4 of the </w:t>
            </w:r>
            <w:proofErr w:type="gramStart"/>
            <w:r w:rsidR="00D86F44">
              <w:rPr>
                <w:sz w:val="18"/>
              </w:rPr>
              <w:t>introduction</w:t>
            </w:r>
            <w:proofErr w:type="gramEnd"/>
            <w:r>
              <w:rPr>
                <w:sz w:val="18"/>
              </w:rPr>
              <w:t xml:space="preserve"> have been updated based on the </w:t>
            </w:r>
            <w:proofErr w:type="gramStart"/>
            <w:r>
              <w:rPr>
                <w:sz w:val="18"/>
              </w:rPr>
              <w:t>reviewers</w:t>
            </w:r>
            <w:proofErr w:type="gramEnd"/>
            <w:r>
              <w:rPr>
                <w:sz w:val="18"/>
              </w:rPr>
              <w:t xml:space="preserve"> comments.</w:t>
            </w:r>
          </w:p>
          <w:p w14:paraId="66B9C3FF" w14:textId="77777777" w:rsidR="00D070D8" w:rsidRDefault="00D070D8">
            <w:pPr>
              <w:pStyle w:val="TableParagraph"/>
              <w:rPr>
                <w:sz w:val="18"/>
              </w:rPr>
            </w:pPr>
          </w:p>
          <w:p w14:paraId="4CFC8C74" w14:textId="787A3E13" w:rsidR="00D070D8" w:rsidRDefault="007E215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Paragraphs 3 and 4 of the discussion have also been expanded.</w:t>
            </w:r>
          </w:p>
          <w:p w14:paraId="4E75A8BF" w14:textId="77777777" w:rsidR="007E215A" w:rsidRDefault="007E215A">
            <w:pPr>
              <w:pStyle w:val="TableParagraph"/>
              <w:rPr>
                <w:sz w:val="18"/>
              </w:rPr>
            </w:pPr>
          </w:p>
          <w:p w14:paraId="5892FD09" w14:textId="01832942" w:rsidR="007E215A" w:rsidRDefault="00F472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The conclusion has also been re-written in this regard.</w:t>
            </w:r>
          </w:p>
        </w:tc>
      </w:tr>
      <w:tr w:rsidR="00DE1E44" w14:paraId="296710A4" w14:textId="77777777" w:rsidTr="004D7F11">
        <w:trPr>
          <w:trHeight w:val="918"/>
        </w:trPr>
        <w:tc>
          <w:tcPr>
            <w:tcW w:w="5352" w:type="dxa"/>
          </w:tcPr>
          <w:p w14:paraId="5DE35102" w14:textId="77777777" w:rsidR="00DE1E44" w:rsidRDefault="00B6711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5499" w:type="dxa"/>
          </w:tcPr>
          <w:p w14:paraId="74A791D7" w14:textId="77777777" w:rsidR="00DE1E44" w:rsidRDefault="00B6711B">
            <w:pPr>
              <w:pStyle w:val="TableParagraph"/>
              <w:ind w:left="108"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Yes, the references are extensive, diverse, and include several recent studies up to 2025. The author has successfully integrated literature from multiple scientific domains. Nevertheless, adding more peer- reviewed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papers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mainstream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physics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aerospace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engineering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journals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would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further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strengthen</w:t>
            </w:r>
          </w:p>
          <w:p w14:paraId="5B92D652" w14:textId="77777777" w:rsidR="00DE1E44" w:rsidRDefault="00B6711B">
            <w:pPr>
              <w:pStyle w:val="TableParagraph"/>
              <w:spacing w:line="209" w:lineRule="exact"/>
              <w:ind w:left="10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credibility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manuscript.</w:t>
            </w:r>
          </w:p>
        </w:tc>
        <w:tc>
          <w:tcPr>
            <w:tcW w:w="10302" w:type="dxa"/>
          </w:tcPr>
          <w:p w14:paraId="49AC7614" w14:textId="77777777" w:rsidR="00DE1E44" w:rsidRDefault="00F253F5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I checked on key papers which are here.</w:t>
            </w:r>
          </w:p>
          <w:p w14:paraId="7D6D310D" w14:textId="77777777" w:rsidR="00F253F5" w:rsidRDefault="00F253F5">
            <w:pPr>
              <w:pStyle w:val="TableParagraph"/>
              <w:rPr>
                <w:sz w:val="18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5"/>
              <w:gridCol w:w="2773"/>
              <w:gridCol w:w="1929"/>
            </w:tblGrid>
            <w:tr w:rsidR="00F253F5" w:rsidRPr="00F253F5" w14:paraId="0560EEDD" w14:textId="77777777">
              <w:trPr>
                <w:tblHeader/>
                <w:tblCellSpacing w:w="15" w:type="dxa"/>
              </w:trPr>
              <w:tc>
                <w:tcPr>
                  <w:tcW w:w="550" w:type="dxa"/>
                  <w:vAlign w:val="center"/>
                  <w:hideMark/>
                </w:tcPr>
                <w:p w14:paraId="4C5A0D2C" w14:textId="77777777" w:rsidR="00F253F5" w:rsidRPr="00F253F5" w:rsidRDefault="00F253F5" w:rsidP="00F253F5">
                  <w:pPr>
                    <w:pStyle w:val="TableParagraph"/>
                    <w:rPr>
                      <w:b/>
                      <w:bCs/>
                      <w:sz w:val="18"/>
                      <w:lang w:val="en-AU"/>
                    </w:rPr>
                  </w:pPr>
                  <w:r w:rsidRPr="00F253F5">
                    <w:rPr>
                      <w:b/>
                      <w:bCs/>
                      <w:sz w:val="18"/>
                      <w:lang w:val="en-AU"/>
                    </w:rPr>
                    <w:t>Field</w:t>
                  </w:r>
                </w:p>
              </w:tc>
              <w:tc>
                <w:tcPr>
                  <w:tcW w:w="2743" w:type="dxa"/>
                  <w:vAlign w:val="center"/>
                  <w:hideMark/>
                </w:tcPr>
                <w:p w14:paraId="35B83384" w14:textId="77777777" w:rsidR="00F253F5" w:rsidRPr="00F253F5" w:rsidRDefault="00F253F5" w:rsidP="00F253F5">
                  <w:pPr>
                    <w:pStyle w:val="TableParagraph"/>
                    <w:rPr>
                      <w:b/>
                      <w:bCs/>
                      <w:sz w:val="18"/>
                      <w:lang w:val="en-AU"/>
                    </w:rPr>
                  </w:pPr>
                  <w:r w:rsidRPr="00F253F5">
                    <w:rPr>
                      <w:b/>
                      <w:bCs/>
                      <w:sz w:val="18"/>
                      <w:lang w:val="en-AU"/>
                    </w:rPr>
                    <w:t>Representative References</w:t>
                  </w:r>
                </w:p>
              </w:tc>
              <w:tc>
                <w:tcPr>
                  <w:tcW w:w="1884" w:type="dxa"/>
                  <w:vAlign w:val="center"/>
                  <w:hideMark/>
                </w:tcPr>
                <w:p w14:paraId="769D2352" w14:textId="77777777" w:rsidR="00F253F5" w:rsidRPr="00F253F5" w:rsidRDefault="00F253F5" w:rsidP="00F253F5">
                  <w:pPr>
                    <w:pStyle w:val="TableParagraph"/>
                    <w:rPr>
                      <w:b/>
                      <w:bCs/>
                      <w:sz w:val="18"/>
                      <w:lang w:val="en-AU"/>
                    </w:rPr>
                  </w:pPr>
                  <w:r w:rsidRPr="00F253F5">
                    <w:rPr>
                      <w:b/>
                      <w:bCs/>
                      <w:sz w:val="18"/>
                      <w:lang w:val="en-AU"/>
                    </w:rPr>
                    <w:t>Journal/Publisher</w:t>
                  </w:r>
                </w:p>
              </w:tc>
            </w:tr>
          </w:tbl>
          <w:p w14:paraId="72B84150" w14:textId="77777777" w:rsidR="00F253F5" w:rsidRPr="00F253F5" w:rsidRDefault="00F253F5" w:rsidP="00F253F5">
            <w:pPr>
              <w:pStyle w:val="TableParagraph"/>
              <w:rPr>
                <w:vanish/>
                <w:sz w:val="18"/>
                <w:lang w:val="en-A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05"/>
              <w:gridCol w:w="4937"/>
              <w:gridCol w:w="2518"/>
            </w:tblGrid>
            <w:tr w:rsidR="00F253F5" w:rsidRPr="00F253F5" w14:paraId="557E002A" w14:textId="77777777">
              <w:trPr>
                <w:tblCellSpacing w:w="15" w:type="dxa"/>
              </w:trPr>
              <w:tc>
                <w:tcPr>
                  <w:tcW w:w="1860" w:type="dxa"/>
                  <w:vAlign w:val="center"/>
                  <w:hideMark/>
                </w:tcPr>
                <w:p w14:paraId="21AEA0A3" w14:textId="77777777" w:rsidR="00F253F5" w:rsidRPr="00F253F5" w:rsidRDefault="00F253F5" w:rsidP="00F253F5">
                  <w:pPr>
                    <w:pStyle w:val="TableParagraph"/>
                    <w:rPr>
                      <w:sz w:val="18"/>
                      <w:lang w:val="en-AU"/>
                    </w:rPr>
                  </w:pPr>
                  <w:r w:rsidRPr="00F253F5">
                    <w:rPr>
                      <w:b/>
                      <w:bCs/>
                      <w:sz w:val="18"/>
                      <w:lang w:val="en-AU"/>
                    </w:rPr>
                    <w:t>Plasma &amp; Atmospheric Physics</w:t>
                  </w:r>
                </w:p>
              </w:tc>
              <w:tc>
                <w:tcPr>
                  <w:tcW w:w="4907" w:type="dxa"/>
                  <w:vAlign w:val="center"/>
                  <w:hideMark/>
                </w:tcPr>
                <w:p w14:paraId="43554962" w14:textId="77777777" w:rsidR="00F253F5" w:rsidRPr="00F253F5" w:rsidRDefault="00F253F5" w:rsidP="00F253F5">
                  <w:pPr>
                    <w:pStyle w:val="TableParagraph"/>
                    <w:rPr>
                      <w:sz w:val="18"/>
                      <w:lang w:val="en-AU"/>
                    </w:rPr>
                  </w:pPr>
                  <w:r w:rsidRPr="00F253F5">
                    <w:rPr>
                      <w:sz w:val="18"/>
                      <w:lang w:val="en-AU"/>
                    </w:rPr>
                    <w:t xml:space="preserve">Abrahamson &amp; </w:t>
                  </w:r>
                  <w:proofErr w:type="spellStart"/>
                  <w:r w:rsidRPr="00F253F5">
                    <w:rPr>
                      <w:sz w:val="18"/>
                      <w:lang w:val="en-AU"/>
                    </w:rPr>
                    <w:t>Dinniss</w:t>
                  </w:r>
                  <w:proofErr w:type="spellEnd"/>
                  <w:r w:rsidRPr="00F253F5">
                    <w:rPr>
                      <w:sz w:val="18"/>
                      <w:lang w:val="en-AU"/>
                    </w:rPr>
                    <w:t xml:space="preserve"> (2000); Ahedo &amp; Merino (2010); Surkov &amp; Hayakawa (2020); </w:t>
                  </w:r>
                  <w:proofErr w:type="spellStart"/>
                  <w:r w:rsidRPr="00F253F5">
                    <w:rPr>
                      <w:sz w:val="18"/>
                      <w:lang w:val="en-AU"/>
                    </w:rPr>
                    <w:t>Stenhoff</w:t>
                  </w:r>
                  <w:proofErr w:type="spellEnd"/>
                  <w:r w:rsidRPr="00F253F5">
                    <w:rPr>
                      <w:sz w:val="18"/>
                      <w:lang w:val="en-AU"/>
                    </w:rPr>
                    <w:t xml:space="preserve"> (1999); Smirnov (1993); Smirnov &amp; Cherepanov (1997)</w:t>
                  </w:r>
                </w:p>
              </w:tc>
              <w:tc>
                <w:tcPr>
                  <w:tcW w:w="2473" w:type="dxa"/>
                  <w:vAlign w:val="center"/>
                  <w:hideMark/>
                </w:tcPr>
                <w:p w14:paraId="39ED08F9" w14:textId="77777777" w:rsidR="00F253F5" w:rsidRPr="00F253F5" w:rsidRDefault="00F253F5" w:rsidP="00F253F5">
                  <w:pPr>
                    <w:pStyle w:val="TableParagraph"/>
                    <w:rPr>
                      <w:sz w:val="18"/>
                      <w:lang w:val="en-AU"/>
                    </w:rPr>
                  </w:pPr>
                  <w:r w:rsidRPr="00F253F5">
                    <w:rPr>
                      <w:i/>
                      <w:iCs/>
                      <w:sz w:val="18"/>
                      <w:lang w:val="en-AU"/>
                    </w:rPr>
                    <w:t>Nature</w:t>
                  </w:r>
                  <w:r w:rsidRPr="00F253F5">
                    <w:rPr>
                      <w:sz w:val="18"/>
                      <w:lang w:val="en-AU"/>
                    </w:rPr>
                    <w:t xml:space="preserve">, </w:t>
                  </w:r>
                  <w:r w:rsidRPr="00F253F5">
                    <w:rPr>
                      <w:i/>
                      <w:iCs/>
                      <w:sz w:val="18"/>
                      <w:lang w:val="en-AU"/>
                    </w:rPr>
                    <w:t>Physics of Plasmas</w:t>
                  </w:r>
                  <w:r w:rsidRPr="00F253F5">
                    <w:rPr>
                      <w:sz w:val="18"/>
                      <w:lang w:val="en-AU"/>
                    </w:rPr>
                    <w:t xml:space="preserve">, </w:t>
                  </w:r>
                  <w:r w:rsidRPr="00F253F5">
                    <w:rPr>
                      <w:i/>
                      <w:iCs/>
                      <w:sz w:val="18"/>
                      <w:lang w:val="en-AU"/>
                    </w:rPr>
                    <w:t>Surveys in Geophysics</w:t>
                  </w:r>
                  <w:r w:rsidRPr="00F253F5">
                    <w:rPr>
                      <w:sz w:val="18"/>
                      <w:lang w:val="en-AU"/>
                    </w:rPr>
                    <w:t xml:space="preserve">, </w:t>
                  </w:r>
                  <w:r w:rsidRPr="00F253F5">
                    <w:rPr>
                      <w:i/>
                      <w:iCs/>
                      <w:sz w:val="18"/>
                      <w:lang w:val="en-AU"/>
                    </w:rPr>
                    <w:t>Springer</w:t>
                  </w:r>
                </w:p>
              </w:tc>
            </w:tr>
          </w:tbl>
          <w:p w14:paraId="5DD91E94" w14:textId="77777777" w:rsidR="00F253F5" w:rsidRPr="00F253F5" w:rsidRDefault="00F253F5" w:rsidP="00F253F5">
            <w:pPr>
              <w:pStyle w:val="TableParagraph"/>
              <w:rPr>
                <w:vanish/>
                <w:sz w:val="18"/>
                <w:lang w:val="en-A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10"/>
              <w:gridCol w:w="4213"/>
              <w:gridCol w:w="3337"/>
            </w:tblGrid>
            <w:tr w:rsidR="00F253F5" w:rsidRPr="00F253F5" w14:paraId="638535BF" w14:textId="77777777">
              <w:trPr>
                <w:tblCellSpacing w:w="15" w:type="dxa"/>
              </w:trPr>
              <w:tc>
                <w:tcPr>
                  <w:tcW w:w="1765" w:type="dxa"/>
                  <w:vAlign w:val="center"/>
                  <w:hideMark/>
                </w:tcPr>
                <w:p w14:paraId="6D76ED01" w14:textId="77777777" w:rsidR="00F253F5" w:rsidRPr="00F253F5" w:rsidRDefault="00F253F5" w:rsidP="00F253F5">
                  <w:pPr>
                    <w:pStyle w:val="TableParagraph"/>
                    <w:rPr>
                      <w:sz w:val="18"/>
                      <w:lang w:val="en-AU"/>
                    </w:rPr>
                  </w:pPr>
                  <w:r w:rsidRPr="00F253F5">
                    <w:rPr>
                      <w:b/>
                      <w:bCs/>
                      <w:sz w:val="18"/>
                      <w:lang w:val="en-AU"/>
                    </w:rPr>
                    <w:t>Optics &amp; Metamaterials</w:t>
                  </w:r>
                </w:p>
              </w:tc>
              <w:tc>
                <w:tcPr>
                  <w:tcW w:w="4183" w:type="dxa"/>
                  <w:vAlign w:val="center"/>
                  <w:hideMark/>
                </w:tcPr>
                <w:p w14:paraId="066F2605" w14:textId="77777777" w:rsidR="00F253F5" w:rsidRPr="00F253F5" w:rsidRDefault="00F253F5" w:rsidP="00F253F5">
                  <w:pPr>
                    <w:pStyle w:val="TableParagraph"/>
                    <w:rPr>
                      <w:sz w:val="18"/>
                      <w:lang w:val="en-AU"/>
                    </w:rPr>
                  </w:pPr>
                  <w:r w:rsidRPr="00F253F5">
                    <w:rPr>
                      <w:sz w:val="18"/>
                      <w:lang w:val="en-AU"/>
                    </w:rPr>
                    <w:t>Leonhardt (2006); Pendry, Schurig &amp; Smith (2006); Greenleaf et al. (2007); Nassar et al. (2020); Peralta et al. (2020); Gupta &amp; Beckwith (2025)</w:t>
                  </w:r>
                </w:p>
              </w:tc>
              <w:tc>
                <w:tcPr>
                  <w:tcW w:w="3292" w:type="dxa"/>
                  <w:vAlign w:val="center"/>
                  <w:hideMark/>
                </w:tcPr>
                <w:p w14:paraId="71123B98" w14:textId="77777777" w:rsidR="00F253F5" w:rsidRPr="00F253F5" w:rsidRDefault="00F253F5" w:rsidP="00F253F5">
                  <w:pPr>
                    <w:pStyle w:val="TableParagraph"/>
                    <w:rPr>
                      <w:sz w:val="18"/>
                      <w:lang w:val="en-AU"/>
                    </w:rPr>
                  </w:pPr>
                  <w:r w:rsidRPr="00F253F5">
                    <w:rPr>
                      <w:i/>
                      <w:iCs/>
                      <w:sz w:val="18"/>
                      <w:lang w:val="en-AU"/>
                    </w:rPr>
                    <w:t>Science</w:t>
                  </w:r>
                  <w:r w:rsidRPr="00F253F5">
                    <w:rPr>
                      <w:sz w:val="18"/>
                      <w:lang w:val="en-AU"/>
                    </w:rPr>
                    <w:t xml:space="preserve">, </w:t>
                  </w:r>
                  <w:r w:rsidRPr="00F253F5">
                    <w:rPr>
                      <w:i/>
                      <w:iCs/>
                      <w:sz w:val="18"/>
                      <w:lang w:val="en-AU"/>
                    </w:rPr>
                    <w:t>Communications in Mathematical Physics</w:t>
                  </w:r>
                  <w:r w:rsidRPr="00F253F5">
                    <w:rPr>
                      <w:sz w:val="18"/>
                      <w:lang w:val="en-AU"/>
                    </w:rPr>
                    <w:t xml:space="preserve">, </w:t>
                  </w:r>
                  <w:r w:rsidRPr="00F253F5">
                    <w:rPr>
                      <w:i/>
                      <w:iCs/>
                      <w:sz w:val="18"/>
                      <w:lang w:val="en-AU"/>
                    </w:rPr>
                    <w:t>Physical Review Letters</w:t>
                  </w:r>
                  <w:r w:rsidRPr="00F253F5">
                    <w:rPr>
                      <w:sz w:val="18"/>
                      <w:lang w:val="en-AU"/>
                    </w:rPr>
                    <w:t xml:space="preserve">, </w:t>
                  </w:r>
                  <w:r w:rsidRPr="00F253F5">
                    <w:rPr>
                      <w:i/>
                      <w:iCs/>
                      <w:sz w:val="18"/>
                      <w:lang w:val="en-AU"/>
                    </w:rPr>
                    <w:t>Springer</w:t>
                  </w:r>
                </w:p>
              </w:tc>
            </w:tr>
          </w:tbl>
          <w:p w14:paraId="086BC039" w14:textId="77777777" w:rsidR="00F253F5" w:rsidRPr="00F253F5" w:rsidRDefault="00F253F5" w:rsidP="00F253F5">
            <w:pPr>
              <w:pStyle w:val="TableParagraph"/>
              <w:rPr>
                <w:vanish/>
                <w:sz w:val="18"/>
                <w:lang w:val="en-A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27"/>
              <w:gridCol w:w="4491"/>
              <w:gridCol w:w="3042"/>
            </w:tblGrid>
            <w:tr w:rsidR="00F253F5" w:rsidRPr="00F253F5" w14:paraId="3EB7FB92" w14:textId="77777777">
              <w:trPr>
                <w:tblCellSpacing w:w="15" w:type="dxa"/>
              </w:trPr>
              <w:tc>
                <w:tcPr>
                  <w:tcW w:w="1782" w:type="dxa"/>
                  <w:vAlign w:val="center"/>
                  <w:hideMark/>
                </w:tcPr>
                <w:p w14:paraId="28BA0A66" w14:textId="77777777" w:rsidR="00F253F5" w:rsidRPr="00F253F5" w:rsidRDefault="00F253F5" w:rsidP="00F253F5">
                  <w:pPr>
                    <w:pStyle w:val="TableParagraph"/>
                    <w:rPr>
                      <w:sz w:val="18"/>
                      <w:lang w:val="en-AU"/>
                    </w:rPr>
                  </w:pPr>
                  <w:r w:rsidRPr="00F253F5">
                    <w:rPr>
                      <w:b/>
                      <w:bCs/>
                      <w:sz w:val="18"/>
                      <w:lang w:val="en-AU"/>
                    </w:rPr>
                    <w:t>Gravitational &amp; Relativistic Studies</w:t>
                  </w:r>
                </w:p>
              </w:tc>
              <w:tc>
                <w:tcPr>
                  <w:tcW w:w="4461" w:type="dxa"/>
                  <w:vAlign w:val="center"/>
                  <w:hideMark/>
                </w:tcPr>
                <w:p w14:paraId="042DADAB" w14:textId="77777777" w:rsidR="00F253F5" w:rsidRPr="00F253F5" w:rsidRDefault="00F253F5" w:rsidP="00F253F5">
                  <w:pPr>
                    <w:pStyle w:val="TableParagraph"/>
                    <w:rPr>
                      <w:sz w:val="18"/>
                      <w:lang w:val="en-AU"/>
                    </w:rPr>
                  </w:pPr>
                  <w:proofErr w:type="spellStart"/>
                  <w:r w:rsidRPr="00F253F5">
                    <w:rPr>
                      <w:sz w:val="18"/>
                      <w:lang w:val="en-AU"/>
                    </w:rPr>
                    <w:t>Bekenstein</w:t>
                  </w:r>
                  <w:proofErr w:type="spellEnd"/>
                  <w:r w:rsidRPr="00F253F5">
                    <w:rPr>
                      <w:sz w:val="18"/>
                      <w:lang w:val="en-AU"/>
                    </w:rPr>
                    <w:t xml:space="preserve"> &amp; Sanders (1993); Wyman (2011); Virbhadra &amp; Ellis (2002); Schneider et al. (2024); </w:t>
                  </w:r>
                  <w:proofErr w:type="spellStart"/>
                  <w:r w:rsidRPr="00F253F5">
                    <w:rPr>
                      <w:sz w:val="18"/>
                      <w:lang w:val="en-AU"/>
                    </w:rPr>
                    <w:t>Vegetti</w:t>
                  </w:r>
                  <w:proofErr w:type="spellEnd"/>
                  <w:r w:rsidRPr="00F253F5">
                    <w:rPr>
                      <w:sz w:val="18"/>
                      <w:lang w:val="en-AU"/>
                    </w:rPr>
                    <w:t xml:space="preserve"> et al. (2024); </w:t>
                  </w:r>
                  <w:proofErr w:type="spellStart"/>
                  <w:r w:rsidRPr="00F253F5">
                    <w:rPr>
                      <w:sz w:val="18"/>
                      <w:lang w:val="en-AU"/>
                    </w:rPr>
                    <w:t>Tizfahm</w:t>
                  </w:r>
                  <w:proofErr w:type="spellEnd"/>
                  <w:r w:rsidRPr="00F253F5">
                    <w:rPr>
                      <w:sz w:val="18"/>
                      <w:lang w:val="en-AU"/>
                    </w:rPr>
                    <w:t xml:space="preserve"> et al. (2025); Berghaus et al. (2024); Gao et al. (2024); Hanif et al. (2024); </w:t>
                  </w:r>
                  <w:proofErr w:type="spellStart"/>
                  <w:r w:rsidRPr="00F253F5">
                    <w:rPr>
                      <w:sz w:val="18"/>
                      <w:lang w:val="en-AU"/>
                    </w:rPr>
                    <w:t>Marletto</w:t>
                  </w:r>
                  <w:proofErr w:type="spellEnd"/>
                  <w:r w:rsidRPr="00F253F5">
                    <w:rPr>
                      <w:sz w:val="18"/>
                      <w:lang w:val="en-AU"/>
                    </w:rPr>
                    <w:t xml:space="preserve"> &amp; Vedral (2025)</w:t>
                  </w:r>
                </w:p>
              </w:tc>
              <w:tc>
                <w:tcPr>
                  <w:tcW w:w="2997" w:type="dxa"/>
                  <w:vAlign w:val="center"/>
                  <w:hideMark/>
                </w:tcPr>
                <w:p w14:paraId="676C3EF4" w14:textId="77777777" w:rsidR="00F253F5" w:rsidRPr="00F253F5" w:rsidRDefault="00F253F5" w:rsidP="00F253F5">
                  <w:pPr>
                    <w:pStyle w:val="TableParagraph"/>
                    <w:rPr>
                      <w:sz w:val="18"/>
                      <w:lang w:val="en-AU"/>
                    </w:rPr>
                  </w:pPr>
                  <w:r w:rsidRPr="00F253F5">
                    <w:rPr>
                      <w:i/>
                      <w:iCs/>
                      <w:sz w:val="18"/>
                      <w:lang w:val="en-AU"/>
                    </w:rPr>
                    <w:t>Astrophysical Journal</w:t>
                  </w:r>
                  <w:r w:rsidRPr="00F253F5">
                    <w:rPr>
                      <w:sz w:val="18"/>
                      <w:lang w:val="en-AU"/>
                    </w:rPr>
                    <w:t xml:space="preserve">, </w:t>
                  </w:r>
                  <w:r w:rsidRPr="00F253F5">
                    <w:rPr>
                      <w:i/>
                      <w:iCs/>
                      <w:sz w:val="18"/>
                      <w:lang w:val="en-AU"/>
                    </w:rPr>
                    <w:t>Physical Review D</w:t>
                  </w:r>
                  <w:r w:rsidRPr="00F253F5">
                    <w:rPr>
                      <w:sz w:val="18"/>
                      <w:lang w:val="en-AU"/>
                    </w:rPr>
                    <w:t xml:space="preserve">, </w:t>
                  </w:r>
                  <w:r w:rsidRPr="00F253F5">
                    <w:rPr>
                      <w:i/>
                      <w:iCs/>
                      <w:sz w:val="18"/>
                      <w:lang w:val="en-AU"/>
                    </w:rPr>
                    <w:t>Physical Review Letters</w:t>
                  </w:r>
                  <w:r w:rsidRPr="00F253F5">
                    <w:rPr>
                      <w:sz w:val="18"/>
                      <w:lang w:val="en-AU"/>
                    </w:rPr>
                    <w:t xml:space="preserve">, </w:t>
                  </w:r>
                  <w:r w:rsidRPr="00F253F5">
                    <w:rPr>
                      <w:i/>
                      <w:iCs/>
                      <w:sz w:val="18"/>
                      <w:lang w:val="en-AU"/>
                    </w:rPr>
                    <w:t>Space Science Reviews</w:t>
                  </w:r>
                  <w:r w:rsidRPr="00F253F5">
                    <w:rPr>
                      <w:sz w:val="18"/>
                      <w:lang w:val="en-AU"/>
                    </w:rPr>
                    <w:t xml:space="preserve">, </w:t>
                  </w:r>
                  <w:r w:rsidRPr="00F253F5">
                    <w:rPr>
                      <w:i/>
                      <w:iCs/>
                      <w:sz w:val="18"/>
                      <w:lang w:val="en-AU"/>
                    </w:rPr>
                    <w:t>Reviews of Modern Physics</w:t>
                  </w:r>
                </w:p>
              </w:tc>
            </w:tr>
          </w:tbl>
          <w:p w14:paraId="333ADD37" w14:textId="77777777" w:rsidR="00F253F5" w:rsidRPr="00F253F5" w:rsidRDefault="00F253F5" w:rsidP="00F253F5">
            <w:pPr>
              <w:pStyle w:val="TableParagraph"/>
              <w:rPr>
                <w:vanish/>
                <w:sz w:val="18"/>
                <w:lang w:val="en-A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62"/>
              <w:gridCol w:w="3819"/>
              <w:gridCol w:w="3879"/>
            </w:tblGrid>
            <w:tr w:rsidR="00F253F5" w:rsidRPr="00F253F5" w14:paraId="0BF89908" w14:textId="77777777">
              <w:trPr>
                <w:tblCellSpacing w:w="15" w:type="dxa"/>
              </w:trPr>
              <w:tc>
                <w:tcPr>
                  <w:tcW w:w="1617" w:type="dxa"/>
                  <w:vAlign w:val="center"/>
                  <w:hideMark/>
                </w:tcPr>
                <w:p w14:paraId="74456443" w14:textId="77777777" w:rsidR="00F253F5" w:rsidRPr="00F253F5" w:rsidRDefault="00F253F5" w:rsidP="00F253F5">
                  <w:pPr>
                    <w:pStyle w:val="TableParagraph"/>
                    <w:rPr>
                      <w:sz w:val="18"/>
                      <w:lang w:val="en-AU"/>
                    </w:rPr>
                  </w:pPr>
                  <w:r w:rsidRPr="00F253F5">
                    <w:rPr>
                      <w:b/>
                      <w:bCs/>
                      <w:sz w:val="18"/>
                      <w:lang w:val="en-AU"/>
                    </w:rPr>
                    <w:t>Aerospace / Propulsion Physics</w:t>
                  </w:r>
                </w:p>
              </w:tc>
              <w:tc>
                <w:tcPr>
                  <w:tcW w:w="3789" w:type="dxa"/>
                  <w:vAlign w:val="center"/>
                  <w:hideMark/>
                </w:tcPr>
                <w:p w14:paraId="25246404" w14:textId="77777777" w:rsidR="00F253F5" w:rsidRPr="00F253F5" w:rsidRDefault="00F253F5" w:rsidP="00F253F5">
                  <w:pPr>
                    <w:pStyle w:val="TableParagraph"/>
                    <w:rPr>
                      <w:sz w:val="18"/>
                      <w:lang w:val="en-AU"/>
                    </w:rPr>
                  </w:pPr>
                  <w:r w:rsidRPr="00F253F5">
                    <w:rPr>
                      <w:sz w:val="18"/>
                      <w:lang w:val="en-AU"/>
                    </w:rPr>
                    <w:t xml:space="preserve">Valone (2012); </w:t>
                  </w:r>
                  <w:proofErr w:type="spellStart"/>
                  <w:r w:rsidRPr="00F253F5">
                    <w:rPr>
                      <w:sz w:val="18"/>
                      <w:lang w:val="en-AU"/>
                    </w:rPr>
                    <w:t>Tajmar</w:t>
                  </w:r>
                  <w:proofErr w:type="spellEnd"/>
                  <w:r w:rsidRPr="00F253F5">
                    <w:rPr>
                      <w:sz w:val="18"/>
                      <w:lang w:val="en-AU"/>
                    </w:rPr>
                    <w:t xml:space="preserve"> et al. (2024); Loeb &amp; Kirkpatrick (2023); Knuth et al. (2019, 2025); Watters et al. (2023); Medina et al. (2023)</w:t>
                  </w:r>
                </w:p>
              </w:tc>
              <w:tc>
                <w:tcPr>
                  <w:tcW w:w="3834" w:type="dxa"/>
                  <w:vAlign w:val="center"/>
                  <w:hideMark/>
                </w:tcPr>
                <w:p w14:paraId="001DA2BB" w14:textId="77777777" w:rsidR="00F253F5" w:rsidRPr="00F253F5" w:rsidRDefault="00F253F5" w:rsidP="00F253F5">
                  <w:pPr>
                    <w:pStyle w:val="TableParagraph"/>
                    <w:rPr>
                      <w:sz w:val="18"/>
                      <w:lang w:val="en-AU"/>
                    </w:rPr>
                  </w:pPr>
                  <w:r w:rsidRPr="00F253F5">
                    <w:rPr>
                      <w:i/>
                      <w:iCs/>
                      <w:sz w:val="18"/>
                      <w:lang w:val="en-AU"/>
                    </w:rPr>
                    <w:t>Physics Procedia</w:t>
                  </w:r>
                  <w:r w:rsidRPr="00F253F5">
                    <w:rPr>
                      <w:sz w:val="18"/>
                      <w:lang w:val="en-AU"/>
                    </w:rPr>
                    <w:t xml:space="preserve">, </w:t>
                  </w:r>
                  <w:r w:rsidRPr="00F253F5">
                    <w:rPr>
                      <w:i/>
                      <w:iCs/>
                      <w:sz w:val="18"/>
                      <w:lang w:val="en-AU"/>
                    </w:rPr>
                    <w:t>Scientific Reports</w:t>
                  </w:r>
                  <w:r w:rsidRPr="00F253F5">
                    <w:rPr>
                      <w:sz w:val="18"/>
                      <w:lang w:val="en-AU"/>
                    </w:rPr>
                    <w:t xml:space="preserve">, </w:t>
                  </w:r>
                  <w:r w:rsidRPr="00F253F5">
                    <w:rPr>
                      <w:i/>
                      <w:iCs/>
                      <w:sz w:val="18"/>
                      <w:lang w:val="en-AU"/>
                    </w:rPr>
                    <w:t>Entropy</w:t>
                  </w:r>
                  <w:r w:rsidRPr="00F253F5">
                    <w:rPr>
                      <w:sz w:val="18"/>
                      <w:lang w:val="en-AU"/>
                    </w:rPr>
                    <w:t xml:space="preserve">, </w:t>
                  </w:r>
                  <w:r w:rsidRPr="00F253F5">
                    <w:rPr>
                      <w:i/>
                      <w:iCs/>
                      <w:sz w:val="18"/>
                      <w:lang w:val="en-AU"/>
                    </w:rPr>
                    <w:t>Progress in Aerospace Sciences</w:t>
                  </w:r>
                  <w:r w:rsidRPr="00F253F5">
                    <w:rPr>
                      <w:sz w:val="18"/>
                      <w:lang w:val="en-AU"/>
                    </w:rPr>
                    <w:t xml:space="preserve">, </w:t>
                  </w:r>
                  <w:r w:rsidRPr="00F253F5">
                    <w:rPr>
                      <w:i/>
                      <w:iCs/>
                      <w:sz w:val="18"/>
                      <w:lang w:val="en-AU"/>
                    </w:rPr>
                    <w:t>Journal of Astronomical Instrumentation</w:t>
                  </w:r>
                </w:p>
              </w:tc>
            </w:tr>
          </w:tbl>
          <w:p w14:paraId="5B138B1E" w14:textId="77777777" w:rsidR="00F253F5" w:rsidRPr="00F253F5" w:rsidRDefault="00F253F5" w:rsidP="00F253F5">
            <w:pPr>
              <w:pStyle w:val="TableParagraph"/>
              <w:rPr>
                <w:vanish/>
                <w:sz w:val="18"/>
                <w:lang w:val="en-A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6"/>
              <w:gridCol w:w="3668"/>
              <w:gridCol w:w="3576"/>
            </w:tblGrid>
            <w:tr w:rsidR="00F253F5" w:rsidRPr="00F253F5" w14:paraId="0E895865" w14:textId="77777777">
              <w:trPr>
                <w:tblCellSpacing w:w="15" w:type="dxa"/>
              </w:trPr>
              <w:tc>
                <w:tcPr>
                  <w:tcW w:w="2071" w:type="dxa"/>
                  <w:vAlign w:val="center"/>
                  <w:hideMark/>
                </w:tcPr>
                <w:p w14:paraId="17CCE37F" w14:textId="77777777" w:rsidR="00F253F5" w:rsidRPr="00F253F5" w:rsidRDefault="00F253F5" w:rsidP="00F253F5">
                  <w:pPr>
                    <w:pStyle w:val="TableParagraph"/>
                    <w:rPr>
                      <w:sz w:val="18"/>
                      <w:lang w:val="en-AU"/>
                    </w:rPr>
                  </w:pPr>
                  <w:r w:rsidRPr="00F253F5">
                    <w:rPr>
                      <w:b/>
                      <w:bCs/>
                      <w:sz w:val="18"/>
                      <w:lang w:val="en-AU"/>
                    </w:rPr>
                    <w:t>Instrumented UAP &amp; Field Studies</w:t>
                  </w:r>
                </w:p>
              </w:tc>
              <w:tc>
                <w:tcPr>
                  <w:tcW w:w="3638" w:type="dxa"/>
                  <w:vAlign w:val="center"/>
                  <w:hideMark/>
                </w:tcPr>
                <w:p w14:paraId="2A402F04" w14:textId="77777777" w:rsidR="00F253F5" w:rsidRPr="00F253F5" w:rsidRDefault="00F253F5" w:rsidP="00F253F5">
                  <w:pPr>
                    <w:pStyle w:val="TableParagraph"/>
                    <w:rPr>
                      <w:sz w:val="18"/>
                      <w:lang w:val="en-AU"/>
                    </w:rPr>
                  </w:pPr>
                  <w:proofErr w:type="spellStart"/>
                  <w:r w:rsidRPr="00F253F5">
                    <w:rPr>
                      <w:sz w:val="18"/>
                      <w:lang w:val="en-AU"/>
                    </w:rPr>
                    <w:t>Teodorani</w:t>
                  </w:r>
                  <w:proofErr w:type="spellEnd"/>
                  <w:r w:rsidRPr="00F253F5">
                    <w:rPr>
                      <w:sz w:val="18"/>
                      <w:lang w:val="en-AU"/>
                    </w:rPr>
                    <w:t xml:space="preserve"> (2004, 2014, 2022, 2024); </w:t>
                  </w:r>
                  <w:proofErr w:type="spellStart"/>
                  <w:r w:rsidRPr="00F253F5">
                    <w:rPr>
                      <w:sz w:val="18"/>
                      <w:lang w:val="en-AU"/>
                    </w:rPr>
                    <w:t>Ailleris</w:t>
                  </w:r>
                  <w:proofErr w:type="spellEnd"/>
                  <w:r w:rsidRPr="00F253F5">
                    <w:rPr>
                      <w:sz w:val="18"/>
                      <w:lang w:val="en-AU"/>
                    </w:rPr>
                    <w:t xml:space="preserve"> (2024); </w:t>
                  </w:r>
                  <w:proofErr w:type="spellStart"/>
                  <w:r w:rsidRPr="00F253F5">
                    <w:rPr>
                      <w:sz w:val="18"/>
                      <w:lang w:val="en-AU"/>
                    </w:rPr>
                    <w:t>Szydagis</w:t>
                  </w:r>
                  <w:proofErr w:type="spellEnd"/>
                  <w:r w:rsidRPr="00F253F5">
                    <w:rPr>
                      <w:sz w:val="18"/>
                      <w:lang w:val="en-AU"/>
                    </w:rPr>
                    <w:t xml:space="preserve"> et al. (2025); Tedesco &amp; Tedesco (2024)</w:t>
                  </w:r>
                </w:p>
              </w:tc>
              <w:tc>
                <w:tcPr>
                  <w:tcW w:w="3531" w:type="dxa"/>
                  <w:vAlign w:val="center"/>
                  <w:hideMark/>
                </w:tcPr>
                <w:p w14:paraId="7B5888E9" w14:textId="77777777" w:rsidR="00F253F5" w:rsidRPr="00F253F5" w:rsidRDefault="00F253F5" w:rsidP="00F253F5">
                  <w:pPr>
                    <w:pStyle w:val="TableParagraph"/>
                    <w:rPr>
                      <w:sz w:val="18"/>
                      <w:lang w:val="en-AU"/>
                    </w:rPr>
                  </w:pPr>
                  <w:r w:rsidRPr="00F253F5">
                    <w:rPr>
                      <w:i/>
                      <w:iCs/>
                      <w:sz w:val="18"/>
                      <w:lang w:val="en-AU"/>
                    </w:rPr>
                    <w:t>Journal of UAP Studies</w:t>
                  </w:r>
                  <w:r w:rsidRPr="00F253F5">
                    <w:rPr>
                      <w:sz w:val="18"/>
                      <w:lang w:val="en-AU"/>
                    </w:rPr>
                    <w:t xml:space="preserve">, </w:t>
                  </w:r>
                  <w:r w:rsidRPr="00F253F5">
                    <w:rPr>
                      <w:i/>
                      <w:iCs/>
                      <w:sz w:val="18"/>
                      <w:lang w:val="en-AU"/>
                    </w:rPr>
                    <w:t>CNES/GEIPAN Proceedings</w:t>
                  </w:r>
                  <w:r w:rsidRPr="00F253F5">
                    <w:rPr>
                      <w:sz w:val="18"/>
                      <w:lang w:val="en-AU"/>
                    </w:rPr>
                    <w:t xml:space="preserve">, </w:t>
                  </w:r>
                  <w:r w:rsidRPr="00F253F5">
                    <w:rPr>
                      <w:i/>
                      <w:iCs/>
                      <w:sz w:val="18"/>
                      <w:lang w:val="en-AU"/>
                    </w:rPr>
                    <w:t>Progress in Aerospace Sciences</w:t>
                  </w:r>
                </w:p>
              </w:tc>
            </w:tr>
          </w:tbl>
          <w:p w14:paraId="4AFD60AD" w14:textId="77777777" w:rsidR="00F253F5" w:rsidRDefault="00F253F5">
            <w:pPr>
              <w:pStyle w:val="TableParagraph"/>
              <w:rPr>
                <w:sz w:val="18"/>
              </w:rPr>
            </w:pPr>
          </w:p>
          <w:p w14:paraId="4BEA0EAB" w14:textId="77777777" w:rsidR="00F253F5" w:rsidRDefault="00F253F5">
            <w:pPr>
              <w:pStyle w:val="TableParagraph"/>
              <w:rPr>
                <w:sz w:val="18"/>
              </w:rPr>
            </w:pPr>
          </w:p>
          <w:p w14:paraId="3FEE0EF6" w14:textId="02633BC7" w:rsidR="00F253F5" w:rsidRDefault="00FD047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Adding more at this stage I do not think would add any extra credibility given that the ones already listed and used are incorporated extensively into the narrative. I would want to avoid speculative additions as well and only focus on peer reviewed ones with empirical rigor. It would also require re-running the entire analysis and re-generating results. I do not think this would add any weight to the paper at this stage. </w:t>
            </w:r>
          </w:p>
          <w:p w14:paraId="6F298E61" w14:textId="77777777" w:rsidR="00FD0476" w:rsidRDefault="00FD0476">
            <w:pPr>
              <w:pStyle w:val="TableParagraph"/>
              <w:rPr>
                <w:sz w:val="18"/>
              </w:rPr>
            </w:pPr>
          </w:p>
          <w:p w14:paraId="6EF705BC" w14:textId="047B905E" w:rsidR="00FD0476" w:rsidRDefault="00FD047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Such additions would be better off included in the literature review, which I am already doing anyway in another revised paper </w:t>
            </w:r>
            <w:proofErr w:type="gramStart"/>
            <w:r>
              <w:rPr>
                <w:sz w:val="18"/>
              </w:rPr>
              <w:t>as yet</w:t>
            </w:r>
            <w:proofErr w:type="gramEnd"/>
            <w:r>
              <w:rPr>
                <w:sz w:val="18"/>
              </w:rPr>
              <w:t xml:space="preserve"> to be submitted.</w:t>
            </w:r>
          </w:p>
          <w:p w14:paraId="06C3E779" w14:textId="77777777" w:rsidR="00F253F5" w:rsidRDefault="00F253F5">
            <w:pPr>
              <w:pStyle w:val="TableParagraph"/>
              <w:rPr>
                <w:sz w:val="18"/>
              </w:rPr>
            </w:pPr>
          </w:p>
          <w:p w14:paraId="2B34F350" w14:textId="11B4D26A" w:rsidR="00F253F5" w:rsidRDefault="00F253F5">
            <w:pPr>
              <w:pStyle w:val="TableParagraph"/>
              <w:rPr>
                <w:sz w:val="18"/>
              </w:rPr>
            </w:pPr>
          </w:p>
        </w:tc>
      </w:tr>
      <w:tr w:rsidR="00DE1E44" w14:paraId="2DB6C0FA" w14:textId="77777777" w:rsidTr="004D7F11">
        <w:trPr>
          <w:trHeight w:val="690"/>
        </w:trPr>
        <w:tc>
          <w:tcPr>
            <w:tcW w:w="5352" w:type="dxa"/>
          </w:tcPr>
          <w:p w14:paraId="71F62F7A" w14:textId="77777777" w:rsidR="00DE1E44" w:rsidRDefault="00B6711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5499" w:type="dxa"/>
          </w:tcPr>
          <w:p w14:paraId="0C885B9A" w14:textId="77777777" w:rsidR="00DE1E44" w:rsidRDefault="00B6711B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high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formal.</w:t>
            </w:r>
          </w:p>
        </w:tc>
        <w:tc>
          <w:tcPr>
            <w:tcW w:w="10302" w:type="dxa"/>
          </w:tcPr>
          <w:p w14:paraId="662ED538" w14:textId="4F0C269F" w:rsidR="00DE1E44" w:rsidRDefault="00FD047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Acknowledged</w:t>
            </w:r>
          </w:p>
        </w:tc>
      </w:tr>
      <w:tr w:rsidR="00DE1E44" w14:paraId="7F33987C" w14:textId="77777777" w:rsidTr="004D7F11">
        <w:trPr>
          <w:trHeight w:val="1177"/>
        </w:trPr>
        <w:tc>
          <w:tcPr>
            <w:tcW w:w="5352" w:type="dxa"/>
          </w:tcPr>
          <w:p w14:paraId="5716056B" w14:textId="77777777" w:rsidR="00DE1E44" w:rsidRDefault="00B6711B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5499" w:type="dxa"/>
          </w:tcPr>
          <w:p w14:paraId="02DAC878" w14:textId="77777777" w:rsidR="00DE1E44" w:rsidRDefault="00DE1E44">
            <w:pPr>
              <w:pStyle w:val="TableParagraph"/>
              <w:rPr>
                <w:sz w:val="18"/>
              </w:rPr>
            </w:pPr>
          </w:p>
        </w:tc>
        <w:tc>
          <w:tcPr>
            <w:tcW w:w="10302" w:type="dxa"/>
          </w:tcPr>
          <w:p w14:paraId="1E495AF8" w14:textId="77777777" w:rsidR="00DE1E44" w:rsidRDefault="00DE1E44">
            <w:pPr>
              <w:pStyle w:val="TableParagraph"/>
              <w:rPr>
                <w:sz w:val="18"/>
              </w:rPr>
            </w:pPr>
          </w:p>
        </w:tc>
      </w:tr>
    </w:tbl>
    <w:p w14:paraId="796DCD52" w14:textId="77777777" w:rsidR="00B6711B" w:rsidRDefault="00B6711B" w:rsidP="006B4822">
      <w:pPr>
        <w:pStyle w:val="BodyText"/>
        <w:spacing w:before="16"/>
      </w:pPr>
    </w:p>
    <w:p w14:paraId="046AC1CC" w14:textId="77777777" w:rsidR="008F1909" w:rsidRDefault="008F1909" w:rsidP="006B4822">
      <w:pPr>
        <w:pStyle w:val="BodyText"/>
        <w:spacing w:before="16"/>
      </w:pPr>
    </w:p>
    <w:p w14:paraId="0E995E18" w14:textId="77777777" w:rsidR="008F1909" w:rsidRDefault="008F1909" w:rsidP="006B4822">
      <w:pPr>
        <w:pStyle w:val="BodyText"/>
        <w:spacing w:before="16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2"/>
        <w:gridCol w:w="7638"/>
        <w:gridCol w:w="7625"/>
      </w:tblGrid>
      <w:tr w:rsidR="008F1909" w:rsidRPr="00340561" w14:paraId="19673C6B" w14:textId="77777777" w:rsidTr="003056D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E82E6" w14:textId="77777777" w:rsidR="008F1909" w:rsidRPr="00340561" w:rsidRDefault="008F1909" w:rsidP="003056D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bookmarkStart w:id="3" w:name="_Hlk209632241"/>
            <w:bookmarkStart w:id="4" w:name="_Hlk209784699"/>
            <w:bookmarkStart w:id="5" w:name="_Hlk21048717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F408625" w14:textId="77777777" w:rsidR="008F1909" w:rsidRPr="00340561" w:rsidRDefault="008F1909" w:rsidP="003056D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F1909" w:rsidRPr="00340561" w14:paraId="3A2F2A4C" w14:textId="77777777" w:rsidTr="003056D4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59BD4" w14:textId="77777777" w:rsidR="008F1909" w:rsidRPr="00340561" w:rsidRDefault="008F1909" w:rsidP="003056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7EE62" w14:textId="77777777" w:rsidR="008F1909" w:rsidRPr="00340561" w:rsidRDefault="008F1909" w:rsidP="003056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340DB54" w14:textId="77777777" w:rsidR="008F1909" w:rsidRPr="008608EB" w:rsidRDefault="008F1909" w:rsidP="003056D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2AE20E" w14:textId="77777777" w:rsidR="008F1909" w:rsidRPr="00340561" w:rsidRDefault="008F1909" w:rsidP="003056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F1909" w:rsidRPr="00340561" w14:paraId="39E7FA60" w14:textId="77777777" w:rsidTr="003056D4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7F13" w14:textId="77777777" w:rsidR="008F1909" w:rsidRPr="00340561" w:rsidRDefault="008F1909" w:rsidP="003056D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2F5D118" w14:textId="77777777" w:rsidR="008F1909" w:rsidRPr="00340561" w:rsidRDefault="008F1909" w:rsidP="003056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373B8" w14:textId="77777777" w:rsidR="008F1909" w:rsidRPr="00340561" w:rsidRDefault="008F1909" w:rsidP="003056D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15AFFD6" w14:textId="77777777" w:rsidR="008F1909" w:rsidRPr="00340561" w:rsidRDefault="008F1909" w:rsidP="003056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B156BBE" w14:textId="77777777" w:rsidR="008F1909" w:rsidRPr="00340561" w:rsidRDefault="008F1909" w:rsidP="003056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FD317F1" w14:textId="77777777" w:rsidR="008F1909" w:rsidRPr="00340561" w:rsidRDefault="008F1909" w:rsidP="003056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4A3536" w14:textId="77777777" w:rsidR="008F1909" w:rsidRPr="00340561" w:rsidRDefault="008F1909" w:rsidP="003056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37CF4FB" w14:textId="77777777" w:rsidR="008F1909" w:rsidRDefault="008F1909" w:rsidP="008F1909"/>
    <w:p w14:paraId="3BCEFEED" w14:textId="77777777" w:rsidR="008F1909" w:rsidRDefault="008F1909" w:rsidP="008F1909"/>
    <w:p w14:paraId="0F16975A" w14:textId="77777777" w:rsidR="008F1909" w:rsidRPr="00375011" w:rsidRDefault="008F1909" w:rsidP="008F1909">
      <w:pPr>
        <w:rPr>
          <w:bCs/>
          <w:u w:val="single"/>
          <w:lang w:val="en-GB"/>
        </w:rPr>
      </w:pPr>
    </w:p>
    <w:bookmarkEnd w:id="2"/>
    <w:p w14:paraId="70B91595" w14:textId="77777777" w:rsidR="008F1909" w:rsidRDefault="008F1909" w:rsidP="008F1909"/>
    <w:bookmarkEnd w:id="3"/>
    <w:p w14:paraId="077DF6AF" w14:textId="77777777" w:rsidR="008F1909" w:rsidRPr="005139BA" w:rsidRDefault="008F1909" w:rsidP="008F1909"/>
    <w:bookmarkEnd w:id="4"/>
    <w:p w14:paraId="066D4D4D" w14:textId="77777777" w:rsidR="008F1909" w:rsidRPr="0019116E" w:rsidRDefault="008F1909" w:rsidP="008F1909"/>
    <w:bookmarkEnd w:id="5"/>
    <w:p w14:paraId="2A3B3F84" w14:textId="77777777" w:rsidR="008F1909" w:rsidRPr="00391F98" w:rsidRDefault="008F1909" w:rsidP="008F1909"/>
    <w:p w14:paraId="3E007BCD" w14:textId="77777777" w:rsidR="008F1909" w:rsidRDefault="008F1909" w:rsidP="006B4822">
      <w:pPr>
        <w:pStyle w:val="BodyText"/>
        <w:spacing w:before="16"/>
      </w:pPr>
    </w:p>
    <w:sectPr w:rsidR="008F1909" w:rsidSect="006B4822">
      <w:headerReference w:type="default" r:id="rId8"/>
      <w:footerReference w:type="default" r:id="rId9"/>
      <w:pgSz w:w="23820" w:h="16840" w:orient="landscape"/>
      <w:pgMar w:top="1820" w:right="0" w:bottom="1567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0CB7B" w14:textId="77777777" w:rsidR="009E3E90" w:rsidRDefault="009E3E90">
      <w:r>
        <w:separator/>
      </w:r>
    </w:p>
  </w:endnote>
  <w:endnote w:type="continuationSeparator" w:id="0">
    <w:p w14:paraId="05D81819" w14:textId="77777777" w:rsidR="009E3E90" w:rsidRDefault="009E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8A39C" w14:textId="77777777" w:rsidR="00DE1E44" w:rsidRDefault="00B6711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5255C795" wp14:editId="3FD673F3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CF01C9" w14:textId="77777777" w:rsidR="00DE1E44" w:rsidRDefault="00B6711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55C79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73CF01C9" w14:textId="77777777" w:rsidR="00DE1E44" w:rsidRDefault="00B6711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212AFC6F" wp14:editId="0922E8EC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A47F37" w14:textId="77777777" w:rsidR="00DE1E44" w:rsidRDefault="00B6711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2AFC6F" id="Textbox 3" o:spid="_x0000_s1028" type="#_x0000_t202" style="position:absolute;margin-left:207.95pt;margin-top:796.2pt;width:55.7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5EA47F37" w14:textId="77777777" w:rsidR="00DE1E44" w:rsidRDefault="00B6711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B4E5ADC" wp14:editId="28007B72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9A76EC" w14:textId="77777777" w:rsidR="00DE1E44" w:rsidRDefault="00B6711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4E5ADC" id="Textbox 4" o:spid="_x0000_s1029" type="#_x0000_t202" style="position:absolute;margin-left:347.75pt;margin-top:796.2pt;width:67.8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159A76EC" w14:textId="77777777" w:rsidR="00DE1E44" w:rsidRDefault="00B6711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58C8FDE" wp14:editId="6C780E1D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4DA99D" w14:textId="77777777" w:rsidR="00DE1E44" w:rsidRDefault="00B6711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8C8FDE" id="Textbox 5" o:spid="_x0000_s1030" type="#_x0000_t202" style="position:absolute;margin-left:539.05pt;margin-top:796.2pt;width:80.4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" filled="f" stroked="f">
              <v:textbox inset="0,0,0,0">
                <w:txbxContent>
                  <w:p w14:paraId="264DA99D" w14:textId="77777777" w:rsidR="00DE1E44" w:rsidRDefault="00B6711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1B0FD" w14:textId="77777777" w:rsidR="009E3E90" w:rsidRDefault="009E3E90">
      <w:r>
        <w:separator/>
      </w:r>
    </w:p>
  </w:footnote>
  <w:footnote w:type="continuationSeparator" w:id="0">
    <w:p w14:paraId="7B13ED46" w14:textId="77777777" w:rsidR="009E3E90" w:rsidRDefault="009E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DB6CC" w14:textId="77777777" w:rsidR="00DE1E44" w:rsidRDefault="00B6711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06CE3C33" wp14:editId="30E8140B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C25FE7" w14:textId="77777777" w:rsidR="00DE1E44" w:rsidRDefault="00B6711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CE3C3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54C25FE7" w14:textId="77777777" w:rsidR="00DE1E44" w:rsidRDefault="00B6711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C1271"/>
    <w:multiLevelType w:val="hybridMultilevel"/>
    <w:tmpl w:val="6A6ACBAA"/>
    <w:lvl w:ilvl="0" w:tplc="B7A843D4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8888354">
      <w:numFmt w:val="bullet"/>
      <w:lvlText w:val="•"/>
      <w:lvlJc w:val="left"/>
      <w:pPr>
        <w:ind w:left="1489" w:hanging="240"/>
      </w:pPr>
      <w:rPr>
        <w:rFonts w:hint="default"/>
        <w:lang w:val="en-US" w:eastAsia="en-US" w:bidi="ar-SA"/>
      </w:rPr>
    </w:lvl>
    <w:lvl w:ilvl="2" w:tplc="9DC8A8F4">
      <w:numFmt w:val="bullet"/>
      <w:lvlText w:val="•"/>
      <w:lvlJc w:val="left"/>
      <w:pPr>
        <w:ind w:left="2638" w:hanging="240"/>
      </w:pPr>
      <w:rPr>
        <w:rFonts w:hint="default"/>
        <w:lang w:val="en-US" w:eastAsia="en-US" w:bidi="ar-SA"/>
      </w:rPr>
    </w:lvl>
    <w:lvl w:ilvl="3" w:tplc="443659E0">
      <w:numFmt w:val="bullet"/>
      <w:lvlText w:val="•"/>
      <w:lvlJc w:val="left"/>
      <w:pPr>
        <w:ind w:left="3787" w:hanging="240"/>
      </w:pPr>
      <w:rPr>
        <w:rFonts w:hint="default"/>
        <w:lang w:val="en-US" w:eastAsia="en-US" w:bidi="ar-SA"/>
      </w:rPr>
    </w:lvl>
    <w:lvl w:ilvl="4" w:tplc="5AEEDB92">
      <w:numFmt w:val="bullet"/>
      <w:lvlText w:val="•"/>
      <w:lvlJc w:val="left"/>
      <w:pPr>
        <w:ind w:left="4936" w:hanging="240"/>
      </w:pPr>
      <w:rPr>
        <w:rFonts w:hint="default"/>
        <w:lang w:val="en-US" w:eastAsia="en-US" w:bidi="ar-SA"/>
      </w:rPr>
    </w:lvl>
    <w:lvl w:ilvl="5" w:tplc="0EC61B28">
      <w:numFmt w:val="bullet"/>
      <w:lvlText w:val="•"/>
      <w:lvlJc w:val="left"/>
      <w:pPr>
        <w:ind w:left="6085" w:hanging="240"/>
      </w:pPr>
      <w:rPr>
        <w:rFonts w:hint="default"/>
        <w:lang w:val="en-US" w:eastAsia="en-US" w:bidi="ar-SA"/>
      </w:rPr>
    </w:lvl>
    <w:lvl w:ilvl="6" w:tplc="1C02C134">
      <w:numFmt w:val="bullet"/>
      <w:lvlText w:val="•"/>
      <w:lvlJc w:val="left"/>
      <w:pPr>
        <w:ind w:left="7234" w:hanging="240"/>
      </w:pPr>
      <w:rPr>
        <w:rFonts w:hint="default"/>
        <w:lang w:val="en-US" w:eastAsia="en-US" w:bidi="ar-SA"/>
      </w:rPr>
    </w:lvl>
    <w:lvl w:ilvl="7" w:tplc="6854FFFA">
      <w:numFmt w:val="bullet"/>
      <w:lvlText w:val="•"/>
      <w:lvlJc w:val="left"/>
      <w:pPr>
        <w:ind w:left="8383" w:hanging="240"/>
      </w:pPr>
      <w:rPr>
        <w:rFonts w:hint="default"/>
        <w:lang w:val="en-US" w:eastAsia="en-US" w:bidi="ar-SA"/>
      </w:rPr>
    </w:lvl>
    <w:lvl w:ilvl="8" w:tplc="E79A9A8A">
      <w:numFmt w:val="bullet"/>
      <w:lvlText w:val="•"/>
      <w:lvlJc w:val="left"/>
      <w:pPr>
        <w:ind w:left="9532" w:hanging="240"/>
      </w:pPr>
      <w:rPr>
        <w:rFonts w:hint="default"/>
        <w:lang w:val="en-US" w:eastAsia="en-US" w:bidi="ar-SA"/>
      </w:rPr>
    </w:lvl>
  </w:abstractNum>
  <w:num w:numId="1" w16cid:durableId="1146510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E44"/>
    <w:rsid w:val="00210D82"/>
    <w:rsid w:val="002F2727"/>
    <w:rsid w:val="004D7F11"/>
    <w:rsid w:val="006B4822"/>
    <w:rsid w:val="0071477B"/>
    <w:rsid w:val="007B7741"/>
    <w:rsid w:val="007E215A"/>
    <w:rsid w:val="008F1909"/>
    <w:rsid w:val="009E3E90"/>
    <w:rsid w:val="00B6711B"/>
    <w:rsid w:val="00D070D8"/>
    <w:rsid w:val="00D86F44"/>
    <w:rsid w:val="00DE1E44"/>
    <w:rsid w:val="00F24D1E"/>
    <w:rsid w:val="00F253F5"/>
    <w:rsid w:val="00F472EC"/>
    <w:rsid w:val="00F60FB8"/>
    <w:rsid w:val="00F81063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426A3"/>
  <w15:docId w15:val="{FA780AD1-533D-438B-B305-D99C0B064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index.php/JS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Andrew Morgan</cp:lastModifiedBy>
  <cp:revision>9</cp:revision>
  <dcterms:created xsi:type="dcterms:W3CDTF">2025-10-09T04:42:00Z</dcterms:created>
  <dcterms:modified xsi:type="dcterms:W3CDTF">2025-10-09T06:29:00Z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LTSC</vt:lpwstr>
  </property>
</Properties>
</file>