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0EC38" w14:textId="77777777" w:rsidR="00BD2487" w:rsidRDefault="00BD2487">
      <w:pPr>
        <w:pStyle w:val="BodyText"/>
        <w:spacing w:before="4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D2487" w14:paraId="0FD88878" w14:textId="77777777">
        <w:trPr>
          <w:trHeight w:val="290"/>
        </w:trPr>
        <w:tc>
          <w:tcPr>
            <w:tcW w:w="5168" w:type="dxa"/>
          </w:tcPr>
          <w:p w14:paraId="38C2DEFC" w14:textId="77777777" w:rsidR="00BD2487" w:rsidRDefault="0000000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26F13DB1" w14:textId="77777777" w:rsidR="00BD2487" w:rsidRDefault="00BD2487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Environment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Climate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Change</w:t>
              </w:r>
            </w:hyperlink>
          </w:p>
        </w:tc>
      </w:tr>
      <w:tr w:rsidR="00BD2487" w14:paraId="6B89377A" w14:textId="77777777">
        <w:trPr>
          <w:trHeight w:val="290"/>
        </w:trPr>
        <w:tc>
          <w:tcPr>
            <w:tcW w:w="5168" w:type="dxa"/>
          </w:tcPr>
          <w:p w14:paraId="00F81CEB" w14:textId="77777777" w:rsidR="00BD2487" w:rsidRDefault="0000000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497A1520" w14:textId="77777777" w:rsidR="00BD2487" w:rsidRDefault="00000000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Ms_IJECC_147004</w:t>
            </w:r>
          </w:p>
        </w:tc>
      </w:tr>
      <w:tr w:rsidR="00BD2487" w14:paraId="2B771484" w14:textId="77777777">
        <w:trPr>
          <w:trHeight w:val="650"/>
        </w:trPr>
        <w:tc>
          <w:tcPr>
            <w:tcW w:w="5168" w:type="dxa"/>
          </w:tcPr>
          <w:p w14:paraId="0A223A3C" w14:textId="77777777" w:rsidR="00BD2487" w:rsidRDefault="0000000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E20CD76" w14:textId="77777777" w:rsidR="00BD2487" w:rsidRDefault="00000000">
            <w:pPr>
              <w:pStyle w:val="TableParagraph"/>
              <w:spacing w:before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delicate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balancing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 oxidative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stress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accumulation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antioxidants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finger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millet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under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high temperature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stress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elevated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CO2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drought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stress </w:t>
            </w:r>
            <w:r>
              <w:rPr>
                <w:rFonts w:ascii="Arial"/>
                <w:b/>
                <w:spacing w:val="-2"/>
                <w:sz w:val="20"/>
              </w:rPr>
              <w:t>interactions</w:t>
            </w:r>
          </w:p>
        </w:tc>
      </w:tr>
      <w:tr w:rsidR="00BD2487" w14:paraId="48D74F08" w14:textId="77777777">
        <w:trPr>
          <w:trHeight w:val="333"/>
        </w:trPr>
        <w:tc>
          <w:tcPr>
            <w:tcW w:w="5168" w:type="dxa"/>
          </w:tcPr>
          <w:p w14:paraId="125ACDF8" w14:textId="77777777" w:rsidR="00BD2487" w:rsidRDefault="0000000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409C578B" w14:textId="77777777" w:rsidR="00BD2487" w:rsidRDefault="00000000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06FFB017" w14:textId="77777777" w:rsidR="00BD2487" w:rsidRDefault="00BD2487">
      <w:pPr>
        <w:pStyle w:val="BodyText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D2487" w14:paraId="6836A9B0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A130F17" w14:textId="77777777" w:rsidR="00BD2487" w:rsidRDefault="0000000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BD2487" w14:paraId="07CAAC26" w14:textId="77777777">
        <w:trPr>
          <w:trHeight w:val="964"/>
        </w:trPr>
        <w:tc>
          <w:tcPr>
            <w:tcW w:w="5352" w:type="dxa"/>
          </w:tcPr>
          <w:p w14:paraId="1418B7F5" w14:textId="77777777" w:rsidR="00BD2487" w:rsidRDefault="00BD24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1355DE84" w14:textId="77777777" w:rsidR="00BD2487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0461D62" w14:textId="77777777" w:rsidR="00BD2487" w:rsidRDefault="00000000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7CE2119D" w14:textId="77777777" w:rsidR="00BD2487" w:rsidRDefault="00000000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D2487" w14:paraId="20E773DA" w14:textId="77777777">
        <w:trPr>
          <w:trHeight w:val="1382"/>
        </w:trPr>
        <w:tc>
          <w:tcPr>
            <w:tcW w:w="5352" w:type="dxa"/>
          </w:tcPr>
          <w:p w14:paraId="053AE7E1" w14:textId="77777777" w:rsidR="00BD2487" w:rsidRDefault="0000000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3FDE4D73" w14:textId="77777777" w:rsidR="00BD2487" w:rsidRDefault="00000000">
            <w:pPr>
              <w:pStyle w:val="TableParagraph"/>
              <w:spacing w:line="230" w:lineRule="atLeast"/>
              <w:ind w:left="108" w:right="131"/>
              <w:rPr>
                <w:sz w:val="20"/>
              </w:rPr>
            </w:pPr>
            <w:r>
              <w:rPr>
                <w:sz w:val="20"/>
              </w:rPr>
              <w:t>This article offers a significant contribution to the understanding of the physiological and biochemical mechanisms of finger millet (Eleusine coracana) in response to complex abiotic stresses (heat, drought, and elevated CO₂). This study addresses the global issue of plant resilience to climate change and has practical implications for breeding oxidative stress-resistant varieties. Such studies are important because they rarely combine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visual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(DAB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staining)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quantitative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(FRAP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assay)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analyses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context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multiple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environmental stress interactions.</w:t>
            </w:r>
          </w:p>
        </w:tc>
        <w:tc>
          <w:tcPr>
            <w:tcW w:w="6445" w:type="dxa"/>
          </w:tcPr>
          <w:p w14:paraId="4E4DFCC8" w14:textId="1BD83357" w:rsidR="00BD2487" w:rsidRDefault="00144A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</w:t>
            </w:r>
            <w:r w:rsidRPr="00144AC4">
              <w:rPr>
                <w:sz w:val="18"/>
              </w:rPr>
              <w:t xml:space="preserve">hank </w:t>
            </w:r>
            <w:r>
              <w:rPr>
                <w:sz w:val="18"/>
              </w:rPr>
              <w:t xml:space="preserve">you </w:t>
            </w:r>
            <w:r w:rsidRPr="00144AC4">
              <w:rPr>
                <w:sz w:val="18"/>
              </w:rPr>
              <w:t>the reviewer for the encouraging feedback and for recognizing the novelty and relevance of our work in elucidating oxidative stress responses in finger millet under combined abiotic stresses.</w:t>
            </w:r>
          </w:p>
        </w:tc>
      </w:tr>
      <w:tr w:rsidR="00BD2487" w14:paraId="31475EBF" w14:textId="77777777">
        <w:trPr>
          <w:trHeight w:val="1262"/>
        </w:trPr>
        <w:tc>
          <w:tcPr>
            <w:tcW w:w="5352" w:type="dxa"/>
          </w:tcPr>
          <w:p w14:paraId="6A543AF3" w14:textId="77777777" w:rsidR="00BD2487" w:rsidRDefault="00000000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C66646E" w14:textId="77777777" w:rsidR="00BD2487" w:rsidRDefault="00000000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3F2795DF" w14:textId="77777777" w:rsidR="00BD2487" w:rsidRDefault="00000000">
            <w:pPr>
              <w:pStyle w:val="TableParagraph"/>
              <w:ind w:left="108" w:right="13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accurately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study's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primary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variables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examined.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clarity and scientific appeal, the following minor revisions may be considered:</w:t>
            </w:r>
          </w:p>
          <w:p w14:paraId="6CAD518B" w14:textId="77777777" w:rsidR="00BD2487" w:rsidRDefault="00000000">
            <w:pPr>
              <w:pStyle w:val="TableParagraph"/>
              <w:spacing w:before="229"/>
              <w:ind w:left="2064" w:hanging="1618"/>
              <w:rPr>
                <w:b/>
                <w:sz w:val="20"/>
              </w:rPr>
            </w:pPr>
            <w:r>
              <w:rPr>
                <w:b/>
                <w:sz w:val="20"/>
              </w:rPr>
              <w:t>“Balancing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Oxidative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Stress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Antioxidant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Accumulation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Finger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Millet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under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Combined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 Temperature, Elevated CO₂, and Drought Stress Conditions”</w:t>
            </w:r>
          </w:p>
        </w:tc>
        <w:tc>
          <w:tcPr>
            <w:tcW w:w="6445" w:type="dxa"/>
          </w:tcPr>
          <w:p w14:paraId="501E30EA" w14:textId="04296C76" w:rsidR="00BD2487" w:rsidRDefault="00144AC4">
            <w:pPr>
              <w:pStyle w:val="TableParagraph"/>
              <w:ind w:left="0"/>
              <w:rPr>
                <w:sz w:val="18"/>
              </w:rPr>
            </w:pPr>
            <w:r w:rsidRPr="00144AC4">
              <w:rPr>
                <w:sz w:val="18"/>
              </w:rPr>
              <w:t>Thank you for the suggestion. However, we would like to clarify that in the present study, high temperature and the combined elevated CO₂ × drought treatment were applied as two separate stress conditions, not as a single combined (triple) stress. Therefore, the suggested title may not accurately reflect the experimental design.</w:t>
            </w:r>
          </w:p>
        </w:tc>
      </w:tr>
      <w:tr w:rsidR="00BD2487" w14:paraId="70660308" w14:textId="77777777">
        <w:trPr>
          <w:trHeight w:val="1379"/>
        </w:trPr>
        <w:tc>
          <w:tcPr>
            <w:tcW w:w="5352" w:type="dxa"/>
          </w:tcPr>
          <w:p w14:paraId="1A0A81C8" w14:textId="77777777" w:rsidR="00BD2487" w:rsidRDefault="0000000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0219892" w14:textId="77777777" w:rsidR="00BD2487" w:rsidRDefault="00000000">
            <w:pPr>
              <w:pStyle w:val="TableParagraph"/>
              <w:ind w:left="108" w:right="13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explains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objectives,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methodology,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results,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conclusions.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crucial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include scientific or practical implications within the final section, such as how these results can be utilized in plant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breeding or abiotic stress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management. Furthermore, the percentage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 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abstract could 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simplified for greater brevity and readability.</w:t>
            </w:r>
          </w:p>
          <w:p w14:paraId="43E6D462" w14:textId="77777777" w:rsidR="00BD2487" w:rsidRDefault="00000000">
            <w:pPr>
              <w:pStyle w:val="TableParagraph"/>
              <w:spacing w:line="230" w:lineRule="exact"/>
              <w:ind w:left="108" w:right="131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like,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"</w:t>
            </w:r>
            <w:r>
              <w:rPr>
                <w:i/>
                <w:sz w:val="20"/>
              </w:rPr>
              <w:t>These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findings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provide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valuable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insights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for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breeding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heat-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drought-resilient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finger millet genotypes under future climate change scenarios.</w:t>
            </w:r>
            <w:r>
              <w:rPr>
                <w:sz w:val="20"/>
              </w:rPr>
              <w:t>"</w:t>
            </w:r>
          </w:p>
        </w:tc>
        <w:tc>
          <w:tcPr>
            <w:tcW w:w="6445" w:type="dxa"/>
          </w:tcPr>
          <w:p w14:paraId="096E880D" w14:textId="7F9D147A" w:rsidR="00BD2487" w:rsidRDefault="005737F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Corrections were made accordingly</w:t>
            </w:r>
          </w:p>
        </w:tc>
      </w:tr>
      <w:tr w:rsidR="00BD2487" w14:paraId="3897ECE8" w14:textId="77777777">
        <w:trPr>
          <w:trHeight w:val="2112"/>
        </w:trPr>
        <w:tc>
          <w:tcPr>
            <w:tcW w:w="5352" w:type="dxa"/>
          </w:tcPr>
          <w:p w14:paraId="148F3F79" w14:textId="77777777" w:rsidR="00BD2487" w:rsidRDefault="0000000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682B848" w14:textId="77777777" w:rsidR="00BD2487" w:rsidRPr="00A70F48" w:rsidRDefault="00000000">
            <w:pPr>
              <w:pStyle w:val="TableParagraph"/>
              <w:ind w:left="108"/>
              <w:rPr>
                <w:sz w:val="20"/>
              </w:rPr>
            </w:pPr>
            <w:r w:rsidRPr="00A70F48">
              <w:rPr>
                <w:sz w:val="20"/>
              </w:rPr>
              <w:t>The methods used (DAB staining and FRAP assay) are valid and standard for detecting ROS and antioxidant activity.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The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study</w:t>
            </w:r>
            <w:r w:rsidRPr="00A70F48">
              <w:rPr>
                <w:spacing w:val="-4"/>
                <w:sz w:val="20"/>
              </w:rPr>
              <w:t xml:space="preserve"> </w:t>
            </w:r>
            <w:r w:rsidRPr="00A70F48">
              <w:rPr>
                <w:sz w:val="20"/>
              </w:rPr>
              <w:t>followed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a</w:t>
            </w:r>
            <w:r w:rsidRPr="00A70F48">
              <w:rPr>
                <w:spacing w:val="-7"/>
                <w:sz w:val="20"/>
              </w:rPr>
              <w:t xml:space="preserve"> </w:t>
            </w:r>
            <w:r w:rsidRPr="00A70F48">
              <w:rPr>
                <w:sz w:val="20"/>
              </w:rPr>
              <w:t>two-factorial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CRD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design,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which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aligns</w:t>
            </w:r>
            <w:r w:rsidRPr="00A70F48">
              <w:rPr>
                <w:spacing w:val="-4"/>
                <w:sz w:val="20"/>
              </w:rPr>
              <w:t xml:space="preserve"> </w:t>
            </w:r>
            <w:r w:rsidRPr="00A70F48">
              <w:rPr>
                <w:sz w:val="20"/>
              </w:rPr>
              <w:t>with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the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research</w:t>
            </w:r>
            <w:r w:rsidRPr="00A70F48">
              <w:rPr>
                <w:spacing w:val="-4"/>
                <w:sz w:val="20"/>
              </w:rPr>
              <w:t xml:space="preserve"> </w:t>
            </w:r>
            <w:r w:rsidRPr="00A70F48">
              <w:rPr>
                <w:sz w:val="20"/>
              </w:rPr>
              <w:t>objectives.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However, several aspects need clarification, including:</w:t>
            </w:r>
          </w:p>
          <w:p w14:paraId="6FE48C41" w14:textId="77777777" w:rsidR="00BD2487" w:rsidRPr="00A70F4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line="244" w:lineRule="exact"/>
              <w:ind w:hanging="360"/>
              <w:rPr>
                <w:sz w:val="20"/>
              </w:rPr>
            </w:pPr>
            <w:r w:rsidRPr="00A70F48">
              <w:rPr>
                <w:sz w:val="20"/>
              </w:rPr>
              <w:t>The</w:t>
            </w:r>
            <w:r w:rsidRPr="00A70F48">
              <w:rPr>
                <w:spacing w:val="-6"/>
                <w:sz w:val="20"/>
              </w:rPr>
              <w:t xml:space="preserve"> </w:t>
            </w:r>
            <w:r w:rsidRPr="00A70F48">
              <w:rPr>
                <w:sz w:val="20"/>
              </w:rPr>
              <w:t>number</w:t>
            </w:r>
            <w:r w:rsidRPr="00A70F48">
              <w:rPr>
                <w:spacing w:val="-6"/>
                <w:sz w:val="20"/>
              </w:rPr>
              <w:t xml:space="preserve"> </w:t>
            </w:r>
            <w:r w:rsidRPr="00A70F48">
              <w:rPr>
                <w:sz w:val="20"/>
              </w:rPr>
              <w:t>of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replications</w:t>
            </w:r>
            <w:r w:rsidRPr="00A70F48">
              <w:rPr>
                <w:spacing w:val="-6"/>
                <w:sz w:val="20"/>
              </w:rPr>
              <w:t xml:space="preserve"> </w:t>
            </w:r>
            <w:r w:rsidRPr="00A70F48">
              <w:rPr>
                <w:sz w:val="20"/>
              </w:rPr>
              <w:t>and</w:t>
            </w:r>
            <w:r w:rsidRPr="00A70F48">
              <w:rPr>
                <w:spacing w:val="-4"/>
                <w:sz w:val="20"/>
              </w:rPr>
              <w:t xml:space="preserve"> </w:t>
            </w:r>
            <w:r w:rsidRPr="00A70F48">
              <w:rPr>
                <w:sz w:val="20"/>
              </w:rPr>
              <w:t>the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statistical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analysis</w:t>
            </w:r>
            <w:r w:rsidRPr="00A70F48">
              <w:rPr>
                <w:spacing w:val="-6"/>
                <w:sz w:val="20"/>
              </w:rPr>
              <w:t xml:space="preserve"> </w:t>
            </w:r>
            <w:r w:rsidRPr="00A70F48">
              <w:rPr>
                <w:sz w:val="20"/>
              </w:rPr>
              <w:t>used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(ANOVA,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DMRT,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etc.)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were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not</w:t>
            </w:r>
            <w:r w:rsidRPr="00A70F48">
              <w:rPr>
                <w:spacing w:val="-6"/>
                <w:sz w:val="20"/>
              </w:rPr>
              <w:t xml:space="preserve"> </w:t>
            </w:r>
            <w:r w:rsidRPr="00A70F48">
              <w:rPr>
                <w:spacing w:val="-2"/>
                <w:sz w:val="20"/>
              </w:rPr>
              <w:t>explained.</w:t>
            </w:r>
          </w:p>
          <w:p w14:paraId="2DE57B3F" w14:textId="77777777" w:rsidR="00BD2487" w:rsidRPr="00A70F4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ind w:hanging="360"/>
              <w:rPr>
                <w:sz w:val="20"/>
              </w:rPr>
            </w:pPr>
            <w:r w:rsidRPr="00A70F48">
              <w:rPr>
                <w:sz w:val="20"/>
              </w:rPr>
              <w:t>The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use</w:t>
            </w:r>
            <w:r w:rsidRPr="00A70F48">
              <w:rPr>
                <w:spacing w:val="-4"/>
                <w:sz w:val="20"/>
              </w:rPr>
              <w:t xml:space="preserve"> </w:t>
            </w:r>
            <w:r w:rsidRPr="00A70F48">
              <w:rPr>
                <w:sz w:val="20"/>
              </w:rPr>
              <w:t>of</w:t>
            </w:r>
            <w:r w:rsidRPr="00A70F48">
              <w:rPr>
                <w:spacing w:val="-4"/>
                <w:sz w:val="20"/>
              </w:rPr>
              <w:t xml:space="preserve"> </w:t>
            </w:r>
            <w:r w:rsidRPr="00A70F48">
              <w:rPr>
                <w:sz w:val="20"/>
              </w:rPr>
              <w:t>the</w:t>
            </w:r>
            <w:r w:rsidRPr="00A70F48">
              <w:rPr>
                <w:spacing w:val="-4"/>
                <w:sz w:val="20"/>
              </w:rPr>
              <w:t xml:space="preserve"> </w:t>
            </w:r>
            <w:r w:rsidRPr="00A70F48">
              <w:rPr>
                <w:sz w:val="20"/>
              </w:rPr>
              <w:t>term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"elevated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CO₂</w:t>
            </w:r>
            <w:r w:rsidRPr="00A70F48">
              <w:rPr>
                <w:spacing w:val="-4"/>
                <w:sz w:val="20"/>
              </w:rPr>
              <w:t xml:space="preserve"> </w:t>
            </w:r>
            <w:r w:rsidRPr="00A70F48">
              <w:rPr>
                <w:sz w:val="20"/>
              </w:rPr>
              <w:t>×</w:t>
            </w:r>
            <w:r w:rsidRPr="00A70F48">
              <w:rPr>
                <w:spacing w:val="-4"/>
                <w:sz w:val="20"/>
              </w:rPr>
              <w:t xml:space="preserve"> </w:t>
            </w:r>
            <w:r w:rsidRPr="00A70F48">
              <w:rPr>
                <w:sz w:val="20"/>
              </w:rPr>
              <w:t>drought"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should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be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clarified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to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determine</w:t>
            </w:r>
            <w:r w:rsidRPr="00A70F48">
              <w:rPr>
                <w:spacing w:val="-4"/>
                <w:sz w:val="20"/>
              </w:rPr>
              <w:t xml:space="preserve"> </w:t>
            </w:r>
            <w:r w:rsidRPr="00A70F48">
              <w:rPr>
                <w:sz w:val="20"/>
              </w:rPr>
              <w:t>whether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it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represents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pacing w:val="-10"/>
                <w:sz w:val="20"/>
              </w:rPr>
              <w:t>a</w:t>
            </w:r>
          </w:p>
          <w:p w14:paraId="57B5ED70" w14:textId="77777777" w:rsidR="00BD2487" w:rsidRPr="00A70F48" w:rsidRDefault="00000000">
            <w:pPr>
              <w:pStyle w:val="TableParagraph"/>
              <w:ind w:left="468"/>
              <w:rPr>
                <w:sz w:val="20"/>
              </w:rPr>
            </w:pPr>
            <w:r w:rsidRPr="00A70F48">
              <w:rPr>
                <w:sz w:val="20"/>
              </w:rPr>
              <w:t>treatment</w:t>
            </w:r>
            <w:r w:rsidRPr="00A70F48">
              <w:rPr>
                <w:spacing w:val="-7"/>
                <w:sz w:val="20"/>
              </w:rPr>
              <w:t xml:space="preserve"> </w:t>
            </w:r>
            <w:r w:rsidRPr="00A70F48">
              <w:rPr>
                <w:sz w:val="20"/>
              </w:rPr>
              <w:t>interaction</w:t>
            </w:r>
            <w:r w:rsidRPr="00A70F48">
              <w:rPr>
                <w:spacing w:val="-6"/>
                <w:sz w:val="20"/>
              </w:rPr>
              <w:t xml:space="preserve"> </w:t>
            </w:r>
            <w:r w:rsidRPr="00A70F48">
              <w:rPr>
                <w:sz w:val="20"/>
              </w:rPr>
              <w:t>or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a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combination</w:t>
            </w:r>
            <w:r w:rsidRPr="00A70F48">
              <w:rPr>
                <w:spacing w:val="-4"/>
                <w:sz w:val="20"/>
              </w:rPr>
              <w:t xml:space="preserve"> </w:t>
            </w:r>
            <w:r w:rsidRPr="00A70F48">
              <w:rPr>
                <w:sz w:val="20"/>
              </w:rPr>
              <w:t>of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separate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pacing w:val="-2"/>
                <w:sz w:val="20"/>
              </w:rPr>
              <w:t>treatments.</w:t>
            </w:r>
          </w:p>
          <w:p w14:paraId="7962BB73" w14:textId="77777777" w:rsidR="00BD2487" w:rsidRPr="00A70F4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2" w:line="237" w:lineRule="auto"/>
              <w:ind w:right="349"/>
              <w:rPr>
                <w:sz w:val="20"/>
              </w:rPr>
            </w:pPr>
            <w:r w:rsidRPr="00A70F48">
              <w:rPr>
                <w:sz w:val="20"/>
              </w:rPr>
              <w:t>The discussion needs to expand the interpretation of the molecular mechanisms or activation of specific enzymes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that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may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be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involved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(e.g.,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CAT,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SOD,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APX),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as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these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are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mentioned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but</w:t>
            </w:r>
            <w:r w:rsidRPr="00A70F48">
              <w:rPr>
                <w:spacing w:val="-5"/>
                <w:sz w:val="20"/>
              </w:rPr>
              <w:t xml:space="preserve"> </w:t>
            </w:r>
            <w:r w:rsidRPr="00A70F48">
              <w:rPr>
                <w:sz w:val="20"/>
              </w:rPr>
              <w:t>not</w:t>
            </w:r>
            <w:r w:rsidRPr="00A70F48">
              <w:rPr>
                <w:spacing w:val="-3"/>
                <w:sz w:val="20"/>
              </w:rPr>
              <w:t xml:space="preserve"> </w:t>
            </w:r>
            <w:r w:rsidRPr="00A70F48">
              <w:rPr>
                <w:sz w:val="20"/>
              </w:rPr>
              <w:t>detailed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in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the</w:t>
            </w:r>
            <w:r w:rsidRPr="00A70F48">
              <w:rPr>
                <w:spacing w:val="-2"/>
                <w:sz w:val="20"/>
              </w:rPr>
              <w:t xml:space="preserve"> </w:t>
            </w:r>
            <w:r w:rsidRPr="00A70F48">
              <w:rPr>
                <w:sz w:val="20"/>
              </w:rPr>
              <w:t>final</w:t>
            </w:r>
          </w:p>
          <w:p w14:paraId="5BBE1BD8" w14:textId="77777777" w:rsidR="00BD2487" w:rsidRPr="00A70F48" w:rsidRDefault="00000000">
            <w:pPr>
              <w:pStyle w:val="TableParagraph"/>
              <w:spacing w:before="1" w:line="210" w:lineRule="exact"/>
              <w:ind w:left="468"/>
              <w:rPr>
                <w:sz w:val="20"/>
              </w:rPr>
            </w:pPr>
            <w:r w:rsidRPr="00A70F48">
              <w:rPr>
                <w:spacing w:val="-2"/>
                <w:sz w:val="20"/>
              </w:rPr>
              <w:t>section.</w:t>
            </w:r>
          </w:p>
        </w:tc>
        <w:tc>
          <w:tcPr>
            <w:tcW w:w="6445" w:type="dxa"/>
          </w:tcPr>
          <w:p w14:paraId="4AF49E2D" w14:textId="77777777" w:rsidR="00BD2487" w:rsidRDefault="005737F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Statistical part was corrected</w:t>
            </w:r>
          </w:p>
          <w:p w14:paraId="2EFC8329" w14:textId="77777777" w:rsidR="005737F0" w:rsidRDefault="005737F0">
            <w:pPr>
              <w:pStyle w:val="TableParagraph"/>
              <w:ind w:left="0"/>
              <w:rPr>
                <w:sz w:val="18"/>
              </w:rPr>
            </w:pPr>
          </w:p>
          <w:p w14:paraId="6E2CB081" w14:textId="77777777" w:rsidR="00A57C44" w:rsidRDefault="00A57C44">
            <w:pPr>
              <w:pStyle w:val="TableParagraph"/>
              <w:ind w:left="0"/>
              <w:rPr>
                <w:sz w:val="18"/>
              </w:rPr>
            </w:pPr>
          </w:p>
          <w:p w14:paraId="2D62AAAA" w14:textId="77777777" w:rsidR="00A57C44" w:rsidRDefault="00A57C4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As mentioned in materials and methods section elevated CO2 and drought stress was applied simultaneously to analyze their interactive effect</w:t>
            </w:r>
          </w:p>
          <w:p w14:paraId="7866DFBC" w14:textId="77777777" w:rsidR="008376A2" w:rsidRDefault="008376A2">
            <w:pPr>
              <w:pStyle w:val="TableParagraph"/>
              <w:ind w:left="0"/>
              <w:rPr>
                <w:sz w:val="18"/>
              </w:rPr>
            </w:pPr>
          </w:p>
          <w:p w14:paraId="1DA21E91" w14:textId="77777777" w:rsidR="008376A2" w:rsidRDefault="008376A2" w:rsidP="008376A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Discussion was expanded</w:t>
            </w:r>
          </w:p>
          <w:p w14:paraId="273F0B0E" w14:textId="7AAFEE50" w:rsidR="008376A2" w:rsidRDefault="008376A2">
            <w:pPr>
              <w:pStyle w:val="TableParagraph"/>
              <w:ind w:left="0"/>
              <w:rPr>
                <w:sz w:val="18"/>
              </w:rPr>
            </w:pPr>
          </w:p>
        </w:tc>
      </w:tr>
      <w:tr w:rsidR="00BD2487" w14:paraId="2874E701" w14:textId="77777777">
        <w:trPr>
          <w:trHeight w:val="1379"/>
        </w:trPr>
        <w:tc>
          <w:tcPr>
            <w:tcW w:w="5352" w:type="dxa"/>
          </w:tcPr>
          <w:p w14:paraId="37684B6F" w14:textId="77777777" w:rsidR="00BD2487" w:rsidRDefault="0000000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3722C248" w14:textId="77777777" w:rsidR="00BD2487" w:rsidRDefault="0000000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up-to-date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(up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2025),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Frontiers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Science, Plant Physiology, and BMC Plant Biology. However, it would be beneficial to incorporate some more recent references (2023–2024) related to combined stress physiology or CO₂ × heat interactions.</w:t>
            </w:r>
          </w:p>
          <w:p w14:paraId="4B841FA5" w14:textId="77777777" w:rsidR="00BD2487" w:rsidRDefault="00BD2487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" w:line="229" w:lineRule="exact"/>
              <w:ind w:hanging="360"/>
              <w:rPr>
                <w:sz w:val="20"/>
              </w:rPr>
            </w:pPr>
            <w:hyperlink r:id="rId8">
              <w:r>
                <w:rPr>
                  <w:color w:val="0000FF"/>
                  <w:spacing w:val="-2"/>
                  <w:sz w:val="20"/>
                  <w:u w:val="single" w:color="0000FF"/>
                </w:rPr>
                <w:t>https://onlinelibrary.wiley.com/doi/abs/10.1111/jac.12778</w:t>
              </w:r>
            </w:hyperlink>
          </w:p>
          <w:p w14:paraId="26BECE77" w14:textId="77777777" w:rsidR="00BD2487" w:rsidRDefault="00BD2487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29" w:lineRule="exact"/>
              <w:ind w:hanging="360"/>
              <w:rPr>
                <w:sz w:val="20"/>
              </w:rPr>
            </w:pPr>
            <w:hyperlink r:id="rId9">
              <w:r>
                <w:rPr>
                  <w:color w:val="0000FF"/>
                  <w:spacing w:val="-2"/>
                  <w:sz w:val="20"/>
                  <w:u w:val="single" w:color="0000FF"/>
                </w:rPr>
                <w:t>https://www.sciencedirect.com/science/article/pii/S0981942821000826</w:t>
              </w:r>
            </w:hyperlink>
          </w:p>
          <w:p w14:paraId="010376B0" w14:textId="77777777" w:rsidR="00BD2487" w:rsidRDefault="00000000">
            <w:pPr>
              <w:pStyle w:val="TableParagraph"/>
              <w:tabs>
                <w:tab w:val="left" w:pos="468"/>
              </w:tabs>
              <w:spacing w:before="1" w:line="210" w:lineRule="exact"/>
              <w:ind w:left="108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</w:r>
            <w:hyperlink r:id="rId10">
              <w:r w:rsidR="00BD2487">
                <w:rPr>
                  <w:color w:val="0000FF"/>
                  <w:spacing w:val="-2"/>
                  <w:sz w:val="20"/>
                  <w:u w:val="single" w:color="0000FF"/>
                </w:rPr>
                <w:t>https://www.mdpi.com/2073-4395/12/10/2526</w:t>
              </w:r>
            </w:hyperlink>
          </w:p>
        </w:tc>
        <w:tc>
          <w:tcPr>
            <w:tcW w:w="6445" w:type="dxa"/>
          </w:tcPr>
          <w:p w14:paraId="7CECEE0A" w14:textId="55AA1628" w:rsidR="00BD2487" w:rsidRDefault="005737F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References were added in discussion section</w:t>
            </w:r>
          </w:p>
        </w:tc>
      </w:tr>
      <w:tr w:rsidR="00BD2487" w14:paraId="4B4818C7" w14:textId="77777777">
        <w:trPr>
          <w:trHeight w:val="690"/>
        </w:trPr>
        <w:tc>
          <w:tcPr>
            <w:tcW w:w="5352" w:type="dxa"/>
          </w:tcPr>
          <w:p w14:paraId="27CEC9A3" w14:textId="77777777" w:rsidR="00BD2487" w:rsidRDefault="00000000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31A3580" w14:textId="77777777" w:rsidR="00BD2487" w:rsidRDefault="0000000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English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understandable,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errors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grammar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consistency.</w:t>
            </w:r>
          </w:p>
        </w:tc>
        <w:tc>
          <w:tcPr>
            <w:tcW w:w="6445" w:type="dxa"/>
          </w:tcPr>
          <w:p w14:paraId="5F834DAF" w14:textId="3929DD82" w:rsidR="00BD2487" w:rsidRDefault="005737F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Grammar was corrected</w:t>
            </w:r>
          </w:p>
        </w:tc>
      </w:tr>
      <w:tr w:rsidR="00BD2487" w14:paraId="0B0FE720" w14:textId="77777777">
        <w:trPr>
          <w:trHeight w:val="1178"/>
        </w:trPr>
        <w:tc>
          <w:tcPr>
            <w:tcW w:w="5352" w:type="dxa"/>
          </w:tcPr>
          <w:p w14:paraId="27EB5AD8" w14:textId="77777777" w:rsidR="00BD2487" w:rsidRDefault="00000000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0B08CE10" w14:textId="77777777" w:rsidR="00BD2487" w:rsidRDefault="0000000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This article is suitable for publication after minor revisions. The research provides important insights into plant adaptation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mechanisms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multiple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stressors,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rendering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pertinent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environmental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physiology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climate change biology.</w:t>
            </w:r>
          </w:p>
        </w:tc>
        <w:tc>
          <w:tcPr>
            <w:tcW w:w="6445" w:type="dxa"/>
          </w:tcPr>
          <w:p w14:paraId="6BD5FB20" w14:textId="390352EF" w:rsidR="00BD2487" w:rsidRDefault="005737F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Revisions are made according to reviewers comment</w:t>
            </w:r>
          </w:p>
        </w:tc>
      </w:tr>
    </w:tbl>
    <w:p w14:paraId="7C226AB2" w14:textId="77777777" w:rsidR="00BD2487" w:rsidRDefault="00BD2487">
      <w:pPr>
        <w:pStyle w:val="TableParagraph"/>
        <w:rPr>
          <w:sz w:val="18"/>
        </w:rPr>
        <w:sectPr w:rsidR="00BD2487">
          <w:headerReference w:type="default" r:id="rId11"/>
          <w:footerReference w:type="default" r:id="rId12"/>
          <w:pgSz w:w="23820" w:h="16840" w:orient="landscape"/>
          <w:pgMar w:top="2000" w:right="1275" w:bottom="880" w:left="1275" w:header="1285" w:footer="694" w:gutter="0"/>
          <w:cols w:space="720"/>
        </w:sectPr>
      </w:pPr>
    </w:p>
    <w:p w14:paraId="4F643815" w14:textId="77777777" w:rsidR="00BD2487" w:rsidRDefault="00BD2487">
      <w:pPr>
        <w:pStyle w:val="BodyText"/>
      </w:pPr>
    </w:p>
    <w:p w14:paraId="52C85C90" w14:textId="77777777" w:rsidR="00BD2487" w:rsidRDefault="00BD2487">
      <w:pPr>
        <w:pStyle w:val="BodyText"/>
        <w:spacing w:before="57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BD2487" w14:paraId="22F0F2A9" w14:textId="77777777">
        <w:trPr>
          <w:trHeight w:val="448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6B93DF78" w14:textId="77777777" w:rsidR="00BD2487" w:rsidRDefault="0000000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BD2487" w14:paraId="4E9C6DBF" w14:textId="77777777">
        <w:trPr>
          <w:trHeight w:val="935"/>
        </w:trPr>
        <w:tc>
          <w:tcPr>
            <w:tcW w:w="6831" w:type="dxa"/>
          </w:tcPr>
          <w:p w14:paraId="1099FECF" w14:textId="77777777" w:rsidR="00BD2487" w:rsidRDefault="00BD24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14:paraId="7ED114A0" w14:textId="77777777" w:rsidR="00BD2487" w:rsidRDefault="0000000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36113EA1" w14:textId="77777777" w:rsidR="00BD2487" w:rsidRDefault="00000000">
            <w:pPr>
              <w:pStyle w:val="TableParagraph"/>
              <w:spacing w:before="2" w:line="252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D2487" w14:paraId="7F36DB2E" w14:textId="77777777">
        <w:trPr>
          <w:trHeight w:val="921"/>
        </w:trPr>
        <w:tc>
          <w:tcPr>
            <w:tcW w:w="6831" w:type="dxa"/>
          </w:tcPr>
          <w:p w14:paraId="622B0842" w14:textId="77777777" w:rsidR="00BD2487" w:rsidRDefault="00BD2487">
            <w:pPr>
              <w:pStyle w:val="TableParagraph"/>
              <w:ind w:left="0"/>
              <w:rPr>
                <w:sz w:val="20"/>
              </w:rPr>
            </w:pPr>
          </w:p>
          <w:p w14:paraId="27E8BDF2" w14:textId="77777777" w:rsidR="00BD2487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26CBAAF5" w14:textId="77777777" w:rsidR="00BD2487" w:rsidRDefault="00000000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6E6A3BC3" w14:textId="77777777" w:rsidR="00BD2487" w:rsidRDefault="00BD2487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7C83A1F8" w14:textId="77777777" w:rsidR="00BD2487" w:rsidRDefault="00000000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Plant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conducted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experiments,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animals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humans.</w:t>
            </w:r>
          </w:p>
        </w:tc>
        <w:tc>
          <w:tcPr>
            <w:tcW w:w="5678" w:type="dxa"/>
          </w:tcPr>
          <w:p w14:paraId="60E9AA4B" w14:textId="382CA045" w:rsidR="00BD2487" w:rsidRDefault="00011D2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 ethical issues</w:t>
            </w:r>
          </w:p>
        </w:tc>
      </w:tr>
    </w:tbl>
    <w:p w14:paraId="76836F0A" w14:textId="77777777" w:rsidR="00BD2487" w:rsidRDefault="00BD2487"/>
    <w:sectPr w:rsidR="00BD2487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8C91D" w14:textId="77777777" w:rsidR="00EE4916" w:rsidRDefault="00EE4916">
      <w:r>
        <w:separator/>
      </w:r>
    </w:p>
  </w:endnote>
  <w:endnote w:type="continuationSeparator" w:id="0">
    <w:p w14:paraId="206EF16B" w14:textId="77777777" w:rsidR="00EE4916" w:rsidRDefault="00EE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202EE" w14:textId="77777777" w:rsidR="00BD2487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75FD9BB9" wp14:editId="1D4BF77A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386D48" w14:textId="77777777" w:rsidR="00BD2487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FD9BB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66386D48" w14:textId="77777777" w:rsidR="00BD2487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0661D31F" wp14:editId="71ED10E5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854B84" w14:textId="77777777" w:rsidR="00BD2487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61D31F" id="Textbox 3" o:spid="_x0000_s1028" type="#_x0000_t202" style="position:absolute;margin-left:207.95pt;margin-top:796.2pt;width:55.7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33854B84" w14:textId="77777777" w:rsidR="00BD2487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2EAE09B8" wp14:editId="65B79A4E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20F25F" w14:textId="77777777" w:rsidR="00BD2487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AE09B8" id="Textbox 4" o:spid="_x0000_s1029" type="#_x0000_t202" style="position:absolute;margin-left:347.75pt;margin-top:796.2pt;width:67.8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1D20F25F" w14:textId="77777777" w:rsidR="00BD2487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4FA78098" wp14:editId="67FD3463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3C76B8" w14:textId="77777777" w:rsidR="00BD2487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A78098" id="Textbox 5" o:spid="_x0000_s1030" type="#_x0000_t202" style="position:absolute;margin-left:539.05pt;margin-top:796.2pt;width:80.45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353C76B8" w14:textId="77777777" w:rsidR="00BD2487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B2FD0" w14:textId="77777777" w:rsidR="00EE4916" w:rsidRDefault="00EE4916">
      <w:r>
        <w:separator/>
      </w:r>
    </w:p>
  </w:footnote>
  <w:footnote w:type="continuationSeparator" w:id="0">
    <w:p w14:paraId="008D905F" w14:textId="77777777" w:rsidR="00EE4916" w:rsidRDefault="00EE4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C24E" w14:textId="77777777" w:rsidR="00BD2487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41A0C13F" wp14:editId="4F226806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CFACC0" w14:textId="77777777" w:rsidR="00BD2487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A0C13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77CFACC0" w14:textId="77777777" w:rsidR="00BD2487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41DA6"/>
    <w:multiLevelType w:val="hybridMultilevel"/>
    <w:tmpl w:val="3AB6E9B6"/>
    <w:lvl w:ilvl="0" w:tplc="68EA6E88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470D082">
      <w:numFmt w:val="bullet"/>
      <w:lvlText w:val="•"/>
      <w:lvlJc w:val="left"/>
      <w:pPr>
        <w:ind w:left="1348" w:hanging="361"/>
      </w:pPr>
      <w:rPr>
        <w:rFonts w:hint="default"/>
        <w:lang w:val="en-US" w:eastAsia="en-US" w:bidi="ar-SA"/>
      </w:rPr>
    </w:lvl>
    <w:lvl w:ilvl="2" w:tplc="9864DF7E">
      <w:numFmt w:val="bullet"/>
      <w:lvlText w:val="•"/>
      <w:lvlJc w:val="left"/>
      <w:pPr>
        <w:ind w:left="2237" w:hanging="361"/>
      </w:pPr>
      <w:rPr>
        <w:rFonts w:hint="default"/>
        <w:lang w:val="en-US" w:eastAsia="en-US" w:bidi="ar-SA"/>
      </w:rPr>
    </w:lvl>
    <w:lvl w:ilvl="3" w:tplc="A9C22728">
      <w:numFmt w:val="bullet"/>
      <w:lvlText w:val="•"/>
      <w:lvlJc w:val="left"/>
      <w:pPr>
        <w:ind w:left="3125" w:hanging="361"/>
      </w:pPr>
      <w:rPr>
        <w:rFonts w:hint="default"/>
        <w:lang w:val="en-US" w:eastAsia="en-US" w:bidi="ar-SA"/>
      </w:rPr>
    </w:lvl>
    <w:lvl w:ilvl="4" w:tplc="74BCE260">
      <w:numFmt w:val="bullet"/>
      <w:lvlText w:val="•"/>
      <w:lvlJc w:val="left"/>
      <w:pPr>
        <w:ind w:left="4014" w:hanging="361"/>
      </w:pPr>
      <w:rPr>
        <w:rFonts w:hint="default"/>
        <w:lang w:val="en-US" w:eastAsia="en-US" w:bidi="ar-SA"/>
      </w:rPr>
    </w:lvl>
    <w:lvl w:ilvl="5" w:tplc="13483814">
      <w:numFmt w:val="bullet"/>
      <w:lvlText w:val="•"/>
      <w:lvlJc w:val="left"/>
      <w:pPr>
        <w:ind w:left="4903" w:hanging="361"/>
      </w:pPr>
      <w:rPr>
        <w:rFonts w:hint="default"/>
        <w:lang w:val="en-US" w:eastAsia="en-US" w:bidi="ar-SA"/>
      </w:rPr>
    </w:lvl>
    <w:lvl w:ilvl="6" w:tplc="CCB0133A">
      <w:numFmt w:val="bullet"/>
      <w:lvlText w:val="•"/>
      <w:lvlJc w:val="left"/>
      <w:pPr>
        <w:ind w:left="5791" w:hanging="361"/>
      </w:pPr>
      <w:rPr>
        <w:rFonts w:hint="default"/>
        <w:lang w:val="en-US" w:eastAsia="en-US" w:bidi="ar-SA"/>
      </w:rPr>
    </w:lvl>
    <w:lvl w:ilvl="7" w:tplc="E9BEE2E0">
      <w:numFmt w:val="bullet"/>
      <w:lvlText w:val="•"/>
      <w:lvlJc w:val="left"/>
      <w:pPr>
        <w:ind w:left="6680" w:hanging="361"/>
      </w:pPr>
      <w:rPr>
        <w:rFonts w:hint="default"/>
        <w:lang w:val="en-US" w:eastAsia="en-US" w:bidi="ar-SA"/>
      </w:rPr>
    </w:lvl>
    <w:lvl w:ilvl="8" w:tplc="40882B00">
      <w:numFmt w:val="bullet"/>
      <w:lvlText w:val="•"/>
      <w:lvlJc w:val="left"/>
      <w:pPr>
        <w:ind w:left="7568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6A2C54F0"/>
    <w:multiLevelType w:val="hybridMultilevel"/>
    <w:tmpl w:val="71CAACE8"/>
    <w:lvl w:ilvl="0" w:tplc="EA72D694">
      <w:numFmt w:val="bullet"/>
      <w:lvlText w:val="-"/>
      <w:lvlJc w:val="left"/>
      <w:pPr>
        <w:ind w:left="46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FEA59FA">
      <w:numFmt w:val="bullet"/>
      <w:lvlText w:val="•"/>
      <w:lvlJc w:val="left"/>
      <w:pPr>
        <w:ind w:left="1348" w:hanging="361"/>
      </w:pPr>
      <w:rPr>
        <w:rFonts w:hint="default"/>
        <w:lang w:val="en-US" w:eastAsia="en-US" w:bidi="ar-SA"/>
      </w:rPr>
    </w:lvl>
    <w:lvl w:ilvl="2" w:tplc="30929780">
      <w:numFmt w:val="bullet"/>
      <w:lvlText w:val="•"/>
      <w:lvlJc w:val="left"/>
      <w:pPr>
        <w:ind w:left="2237" w:hanging="361"/>
      </w:pPr>
      <w:rPr>
        <w:rFonts w:hint="default"/>
        <w:lang w:val="en-US" w:eastAsia="en-US" w:bidi="ar-SA"/>
      </w:rPr>
    </w:lvl>
    <w:lvl w:ilvl="3" w:tplc="AEF8EC5E">
      <w:numFmt w:val="bullet"/>
      <w:lvlText w:val="•"/>
      <w:lvlJc w:val="left"/>
      <w:pPr>
        <w:ind w:left="3125" w:hanging="361"/>
      </w:pPr>
      <w:rPr>
        <w:rFonts w:hint="default"/>
        <w:lang w:val="en-US" w:eastAsia="en-US" w:bidi="ar-SA"/>
      </w:rPr>
    </w:lvl>
    <w:lvl w:ilvl="4" w:tplc="7A40849C">
      <w:numFmt w:val="bullet"/>
      <w:lvlText w:val="•"/>
      <w:lvlJc w:val="left"/>
      <w:pPr>
        <w:ind w:left="4014" w:hanging="361"/>
      </w:pPr>
      <w:rPr>
        <w:rFonts w:hint="default"/>
        <w:lang w:val="en-US" w:eastAsia="en-US" w:bidi="ar-SA"/>
      </w:rPr>
    </w:lvl>
    <w:lvl w:ilvl="5" w:tplc="E9A86FEE">
      <w:numFmt w:val="bullet"/>
      <w:lvlText w:val="•"/>
      <w:lvlJc w:val="left"/>
      <w:pPr>
        <w:ind w:left="4903" w:hanging="361"/>
      </w:pPr>
      <w:rPr>
        <w:rFonts w:hint="default"/>
        <w:lang w:val="en-US" w:eastAsia="en-US" w:bidi="ar-SA"/>
      </w:rPr>
    </w:lvl>
    <w:lvl w:ilvl="6" w:tplc="8ED4EFF4">
      <w:numFmt w:val="bullet"/>
      <w:lvlText w:val="•"/>
      <w:lvlJc w:val="left"/>
      <w:pPr>
        <w:ind w:left="5791" w:hanging="361"/>
      </w:pPr>
      <w:rPr>
        <w:rFonts w:hint="default"/>
        <w:lang w:val="en-US" w:eastAsia="en-US" w:bidi="ar-SA"/>
      </w:rPr>
    </w:lvl>
    <w:lvl w:ilvl="7" w:tplc="F220435E">
      <w:numFmt w:val="bullet"/>
      <w:lvlText w:val="•"/>
      <w:lvlJc w:val="left"/>
      <w:pPr>
        <w:ind w:left="6680" w:hanging="361"/>
      </w:pPr>
      <w:rPr>
        <w:rFonts w:hint="default"/>
        <w:lang w:val="en-US" w:eastAsia="en-US" w:bidi="ar-SA"/>
      </w:rPr>
    </w:lvl>
    <w:lvl w:ilvl="8" w:tplc="ECA07240">
      <w:numFmt w:val="bullet"/>
      <w:lvlText w:val="•"/>
      <w:lvlJc w:val="left"/>
      <w:pPr>
        <w:ind w:left="7568" w:hanging="361"/>
      </w:pPr>
      <w:rPr>
        <w:rFonts w:hint="default"/>
        <w:lang w:val="en-US" w:eastAsia="en-US" w:bidi="ar-SA"/>
      </w:rPr>
    </w:lvl>
  </w:abstractNum>
  <w:num w:numId="1" w16cid:durableId="1320426923">
    <w:abstractNumId w:val="1"/>
  </w:num>
  <w:num w:numId="2" w16cid:durableId="510921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2487"/>
    <w:rsid w:val="00011D2C"/>
    <w:rsid w:val="000839A2"/>
    <w:rsid w:val="00144AC4"/>
    <w:rsid w:val="003044A2"/>
    <w:rsid w:val="005737F0"/>
    <w:rsid w:val="007C541F"/>
    <w:rsid w:val="008376A2"/>
    <w:rsid w:val="00A57C44"/>
    <w:rsid w:val="00A63763"/>
    <w:rsid w:val="00A70F48"/>
    <w:rsid w:val="00AF7D0C"/>
    <w:rsid w:val="00BD2487"/>
    <w:rsid w:val="00EE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BD596"/>
  <w15:docId w15:val="{1828893A-1C0E-422C-ABF5-9D3079C8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doi/abs/10.1111/jac.1277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mdpi.com/2073-4395/12/10/25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ciencedirect.com/science/article/pii/S09819428210008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anusree k</cp:lastModifiedBy>
  <cp:revision>9</cp:revision>
  <dcterms:created xsi:type="dcterms:W3CDTF">2025-10-22T07:37:00Z</dcterms:created>
  <dcterms:modified xsi:type="dcterms:W3CDTF">2025-10-29T16:56:00Z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2025-10-22T00:00:00Z</vt:filetime>
  </property>
  <property fmtid="{D5CDD505-2E9C-101B-9397-08002B2CF9AE}" pid="5" name="Producer">
    <vt:lpwstr>3-Heights(TM) PDF Security Shell 4.8.25.2 (http://www.pdf-tools.com)</vt:lpwstr>
  </property>
</Properties>
</file>