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D9813C" w14:textId="77777777" w:rsidR="00706CB8" w:rsidRPr="002D452B" w:rsidRDefault="00706CB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706CB8" w:rsidRPr="002D452B" w14:paraId="34F00CA5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7C3FC185" w14:textId="77777777" w:rsidR="00706CB8" w:rsidRPr="002D452B" w:rsidRDefault="00706CB8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</w:rPr>
            </w:pPr>
          </w:p>
        </w:tc>
      </w:tr>
      <w:tr w:rsidR="00706CB8" w:rsidRPr="002D452B" w14:paraId="3081E42C" w14:textId="77777777">
        <w:trPr>
          <w:trHeight w:val="290"/>
        </w:trPr>
        <w:tc>
          <w:tcPr>
            <w:tcW w:w="5167" w:type="dxa"/>
          </w:tcPr>
          <w:p w14:paraId="7821DD32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2FBD67" w14:textId="77777777" w:rsidR="00706CB8" w:rsidRPr="002D452B" w:rsidRDefault="00FF0F9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2F73B2" w:rsidRPr="002D452B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Current Journal of Applied Science and Technology</w:t>
              </w:r>
            </w:hyperlink>
          </w:p>
        </w:tc>
      </w:tr>
      <w:tr w:rsidR="00706CB8" w:rsidRPr="002D452B" w14:paraId="2655A0C6" w14:textId="77777777">
        <w:trPr>
          <w:trHeight w:val="290"/>
        </w:trPr>
        <w:tc>
          <w:tcPr>
            <w:tcW w:w="5167" w:type="dxa"/>
          </w:tcPr>
          <w:p w14:paraId="021B37F7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3EB93F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Ms_CJAST_148972</w:t>
            </w:r>
          </w:p>
        </w:tc>
      </w:tr>
      <w:tr w:rsidR="00706CB8" w:rsidRPr="002D452B" w14:paraId="4CD73016" w14:textId="77777777">
        <w:trPr>
          <w:trHeight w:val="650"/>
        </w:trPr>
        <w:tc>
          <w:tcPr>
            <w:tcW w:w="5167" w:type="dxa"/>
          </w:tcPr>
          <w:p w14:paraId="3E059236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C709FD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Machine Learning and Deep Learning in Wafer Defect Detection: Current State and Future Directions</w:t>
            </w:r>
          </w:p>
        </w:tc>
      </w:tr>
      <w:tr w:rsidR="00706CB8" w:rsidRPr="002D452B" w14:paraId="4EF6E1F4" w14:textId="77777777">
        <w:trPr>
          <w:trHeight w:val="332"/>
        </w:trPr>
        <w:tc>
          <w:tcPr>
            <w:tcW w:w="5167" w:type="dxa"/>
          </w:tcPr>
          <w:p w14:paraId="765C9B86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C75439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70471FE9" w14:textId="77777777" w:rsidR="00706CB8" w:rsidRPr="002D452B" w:rsidRDefault="00706CB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73A0186A" w14:textId="77777777" w:rsidR="00706CB8" w:rsidRPr="002D452B" w:rsidRDefault="00706CB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5FD59490" w14:textId="77777777" w:rsidR="00706CB8" w:rsidRPr="002D452B" w:rsidRDefault="00706CB8">
      <w:pPr>
        <w:rPr>
          <w:rFonts w:ascii="Arial" w:hAnsi="Arial" w:cs="Arial"/>
          <w:sz w:val="20"/>
          <w:szCs w:val="20"/>
        </w:rPr>
      </w:pPr>
      <w:bookmarkStart w:id="0" w:name="_4qshwdqqpthb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706CB8" w:rsidRPr="002D452B" w14:paraId="020E2A6C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FB15479" w14:textId="77777777" w:rsidR="00706CB8" w:rsidRPr="002D452B" w:rsidRDefault="002F73B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452B">
              <w:rPr>
                <w:rFonts w:ascii="Arial" w:eastAsia="Times New Roman" w:hAnsi="Arial" w:cs="Arial"/>
                <w:highlight w:val="yellow"/>
              </w:rPr>
              <w:t>PART  1:</w:t>
            </w:r>
            <w:r w:rsidRPr="002D452B">
              <w:rPr>
                <w:rFonts w:ascii="Arial" w:eastAsia="Times New Roman" w:hAnsi="Arial" w:cs="Arial"/>
              </w:rPr>
              <w:t xml:space="preserve"> Comments</w:t>
            </w:r>
          </w:p>
          <w:p w14:paraId="7102589B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6CB8" w:rsidRPr="002D452B" w14:paraId="6D2BA969" w14:textId="77777777">
        <w:tc>
          <w:tcPr>
            <w:tcW w:w="5351" w:type="dxa"/>
          </w:tcPr>
          <w:p w14:paraId="747E2B4D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2750206A" w14:textId="77777777" w:rsidR="00706CB8" w:rsidRPr="002D452B" w:rsidRDefault="002F73B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452B">
              <w:rPr>
                <w:rFonts w:ascii="Arial" w:eastAsia="Times New Roman" w:hAnsi="Arial" w:cs="Arial"/>
              </w:rPr>
              <w:t>Reviewer’s comment</w:t>
            </w:r>
          </w:p>
          <w:p w14:paraId="47F83B3A" w14:textId="77777777" w:rsidR="00706CB8" w:rsidRPr="002D452B" w:rsidRDefault="002F73B2">
            <w:pPr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19050D2B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71D6F014" w14:textId="77777777" w:rsidR="00706CB8" w:rsidRPr="002D452B" w:rsidRDefault="002F73B2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D452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DC517B7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02B16039" w14:textId="77777777">
        <w:trPr>
          <w:trHeight w:val="1264"/>
        </w:trPr>
        <w:tc>
          <w:tcPr>
            <w:tcW w:w="5351" w:type="dxa"/>
          </w:tcPr>
          <w:p w14:paraId="3F0F0A7E" w14:textId="77777777" w:rsidR="00706CB8" w:rsidRPr="002D452B" w:rsidRDefault="002F73B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3F126C99" w14:textId="77777777" w:rsidR="00706CB8" w:rsidRPr="002D452B" w:rsidRDefault="00706CB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0DD07D8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This manuscript provides a highly relevant and timely review of the semiconductor industry's shift from optical/rule-based inspection to AI driven methods. It offers significant value by systematically comparing diverse architectures and highlighting the trade-offs between accuracy and computational cost. Furthermore, the discussion on emerging challenges such as sub-5nm detection and real-time processing provides a clear roadmap for future research. This consolidation of knowledge is crucial for researchers aiming to develop production ready systems.</w:t>
            </w:r>
          </w:p>
        </w:tc>
        <w:tc>
          <w:tcPr>
            <w:tcW w:w="6442" w:type="dxa"/>
          </w:tcPr>
          <w:p w14:paraId="7A82B046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0A662FAC" w14:textId="77777777" w:rsidTr="002D452B">
        <w:trPr>
          <w:trHeight w:val="818"/>
        </w:trPr>
        <w:tc>
          <w:tcPr>
            <w:tcW w:w="5351" w:type="dxa"/>
          </w:tcPr>
          <w:p w14:paraId="69C528AC" w14:textId="77777777" w:rsidR="00706CB8" w:rsidRPr="002D452B" w:rsidRDefault="002F73B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BB630A4" w14:textId="77777777" w:rsidR="00706CB8" w:rsidRPr="002D452B" w:rsidRDefault="002F73B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2774F279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C86DF34" w14:textId="77777777" w:rsidR="00706CB8" w:rsidRPr="002D452B" w:rsidRDefault="002F73B2">
            <w:pPr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D2DA029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0D286148" w14:textId="77777777">
        <w:trPr>
          <w:trHeight w:val="1262"/>
        </w:trPr>
        <w:tc>
          <w:tcPr>
            <w:tcW w:w="5351" w:type="dxa"/>
          </w:tcPr>
          <w:p w14:paraId="0D3F86D2" w14:textId="77777777" w:rsidR="00706CB8" w:rsidRPr="002D452B" w:rsidRDefault="002F73B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D452B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5923D5A4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4EC7ECFD" w14:textId="77777777" w:rsidR="00706CB8" w:rsidRPr="002D452B" w:rsidRDefault="002F73B2">
            <w:pPr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Yes. The abstract successfully summarizes the evolution of the field, the transition to deep learning, performance metrics, and critical challenges. It also appropriately mentions the identification of future research directions</w:t>
            </w:r>
          </w:p>
        </w:tc>
        <w:tc>
          <w:tcPr>
            <w:tcW w:w="6442" w:type="dxa"/>
          </w:tcPr>
          <w:p w14:paraId="66DB7BC7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5FB65FDD" w14:textId="77777777">
        <w:trPr>
          <w:trHeight w:val="704"/>
        </w:trPr>
        <w:tc>
          <w:tcPr>
            <w:tcW w:w="5351" w:type="dxa"/>
          </w:tcPr>
          <w:p w14:paraId="6128AE6B" w14:textId="77777777" w:rsidR="00706CB8" w:rsidRPr="002D452B" w:rsidRDefault="002F73B2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bCs w:val="0"/>
                <w:u w:val="single"/>
              </w:rPr>
            </w:pPr>
            <w:r w:rsidRPr="002D452B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70B81F9A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Yes. The technical analysis of deep learning architectures is accurate and consistent with current literature.</w:t>
            </w:r>
          </w:p>
        </w:tc>
        <w:tc>
          <w:tcPr>
            <w:tcW w:w="6442" w:type="dxa"/>
          </w:tcPr>
          <w:p w14:paraId="62A143E4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6928EEE9" w14:textId="77777777">
        <w:trPr>
          <w:trHeight w:val="703"/>
        </w:trPr>
        <w:tc>
          <w:tcPr>
            <w:tcW w:w="5351" w:type="dxa"/>
          </w:tcPr>
          <w:p w14:paraId="7288798C" w14:textId="77777777" w:rsidR="00706CB8" w:rsidRPr="002D452B" w:rsidRDefault="002F73B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78ABEF02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Yes. The manuscript includes a comprehensive bibliography with references spanning from foundational works to very recent publications</w:t>
            </w:r>
          </w:p>
        </w:tc>
        <w:tc>
          <w:tcPr>
            <w:tcW w:w="6442" w:type="dxa"/>
          </w:tcPr>
          <w:p w14:paraId="76FD295E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16631419" w14:textId="77777777">
        <w:trPr>
          <w:trHeight w:val="386"/>
        </w:trPr>
        <w:tc>
          <w:tcPr>
            <w:tcW w:w="5351" w:type="dxa"/>
          </w:tcPr>
          <w:p w14:paraId="626252E9" w14:textId="77777777" w:rsidR="00706CB8" w:rsidRPr="002D452B" w:rsidRDefault="002F73B2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2D452B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71138E8E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1650DC98" w14:textId="77777777" w:rsidR="00706CB8" w:rsidRPr="002D452B" w:rsidRDefault="002F73B2">
            <w:pPr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372B6233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06CB8" w:rsidRPr="002D452B" w14:paraId="2C1DA683" w14:textId="77777777" w:rsidTr="002D452B">
        <w:trPr>
          <w:trHeight w:val="917"/>
        </w:trPr>
        <w:tc>
          <w:tcPr>
            <w:tcW w:w="5351" w:type="dxa"/>
          </w:tcPr>
          <w:p w14:paraId="7206C730" w14:textId="77777777" w:rsidR="00706CB8" w:rsidRPr="002D452B" w:rsidRDefault="002F73B2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2D452B">
              <w:rPr>
                <w:rFonts w:ascii="Arial" w:eastAsia="Times New Roman" w:hAnsi="Arial" w:cs="Arial"/>
                <w:u w:val="single"/>
              </w:rPr>
              <w:t>Optional/General</w:t>
            </w:r>
            <w:r w:rsidRPr="002D452B">
              <w:rPr>
                <w:rFonts w:ascii="Arial" w:eastAsia="Times New Roman" w:hAnsi="Arial" w:cs="Arial"/>
              </w:rPr>
              <w:t xml:space="preserve"> </w:t>
            </w:r>
            <w:r w:rsidRPr="002D452B">
              <w:rPr>
                <w:rFonts w:ascii="Arial" w:eastAsia="Times New Roman" w:hAnsi="Arial" w:cs="Arial"/>
                <w:b w:val="0"/>
                <w:bCs w:val="0"/>
              </w:rPr>
              <w:t>comments</w:t>
            </w:r>
          </w:p>
          <w:p w14:paraId="091480EA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  <w:tc>
          <w:tcPr>
            <w:tcW w:w="9357" w:type="dxa"/>
          </w:tcPr>
          <w:p w14:paraId="72A249E0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The manuscript is comprehensive, technically sound, well-referenced, and addresses a critical area of technology. It synthesizes a large amount of data into clear tables and actionable insights. The inclusion of implementation guidelines adds practical value beyond a standard literature review.</w:t>
            </w:r>
          </w:p>
        </w:tc>
        <w:tc>
          <w:tcPr>
            <w:tcW w:w="6442" w:type="dxa"/>
          </w:tcPr>
          <w:p w14:paraId="56F91168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1B251481" w14:textId="77777777" w:rsidR="00706CB8" w:rsidRPr="002D452B" w:rsidRDefault="00706CB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706CB8" w:rsidRPr="002D452B" w14:paraId="32F54619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905B79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D452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2D452B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55121D27" w14:textId="77777777" w:rsidR="00706CB8" w:rsidRPr="002D452B" w:rsidRDefault="00706C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706CB8" w:rsidRPr="002D452B" w14:paraId="1A33BC03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8EFA43" w14:textId="77777777" w:rsidR="00706CB8" w:rsidRPr="002D452B" w:rsidRDefault="00706C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39343" w14:textId="77777777" w:rsidR="00706CB8" w:rsidRPr="002D452B" w:rsidRDefault="002F73B2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2D452B">
              <w:rPr>
                <w:rFonts w:ascii="Arial" w:eastAsia="Times New Roman" w:hAnsi="Arial" w:cs="Arial"/>
              </w:rPr>
              <w:t>Reviewer’s comment</w:t>
            </w:r>
          </w:p>
        </w:tc>
        <w:tc>
          <w:tcPr>
            <w:tcW w:w="5677" w:type="dxa"/>
          </w:tcPr>
          <w:p w14:paraId="0DD550A7" w14:textId="77777777" w:rsidR="00706CB8" w:rsidRPr="002D452B" w:rsidRDefault="002F73B2">
            <w:pPr>
              <w:spacing w:after="160" w:line="254" w:lineRule="auto"/>
              <w:rPr>
                <w:rFonts w:ascii="Arial" w:hAnsi="Arial" w:cs="Arial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2D452B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B83CBF1" w14:textId="77777777" w:rsidR="00706CB8" w:rsidRPr="002D452B" w:rsidRDefault="00706CB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706CB8" w:rsidRPr="002D452B" w14:paraId="7079D977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C0824D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D539B30" w14:textId="77777777" w:rsidR="00706CB8" w:rsidRPr="002D452B" w:rsidRDefault="00706C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756AC3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2D45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2D45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2D452B">
              <w:rPr>
                <w:rFonts w:ascii="Arial" w:hAnsi="Arial" w:cs="Arial"/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228D8B17" w14:textId="77777777" w:rsidR="00706CB8" w:rsidRPr="002D452B" w:rsidRDefault="002F7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452B">
              <w:rPr>
                <w:rFonts w:ascii="Arial" w:hAnsi="Arial" w:cs="Arial"/>
                <w:sz w:val="20"/>
                <w:szCs w:val="20"/>
              </w:rPr>
              <w:t>No</w:t>
            </w:r>
          </w:p>
          <w:p w14:paraId="2B1DB970" w14:textId="77777777" w:rsidR="00706CB8" w:rsidRPr="002D452B" w:rsidRDefault="00706C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2E5FCD7D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2C5AF90C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39110386" w14:textId="77777777" w:rsidR="00706CB8" w:rsidRPr="002D452B" w:rsidRDefault="00706C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C0EE11" w14:textId="77777777" w:rsidR="00706CB8" w:rsidRPr="002D452B" w:rsidRDefault="00706C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D989B87" w14:textId="77777777" w:rsidR="00706CB8" w:rsidRPr="002D452B" w:rsidRDefault="00706CB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706CB8" w:rsidRPr="002D452B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B4DDE93" w14:textId="77777777" w:rsidR="00FF0F9C" w:rsidRDefault="00FF0F9C">
      <w:r>
        <w:separator/>
      </w:r>
    </w:p>
  </w:endnote>
  <w:endnote w:type="continuationSeparator" w:id="0">
    <w:p w14:paraId="076CD671" w14:textId="77777777" w:rsidR="00FF0F9C" w:rsidRDefault="00FF0F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31AC2EBE-A516-4CD5-B586-F9CFB7BB92B2}"/>
    <w:embedBold r:id="rId2" w:fontKey="{647E4324-1F41-4941-B249-39903734570A}"/>
  </w:font>
  <w:font w:name="Arimo">
    <w:charset w:val="00"/>
    <w:family w:val="auto"/>
    <w:pitch w:val="default"/>
    <w:embedBold r:id="rId3" w:fontKey="{ED74E7B3-8BA0-4877-9906-D6C8B290625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24382E41-3F2E-49FD-97D6-76B6D9A1D1D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422A7FC6-0C0B-40A2-A78B-C6B1A4B900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CA61B1A-D7EA-4AB3-9AF1-4402B939380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CC744D" w14:textId="77777777" w:rsidR="00706CB8" w:rsidRDefault="002F73B2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070DFF" w14:textId="77777777" w:rsidR="00FF0F9C" w:rsidRDefault="00FF0F9C">
      <w:r>
        <w:separator/>
      </w:r>
    </w:p>
  </w:footnote>
  <w:footnote w:type="continuationSeparator" w:id="0">
    <w:p w14:paraId="1DB89B51" w14:textId="77777777" w:rsidR="00FF0F9C" w:rsidRDefault="00FF0F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50D278" w14:textId="77777777" w:rsidR="00706CB8" w:rsidRDefault="00706CB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2A73682" w14:textId="77777777" w:rsidR="00706CB8" w:rsidRDefault="002F73B2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6CB8"/>
    <w:rsid w:val="002252FF"/>
    <w:rsid w:val="002D452B"/>
    <w:rsid w:val="002F73B2"/>
    <w:rsid w:val="003B6C99"/>
    <w:rsid w:val="00706CB8"/>
    <w:rsid w:val="008567B6"/>
    <w:rsid w:val="00882827"/>
    <w:rsid w:val="00893988"/>
    <w:rsid w:val="00FF0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5893EF"/>
  <w15:docId w15:val="{DC85F736-6085-4A63-AFF4-EC377C53D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89398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939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0637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cjast.com/index.php/CJAS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430</Words>
  <Characters>2454</Characters>
  <Application>Microsoft Office Word</Application>
  <DocSecurity>0</DocSecurity>
  <Lines>20</Lines>
  <Paragraphs>5</Paragraphs>
  <ScaleCrop>false</ScaleCrop>
  <Company/>
  <LinksUpToDate>false</LinksUpToDate>
  <CharactersWithSpaces>2879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5</cp:revision>
  <dcterms:created xsi:type="dcterms:W3CDTF">2025-11-25T12:02:00Z</dcterms:created>
  <dcterms:modified xsi:type="dcterms:W3CDTF">2025-11-26T08:37:00Z</dcterms:modified>
</cp:coreProperties>
</file>