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16B7F" w:rsidRDefault="00E16B7F">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E16B7F">
        <w:trPr>
          <w:trHeight w:val="290"/>
        </w:trPr>
        <w:tc>
          <w:tcPr>
            <w:tcW w:w="20934" w:type="dxa"/>
            <w:gridSpan w:val="2"/>
            <w:tcBorders>
              <w:top w:val="nil"/>
              <w:left w:val="nil"/>
              <w:right w:val="nil"/>
            </w:tcBorders>
          </w:tcPr>
          <w:p w:rsidR="00E16B7F" w:rsidRDefault="00E16B7F">
            <w:pPr>
              <w:pStyle w:val="Heading2"/>
              <w:jc w:val="left"/>
              <w:rPr>
                <w:rFonts w:ascii="Arial" w:eastAsia="Arial" w:hAnsi="Arial" w:cs="Arial"/>
                <w:b w:val="0"/>
                <w:sz w:val="28"/>
                <w:szCs w:val="28"/>
              </w:rPr>
            </w:pPr>
          </w:p>
        </w:tc>
      </w:tr>
      <w:tr w:rsidR="00E16B7F">
        <w:trPr>
          <w:trHeight w:val="290"/>
        </w:trPr>
        <w:tc>
          <w:tcPr>
            <w:tcW w:w="5167" w:type="dxa"/>
          </w:tcPr>
          <w:p w:rsidR="00E16B7F" w:rsidRDefault="007A7E0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E16B7F" w:rsidRDefault="004007A4">
            <w:pPr>
              <w:rPr>
                <w:rFonts w:ascii="Arial" w:eastAsia="Arial" w:hAnsi="Arial" w:cs="Arial"/>
                <w:color w:val="0000FF"/>
                <w:sz w:val="20"/>
                <w:szCs w:val="20"/>
              </w:rPr>
            </w:pPr>
            <w:hyperlink r:id="rId7">
              <w:r w:rsidR="007A7E0A">
                <w:rPr>
                  <w:rFonts w:ascii="Arial" w:eastAsia="Arial" w:hAnsi="Arial" w:cs="Arial"/>
                  <w:b/>
                  <w:color w:val="0000FF"/>
                  <w:sz w:val="20"/>
                  <w:szCs w:val="20"/>
                  <w:u w:val="single"/>
                </w:rPr>
                <w:t>Biotechnology Journal International</w:t>
              </w:r>
            </w:hyperlink>
            <w:r w:rsidR="007A7E0A">
              <w:rPr>
                <w:rFonts w:ascii="Arial" w:eastAsia="Arial" w:hAnsi="Arial" w:cs="Arial"/>
                <w:b/>
                <w:color w:val="0000FF"/>
                <w:sz w:val="20"/>
                <w:szCs w:val="20"/>
              </w:rPr>
              <w:t xml:space="preserve"> </w:t>
            </w:r>
          </w:p>
        </w:tc>
      </w:tr>
      <w:tr w:rsidR="00E16B7F">
        <w:trPr>
          <w:trHeight w:val="290"/>
        </w:trPr>
        <w:tc>
          <w:tcPr>
            <w:tcW w:w="5167" w:type="dxa"/>
          </w:tcPr>
          <w:p w:rsidR="00E16B7F" w:rsidRDefault="007A7E0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E16B7F" w:rsidRDefault="007A7E0A">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Ms_BJI_146864</w:t>
            </w:r>
          </w:p>
        </w:tc>
      </w:tr>
      <w:tr w:rsidR="00E16B7F">
        <w:trPr>
          <w:trHeight w:val="650"/>
        </w:trPr>
        <w:tc>
          <w:tcPr>
            <w:tcW w:w="5167" w:type="dxa"/>
          </w:tcPr>
          <w:p w:rsidR="00E16B7F" w:rsidRDefault="007A7E0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E16B7F" w:rsidRDefault="007A7E0A">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In-Silico Identification of Candidate Genes Related to Seed Zinc and Iron Concentration in Chickpea (</w:t>
            </w:r>
            <w:proofErr w:type="spellStart"/>
            <w:r>
              <w:rPr>
                <w:rFonts w:ascii="Arial" w:eastAsia="Arial" w:hAnsi="Arial" w:cs="Arial"/>
                <w:b/>
                <w:color w:val="000000"/>
                <w:sz w:val="20"/>
                <w:szCs w:val="20"/>
              </w:rPr>
              <w:t>Cicer</w:t>
            </w:r>
            <w:proofErr w:type="spellEnd"/>
            <w:r>
              <w:rPr>
                <w:rFonts w:ascii="Arial" w:eastAsia="Arial" w:hAnsi="Arial" w:cs="Arial"/>
                <w:b/>
                <w:color w:val="000000"/>
                <w:sz w:val="20"/>
                <w:szCs w:val="20"/>
              </w:rPr>
              <w:t xml:space="preserve"> arietinum L.)</w:t>
            </w:r>
          </w:p>
        </w:tc>
      </w:tr>
      <w:tr w:rsidR="00E16B7F">
        <w:trPr>
          <w:trHeight w:val="332"/>
        </w:trPr>
        <w:tc>
          <w:tcPr>
            <w:tcW w:w="5167" w:type="dxa"/>
          </w:tcPr>
          <w:p w:rsidR="00E16B7F" w:rsidRDefault="007A7E0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E16B7F" w:rsidRDefault="007A7E0A">
            <w:pPr>
              <w:pBdr>
                <w:top w:val="nil"/>
                <w:left w:val="nil"/>
                <w:bottom w:val="nil"/>
                <w:right w:val="nil"/>
                <w:between w:val="nil"/>
              </w:pBdr>
              <w:rPr>
                <w:rFonts w:ascii="Arial" w:eastAsia="Arial" w:hAnsi="Arial" w:cs="Arial"/>
                <w:sz w:val="20"/>
                <w:szCs w:val="20"/>
              </w:rPr>
            </w:pPr>
            <w:r>
              <w:rPr>
                <w:rFonts w:ascii="Arial" w:eastAsia="Arial" w:hAnsi="Arial" w:cs="Arial"/>
                <w:sz w:val="20"/>
                <w:szCs w:val="20"/>
              </w:rPr>
              <w:t>Original Research Article</w:t>
            </w:r>
          </w:p>
        </w:tc>
      </w:tr>
    </w:tbl>
    <w:p w:rsidR="00E16B7F" w:rsidRDefault="00E16B7F">
      <w:pPr>
        <w:pBdr>
          <w:top w:val="nil"/>
          <w:left w:val="nil"/>
          <w:bottom w:val="nil"/>
          <w:right w:val="nil"/>
          <w:between w:val="nil"/>
        </w:pBdr>
        <w:jc w:val="both"/>
        <w:rPr>
          <w:rFonts w:ascii="Arial" w:eastAsia="Arial" w:hAnsi="Arial" w:cs="Arial"/>
          <w:color w:val="000000"/>
          <w:sz w:val="20"/>
          <w:szCs w:val="20"/>
          <w:u w:val="single"/>
        </w:rPr>
      </w:pPr>
    </w:p>
    <w:p w:rsidR="00E16B7F" w:rsidRDefault="00E16B7F">
      <w:pPr>
        <w:pBdr>
          <w:top w:val="nil"/>
          <w:left w:val="nil"/>
          <w:bottom w:val="nil"/>
          <w:right w:val="nil"/>
          <w:between w:val="nil"/>
        </w:pBdr>
        <w:jc w:val="both"/>
        <w:rPr>
          <w:rFonts w:ascii="Arial" w:eastAsia="Arial" w:hAnsi="Arial" w:cs="Arial"/>
          <w:color w:val="000000"/>
          <w:sz w:val="20"/>
          <w:szCs w:val="20"/>
          <w:u w:val="single"/>
        </w:rPr>
      </w:pPr>
      <w:bookmarkStart w:id="0" w:name="_heading=h.mxehbjsegvsb" w:colFirst="0" w:colLast="0"/>
      <w:bookmarkEnd w:id="0"/>
    </w:p>
    <w:p w:rsidR="00E16B7F" w:rsidRDefault="00E16B7F">
      <w:pPr>
        <w:rPr>
          <w:sz w:val="20"/>
          <w:szCs w:val="20"/>
        </w:rPr>
      </w:pPr>
      <w:bookmarkStart w:id="1" w:name="_heading=h.aeghjw64jp6i" w:colFirst="0" w:colLast="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E16B7F">
        <w:tc>
          <w:tcPr>
            <w:tcW w:w="21150" w:type="dxa"/>
            <w:gridSpan w:val="3"/>
            <w:tcBorders>
              <w:top w:val="nil"/>
              <w:left w:val="nil"/>
              <w:right w:val="nil"/>
            </w:tcBorders>
          </w:tcPr>
          <w:p w:rsidR="00E16B7F" w:rsidRDefault="007A7E0A">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E16B7F" w:rsidRDefault="00E16B7F">
            <w:pPr>
              <w:rPr>
                <w:sz w:val="20"/>
                <w:szCs w:val="20"/>
              </w:rPr>
            </w:pPr>
          </w:p>
        </w:tc>
      </w:tr>
      <w:tr w:rsidR="00E16B7F">
        <w:tc>
          <w:tcPr>
            <w:tcW w:w="5351" w:type="dxa"/>
          </w:tcPr>
          <w:p w:rsidR="00E16B7F" w:rsidRDefault="00E16B7F">
            <w:pPr>
              <w:pStyle w:val="Heading2"/>
              <w:jc w:val="left"/>
              <w:rPr>
                <w:rFonts w:ascii="Times New Roman" w:eastAsia="Times New Roman" w:hAnsi="Times New Roman" w:cs="Times New Roman"/>
              </w:rPr>
            </w:pPr>
          </w:p>
        </w:tc>
        <w:tc>
          <w:tcPr>
            <w:tcW w:w="9357" w:type="dxa"/>
          </w:tcPr>
          <w:p w:rsidR="00E16B7F" w:rsidRDefault="007A7E0A">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E16B7F" w:rsidRDefault="007A7E0A">
            <w:pPr>
              <w:rPr>
                <w:sz w:val="20"/>
                <w:szCs w:val="20"/>
              </w:rPr>
            </w:pPr>
            <w:r>
              <w:rPr>
                <w:b/>
                <w:sz w:val="20"/>
                <w:szCs w:val="20"/>
                <w:highlight w:val="yellow"/>
              </w:rPr>
              <w:t>Artificial Intelligence (AI) generated or assisted review comments are strictly prohibited during peer review.</w:t>
            </w:r>
          </w:p>
        </w:tc>
        <w:tc>
          <w:tcPr>
            <w:tcW w:w="6442" w:type="dxa"/>
          </w:tcPr>
          <w:p w:rsidR="00E16B7F" w:rsidRDefault="007A7E0A">
            <w:pPr>
              <w:spacing w:after="160" w:line="254" w:lineRule="auto"/>
              <w:rPr>
                <w:sz w:val="20"/>
                <w:szCs w:val="20"/>
              </w:rPr>
            </w:pPr>
            <w:r>
              <w:rPr>
                <w:b/>
                <w:sz w:val="20"/>
                <w:szCs w:val="20"/>
              </w:rPr>
              <w:t>Author’s Feedback</w:t>
            </w:r>
            <w:r>
              <w:rPr>
                <w:sz w:val="20"/>
                <w:szCs w:val="20"/>
              </w:rPr>
              <w:t xml:space="preserve"> (It is mandatory that authors should write his/her feedback here)</w:t>
            </w:r>
          </w:p>
          <w:p w:rsidR="00E16B7F" w:rsidRDefault="00E16B7F">
            <w:pPr>
              <w:pStyle w:val="Heading2"/>
              <w:jc w:val="left"/>
              <w:rPr>
                <w:rFonts w:ascii="Times New Roman" w:eastAsia="Times New Roman" w:hAnsi="Times New Roman" w:cs="Times New Roman"/>
                <w:b w:val="0"/>
              </w:rPr>
            </w:pPr>
          </w:p>
        </w:tc>
      </w:tr>
      <w:tr w:rsidR="00E16B7F">
        <w:trPr>
          <w:trHeight w:val="1846"/>
        </w:trPr>
        <w:tc>
          <w:tcPr>
            <w:tcW w:w="5351" w:type="dxa"/>
          </w:tcPr>
          <w:p w:rsidR="00E16B7F" w:rsidRDefault="007A7E0A">
            <w:pPr>
              <w:ind w:left="360"/>
              <w:rPr>
                <w:sz w:val="20"/>
                <w:szCs w:val="20"/>
              </w:rPr>
            </w:pPr>
            <w:r>
              <w:rPr>
                <w:b/>
                <w:sz w:val="20"/>
                <w:szCs w:val="20"/>
              </w:rPr>
              <w:t>Please write a few sentences regarding the importance of this manuscript for the scientific community. A minimum of 3-4 sentences may be required for this part.</w:t>
            </w:r>
          </w:p>
        </w:tc>
        <w:tc>
          <w:tcPr>
            <w:tcW w:w="9357" w:type="dxa"/>
          </w:tcPr>
          <w:p w:rsidR="00E16B7F" w:rsidRDefault="007A7E0A">
            <w:pPr>
              <w:spacing w:after="200" w:line="276" w:lineRule="auto"/>
              <w:jc w:val="both"/>
              <w:rPr>
                <w:sz w:val="20"/>
                <w:szCs w:val="20"/>
              </w:rPr>
            </w:pPr>
            <w:r>
              <w:rPr>
                <w:sz w:val="20"/>
                <w:szCs w:val="20"/>
              </w:rPr>
              <w:t>This research takes on a massive global issue—micronutrient deficiencies—by zeroing in on the key genes that boost zinc and iron levels in chickpeas. Drawing from clever computer simulations and deep genome sequencing, it lays the groundwork for biofortifying crops and equips breeders with tools for faster, targeted selection of super-nutritious varieties. These discoveries hand over a treasure trove of genomic data and practical know-how to plant breeders, genetic experts, and molecular scientists pushing for better crops and smarter nutrition strategies. In the end, it's a real step forward in sustainably battling "hidden hunger" in places where it hits hardest.</w:t>
            </w:r>
          </w:p>
        </w:tc>
        <w:tc>
          <w:tcPr>
            <w:tcW w:w="6442" w:type="dxa"/>
          </w:tcPr>
          <w:p w:rsidR="00E16B7F" w:rsidRDefault="00E16B7F">
            <w:pPr>
              <w:pStyle w:val="Heading2"/>
              <w:jc w:val="left"/>
              <w:rPr>
                <w:rFonts w:ascii="Times New Roman" w:eastAsia="Times New Roman" w:hAnsi="Times New Roman" w:cs="Times New Roman"/>
                <w:b w:val="0"/>
              </w:rPr>
            </w:pPr>
          </w:p>
          <w:p w:rsidR="00006BA5" w:rsidRDefault="00006BA5" w:rsidP="00006BA5"/>
          <w:p w:rsidR="00006BA5" w:rsidRPr="00006BA5" w:rsidRDefault="00006BA5" w:rsidP="00006BA5"/>
        </w:tc>
      </w:tr>
      <w:tr w:rsidR="00E16B7F">
        <w:trPr>
          <w:trHeight w:val="500"/>
        </w:trPr>
        <w:tc>
          <w:tcPr>
            <w:tcW w:w="5351" w:type="dxa"/>
          </w:tcPr>
          <w:p w:rsidR="00E16B7F" w:rsidRDefault="007A7E0A">
            <w:pPr>
              <w:ind w:left="360"/>
              <w:rPr>
                <w:sz w:val="20"/>
                <w:szCs w:val="20"/>
              </w:rPr>
            </w:pPr>
            <w:r>
              <w:rPr>
                <w:b/>
                <w:sz w:val="20"/>
                <w:szCs w:val="20"/>
              </w:rPr>
              <w:t>Is the title of the article suitable?</w:t>
            </w:r>
          </w:p>
          <w:p w:rsidR="00E16B7F" w:rsidRDefault="007A7E0A">
            <w:pPr>
              <w:ind w:left="360"/>
              <w:rPr>
                <w:sz w:val="20"/>
                <w:szCs w:val="20"/>
              </w:rPr>
            </w:pPr>
            <w:r>
              <w:rPr>
                <w:b/>
                <w:sz w:val="20"/>
                <w:szCs w:val="20"/>
              </w:rPr>
              <w:t>(If not please suggest an alternative title)</w:t>
            </w:r>
          </w:p>
        </w:tc>
        <w:tc>
          <w:tcPr>
            <w:tcW w:w="9357" w:type="dxa"/>
          </w:tcPr>
          <w:p w:rsidR="00E16B7F" w:rsidRDefault="007A7E0A">
            <w:pPr>
              <w:spacing w:after="200" w:line="276" w:lineRule="auto"/>
              <w:jc w:val="both"/>
              <w:rPr>
                <w:sz w:val="20"/>
                <w:szCs w:val="20"/>
              </w:rPr>
            </w:pPr>
            <w:r>
              <w:rPr>
                <w:sz w:val="20"/>
                <w:szCs w:val="20"/>
              </w:rPr>
              <w:t xml:space="preserve">The title is </w:t>
            </w:r>
            <w:r>
              <w:rPr>
                <w:b/>
                <w:sz w:val="20"/>
                <w:szCs w:val="20"/>
              </w:rPr>
              <w:t>accurate, concise, and appropriate.</w:t>
            </w:r>
            <w:r>
              <w:rPr>
                <w:sz w:val="20"/>
                <w:szCs w:val="20"/>
              </w:rPr>
              <w:t xml:space="preserve"> It clearly conveys the main objective and methodology (in-silico analysis) as well as the target crop and traits. No major changes are needed.</w:t>
            </w:r>
          </w:p>
        </w:tc>
        <w:tc>
          <w:tcPr>
            <w:tcW w:w="6442" w:type="dxa"/>
          </w:tcPr>
          <w:p w:rsidR="00E16B7F" w:rsidRDefault="00E16B7F">
            <w:pPr>
              <w:pStyle w:val="Heading2"/>
              <w:jc w:val="left"/>
              <w:rPr>
                <w:rFonts w:ascii="Times New Roman" w:eastAsia="Times New Roman" w:hAnsi="Times New Roman" w:cs="Times New Roman"/>
                <w:b w:val="0"/>
              </w:rPr>
            </w:pPr>
          </w:p>
          <w:p w:rsidR="00006BA5" w:rsidRPr="00006BA5" w:rsidRDefault="00006BA5" w:rsidP="00006BA5">
            <w:r>
              <w:t xml:space="preserve">Thank you </w:t>
            </w:r>
          </w:p>
        </w:tc>
      </w:tr>
      <w:tr w:rsidR="00E16B7F">
        <w:trPr>
          <w:trHeight w:val="1475"/>
        </w:trPr>
        <w:tc>
          <w:tcPr>
            <w:tcW w:w="5351" w:type="dxa"/>
          </w:tcPr>
          <w:p w:rsidR="00E16B7F" w:rsidRDefault="007A7E0A">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tc>
        <w:tc>
          <w:tcPr>
            <w:tcW w:w="9357" w:type="dxa"/>
          </w:tcPr>
          <w:p w:rsidR="00E16B7F" w:rsidRDefault="007A7E0A">
            <w:pPr>
              <w:spacing w:after="200" w:line="276" w:lineRule="auto"/>
              <w:jc w:val="both"/>
              <w:rPr>
                <w:sz w:val="20"/>
                <w:szCs w:val="20"/>
              </w:rPr>
            </w:pPr>
            <w:r>
              <w:rPr>
                <w:sz w:val="20"/>
                <w:szCs w:val="20"/>
              </w:rPr>
              <w:t xml:space="preserve">This abstract is spot-on—clear, to-the-point, and nicely organized, capturing the study’s purpose, methods (like whole-genome resequencing and in-silico gene hunting), and key findings with ease. It could shine even brighter with a specific result, say, mentioning that 1,531 unique SNPs and three standout genes (Ca_09166, Ca_12453, and Ca_10386) were linked to zinc and iron levels in chickpeas. Wrapping it up with a quick note on real-world impact—like how these findings give breeders solid molecular targets for supercharging chickpea nutrition—would make it even more compelling. All in all, it’s a strong piece, ready to </w:t>
            </w:r>
            <w:r w:rsidR="00006BA5" w:rsidRPr="00006BA5">
              <w:rPr>
                <w:sz w:val="20"/>
                <w:szCs w:val="20"/>
              </w:rPr>
              <w:t xml:space="preserve">Thank you for the valuable </w:t>
            </w:r>
            <w:proofErr w:type="spellStart"/>
            <w:r w:rsidR="00006BA5" w:rsidRPr="00006BA5">
              <w:rPr>
                <w:sz w:val="20"/>
                <w:szCs w:val="20"/>
              </w:rPr>
              <w:t>comments</w:t>
            </w:r>
            <w:r w:rsidR="00006BA5">
              <w:rPr>
                <w:sz w:val="20"/>
                <w:szCs w:val="20"/>
              </w:rPr>
              <w:t>z</w:t>
            </w:r>
            <w:r>
              <w:rPr>
                <w:sz w:val="20"/>
                <w:szCs w:val="20"/>
              </w:rPr>
              <w:t>make</w:t>
            </w:r>
            <w:proofErr w:type="spellEnd"/>
            <w:r>
              <w:rPr>
                <w:sz w:val="20"/>
                <w:szCs w:val="20"/>
              </w:rPr>
              <w:t xml:space="preserve"> waves in publication.</w:t>
            </w:r>
          </w:p>
        </w:tc>
        <w:tc>
          <w:tcPr>
            <w:tcW w:w="6442" w:type="dxa"/>
          </w:tcPr>
          <w:p w:rsidR="00E16B7F" w:rsidRDefault="00E16B7F">
            <w:pPr>
              <w:pStyle w:val="Heading2"/>
              <w:jc w:val="left"/>
              <w:rPr>
                <w:rFonts w:ascii="Times New Roman" w:eastAsia="Times New Roman" w:hAnsi="Times New Roman" w:cs="Times New Roman"/>
                <w:b w:val="0"/>
              </w:rPr>
            </w:pPr>
          </w:p>
          <w:p w:rsidR="00006BA5" w:rsidRDefault="00006BA5" w:rsidP="00006BA5"/>
          <w:p w:rsidR="00006BA5" w:rsidRPr="00006BA5" w:rsidRDefault="00006BA5" w:rsidP="00006BA5">
            <w:r w:rsidRPr="00006BA5">
              <w:t>Thank you for the valuable comments</w:t>
            </w:r>
          </w:p>
        </w:tc>
      </w:tr>
      <w:tr w:rsidR="00E16B7F">
        <w:trPr>
          <w:trHeight w:val="704"/>
        </w:trPr>
        <w:tc>
          <w:tcPr>
            <w:tcW w:w="5351" w:type="dxa"/>
          </w:tcPr>
          <w:p w:rsidR="00E16B7F" w:rsidRDefault="007A7E0A">
            <w:pPr>
              <w:pStyle w:val="Heading2"/>
              <w:ind w:left="360"/>
              <w:jc w:val="left"/>
              <w:rPr>
                <w:b w:val="0"/>
                <w:u w:val="single"/>
              </w:rPr>
            </w:pPr>
            <w:r>
              <w:rPr>
                <w:rFonts w:ascii="Times New Roman" w:eastAsia="Times New Roman" w:hAnsi="Times New Roman" w:cs="Times New Roman"/>
              </w:rPr>
              <w:t>Is the manuscript scientifically, correct? Please write here.</w:t>
            </w:r>
          </w:p>
        </w:tc>
        <w:tc>
          <w:tcPr>
            <w:tcW w:w="9357" w:type="dxa"/>
          </w:tcPr>
          <w:p w:rsidR="00E16B7F" w:rsidRDefault="007A7E0A">
            <w:pPr>
              <w:jc w:val="both"/>
              <w:rPr>
                <w:sz w:val="20"/>
                <w:szCs w:val="20"/>
              </w:rPr>
            </w:pPr>
            <w:r>
              <w:rPr>
                <w:sz w:val="20"/>
                <w:szCs w:val="20"/>
              </w:rPr>
              <w:t xml:space="preserve">This paper is rock-solid in its science and nails the methodology from start to finish. It smartly leans on whole-genome resequencing, variant calling, and annotation tools like </w:t>
            </w:r>
            <w:proofErr w:type="spellStart"/>
            <w:r>
              <w:rPr>
                <w:sz w:val="20"/>
                <w:szCs w:val="20"/>
              </w:rPr>
              <w:t>FastQC</w:t>
            </w:r>
            <w:proofErr w:type="spellEnd"/>
            <w:r>
              <w:rPr>
                <w:sz w:val="20"/>
                <w:szCs w:val="20"/>
              </w:rPr>
              <w:t xml:space="preserve">, </w:t>
            </w:r>
            <w:proofErr w:type="spellStart"/>
            <w:r>
              <w:rPr>
                <w:sz w:val="20"/>
                <w:szCs w:val="20"/>
              </w:rPr>
              <w:t>Trimmomatic</w:t>
            </w:r>
            <w:proofErr w:type="spellEnd"/>
            <w:r>
              <w:rPr>
                <w:sz w:val="20"/>
                <w:szCs w:val="20"/>
              </w:rPr>
              <w:t xml:space="preserve">, BWA-MEM, </w:t>
            </w:r>
            <w:proofErr w:type="spellStart"/>
            <w:r>
              <w:rPr>
                <w:sz w:val="20"/>
                <w:szCs w:val="20"/>
              </w:rPr>
              <w:t>SAMtools</w:t>
            </w:r>
            <w:proofErr w:type="spellEnd"/>
            <w:r>
              <w:rPr>
                <w:sz w:val="20"/>
                <w:szCs w:val="20"/>
              </w:rPr>
              <w:t xml:space="preserve">, GATK, </w:t>
            </w:r>
            <w:proofErr w:type="spellStart"/>
            <w:r>
              <w:rPr>
                <w:sz w:val="20"/>
                <w:szCs w:val="20"/>
              </w:rPr>
              <w:t>SnpEff</w:t>
            </w:r>
            <w:proofErr w:type="spellEnd"/>
            <w:r>
              <w:rPr>
                <w:sz w:val="20"/>
                <w:szCs w:val="20"/>
              </w:rPr>
              <w:t xml:space="preserve">, and </w:t>
            </w:r>
            <w:proofErr w:type="spellStart"/>
            <w:r>
              <w:rPr>
                <w:sz w:val="20"/>
                <w:szCs w:val="20"/>
              </w:rPr>
              <w:t>InterProScan</w:t>
            </w:r>
            <w:proofErr w:type="spellEnd"/>
            <w:r>
              <w:rPr>
                <w:sz w:val="20"/>
                <w:szCs w:val="20"/>
              </w:rPr>
              <w:t xml:space="preserve">—straight out of the genomics playbook for doing things right. The way it breaks down the results feels spot-on, backed by solid references that keep everything grounded, and spotting those SNPs in crucial metal-hauling genes like ZIP, Ferritin, and </w:t>
            </w:r>
            <w:proofErr w:type="spellStart"/>
            <w:r>
              <w:rPr>
                <w:sz w:val="20"/>
                <w:szCs w:val="20"/>
              </w:rPr>
              <w:t>Phox</w:t>
            </w:r>
            <w:proofErr w:type="spellEnd"/>
            <w:r>
              <w:rPr>
                <w:sz w:val="20"/>
                <w:szCs w:val="20"/>
              </w:rPr>
              <w:t xml:space="preserve">/Bem1p, plus the phylogenetic checks, really amps up the depth and credibility. That said, a few tweaks could take it over the top: it'd be great to pair the </w:t>
            </w:r>
            <w:proofErr w:type="spellStart"/>
            <w:r>
              <w:rPr>
                <w:sz w:val="20"/>
                <w:szCs w:val="20"/>
              </w:rPr>
              <w:t>bioinfo</w:t>
            </w:r>
            <w:proofErr w:type="spellEnd"/>
            <w:r>
              <w:rPr>
                <w:sz w:val="20"/>
                <w:szCs w:val="20"/>
              </w:rPr>
              <w:t xml:space="preserve"> magic with some hands-on lab tests, like functional assays or qPCR for gene expression, to really tie those genetic tweaks to real-world effects; fleshing out the stats on SNP filters and quality checks would make it easier for others to replicate; and a simple flowchart of the pipeline would clear up any fog for readers. All told, it's spotless technically and holds up scientifically—no major red flags here.</w:t>
            </w:r>
          </w:p>
        </w:tc>
        <w:tc>
          <w:tcPr>
            <w:tcW w:w="6442" w:type="dxa"/>
          </w:tcPr>
          <w:p w:rsidR="00E16B7F" w:rsidRDefault="00E16B7F">
            <w:pPr>
              <w:pStyle w:val="Heading2"/>
              <w:jc w:val="left"/>
              <w:rPr>
                <w:rFonts w:ascii="Times New Roman" w:eastAsia="Times New Roman" w:hAnsi="Times New Roman" w:cs="Times New Roman"/>
                <w:b w:val="0"/>
              </w:rPr>
            </w:pPr>
          </w:p>
          <w:p w:rsidR="00D42C0F" w:rsidRPr="00D42C0F" w:rsidRDefault="00D42C0F" w:rsidP="00D42C0F">
            <w:r w:rsidRPr="00D42C0F">
              <w:t>Thank you for the valuable comments</w:t>
            </w:r>
          </w:p>
        </w:tc>
      </w:tr>
      <w:tr w:rsidR="00E16B7F">
        <w:trPr>
          <w:trHeight w:val="703"/>
        </w:trPr>
        <w:tc>
          <w:tcPr>
            <w:tcW w:w="5351" w:type="dxa"/>
          </w:tcPr>
          <w:p w:rsidR="00E16B7F" w:rsidRDefault="007A7E0A">
            <w:pPr>
              <w:ind w:left="360"/>
              <w:rPr>
                <w:sz w:val="20"/>
                <w:szCs w:val="20"/>
              </w:rPr>
            </w:pPr>
            <w:r>
              <w:rPr>
                <w:b/>
                <w:sz w:val="20"/>
                <w:szCs w:val="20"/>
              </w:rPr>
              <w:t>Are the references sufficient and recent? If you have suggestions of additional references, please mention them in the review form.</w:t>
            </w:r>
          </w:p>
        </w:tc>
        <w:tc>
          <w:tcPr>
            <w:tcW w:w="9357" w:type="dxa"/>
          </w:tcPr>
          <w:p w:rsidR="00E16B7F" w:rsidRDefault="007A7E0A">
            <w:pPr>
              <w:jc w:val="both"/>
              <w:rPr>
                <w:sz w:val="20"/>
                <w:szCs w:val="20"/>
              </w:rPr>
            </w:pPr>
            <w:r>
              <w:rPr>
                <w:sz w:val="20"/>
                <w:szCs w:val="20"/>
              </w:rPr>
              <w:t>The bibliography you've put together feels solid and thoughtfully curated, drawing on a nice mix of classic groundwork and the latest breakthroughs from 2012 right up to 2023—think key work in genomics, nutrient enhancement strategies, and gene-mapping techniques for chickpeas and their legume cousins. To give it an extra polish, I'd gently suggest weaving in a handful of fresh, influential papers from the past couple of years that dive into multi-omics approaches and biofortification efforts; they'd add even more depth without much heavy lifting.</w:t>
            </w:r>
          </w:p>
        </w:tc>
        <w:tc>
          <w:tcPr>
            <w:tcW w:w="6442" w:type="dxa"/>
          </w:tcPr>
          <w:p w:rsidR="00E16B7F" w:rsidRDefault="00E16B7F">
            <w:pPr>
              <w:pStyle w:val="Heading2"/>
              <w:jc w:val="left"/>
              <w:rPr>
                <w:rFonts w:ascii="Times New Roman" w:eastAsia="Times New Roman" w:hAnsi="Times New Roman" w:cs="Times New Roman"/>
                <w:b w:val="0"/>
              </w:rPr>
            </w:pPr>
          </w:p>
          <w:p w:rsidR="00D11ECA" w:rsidRDefault="00D11ECA" w:rsidP="00D11ECA"/>
          <w:p w:rsidR="00D11ECA" w:rsidRPr="00D11ECA" w:rsidRDefault="00D11ECA" w:rsidP="00D11ECA">
            <w:r w:rsidRPr="00D11ECA">
              <w:t>Thank you for the valuable comments</w:t>
            </w:r>
          </w:p>
        </w:tc>
      </w:tr>
      <w:tr w:rsidR="00E16B7F">
        <w:trPr>
          <w:trHeight w:val="386"/>
        </w:trPr>
        <w:tc>
          <w:tcPr>
            <w:tcW w:w="5351" w:type="dxa"/>
          </w:tcPr>
          <w:p w:rsidR="00E16B7F" w:rsidRDefault="007A7E0A">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E16B7F" w:rsidRDefault="00E16B7F">
            <w:pPr>
              <w:rPr>
                <w:sz w:val="20"/>
                <w:szCs w:val="20"/>
              </w:rPr>
            </w:pPr>
          </w:p>
        </w:tc>
        <w:tc>
          <w:tcPr>
            <w:tcW w:w="9357" w:type="dxa"/>
          </w:tcPr>
          <w:p w:rsidR="00E16B7F" w:rsidRDefault="007A7E0A">
            <w:pPr>
              <w:jc w:val="both"/>
              <w:rPr>
                <w:sz w:val="20"/>
                <w:szCs w:val="20"/>
              </w:rPr>
            </w:pPr>
            <w:r>
              <w:rPr>
                <w:sz w:val="20"/>
                <w:szCs w:val="20"/>
              </w:rPr>
              <w:t>The writing comes across as straightforward and engaging, with a smooth flow that's perfect for academic discussions—it's easy to follow and feels right at home in a research paper. The word choices are spot-on and technical without being stuffy, the overall voice stays reliably professional and scientific, and the organization sticks to those familiar scholarly guidelines that make everything click. That said, there are a couple of spots where things get a tad wordy, like that opener about "carrying out the investigation to unravel," which could be tightened up just a bit for sharper impact. Also, during the final polish, it'd be worth ironing out some small quirks in the layout, such as stray quote marks or flipping capitalization on terms like "zinc" and "iron" to keep it consistent. All in all, the English here is already strong and polished, needing just a light touch-up to shine even brighter.</w:t>
            </w:r>
          </w:p>
        </w:tc>
        <w:tc>
          <w:tcPr>
            <w:tcW w:w="6442" w:type="dxa"/>
          </w:tcPr>
          <w:p w:rsidR="00E16B7F" w:rsidRDefault="00E16B7F">
            <w:pPr>
              <w:rPr>
                <w:sz w:val="20"/>
                <w:szCs w:val="20"/>
              </w:rPr>
            </w:pPr>
          </w:p>
          <w:p w:rsidR="00DD0E84" w:rsidRDefault="00DD0E84">
            <w:pPr>
              <w:rPr>
                <w:sz w:val="20"/>
                <w:szCs w:val="20"/>
              </w:rPr>
            </w:pPr>
          </w:p>
          <w:p w:rsidR="00DD0E84" w:rsidRDefault="00DD0E84">
            <w:pPr>
              <w:rPr>
                <w:sz w:val="20"/>
                <w:szCs w:val="20"/>
              </w:rPr>
            </w:pPr>
            <w:r w:rsidRPr="00DD0E84">
              <w:rPr>
                <w:sz w:val="20"/>
                <w:szCs w:val="20"/>
              </w:rPr>
              <w:t>Thank you for the valuable comments</w:t>
            </w:r>
          </w:p>
        </w:tc>
      </w:tr>
      <w:tr w:rsidR="00E16B7F">
        <w:trPr>
          <w:trHeight w:val="1178"/>
        </w:trPr>
        <w:tc>
          <w:tcPr>
            <w:tcW w:w="5351" w:type="dxa"/>
          </w:tcPr>
          <w:p w:rsidR="00E16B7F" w:rsidRDefault="007A7E0A">
            <w:pPr>
              <w:pStyle w:val="Heading2"/>
              <w:jc w:val="left"/>
              <w:rPr>
                <w:rFonts w:ascii="Times New Roman" w:eastAsia="Times New Roman" w:hAnsi="Times New Roman" w:cs="Times New Roman"/>
                <w:b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rPr>
              <w:t>comments</w:t>
            </w:r>
          </w:p>
          <w:p w:rsidR="00E16B7F" w:rsidRDefault="00E16B7F">
            <w:pPr>
              <w:pStyle w:val="Heading2"/>
              <w:jc w:val="left"/>
              <w:rPr>
                <w:rFonts w:ascii="Times New Roman" w:eastAsia="Times New Roman" w:hAnsi="Times New Roman" w:cs="Times New Roman"/>
                <w:b w:val="0"/>
              </w:rPr>
            </w:pPr>
          </w:p>
        </w:tc>
        <w:tc>
          <w:tcPr>
            <w:tcW w:w="9357" w:type="dxa"/>
          </w:tcPr>
          <w:p w:rsidR="00E16B7F" w:rsidRDefault="007A7E0A">
            <w:pPr>
              <w:jc w:val="both"/>
              <w:rPr>
                <w:sz w:val="20"/>
                <w:szCs w:val="20"/>
              </w:rPr>
            </w:pPr>
            <w:r>
              <w:rPr>
                <w:sz w:val="20"/>
                <w:szCs w:val="20"/>
              </w:rPr>
              <w:t>Your manuscript flows beautifully from start to finish, with a really clear structure that makes it a pleasure to read—those figures, tables, and phylogenetic analyses are spot-on, packed with useful insights that really drive the points home. To give it even more punch visually and analytically, I'd love to see a simple workflow diagram outlining your in-silico pipeline, and if you've got the data handy, some snappy graphs on functional enrichments like GO terms or KEGG pathways could add that extra layer of wow. The conclusion wraps things up nicely and with real eloquence, but tightening it a bit to zero in on the key takeaways and how they could shake up breeding programs for the better might make it land even harder. It'd also be exciting to hear more about what's next—maybe sketching out ideas for hands-on validation, like CRISPR experiments or checking gene expression through transcriptomics. Overall, this piece ties right into SDG 2 on ending hunger, and readers can totally picture it shining in journals dedicated to plant genomics, bioinformatics, or boosting crop yields.</w:t>
            </w:r>
          </w:p>
        </w:tc>
        <w:tc>
          <w:tcPr>
            <w:tcW w:w="6442" w:type="dxa"/>
          </w:tcPr>
          <w:p w:rsidR="00E16B7F" w:rsidRDefault="00E16B7F">
            <w:pPr>
              <w:rPr>
                <w:sz w:val="20"/>
                <w:szCs w:val="20"/>
              </w:rPr>
            </w:pPr>
          </w:p>
          <w:p w:rsidR="00F17EE9" w:rsidRDefault="00F17EE9">
            <w:pPr>
              <w:rPr>
                <w:sz w:val="20"/>
                <w:szCs w:val="20"/>
              </w:rPr>
            </w:pPr>
            <w:r w:rsidRPr="00F17EE9">
              <w:rPr>
                <w:sz w:val="20"/>
                <w:szCs w:val="20"/>
              </w:rPr>
              <w:t>Thank you for the valuable comments</w:t>
            </w:r>
            <w:r w:rsidR="007723C1">
              <w:rPr>
                <w:sz w:val="20"/>
                <w:szCs w:val="20"/>
              </w:rPr>
              <w:t xml:space="preserve"> and thoughtful suggestions </w:t>
            </w:r>
            <w:bookmarkStart w:id="2" w:name="_GoBack"/>
            <w:bookmarkEnd w:id="2"/>
          </w:p>
        </w:tc>
      </w:tr>
    </w:tbl>
    <w:p w:rsidR="00E16B7F" w:rsidRDefault="00E16B7F">
      <w:pPr>
        <w:pBdr>
          <w:top w:val="nil"/>
          <w:left w:val="nil"/>
          <w:bottom w:val="nil"/>
          <w:right w:val="nil"/>
          <w:between w:val="nil"/>
        </w:pBdr>
        <w:jc w:val="both"/>
        <w:rPr>
          <w:color w:val="000000"/>
          <w:sz w:val="20"/>
          <w:szCs w:val="20"/>
          <w:u w:val="single"/>
        </w:rPr>
      </w:pPr>
    </w:p>
    <w:p w:rsidR="00E16B7F" w:rsidRDefault="00E16B7F">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E16B7F">
        <w:trPr>
          <w:trHeight w:val="237"/>
        </w:trPr>
        <w:tc>
          <w:tcPr>
            <w:tcW w:w="21150" w:type="dxa"/>
            <w:gridSpan w:val="3"/>
            <w:tcBorders>
              <w:top w:val="nil"/>
              <w:left w:val="nil"/>
              <w:right w:val="nil"/>
            </w:tcBorders>
            <w:tcMar>
              <w:top w:w="0" w:type="dxa"/>
              <w:left w:w="108" w:type="dxa"/>
              <w:bottom w:w="0" w:type="dxa"/>
              <w:right w:w="108" w:type="dxa"/>
            </w:tcMar>
            <w:vAlign w:val="center"/>
          </w:tcPr>
          <w:p w:rsidR="00E16B7F" w:rsidRDefault="007A7E0A">
            <w:pPr>
              <w:pBdr>
                <w:top w:val="nil"/>
                <w:left w:val="nil"/>
                <w:bottom w:val="nil"/>
                <w:right w:val="nil"/>
                <w:between w:val="nil"/>
              </w:pBdr>
              <w:rPr>
                <w:color w:val="000000"/>
                <w:sz w:val="20"/>
                <w:szCs w:val="20"/>
                <w:u w:val="single"/>
              </w:rPr>
            </w:pPr>
            <w:r>
              <w:rPr>
                <w:b/>
                <w:color w:val="000000"/>
                <w:sz w:val="20"/>
                <w:szCs w:val="20"/>
                <w:highlight w:val="yellow"/>
                <w:u w:val="single"/>
              </w:rPr>
              <w:t>PART  2:</w:t>
            </w:r>
            <w:r>
              <w:rPr>
                <w:b/>
                <w:color w:val="000000"/>
                <w:sz w:val="20"/>
                <w:szCs w:val="20"/>
                <w:u w:val="single"/>
              </w:rPr>
              <w:t xml:space="preserve"> </w:t>
            </w:r>
          </w:p>
          <w:p w:rsidR="00E16B7F" w:rsidRDefault="00E16B7F">
            <w:pPr>
              <w:pBdr>
                <w:top w:val="nil"/>
                <w:left w:val="nil"/>
                <w:bottom w:val="nil"/>
                <w:right w:val="nil"/>
                <w:between w:val="nil"/>
              </w:pBdr>
              <w:rPr>
                <w:color w:val="000000"/>
                <w:sz w:val="20"/>
                <w:szCs w:val="20"/>
                <w:u w:val="single"/>
              </w:rPr>
            </w:pPr>
          </w:p>
        </w:tc>
      </w:tr>
      <w:tr w:rsidR="00E16B7F">
        <w:trPr>
          <w:trHeight w:val="935"/>
        </w:trPr>
        <w:tc>
          <w:tcPr>
            <w:tcW w:w="6831" w:type="dxa"/>
            <w:tcMar>
              <w:top w:w="0" w:type="dxa"/>
              <w:left w:w="108" w:type="dxa"/>
              <w:bottom w:w="0" w:type="dxa"/>
              <w:right w:w="108" w:type="dxa"/>
            </w:tcMar>
            <w:vAlign w:val="center"/>
          </w:tcPr>
          <w:p w:rsidR="00E16B7F" w:rsidRDefault="00E16B7F">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E16B7F" w:rsidRDefault="007A7E0A">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E16B7F" w:rsidRDefault="007A7E0A">
            <w:pPr>
              <w:spacing w:after="160" w:line="254" w:lineRule="auto"/>
              <w:rPr>
                <w:sz w:val="20"/>
                <w:szCs w:val="20"/>
              </w:rPr>
            </w:pPr>
            <w:r>
              <w:rPr>
                <w:b/>
                <w:sz w:val="20"/>
                <w:szCs w:val="20"/>
              </w:rPr>
              <w:t>Author’s Feedback</w:t>
            </w:r>
            <w:r>
              <w:rPr>
                <w:sz w:val="20"/>
                <w:szCs w:val="20"/>
              </w:rPr>
              <w:t xml:space="preserve"> (It is mandatory that authors should write his/her feedback here)</w:t>
            </w:r>
          </w:p>
          <w:p w:rsidR="00E16B7F" w:rsidRDefault="00E16B7F">
            <w:pPr>
              <w:pStyle w:val="Heading2"/>
              <w:jc w:val="left"/>
              <w:rPr>
                <w:rFonts w:ascii="Times New Roman" w:eastAsia="Times New Roman" w:hAnsi="Times New Roman" w:cs="Times New Roman"/>
                <w:b w:val="0"/>
              </w:rPr>
            </w:pPr>
          </w:p>
        </w:tc>
      </w:tr>
      <w:tr w:rsidR="00E16B7F">
        <w:trPr>
          <w:trHeight w:val="697"/>
        </w:trPr>
        <w:tc>
          <w:tcPr>
            <w:tcW w:w="6831" w:type="dxa"/>
            <w:tcMar>
              <w:top w:w="0" w:type="dxa"/>
              <w:left w:w="108" w:type="dxa"/>
              <w:bottom w:w="0" w:type="dxa"/>
              <w:right w:w="108" w:type="dxa"/>
            </w:tcMar>
            <w:vAlign w:val="center"/>
          </w:tcPr>
          <w:p w:rsidR="00E16B7F" w:rsidRDefault="007A7E0A">
            <w:pPr>
              <w:pBdr>
                <w:top w:val="nil"/>
                <w:left w:val="nil"/>
                <w:bottom w:val="nil"/>
                <w:right w:val="nil"/>
                <w:between w:val="nil"/>
              </w:pBdr>
              <w:rPr>
                <w:color w:val="000000"/>
                <w:sz w:val="20"/>
                <w:szCs w:val="20"/>
              </w:rPr>
            </w:pPr>
            <w:r>
              <w:rPr>
                <w:b/>
                <w:color w:val="000000"/>
                <w:sz w:val="20"/>
                <w:szCs w:val="20"/>
              </w:rPr>
              <w:t xml:space="preserve">Are there ethical issues in this manuscript? </w:t>
            </w:r>
          </w:p>
          <w:p w:rsidR="00E16B7F" w:rsidRDefault="00E16B7F">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E16B7F" w:rsidRDefault="007A7E0A">
            <w:pPr>
              <w:pBdr>
                <w:top w:val="nil"/>
                <w:left w:val="nil"/>
                <w:bottom w:val="nil"/>
                <w:right w:val="nil"/>
                <w:between w:val="nil"/>
              </w:pBdr>
              <w:jc w:val="center"/>
              <w:rPr>
                <w:color w:val="000000"/>
                <w:sz w:val="20"/>
                <w:szCs w:val="20"/>
              </w:rPr>
            </w:pPr>
            <w:r>
              <w:rPr>
                <w:b/>
                <w:i/>
                <w:color w:val="000000"/>
                <w:sz w:val="20"/>
                <w:szCs w:val="20"/>
                <w:u w:val="single"/>
              </w:rPr>
              <w:t>NO</w:t>
            </w:r>
          </w:p>
        </w:tc>
        <w:tc>
          <w:tcPr>
            <w:tcW w:w="5677" w:type="dxa"/>
            <w:vAlign w:val="center"/>
          </w:tcPr>
          <w:p w:rsidR="00E16B7F" w:rsidRDefault="00E16B7F">
            <w:pPr>
              <w:rPr>
                <w:sz w:val="20"/>
                <w:szCs w:val="20"/>
              </w:rPr>
            </w:pPr>
          </w:p>
          <w:p w:rsidR="00E16B7F" w:rsidRDefault="00E16B7F">
            <w:pPr>
              <w:rPr>
                <w:sz w:val="20"/>
                <w:szCs w:val="20"/>
              </w:rPr>
            </w:pPr>
          </w:p>
          <w:p w:rsidR="00E16B7F" w:rsidRDefault="00E16B7F">
            <w:pPr>
              <w:rPr>
                <w:sz w:val="20"/>
                <w:szCs w:val="20"/>
              </w:rPr>
            </w:pPr>
          </w:p>
          <w:p w:rsidR="00E16B7F" w:rsidRDefault="00E16B7F">
            <w:pPr>
              <w:pBdr>
                <w:top w:val="nil"/>
                <w:left w:val="nil"/>
                <w:bottom w:val="nil"/>
                <w:right w:val="nil"/>
                <w:between w:val="nil"/>
              </w:pBdr>
              <w:rPr>
                <w:color w:val="000000"/>
                <w:sz w:val="20"/>
                <w:szCs w:val="20"/>
              </w:rPr>
            </w:pPr>
          </w:p>
        </w:tc>
      </w:tr>
    </w:tbl>
    <w:p w:rsidR="00E16B7F" w:rsidRDefault="00E16B7F">
      <w:pPr>
        <w:pBdr>
          <w:top w:val="nil"/>
          <w:left w:val="nil"/>
          <w:bottom w:val="nil"/>
          <w:right w:val="nil"/>
          <w:between w:val="nil"/>
        </w:pBdr>
        <w:jc w:val="both"/>
        <w:rPr>
          <w:rFonts w:ascii="Arial" w:eastAsia="Arial" w:hAnsi="Arial" w:cs="Arial"/>
          <w:color w:val="000000"/>
          <w:sz w:val="20"/>
          <w:szCs w:val="20"/>
        </w:rPr>
      </w:pPr>
    </w:p>
    <w:sectPr w:rsidR="00E16B7F">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07A4" w:rsidRDefault="004007A4">
      <w:r>
        <w:separator/>
      </w:r>
    </w:p>
  </w:endnote>
  <w:endnote w:type="continuationSeparator" w:id="0">
    <w:p w:rsidR="004007A4" w:rsidRDefault="004007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2393768D-8FCF-4EBB-8B08-C020D02263DB}"/>
    <w:embedBold r:id="rId2" w:fontKey="{0F36C2A9-56F7-4DDC-BFCB-1B1969ACDAC7}"/>
  </w:font>
  <w:font w:name="Arimo">
    <w:charset w:val="00"/>
    <w:family w:val="auto"/>
    <w:pitch w:val="default"/>
    <w:embedRegular r:id="rId3" w:fontKey="{8C703C6C-5DF1-4658-A84A-8784715F9DAC}"/>
    <w:embedBold r:id="rId4" w:fontKey="{E8E8625F-A1B6-477E-AFAD-38308EA18FFA}"/>
  </w:font>
  <w:font w:name="Helvetica">
    <w:panose1 w:val="020B0604020202020204"/>
    <w:charset w:val="00"/>
    <w:family w:val="swiss"/>
    <w:pitch w:val="variable"/>
    <w:sig w:usb0="E0002EFF" w:usb1="C000785B" w:usb2="00000009" w:usb3="00000000" w:csb0="000001FF" w:csb1="00000000"/>
    <w:embedRegular r:id="rId5" w:fontKey="{99E29CEA-1BB3-4D47-A596-6B1DCE71BB42}"/>
    <w:embedBold r:id="rId6" w:fontKey="{F892A1A4-5278-4615-8680-F55E195A0217}"/>
  </w:font>
  <w:font w:name="MS Mincho">
    <w:altName w:val="ＭＳ 明朝"/>
    <w:panose1 w:val="02020609040205080304"/>
    <w:charset w:val="80"/>
    <w:family w:val="roman"/>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embedRegular r:id="rId7" w:fontKey="{B694C7D0-782F-454D-80BB-574D9715C7B2}"/>
    <w:embedBold r:id="rId8" w:fontKey="{6BB023FA-3C6B-428C-967D-1E5FF8399124}"/>
  </w:font>
  <w:font w:name="Calibri">
    <w:panose1 w:val="020F0502020204030204"/>
    <w:charset w:val="00"/>
    <w:family w:val="swiss"/>
    <w:pitch w:val="variable"/>
    <w:sig w:usb0="E4002EFF" w:usb1="C000247B" w:usb2="00000009" w:usb3="00000000" w:csb0="000001FF" w:csb1="00000000"/>
    <w:embedRegular r:id="rId9" w:fontKey="{ACD187CC-A712-456D-9287-8DF7270B437B}"/>
  </w:font>
  <w:font w:name="Georgia">
    <w:panose1 w:val="02040502050405020303"/>
    <w:charset w:val="00"/>
    <w:family w:val="roman"/>
    <w:pitch w:val="variable"/>
    <w:sig w:usb0="00000287" w:usb1="00000000" w:usb2="00000000" w:usb3="00000000" w:csb0="0000009F" w:csb1="00000000"/>
    <w:embedRegular r:id="rId10" w:fontKey="{8D2AB5F6-C977-4B03-901B-8F8D89DB0975}"/>
    <w:embedItalic r:id="rId11" w:fontKey="{7FD4B5AB-56CC-4A7F-B153-7A9BEAEF0989}"/>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2" w:fontKey="{A81BE9B0-1FB8-488B-838C-236CB555EF06}"/>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6B7F" w:rsidRDefault="007A7E0A">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07A4" w:rsidRDefault="004007A4">
      <w:r>
        <w:separator/>
      </w:r>
    </w:p>
  </w:footnote>
  <w:footnote w:type="continuationSeparator" w:id="0">
    <w:p w:rsidR="004007A4" w:rsidRDefault="004007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6B7F" w:rsidRDefault="00E16B7F">
    <w:pPr>
      <w:spacing w:after="280"/>
      <w:jc w:val="center"/>
      <w:rPr>
        <w:rFonts w:ascii="Arial" w:eastAsia="Arial" w:hAnsi="Arial" w:cs="Arial"/>
        <w:color w:val="003399"/>
        <w:u w:val="single"/>
      </w:rPr>
    </w:pPr>
  </w:p>
  <w:p w:rsidR="00E16B7F" w:rsidRDefault="007A7E0A">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xMDM2BwIDIyMzMzNDcyUdpeDU4uLM/DyQAsNaAIV+zY0sAAAA"/>
  </w:docVars>
  <w:rsids>
    <w:rsidRoot w:val="00E16B7F"/>
    <w:rsid w:val="00006BA5"/>
    <w:rsid w:val="000747F8"/>
    <w:rsid w:val="004007A4"/>
    <w:rsid w:val="007723C1"/>
    <w:rsid w:val="007A7E0A"/>
    <w:rsid w:val="00D11ECA"/>
    <w:rsid w:val="00D42C0F"/>
    <w:rsid w:val="00DD0E84"/>
    <w:rsid w:val="00E16B7F"/>
    <w:rsid w:val="00F17E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7804B0"/>
  <w15:docId w15:val="{D6F60EF5-C989-46D4-98C0-672C4AC28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I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bji.com/index.php/BJI"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cDlwUrUtQFdQQ3PcG5fJjChXEw==">CgMxLjAyDmgubXhlaGJqc2VndnNiMg5oLmFlZ2hqdzY0anA2aTgAciExbnV1aTFOVU16MzZjQ0s2NFJldlNfZG1BSHpMTVNkZ0I=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1030</Words>
  <Characters>5875</Characters>
  <Application>Microsoft Office Word</Application>
  <DocSecurity>0</DocSecurity>
  <Lines>48</Lines>
  <Paragraphs>13</Paragraphs>
  <ScaleCrop>false</ScaleCrop>
  <Company/>
  <LinksUpToDate>false</LinksUpToDate>
  <CharactersWithSpaces>6892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CPU 1023</cp:lastModifiedBy>
  <cp:revision>8</cp:revision>
  <dcterms:created xsi:type="dcterms:W3CDTF">2011-08-01T09:21:00Z</dcterms:created>
  <dcterms:modified xsi:type="dcterms:W3CDTF">2025-10-31T09:52:00Z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3cab3688-a2b7-4b4d-9b47-203234fac24c</vt:lpwstr>
  </property>
</Properties>
</file>