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4853" w:rsidRPr="00E963AB" w:rsidRDefault="00264853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64853" w:rsidRPr="00E963AB">
        <w:trPr>
          <w:trHeight w:val="290"/>
        </w:trPr>
        <w:tc>
          <w:tcPr>
            <w:tcW w:w="5168" w:type="dxa"/>
          </w:tcPr>
          <w:p w:rsidR="00264853" w:rsidRPr="00E963AB" w:rsidRDefault="00000C7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963AB">
              <w:rPr>
                <w:rFonts w:ascii="Arial" w:hAnsi="Arial" w:cs="Arial"/>
                <w:sz w:val="20"/>
                <w:szCs w:val="20"/>
              </w:rPr>
              <w:t>Journal</w:t>
            </w:r>
            <w:r w:rsidRPr="00E963A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264853" w:rsidRPr="00E963AB" w:rsidRDefault="00195C25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000C73" w:rsidRPr="00E963A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Biotechnology</w:t>
              </w:r>
              <w:r w:rsidR="00000C73" w:rsidRPr="00E963AB">
                <w:rPr>
                  <w:rFonts w:ascii="Arial" w:hAnsi="Arial" w:cs="Arial"/>
                  <w:b/>
                  <w:color w:val="0000FF"/>
                  <w:spacing w:val="-12"/>
                  <w:sz w:val="20"/>
                  <w:szCs w:val="20"/>
                  <w:u w:val="single" w:color="0000FF"/>
                </w:rPr>
                <w:t xml:space="preserve"> </w:t>
              </w:r>
              <w:r w:rsidR="00000C73" w:rsidRPr="00E963A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000C73" w:rsidRPr="00E963AB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000C73" w:rsidRPr="00E963AB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264853" w:rsidRPr="00E963AB">
        <w:trPr>
          <w:trHeight w:val="289"/>
        </w:trPr>
        <w:tc>
          <w:tcPr>
            <w:tcW w:w="5168" w:type="dxa"/>
          </w:tcPr>
          <w:p w:rsidR="00264853" w:rsidRPr="00E963AB" w:rsidRDefault="00000C7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963AB">
              <w:rPr>
                <w:rFonts w:ascii="Arial" w:hAnsi="Arial" w:cs="Arial"/>
                <w:sz w:val="20"/>
                <w:szCs w:val="20"/>
              </w:rPr>
              <w:t>Manuscript</w:t>
            </w:r>
            <w:r w:rsidRPr="00E963A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264853" w:rsidRPr="00E963AB" w:rsidRDefault="00000C73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>Ms_BJI_146367</w:t>
            </w:r>
          </w:p>
        </w:tc>
      </w:tr>
      <w:tr w:rsidR="00264853" w:rsidRPr="00E963AB">
        <w:trPr>
          <w:trHeight w:val="650"/>
        </w:trPr>
        <w:tc>
          <w:tcPr>
            <w:tcW w:w="5168" w:type="dxa"/>
          </w:tcPr>
          <w:p w:rsidR="00264853" w:rsidRPr="00E963AB" w:rsidRDefault="00000C7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963AB">
              <w:rPr>
                <w:rFonts w:ascii="Arial" w:hAnsi="Arial" w:cs="Arial"/>
                <w:sz w:val="20"/>
                <w:szCs w:val="20"/>
              </w:rPr>
              <w:t>Title</w:t>
            </w:r>
            <w:r w:rsidRPr="00E963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of</w:t>
            </w:r>
            <w:r w:rsidRPr="00E963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264853" w:rsidRPr="00E963AB" w:rsidRDefault="00000C73">
            <w:pPr>
              <w:pStyle w:val="TableParagraph"/>
              <w:spacing w:before="9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NUTRITIONAL</w:t>
            </w:r>
            <w:r w:rsidRPr="00E963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VALUES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3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ATTIÉKÉ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ENRICHED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LEAVES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Moringa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oleifera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L.,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RHIZOMES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Curcuma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longa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L.,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and ALMONDS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 xml:space="preserve">of </w:t>
            </w:r>
            <w:proofErr w:type="spellStart"/>
            <w:r w:rsidRPr="00E963AB">
              <w:rPr>
                <w:rFonts w:ascii="Arial" w:hAnsi="Arial" w:cs="Arial"/>
                <w:b/>
                <w:sz w:val="20"/>
                <w:szCs w:val="20"/>
              </w:rPr>
              <w:t>Anacardium</w:t>
            </w:r>
            <w:proofErr w:type="spellEnd"/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963AB">
              <w:rPr>
                <w:rFonts w:ascii="Arial" w:hAnsi="Arial" w:cs="Arial"/>
                <w:b/>
                <w:sz w:val="20"/>
                <w:szCs w:val="20"/>
              </w:rPr>
              <w:t>occidentale</w:t>
            </w:r>
            <w:proofErr w:type="spellEnd"/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L.: ESTIMATED DAILY INTAKES of NUTRIENTS in the ADULT IVOIRIEN</w:t>
            </w:r>
          </w:p>
        </w:tc>
      </w:tr>
      <w:tr w:rsidR="00264853" w:rsidRPr="00E963AB">
        <w:trPr>
          <w:trHeight w:val="333"/>
        </w:trPr>
        <w:tc>
          <w:tcPr>
            <w:tcW w:w="5168" w:type="dxa"/>
          </w:tcPr>
          <w:p w:rsidR="00264853" w:rsidRPr="00E963AB" w:rsidRDefault="00000C7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963AB">
              <w:rPr>
                <w:rFonts w:ascii="Arial" w:hAnsi="Arial" w:cs="Arial"/>
                <w:sz w:val="20"/>
                <w:szCs w:val="20"/>
              </w:rPr>
              <w:t>Type</w:t>
            </w:r>
            <w:r w:rsidRPr="00E963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of</w:t>
            </w:r>
            <w:r w:rsidRPr="00E963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264853" w:rsidRPr="00E963AB" w:rsidRDefault="00000C73">
            <w:pPr>
              <w:pStyle w:val="TableParagraph"/>
              <w:spacing w:before="47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E963A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264853" w:rsidRPr="00E963AB" w:rsidRDefault="00264853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264853" w:rsidRPr="00E963AB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264853" w:rsidRPr="00E963AB" w:rsidRDefault="00000C73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963AB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963A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963A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264853" w:rsidRPr="00E963AB">
        <w:trPr>
          <w:trHeight w:val="964"/>
        </w:trPr>
        <w:tc>
          <w:tcPr>
            <w:tcW w:w="5352" w:type="dxa"/>
          </w:tcPr>
          <w:p w:rsidR="00264853" w:rsidRPr="00E963AB" w:rsidRDefault="0026485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264853" w:rsidRPr="00E963AB" w:rsidRDefault="00000C73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963A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264853" w:rsidRPr="00E963AB" w:rsidRDefault="00000C73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963A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963A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963A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963A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963A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963A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963A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963A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963A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963A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963A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963A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963AB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963A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963A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963A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963A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963A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963A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963A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963A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963A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963A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963A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963A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264853" w:rsidRPr="00E963AB" w:rsidRDefault="00000C73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963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(It</w:t>
            </w:r>
            <w:r w:rsidRPr="00E963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is</w:t>
            </w:r>
            <w:r w:rsidRPr="00E963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mandatory</w:t>
            </w:r>
            <w:r w:rsidRPr="00E963A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that</w:t>
            </w:r>
            <w:r w:rsidRPr="00E963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authors</w:t>
            </w:r>
            <w:r w:rsidRPr="00E963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should</w:t>
            </w:r>
            <w:r w:rsidRPr="00E963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write</w:t>
            </w:r>
            <w:r w:rsidRPr="00E963A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64853" w:rsidRPr="00E963AB">
        <w:trPr>
          <w:trHeight w:val="1264"/>
        </w:trPr>
        <w:tc>
          <w:tcPr>
            <w:tcW w:w="5352" w:type="dxa"/>
          </w:tcPr>
          <w:p w:rsidR="00264853" w:rsidRPr="00E963AB" w:rsidRDefault="00000C7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963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963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963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963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264853" w:rsidRPr="00E963AB" w:rsidRDefault="00000C73">
            <w:pPr>
              <w:pStyle w:val="TableParagraph"/>
              <w:ind w:left="108" w:right="10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 xml:space="preserve">outstanding, </w:t>
            </w:r>
            <w:proofErr w:type="gramStart"/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gramEnd"/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E963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E963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evaluate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nutritional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values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 estimated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daily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intakes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nutrients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E963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enriched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E963AB">
              <w:rPr>
                <w:rFonts w:ascii="Arial" w:hAnsi="Arial" w:cs="Arial"/>
                <w:b/>
                <w:sz w:val="20"/>
                <w:szCs w:val="20"/>
              </w:rPr>
              <w:t>agbodjama</w:t>
            </w:r>
            <w:proofErr w:type="spellEnd"/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E963AB">
              <w:rPr>
                <w:rFonts w:ascii="Arial" w:hAnsi="Arial" w:cs="Arial"/>
                <w:b/>
                <w:sz w:val="20"/>
                <w:szCs w:val="20"/>
              </w:rPr>
              <w:t>attiéké</w:t>
            </w:r>
            <w:proofErr w:type="spellEnd"/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concentrates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 xml:space="preserve">of </w:t>
            </w:r>
            <w:r w:rsidRPr="00E963AB">
              <w:rPr>
                <w:rFonts w:ascii="Arial" w:hAnsi="Arial" w:cs="Arial"/>
                <w:b/>
                <w:i/>
                <w:sz w:val="20"/>
                <w:szCs w:val="20"/>
              </w:rPr>
              <w:t>Moringa</w:t>
            </w:r>
            <w:r w:rsidRPr="00E963AB">
              <w:rPr>
                <w:rFonts w:ascii="Arial" w:hAnsi="Arial" w:cs="Arial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oleifera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leaves, turmeric rhizomes.</w:t>
            </w:r>
          </w:p>
        </w:tc>
        <w:tc>
          <w:tcPr>
            <w:tcW w:w="6445" w:type="dxa"/>
          </w:tcPr>
          <w:p w:rsidR="00264853" w:rsidRPr="00E963AB" w:rsidRDefault="0026485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4853" w:rsidRPr="00E963AB" w:rsidTr="00E963AB">
        <w:trPr>
          <w:trHeight w:val="699"/>
        </w:trPr>
        <w:tc>
          <w:tcPr>
            <w:tcW w:w="5352" w:type="dxa"/>
          </w:tcPr>
          <w:p w:rsidR="00264853" w:rsidRPr="00E963AB" w:rsidRDefault="00000C73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title of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264853" w:rsidRPr="00E963AB" w:rsidRDefault="00000C73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264853" w:rsidRPr="00E963AB" w:rsidRDefault="00000C73">
            <w:pPr>
              <w:pStyle w:val="TableParagraph"/>
              <w:spacing w:line="273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963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963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3A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5" w:type="dxa"/>
          </w:tcPr>
          <w:p w:rsidR="00264853" w:rsidRPr="00E963AB" w:rsidRDefault="0026485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4853" w:rsidRPr="00E963AB">
        <w:trPr>
          <w:trHeight w:val="844"/>
        </w:trPr>
        <w:tc>
          <w:tcPr>
            <w:tcW w:w="5352" w:type="dxa"/>
          </w:tcPr>
          <w:p w:rsidR="00264853" w:rsidRPr="00E963AB" w:rsidRDefault="00000C7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264853" w:rsidRPr="00E963AB" w:rsidRDefault="00000C73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E963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E963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standpoint</w:t>
            </w:r>
            <w:r w:rsidRPr="00E963AB">
              <w:rPr>
                <w:rFonts w:ascii="Arial" w:hAnsi="Arial" w:cs="Arial"/>
                <w:b/>
                <w:spacing w:val="-10"/>
                <w:sz w:val="20"/>
                <w:szCs w:val="20"/>
              </w:rPr>
              <w:t>.</w:t>
            </w:r>
          </w:p>
        </w:tc>
        <w:tc>
          <w:tcPr>
            <w:tcW w:w="6445" w:type="dxa"/>
          </w:tcPr>
          <w:p w:rsidR="00264853" w:rsidRPr="00E963AB" w:rsidRDefault="0026485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4853" w:rsidRPr="00E963AB">
        <w:trPr>
          <w:trHeight w:val="705"/>
        </w:trPr>
        <w:tc>
          <w:tcPr>
            <w:tcW w:w="5352" w:type="dxa"/>
          </w:tcPr>
          <w:p w:rsidR="00264853" w:rsidRPr="00E963AB" w:rsidRDefault="00000C7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3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963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963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963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963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264853" w:rsidRPr="00E963AB" w:rsidRDefault="00000C73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E963A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appropriate.</w:t>
            </w:r>
          </w:p>
          <w:p w:rsidR="00264853" w:rsidRPr="00E963AB" w:rsidRDefault="00000C73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ok.</w:t>
            </w:r>
            <w:r w:rsidRPr="00E963AB">
              <w:rPr>
                <w:rFonts w:ascii="Arial" w:hAnsi="Arial" w:cs="Arial"/>
                <w:b/>
                <w:spacing w:val="4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straightforward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corrections.</w:t>
            </w:r>
          </w:p>
          <w:p w:rsidR="00264853" w:rsidRPr="00E963AB" w:rsidRDefault="00000C73">
            <w:pPr>
              <w:pStyle w:val="TableParagraph"/>
              <w:spacing w:before="1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improvements.</w:t>
            </w:r>
            <w:r w:rsidRPr="00E963AB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Many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strange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wording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makes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manuscript difficult to read. The Material and Methods could be rewritten to be clear.</w:t>
            </w:r>
          </w:p>
          <w:p w:rsidR="00264853" w:rsidRPr="00E963AB" w:rsidRDefault="00000C73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Material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lack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specific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details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implications.</w:t>
            </w:r>
          </w:p>
        </w:tc>
        <w:tc>
          <w:tcPr>
            <w:tcW w:w="6445" w:type="dxa"/>
          </w:tcPr>
          <w:p w:rsidR="00A67E1D" w:rsidRPr="00E963AB" w:rsidRDefault="00A67E1D" w:rsidP="00A67E1D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963A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The proofreader does not specify which sentences contain errors, but we believe that we have </w:t>
            </w:r>
            <w:proofErr w:type="gramStart"/>
            <w:r w:rsidRPr="00E963AB">
              <w:rPr>
                <w:rFonts w:ascii="Arial" w:hAnsi="Arial" w:cs="Arial"/>
                <w:sz w:val="20"/>
                <w:szCs w:val="20"/>
                <w:highlight w:val="yellow"/>
              </w:rPr>
              <w:t>made an effort</w:t>
            </w:r>
            <w:proofErr w:type="gramEnd"/>
            <w:r w:rsidRPr="00E963A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to address all of them.</w:t>
            </w:r>
          </w:p>
          <w:p w:rsidR="00264853" w:rsidRPr="00E963AB" w:rsidRDefault="00A67E1D" w:rsidP="00A67E1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63AB">
              <w:rPr>
                <w:rFonts w:ascii="Arial" w:hAnsi="Arial" w:cs="Arial"/>
                <w:sz w:val="20"/>
                <w:szCs w:val="20"/>
                <w:highlight w:val="yellow"/>
              </w:rPr>
              <w:t>However, in the materials and methods section, we state that this is a scientific publication and we have provided all references to the various methodologies used.</w:t>
            </w:r>
          </w:p>
        </w:tc>
      </w:tr>
      <w:tr w:rsidR="00264853" w:rsidRPr="00E963AB">
        <w:trPr>
          <w:trHeight w:val="627"/>
        </w:trPr>
        <w:tc>
          <w:tcPr>
            <w:tcW w:w="5352" w:type="dxa"/>
          </w:tcPr>
          <w:p w:rsidR="00264853" w:rsidRPr="00E963AB" w:rsidRDefault="00000C7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963A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264853" w:rsidRPr="00E963AB" w:rsidRDefault="00264853">
            <w:pPr>
              <w:pStyle w:val="TableParagraph"/>
              <w:spacing w:line="230" w:lineRule="exact"/>
              <w:ind w:left="108" w:right="1355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64853" w:rsidRPr="00E963AB" w:rsidRDefault="00000C73">
            <w:pPr>
              <w:pStyle w:val="TableParagraph"/>
              <w:spacing w:line="230" w:lineRule="exact"/>
              <w:ind w:left="108" w:right="1355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The references must be unified according to the context of the journal.</w:t>
            </w:r>
          </w:p>
          <w:p w:rsidR="00264853" w:rsidRPr="00E963AB" w:rsidRDefault="00264853">
            <w:pPr>
              <w:pStyle w:val="TableParagraph"/>
              <w:spacing w:line="230" w:lineRule="exact"/>
              <w:ind w:left="108" w:right="1355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5" w:type="dxa"/>
          </w:tcPr>
          <w:p w:rsidR="00264853" w:rsidRPr="00E963AB" w:rsidRDefault="00A67E1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63A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Understood, we have </w:t>
            </w:r>
            <w:proofErr w:type="spellStart"/>
            <w:r w:rsidRPr="00E963AB">
              <w:rPr>
                <w:rFonts w:ascii="Arial" w:hAnsi="Arial" w:cs="Arial"/>
                <w:sz w:val="20"/>
                <w:szCs w:val="20"/>
                <w:highlight w:val="yellow"/>
              </w:rPr>
              <w:t>harmonised</w:t>
            </w:r>
            <w:proofErr w:type="spellEnd"/>
            <w:r w:rsidRPr="00E963A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the references in accordance with the journal's standards.</w:t>
            </w:r>
          </w:p>
        </w:tc>
      </w:tr>
      <w:tr w:rsidR="00264853" w:rsidRPr="00E963AB">
        <w:trPr>
          <w:trHeight w:val="690"/>
        </w:trPr>
        <w:tc>
          <w:tcPr>
            <w:tcW w:w="5352" w:type="dxa"/>
          </w:tcPr>
          <w:p w:rsidR="00264853" w:rsidRPr="00E963AB" w:rsidRDefault="00000C7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963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963A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963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264853" w:rsidRPr="00E963AB" w:rsidRDefault="00000C73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improvements.</w:t>
            </w:r>
            <w:r w:rsidRPr="00E963AB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Many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strange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wording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makes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manuscript difficult to read.</w:t>
            </w:r>
          </w:p>
        </w:tc>
        <w:tc>
          <w:tcPr>
            <w:tcW w:w="6445" w:type="dxa"/>
          </w:tcPr>
          <w:p w:rsidR="00264853" w:rsidRPr="00E963AB" w:rsidRDefault="00A67E1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63AB">
              <w:rPr>
                <w:rFonts w:ascii="Arial" w:hAnsi="Arial" w:cs="Arial"/>
                <w:sz w:val="20"/>
                <w:szCs w:val="20"/>
                <w:highlight w:val="yellow"/>
              </w:rPr>
              <w:t>We have taken the errors found into account.</w:t>
            </w:r>
          </w:p>
        </w:tc>
      </w:tr>
      <w:tr w:rsidR="00264853" w:rsidRPr="00E963AB">
        <w:trPr>
          <w:trHeight w:val="1178"/>
        </w:trPr>
        <w:tc>
          <w:tcPr>
            <w:tcW w:w="5352" w:type="dxa"/>
          </w:tcPr>
          <w:p w:rsidR="00264853" w:rsidRPr="00E963AB" w:rsidRDefault="00000C73">
            <w:pPr>
              <w:pStyle w:val="TableParagraph"/>
              <w:spacing w:line="223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E963AB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264853" w:rsidRPr="00E963AB" w:rsidRDefault="00000C73">
            <w:pPr>
              <w:pStyle w:val="TableParagraph"/>
              <w:spacing w:before="66" w:line="362" w:lineRule="auto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>The</w:t>
            </w:r>
            <w:r w:rsidRPr="00E963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>language</w:t>
            </w:r>
            <w:r w:rsidRPr="00E963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>needs</w:t>
            </w:r>
            <w:r w:rsidRPr="00E963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>improvements.</w:t>
            </w:r>
            <w:r w:rsidRPr="00E963AB">
              <w:rPr>
                <w:rFonts w:ascii="Arial" w:hAnsi="Arial" w:cs="Arial"/>
                <w:b/>
                <w:spacing w:val="2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>Material</w:t>
            </w:r>
            <w:r w:rsidRPr="00E963AB">
              <w:rPr>
                <w:rFonts w:ascii="Arial" w:hAnsi="Arial" w:cs="Arial"/>
                <w:b/>
                <w:spacing w:val="3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>and</w:t>
            </w:r>
            <w:r w:rsidRPr="00E963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>Methods</w:t>
            </w:r>
            <w:r w:rsidRPr="00E963AB">
              <w:rPr>
                <w:rFonts w:ascii="Arial" w:hAnsi="Arial" w:cs="Arial"/>
                <w:b/>
                <w:spacing w:val="39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>not</w:t>
            </w:r>
            <w:r w:rsidRPr="00E963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>clear</w:t>
            </w:r>
            <w:r w:rsidRPr="00E963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>could</w:t>
            </w:r>
            <w:r w:rsidRPr="00E963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>be</w:t>
            </w:r>
            <w:r w:rsidRPr="00E963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>rewritten to</w:t>
            </w:r>
            <w:r w:rsidRPr="00E963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>be</w:t>
            </w:r>
            <w:r w:rsidRPr="00E963A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>clear</w:t>
            </w:r>
            <w:r w:rsidRPr="00E963AB">
              <w:rPr>
                <w:rFonts w:ascii="Arial" w:hAnsi="Arial" w:cs="Arial"/>
                <w:b/>
                <w:spacing w:val="3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of 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>experiment.</w:t>
            </w:r>
            <w:r w:rsidRPr="00E963AB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>Need</w:t>
            </w:r>
            <w:r w:rsidRPr="00E963A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>be</w:t>
            </w:r>
            <w:r w:rsidRPr="00E963A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>clear</w:t>
            </w:r>
            <w:r w:rsidRPr="00E963A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>and</w:t>
            </w:r>
            <w:r w:rsidRPr="00E963A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>detailed</w:t>
            </w:r>
            <w:r w:rsidRPr="00E963A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>enough</w:t>
            </w:r>
            <w:r w:rsidRPr="00E963A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>to</w:t>
            </w:r>
            <w:r w:rsidRPr="00E963A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>let</w:t>
            </w:r>
            <w:r w:rsidRPr="00E963A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>another</w:t>
            </w:r>
            <w:r w:rsidRPr="00E963A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>researcher</w:t>
            </w:r>
            <w:r w:rsidRPr="00E963A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>follow</w:t>
            </w:r>
            <w:r w:rsidRPr="00E963A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>it</w:t>
            </w:r>
            <w:r w:rsidRPr="00E963A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>and</w:t>
            </w:r>
            <w:r w:rsidRPr="00E963A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>reproduce.</w:t>
            </w:r>
          </w:p>
        </w:tc>
        <w:tc>
          <w:tcPr>
            <w:tcW w:w="6445" w:type="dxa"/>
          </w:tcPr>
          <w:p w:rsidR="00BE5078" w:rsidRPr="00E963AB" w:rsidRDefault="00BE5078" w:rsidP="00BE5078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963AB">
              <w:rPr>
                <w:rFonts w:ascii="Arial" w:hAnsi="Arial" w:cs="Arial"/>
                <w:sz w:val="20"/>
                <w:szCs w:val="20"/>
                <w:highlight w:val="yellow"/>
              </w:rPr>
              <w:t>The errors have been corrected.</w:t>
            </w:r>
          </w:p>
          <w:p w:rsidR="00264853" w:rsidRPr="00E963AB" w:rsidRDefault="00BE5078" w:rsidP="00BE507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963A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The materials and methods section </w:t>
            </w:r>
            <w:proofErr w:type="gramStart"/>
            <w:r w:rsidRPr="00E963AB">
              <w:rPr>
                <w:rFonts w:ascii="Arial" w:hAnsi="Arial" w:cs="Arial"/>
                <w:sz w:val="20"/>
                <w:szCs w:val="20"/>
                <w:highlight w:val="yellow"/>
              </w:rPr>
              <w:t>is</w:t>
            </w:r>
            <w:proofErr w:type="gramEnd"/>
            <w:r w:rsidRPr="00E963AB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referenced for possible reuse by other researchers.</w:t>
            </w:r>
          </w:p>
        </w:tc>
      </w:tr>
    </w:tbl>
    <w:p w:rsidR="00264853" w:rsidRPr="00E963AB" w:rsidRDefault="00264853">
      <w:pPr>
        <w:pStyle w:val="BodyText"/>
        <w:rPr>
          <w:rFonts w:ascii="Arial" w:hAnsi="Arial" w:cs="Arial"/>
          <w:b w:val="0"/>
        </w:rPr>
      </w:pPr>
    </w:p>
    <w:p w:rsidR="00264853" w:rsidRPr="00E963AB" w:rsidRDefault="00000C73">
      <w:pPr>
        <w:pStyle w:val="BodyText"/>
        <w:rPr>
          <w:rFonts w:ascii="Arial" w:hAnsi="Arial" w:cs="Arial"/>
        </w:rPr>
      </w:pPr>
      <w:r w:rsidRPr="00E963AB">
        <w:rPr>
          <w:rFonts w:ascii="Arial" w:hAnsi="Arial" w:cs="Arial"/>
          <w:highlight w:val="yellow"/>
        </w:rPr>
        <w:t>PART 2:</w:t>
      </w:r>
    </w:p>
    <w:p w:rsidR="00264853" w:rsidRPr="00E963AB" w:rsidRDefault="00264853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264853" w:rsidRPr="00E963AB">
        <w:trPr>
          <w:trHeight w:val="935"/>
        </w:trPr>
        <w:tc>
          <w:tcPr>
            <w:tcW w:w="6831" w:type="dxa"/>
          </w:tcPr>
          <w:p w:rsidR="00264853" w:rsidRPr="00E963AB" w:rsidRDefault="0026485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:rsidR="00264853" w:rsidRPr="00E963AB" w:rsidRDefault="00000C73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963A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:rsidR="00264853" w:rsidRPr="00E963AB" w:rsidRDefault="00000C73">
            <w:pPr>
              <w:pStyle w:val="TableParagraph"/>
              <w:spacing w:line="254" w:lineRule="auto"/>
              <w:ind w:left="5" w:right="77"/>
              <w:rPr>
                <w:rFonts w:ascii="Arial" w:hAnsi="Arial" w:cs="Arial"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963A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(It</w:t>
            </w:r>
            <w:r w:rsidRPr="00E963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is</w:t>
            </w:r>
            <w:r w:rsidRPr="00E963A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mandatory</w:t>
            </w:r>
            <w:r w:rsidRPr="00E963A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that</w:t>
            </w:r>
            <w:r w:rsidRPr="00E963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authors</w:t>
            </w:r>
            <w:r w:rsidRPr="00E963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should</w:t>
            </w:r>
            <w:r w:rsidRPr="00E963A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write</w:t>
            </w:r>
            <w:r w:rsidRPr="00E963A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264853" w:rsidRPr="00E963AB">
        <w:trPr>
          <w:trHeight w:val="921"/>
        </w:trPr>
        <w:tc>
          <w:tcPr>
            <w:tcW w:w="6831" w:type="dxa"/>
          </w:tcPr>
          <w:p w:rsidR="00264853" w:rsidRPr="00E963AB" w:rsidRDefault="00000C73">
            <w:pPr>
              <w:pStyle w:val="TableParagraph"/>
              <w:spacing w:before="228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E963A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E963A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963A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963A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963A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643" w:type="dxa"/>
          </w:tcPr>
          <w:p w:rsidR="00264853" w:rsidRPr="00E963AB" w:rsidRDefault="00000C73">
            <w:pPr>
              <w:pStyle w:val="TableParagraph"/>
              <w:spacing w:before="108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E963AB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E963AB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963AB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E963A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proofErr w:type="gramStart"/>
            <w:r w:rsidRPr="00E963AB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E963A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963AB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E963A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963AB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E963A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963AB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E963AB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E963AB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E963A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963AB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E963A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963AB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E963A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963AB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E963A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963AB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in </w:t>
            </w:r>
            <w:r w:rsidRPr="00E963AB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</w:tc>
        <w:tc>
          <w:tcPr>
            <w:tcW w:w="5678" w:type="dxa"/>
          </w:tcPr>
          <w:p w:rsidR="00264853" w:rsidRPr="00E963AB" w:rsidRDefault="0026485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4853" w:rsidRPr="00E963AB" w:rsidRDefault="00264853" w:rsidP="00E963AB">
      <w:pPr>
        <w:pStyle w:val="BodyText"/>
        <w:rPr>
          <w:rFonts w:ascii="Arial" w:hAnsi="Arial" w:cs="Arial"/>
        </w:rPr>
      </w:pPr>
      <w:bookmarkStart w:id="0" w:name="_GoBack"/>
      <w:bookmarkEnd w:id="0"/>
    </w:p>
    <w:sectPr w:rsidR="00264853" w:rsidRPr="00E963AB">
      <w:headerReference w:type="default" r:id="rId7"/>
      <w:footerReference w:type="default" r:id="rId8"/>
      <w:pgSz w:w="23820" w:h="16840" w:orient="landscape"/>
      <w:pgMar w:top="1820" w:right="0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C25" w:rsidRDefault="00195C25">
      <w:r>
        <w:separator/>
      </w:r>
    </w:p>
  </w:endnote>
  <w:endnote w:type="continuationSeparator" w:id="0">
    <w:p w:rsidR="00195C25" w:rsidRDefault="0019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853" w:rsidRDefault="00000C73">
    <w:pPr>
      <w:pStyle w:val="BodyText"/>
      <w:spacing w:line="14" w:lineRule="auto"/>
      <w:rPr>
        <w:b w:val="0"/>
      </w:rPr>
    </w:pP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64853" w:rsidRDefault="00000C7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264853" w:rsidRDefault="00000C7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64853" w:rsidRDefault="00000C7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264853" w:rsidRDefault="00000C7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64853" w:rsidRDefault="00000C7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264853" w:rsidRDefault="00000C7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64853" w:rsidRDefault="00000C7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264853" w:rsidRDefault="00000C7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C25" w:rsidRDefault="00195C25">
      <w:r>
        <w:separator/>
      </w:r>
    </w:p>
  </w:footnote>
  <w:footnote w:type="continuationSeparator" w:id="0">
    <w:p w:rsidR="00195C25" w:rsidRDefault="0019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4853" w:rsidRDefault="00000C73">
    <w:pPr>
      <w:pStyle w:val="BodyText"/>
      <w:spacing w:line="14" w:lineRule="auto"/>
      <w:rPr>
        <w:b w:val="0"/>
      </w:rPr>
    </w:pP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64853" w:rsidRDefault="00000C7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264853" w:rsidRDefault="00000C7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853"/>
    <w:rsid w:val="00000C73"/>
    <w:rsid w:val="00195C25"/>
    <w:rsid w:val="00264853"/>
    <w:rsid w:val="00361FDF"/>
    <w:rsid w:val="007B7E82"/>
    <w:rsid w:val="00A67E1D"/>
    <w:rsid w:val="00BE5078"/>
    <w:rsid w:val="00E963AB"/>
    <w:rsid w:val="00F8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99A804-CF66-4E52-9452-F0C7D874E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bji.com/index.php/BJ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4</cp:revision>
  <dcterms:created xsi:type="dcterms:W3CDTF">2025-10-17T16:25:00Z</dcterms:created>
  <dcterms:modified xsi:type="dcterms:W3CDTF">2025-10-25T09:02:00Z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2025-10-14T00:00:00Z</vt:filetime>
  </property>
  <property fmtid="{D5CDD505-2E9C-101B-9397-08002B2CF9AE}" pid="5" name="Producer">
    <vt:lpwstr>Microsoft® Word 2010</vt:lpwstr>
  </property>
</Properties>
</file>