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6704" w:rsidRPr="002562D6" w:rsidRDefault="0000670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06704" w:rsidRPr="002562D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006704" w:rsidRPr="002562D6" w:rsidRDefault="0000670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06704" w:rsidRPr="002562D6">
        <w:trPr>
          <w:trHeight w:val="290"/>
        </w:trPr>
        <w:tc>
          <w:tcPr>
            <w:tcW w:w="516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2562D6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Immunology</w:t>
              </w:r>
            </w:hyperlink>
            <w:r w:rsidRPr="002562D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006704" w:rsidRPr="002562D6">
        <w:trPr>
          <w:trHeight w:val="290"/>
        </w:trPr>
        <w:tc>
          <w:tcPr>
            <w:tcW w:w="516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Ms_AJI_147982</w:t>
            </w:r>
          </w:p>
        </w:tc>
      </w:tr>
      <w:tr w:rsidR="00006704" w:rsidRPr="002562D6">
        <w:trPr>
          <w:trHeight w:val="650"/>
        </w:trPr>
        <w:tc>
          <w:tcPr>
            <w:tcW w:w="516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Mechanistic Insights into Gut Microbial Metabolite-Mediated Modulation of NET Formation and Immune Checkpoint Blockade</w:t>
            </w:r>
          </w:p>
        </w:tc>
      </w:tr>
      <w:tr w:rsidR="00006704" w:rsidRPr="002562D6">
        <w:trPr>
          <w:trHeight w:val="332"/>
        </w:trPr>
        <w:tc>
          <w:tcPr>
            <w:tcW w:w="516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7fj0mmw76prd" w:colFirst="0" w:colLast="0"/>
      <w:bookmarkEnd w:id="0"/>
    </w:p>
    <w:p w:rsidR="00006704" w:rsidRPr="002562D6" w:rsidRDefault="00006704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06704" w:rsidRPr="002562D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62D6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562D6">
              <w:rPr>
                <w:rFonts w:ascii="Arial" w:eastAsia="Times New Roman" w:hAnsi="Arial" w:cs="Arial"/>
              </w:rPr>
              <w:t xml:space="preserve"> Comments</w:t>
            </w:r>
          </w:p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06704" w:rsidRPr="002562D6">
        <w:tc>
          <w:tcPr>
            <w:tcW w:w="5351" w:type="dxa"/>
          </w:tcPr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62D6">
              <w:rPr>
                <w:rFonts w:ascii="Arial" w:eastAsia="Times New Roman" w:hAnsi="Arial" w:cs="Arial"/>
              </w:rPr>
              <w:t>Reviewer’s comment</w:t>
            </w:r>
          </w:p>
          <w:p w:rsidR="00006704" w:rsidRPr="002562D6" w:rsidRDefault="00173ADD">
            <w:pPr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006704" w:rsidRPr="002562D6" w:rsidRDefault="00173ADD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562D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06704" w:rsidRPr="002562D6">
        <w:trPr>
          <w:trHeight w:val="1264"/>
        </w:trPr>
        <w:tc>
          <w:tcPr>
            <w:tcW w:w="5351" w:type="dxa"/>
          </w:tcPr>
          <w:p w:rsidR="00006704" w:rsidRPr="002562D6" w:rsidRDefault="00173AD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006704" w:rsidRPr="002562D6" w:rsidRDefault="0000670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This manuscript provides timely mechanistic insights into how gut microbial metabolites influe</w:t>
            </w: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nce neutrophil extracellular trap (NET) formation and subsequently modulate the response to immune checkpoint </w:t>
            </w:r>
            <w:proofErr w:type="spellStart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block</w:t>
            </w:r>
            <w:r w:rsidRPr="002562D6">
              <w:rPr>
                <w:rFonts w:ascii="Arial" w:hAnsi="Arial" w:cs="Arial"/>
                <w:sz w:val="20"/>
                <w:szCs w:val="20"/>
              </w:rPr>
              <w:t>Thank</w:t>
            </w:r>
            <w:proofErr w:type="spellEnd"/>
            <w:r w:rsidRPr="002562D6">
              <w:rPr>
                <w:rFonts w:ascii="Arial" w:hAnsi="Arial" w:cs="Arial"/>
                <w:sz w:val="20"/>
                <w:szCs w:val="20"/>
              </w:rPr>
              <w:t xml:space="preserve"> you for your </w:t>
            </w:r>
            <w:proofErr w:type="spellStart"/>
            <w:r w:rsidRPr="002562D6">
              <w:rPr>
                <w:rFonts w:ascii="Arial" w:hAnsi="Arial" w:cs="Arial"/>
                <w:sz w:val="20"/>
                <w:szCs w:val="20"/>
              </w:rPr>
              <w:t>feedback</w:t>
            </w: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ade</w:t>
            </w:r>
            <w:proofErr w:type="spellEnd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 (ICB). The proposed “gut–NET–ICB” axis bridges two rapidly evolving fields—microbiome research and cancer immu</w:t>
            </w: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notherapy—and offers a conceptual framework for understanding resistance mechanisms. It highlights novel therapeutic opportunities, including modulation of the gut metabolite profile and </w:t>
            </w:r>
            <w:proofErr w:type="spellStart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NETosis</w:t>
            </w:r>
            <w:proofErr w:type="spellEnd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 inhibition, with direct translational potential for improving</w:t>
            </w: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 ICB outcomes in oncology.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" w:name="_heading=h.l2kmevpwf98d" w:colFirst="0" w:colLast="0"/>
            <w:bookmarkEnd w:id="1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006704" w:rsidRPr="002562D6">
        <w:trPr>
          <w:trHeight w:val="1262"/>
        </w:trPr>
        <w:tc>
          <w:tcPr>
            <w:tcW w:w="5351" w:type="dxa"/>
          </w:tcPr>
          <w:p w:rsidR="00006704" w:rsidRPr="002562D6" w:rsidRDefault="00173AD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06704" w:rsidRPr="002562D6" w:rsidRDefault="00173AD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>The title “Mechanistic Insights into Gut Microbial Metabolite-Mediated Modulation of NET Formation and Immune Checkp</w:t>
            </w:r>
            <w:r w:rsidRPr="002562D6">
              <w:rPr>
                <w:rFonts w:ascii="Arial" w:hAnsi="Arial" w:cs="Arial"/>
                <w:sz w:val="20"/>
                <w:szCs w:val="20"/>
              </w:rPr>
              <w:t>oint Blockade” is appropriate, concise, and scientifically accurate.</w:t>
            </w:r>
          </w:p>
          <w:p w:rsidR="00006704" w:rsidRPr="002562D6" w:rsidRDefault="00173ADD">
            <w:pPr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 xml:space="preserve">Alternative (optional): “The Gut–NET–ICB Axis: Microbial Metabolite-Mediated Regulation of </w:t>
            </w:r>
            <w:proofErr w:type="spellStart"/>
            <w:r w:rsidRPr="002562D6">
              <w:rPr>
                <w:rFonts w:ascii="Arial" w:hAnsi="Arial" w:cs="Arial"/>
                <w:sz w:val="20"/>
                <w:szCs w:val="20"/>
              </w:rPr>
              <w:t>NETosis</w:t>
            </w:r>
            <w:proofErr w:type="spellEnd"/>
            <w:r w:rsidRPr="002562D6">
              <w:rPr>
                <w:rFonts w:ascii="Arial" w:hAnsi="Arial" w:cs="Arial"/>
                <w:sz w:val="20"/>
                <w:szCs w:val="20"/>
              </w:rPr>
              <w:t xml:space="preserve"> and Implications for Cancer Immunotherapy.”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heading=h.1bnl6ghvxoi8" w:colFirst="0" w:colLast="0"/>
            <w:bookmarkEnd w:id="2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006704" w:rsidRPr="002562D6">
        <w:trPr>
          <w:trHeight w:val="1262"/>
        </w:trPr>
        <w:tc>
          <w:tcPr>
            <w:tcW w:w="5351" w:type="dxa"/>
          </w:tcPr>
          <w:p w:rsidR="00006704" w:rsidRPr="002562D6" w:rsidRDefault="00173ADD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62D6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 xml:space="preserve">The abstract is comprehensive and logically structured, covering background, hypothesis, findings, </w:t>
            </w:r>
            <w:r w:rsidRPr="002562D6">
              <w:rPr>
                <w:rFonts w:ascii="Arial" w:hAnsi="Arial" w:cs="Arial"/>
                <w:sz w:val="20"/>
                <w:szCs w:val="20"/>
              </w:rPr>
              <w:t>and implications. However, the following refinements are suggested:</w:t>
            </w:r>
          </w:p>
          <w:p w:rsidR="00006704" w:rsidRPr="002562D6" w:rsidRDefault="00173ADD">
            <w:pPr>
              <w:numPr>
                <w:ilvl w:val="0"/>
                <w:numId w:val="1"/>
              </w:numPr>
              <w:spacing w:before="28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>Briefly mention the methodology (systematic literature synthesis or in silico/experimental approaches, if applicable).</w:t>
            </w:r>
          </w:p>
          <w:p w:rsidR="00006704" w:rsidRPr="002562D6" w:rsidRDefault="00173ADD">
            <w:pPr>
              <w:numPr>
                <w:ilvl w:val="0"/>
                <w:numId w:val="1"/>
              </w:num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>Include one sentence highlighting the translational or clinical relev</w:t>
            </w:r>
            <w:r w:rsidRPr="002562D6">
              <w:rPr>
                <w:rFonts w:ascii="Arial" w:hAnsi="Arial" w:cs="Arial"/>
                <w:sz w:val="20"/>
                <w:szCs w:val="20"/>
              </w:rPr>
              <w:t>ance to oncology.</w:t>
            </w:r>
            <w:r w:rsidRPr="002562D6">
              <w:rPr>
                <w:rFonts w:ascii="Arial" w:hAnsi="Arial" w:cs="Arial"/>
                <w:sz w:val="20"/>
                <w:szCs w:val="20"/>
              </w:rPr>
              <w:br/>
              <w:t>Overall, the abstract effectively conveys the manuscript’s scope.</w:t>
            </w:r>
          </w:p>
          <w:p w:rsidR="00006704" w:rsidRPr="002562D6" w:rsidRDefault="0000670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atad3oar5qr7" w:colFirst="0" w:colLast="0"/>
            <w:bookmarkEnd w:id="3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006704" w:rsidRPr="002562D6">
        <w:trPr>
          <w:trHeight w:val="704"/>
        </w:trPr>
        <w:tc>
          <w:tcPr>
            <w:tcW w:w="5351" w:type="dxa"/>
          </w:tcPr>
          <w:p w:rsidR="00006704" w:rsidRPr="002562D6" w:rsidRDefault="00173ADD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2562D6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Yes, the manuscript is scientifically sound and based on current literature. It demonstrates a coherent mechanistic understanding of </w:t>
            </w:r>
            <w:proofErr w:type="spellStart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NETosis</w:t>
            </w:r>
            <w:proofErr w:type="spellEnd"/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 modulation by microbial metabolites and their influence on ICB efficacy. The conceptual framework is well-founded, </w:t>
            </w: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>although minor elaboration on experimental validation strategies or future directions would strengthen the scientific depth.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81imvfok45kc" w:colFirst="0" w:colLast="0"/>
            <w:bookmarkEnd w:id="4"/>
            <w:r w:rsidRPr="002562D6">
              <w:rPr>
                <w:rFonts w:ascii="Arial" w:eastAsia="Times New Roman" w:hAnsi="Arial" w:cs="Arial"/>
                <w:b w:val="0"/>
                <w:bCs w:val="0"/>
              </w:rPr>
              <w:t xml:space="preserve">Thank you for </w:t>
            </w:r>
            <w:proofErr w:type="spellStart"/>
            <w:r w:rsidRPr="002562D6">
              <w:rPr>
                <w:rFonts w:ascii="Arial" w:eastAsia="Times New Roman" w:hAnsi="Arial" w:cs="Arial"/>
                <w:b w:val="0"/>
                <w:bCs w:val="0"/>
              </w:rPr>
              <w:t>youThank</w:t>
            </w:r>
            <w:proofErr w:type="spellEnd"/>
            <w:r w:rsidRPr="002562D6">
              <w:rPr>
                <w:rFonts w:ascii="Arial" w:eastAsia="Times New Roman" w:hAnsi="Arial" w:cs="Arial"/>
                <w:b w:val="0"/>
                <w:bCs w:val="0"/>
              </w:rPr>
              <w:t xml:space="preserve"> you for your </w:t>
            </w:r>
            <w:proofErr w:type="spellStart"/>
            <w:r w:rsidRPr="002562D6">
              <w:rPr>
                <w:rFonts w:ascii="Arial" w:eastAsia="Times New Roman" w:hAnsi="Arial" w:cs="Arial"/>
                <w:b w:val="0"/>
                <w:bCs w:val="0"/>
              </w:rPr>
              <w:t>feedbackr</w:t>
            </w:r>
            <w:proofErr w:type="spellEnd"/>
            <w:r w:rsidRPr="002562D6">
              <w:rPr>
                <w:rFonts w:ascii="Arial" w:eastAsia="Times New Roman" w:hAnsi="Arial" w:cs="Arial"/>
                <w:b w:val="0"/>
                <w:bCs w:val="0"/>
              </w:rPr>
              <w:t xml:space="preserve"> feedback</w:t>
            </w:r>
          </w:p>
        </w:tc>
      </w:tr>
      <w:tr w:rsidR="00006704" w:rsidRPr="002562D6">
        <w:trPr>
          <w:trHeight w:val="703"/>
        </w:trPr>
        <w:tc>
          <w:tcPr>
            <w:tcW w:w="5351" w:type="dxa"/>
          </w:tcPr>
          <w:p w:rsidR="00006704" w:rsidRPr="002562D6" w:rsidRDefault="00173AD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</w:t>
            </w: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onal references, please mention them in the review form.</w:t>
            </w:r>
          </w:p>
        </w:tc>
        <w:tc>
          <w:tcPr>
            <w:tcW w:w="935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1b0hgv5zjv9w" w:colFirst="0" w:colLast="0"/>
            <w:bookmarkEnd w:id="5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006704" w:rsidRPr="002562D6">
        <w:trPr>
          <w:trHeight w:val="386"/>
        </w:trPr>
        <w:tc>
          <w:tcPr>
            <w:tcW w:w="5351" w:type="dxa"/>
          </w:tcPr>
          <w:p w:rsidR="00006704" w:rsidRPr="002562D6" w:rsidRDefault="00173ADD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62D6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hAnsi="Arial" w:cs="Arial"/>
              </w:rPr>
            </w:pPr>
            <w:bookmarkStart w:id="6" w:name="_heading=h.veycyt5pm9j" w:colFirst="0" w:colLast="0"/>
            <w:bookmarkEnd w:id="6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006704" w:rsidRPr="002562D6">
        <w:trPr>
          <w:trHeight w:val="1178"/>
        </w:trPr>
        <w:tc>
          <w:tcPr>
            <w:tcW w:w="5351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562D6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562D6">
              <w:rPr>
                <w:rFonts w:ascii="Arial" w:eastAsia="Times New Roman" w:hAnsi="Arial" w:cs="Arial"/>
              </w:rPr>
              <w:t xml:space="preserve"> </w:t>
            </w:r>
            <w:r w:rsidRPr="002562D6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This manuscript addresses an emerging and clinically relevant research question. The integration of gut microbial metabolites and </w:t>
            </w:r>
            <w:proofErr w:type="spellStart"/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NETosis</w:t>
            </w:r>
            <w:proofErr w:type="spellEnd"/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in the context of immune checkpoint blockade offers a novel mechanistic insight with translational potential. With min</w:t>
            </w:r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or revisions and refinement in flow, the paper is suitable for publication.</w:t>
            </w:r>
          </w:p>
        </w:tc>
        <w:tc>
          <w:tcPr>
            <w:tcW w:w="6442" w:type="dxa"/>
          </w:tcPr>
          <w:p w:rsidR="00006704" w:rsidRPr="002562D6" w:rsidRDefault="00173ADD">
            <w:pPr>
              <w:pStyle w:val="Heading2"/>
              <w:jc w:val="left"/>
              <w:rPr>
                <w:rFonts w:ascii="Arial" w:hAnsi="Arial" w:cs="Arial"/>
              </w:rPr>
            </w:pPr>
            <w:bookmarkStart w:id="7" w:name="_heading=h.1rvk03tn84jg" w:colFirst="0" w:colLast="0"/>
            <w:bookmarkEnd w:id="7"/>
            <w:r w:rsidRPr="002562D6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</w:tbl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8" w:name="_GoBack"/>
      <w:bookmarkEnd w:id="8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006704" w:rsidRPr="002562D6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006704" w:rsidRPr="002562D6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06704" w:rsidRPr="002562D6" w:rsidRDefault="00173AD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62D6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006704" w:rsidRPr="002562D6" w:rsidRDefault="00173ADD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562D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06704" w:rsidRPr="002562D6" w:rsidRDefault="0000670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06704" w:rsidRPr="002562D6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2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06704" w:rsidRPr="002562D6" w:rsidRDefault="00173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62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Kindly please write down the ethical issues here in </w:t>
            </w:r>
            <w:proofErr w:type="gramStart"/>
            <w:r w:rsidRPr="002562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detail)  :</w:t>
            </w:r>
            <w:proofErr w:type="gramEnd"/>
            <w:r w:rsidRPr="002562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-NO</w:t>
            </w:r>
          </w:p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  <w:p w:rsidR="00006704" w:rsidRPr="002562D6" w:rsidRDefault="00006704">
            <w:pPr>
              <w:rPr>
                <w:rFonts w:ascii="Arial" w:hAnsi="Arial" w:cs="Arial"/>
                <w:sz w:val="20"/>
                <w:szCs w:val="20"/>
              </w:rPr>
            </w:pPr>
          </w:p>
          <w:p w:rsidR="00006704" w:rsidRPr="002562D6" w:rsidRDefault="000067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06704" w:rsidRPr="002562D6" w:rsidRDefault="000067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006704" w:rsidRPr="002562D6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3ADD" w:rsidRDefault="00173ADD">
      <w:r>
        <w:separator/>
      </w:r>
    </w:p>
  </w:endnote>
  <w:endnote w:type="continuationSeparator" w:id="0">
    <w:p w:rsidR="00173ADD" w:rsidRDefault="00173A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FFFCD5C4-EA45-4696-BB8F-18D8A7AD1A1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2" w:fontKey="{05B09B7C-4022-4F1C-BFC9-643793A53FDD}"/>
    <w:embedBold r:id="rId3" w:fontKey="{EFCA7913-9A1A-4411-8070-17D4E82C5C26}"/>
  </w:font>
  <w:font w:name="Arimo">
    <w:charset w:val="00"/>
    <w:family w:val="auto"/>
    <w:pitch w:val="default"/>
    <w:embedBold r:id="rId4" w:fontKey="{328C4E51-C2BF-47E5-A362-2F067AB92EED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A430FFAE-C7A7-48E5-8691-7C31B6C9DC0B}"/>
    <w:embedBold r:id="rId6" w:fontKey="{F761A674-F7C6-42D0-9CF6-DF4993A0088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A01375D3-08D4-4DE5-88F5-DBB186A6B33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8B1F2632-1664-462D-ADED-04F845967D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70CAE30-F5AC-4314-975E-5DA1279996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704" w:rsidRDefault="00173ADD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3ADD" w:rsidRDefault="00173ADD">
      <w:r>
        <w:separator/>
      </w:r>
    </w:p>
  </w:footnote>
  <w:footnote w:type="continuationSeparator" w:id="0">
    <w:p w:rsidR="00173ADD" w:rsidRDefault="00173A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704" w:rsidRDefault="0000670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006704" w:rsidRDefault="00173ADD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4113B7D"/>
    <w:multiLevelType w:val="multilevel"/>
    <w:tmpl w:val="B50863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6704"/>
    <w:rsid w:val="00006704"/>
    <w:rsid w:val="00173ADD"/>
    <w:rsid w:val="00256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233796"/>
  <w15:docId w15:val="{AC4F24F6-726D-4A16-B842-5B121C770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i.com/index.php/AJ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o9X8H7UfzQ60Ed5xv0OojkPj5w==">CgMxLjAyDmguN2ZqMG1tdzc2cHJkMg5oLmwya21ldnB3Zjk4ZDIOaC4xYm5sNmdodnhvaTgyDmguYXRhZDNvYXI1cXI3Mg5oLjgxaW12Zm9rNDVrYzIOaC4xYjBoZ3Y1emp2OXcyDWgudmV5Y3l0NXBtOWoyDmguMXJ2azAzdG44NGpnOAByITFOekNlczktUWR4Q05tT3FpTW9lTDhDTnNBRTBnS0hYUQ==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577</Words>
  <Characters>3289</Characters>
  <Application>Microsoft Office Word</Application>
  <DocSecurity>0</DocSecurity>
  <Lines>27</Lines>
  <Paragraphs>7</Paragraphs>
  <ScaleCrop>false</ScaleCrop>
  <Company/>
  <LinksUpToDate>false</LinksUpToDate>
  <CharactersWithSpaces>3859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2025-11-12T06:11:00Z</dcterms:modified>
</cp:coreProperties>
</file>