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76C2" w:rsidRDefault="00ED76C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D76C2">
        <w:trPr>
          <w:trHeight w:val="290"/>
        </w:trPr>
        <w:tc>
          <w:tcPr>
            <w:tcW w:w="20934" w:type="dxa"/>
            <w:gridSpan w:val="2"/>
            <w:tcBorders>
              <w:top w:val="nil"/>
              <w:left w:val="nil"/>
              <w:right w:val="nil"/>
            </w:tcBorders>
          </w:tcPr>
          <w:p w:rsidR="00ED76C2" w:rsidRDefault="00ED76C2">
            <w:pPr>
              <w:pStyle w:val="Heading2"/>
              <w:jc w:val="left"/>
              <w:rPr>
                <w:rFonts w:ascii="Arial" w:eastAsia="Arial" w:hAnsi="Arial" w:cs="Arial"/>
                <w:b w:val="0"/>
                <w:bCs w:val="0"/>
                <w:sz w:val="28"/>
                <w:szCs w:val="28"/>
              </w:rPr>
            </w:pPr>
          </w:p>
        </w:tc>
      </w:tr>
      <w:tr w:rsidR="00ED76C2">
        <w:trPr>
          <w:trHeight w:val="290"/>
        </w:trPr>
        <w:tc>
          <w:tcPr>
            <w:tcW w:w="5167" w:type="dxa"/>
          </w:tcPr>
          <w:p w:rsidR="00ED76C2" w:rsidRDefault="00A57A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D76C2" w:rsidRDefault="00DD6D20">
            <w:pPr>
              <w:rPr>
                <w:rFonts w:ascii="Arial" w:eastAsia="Arial" w:hAnsi="Arial" w:cs="Arial"/>
                <w:color w:val="0000FF"/>
                <w:sz w:val="20"/>
                <w:szCs w:val="20"/>
              </w:rPr>
            </w:pPr>
            <w:hyperlink r:id="rId8">
              <w:r w:rsidR="00A57AB9">
                <w:rPr>
                  <w:rFonts w:ascii="Arial" w:eastAsia="Arial" w:hAnsi="Arial" w:cs="Arial"/>
                  <w:b/>
                  <w:bCs/>
                  <w:color w:val="0000FF"/>
                  <w:sz w:val="20"/>
                  <w:szCs w:val="20"/>
                  <w:u w:val="single"/>
                </w:rPr>
                <w:t>Asian Journal of Education and Social Studies</w:t>
              </w:r>
            </w:hyperlink>
            <w:r w:rsidR="00A57AB9">
              <w:rPr>
                <w:rFonts w:ascii="Arial" w:eastAsia="Arial" w:hAnsi="Arial" w:cs="Arial"/>
                <w:b/>
                <w:bCs/>
                <w:color w:val="0000FF"/>
                <w:sz w:val="20"/>
                <w:szCs w:val="20"/>
              </w:rPr>
              <w:t xml:space="preserve"> </w:t>
            </w:r>
          </w:p>
        </w:tc>
      </w:tr>
      <w:tr w:rsidR="00ED76C2">
        <w:trPr>
          <w:trHeight w:val="290"/>
        </w:trPr>
        <w:tc>
          <w:tcPr>
            <w:tcW w:w="5167" w:type="dxa"/>
          </w:tcPr>
          <w:p w:rsidR="00ED76C2" w:rsidRDefault="00A57A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D76C2" w:rsidRDefault="00A57AB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Ms_AJESS_148509</w:t>
            </w:r>
          </w:p>
        </w:tc>
      </w:tr>
      <w:tr w:rsidR="00ED76C2">
        <w:trPr>
          <w:trHeight w:val="650"/>
        </w:trPr>
        <w:tc>
          <w:tcPr>
            <w:tcW w:w="5167" w:type="dxa"/>
          </w:tcPr>
          <w:p w:rsidR="00ED76C2" w:rsidRDefault="00A57A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D76C2" w:rsidRDefault="00A57AB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ANTICIPATE, PREDICT, INFER: BOOSTING GRADE 9 READING COMPREHENSION THROUGH THE ANTICIPATION GUIDE STRATEGY</w:t>
            </w:r>
          </w:p>
        </w:tc>
      </w:tr>
      <w:tr w:rsidR="00ED76C2">
        <w:trPr>
          <w:trHeight w:val="332"/>
        </w:trPr>
        <w:tc>
          <w:tcPr>
            <w:tcW w:w="5167" w:type="dxa"/>
          </w:tcPr>
          <w:p w:rsidR="00ED76C2" w:rsidRDefault="00A57A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D76C2" w:rsidRDefault="00A57AB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ED76C2" w:rsidRDefault="00ED76C2">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D76C2">
        <w:tc>
          <w:tcPr>
            <w:tcW w:w="21150" w:type="dxa"/>
            <w:gridSpan w:val="3"/>
            <w:tcBorders>
              <w:top w:val="nil"/>
              <w:left w:val="nil"/>
              <w:right w:val="nil"/>
            </w:tcBorders>
          </w:tcPr>
          <w:p w:rsidR="00ED76C2" w:rsidRDefault="00A57AB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ED76C2" w:rsidRDefault="00ED76C2">
            <w:pPr>
              <w:rPr>
                <w:sz w:val="20"/>
                <w:szCs w:val="20"/>
              </w:rPr>
            </w:pPr>
          </w:p>
        </w:tc>
      </w:tr>
      <w:tr w:rsidR="00ED76C2">
        <w:tc>
          <w:tcPr>
            <w:tcW w:w="5351" w:type="dxa"/>
          </w:tcPr>
          <w:p w:rsidR="00ED76C2" w:rsidRDefault="00ED76C2">
            <w:pPr>
              <w:pStyle w:val="Heading2"/>
              <w:jc w:val="left"/>
              <w:rPr>
                <w:rFonts w:ascii="Times New Roman" w:eastAsia="Times New Roman" w:hAnsi="Times New Roman" w:cs="Times New Roman"/>
              </w:rPr>
            </w:pPr>
          </w:p>
        </w:tc>
        <w:tc>
          <w:tcPr>
            <w:tcW w:w="9357" w:type="dxa"/>
          </w:tcPr>
          <w:p w:rsidR="00ED76C2" w:rsidRDefault="00A57AB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D76C2" w:rsidRDefault="00A57AB9">
            <w:pPr>
              <w:rPr>
                <w:sz w:val="20"/>
                <w:szCs w:val="20"/>
              </w:rPr>
            </w:pPr>
            <w:r>
              <w:rPr>
                <w:b/>
                <w:bCs/>
                <w:sz w:val="20"/>
                <w:szCs w:val="20"/>
                <w:highlight w:val="yellow"/>
              </w:rPr>
              <w:t>Artificial Intelligence (AI) generated or assisted review comments are strictly prohibited during peer review.</w:t>
            </w:r>
          </w:p>
          <w:p w:rsidR="00ED76C2" w:rsidRDefault="00ED76C2"/>
        </w:tc>
        <w:tc>
          <w:tcPr>
            <w:tcW w:w="6442" w:type="dxa"/>
          </w:tcPr>
          <w:p w:rsidR="00ED76C2" w:rsidRDefault="00A57AB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ED76C2" w:rsidRDefault="00ED76C2">
            <w:pPr>
              <w:pStyle w:val="Heading2"/>
              <w:jc w:val="left"/>
              <w:rPr>
                <w:rFonts w:ascii="Times New Roman" w:eastAsia="Times New Roman" w:hAnsi="Times New Roman" w:cs="Times New Roman"/>
                <w:b w:val="0"/>
                <w:bCs w:val="0"/>
              </w:rPr>
            </w:pPr>
          </w:p>
        </w:tc>
      </w:tr>
      <w:tr w:rsidR="00ED76C2">
        <w:trPr>
          <w:trHeight w:val="1264"/>
        </w:trPr>
        <w:tc>
          <w:tcPr>
            <w:tcW w:w="5351" w:type="dxa"/>
          </w:tcPr>
          <w:p w:rsidR="00ED76C2" w:rsidRDefault="00A57AB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ED76C2" w:rsidRDefault="00ED76C2">
            <w:pPr>
              <w:ind w:left="360"/>
              <w:rPr>
                <w:sz w:val="20"/>
                <w:szCs w:val="20"/>
              </w:rPr>
            </w:pPr>
          </w:p>
        </w:tc>
        <w:tc>
          <w:tcPr>
            <w:tcW w:w="9357" w:type="dxa"/>
          </w:tcPr>
          <w:p w:rsidR="00ED76C2" w:rsidRDefault="00A57AB9">
            <w:pPr>
              <w:pBdr>
                <w:top w:val="nil"/>
                <w:left w:val="nil"/>
                <w:bottom w:val="nil"/>
                <w:right w:val="nil"/>
                <w:between w:val="nil"/>
              </w:pBdr>
              <w:rPr>
                <w:sz w:val="20"/>
                <w:szCs w:val="20"/>
              </w:rPr>
            </w:pPr>
            <w:r>
              <w:rPr>
                <w:sz w:val="20"/>
                <w:szCs w:val="20"/>
              </w:rPr>
              <w:t>This manuscript provides valuable empirical and qualitative evidence on the effectiveness of the Anticipation Guide Strategy in enhancing prediction and inference skills among Grade 9 Filipino learners. The study addresses a persistent national issue in Philippine education—low reading comprehension performance—and offers a theoretically grounded and practically feasible instructional intervention. By combining schema theory, metacognition, and constructivist principles, the study contributes meaningful insights that can inform literacy instruction, curriculum design, and reading intervention frameworks. Its mixed-methods approach further strengthens the evidence base and bridges a gap in current Philippine-focused reading comprehension research.</w:t>
            </w:r>
          </w:p>
        </w:tc>
        <w:tc>
          <w:tcPr>
            <w:tcW w:w="6442" w:type="dxa"/>
          </w:tcPr>
          <w:p w:rsidR="00ED76C2" w:rsidRDefault="00BA1F6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ED76C2">
        <w:trPr>
          <w:trHeight w:val="1262"/>
        </w:trPr>
        <w:tc>
          <w:tcPr>
            <w:tcW w:w="5351" w:type="dxa"/>
          </w:tcPr>
          <w:p w:rsidR="00ED76C2" w:rsidRDefault="00A57AB9">
            <w:pPr>
              <w:ind w:left="360"/>
              <w:rPr>
                <w:sz w:val="20"/>
                <w:szCs w:val="20"/>
              </w:rPr>
            </w:pPr>
            <w:r>
              <w:rPr>
                <w:b/>
                <w:bCs/>
                <w:sz w:val="20"/>
                <w:szCs w:val="20"/>
              </w:rPr>
              <w:t>Is the title of the article suitable?</w:t>
            </w:r>
          </w:p>
          <w:p w:rsidR="00ED76C2" w:rsidRDefault="00A57AB9">
            <w:pPr>
              <w:ind w:left="360"/>
              <w:rPr>
                <w:sz w:val="20"/>
                <w:szCs w:val="20"/>
              </w:rPr>
            </w:pPr>
            <w:r>
              <w:rPr>
                <w:b/>
                <w:bCs/>
                <w:sz w:val="20"/>
                <w:szCs w:val="20"/>
              </w:rPr>
              <w:t>(If not please suggest an alternative title)</w:t>
            </w:r>
          </w:p>
          <w:p w:rsidR="00ED76C2" w:rsidRDefault="00ED76C2">
            <w:pPr>
              <w:pStyle w:val="Heading2"/>
              <w:jc w:val="left"/>
              <w:rPr>
                <w:rFonts w:ascii="Times New Roman" w:eastAsia="Times New Roman" w:hAnsi="Times New Roman" w:cs="Times New Roman"/>
                <w:u w:val="single"/>
              </w:rPr>
            </w:pPr>
          </w:p>
        </w:tc>
        <w:tc>
          <w:tcPr>
            <w:tcW w:w="9357" w:type="dxa"/>
          </w:tcPr>
          <w:p w:rsidR="00ED76C2" w:rsidRDefault="00A57AB9">
            <w:pPr>
              <w:spacing w:before="240" w:after="240"/>
              <w:rPr>
                <w:i/>
                <w:iCs/>
                <w:sz w:val="20"/>
                <w:szCs w:val="20"/>
              </w:rPr>
            </w:pPr>
            <w:r>
              <w:rPr>
                <w:b/>
                <w:bCs/>
                <w:sz w:val="20"/>
                <w:szCs w:val="20"/>
              </w:rPr>
              <w:t>Current Title:</w:t>
            </w:r>
            <w:r>
              <w:rPr>
                <w:sz w:val="20"/>
                <w:szCs w:val="20"/>
              </w:rPr>
              <w:t xml:space="preserve"> </w:t>
            </w:r>
            <w:r>
              <w:rPr>
                <w:i/>
                <w:iCs/>
                <w:sz w:val="20"/>
                <w:szCs w:val="20"/>
              </w:rPr>
              <w:t>ANTICIPATE, PREDICT, INFER: BOOSTING GRADE 9 READING COMPREHENSION THROUGH THE ANTICIPATION GUIDE STRATEGY</w:t>
            </w:r>
          </w:p>
          <w:p w:rsidR="00ED76C2" w:rsidRDefault="00A57AB9">
            <w:pPr>
              <w:spacing w:before="240" w:after="240"/>
              <w:rPr>
                <w:b/>
                <w:bCs/>
                <w:sz w:val="20"/>
                <w:szCs w:val="20"/>
              </w:rPr>
            </w:pPr>
            <w:r>
              <w:rPr>
                <w:sz w:val="20"/>
                <w:szCs w:val="20"/>
              </w:rPr>
              <w:t>The title is clear, relevant, and accurately reflects the focus and major variables of the study. It effectively communicates both the intervention (Anticipation Guide Strategy) and the targeted skills (prediction and inference).</w:t>
            </w:r>
            <w:r>
              <w:rPr>
                <w:sz w:val="20"/>
                <w:szCs w:val="20"/>
              </w:rPr>
              <w:br/>
              <w:t xml:space="preserve"> </w:t>
            </w:r>
            <w:r>
              <w:rPr>
                <w:b/>
                <w:bCs/>
                <w:sz w:val="20"/>
                <w:szCs w:val="20"/>
              </w:rPr>
              <w:t>Suggested alternative (optional):</w:t>
            </w:r>
          </w:p>
          <w:p w:rsidR="00ED76C2" w:rsidRDefault="00A57AB9">
            <w:pPr>
              <w:numPr>
                <w:ilvl w:val="0"/>
                <w:numId w:val="1"/>
              </w:numPr>
              <w:spacing w:before="240" w:after="240"/>
              <w:rPr>
                <w:sz w:val="20"/>
                <w:szCs w:val="20"/>
              </w:rPr>
            </w:pPr>
            <w:r>
              <w:rPr>
                <w:i/>
                <w:iCs/>
                <w:sz w:val="20"/>
                <w:szCs w:val="20"/>
              </w:rPr>
              <w:t>Enhancing Grade 9 Reading Comprehension Using the Anticipation Guide Strategy: A Mixed-Methods Study</w:t>
            </w:r>
          </w:p>
          <w:p w:rsidR="00ED76C2" w:rsidRDefault="00ED76C2">
            <w:pPr>
              <w:rPr>
                <w:sz w:val="20"/>
                <w:szCs w:val="20"/>
              </w:rPr>
            </w:pPr>
          </w:p>
        </w:tc>
        <w:tc>
          <w:tcPr>
            <w:tcW w:w="6442" w:type="dxa"/>
          </w:tcPr>
          <w:p w:rsidR="00ED76C2" w:rsidRDefault="00BA1F63" w:rsidP="009F1BB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suggested title is well appreciated but the author respectfully request to retain the proposed title as submitted if possible</w:t>
            </w:r>
            <w:r w:rsidR="009F1BBE">
              <w:rPr>
                <w:rFonts w:ascii="Times New Roman" w:eastAsia="Times New Roman" w:hAnsi="Times New Roman" w:cs="Times New Roman"/>
                <w:b w:val="0"/>
                <w:bCs w:val="0"/>
              </w:rPr>
              <w:t xml:space="preserve"> since this is also approved by the other peer reviewer.</w:t>
            </w:r>
          </w:p>
        </w:tc>
      </w:tr>
      <w:tr w:rsidR="00ED76C2">
        <w:trPr>
          <w:trHeight w:val="1262"/>
        </w:trPr>
        <w:tc>
          <w:tcPr>
            <w:tcW w:w="5351" w:type="dxa"/>
          </w:tcPr>
          <w:p w:rsidR="00ED76C2" w:rsidRDefault="00A57AB9">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ED76C2" w:rsidRDefault="00ED76C2">
            <w:pPr>
              <w:pStyle w:val="Heading2"/>
              <w:jc w:val="left"/>
              <w:rPr>
                <w:rFonts w:ascii="Times New Roman" w:eastAsia="Times New Roman" w:hAnsi="Times New Roman" w:cs="Times New Roman"/>
                <w:u w:val="single"/>
              </w:rPr>
            </w:pPr>
          </w:p>
        </w:tc>
        <w:tc>
          <w:tcPr>
            <w:tcW w:w="9357" w:type="dxa"/>
          </w:tcPr>
          <w:p w:rsidR="00ED76C2" w:rsidRDefault="00A57AB9">
            <w:pPr>
              <w:spacing w:before="240" w:after="240"/>
              <w:rPr>
                <w:sz w:val="20"/>
                <w:szCs w:val="20"/>
              </w:rPr>
            </w:pPr>
            <w:r>
              <w:rPr>
                <w:sz w:val="20"/>
                <w:szCs w:val="20"/>
              </w:rPr>
              <w:t>The abstract is comprehensive, well-structured, and provides a clear overview of the purpose, methodology, sample, major findings, and recommendations</w:t>
            </w:r>
          </w:p>
          <w:p w:rsidR="00ED76C2" w:rsidRDefault="00A57AB9">
            <w:pPr>
              <w:spacing w:before="240" w:after="240"/>
              <w:rPr>
                <w:sz w:val="20"/>
                <w:szCs w:val="20"/>
              </w:rPr>
            </w:pPr>
            <w:r>
              <w:rPr>
                <w:sz w:val="20"/>
                <w:szCs w:val="20"/>
              </w:rPr>
              <w:t>Ms_AJESS_148509</w:t>
            </w:r>
          </w:p>
          <w:p w:rsidR="00ED76C2" w:rsidRDefault="00A57AB9">
            <w:pPr>
              <w:spacing w:before="240" w:after="240"/>
              <w:rPr>
                <w:b/>
                <w:bCs/>
                <w:sz w:val="20"/>
                <w:szCs w:val="20"/>
              </w:rPr>
            </w:pPr>
            <w:r>
              <w:rPr>
                <w:sz w:val="20"/>
                <w:szCs w:val="20"/>
              </w:rPr>
              <w:t>.</w:t>
            </w:r>
            <w:r>
              <w:rPr>
                <w:sz w:val="20"/>
                <w:szCs w:val="20"/>
              </w:rPr>
              <w:br/>
              <w:t xml:space="preserve"> </w:t>
            </w:r>
            <w:r>
              <w:rPr>
                <w:b/>
                <w:bCs/>
                <w:sz w:val="20"/>
                <w:szCs w:val="20"/>
              </w:rPr>
              <w:t>Suggested minor improvements:</w:t>
            </w:r>
          </w:p>
          <w:p w:rsidR="00ED76C2" w:rsidRDefault="00A57AB9">
            <w:pPr>
              <w:numPr>
                <w:ilvl w:val="0"/>
                <w:numId w:val="2"/>
              </w:numPr>
              <w:spacing w:before="240"/>
              <w:rPr>
                <w:sz w:val="20"/>
                <w:szCs w:val="20"/>
              </w:rPr>
            </w:pPr>
            <w:r>
              <w:rPr>
                <w:sz w:val="20"/>
                <w:szCs w:val="20"/>
              </w:rPr>
              <w:t>Remove the duplicated paragraph in the abstract.</w:t>
            </w:r>
            <w:r>
              <w:rPr>
                <w:sz w:val="20"/>
                <w:szCs w:val="20"/>
              </w:rPr>
              <w:br/>
            </w:r>
          </w:p>
          <w:p w:rsidR="00ED76C2" w:rsidRDefault="00A57AB9">
            <w:pPr>
              <w:numPr>
                <w:ilvl w:val="0"/>
                <w:numId w:val="2"/>
              </w:numPr>
              <w:rPr>
                <w:sz w:val="20"/>
                <w:szCs w:val="20"/>
              </w:rPr>
            </w:pPr>
            <w:r>
              <w:rPr>
                <w:sz w:val="20"/>
                <w:szCs w:val="20"/>
              </w:rPr>
              <w:t>Briefly mention the effect sizes or specify the level of significance to strengthen the quantitative summary.</w:t>
            </w:r>
            <w:r>
              <w:rPr>
                <w:sz w:val="20"/>
                <w:szCs w:val="20"/>
              </w:rPr>
              <w:br/>
            </w:r>
          </w:p>
          <w:p w:rsidR="00ED76C2" w:rsidRDefault="00A57AB9">
            <w:pPr>
              <w:numPr>
                <w:ilvl w:val="0"/>
                <w:numId w:val="2"/>
              </w:numPr>
              <w:spacing w:after="240"/>
              <w:rPr>
                <w:sz w:val="20"/>
                <w:szCs w:val="20"/>
              </w:rPr>
            </w:pPr>
            <w:r>
              <w:rPr>
                <w:sz w:val="20"/>
                <w:szCs w:val="20"/>
              </w:rPr>
              <w:t>Consider adding 1–2 sentences about limitations or directions for future research for greater completeness.</w:t>
            </w:r>
          </w:p>
          <w:p w:rsidR="00ED76C2" w:rsidRDefault="00ED76C2">
            <w:pPr>
              <w:rPr>
                <w:sz w:val="20"/>
                <w:szCs w:val="20"/>
              </w:rPr>
            </w:pPr>
          </w:p>
        </w:tc>
        <w:tc>
          <w:tcPr>
            <w:tcW w:w="6442" w:type="dxa"/>
          </w:tcPr>
          <w:p w:rsidR="00ED76C2" w:rsidRDefault="00BA1F63" w:rsidP="00BA1F6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abstract was revised by:</w:t>
            </w:r>
          </w:p>
          <w:p w:rsidR="00BA1F63" w:rsidRDefault="00BA1F63" w:rsidP="00BA1F63">
            <w:pPr>
              <w:pStyle w:val="ListParagraph"/>
              <w:numPr>
                <w:ilvl w:val="0"/>
                <w:numId w:val="5"/>
              </w:numPr>
              <w:ind w:leftChars="0" w:firstLineChars="0"/>
            </w:pPr>
            <w:r>
              <w:t>Removing the duplicated paragraph.</w:t>
            </w:r>
          </w:p>
          <w:p w:rsidR="00BA1F63" w:rsidRDefault="00BA1F63" w:rsidP="00BA1F63">
            <w:pPr>
              <w:pStyle w:val="ListParagraph"/>
              <w:numPr>
                <w:ilvl w:val="0"/>
                <w:numId w:val="5"/>
              </w:numPr>
              <w:ind w:leftChars="0" w:firstLineChars="0"/>
            </w:pPr>
            <w:r>
              <w:t>Bri</w:t>
            </w:r>
            <w:r w:rsidR="00C07CAD">
              <w:t>efly mentioning the effect sizes</w:t>
            </w:r>
          </w:p>
          <w:p w:rsidR="00C07CAD" w:rsidRPr="00BA1F63" w:rsidRDefault="00C07CAD" w:rsidP="00BA1F63">
            <w:pPr>
              <w:pStyle w:val="ListParagraph"/>
              <w:numPr>
                <w:ilvl w:val="0"/>
                <w:numId w:val="5"/>
              </w:numPr>
              <w:ind w:leftChars="0" w:firstLineChars="0"/>
            </w:pPr>
            <w:r>
              <w:t>Adding 2 sentences about limitations or directions for future research for greater completeness</w:t>
            </w:r>
          </w:p>
        </w:tc>
      </w:tr>
      <w:tr w:rsidR="00ED76C2">
        <w:trPr>
          <w:trHeight w:val="704"/>
        </w:trPr>
        <w:tc>
          <w:tcPr>
            <w:tcW w:w="5351" w:type="dxa"/>
          </w:tcPr>
          <w:p w:rsidR="00ED76C2" w:rsidRDefault="00A57AB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ED76C2" w:rsidRDefault="00A57AB9">
            <w:pPr>
              <w:pBdr>
                <w:top w:val="nil"/>
                <w:left w:val="nil"/>
                <w:bottom w:val="nil"/>
                <w:right w:val="nil"/>
                <w:between w:val="nil"/>
              </w:pBdr>
              <w:rPr>
                <w:sz w:val="20"/>
                <w:szCs w:val="20"/>
              </w:rPr>
            </w:pPr>
            <w:r>
              <w:rPr>
                <w:sz w:val="20"/>
                <w:szCs w:val="20"/>
              </w:rPr>
              <w:t>The manuscript is scientifically correct, well-grounded in theory, and supported by contemporary literature. The methodology is appropriate for the research questions, and the use of an explanatory sequential mixed-methods design is justified and rigorously executed. Statistical analyses (descriptive, t-test, effect size) are appropriate and clearly interpreted.</w:t>
            </w:r>
          </w:p>
          <w:p w:rsidR="00ED76C2" w:rsidRDefault="00A57AB9">
            <w:pPr>
              <w:pBdr>
                <w:top w:val="nil"/>
                <w:left w:val="nil"/>
                <w:bottom w:val="nil"/>
                <w:right w:val="nil"/>
                <w:between w:val="nil"/>
              </w:pBdr>
              <w:rPr>
                <w:sz w:val="20"/>
                <w:szCs w:val="20"/>
              </w:rPr>
            </w:pPr>
            <w:r>
              <w:rPr>
                <w:sz w:val="20"/>
                <w:szCs w:val="20"/>
              </w:rPr>
              <w:t>Qualitative analysis follows established thematic analysis procedures and is coherently presented.</w:t>
            </w:r>
          </w:p>
        </w:tc>
        <w:tc>
          <w:tcPr>
            <w:tcW w:w="6442" w:type="dxa"/>
          </w:tcPr>
          <w:p w:rsidR="00ED76C2" w:rsidRDefault="00EA062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ED76C2">
        <w:trPr>
          <w:trHeight w:val="703"/>
        </w:trPr>
        <w:tc>
          <w:tcPr>
            <w:tcW w:w="5351" w:type="dxa"/>
          </w:tcPr>
          <w:p w:rsidR="00ED76C2" w:rsidRDefault="00A57AB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ED76C2" w:rsidRDefault="00A57AB9">
            <w:pPr>
              <w:spacing w:before="240" w:after="240"/>
              <w:rPr>
                <w:sz w:val="20"/>
                <w:szCs w:val="20"/>
              </w:rPr>
            </w:pPr>
            <w:r>
              <w:rPr>
                <w:sz w:val="20"/>
                <w:szCs w:val="20"/>
              </w:rPr>
              <w:t>The references are extensive, up to date (2020–2025), and highly relevant to the study’s theoretical and methodological foundation</w:t>
            </w:r>
          </w:p>
          <w:p w:rsidR="00ED76C2" w:rsidRDefault="00A57AB9">
            <w:pPr>
              <w:spacing w:before="240" w:after="240"/>
              <w:rPr>
                <w:sz w:val="20"/>
                <w:szCs w:val="20"/>
              </w:rPr>
            </w:pPr>
            <w:r>
              <w:rPr>
                <w:sz w:val="20"/>
                <w:szCs w:val="20"/>
              </w:rPr>
              <w:t>Ms_AJESS_148509</w:t>
            </w:r>
          </w:p>
          <w:p w:rsidR="00ED76C2" w:rsidRDefault="00A57AB9">
            <w:pPr>
              <w:spacing w:before="240" w:after="240"/>
              <w:rPr>
                <w:b/>
                <w:bCs/>
                <w:sz w:val="20"/>
                <w:szCs w:val="20"/>
              </w:rPr>
            </w:pPr>
            <w:r>
              <w:rPr>
                <w:sz w:val="20"/>
                <w:szCs w:val="20"/>
              </w:rPr>
              <w:t>. The inclusion of both local and international studies strengthens the scholarship.</w:t>
            </w:r>
            <w:r>
              <w:rPr>
                <w:sz w:val="20"/>
                <w:szCs w:val="20"/>
              </w:rPr>
              <w:br/>
              <w:t xml:space="preserve"> </w:t>
            </w:r>
            <w:r>
              <w:rPr>
                <w:b/>
                <w:bCs/>
                <w:sz w:val="20"/>
                <w:szCs w:val="20"/>
              </w:rPr>
              <w:t>Optional suggestion:</w:t>
            </w:r>
          </w:p>
          <w:p w:rsidR="00ED76C2" w:rsidRDefault="00A57AB9">
            <w:pPr>
              <w:numPr>
                <w:ilvl w:val="0"/>
                <w:numId w:val="3"/>
              </w:numPr>
              <w:spacing w:before="240" w:after="240"/>
              <w:rPr>
                <w:sz w:val="20"/>
                <w:szCs w:val="20"/>
              </w:rPr>
            </w:pPr>
            <w:r>
              <w:rPr>
                <w:sz w:val="20"/>
                <w:szCs w:val="20"/>
              </w:rPr>
              <w:t>Add more literature on Filipino reading interventions or DepEd literacy frameworks for contextual grounding (e.g., ELLN, K–12 reading programs).</w:t>
            </w:r>
            <w:r>
              <w:rPr>
                <w:sz w:val="20"/>
                <w:szCs w:val="20"/>
              </w:rPr>
              <w:br/>
            </w:r>
          </w:p>
          <w:p w:rsidR="00ED76C2" w:rsidRDefault="00A57AB9">
            <w:pPr>
              <w:spacing w:before="240" w:after="240"/>
              <w:rPr>
                <w:sz w:val="20"/>
                <w:szCs w:val="20"/>
              </w:rPr>
            </w:pPr>
            <w:r>
              <w:rPr>
                <w:sz w:val="20"/>
                <w:szCs w:val="20"/>
              </w:rPr>
              <w:t>Otherwise, the reference list is sufficient and recent.</w:t>
            </w:r>
          </w:p>
          <w:p w:rsidR="00ED76C2" w:rsidRDefault="00ED76C2">
            <w:pPr>
              <w:pBdr>
                <w:top w:val="nil"/>
                <w:left w:val="nil"/>
                <w:bottom w:val="nil"/>
                <w:right w:val="nil"/>
                <w:between w:val="nil"/>
              </w:pBdr>
              <w:rPr>
                <w:sz w:val="20"/>
                <w:szCs w:val="20"/>
              </w:rPr>
            </w:pPr>
          </w:p>
        </w:tc>
        <w:tc>
          <w:tcPr>
            <w:tcW w:w="6442" w:type="dxa"/>
          </w:tcPr>
          <w:p w:rsidR="00ED76C2" w:rsidRDefault="00EA062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Revised as suggested. The first paragraph in the Literature Review was added with literatures on Filipino reading interventions.</w:t>
            </w:r>
          </w:p>
        </w:tc>
      </w:tr>
      <w:tr w:rsidR="00ED76C2">
        <w:trPr>
          <w:trHeight w:val="386"/>
        </w:trPr>
        <w:tc>
          <w:tcPr>
            <w:tcW w:w="5351" w:type="dxa"/>
          </w:tcPr>
          <w:p w:rsidR="00ED76C2" w:rsidRDefault="00A57AB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ED76C2" w:rsidRDefault="00ED76C2">
            <w:pPr>
              <w:rPr>
                <w:sz w:val="20"/>
                <w:szCs w:val="20"/>
              </w:rPr>
            </w:pPr>
          </w:p>
        </w:tc>
        <w:tc>
          <w:tcPr>
            <w:tcW w:w="9357" w:type="dxa"/>
          </w:tcPr>
          <w:p w:rsidR="00ED76C2" w:rsidRDefault="00A57AB9">
            <w:pPr>
              <w:rPr>
                <w:sz w:val="20"/>
                <w:szCs w:val="20"/>
              </w:rPr>
            </w:pPr>
            <w:r>
              <w:rPr>
                <w:sz w:val="20"/>
                <w:szCs w:val="20"/>
              </w:rPr>
              <w:t>The manuscript is well-written in an academic tone, and the language is suitable for scholarly communication. Minor grammatical refinements may improve clarity, but overall, the writing is coherent, organized, and professionally presented.</w:t>
            </w:r>
          </w:p>
        </w:tc>
        <w:tc>
          <w:tcPr>
            <w:tcW w:w="6442" w:type="dxa"/>
          </w:tcPr>
          <w:p w:rsidR="00ED76C2" w:rsidRDefault="00A67768">
            <w:pPr>
              <w:rPr>
                <w:sz w:val="20"/>
                <w:szCs w:val="20"/>
              </w:rPr>
            </w:pPr>
            <w:r>
              <w:rPr>
                <w:sz w:val="20"/>
                <w:szCs w:val="20"/>
              </w:rPr>
              <w:t>Thank you!</w:t>
            </w:r>
          </w:p>
        </w:tc>
      </w:tr>
      <w:tr w:rsidR="00ED76C2">
        <w:trPr>
          <w:trHeight w:val="1178"/>
        </w:trPr>
        <w:tc>
          <w:tcPr>
            <w:tcW w:w="5351" w:type="dxa"/>
          </w:tcPr>
          <w:p w:rsidR="00ED76C2" w:rsidRDefault="00A57AB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ED76C2" w:rsidRDefault="00ED76C2">
            <w:pPr>
              <w:pStyle w:val="Heading2"/>
              <w:jc w:val="left"/>
              <w:rPr>
                <w:rFonts w:ascii="Times New Roman" w:eastAsia="Times New Roman" w:hAnsi="Times New Roman" w:cs="Times New Roman"/>
                <w:b w:val="0"/>
                <w:bCs w:val="0"/>
              </w:rPr>
            </w:pPr>
          </w:p>
        </w:tc>
        <w:tc>
          <w:tcPr>
            <w:tcW w:w="9357" w:type="dxa"/>
          </w:tcPr>
          <w:p w:rsidR="00CE04E3" w:rsidRDefault="00CE04E3" w:rsidP="00CE04E3">
            <w:pPr>
              <w:numPr>
                <w:ilvl w:val="0"/>
                <w:numId w:val="4"/>
              </w:numPr>
              <w:spacing w:before="240"/>
              <w:rPr>
                <w:sz w:val="20"/>
                <w:szCs w:val="20"/>
              </w:rPr>
            </w:pPr>
            <w:r>
              <w:rPr>
                <w:sz w:val="20"/>
                <w:szCs w:val="20"/>
              </w:rPr>
              <w:t>Strong conceptual and empirical foundation</w:t>
            </w:r>
            <w:r>
              <w:rPr>
                <w:sz w:val="20"/>
                <w:szCs w:val="20"/>
              </w:rPr>
              <w:br/>
            </w:r>
          </w:p>
          <w:p w:rsidR="00CE04E3" w:rsidRDefault="00CE04E3" w:rsidP="00CE04E3">
            <w:pPr>
              <w:numPr>
                <w:ilvl w:val="0"/>
                <w:numId w:val="4"/>
              </w:numPr>
              <w:rPr>
                <w:sz w:val="20"/>
                <w:szCs w:val="20"/>
              </w:rPr>
            </w:pPr>
            <w:r>
              <w:rPr>
                <w:sz w:val="20"/>
                <w:szCs w:val="20"/>
              </w:rPr>
              <w:t>Clear contribution to literacy education</w:t>
            </w:r>
            <w:r>
              <w:rPr>
                <w:sz w:val="20"/>
                <w:szCs w:val="20"/>
              </w:rPr>
              <w:br/>
            </w:r>
          </w:p>
          <w:p w:rsidR="00CE04E3" w:rsidRDefault="00CE04E3" w:rsidP="00CE04E3">
            <w:pPr>
              <w:numPr>
                <w:ilvl w:val="0"/>
                <w:numId w:val="4"/>
              </w:numPr>
              <w:rPr>
                <w:sz w:val="20"/>
                <w:szCs w:val="20"/>
              </w:rPr>
            </w:pPr>
            <w:r>
              <w:rPr>
                <w:sz w:val="20"/>
                <w:szCs w:val="20"/>
              </w:rPr>
              <w:t>High-quality mixed-methods design</w:t>
            </w:r>
            <w:r>
              <w:rPr>
                <w:sz w:val="20"/>
                <w:szCs w:val="20"/>
              </w:rPr>
              <w:br/>
            </w:r>
          </w:p>
          <w:p w:rsidR="00CE04E3" w:rsidRDefault="00CE04E3" w:rsidP="00CE04E3">
            <w:pPr>
              <w:numPr>
                <w:ilvl w:val="0"/>
                <w:numId w:val="4"/>
              </w:numPr>
              <w:spacing w:after="240"/>
              <w:rPr>
                <w:sz w:val="20"/>
                <w:szCs w:val="20"/>
              </w:rPr>
            </w:pPr>
            <w:r>
              <w:rPr>
                <w:sz w:val="20"/>
                <w:szCs w:val="20"/>
              </w:rPr>
              <w:t>Minor issues include formatting, removal of repeated abstract, and slight improvements in clarity</w:t>
            </w:r>
          </w:p>
          <w:p w:rsidR="00ED76C2" w:rsidRDefault="00ED76C2">
            <w:pPr>
              <w:pBdr>
                <w:top w:val="nil"/>
                <w:left w:val="nil"/>
                <w:bottom w:val="nil"/>
                <w:right w:val="nil"/>
                <w:between w:val="nil"/>
              </w:pBdr>
              <w:rPr>
                <w:color w:val="000000"/>
                <w:sz w:val="20"/>
                <w:szCs w:val="20"/>
              </w:rPr>
            </w:pPr>
          </w:p>
        </w:tc>
        <w:tc>
          <w:tcPr>
            <w:tcW w:w="6442" w:type="dxa"/>
          </w:tcPr>
          <w:p w:rsidR="00ED76C2" w:rsidRDefault="00A67768">
            <w:pPr>
              <w:rPr>
                <w:sz w:val="20"/>
                <w:szCs w:val="20"/>
              </w:rPr>
            </w:pPr>
            <w:r>
              <w:rPr>
                <w:sz w:val="20"/>
                <w:szCs w:val="20"/>
              </w:rPr>
              <w:t>Abstract was revised accordingly. Minor issues were checked through proofreading.</w:t>
            </w:r>
          </w:p>
        </w:tc>
      </w:tr>
    </w:tbl>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p>
    <w:p w:rsidR="00ED76C2" w:rsidRDefault="00ED76C2">
      <w:pPr>
        <w:pBdr>
          <w:top w:val="nil"/>
          <w:left w:val="nil"/>
          <w:bottom w:val="nil"/>
          <w:right w:val="nil"/>
          <w:between w:val="nil"/>
        </w:pBdr>
        <w:jc w:val="both"/>
        <w:rPr>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D76C2">
        <w:trPr>
          <w:trHeight w:val="237"/>
        </w:trPr>
        <w:tc>
          <w:tcPr>
            <w:tcW w:w="21150" w:type="dxa"/>
            <w:gridSpan w:val="3"/>
            <w:tcBorders>
              <w:top w:val="nil"/>
              <w:left w:val="nil"/>
              <w:right w:val="nil"/>
            </w:tcBorders>
            <w:tcMar>
              <w:top w:w="0" w:type="dxa"/>
              <w:left w:w="108" w:type="dxa"/>
              <w:bottom w:w="0" w:type="dxa"/>
              <w:right w:w="108" w:type="dxa"/>
            </w:tcMar>
            <w:vAlign w:val="center"/>
          </w:tcPr>
          <w:p w:rsidR="00ED76C2" w:rsidRDefault="00A57AB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ED76C2" w:rsidRDefault="00ED76C2">
            <w:pPr>
              <w:pBdr>
                <w:top w:val="nil"/>
                <w:left w:val="nil"/>
                <w:bottom w:val="nil"/>
                <w:right w:val="nil"/>
                <w:between w:val="nil"/>
              </w:pBdr>
              <w:rPr>
                <w:color w:val="000000"/>
                <w:sz w:val="20"/>
                <w:szCs w:val="20"/>
                <w:u w:val="single"/>
              </w:rPr>
            </w:pPr>
          </w:p>
        </w:tc>
      </w:tr>
      <w:tr w:rsidR="00ED76C2">
        <w:trPr>
          <w:trHeight w:val="935"/>
        </w:trPr>
        <w:tc>
          <w:tcPr>
            <w:tcW w:w="6831" w:type="dxa"/>
            <w:tcMar>
              <w:top w:w="0" w:type="dxa"/>
              <w:left w:w="108" w:type="dxa"/>
              <w:bottom w:w="0" w:type="dxa"/>
              <w:right w:w="108" w:type="dxa"/>
            </w:tcMar>
            <w:vAlign w:val="center"/>
          </w:tcPr>
          <w:p w:rsidR="00ED76C2" w:rsidRDefault="00ED76C2">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ED76C2" w:rsidRDefault="00A57AB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ED76C2" w:rsidRDefault="00A57AB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ED76C2" w:rsidRDefault="00ED76C2">
            <w:pPr>
              <w:pStyle w:val="Heading2"/>
              <w:jc w:val="left"/>
              <w:rPr>
                <w:rFonts w:ascii="Times New Roman" w:eastAsia="Times New Roman" w:hAnsi="Times New Roman" w:cs="Times New Roman"/>
                <w:b w:val="0"/>
                <w:bCs w:val="0"/>
              </w:rPr>
            </w:pPr>
          </w:p>
        </w:tc>
      </w:tr>
      <w:tr w:rsidR="00ED76C2">
        <w:trPr>
          <w:trHeight w:val="697"/>
        </w:trPr>
        <w:tc>
          <w:tcPr>
            <w:tcW w:w="6831" w:type="dxa"/>
            <w:tcMar>
              <w:top w:w="0" w:type="dxa"/>
              <w:left w:w="108" w:type="dxa"/>
              <w:bottom w:w="0" w:type="dxa"/>
              <w:right w:w="108" w:type="dxa"/>
            </w:tcMar>
            <w:vAlign w:val="center"/>
          </w:tcPr>
          <w:p w:rsidR="00ED76C2" w:rsidRDefault="00A57AB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ED76C2" w:rsidRDefault="00ED76C2">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ED76C2" w:rsidRDefault="00A57AB9">
            <w:pPr>
              <w:rPr>
                <w:sz w:val="20"/>
                <w:szCs w:val="20"/>
              </w:rPr>
            </w:pPr>
            <w:r>
              <w:rPr>
                <w:sz w:val="20"/>
                <w:szCs w:val="20"/>
              </w:rPr>
              <w:t>No ethical issues are evident. The study obtained parental consent, institutional approval, and adhered to child protection policies. Data collection procedures follow appropriate ethical guidelines.</w:t>
            </w:r>
          </w:p>
          <w:p w:rsidR="00ED76C2" w:rsidRDefault="00ED76C2">
            <w:pPr>
              <w:pBdr>
                <w:top w:val="nil"/>
                <w:left w:val="nil"/>
                <w:bottom w:val="nil"/>
                <w:right w:val="nil"/>
                <w:between w:val="nil"/>
              </w:pBdr>
              <w:rPr>
                <w:color w:val="000000"/>
                <w:sz w:val="20"/>
                <w:szCs w:val="20"/>
              </w:rPr>
            </w:pPr>
          </w:p>
          <w:p w:rsidR="00ED76C2" w:rsidRDefault="00ED76C2">
            <w:pPr>
              <w:pBdr>
                <w:top w:val="nil"/>
                <w:left w:val="nil"/>
                <w:bottom w:val="nil"/>
                <w:right w:val="nil"/>
                <w:between w:val="nil"/>
              </w:pBdr>
              <w:rPr>
                <w:color w:val="000000"/>
                <w:sz w:val="20"/>
                <w:szCs w:val="20"/>
              </w:rPr>
            </w:pPr>
          </w:p>
        </w:tc>
        <w:tc>
          <w:tcPr>
            <w:tcW w:w="5677" w:type="dxa"/>
            <w:vAlign w:val="center"/>
          </w:tcPr>
          <w:p w:rsidR="00ED76C2" w:rsidRDefault="00ED76C2">
            <w:pPr>
              <w:rPr>
                <w:sz w:val="20"/>
                <w:szCs w:val="20"/>
              </w:rPr>
            </w:pPr>
          </w:p>
          <w:p w:rsidR="00ED76C2" w:rsidRDefault="009F1BBE">
            <w:pPr>
              <w:rPr>
                <w:sz w:val="20"/>
                <w:szCs w:val="20"/>
              </w:rPr>
            </w:pPr>
            <w:r>
              <w:rPr>
                <w:sz w:val="20"/>
                <w:szCs w:val="20"/>
              </w:rPr>
              <w:t>Thank you!</w:t>
            </w:r>
          </w:p>
          <w:p w:rsidR="00ED76C2" w:rsidRDefault="00ED76C2">
            <w:pPr>
              <w:rPr>
                <w:sz w:val="20"/>
                <w:szCs w:val="20"/>
              </w:rPr>
            </w:pPr>
          </w:p>
          <w:p w:rsidR="00ED76C2" w:rsidRDefault="00ED76C2">
            <w:pPr>
              <w:pBdr>
                <w:top w:val="nil"/>
                <w:left w:val="nil"/>
                <w:bottom w:val="nil"/>
                <w:right w:val="nil"/>
                <w:between w:val="nil"/>
              </w:pBdr>
              <w:rPr>
                <w:color w:val="000000"/>
                <w:sz w:val="20"/>
                <w:szCs w:val="20"/>
              </w:rPr>
            </w:pPr>
          </w:p>
        </w:tc>
      </w:tr>
    </w:tbl>
    <w:p w:rsidR="00ED76C2" w:rsidRPr="00BA1F63" w:rsidRDefault="00ED76C2">
      <w:pPr>
        <w:pBdr>
          <w:top w:val="nil"/>
          <w:left w:val="nil"/>
          <w:bottom w:val="nil"/>
          <w:right w:val="nil"/>
          <w:between w:val="nil"/>
        </w:pBdr>
        <w:jc w:val="both"/>
        <w:rPr>
          <w:rFonts w:ascii="Arial" w:eastAsia="Arial" w:hAnsi="Arial" w:cs="Arial"/>
          <w:color w:val="000000"/>
          <w:sz w:val="20"/>
          <w:szCs w:val="20"/>
          <w:lang w:val="en-US"/>
        </w:rPr>
      </w:pPr>
    </w:p>
    <w:sectPr w:rsidR="00ED76C2" w:rsidRPr="00BA1F63">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6D20" w:rsidRDefault="00DD6D20">
      <w:r>
        <w:separator/>
      </w:r>
    </w:p>
  </w:endnote>
  <w:endnote w:type="continuationSeparator" w:id="0">
    <w:p w:rsidR="00DD6D20" w:rsidRDefault="00DD6D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Helvetica Neue">
    <w:altName w:val="Arial"/>
    <w:charset w:val="00"/>
    <w:family w:val="auto"/>
    <w:pitch w:val="default"/>
    <w:embedRegular r:id="rId1" w:fontKey="{6DC7FA50-B78D-41C8-AD79-764978B3B4AE}"/>
    <w:embedBold r:id="rId2" w:fontKey="{EA6F8C41-08CF-4A49-BB98-387E502F610A}"/>
  </w:font>
  <w:font w:name="Arimo">
    <w:charset w:val="00"/>
    <w:family w:val="auto"/>
    <w:pitch w:val="default"/>
    <w:embedBold r:id="rId3" w:fontKey="{A9AEF4A8-97E7-47B0-AC99-D78AD19B40A0}"/>
  </w:font>
  <w:font w:name="Helvetica">
    <w:panose1 w:val="020B0604020202020204"/>
    <w:charset w:val="00"/>
    <w:family w:val="swiss"/>
    <w:pitch w:val="variable"/>
    <w:sig w:usb0="E0002EFF" w:usb1="C000785B" w:usb2="00000009" w:usb3="00000000" w:csb0="000001FF" w:csb1="00000000"/>
    <w:embedRegular r:id="rId4" w:fontKey="{87337BEA-D202-4208-A259-769BB2E3269C}"/>
    <w:embedBold r:id="rId5" w:fontKey="{82768ABD-851E-40C1-87F4-BA8F1F299645}"/>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6"/>
    <w:family w:val="roman"/>
    <w:pitch w:val="default"/>
    <w:sig w:usb0="FFFFFFFF" w:usb1="E9FFFFFF" w:usb2="0000003F" w:usb3="00000000" w:csb0="603F01FF" w:csb1="FFFF0000"/>
  </w:font>
  <w:font w:name="Calibri">
    <w:panose1 w:val="020F0502020204030204"/>
    <w:charset w:val="00"/>
    <w:family w:val="swiss"/>
    <w:pitch w:val="variable"/>
    <w:sig w:usb0="E00002FF" w:usb1="4000ACFF" w:usb2="00000001" w:usb3="00000000" w:csb0="0000019F" w:csb1="00000000"/>
    <w:embedRegular r:id="rId6" w:fontKey="{A71D25E9-88B5-4CC6-B81B-1FBEDA435790}"/>
  </w:font>
  <w:font w:name="Georgia">
    <w:panose1 w:val="02040502050405020303"/>
    <w:charset w:val="00"/>
    <w:family w:val="roman"/>
    <w:pitch w:val="variable"/>
    <w:sig w:usb0="00000287" w:usb1="00000000" w:usb2="00000000" w:usb3="00000000" w:csb0="0000009F" w:csb1="00000000"/>
    <w:embedItalic r:id="rId7" w:fontKey="{072A0136-14C9-4BEE-B24C-716E5EE32BE2}"/>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7918939-0CD4-4D47-ACCD-3C5E6DCA5D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76C2" w:rsidRDefault="00A57AB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6D20" w:rsidRDefault="00DD6D20">
      <w:r>
        <w:separator/>
      </w:r>
    </w:p>
  </w:footnote>
  <w:footnote w:type="continuationSeparator" w:id="0">
    <w:p w:rsidR="00DD6D20" w:rsidRDefault="00DD6D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76C2" w:rsidRDefault="00ED76C2">
    <w:pPr>
      <w:spacing w:after="280"/>
      <w:jc w:val="center"/>
      <w:rPr>
        <w:rFonts w:ascii="Arial" w:eastAsia="Arial" w:hAnsi="Arial" w:cs="Arial"/>
        <w:color w:val="003399"/>
        <w:u w:val="single"/>
      </w:rPr>
    </w:pPr>
  </w:p>
  <w:p w:rsidR="00ED76C2" w:rsidRDefault="00A57AB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9945F5"/>
    <w:multiLevelType w:val="hybridMultilevel"/>
    <w:tmpl w:val="D744E902"/>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 w15:restartNumberingAfterBreak="0">
    <w:nsid w:val="43D207F5"/>
    <w:multiLevelType w:val="multilevel"/>
    <w:tmpl w:val="0AF82C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4A1043C"/>
    <w:multiLevelType w:val="multilevel"/>
    <w:tmpl w:val="2924B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26048E7"/>
    <w:multiLevelType w:val="multilevel"/>
    <w:tmpl w:val="0CBA9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3D34056"/>
    <w:multiLevelType w:val="multilevel"/>
    <w:tmpl w:val="E2EAB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6C2"/>
    <w:rsid w:val="000467B0"/>
    <w:rsid w:val="00866C84"/>
    <w:rsid w:val="009A5BE7"/>
    <w:rsid w:val="009F1BBE"/>
    <w:rsid w:val="00A57AB9"/>
    <w:rsid w:val="00A67768"/>
    <w:rsid w:val="00BA1F63"/>
    <w:rsid w:val="00BC2462"/>
    <w:rsid w:val="00BC27D0"/>
    <w:rsid w:val="00C07CAD"/>
    <w:rsid w:val="00CE04E3"/>
    <w:rsid w:val="00DD6D20"/>
    <w:rsid w:val="00EA0621"/>
    <w:rsid w:val="00ED76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983DED2-4424-4D04-B226-94A20890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23994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ess.com/index.php/AJE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gSUIdGvDBzt1atAxdD16GomeTA==">CgMxLjAyDmgudmszZHI1a213dXhtMg5oLmJ4NjkxOWpnMHJodjIOaC5oZG9nYTkxeHRhOHQyDmgucHprcWg5ODVhNG03OAByITFqMm45a0RIcklIb0MtcTEtanVBQjJlckRMVjB0bkJJcw==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807</Words>
  <Characters>4606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6</cp:revision>
  <dcterms:created xsi:type="dcterms:W3CDTF">2011-08-01T09:21:00Z</dcterms:created>
  <dcterms:modified xsi:type="dcterms:W3CDTF">2025-11-21T07:20:00Z</dcterms:modified>
</cp:coreProperties>
</file>