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3231E" w14:paraId="463BBE2A" w14:textId="77777777">
        <w:trPr>
          <w:trHeight w:val="290"/>
        </w:trPr>
        <w:tc>
          <w:tcPr>
            <w:tcW w:w="5000" w:type="pct"/>
            <w:gridSpan w:val="2"/>
            <w:tcBorders>
              <w:top w:val="nil"/>
              <w:left w:val="nil"/>
              <w:right w:val="nil"/>
            </w:tcBorders>
            <w:shd w:val="clear" w:color="auto" w:fill="EBFFFF"/>
          </w:tcPr>
          <w:p w14:paraId="567CEE05" w14:textId="77777777" w:rsidR="0033231E" w:rsidRDefault="0033231E">
            <w:pPr>
              <w:pStyle w:val="Heading2"/>
              <w:jc w:val="left"/>
              <w:rPr>
                <w:rFonts w:ascii="Arial" w:hAnsi="Arial" w:cs="Arial"/>
                <w:b w:val="0"/>
                <w:bCs w:val="0"/>
                <w:sz w:val="28"/>
                <w:szCs w:val="28"/>
                <w:lang w:val="en-GB"/>
              </w:rPr>
            </w:pPr>
          </w:p>
        </w:tc>
      </w:tr>
      <w:tr w:rsidR="0033231E" w14:paraId="64E38A8C" w14:textId="77777777">
        <w:trPr>
          <w:trHeight w:val="290"/>
        </w:trPr>
        <w:tc>
          <w:tcPr>
            <w:tcW w:w="1234" w:type="pct"/>
            <w:shd w:val="clear" w:color="auto" w:fill="EBFFFF"/>
          </w:tcPr>
          <w:p w14:paraId="761FAABA" w14:textId="77777777" w:rsidR="0033231E" w:rsidRDefault="00C06308">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0807706C" w14:textId="77777777" w:rsidR="0033231E" w:rsidRDefault="00C06308">
            <w:pPr>
              <w:rPr>
                <w:rFonts w:ascii="Arial" w:hAnsi="Arial" w:cs="Arial"/>
                <w:b/>
                <w:bCs/>
                <w:color w:val="0000FF"/>
                <w:sz w:val="20"/>
                <w:szCs w:val="20"/>
              </w:rPr>
            </w:pPr>
            <w:hyperlink r:id="rId7" w:history="1">
              <w:r>
                <w:rPr>
                  <w:rStyle w:val="Hyperlink"/>
                  <w:rFonts w:ascii="Arial" w:hAnsi="Arial" w:cs="Arial"/>
                  <w:b/>
                  <w:bCs/>
                  <w:sz w:val="20"/>
                  <w:szCs w:val="20"/>
                </w:rPr>
                <w:t>Asian Journal of Education and Social Studies</w:t>
              </w:r>
            </w:hyperlink>
            <w:r>
              <w:rPr>
                <w:rFonts w:ascii="Arial" w:hAnsi="Arial" w:cs="Arial"/>
                <w:b/>
                <w:bCs/>
                <w:color w:val="0000FF"/>
                <w:sz w:val="20"/>
                <w:szCs w:val="20"/>
              </w:rPr>
              <w:t xml:space="preserve"> </w:t>
            </w:r>
          </w:p>
        </w:tc>
      </w:tr>
      <w:tr w:rsidR="0033231E" w14:paraId="3AFFC72B" w14:textId="77777777">
        <w:trPr>
          <w:trHeight w:val="290"/>
        </w:trPr>
        <w:tc>
          <w:tcPr>
            <w:tcW w:w="1234" w:type="pct"/>
            <w:shd w:val="clear" w:color="auto" w:fill="EBFFFF"/>
          </w:tcPr>
          <w:p w14:paraId="6A62D4FE" w14:textId="77777777" w:rsidR="0033231E" w:rsidRDefault="00C06308">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1B66908E" w14:textId="77777777" w:rsidR="0033231E" w:rsidRDefault="00C06308">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Ms_AJESS_147018</w:t>
            </w:r>
          </w:p>
        </w:tc>
      </w:tr>
      <w:tr w:rsidR="0033231E" w14:paraId="53003EB4" w14:textId="77777777">
        <w:trPr>
          <w:trHeight w:val="650"/>
        </w:trPr>
        <w:tc>
          <w:tcPr>
            <w:tcW w:w="1234" w:type="pct"/>
            <w:shd w:val="clear" w:color="auto" w:fill="EBFFFF"/>
          </w:tcPr>
          <w:p w14:paraId="60845F36" w14:textId="77777777" w:rsidR="0033231E" w:rsidRDefault="00C06308">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322B737A" w14:textId="77777777" w:rsidR="0033231E" w:rsidRDefault="00C06308">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TEACHER AGENCY IN SCIENCE INSTRUCTION: NARRATIVES FROM UNDERSERVED </w:t>
            </w:r>
            <w:r>
              <w:rPr>
                <w:rFonts w:ascii="Arial" w:hAnsi="Arial" w:cs="Arial"/>
                <w:b/>
                <w:sz w:val="20"/>
                <w:szCs w:val="28"/>
                <w:lang w:val="en-GB"/>
              </w:rPr>
              <w:t>INDIGENOUS COMMUNITIES IN ELEMENTARY SCHOOL OF MALITA SOUTH DISTRICT</w:t>
            </w:r>
          </w:p>
        </w:tc>
      </w:tr>
      <w:tr w:rsidR="0033231E" w14:paraId="3B4FC1C5" w14:textId="77777777">
        <w:trPr>
          <w:trHeight w:val="332"/>
        </w:trPr>
        <w:tc>
          <w:tcPr>
            <w:tcW w:w="1234" w:type="pct"/>
            <w:shd w:val="clear" w:color="auto" w:fill="EBFFFF"/>
          </w:tcPr>
          <w:p w14:paraId="4CE28F36" w14:textId="77777777" w:rsidR="0033231E" w:rsidRDefault="00C06308">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76FBF098" w14:textId="77777777" w:rsidR="0033231E" w:rsidRDefault="00C06308">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Research Article </w:t>
            </w:r>
          </w:p>
        </w:tc>
      </w:tr>
    </w:tbl>
    <w:p w14:paraId="01481E42" w14:textId="7E935219" w:rsidR="0033231E" w:rsidRDefault="0033231E">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33231E" w14:paraId="5E5E7163" w14:textId="77777777">
        <w:tc>
          <w:tcPr>
            <w:tcW w:w="5000" w:type="pct"/>
            <w:gridSpan w:val="3"/>
            <w:tcBorders>
              <w:top w:val="nil"/>
              <w:left w:val="nil"/>
              <w:right w:val="nil"/>
            </w:tcBorders>
            <w:noWrap/>
          </w:tcPr>
          <w:p w14:paraId="203822A2" w14:textId="77777777" w:rsidR="0033231E" w:rsidRDefault="00C06308">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0AD37465" w14:textId="77777777" w:rsidR="0033231E" w:rsidRDefault="0033231E">
            <w:pPr>
              <w:rPr>
                <w:sz w:val="20"/>
                <w:szCs w:val="20"/>
                <w:lang w:val="en-GB"/>
              </w:rPr>
            </w:pPr>
          </w:p>
        </w:tc>
      </w:tr>
      <w:tr w:rsidR="0033231E" w14:paraId="4AE608AF" w14:textId="77777777">
        <w:tc>
          <w:tcPr>
            <w:tcW w:w="1265" w:type="pct"/>
            <w:noWrap/>
          </w:tcPr>
          <w:p w14:paraId="116574C3" w14:textId="77777777" w:rsidR="0033231E" w:rsidRDefault="0033231E">
            <w:pPr>
              <w:pStyle w:val="Heading2"/>
              <w:jc w:val="left"/>
              <w:rPr>
                <w:rFonts w:ascii="Times New Roman" w:hAnsi="Times New Roman"/>
                <w:lang w:val="en-GB"/>
              </w:rPr>
            </w:pPr>
          </w:p>
        </w:tc>
        <w:tc>
          <w:tcPr>
            <w:tcW w:w="2212" w:type="pct"/>
          </w:tcPr>
          <w:p w14:paraId="165E76A6" w14:textId="77777777" w:rsidR="0033231E" w:rsidRDefault="00C06308">
            <w:pPr>
              <w:pStyle w:val="Heading2"/>
              <w:jc w:val="left"/>
              <w:rPr>
                <w:rFonts w:ascii="Times New Roman" w:hAnsi="Times New Roman"/>
                <w:lang w:val="en-GB"/>
              </w:rPr>
            </w:pPr>
            <w:r>
              <w:rPr>
                <w:rFonts w:ascii="Times New Roman" w:hAnsi="Times New Roman"/>
                <w:lang w:val="en-GB"/>
              </w:rPr>
              <w:t>Reviewer’s comment</w:t>
            </w:r>
          </w:p>
          <w:p w14:paraId="2A5DDDF4" w14:textId="77777777" w:rsidR="0033231E" w:rsidRDefault="00C06308">
            <w:pPr>
              <w:rPr>
                <w:b/>
                <w:bCs/>
                <w:sz w:val="20"/>
                <w:szCs w:val="20"/>
              </w:rPr>
            </w:pPr>
            <w:r>
              <w:rPr>
                <w:b/>
                <w:bCs/>
                <w:sz w:val="20"/>
                <w:szCs w:val="20"/>
                <w:highlight w:val="yellow"/>
              </w:rPr>
              <w:t xml:space="preserve">Artificial Intelligence (AI) generated or assisted review comments are strictly prohibited during </w:t>
            </w:r>
            <w:r>
              <w:rPr>
                <w:b/>
                <w:bCs/>
                <w:sz w:val="20"/>
                <w:szCs w:val="20"/>
                <w:highlight w:val="yellow"/>
              </w:rPr>
              <w:t>peer review.</w:t>
            </w:r>
          </w:p>
          <w:p w14:paraId="3298E2F2" w14:textId="77777777" w:rsidR="0033231E" w:rsidRDefault="0033231E">
            <w:pPr>
              <w:rPr>
                <w:lang w:val="en-GB"/>
              </w:rPr>
            </w:pPr>
          </w:p>
        </w:tc>
        <w:tc>
          <w:tcPr>
            <w:tcW w:w="1523" w:type="pct"/>
          </w:tcPr>
          <w:p w14:paraId="5AEA0174" w14:textId="77777777" w:rsidR="0033231E" w:rsidRDefault="00C0630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p>
          <w:p w14:paraId="5D123317" w14:textId="77777777" w:rsidR="0033231E" w:rsidRDefault="0033231E">
            <w:pPr>
              <w:pStyle w:val="Heading2"/>
              <w:jc w:val="left"/>
              <w:rPr>
                <w:rFonts w:ascii="Times New Roman" w:hAnsi="Times New Roman"/>
                <w:b w:val="0"/>
                <w:lang w:val="en-GB"/>
              </w:rPr>
            </w:pPr>
          </w:p>
        </w:tc>
      </w:tr>
      <w:tr w:rsidR="0033231E" w14:paraId="02029A85" w14:textId="77777777">
        <w:trPr>
          <w:trHeight w:val="1264"/>
        </w:trPr>
        <w:tc>
          <w:tcPr>
            <w:tcW w:w="1265" w:type="pct"/>
            <w:noWrap/>
          </w:tcPr>
          <w:p w14:paraId="5636319C" w14:textId="77777777" w:rsidR="0033231E" w:rsidRDefault="00C06308">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091AB603" w14:textId="77777777" w:rsidR="0033231E" w:rsidRDefault="0033231E">
            <w:pPr>
              <w:ind w:left="360"/>
              <w:rPr>
                <w:rFonts w:eastAsia="MS Mincho"/>
                <w:b/>
                <w:bCs/>
                <w:sz w:val="20"/>
                <w:szCs w:val="20"/>
                <w:lang w:val="en-GB"/>
              </w:rPr>
            </w:pPr>
          </w:p>
        </w:tc>
        <w:tc>
          <w:tcPr>
            <w:tcW w:w="2212" w:type="pct"/>
          </w:tcPr>
          <w:p w14:paraId="6E354D25" w14:textId="77777777" w:rsidR="0033231E" w:rsidRDefault="00C06308">
            <w:pPr>
              <w:pStyle w:val="ListParagraph"/>
              <w:ind w:left="0"/>
              <w:rPr>
                <w:bCs/>
                <w:sz w:val="20"/>
                <w:szCs w:val="20"/>
                <w:lang w:val="en-GB"/>
              </w:rPr>
            </w:pPr>
            <w:r>
              <w:rPr>
                <w:bCs/>
                <w:sz w:val="20"/>
                <w:szCs w:val="20"/>
                <w:lang w:val="en-GB"/>
              </w:rPr>
              <w:t>This paper provides significant insights into the practice of teacher agency in science instruction among educators working with underserved indigenous communities. It sheds light on how teachers adapt instructional strategies, engage with local culture, a</w:t>
            </w:r>
            <w:r>
              <w:rPr>
                <w:bCs/>
                <w:sz w:val="20"/>
                <w:szCs w:val="20"/>
                <w:lang w:val="en-GB"/>
              </w:rPr>
              <w:t xml:space="preserve">nd overcome contextual barriers to promote science learning in marginalized schools. </w:t>
            </w:r>
          </w:p>
        </w:tc>
        <w:tc>
          <w:tcPr>
            <w:tcW w:w="1523" w:type="pct"/>
          </w:tcPr>
          <w:p w14:paraId="0A6E854A" w14:textId="77777777" w:rsidR="0033231E" w:rsidRDefault="00C06308">
            <w:pPr>
              <w:spacing w:after="160" w:line="256" w:lineRule="auto"/>
              <w:jc w:val="both"/>
              <w:rPr>
                <w:rFonts w:eastAsia="Calibri"/>
                <w:kern w:val="2"/>
                <w:sz w:val="20"/>
                <w:szCs w:val="20"/>
                <w:lang w:val="en-IN"/>
              </w:rPr>
            </w:pPr>
            <w:r>
              <w:rPr>
                <w:rFonts w:eastAsia="SimSun"/>
                <w:sz w:val="20"/>
                <w:szCs w:val="20"/>
              </w:rPr>
              <w:t>Thank you for recognizing the significance of this study. This research contributes to the scientific community by highlighting how teacher agency operates in science ins</w:t>
            </w:r>
            <w:r>
              <w:rPr>
                <w:rFonts w:eastAsia="SimSun"/>
                <w:sz w:val="20"/>
                <w:szCs w:val="20"/>
              </w:rPr>
              <w:t>truction within indigenous and resource-constrained settings. It deepens the understanding of how teachers enact professional judgment, creativity, and cultural responsiveness to sustain meaningful learning. Moreover, it provides empirical evidence that ca</w:t>
            </w:r>
            <w:r>
              <w:rPr>
                <w:rFonts w:eastAsia="SimSun"/>
                <w:sz w:val="20"/>
                <w:szCs w:val="20"/>
              </w:rPr>
              <w:t>n inform both local and global discussions on equitable science education and indigenous pedagogy.</w:t>
            </w:r>
          </w:p>
          <w:p w14:paraId="34BFD222" w14:textId="77777777" w:rsidR="0033231E" w:rsidRDefault="0033231E">
            <w:pPr>
              <w:pStyle w:val="Heading2"/>
              <w:jc w:val="left"/>
              <w:rPr>
                <w:rFonts w:ascii="Times New Roman" w:hAnsi="Times New Roman"/>
                <w:b w:val="0"/>
                <w:lang w:val="en-GB"/>
              </w:rPr>
            </w:pPr>
          </w:p>
        </w:tc>
      </w:tr>
      <w:tr w:rsidR="0033231E" w14:paraId="52041949" w14:textId="77777777">
        <w:trPr>
          <w:trHeight w:val="1262"/>
        </w:trPr>
        <w:tc>
          <w:tcPr>
            <w:tcW w:w="1265" w:type="pct"/>
            <w:noWrap/>
          </w:tcPr>
          <w:p w14:paraId="501E02A2" w14:textId="77777777" w:rsidR="0033231E" w:rsidRDefault="00C06308">
            <w:pPr>
              <w:ind w:left="360"/>
              <w:rPr>
                <w:b/>
                <w:bCs/>
                <w:sz w:val="20"/>
                <w:szCs w:val="20"/>
                <w:lang w:val="en-GB"/>
              </w:rPr>
            </w:pPr>
            <w:r>
              <w:rPr>
                <w:b/>
                <w:bCs/>
                <w:sz w:val="20"/>
                <w:szCs w:val="20"/>
                <w:lang w:val="en-GB"/>
              </w:rPr>
              <w:t>Is the title of the article suitable?</w:t>
            </w:r>
          </w:p>
          <w:p w14:paraId="1487924E" w14:textId="77777777" w:rsidR="0033231E" w:rsidRDefault="00C06308">
            <w:pPr>
              <w:ind w:left="360"/>
              <w:rPr>
                <w:b/>
                <w:bCs/>
                <w:sz w:val="20"/>
                <w:szCs w:val="20"/>
                <w:lang w:val="en-GB"/>
              </w:rPr>
            </w:pPr>
            <w:r>
              <w:rPr>
                <w:b/>
                <w:bCs/>
                <w:sz w:val="20"/>
                <w:szCs w:val="20"/>
                <w:lang w:val="en-GB"/>
              </w:rPr>
              <w:t>(If not please suggest an alternative title)</w:t>
            </w:r>
          </w:p>
          <w:p w14:paraId="5701747E" w14:textId="77777777" w:rsidR="0033231E" w:rsidRDefault="0033231E">
            <w:pPr>
              <w:pStyle w:val="Heading2"/>
              <w:jc w:val="left"/>
              <w:rPr>
                <w:rFonts w:ascii="Times New Roman" w:hAnsi="Times New Roman"/>
                <w:u w:val="single"/>
                <w:lang w:val="en-GB"/>
              </w:rPr>
            </w:pPr>
          </w:p>
        </w:tc>
        <w:tc>
          <w:tcPr>
            <w:tcW w:w="2212" w:type="pct"/>
          </w:tcPr>
          <w:p w14:paraId="256E4BBC" w14:textId="77777777" w:rsidR="0033231E" w:rsidRDefault="00C06308">
            <w:pPr>
              <w:ind w:left="360"/>
              <w:rPr>
                <w:b/>
                <w:bCs/>
                <w:sz w:val="20"/>
                <w:szCs w:val="20"/>
                <w:lang w:val="en-GB"/>
              </w:rPr>
            </w:pPr>
            <w:r>
              <w:t xml:space="preserve">Yes. </w:t>
            </w:r>
          </w:p>
        </w:tc>
        <w:tc>
          <w:tcPr>
            <w:tcW w:w="1523" w:type="pct"/>
          </w:tcPr>
          <w:p w14:paraId="7F67AC4F" w14:textId="77777777" w:rsidR="0033231E" w:rsidRDefault="00C06308">
            <w:pPr>
              <w:pStyle w:val="Heading2"/>
              <w:jc w:val="left"/>
              <w:rPr>
                <w:rFonts w:ascii="Times New Roman" w:hAnsi="Times New Roman" w:cs="Times New Roman"/>
                <w:b w:val="0"/>
                <w:bCs w:val="0"/>
                <w:lang w:val="en-GB"/>
              </w:rPr>
            </w:pPr>
            <w:proofErr w:type="spellStart"/>
            <w:r>
              <w:rPr>
                <w:rFonts w:ascii="Times New Roman" w:eastAsia="SimSun" w:hAnsi="Times New Roman" w:cs="Times New Roman"/>
                <w:b w:val="0"/>
                <w:bCs w:val="0"/>
              </w:rPr>
              <w:t>Thank</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you</w:t>
            </w:r>
            <w:proofErr w:type="spellEnd"/>
            <w:r>
              <w:rPr>
                <w:rFonts w:ascii="Times New Roman" w:eastAsia="SimSun" w:hAnsi="Times New Roman" w:cs="Times New Roman"/>
                <w:b w:val="0"/>
                <w:bCs w:val="0"/>
              </w:rPr>
              <w:t xml:space="preserve"> for the confirmation. The </w:t>
            </w:r>
            <w:proofErr w:type="spellStart"/>
            <w:r>
              <w:rPr>
                <w:rFonts w:ascii="Times New Roman" w:eastAsia="SimSun" w:hAnsi="Times New Roman" w:cs="Times New Roman"/>
                <w:b w:val="0"/>
                <w:bCs w:val="0"/>
              </w:rPr>
              <w:t>title</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effectively</w:t>
            </w:r>
            <w:proofErr w:type="spellEnd"/>
            <w:r>
              <w:rPr>
                <w:rFonts w:ascii="Times New Roman" w:eastAsia="SimSun" w:hAnsi="Times New Roman" w:cs="Times New Roman"/>
                <w:b w:val="0"/>
                <w:bCs w:val="0"/>
              </w:rPr>
              <w:t xml:space="preserve"> captures th</w:t>
            </w:r>
            <w:r>
              <w:rPr>
                <w:rFonts w:ascii="Times New Roman" w:eastAsia="SimSun" w:hAnsi="Times New Roman" w:cs="Times New Roman"/>
                <w:b w:val="0"/>
                <w:bCs w:val="0"/>
              </w:rPr>
              <w:t xml:space="preserve">e focus and scope of the </w:t>
            </w:r>
            <w:proofErr w:type="spellStart"/>
            <w:proofErr w:type="gramStart"/>
            <w:r>
              <w:rPr>
                <w:rFonts w:ascii="Times New Roman" w:eastAsia="SimSun" w:hAnsi="Times New Roman" w:cs="Times New Roman"/>
                <w:b w:val="0"/>
                <w:bCs w:val="0"/>
              </w:rPr>
              <w:t>study</w:t>
            </w:r>
            <w:proofErr w:type="spellEnd"/>
            <w:r>
              <w:rPr>
                <w:rFonts w:ascii="Times New Roman" w:eastAsia="SimSun" w:hAnsi="Times New Roman" w:cs="Times New Roman"/>
                <w:b w:val="0"/>
                <w:bCs w:val="0"/>
              </w:rPr>
              <w:t>;</w:t>
            </w:r>
            <w:proofErr w:type="gram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therefore</w:t>
            </w:r>
            <w:proofErr w:type="spellEnd"/>
            <w:r>
              <w:rPr>
                <w:rFonts w:ascii="Times New Roman" w:eastAsia="SimSun" w:hAnsi="Times New Roman" w:cs="Times New Roman"/>
                <w:b w:val="0"/>
                <w:bCs w:val="0"/>
              </w:rPr>
              <w:t xml:space="preserve">, no changes </w:t>
            </w:r>
            <w:proofErr w:type="spellStart"/>
            <w:r>
              <w:rPr>
                <w:rFonts w:ascii="Times New Roman" w:eastAsia="SimSun" w:hAnsi="Times New Roman" w:cs="Times New Roman"/>
                <w:b w:val="0"/>
                <w:bCs w:val="0"/>
              </w:rPr>
              <w:t>were</w:t>
            </w:r>
            <w:proofErr w:type="spellEnd"/>
            <w:r>
              <w:rPr>
                <w:rFonts w:ascii="Times New Roman" w:eastAsia="SimSun" w:hAnsi="Times New Roman" w:cs="Times New Roman"/>
                <w:b w:val="0"/>
                <w:bCs w:val="0"/>
              </w:rPr>
              <w:t xml:space="preserve"> made.</w:t>
            </w:r>
          </w:p>
        </w:tc>
      </w:tr>
      <w:tr w:rsidR="0033231E" w14:paraId="1EB44B7E" w14:textId="77777777">
        <w:trPr>
          <w:trHeight w:val="1262"/>
        </w:trPr>
        <w:tc>
          <w:tcPr>
            <w:tcW w:w="1265" w:type="pct"/>
            <w:noWrap/>
          </w:tcPr>
          <w:p w14:paraId="7205E1CE" w14:textId="77777777" w:rsidR="0033231E" w:rsidRDefault="00C06308">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57A1897B" w14:textId="77777777" w:rsidR="0033231E" w:rsidRDefault="0033231E">
            <w:pPr>
              <w:pStyle w:val="Heading2"/>
              <w:jc w:val="left"/>
              <w:rPr>
                <w:rFonts w:ascii="Times New Roman" w:hAnsi="Times New Roman"/>
                <w:u w:val="single"/>
                <w:lang w:val="en-GB"/>
              </w:rPr>
            </w:pPr>
          </w:p>
        </w:tc>
        <w:tc>
          <w:tcPr>
            <w:tcW w:w="2212" w:type="pct"/>
          </w:tcPr>
          <w:p w14:paraId="07AE8120" w14:textId="77777777" w:rsidR="0033231E" w:rsidRDefault="00C06308">
            <w:pPr>
              <w:ind w:left="-106"/>
              <w:rPr>
                <w:bCs/>
                <w:sz w:val="20"/>
                <w:szCs w:val="20"/>
                <w:lang w:val="en-GB"/>
              </w:rPr>
            </w:pPr>
            <w:r>
              <w:rPr>
                <w:bCs/>
                <w:sz w:val="20"/>
                <w:szCs w:val="20"/>
                <w:lang w:val="en-GB"/>
              </w:rPr>
              <w:t xml:space="preserve">The abstract effectively </w:t>
            </w:r>
            <w:r>
              <w:rPr>
                <w:bCs/>
                <w:sz w:val="20"/>
                <w:szCs w:val="20"/>
                <w:lang w:val="en-GB"/>
              </w:rPr>
              <w:t>summarizes the background, purpose, methodology, and key findings of the study. It could, however, be slightly strengthened by including a clearer mention of the practical implications of the findings—how teacher agency can be nurtured or supported through</w:t>
            </w:r>
            <w:r>
              <w:rPr>
                <w:bCs/>
                <w:sz w:val="20"/>
                <w:szCs w:val="20"/>
                <w:lang w:val="en-GB"/>
              </w:rPr>
              <w:t xml:space="preserve"> professional development or policy initiatives. Apart from that, it is well-written and aligned with the manuscript.</w:t>
            </w:r>
          </w:p>
        </w:tc>
        <w:tc>
          <w:tcPr>
            <w:tcW w:w="1523" w:type="pct"/>
          </w:tcPr>
          <w:p w14:paraId="3A0F742F" w14:textId="77777777" w:rsidR="0033231E" w:rsidRDefault="00C06308">
            <w:pPr>
              <w:pStyle w:val="Heading2"/>
              <w:jc w:val="left"/>
              <w:rPr>
                <w:rFonts w:ascii="Times New Roman" w:hAnsi="Times New Roman" w:cs="Times New Roman"/>
                <w:b w:val="0"/>
                <w:bCs w:val="0"/>
                <w:lang w:val="en-GB"/>
              </w:rPr>
            </w:pPr>
            <w:r>
              <w:rPr>
                <w:rFonts w:ascii="Times New Roman" w:eastAsia="SimSun" w:hAnsi="Times New Roman" w:cs="Times New Roman"/>
                <w:b w:val="0"/>
                <w:bCs w:val="0"/>
              </w:rPr>
              <w:t xml:space="preserve">The suggestion to </w:t>
            </w:r>
            <w:proofErr w:type="spellStart"/>
            <w:r>
              <w:rPr>
                <w:rFonts w:ascii="Times New Roman" w:eastAsia="SimSun" w:hAnsi="Times New Roman" w:cs="Times New Roman"/>
                <w:b w:val="0"/>
                <w:bCs w:val="0"/>
              </w:rPr>
              <w:t>emphasize</w:t>
            </w:r>
            <w:proofErr w:type="spellEnd"/>
            <w:r>
              <w:rPr>
                <w:rFonts w:ascii="Times New Roman" w:eastAsia="SimSun" w:hAnsi="Times New Roman" w:cs="Times New Roman"/>
                <w:b w:val="0"/>
                <w:bCs w:val="0"/>
              </w:rPr>
              <w:t xml:space="preserve"> the </w:t>
            </w:r>
            <w:proofErr w:type="spellStart"/>
            <w:r>
              <w:rPr>
                <w:rFonts w:ascii="Times New Roman" w:eastAsia="SimSun" w:hAnsi="Times New Roman" w:cs="Times New Roman"/>
                <w:b w:val="0"/>
                <w:bCs w:val="0"/>
              </w:rPr>
              <w:t>practical</w:t>
            </w:r>
            <w:proofErr w:type="spellEnd"/>
            <w:r>
              <w:rPr>
                <w:rFonts w:ascii="Times New Roman" w:eastAsia="SimSun" w:hAnsi="Times New Roman" w:cs="Times New Roman"/>
                <w:b w:val="0"/>
                <w:bCs w:val="0"/>
              </w:rPr>
              <w:t xml:space="preserve"> implications of the </w:t>
            </w:r>
            <w:proofErr w:type="spellStart"/>
            <w:r>
              <w:rPr>
                <w:rFonts w:ascii="Times New Roman" w:eastAsia="SimSun" w:hAnsi="Times New Roman" w:cs="Times New Roman"/>
                <w:b w:val="0"/>
                <w:bCs w:val="0"/>
              </w:rPr>
              <w:t>findings</w:t>
            </w:r>
            <w:proofErr w:type="spellEnd"/>
            <w:r>
              <w:rPr>
                <w:rFonts w:ascii="Times New Roman" w:eastAsia="SimSun" w:hAnsi="Times New Roman" w:cs="Times New Roman"/>
                <w:b w:val="0"/>
                <w:bCs w:val="0"/>
              </w:rPr>
              <w:t xml:space="preserve"> has been </w:t>
            </w:r>
            <w:proofErr w:type="spellStart"/>
            <w:r>
              <w:rPr>
                <w:rFonts w:ascii="Times New Roman" w:eastAsia="SimSun" w:hAnsi="Times New Roman" w:cs="Times New Roman"/>
                <w:b w:val="0"/>
                <w:bCs w:val="0"/>
              </w:rPr>
              <w:t>fully</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noted</w:t>
            </w:r>
            <w:proofErr w:type="spellEnd"/>
            <w:r>
              <w:rPr>
                <w:rFonts w:ascii="Times New Roman" w:eastAsia="SimSun" w:hAnsi="Times New Roman" w:cs="Times New Roman"/>
                <w:b w:val="0"/>
                <w:bCs w:val="0"/>
              </w:rPr>
              <w:t xml:space="preserve"> and </w:t>
            </w:r>
            <w:proofErr w:type="spellStart"/>
            <w:r>
              <w:rPr>
                <w:rFonts w:ascii="Times New Roman" w:eastAsia="SimSun" w:hAnsi="Times New Roman" w:cs="Times New Roman"/>
                <w:b w:val="0"/>
                <w:bCs w:val="0"/>
              </w:rPr>
              <w:t>implemented</w:t>
            </w:r>
            <w:proofErr w:type="spellEnd"/>
            <w:r>
              <w:rPr>
                <w:rFonts w:ascii="Times New Roman" w:eastAsia="SimSun" w:hAnsi="Times New Roman" w:cs="Times New Roman"/>
                <w:b w:val="0"/>
                <w:bCs w:val="0"/>
              </w:rPr>
              <w:t xml:space="preserve">. The </w:t>
            </w:r>
            <w:proofErr w:type="spellStart"/>
            <w:r>
              <w:rPr>
                <w:rFonts w:ascii="Times New Roman" w:eastAsia="SimSun" w:hAnsi="Times New Roman" w:cs="Times New Roman"/>
                <w:b w:val="0"/>
                <w:bCs w:val="0"/>
              </w:rPr>
              <w:t>revised</w:t>
            </w:r>
            <w:proofErr w:type="spellEnd"/>
            <w:r>
              <w:rPr>
                <w:rFonts w:ascii="Times New Roman" w:eastAsia="SimSun" w:hAnsi="Times New Roman" w:cs="Times New Roman"/>
                <w:b w:val="0"/>
                <w:bCs w:val="0"/>
              </w:rPr>
              <w:t xml:space="preserve"> abstract </w:t>
            </w:r>
            <w:proofErr w:type="spellStart"/>
            <w:r>
              <w:rPr>
                <w:rFonts w:ascii="Times New Roman" w:eastAsia="SimSun" w:hAnsi="Times New Roman" w:cs="Times New Roman"/>
                <w:b w:val="0"/>
                <w:bCs w:val="0"/>
              </w:rPr>
              <w:t>now</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incl</w:t>
            </w:r>
            <w:r>
              <w:rPr>
                <w:rFonts w:ascii="Times New Roman" w:eastAsia="SimSun" w:hAnsi="Times New Roman" w:cs="Times New Roman"/>
                <w:b w:val="0"/>
                <w:bCs w:val="0"/>
              </w:rPr>
              <w:t>udes</w:t>
            </w:r>
            <w:proofErr w:type="spellEnd"/>
            <w:r>
              <w:rPr>
                <w:rFonts w:ascii="Times New Roman" w:eastAsia="SimSun" w:hAnsi="Times New Roman" w:cs="Times New Roman"/>
                <w:b w:val="0"/>
                <w:bCs w:val="0"/>
              </w:rPr>
              <w:t xml:space="preserve"> a </w:t>
            </w:r>
            <w:proofErr w:type="spellStart"/>
            <w:r>
              <w:rPr>
                <w:rFonts w:ascii="Times New Roman" w:eastAsia="SimSun" w:hAnsi="Times New Roman" w:cs="Times New Roman"/>
                <w:b w:val="0"/>
                <w:bCs w:val="0"/>
              </w:rPr>
              <w:t>statement</w:t>
            </w:r>
            <w:proofErr w:type="spellEnd"/>
            <w:r>
              <w:rPr>
                <w:rFonts w:ascii="Times New Roman" w:eastAsia="SimSun" w:hAnsi="Times New Roman" w:cs="Times New Roman"/>
                <w:b w:val="0"/>
                <w:bCs w:val="0"/>
              </w:rPr>
              <w:t xml:space="preserve"> on how </w:t>
            </w:r>
            <w:proofErr w:type="spellStart"/>
            <w:r>
              <w:rPr>
                <w:rFonts w:ascii="Times New Roman" w:eastAsia="SimSun" w:hAnsi="Times New Roman" w:cs="Times New Roman"/>
                <w:b w:val="0"/>
                <w:bCs w:val="0"/>
              </w:rPr>
              <w:t>teacher</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agency</w:t>
            </w:r>
            <w:proofErr w:type="spellEnd"/>
            <w:r>
              <w:rPr>
                <w:rFonts w:ascii="Times New Roman" w:eastAsia="SimSun" w:hAnsi="Times New Roman" w:cs="Times New Roman"/>
                <w:b w:val="0"/>
                <w:bCs w:val="0"/>
              </w:rPr>
              <w:t xml:space="preserve"> can </w:t>
            </w:r>
            <w:proofErr w:type="spellStart"/>
            <w:r>
              <w:rPr>
                <w:rFonts w:ascii="Times New Roman" w:eastAsia="SimSun" w:hAnsi="Times New Roman" w:cs="Times New Roman"/>
                <w:b w:val="0"/>
                <w:bCs w:val="0"/>
              </w:rPr>
              <w:t>be</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nurtured</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through</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professional</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development</w:t>
            </w:r>
            <w:proofErr w:type="spellEnd"/>
            <w:r>
              <w:rPr>
                <w:rFonts w:ascii="Times New Roman" w:eastAsia="SimSun" w:hAnsi="Times New Roman" w:cs="Times New Roman"/>
                <w:b w:val="0"/>
                <w:bCs w:val="0"/>
              </w:rPr>
              <w:t xml:space="preserve"> programs and </w:t>
            </w:r>
            <w:proofErr w:type="spellStart"/>
            <w:r>
              <w:rPr>
                <w:rFonts w:ascii="Times New Roman" w:eastAsia="SimSun" w:hAnsi="Times New Roman" w:cs="Times New Roman"/>
                <w:b w:val="0"/>
                <w:bCs w:val="0"/>
              </w:rPr>
              <w:t>policy</w:t>
            </w:r>
            <w:proofErr w:type="spellEnd"/>
            <w:r>
              <w:rPr>
                <w:rFonts w:ascii="Times New Roman" w:eastAsia="SimSun" w:hAnsi="Times New Roman" w:cs="Times New Roman"/>
                <w:b w:val="0"/>
                <w:bCs w:val="0"/>
              </w:rPr>
              <w:t xml:space="preserve"> initiatives, </w:t>
            </w:r>
            <w:proofErr w:type="spellStart"/>
            <w:r>
              <w:rPr>
                <w:rFonts w:ascii="Times New Roman" w:eastAsia="SimSun" w:hAnsi="Times New Roman" w:cs="Times New Roman"/>
                <w:b w:val="0"/>
                <w:bCs w:val="0"/>
              </w:rPr>
              <w:t>reflecting</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its</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applied</w:t>
            </w:r>
            <w:proofErr w:type="spellEnd"/>
            <w:r>
              <w:rPr>
                <w:rFonts w:ascii="Times New Roman" w:eastAsia="SimSun" w:hAnsi="Times New Roman" w:cs="Times New Roman"/>
                <w:b w:val="0"/>
                <w:bCs w:val="0"/>
              </w:rPr>
              <w:t xml:space="preserve"> value for </w:t>
            </w:r>
            <w:proofErr w:type="spellStart"/>
            <w:r>
              <w:rPr>
                <w:rFonts w:ascii="Times New Roman" w:eastAsia="SimSun" w:hAnsi="Times New Roman" w:cs="Times New Roman"/>
                <w:b w:val="0"/>
                <w:bCs w:val="0"/>
              </w:rPr>
              <w:t>education</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practitioners</w:t>
            </w:r>
            <w:proofErr w:type="spellEnd"/>
            <w:r>
              <w:rPr>
                <w:rFonts w:ascii="Times New Roman" w:eastAsia="SimSun" w:hAnsi="Times New Roman" w:cs="Times New Roman"/>
                <w:b w:val="0"/>
                <w:bCs w:val="0"/>
              </w:rPr>
              <w:t xml:space="preserve"> and </w:t>
            </w:r>
            <w:proofErr w:type="spellStart"/>
            <w:r>
              <w:rPr>
                <w:rFonts w:ascii="Times New Roman" w:eastAsia="SimSun" w:hAnsi="Times New Roman" w:cs="Times New Roman"/>
                <w:b w:val="0"/>
                <w:bCs w:val="0"/>
              </w:rPr>
              <w:t>policymakers</w:t>
            </w:r>
            <w:proofErr w:type="spellEnd"/>
            <w:r>
              <w:rPr>
                <w:rFonts w:ascii="Times New Roman" w:eastAsia="SimSun" w:hAnsi="Times New Roman" w:cs="Times New Roman"/>
                <w:b w:val="0"/>
                <w:bCs w:val="0"/>
              </w:rPr>
              <w:t>.</w:t>
            </w:r>
          </w:p>
        </w:tc>
      </w:tr>
      <w:tr w:rsidR="0033231E" w14:paraId="2A66394C" w14:textId="77777777">
        <w:trPr>
          <w:trHeight w:val="704"/>
        </w:trPr>
        <w:tc>
          <w:tcPr>
            <w:tcW w:w="1265" w:type="pct"/>
            <w:noWrap/>
          </w:tcPr>
          <w:p w14:paraId="01863618" w14:textId="77777777" w:rsidR="0033231E" w:rsidRDefault="00C06308">
            <w:pPr>
              <w:pStyle w:val="Heading2"/>
              <w:ind w:left="360"/>
              <w:jc w:val="left"/>
              <w:rPr>
                <w:b w:val="0"/>
                <w:bCs w:val="0"/>
                <w:u w:val="single"/>
                <w:lang w:val="en-GB"/>
              </w:rPr>
            </w:pPr>
            <w:r>
              <w:rPr>
                <w:rFonts w:ascii="Times New Roman" w:hAnsi="Times New Roman"/>
                <w:lang w:val="en-GB"/>
              </w:rPr>
              <w:t>Is the manuscript scientifically, correct? Please write her</w:t>
            </w:r>
            <w:r>
              <w:rPr>
                <w:rFonts w:ascii="Times New Roman" w:hAnsi="Times New Roman"/>
                <w:lang w:val="en-GB"/>
              </w:rPr>
              <w:t>e.</w:t>
            </w:r>
          </w:p>
        </w:tc>
        <w:tc>
          <w:tcPr>
            <w:tcW w:w="2212" w:type="pct"/>
          </w:tcPr>
          <w:p w14:paraId="097D80A4" w14:textId="77777777" w:rsidR="0033231E" w:rsidRDefault="00C06308">
            <w:pPr>
              <w:pStyle w:val="ListParagraph"/>
              <w:ind w:left="0"/>
              <w:rPr>
                <w:bCs/>
                <w:sz w:val="20"/>
                <w:szCs w:val="20"/>
                <w:lang w:val="en-GB"/>
              </w:rPr>
            </w:pPr>
            <w:r>
              <w:t>Yes.</w:t>
            </w:r>
          </w:p>
        </w:tc>
        <w:tc>
          <w:tcPr>
            <w:tcW w:w="1523" w:type="pct"/>
          </w:tcPr>
          <w:p w14:paraId="0FFEF42D" w14:textId="77777777" w:rsidR="0033231E" w:rsidRDefault="00C06308">
            <w:pPr>
              <w:pStyle w:val="Heading2"/>
              <w:jc w:val="left"/>
              <w:rPr>
                <w:rFonts w:ascii="Times New Roman" w:hAnsi="Times New Roman" w:cs="Times New Roman"/>
                <w:b w:val="0"/>
                <w:bCs w:val="0"/>
                <w:lang w:val="en-GB"/>
              </w:rPr>
            </w:pPr>
            <w:proofErr w:type="spellStart"/>
            <w:r>
              <w:rPr>
                <w:rFonts w:ascii="Times New Roman" w:eastAsia="SimSun" w:hAnsi="Times New Roman" w:cs="Times New Roman"/>
                <w:b w:val="0"/>
                <w:bCs w:val="0"/>
              </w:rPr>
              <w:t>Thank</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you</w:t>
            </w:r>
            <w:proofErr w:type="spellEnd"/>
            <w:r>
              <w:rPr>
                <w:rFonts w:ascii="Times New Roman" w:eastAsia="SimSun" w:hAnsi="Times New Roman" w:cs="Times New Roman"/>
                <w:b w:val="0"/>
                <w:bCs w:val="0"/>
              </w:rPr>
              <w:t xml:space="preserve"> for </w:t>
            </w:r>
            <w:proofErr w:type="spellStart"/>
            <w:r>
              <w:rPr>
                <w:rFonts w:ascii="Times New Roman" w:eastAsia="SimSun" w:hAnsi="Times New Roman" w:cs="Times New Roman"/>
                <w:b w:val="0"/>
                <w:bCs w:val="0"/>
              </w:rPr>
              <w:t>your</w:t>
            </w:r>
            <w:proofErr w:type="spellEnd"/>
            <w:r>
              <w:rPr>
                <w:rFonts w:ascii="Times New Roman" w:eastAsia="SimSun" w:hAnsi="Times New Roman" w:cs="Times New Roman"/>
                <w:b w:val="0"/>
                <w:bCs w:val="0"/>
              </w:rPr>
              <w:t xml:space="preserve"> positive </w:t>
            </w:r>
            <w:proofErr w:type="spellStart"/>
            <w:r>
              <w:rPr>
                <w:rFonts w:ascii="Times New Roman" w:eastAsia="SimSun" w:hAnsi="Times New Roman" w:cs="Times New Roman"/>
                <w:b w:val="0"/>
                <w:bCs w:val="0"/>
              </w:rPr>
              <w:t>assessment</w:t>
            </w:r>
            <w:proofErr w:type="spellEnd"/>
            <w:r>
              <w:rPr>
                <w:rFonts w:ascii="Times New Roman" w:eastAsia="SimSun" w:hAnsi="Times New Roman" w:cs="Times New Roman"/>
                <w:b w:val="0"/>
                <w:bCs w:val="0"/>
              </w:rPr>
              <w:t xml:space="preserve">. The </w:t>
            </w:r>
            <w:proofErr w:type="spellStart"/>
            <w:r>
              <w:rPr>
                <w:rFonts w:ascii="Times New Roman" w:eastAsia="SimSun" w:hAnsi="Times New Roman" w:cs="Times New Roman"/>
                <w:b w:val="0"/>
                <w:bCs w:val="0"/>
              </w:rPr>
              <w:t>methodology</w:t>
            </w:r>
            <w:proofErr w:type="spellEnd"/>
            <w:r>
              <w:rPr>
                <w:rFonts w:ascii="Times New Roman" w:eastAsia="SimSun" w:hAnsi="Times New Roman" w:cs="Times New Roman"/>
                <w:b w:val="0"/>
                <w:bCs w:val="0"/>
              </w:rPr>
              <w:t xml:space="preserve">, data </w:t>
            </w:r>
            <w:proofErr w:type="spellStart"/>
            <w:r>
              <w:rPr>
                <w:rFonts w:ascii="Times New Roman" w:eastAsia="SimSun" w:hAnsi="Times New Roman" w:cs="Times New Roman"/>
                <w:b w:val="0"/>
                <w:bCs w:val="0"/>
              </w:rPr>
              <w:t>analysis</w:t>
            </w:r>
            <w:proofErr w:type="spellEnd"/>
            <w:r>
              <w:rPr>
                <w:rFonts w:ascii="Times New Roman" w:eastAsia="SimSun" w:hAnsi="Times New Roman" w:cs="Times New Roman"/>
                <w:b w:val="0"/>
                <w:bCs w:val="0"/>
              </w:rPr>
              <w:t xml:space="preserve">, and </w:t>
            </w:r>
            <w:proofErr w:type="spellStart"/>
            <w:r>
              <w:rPr>
                <w:rFonts w:ascii="Times New Roman" w:eastAsia="SimSun" w:hAnsi="Times New Roman" w:cs="Times New Roman"/>
                <w:b w:val="0"/>
                <w:bCs w:val="0"/>
              </w:rPr>
              <w:t>interpretation</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were</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carefully</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reviewed</w:t>
            </w:r>
            <w:proofErr w:type="spellEnd"/>
            <w:r>
              <w:rPr>
                <w:rFonts w:ascii="Times New Roman" w:eastAsia="SimSun" w:hAnsi="Times New Roman" w:cs="Times New Roman"/>
                <w:b w:val="0"/>
                <w:bCs w:val="0"/>
              </w:rPr>
              <w:t xml:space="preserve"> to </w:t>
            </w:r>
            <w:proofErr w:type="spellStart"/>
            <w:r>
              <w:rPr>
                <w:rFonts w:ascii="Times New Roman" w:eastAsia="SimSun" w:hAnsi="Times New Roman" w:cs="Times New Roman"/>
                <w:b w:val="0"/>
                <w:bCs w:val="0"/>
              </w:rPr>
              <w:t>ensure</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clarity</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rigor</w:t>
            </w:r>
            <w:proofErr w:type="spellEnd"/>
            <w:r>
              <w:rPr>
                <w:rFonts w:ascii="Times New Roman" w:eastAsia="SimSun" w:hAnsi="Times New Roman" w:cs="Times New Roman"/>
                <w:b w:val="0"/>
                <w:bCs w:val="0"/>
              </w:rPr>
              <w:t xml:space="preserve">, and </w:t>
            </w:r>
            <w:proofErr w:type="spellStart"/>
            <w:r>
              <w:rPr>
                <w:rFonts w:ascii="Times New Roman" w:eastAsia="SimSun" w:hAnsi="Times New Roman" w:cs="Times New Roman"/>
                <w:b w:val="0"/>
                <w:bCs w:val="0"/>
              </w:rPr>
              <w:t>consistency</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with</w:t>
            </w:r>
            <w:proofErr w:type="spellEnd"/>
            <w:r>
              <w:rPr>
                <w:rFonts w:ascii="Times New Roman" w:eastAsia="SimSun" w:hAnsi="Times New Roman" w:cs="Times New Roman"/>
                <w:b w:val="0"/>
                <w:bCs w:val="0"/>
              </w:rPr>
              <w:t xml:space="preserve"> qualitative </w:t>
            </w:r>
            <w:proofErr w:type="spellStart"/>
            <w:r>
              <w:rPr>
                <w:rFonts w:ascii="Times New Roman" w:eastAsia="SimSun" w:hAnsi="Times New Roman" w:cs="Times New Roman"/>
                <w:b w:val="0"/>
                <w:bCs w:val="0"/>
              </w:rPr>
              <w:t>research</w:t>
            </w:r>
            <w:proofErr w:type="spellEnd"/>
            <w:r>
              <w:rPr>
                <w:rFonts w:ascii="Times New Roman" w:eastAsia="SimSun" w:hAnsi="Times New Roman" w:cs="Times New Roman"/>
                <w:b w:val="0"/>
                <w:bCs w:val="0"/>
              </w:rPr>
              <w:t xml:space="preserve"> standards.</w:t>
            </w:r>
          </w:p>
        </w:tc>
      </w:tr>
      <w:tr w:rsidR="0033231E" w14:paraId="65D45D3F" w14:textId="77777777">
        <w:trPr>
          <w:trHeight w:val="703"/>
        </w:trPr>
        <w:tc>
          <w:tcPr>
            <w:tcW w:w="1265" w:type="pct"/>
            <w:noWrap/>
          </w:tcPr>
          <w:p w14:paraId="39BB4D8A" w14:textId="77777777" w:rsidR="0033231E" w:rsidRDefault="00C06308">
            <w:pPr>
              <w:ind w:left="360"/>
              <w:rPr>
                <w:b/>
                <w:bCs/>
                <w:sz w:val="20"/>
                <w:szCs w:val="20"/>
                <w:lang w:val="en-GB"/>
              </w:rPr>
            </w:pPr>
            <w:r>
              <w:rPr>
                <w:b/>
                <w:bCs/>
                <w:sz w:val="20"/>
                <w:szCs w:val="20"/>
                <w:lang w:val="en-GB"/>
              </w:rPr>
              <w:t>Are the references sufficient and recent? If you have</w:t>
            </w:r>
            <w:r>
              <w:rPr>
                <w:b/>
                <w:bCs/>
                <w:sz w:val="20"/>
                <w:szCs w:val="20"/>
                <w:lang w:val="en-GB"/>
              </w:rPr>
              <w:t xml:space="preserve"> suggestions of additional references, please mention them in the review form.</w:t>
            </w:r>
          </w:p>
        </w:tc>
        <w:tc>
          <w:tcPr>
            <w:tcW w:w="2212" w:type="pct"/>
          </w:tcPr>
          <w:p w14:paraId="01C1ADFB" w14:textId="77777777" w:rsidR="0033231E" w:rsidRDefault="00C06308">
            <w:pPr>
              <w:pStyle w:val="ListParagraph"/>
              <w:ind w:left="0"/>
              <w:rPr>
                <w:bCs/>
                <w:sz w:val="20"/>
                <w:szCs w:val="20"/>
                <w:lang w:val="en-GB"/>
              </w:rPr>
            </w:pPr>
            <w:r>
              <w:rPr>
                <w:bCs/>
                <w:sz w:val="20"/>
                <w:szCs w:val="20"/>
                <w:lang w:val="en-GB"/>
              </w:rPr>
              <w:t>Most references are relevant and up-to-date, supporting both the theoretical and empirical sections of the paper. However, it would be beneficial to include a few recent works (</w:t>
            </w:r>
            <w:r>
              <w:rPr>
                <w:bCs/>
                <w:sz w:val="20"/>
                <w:szCs w:val="20"/>
                <w:lang w:val="en-GB"/>
              </w:rPr>
              <w:t>2022–2024) focusing on teacher agency, indigenous education, and inclusive science instruction to strengthen the discussion and literature review.</w:t>
            </w:r>
          </w:p>
        </w:tc>
        <w:tc>
          <w:tcPr>
            <w:tcW w:w="1523" w:type="pct"/>
          </w:tcPr>
          <w:p w14:paraId="48343D74" w14:textId="77777777" w:rsidR="0033231E" w:rsidRDefault="00C06308">
            <w:pPr>
              <w:pStyle w:val="Heading2"/>
              <w:jc w:val="left"/>
              <w:rPr>
                <w:rFonts w:ascii="Times New Roman" w:hAnsi="Times New Roman" w:cs="Times New Roman"/>
                <w:b w:val="0"/>
                <w:bCs w:val="0"/>
                <w:lang w:val="en-GB"/>
              </w:rPr>
            </w:pPr>
            <w:r>
              <w:rPr>
                <w:rFonts w:ascii="Times New Roman" w:eastAsia="SimSun" w:hAnsi="Times New Roman" w:cs="Times New Roman"/>
                <w:b w:val="0"/>
                <w:bCs w:val="0"/>
              </w:rPr>
              <w:t xml:space="preserve">The </w:t>
            </w:r>
            <w:proofErr w:type="spellStart"/>
            <w:r>
              <w:rPr>
                <w:rFonts w:ascii="Times New Roman" w:eastAsia="SimSun" w:hAnsi="Times New Roman" w:cs="Times New Roman"/>
                <w:b w:val="0"/>
                <w:bCs w:val="0"/>
              </w:rPr>
              <w:t>references</w:t>
            </w:r>
            <w:proofErr w:type="spellEnd"/>
            <w:r>
              <w:rPr>
                <w:rFonts w:ascii="Times New Roman" w:eastAsia="SimSun" w:hAnsi="Times New Roman" w:cs="Times New Roman"/>
                <w:b w:val="0"/>
                <w:bCs w:val="0"/>
              </w:rPr>
              <w:t xml:space="preserve"> have been </w:t>
            </w:r>
            <w:proofErr w:type="spellStart"/>
            <w:r>
              <w:rPr>
                <w:rFonts w:ascii="Times New Roman" w:eastAsia="SimSun" w:hAnsi="Times New Roman" w:cs="Times New Roman"/>
                <w:b w:val="0"/>
                <w:bCs w:val="0"/>
              </w:rPr>
              <w:t>thoroughly</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revised</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Additional</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recent</w:t>
            </w:r>
            <w:proofErr w:type="spellEnd"/>
            <w:r>
              <w:rPr>
                <w:rFonts w:ascii="Times New Roman" w:eastAsia="SimSun" w:hAnsi="Times New Roman" w:cs="Times New Roman"/>
                <w:b w:val="0"/>
                <w:bCs w:val="0"/>
              </w:rPr>
              <w:t xml:space="preserve"> and </w:t>
            </w:r>
            <w:proofErr w:type="spellStart"/>
            <w:r>
              <w:rPr>
                <w:rFonts w:ascii="Times New Roman" w:eastAsia="SimSun" w:hAnsi="Times New Roman" w:cs="Times New Roman"/>
                <w:b w:val="0"/>
                <w:bCs w:val="0"/>
              </w:rPr>
              <w:t>verified</w:t>
            </w:r>
            <w:proofErr w:type="spellEnd"/>
            <w:r>
              <w:rPr>
                <w:rFonts w:ascii="Times New Roman" w:eastAsia="SimSun" w:hAnsi="Times New Roman" w:cs="Times New Roman"/>
                <w:b w:val="0"/>
                <w:bCs w:val="0"/>
              </w:rPr>
              <w:t xml:space="preserve"> sources (2019–2025) </w:t>
            </w:r>
            <w:proofErr w:type="spellStart"/>
            <w:r>
              <w:rPr>
                <w:rFonts w:ascii="Times New Roman" w:eastAsia="SimSun" w:hAnsi="Times New Roman" w:cs="Times New Roman"/>
                <w:b w:val="0"/>
                <w:bCs w:val="0"/>
              </w:rPr>
              <w:t>focusing</w:t>
            </w:r>
            <w:proofErr w:type="spellEnd"/>
            <w:r>
              <w:rPr>
                <w:rFonts w:ascii="Times New Roman" w:eastAsia="SimSun" w:hAnsi="Times New Roman" w:cs="Times New Roman"/>
                <w:b w:val="0"/>
                <w:bCs w:val="0"/>
              </w:rPr>
              <w:t xml:space="preserve"> on </w:t>
            </w:r>
            <w:proofErr w:type="spellStart"/>
            <w:r>
              <w:rPr>
                <w:rFonts w:ascii="Times New Roman" w:eastAsia="SimSun" w:hAnsi="Times New Roman" w:cs="Times New Roman"/>
                <w:b w:val="0"/>
                <w:bCs w:val="0"/>
              </w:rPr>
              <w:t>t</w:t>
            </w:r>
            <w:r>
              <w:rPr>
                <w:rFonts w:ascii="Times New Roman" w:eastAsia="SimSun" w:hAnsi="Times New Roman" w:cs="Times New Roman"/>
                <w:b w:val="0"/>
                <w:bCs w:val="0"/>
              </w:rPr>
              <w:t>eacher</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agency</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culturally</w:t>
            </w:r>
            <w:proofErr w:type="spellEnd"/>
            <w:r>
              <w:rPr>
                <w:rFonts w:ascii="Times New Roman" w:eastAsia="SimSun" w:hAnsi="Times New Roman" w:cs="Times New Roman"/>
                <w:b w:val="0"/>
                <w:bCs w:val="0"/>
              </w:rPr>
              <w:t xml:space="preserve"> responsive </w:t>
            </w:r>
            <w:proofErr w:type="spellStart"/>
            <w:r>
              <w:rPr>
                <w:rFonts w:ascii="Times New Roman" w:eastAsia="SimSun" w:hAnsi="Times New Roman" w:cs="Times New Roman"/>
                <w:b w:val="0"/>
                <w:bCs w:val="0"/>
              </w:rPr>
              <w:t>pedagogy</w:t>
            </w:r>
            <w:proofErr w:type="spellEnd"/>
            <w:r>
              <w:rPr>
                <w:rFonts w:ascii="Times New Roman" w:eastAsia="SimSun" w:hAnsi="Times New Roman" w:cs="Times New Roman"/>
                <w:b w:val="0"/>
                <w:bCs w:val="0"/>
              </w:rPr>
              <w:t xml:space="preserve">, and </w:t>
            </w:r>
            <w:proofErr w:type="spellStart"/>
            <w:r>
              <w:rPr>
                <w:rFonts w:ascii="Times New Roman" w:eastAsia="SimSun" w:hAnsi="Times New Roman" w:cs="Times New Roman"/>
                <w:b w:val="0"/>
                <w:bCs w:val="0"/>
              </w:rPr>
              <w:t>indigenous</w:t>
            </w:r>
            <w:proofErr w:type="spellEnd"/>
            <w:r>
              <w:rPr>
                <w:rFonts w:ascii="Times New Roman" w:eastAsia="SimSun" w:hAnsi="Times New Roman" w:cs="Times New Roman"/>
                <w:b w:val="0"/>
                <w:bCs w:val="0"/>
              </w:rPr>
              <w:t xml:space="preserve"> science </w:t>
            </w:r>
            <w:proofErr w:type="spellStart"/>
            <w:r>
              <w:rPr>
                <w:rFonts w:ascii="Times New Roman" w:eastAsia="SimSun" w:hAnsi="Times New Roman" w:cs="Times New Roman"/>
                <w:b w:val="0"/>
                <w:bCs w:val="0"/>
              </w:rPr>
              <w:t>education</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were</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added</w:t>
            </w:r>
            <w:proofErr w:type="spellEnd"/>
            <w:r>
              <w:rPr>
                <w:rFonts w:ascii="Times New Roman" w:eastAsia="SimSun" w:hAnsi="Times New Roman" w:cs="Times New Roman"/>
                <w:b w:val="0"/>
                <w:bCs w:val="0"/>
              </w:rPr>
              <w:t xml:space="preserve"> to </w:t>
            </w:r>
            <w:proofErr w:type="spellStart"/>
            <w:r>
              <w:rPr>
                <w:rFonts w:ascii="Times New Roman" w:eastAsia="SimSun" w:hAnsi="Times New Roman" w:cs="Times New Roman"/>
                <w:b w:val="0"/>
                <w:bCs w:val="0"/>
              </w:rPr>
              <w:t>strengthen</w:t>
            </w:r>
            <w:proofErr w:type="spellEnd"/>
            <w:r>
              <w:rPr>
                <w:rFonts w:ascii="Times New Roman" w:eastAsia="SimSun" w:hAnsi="Times New Roman" w:cs="Times New Roman"/>
                <w:b w:val="0"/>
                <w:bCs w:val="0"/>
              </w:rPr>
              <w:t xml:space="preserve"> the </w:t>
            </w:r>
            <w:proofErr w:type="spellStart"/>
            <w:r>
              <w:rPr>
                <w:rFonts w:ascii="Times New Roman" w:eastAsia="SimSun" w:hAnsi="Times New Roman" w:cs="Times New Roman"/>
                <w:b w:val="0"/>
                <w:bCs w:val="0"/>
              </w:rPr>
              <w:t>literature</w:t>
            </w:r>
            <w:proofErr w:type="spellEnd"/>
            <w:r>
              <w:rPr>
                <w:rFonts w:ascii="Times New Roman" w:eastAsia="SimSun" w:hAnsi="Times New Roman" w:cs="Times New Roman"/>
                <w:b w:val="0"/>
                <w:bCs w:val="0"/>
              </w:rPr>
              <w:t xml:space="preserve"> base and </w:t>
            </w:r>
            <w:proofErr w:type="spellStart"/>
            <w:r>
              <w:rPr>
                <w:rFonts w:ascii="Times New Roman" w:eastAsia="SimSun" w:hAnsi="Times New Roman" w:cs="Times New Roman"/>
                <w:b w:val="0"/>
                <w:bCs w:val="0"/>
              </w:rPr>
              <w:t>align</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with</w:t>
            </w:r>
            <w:proofErr w:type="spellEnd"/>
            <w:r>
              <w:rPr>
                <w:rFonts w:ascii="Times New Roman" w:eastAsia="SimSun" w:hAnsi="Times New Roman" w:cs="Times New Roman"/>
                <w:b w:val="0"/>
                <w:bCs w:val="0"/>
              </w:rPr>
              <w:t xml:space="preserve"> the </w:t>
            </w:r>
            <w:proofErr w:type="spellStart"/>
            <w:r>
              <w:rPr>
                <w:rFonts w:ascii="Times New Roman" w:eastAsia="SimSun" w:hAnsi="Times New Roman" w:cs="Times New Roman"/>
                <w:b w:val="0"/>
                <w:bCs w:val="0"/>
              </w:rPr>
              <w:t>reviewer’s</w:t>
            </w:r>
            <w:proofErr w:type="spellEnd"/>
            <w:r>
              <w:rPr>
                <w:rFonts w:ascii="Times New Roman" w:eastAsia="SimSun" w:hAnsi="Times New Roman" w:cs="Times New Roman"/>
                <w:b w:val="0"/>
                <w:bCs w:val="0"/>
              </w:rPr>
              <w:t xml:space="preserve"> </w:t>
            </w:r>
            <w:proofErr w:type="spellStart"/>
            <w:r>
              <w:rPr>
                <w:rFonts w:ascii="Times New Roman" w:eastAsia="SimSun" w:hAnsi="Times New Roman" w:cs="Times New Roman"/>
                <w:b w:val="0"/>
                <w:bCs w:val="0"/>
              </w:rPr>
              <w:t>recommendation</w:t>
            </w:r>
            <w:proofErr w:type="spellEnd"/>
            <w:r>
              <w:rPr>
                <w:rFonts w:ascii="Times New Roman" w:eastAsia="SimSun" w:hAnsi="Times New Roman" w:cs="Times New Roman"/>
                <w:b w:val="0"/>
                <w:bCs w:val="0"/>
              </w:rPr>
              <w:t xml:space="preserve">. All entries </w:t>
            </w:r>
            <w:proofErr w:type="spellStart"/>
            <w:r>
              <w:rPr>
                <w:rFonts w:ascii="Times New Roman" w:eastAsia="SimSun" w:hAnsi="Times New Roman" w:cs="Times New Roman"/>
                <w:b w:val="0"/>
                <w:bCs w:val="0"/>
              </w:rPr>
              <w:t>were</w:t>
            </w:r>
            <w:proofErr w:type="spellEnd"/>
            <w:r>
              <w:rPr>
                <w:rFonts w:ascii="Times New Roman" w:eastAsia="SimSun" w:hAnsi="Times New Roman" w:cs="Times New Roman"/>
                <w:b w:val="0"/>
                <w:bCs w:val="0"/>
              </w:rPr>
              <w:t xml:space="preserve"> cross-</w:t>
            </w:r>
            <w:proofErr w:type="spellStart"/>
            <w:r>
              <w:rPr>
                <w:rFonts w:ascii="Times New Roman" w:eastAsia="SimSun" w:hAnsi="Times New Roman" w:cs="Times New Roman"/>
                <w:b w:val="0"/>
                <w:bCs w:val="0"/>
              </w:rPr>
              <w:t>checked</w:t>
            </w:r>
            <w:proofErr w:type="spellEnd"/>
            <w:r>
              <w:rPr>
                <w:rFonts w:ascii="Times New Roman" w:eastAsia="SimSun" w:hAnsi="Times New Roman" w:cs="Times New Roman"/>
                <w:b w:val="0"/>
                <w:bCs w:val="0"/>
              </w:rPr>
              <w:t xml:space="preserve"> for </w:t>
            </w:r>
            <w:proofErr w:type="spellStart"/>
            <w:r>
              <w:rPr>
                <w:rFonts w:ascii="Times New Roman" w:eastAsia="SimSun" w:hAnsi="Times New Roman" w:cs="Times New Roman"/>
                <w:b w:val="0"/>
                <w:bCs w:val="0"/>
              </w:rPr>
              <w:t>authenticity</w:t>
            </w:r>
            <w:proofErr w:type="spellEnd"/>
            <w:r>
              <w:rPr>
                <w:rFonts w:ascii="Times New Roman" w:eastAsia="SimSun" w:hAnsi="Times New Roman" w:cs="Times New Roman"/>
                <w:b w:val="0"/>
                <w:bCs w:val="0"/>
              </w:rPr>
              <w:t xml:space="preserve"> and APA 7th </w:t>
            </w:r>
            <w:proofErr w:type="spellStart"/>
            <w:r>
              <w:rPr>
                <w:rFonts w:ascii="Times New Roman" w:eastAsia="SimSun" w:hAnsi="Times New Roman" w:cs="Times New Roman"/>
                <w:b w:val="0"/>
                <w:bCs w:val="0"/>
              </w:rPr>
              <w:t>formatting</w:t>
            </w:r>
            <w:proofErr w:type="spellEnd"/>
            <w:r>
              <w:rPr>
                <w:rFonts w:ascii="Times New Roman" w:eastAsia="SimSun" w:hAnsi="Times New Roman" w:cs="Times New Roman"/>
                <w:b w:val="0"/>
                <w:bCs w:val="0"/>
              </w:rPr>
              <w:t>.</w:t>
            </w:r>
          </w:p>
        </w:tc>
      </w:tr>
      <w:tr w:rsidR="0033231E" w14:paraId="4E021916" w14:textId="77777777">
        <w:trPr>
          <w:trHeight w:val="386"/>
        </w:trPr>
        <w:tc>
          <w:tcPr>
            <w:tcW w:w="1265" w:type="pct"/>
            <w:noWrap/>
          </w:tcPr>
          <w:p w14:paraId="6E53E079" w14:textId="77777777" w:rsidR="0033231E" w:rsidRDefault="00C06308">
            <w:pPr>
              <w:pStyle w:val="Heading2"/>
              <w:ind w:left="360"/>
              <w:jc w:val="left"/>
              <w:rPr>
                <w:rFonts w:ascii="Times New Roman" w:hAnsi="Times New Roman"/>
                <w:bCs w:val="0"/>
                <w:lang w:val="en-GB"/>
              </w:rPr>
            </w:pPr>
            <w:r>
              <w:rPr>
                <w:rFonts w:ascii="Times New Roman" w:hAnsi="Times New Roman"/>
                <w:bCs w:val="0"/>
                <w:lang w:val="en-GB"/>
              </w:rPr>
              <w:t xml:space="preserve">Is the </w:t>
            </w:r>
            <w:r>
              <w:rPr>
                <w:rFonts w:ascii="Times New Roman" w:hAnsi="Times New Roman"/>
                <w:bCs w:val="0"/>
                <w:lang w:val="en-GB"/>
              </w:rPr>
              <w:t>language/English quality of the article suitable for scholarly communications?</w:t>
            </w:r>
          </w:p>
          <w:p w14:paraId="40F5AD11" w14:textId="77777777" w:rsidR="0033231E" w:rsidRDefault="0033231E">
            <w:pPr>
              <w:rPr>
                <w:sz w:val="20"/>
                <w:szCs w:val="20"/>
                <w:lang w:val="en-GB"/>
              </w:rPr>
            </w:pPr>
          </w:p>
        </w:tc>
        <w:tc>
          <w:tcPr>
            <w:tcW w:w="2212" w:type="pct"/>
          </w:tcPr>
          <w:p w14:paraId="7419F288" w14:textId="77777777" w:rsidR="0033231E" w:rsidRDefault="00C06308">
            <w:pPr>
              <w:rPr>
                <w:sz w:val="20"/>
                <w:szCs w:val="20"/>
                <w:lang w:val="en-GB"/>
              </w:rPr>
            </w:pPr>
            <w:r>
              <w:t>Yes.</w:t>
            </w:r>
          </w:p>
        </w:tc>
        <w:tc>
          <w:tcPr>
            <w:tcW w:w="1523" w:type="pct"/>
          </w:tcPr>
          <w:p w14:paraId="24B701F0" w14:textId="77777777" w:rsidR="0033231E" w:rsidRDefault="00C06308">
            <w:pPr>
              <w:rPr>
                <w:sz w:val="20"/>
                <w:szCs w:val="20"/>
                <w:lang w:val="en-GB"/>
              </w:rPr>
            </w:pPr>
            <w:r>
              <w:rPr>
                <w:rFonts w:eastAsia="SimSun"/>
                <w:sz w:val="20"/>
                <w:szCs w:val="20"/>
              </w:rPr>
              <w:t>Thank you for the positive remark. The manuscript was further proofread to ensure consistency in academic tone, clarity, and grammatical accuracy.</w:t>
            </w:r>
          </w:p>
        </w:tc>
      </w:tr>
      <w:tr w:rsidR="0033231E" w14:paraId="68EFFE76" w14:textId="77777777">
        <w:trPr>
          <w:trHeight w:val="1178"/>
        </w:trPr>
        <w:tc>
          <w:tcPr>
            <w:tcW w:w="1265" w:type="pct"/>
            <w:noWrap/>
          </w:tcPr>
          <w:p w14:paraId="0036ACEE" w14:textId="77777777" w:rsidR="0033231E" w:rsidRDefault="00C06308">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7A344F84" w14:textId="77777777" w:rsidR="0033231E" w:rsidRDefault="0033231E">
            <w:pPr>
              <w:pStyle w:val="Heading2"/>
              <w:jc w:val="left"/>
              <w:rPr>
                <w:rFonts w:ascii="Times New Roman" w:hAnsi="Times New Roman"/>
                <w:b w:val="0"/>
                <w:lang w:val="en-GB"/>
              </w:rPr>
            </w:pPr>
          </w:p>
        </w:tc>
        <w:tc>
          <w:tcPr>
            <w:tcW w:w="2212" w:type="pct"/>
          </w:tcPr>
          <w:p w14:paraId="0129D7BD" w14:textId="77777777" w:rsidR="0033231E" w:rsidRDefault="00C0630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This is a thoughtful and meaningful contribution to educational research, especially in the context of indigenous and underserved communities. The narratives are authentic and provide depth to the understanding of teacher agency in challenging se</w:t>
            </w:r>
            <w:r>
              <w:rPr>
                <w:rFonts w:ascii="Times New Roman" w:hAnsi="Times New Roman" w:cs="Times New Roman"/>
                <w:b/>
                <w:sz w:val="20"/>
                <w:szCs w:val="20"/>
                <w:lang w:val="en-GB"/>
              </w:rPr>
              <w:t>ttings.</w:t>
            </w:r>
          </w:p>
        </w:tc>
        <w:tc>
          <w:tcPr>
            <w:tcW w:w="1523" w:type="pct"/>
          </w:tcPr>
          <w:p w14:paraId="736D3C39" w14:textId="77777777" w:rsidR="0033231E" w:rsidRDefault="00C06308">
            <w:pPr>
              <w:rPr>
                <w:sz w:val="20"/>
                <w:szCs w:val="20"/>
                <w:lang w:val="en-GB"/>
              </w:rPr>
            </w:pPr>
            <w:r>
              <w:rPr>
                <w:rFonts w:eastAsia="SimSun"/>
                <w:sz w:val="20"/>
                <w:szCs w:val="20"/>
              </w:rPr>
              <w:t>I sincerely appreciate the reviewer’s thoughtful feedback. The encouragement and insights provided were invaluable in refining the manuscript. The revisions made have enhanced the paper’s clarity, depth, and scholarly contribution to the field of t</w:t>
            </w:r>
            <w:r>
              <w:rPr>
                <w:rFonts w:eastAsia="SimSun"/>
                <w:sz w:val="20"/>
                <w:szCs w:val="20"/>
              </w:rPr>
              <w:t>eacher agency and indigenous education.</w:t>
            </w:r>
          </w:p>
        </w:tc>
      </w:tr>
    </w:tbl>
    <w:p w14:paraId="19DCF199" w14:textId="77777777" w:rsidR="0033231E" w:rsidRDefault="0033231E">
      <w:pPr>
        <w:pStyle w:val="BodyText"/>
        <w:rPr>
          <w:rFonts w:ascii="Times New Roman" w:hAnsi="Times New Roman"/>
          <w:b/>
          <w:bCs/>
          <w:sz w:val="20"/>
          <w:szCs w:val="20"/>
          <w:u w:val="single"/>
          <w:lang w:val="en-GB"/>
        </w:rPr>
      </w:pPr>
    </w:p>
    <w:p w14:paraId="3F92F5F5" w14:textId="77777777" w:rsidR="0033231E" w:rsidRDefault="0033231E">
      <w:pPr>
        <w:pStyle w:val="BodyText"/>
        <w:rPr>
          <w:rFonts w:ascii="Times New Roman" w:hAnsi="Times New Roman"/>
          <w:b/>
          <w:bCs/>
          <w:sz w:val="20"/>
          <w:szCs w:val="20"/>
          <w:u w:val="single"/>
          <w:lang w:val="en-GB"/>
        </w:rPr>
      </w:pPr>
    </w:p>
    <w:p w14:paraId="2CADD3FB" w14:textId="77777777" w:rsidR="0033231E" w:rsidRDefault="0033231E">
      <w:pPr>
        <w:pStyle w:val="BodyText"/>
        <w:rPr>
          <w:rFonts w:ascii="Times New Roman" w:hAnsi="Times New Roman"/>
          <w:b/>
          <w:bCs/>
          <w:sz w:val="20"/>
          <w:szCs w:val="20"/>
          <w:u w:val="single"/>
          <w:lang w:val="en-GB"/>
        </w:rPr>
      </w:pPr>
    </w:p>
    <w:p w14:paraId="14F9096F" w14:textId="77777777" w:rsidR="0033231E" w:rsidRDefault="0033231E">
      <w:pPr>
        <w:pStyle w:val="BodyText"/>
        <w:rPr>
          <w:rFonts w:ascii="Times New Roman" w:hAnsi="Times New Roman"/>
          <w:b/>
          <w:bCs/>
          <w:sz w:val="20"/>
          <w:szCs w:val="20"/>
          <w:u w:val="single"/>
          <w:lang w:val="en-GB"/>
        </w:rPr>
      </w:pPr>
    </w:p>
    <w:p w14:paraId="68525333" w14:textId="77777777" w:rsidR="0033231E" w:rsidRDefault="0033231E">
      <w:pPr>
        <w:pStyle w:val="BodyText"/>
        <w:rPr>
          <w:rFonts w:ascii="Times New Roman" w:hAnsi="Times New Roman"/>
          <w:b/>
          <w:bCs/>
          <w:sz w:val="20"/>
          <w:szCs w:val="20"/>
          <w:u w:val="single"/>
          <w:lang w:val="en-GB"/>
        </w:rPr>
      </w:pPr>
    </w:p>
    <w:p w14:paraId="5FB2E1C8" w14:textId="77777777" w:rsidR="0033231E" w:rsidRDefault="0033231E">
      <w:pPr>
        <w:pStyle w:val="BodyText"/>
        <w:rPr>
          <w:rFonts w:ascii="Times New Roman" w:hAnsi="Times New Roman"/>
          <w:b/>
          <w:bCs/>
          <w:sz w:val="20"/>
          <w:szCs w:val="20"/>
          <w:u w:val="single"/>
          <w:lang w:val="en-GB"/>
        </w:rPr>
      </w:pPr>
    </w:p>
    <w:p w14:paraId="47645643" w14:textId="77777777" w:rsidR="0033231E" w:rsidRDefault="0033231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3231E" w14:paraId="64C9AD9D"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DD30770" w14:textId="77777777" w:rsidR="0033231E" w:rsidRDefault="00C06308">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FF7ECEA" w14:textId="77777777" w:rsidR="0033231E" w:rsidRDefault="0033231E">
            <w:pPr>
              <w:spacing w:line="276" w:lineRule="auto"/>
              <w:rPr>
                <w:rFonts w:ascii="Arial" w:eastAsia="Arial Unicode MS" w:hAnsi="Arial" w:cs="Arial"/>
                <w:b/>
                <w:sz w:val="20"/>
                <w:szCs w:val="20"/>
                <w:u w:val="single"/>
                <w:lang w:val="en-GB"/>
              </w:rPr>
            </w:pPr>
          </w:p>
        </w:tc>
      </w:tr>
      <w:tr w:rsidR="0033231E" w14:paraId="27432D05"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651DC34" w14:textId="77777777" w:rsidR="0033231E" w:rsidRDefault="0033231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C49BD" w14:textId="77777777" w:rsidR="0033231E" w:rsidRDefault="00C0630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390F61E" w14:textId="77777777" w:rsidR="0033231E" w:rsidRDefault="00C06308">
            <w:pPr>
              <w:spacing w:after="160" w:line="252" w:lineRule="auto"/>
              <w:rPr>
                <w:rFonts w:ascii="Arial" w:eastAsia="Calibri" w:hAnsi="Arial" w:cs="Arial"/>
                <w:b/>
                <w:kern w:val="2"/>
                <w:sz w:val="20"/>
                <w:szCs w:val="20"/>
                <w:lang w:val="en-IN"/>
              </w:rPr>
            </w:pPr>
            <w:r>
              <w:rPr>
                <w:rFonts w:ascii="Arial" w:eastAsia="Calibri" w:hAnsi="Arial" w:cs="Arial"/>
                <w:b/>
                <w:kern w:val="2"/>
                <w:sz w:val="20"/>
                <w:szCs w:val="20"/>
                <w:lang w:val="en-IN"/>
              </w:rPr>
              <w:t>Author’s Feedback</w:t>
            </w:r>
          </w:p>
          <w:p w14:paraId="141B9BFA" w14:textId="77777777" w:rsidR="0033231E" w:rsidRDefault="00C06308">
            <w:pPr>
              <w:spacing w:after="160" w:line="252" w:lineRule="auto"/>
              <w:jc w:val="both"/>
              <w:rPr>
                <w:rFonts w:eastAsia="Calibri"/>
                <w:kern w:val="2"/>
                <w:sz w:val="20"/>
                <w:szCs w:val="20"/>
                <w:lang w:val="en-IN"/>
              </w:rPr>
            </w:pPr>
            <w:r>
              <w:rPr>
                <w:rFonts w:eastAsia="SimSun"/>
                <w:sz w:val="20"/>
                <w:szCs w:val="20"/>
              </w:rPr>
              <w:t xml:space="preserve">There are no ethical issues in this manuscript. All procedures followed proper ethical research standards. Participation in the study was voluntary, informed </w:t>
            </w:r>
            <w:r>
              <w:rPr>
                <w:rFonts w:eastAsia="SimSun"/>
                <w:sz w:val="20"/>
                <w:szCs w:val="20"/>
              </w:rPr>
              <w:t>consent was obtained from all teacher participants, and confidentiality was maintained through pseudonyms. Ethical considerations were discussed in the Methodology section, ensuring compliance with institutional and professional research ethics.</w:t>
            </w:r>
          </w:p>
          <w:p w14:paraId="00E29C33" w14:textId="77777777" w:rsidR="0033231E" w:rsidRDefault="0033231E">
            <w:pPr>
              <w:keepNext/>
              <w:spacing w:line="276" w:lineRule="auto"/>
              <w:outlineLvl w:val="1"/>
              <w:rPr>
                <w:rFonts w:ascii="Arial" w:eastAsia="MS Mincho" w:hAnsi="Arial" w:cs="Arial"/>
                <w:bCs/>
                <w:sz w:val="20"/>
                <w:szCs w:val="20"/>
                <w:lang w:val="en-GB"/>
              </w:rPr>
            </w:pPr>
          </w:p>
        </w:tc>
      </w:tr>
      <w:tr w:rsidR="0033231E" w14:paraId="7281C405"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B0A26FB" w14:textId="77777777" w:rsidR="0033231E" w:rsidRDefault="00C0630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37BA6EA" w14:textId="77777777" w:rsidR="0033231E" w:rsidRDefault="0033231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90A3C0" w14:textId="77777777" w:rsidR="0033231E" w:rsidRDefault="00C0630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46B76A9B" w14:textId="77777777" w:rsidR="0033231E" w:rsidRDefault="0033231E">
            <w:pPr>
              <w:spacing w:line="276" w:lineRule="auto"/>
              <w:rPr>
                <w:rFonts w:ascii="Arial" w:eastAsia="Arial Unicode MS" w:hAnsi="Arial" w:cs="Arial"/>
                <w:sz w:val="20"/>
                <w:szCs w:val="20"/>
                <w:lang w:val="en-GB"/>
              </w:rPr>
            </w:pPr>
          </w:p>
          <w:p w14:paraId="06564D43" w14:textId="77777777" w:rsidR="0033231E" w:rsidRDefault="0033231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509A924" w14:textId="77777777" w:rsidR="0033231E" w:rsidRDefault="0033231E">
            <w:pPr>
              <w:spacing w:line="276" w:lineRule="auto"/>
              <w:rPr>
                <w:rFonts w:ascii="Arial" w:eastAsia="Arial Unicode MS" w:hAnsi="Arial" w:cs="Arial"/>
                <w:sz w:val="20"/>
                <w:szCs w:val="20"/>
                <w:lang w:val="en-GB"/>
              </w:rPr>
            </w:pPr>
          </w:p>
          <w:p w14:paraId="63FBA304" w14:textId="77777777" w:rsidR="0033231E" w:rsidRDefault="0033231E">
            <w:pPr>
              <w:spacing w:line="276" w:lineRule="auto"/>
              <w:rPr>
                <w:rFonts w:ascii="Arial" w:eastAsia="Arial Unicode MS" w:hAnsi="Arial" w:cs="Arial"/>
                <w:sz w:val="20"/>
                <w:szCs w:val="20"/>
                <w:lang w:val="en-GB"/>
              </w:rPr>
            </w:pPr>
          </w:p>
          <w:p w14:paraId="7865BB6C" w14:textId="77777777" w:rsidR="0033231E" w:rsidRDefault="0033231E">
            <w:pPr>
              <w:spacing w:line="276" w:lineRule="auto"/>
              <w:rPr>
                <w:rFonts w:ascii="Arial" w:eastAsia="Arial Unicode MS" w:hAnsi="Arial" w:cs="Arial"/>
                <w:sz w:val="20"/>
                <w:szCs w:val="20"/>
                <w:lang w:val="en-GB"/>
              </w:rPr>
            </w:pPr>
          </w:p>
        </w:tc>
      </w:tr>
      <w:bookmarkEnd w:id="3"/>
    </w:tbl>
    <w:p w14:paraId="0335757E" w14:textId="77777777" w:rsidR="0033231E" w:rsidRDefault="0033231E"/>
    <w:p w14:paraId="0C291F9E" w14:textId="77777777" w:rsidR="0033231E" w:rsidRDefault="0033231E"/>
    <w:p w14:paraId="02C0419C" w14:textId="77777777" w:rsidR="0033231E" w:rsidRDefault="0033231E">
      <w:pPr>
        <w:rPr>
          <w:bCs/>
          <w:u w:val="single"/>
          <w:lang w:val="en-GB"/>
        </w:rPr>
      </w:pPr>
    </w:p>
    <w:bookmarkEnd w:id="4"/>
    <w:p w14:paraId="6482C727" w14:textId="77777777" w:rsidR="0033231E" w:rsidRDefault="0033231E"/>
    <w:p w14:paraId="5613FF20" w14:textId="77777777" w:rsidR="0033231E" w:rsidRDefault="0033231E">
      <w:pPr>
        <w:pStyle w:val="BodyText"/>
        <w:rPr>
          <w:rFonts w:ascii="Arial" w:hAnsi="Arial" w:cs="Arial"/>
          <w:sz w:val="20"/>
          <w:szCs w:val="20"/>
          <w:lang w:val="en-GB"/>
        </w:rPr>
      </w:pPr>
    </w:p>
    <w:sectPr w:rsidR="0033231E">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33140" w14:textId="77777777" w:rsidR="00C06308" w:rsidRDefault="00C06308">
      <w:r>
        <w:separator/>
      </w:r>
    </w:p>
  </w:endnote>
  <w:endnote w:type="continuationSeparator" w:id="0">
    <w:p w14:paraId="47988CFC" w14:textId="77777777" w:rsidR="00C06308" w:rsidRDefault="00C0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4F39C" w14:textId="77777777" w:rsidR="0033231E" w:rsidRDefault="00C06308">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E3D46" w14:textId="77777777" w:rsidR="00C06308" w:rsidRDefault="00C06308">
      <w:r>
        <w:separator/>
      </w:r>
    </w:p>
  </w:footnote>
  <w:footnote w:type="continuationSeparator" w:id="0">
    <w:p w14:paraId="69C7A9F5" w14:textId="77777777" w:rsidR="00C06308" w:rsidRDefault="00C0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92551" w14:textId="77777777" w:rsidR="0033231E" w:rsidRDefault="0033231E">
    <w:pPr>
      <w:spacing w:before="100" w:beforeAutospacing="1" w:after="100" w:afterAutospacing="1"/>
      <w:jc w:val="center"/>
      <w:rPr>
        <w:rFonts w:ascii="Arial" w:hAnsi="Arial" w:cs="Arial"/>
        <w:b/>
        <w:bCs/>
        <w:color w:val="003399"/>
        <w:szCs w:val="20"/>
        <w:u w:val="single"/>
        <w:lang w:val="en-GB"/>
      </w:rPr>
    </w:pPr>
  </w:p>
  <w:p w14:paraId="2CC6B201" w14:textId="77777777" w:rsidR="0033231E" w:rsidRDefault="00C06308">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5DB7"/>
    <w:rsid w:val="00006187"/>
    <w:rsid w:val="00010403"/>
    <w:rsid w:val="00012C8B"/>
    <w:rsid w:val="000157C7"/>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47A40"/>
    <w:rsid w:val="00252D42"/>
    <w:rsid w:val="0025366D"/>
    <w:rsid w:val="00254F80"/>
    <w:rsid w:val="00262634"/>
    <w:rsid w:val="002643B3"/>
    <w:rsid w:val="002654A1"/>
    <w:rsid w:val="002718C0"/>
    <w:rsid w:val="00275984"/>
    <w:rsid w:val="00280EC9"/>
    <w:rsid w:val="00291D08"/>
    <w:rsid w:val="00293482"/>
    <w:rsid w:val="002D7EA9"/>
    <w:rsid w:val="002E1211"/>
    <w:rsid w:val="002E2339"/>
    <w:rsid w:val="002E6D86"/>
    <w:rsid w:val="002F6935"/>
    <w:rsid w:val="00312559"/>
    <w:rsid w:val="003204B8"/>
    <w:rsid w:val="0033231E"/>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269DD"/>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2BBD"/>
    <w:rsid w:val="00645A56"/>
    <w:rsid w:val="006473C5"/>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62852"/>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27919"/>
    <w:rsid w:val="00A31AAC"/>
    <w:rsid w:val="00A32905"/>
    <w:rsid w:val="00A36C95"/>
    <w:rsid w:val="00A37DE3"/>
    <w:rsid w:val="00A519D1"/>
    <w:rsid w:val="00A6343B"/>
    <w:rsid w:val="00A65C50"/>
    <w:rsid w:val="00A66DD2"/>
    <w:rsid w:val="00A90A94"/>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46129"/>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06308"/>
    <w:rsid w:val="00C10283"/>
    <w:rsid w:val="00C110CC"/>
    <w:rsid w:val="00C22886"/>
    <w:rsid w:val="00C25C8F"/>
    <w:rsid w:val="00C263C6"/>
    <w:rsid w:val="00C327A5"/>
    <w:rsid w:val="00C635B6"/>
    <w:rsid w:val="00C70DFC"/>
    <w:rsid w:val="00C745F2"/>
    <w:rsid w:val="00C82466"/>
    <w:rsid w:val="00C82CB2"/>
    <w:rsid w:val="00C84097"/>
    <w:rsid w:val="00CB429B"/>
    <w:rsid w:val="00CC0B00"/>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51EA"/>
    <w:rsid w:val="00E53E52"/>
    <w:rsid w:val="00E559A9"/>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 w:val="20120FB1"/>
    <w:rsid w:val="3A3C6E8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3332E1-5E7B-4C30-BA22-14218C970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19855-3DC7-4913-BA90-C7A208B9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768</Words>
  <Characters>4380</Characters>
  <Application>Microsoft Office Word</Application>
  <DocSecurity>0</DocSecurity>
  <Lines>36</Lines>
  <Paragraphs>10</Paragraphs>
  <ScaleCrop>false</ScaleCrop>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2025-10-22T16:43:00Z</dcterms:created>
  <dcterms:modified xsi:type="dcterms:W3CDTF">2025-10-25T10:52:00Z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29A82B23BCC8450597AA941FF6EF6214_12</vt:lpwstr>
  </property>
</Properties>
</file>