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F12FF4" w:rsidP="00E65EB7">
            <w:pPr>
              <w:rPr>
                <w:rFonts w:ascii="Arial" w:hAnsi="Arial" w:cs="Arial"/>
                <w:b/>
                <w:bCs/>
                <w:color w:val="0000FF"/>
                <w:sz w:val="20"/>
                <w:szCs w:val="20"/>
              </w:rPr>
            </w:pPr>
            <w:hyperlink r:id="rId8" w:history="1">
              <w:r w:rsidR="00CE146A" w:rsidRPr="003C16AC">
                <w:rPr>
                  <w:rStyle w:val="Hyperlink"/>
                  <w:rFonts w:ascii="Arial" w:hAnsi="Arial" w:cs="Arial"/>
                  <w:b/>
                  <w:bCs/>
                  <w:sz w:val="20"/>
                  <w:szCs w:val="20"/>
                </w:rPr>
                <w:t>Asian Journal of Cardiology Research</w:t>
              </w:r>
            </w:hyperlink>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901045" w:rsidP="00F3669D">
            <w:pPr>
              <w:pStyle w:val="NormalWeb"/>
              <w:spacing w:before="0" w:beforeAutospacing="0" w:after="0" w:afterAutospacing="0"/>
              <w:rPr>
                <w:rFonts w:ascii="Arial" w:hAnsi="Arial" w:cs="Arial"/>
                <w:b/>
                <w:bCs/>
                <w:sz w:val="20"/>
                <w:szCs w:val="28"/>
                <w:lang w:val="en-GB"/>
              </w:rPr>
            </w:pPr>
            <w:r w:rsidRPr="00901045">
              <w:rPr>
                <w:rFonts w:ascii="Arial" w:hAnsi="Arial" w:cs="Arial"/>
                <w:b/>
                <w:bCs/>
                <w:sz w:val="20"/>
                <w:szCs w:val="28"/>
                <w:lang w:val="en-GB"/>
              </w:rPr>
              <w:t>Ms_AJCR_147464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901045" w:rsidP="000450FC">
            <w:pPr>
              <w:pStyle w:val="NormalWeb"/>
              <w:spacing w:before="0" w:beforeAutospacing="0" w:after="0" w:afterAutospacing="0"/>
              <w:rPr>
                <w:rFonts w:ascii="Arial" w:hAnsi="Arial" w:cs="Arial"/>
                <w:b/>
                <w:sz w:val="20"/>
                <w:szCs w:val="28"/>
                <w:lang w:val="en-GB"/>
              </w:rPr>
            </w:pPr>
            <w:r w:rsidRPr="00901045">
              <w:rPr>
                <w:rFonts w:ascii="Arial" w:hAnsi="Arial" w:cs="Arial"/>
                <w:b/>
                <w:sz w:val="20"/>
                <w:szCs w:val="28"/>
                <w:lang w:val="en-GB"/>
              </w:rPr>
              <w:t>Arrhythmogenic Left Ventricular Cardiomyopathy, the Great Imitator Unveiled by Cardiac MRI: A Case Report</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901045" w:rsidP="000450FC">
            <w:pPr>
              <w:pStyle w:val="NormalWeb"/>
              <w:spacing w:before="0" w:beforeAutospacing="0" w:after="0" w:afterAutospacing="0"/>
              <w:rPr>
                <w:rFonts w:ascii="Arial" w:hAnsi="Arial" w:cs="Arial"/>
                <w:b/>
                <w:sz w:val="20"/>
                <w:szCs w:val="28"/>
                <w:lang w:val="en-GB"/>
              </w:rPr>
            </w:pPr>
            <w:r w:rsidRPr="00901045">
              <w:rPr>
                <w:rFonts w:ascii="Arial" w:hAnsi="Arial" w:cs="Arial"/>
                <w:b/>
                <w:sz w:val="20"/>
                <w:szCs w:val="28"/>
                <w:lang w:val="en-GB"/>
              </w:rPr>
              <w:t>Case report</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C42BD" w:rsidRPr="00900E9B">
        <w:tc>
          <w:tcPr>
            <w:tcW w:w="5000" w:type="pct"/>
            <w:gridSpan w:val="3"/>
            <w:tcBorders>
              <w:top w:val="nil"/>
              <w:left w:val="nil"/>
              <w:right w:val="nil"/>
            </w:tcBorders>
            <w:noWrap/>
          </w:tcPr>
          <w:p w:rsidR="008C42BD" w:rsidRPr="00900E9B" w:rsidRDefault="008C42BD">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rsidR="008C42BD" w:rsidRPr="00900E9B" w:rsidRDefault="008C42BD">
            <w:pPr>
              <w:rPr>
                <w:sz w:val="20"/>
                <w:szCs w:val="20"/>
                <w:lang w:val="en-GB"/>
              </w:rPr>
            </w:pPr>
          </w:p>
        </w:tc>
      </w:tr>
      <w:tr w:rsidR="008C42BD" w:rsidRPr="00900E9B">
        <w:tc>
          <w:tcPr>
            <w:tcW w:w="1265" w:type="pct"/>
            <w:noWrap/>
          </w:tcPr>
          <w:p w:rsidR="008C42BD" w:rsidRPr="00900E9B" w:rsidRDefault="008C42BD">
            <w:pPr>
              <w:pStyle w:val="Heading2"/>
              <w:jc w:val="left"/>
              <w:rPr>
                <w:rFonts w:ascii="Times New Roman" w:hAnsi="Times New Roman"/>
                <w:lang w:val="en-GB"/>
              </w:rPr>
            </w:pPr>
          </w:p>
        </w:tc>
        <w:tc>
          <w:tcPr>
            <w:tcW w:w="2212" w:type="pct"/>
          </w:tcPr>
          <w:p w:rsidR="008C42BD" w:rsidRDefault="008C42BD">
            <w:pPr>
              <w:pStyle w:val="Heading2"/>
              <w:jc w:val="left"/>
              <w:rPr>
                <w:rFonts w:ascii="Times New Roman" w:hAnsi="Times New Roman"/>
                <w:lang w:val="en-GB"/>
              </w:rPr>
            </w:pPr>
            <w:r w:rsidRPr="00900E9B">
              <w:rPr>
                <w:rFonts w:ascii="Times New Roman" w:hAnsi="Times New Roman"/>
                <w:lang w:val="en-GB"/>
              </w:rPr>
              <w:t>Reviewer’s comment</w:t>
            </w:r>
          </w:p>
          <w:p w:rsidR="008E4F0E" w:rsidRDefault="008E4F0E" w:rsidP="008E4F0E">
            <w:pPr>
              <w:rPr>
                <w:b/>
                <w:bCs/>
                <w:sz w:val="20"/>
                <w:szCs w:val="20"/>
              </w:rPr>
            </w:pPr>
            <w:r w:rsidRPr="00A604EE">
              <w:rPr>
                <w:b/>
                <w:bCs/>
                <w:sz w:val="20"/>
                <w:szCs w:val="20"/>
                <w:highlight w:val="yellow"/>
              </w:rPr>
              <w:t>Artificial Intelligence (AI) generated or assisted review comments are strictly prohibited during peer review.</w:t>
            </w:r>
          </w:p>
          <w:p w:rsidR="008E4F0E" w:rsidRPr="008E4F0E" w:rsidRDefault="008E4F0E" w:rsidP="008E4F0E">
            <w:pPr>
              <w:rPr>
                <w:lang w:val="en-GB"/>
              </w:rPr>
            </w:pPr>
          </w:p>
        </w:tc>
        <w:tc>
          <w:tcPr>
            <w:tcW w:w="1523" w:type="pct"/>
          </w:tcPr>
          <w:p w:rsidR="004F4973" w:rsidRPr="004F4973" w:rsidRDefault="004F4973" w:rsidP="004F4973">
            <w:pPr>
              <w:spacing w:after="160" w:line="256" w:lineRule="auto"/>
              <w:rPr>
                <w:rFonts w:eastAsia="Calibri"/>
                <w:kern w:val="2"/>
                <w:sz w:val="20"/>
                <w:szCs w:val="20"/>
                <w:lang w:val="en-IN"/>
              </w:rPr>
            </w:pPr>
            <w:r w:rsidRPr="004F4973">
              <w:rPr>
                <w:rFonts w:eastAsia="Calibri"/>
                <w:b/>
                <w:kern w:val="2"/>
                <w:sz w:val="20"/>
                <w:szCs w:val="20"/>
                <w:lang w:val="en-IN"/>
              </w:rPr>
              <w:t>Author’s Feedback</w:t>
            </w:r>
            <w:r w:rsidRPr="004F4973">
              <w:rPr>
                <w:rFonts w:eastAsia="Calibri"/>
                <w:kern w:val="2"/>
                <w:sz w:val="20"/>
                <w:szCs w:val="20"/>
                <w:lang w:val="en-IN"/>
              </w:rPr>
              <w:t xml:space="preserve"> (It is mandatory that authors should write his/her feedback here)</w:t>
            </w:r>
          </w:p>
          <w:p w:rsidR="008C42BD" w:rsidRPr="00900E9B" w:rsidRDefault="008C42BD">
            <w:pPr>
              <w:pStyle w:val="Heading2"/>
              <w:jc w:val="left"/>
              <w:rPr>
                <w:rFonts w:ascii="Times New Roman" w:hAnsi="Times New Roman"/>
                <w:b w:val="0"/>
                <w:lang w:val="en-GB"/>
              </w:rPr>
            </w:pPr>
          </w:p>
        </w:tc>
      </w:tr>
      <w:tr w:rsidR="000F2670" w:rsidRPr="00900E9B">
        <w:trPr>
          <w:trHeight w:val="1264"/>
        </w:trPr>
        <w:tc>
          <w:tcPr>
            <w:tcW w:w="1265" w:type="pct"/>
            <w:noWrap/>
          </w:tcPr>
          <w:p w:rsidR="000F2670" w:rsidRPr="00900E9B" w:rsidRDefault="000F2670" w:rsidP="000F267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0F2670" w:rsidRPr="00900E9B" w:rsidRDefault="000F2670" w:rsidP="000F2670">
            <w:pPr>
              <w:ind w:left="360"/>
              <w:rPr>
                <w:rFonts w:eastAsia="MS Mincho"/>
                <w:b/>
                <w:bCs/>
                <w:sz w:val="20"/>
                <w:szCs w:val="20"/>
                <w:lang w:val="en-GB"/>
              </w:rPr>
            </w:pPr>
          </w:p>
        </w:tc>
        <w:tc>
          <w:tcPr>
            <w:tcW w:w="2212" w:type="pct"/>
          </w:tcPr>
          <w:p w:rsidR="000F2670" w:rsidRPr="009C3F33" w:rsidRDefault="000F2670" w:rsidP="000F2670">
            <w:pPr>
              <w:pStyle w:val="ListParagraph"/>
              <w:ind w:left="0"/>
              <w:jc w:val="both"/>
              <w:rPr>
                <w:bCs/>
                <w:szCs w:val="20"/>
                <w:lang w:val="en-GB"/>
              </w:rPr>
            </w:pPr>
            <w:r w:rsidRPr="009C3F33">
              <w:rPr>
                <w:rStyle w:val="citation-83"/>
                <w:rFonts w:eastAsia="MS Mincho"/>
              </w:rPr>
              <w:t xml:space="preserve">This manuscript is important as it addresses the diagnostic challenges of </w:t>
            </w:r>
            <w:r w:rsidRPr="009C3F33">
              <w:rPr>
                <w:rStyle w:val="citation-83"/>
                <w:rFonts w:eastAsia="MS Mincho"/>
                <w:bCs/>
              </w:rPr>
              <w:t>Arrhythmogenic Left Ventricular Cardiomyopathy (ALVC)</w:t>
            </w:r>
            <w:r w:rsidRPr="009C3F33">
              <w:rPr>
                <w:rStyle w:val="citation-83"/>
                <w:rFonts w:eastAsia="MS Mincho"/>
              </w:rPr>
              <w:t>, a rare and often underdiagnosed subtype of arrhythmogenic cardiomyopathy (ACM)</w:t>
            </w:r>
            <w:r w:rsidRPr="009C3F33">
              <w:t xml:space="preserve">. </w:t>
            </w:r>
            <w:r w:rsidRPr="009C3F33">
              <w:rPr>
                <w:rStyle w:val="citation-82"/>
                <w:rFonts w:eastAsia="Arial Unicode MS"/>
              </w:rPr>
              <w:t xml:space="preserve">The case highlights that in settings with </w:t>
            </w:r>
            <w:r w:rsidRPr="009C3F33">
              <w:rPr>
                <w:rStyle w:val="citation-82"/>
                <w:rFonts w:eastAsia="Arial Unicode MS"/>
                <w:bCs/>
              </w:rPr>
              <w:t>limited access to genetic testing</w:t>
            </w:r>
            <w:r w:rsidRPr="009C3F33">
              <w:rPr>
                <w:rStyle w:val="citation-82"/>
                <w:rFonts w:eastAsia="Arial Unicode MS"/>
              </w:rPr>
              <w:t xml:space="preserve">, which is often crucial for a definitive diagnosis, a comprehensive clinical evaluation relying on </w:t>
            </w:r>
            <w:r w:rsidRPr="009C3F33">
              <w:rPr>
                <w:rStyle w:val="citation-82"/>
                <w:rFonts w:eastAsia="Arial Unicode MS"/>
                <w:bCs/>
              </w:rPr>
              <w:t>multimodal imaging (especially Cardiac Magnetic Resonance or CMR)</w:t>
            </w:r>
            <w:r w:rsidRPr="009C3F33">
              <w:rPr>
                <w:rStyle w:val="citation-82"/>
                <w:rFonts w:eastAsia="Arial Unicode MS"/>
              </w:rPr>
              <w:t xml:space="preserve"> is essential for early recognition and appropriate risk stratification</w:t>
            </w:r>
            <w:r w:rsidRPr="009C3F33">
              <w:t xml:space="preserve">. </w:t>
            </w:r>
            <w:r w:rsidRPr="009C3F33">
              <w:rPr>
                <w:rStyle w:val="citation-81"/>
              </w:rPr>
              <w:t>By systematically excluding differential diagnoses like sarcoidosis and emphasizing the distinctive CMR findings (subepicardial/mid-myocardial LGE with predominant LV involvement</w:t>
            </w:r>
            <w:proofErr w:type="gramStart"/>
            <w:r w:rsidRPr="009C3F33">
              <w:rPr>
                <w:rStyle w:val="citation-81"/>
              </w:rPr>
              <w:t xml:space="preserve">) </w:t>
            </w:r>
            <w:r w:rsidRPr="009C3F33">
              <w:rPr>
                <w:rStyle w:val="citation-80"/>
              </w:rPr>
              <w:t>,</w:t>
            </w:r>
            <w:proofErr w:type="gramEnd"/>
            <w:r w:rsidRPr="009C3F33">
              <w:rPr>
                <w:rStyle w:val="citation-80"/>
              </w:rPr>
              <w:t xml:space="preserve"> the report reinforces the diagnostic utility of advanced imaging in resource-limited environments</w:t>
            </w:r>
            <w:r w:rsidRPr="009C3F33">
              <w:t xml:space="preserve">. </w:t>
            </w:r>
            <w:r w:rsidRPr="009C3F33">
              <w:rPr>
                <w:rStyle w:val="citation-79"/>
                <w:rFonts w:eastAsia="MS Mincho"/>
              </w:rPr>
              <w:t>This increases awareness of ALVC as a distinct phenotypic variant of ACM, which is crucial for optimal patient outcomes</w:t>
            </w:r>
          </w:p>
        </w:tc>
        <w:tc>
          <w:tcPr>
            <w:tcW w:w="1523" w:type="pct"/>
          </w:tcPr>
          <w:p w:rsidR="000F2670" w:rsidRPr="00900E9B" w:rsidRDefault="000F2670" w:rsidP="000F2670">
            <w:pPr>
              <w:pStyle w:val="Heading2"/>
              <w:jc w:val="left"/>
              <w:rPr>
                <w:rFonts w:ascii="Times New Roman" w:hAnsi="Times New Roman"/>
                <w:b w:val="0"/>
                <w:lang w:val="en-GB"/>
              </w:rPr>
            </w:pPr>
            <w:r w:rsidRPr="00F256FE">
              <w:rPr>
                <w:rFonts w:ascii="Times New Roman" w:hAnsi="Times New Roman"/>
                <w:b w:val="0"/>
                <w:lang w:val="en-GB"/>
              </w:rPr>
              <w:t>Thank you for your comment</w:t>
            </w:r>
            <w:r>
              <w:rPr>
                <w:rFonts w:ascii="Times New Roman" w:hAnsi="Times New Roman"/>
                <w:b w:val="0"/>
                <w:lang w:val="en-GB"/>
              </w:rPr>
              <w:t xml:space="preserve">, </w:t>
            </w:r>
            <w:r w:rsidR="006A3802">
              <w:rPr>
                <w:rFonts w:ascii="Times New Roman" w:hAnsi="Times New Roman"/>
                <w:b w:val="0"/>
                <w:lang w:val="en-GB"/>
              </w:rPr>
              <w:t>we</w:t>
            </w:r>
            <w:r w:rsidRPr="0085748D">
              <w:rPr>
                <w:rFonts w:ascii="Times New Roman" w:hAnsi="Times New Roman"/>
                <w:b w:val="0"/>
                <w:lang w:val="en-GB"/>
              </w:rPr>
              <w:t xml:space="preserve"> </w:t>
            </w:r>
            <w:r>
              <w:rPr>
                <w:rFonts w:ascii="Times New Roman" w:hAnsi="Times New Roman"/>
                <w:b w:val="0"/>
                <w:lang w:val="en-GB"/>
              </w:rPr>
              <w:t xml:space="preserve">have added this paragraph in the introduction to highlight the importance of my manuscript: </w:t>
            </w:r>
            <w:r w:rsidRPr="000444F4">
              <w:rPr>
                <w:rFonts w:ascii="Times New Roman" w:hAnsi="Times New Roman"/>
                <w:b w:val="0"/>
                <w:lang w:val="en-GB"/>
              </w:rPr>
              <w:t xml:space="preserve">This manuscript highlights the diagnostic challenges of Arrhythmogenic Left Ventricular Cardiomyopathy (ALVC), a rare and often underrecognized variant of arrhythmogenic cardiomyopathy with heterogeneous clinical presentations and considerable overlap with other cardiac conditions. It emphasizes the pivotal role of multimodal imaging particularly cardiac MRI in establishing the diagnosis through characteristic features, systematic exclusion of differential diagnoses such as cardiac sarcoidosis, and accurate risk stratification. Given the limited number of studies focusing on this left-dominant form, and the frequent lack of access to genetic testing in some settings, a comprehensive clinical, electrocardiographic, and imaging assessment remains essential for early recognition and optimal management. </w:t>
            </w:r>
            <w:r w:rsidRPr="00666104">
              <w:rPr>
                <w:rFonts w:ascii="Times New Roman" w:hAnsi="Times New Roman"/>
                <w:b w:val="0"/>
                <w:lang w:val="en-GB"/>
              </w:rPr>
              <w:t>Overall, this report increases awareness of ALVC as a distinct phenotype, provides valuable insights to enhance diagnostic accuracy and patient outcomes, and ultimately promotes a deeper understanding of disease mechanisms while supporting the development of more precise diagnostic guidelines for the scientific and medical community</w:t>
            </w:r>
          </w:p>
        </w:tc>
      </w:tr>
      <w:tr w:rsidR="006A3802" w:rsidRPr="00900E9B">
        <w:trPr>
          <w:trHeight w:val="1262"/>
        </w:trPr>
        <w:tc>
          <w:tcPr>
            <w:tcW w:w="1265" w:type="pct"/>
            <w:noWrap/>
          </w:tcPr>
          <w:p w:rsidR="006A3802" w:rsidRPr="00900E9B" w:rsidRDefault="006A3802" w:rsidP="006A3802">
            <w:pPr>
              <w:ind w:left="360"/>
              <w:rPr>
                <w:b/>
                <w:bCs/>
                <w:sz w:val="20"/>
                <w:szCs w:val="20"/>
                <w:lang w:val="en-GB"/>
              </w:rPr>
            </w:pPr>
            <w:r w:rsidRPr="00900E9B">
              <w:rPr>
                <w:b/>
                <w:bCs/>
                <w:sz w:val="20"/>
                <w:szCs w:val="20"/>
                <w:lang w:val="en-GB"/>
              </w:rPr>
              <w:t>Is the title of the article suitable?</w:t>
            </w:r>
          </w:p>
          <w:p w:rsidR="006A3802" w:rsidRPr="00900E9B" w:rsidRDefault="006A3802" w:rsidP="006A3802">
            <w:pPr>
              <w:ind w:left="360"/>
              <w:rPr>
                <w:b/>
                <w:bCs/>
                <w:sz w:val="20"/>
                <w:szCs w:val="20"/>
                <w:lang w:val="en-GB"/>
              </w:rPr>
            </w:pPr>
            <w:r w:rsidRPr="00900E9B">
              <w:rPr>
                <w:b/>
                <w:bCs/>
                <w:sz w:val="20"/>
                <w:szCs w:val="20"/>
                <w:lang w:val="en-GB"/>
              </w:rPr>
              <w:t>(If not please suggest an alternative title)</w:t>
            </w:r>
          </w:p>
          <w:p w:rsidR="006A3802" w:rsidRPr="00900E9B" w:rsidRDefault="006A3802" w:rsidP="006A3802">
            <w:pPr>
              <w:pStyle w:val="Heading2"/>
              <w:jc w:val="left"/>
              <w:rPr>
                <w:rFonts w:ascii="Times New Roman" w:hAnsi="Times New Roman"/>
                <w:u w:val="single"/>
                <w:lang w:val="en-GB"/>
              </w:rPr>
            </w:pPr>
          </w:p>
        </w:tc>
        <w:tc>
          <w:tcPr>
            <w:tcW w:w="2212" w:type="pct"/>
          </w:tcPr>
          <w:p w:rsidR="006A3802" w:rsidRPr="009C3F33" w:rsidRDefault="006A3802" w:rsidP="006A3802">
            <w:pPr>
              <w:spacing w:before="100" w:beforeAutospacing="1" w:after="100" w:afterAutospacing="1"/>
              <w:jc w:val="both"/>
              <w:rPr>
                <w:lang w:val="en-GB" w:eastAsia="en-GB"/>
              </w:rPr>
            </w:pPr>
            <w:r w:rsidRPr="009C3F33">
              <w:rPr>
                <w:lang w:val="en-GB" w:eastAsia="en-GB"/>
              </w:rPr>
              <w:t>The current title, "</w:t>
            </w:r>
            <w:r w:rsidRPr="009C3F33">
              <w:rPr>
                <w:bCs/>
                <w:lang w:val="en-GB" w:eastAsia="en-GB"/>
              </w:rPr>
              <w:t>Arrhythmogenic Left Ventricular Cardiomyopathy, the Great Imitator Unveiled by Cardiac MRI: A Case Report</w:t>
            </w:r>
            <w:r w:rsidRPr="009C3F33">
              <w:rPr>
                <w:lang w:val="en-GB" w:eastAsia="en-GB"/>
              </w:rPr>
              <w:t xml:space="preserve">," is </w:t>
            </w:r>
            <w:r w:rsidRPr="009C3F33">
              <w:rPr>
                <w:bCs/>
                <w:lang w:val="en-GB" w:eastAsia="en-GB"/>
              </w:rPr>
              <w:t>suitable</w:t>
            </w:r>
            <w:r w:rsidRPr="009C3F33">
              <w:rPr>
                <w:lang w:val="en-GB" w:eastAsia="en-GB"/>
              </w:rPr>
              <w:t>.</w:t>
            </w:r>
          </w:p>
          <w:p w:rsidR="006A3802" w:rsidRPr="009C3F33" w:rsidRDefault="006A3802" w:rsidP="006A3802">
            <w:pPr>
              <w:numPr>
                <w:ilvl w:val="0"/>
                <w:numId w:val="13"/>
              </w:numPr>
              <w:spacing w:before="100" w:beforeAutospacing="1" w:after="100" w:afterAutospacing="1"/>
              <w:jc w:val="both"/>
              <w:rPr>
                <w:lang w:val="en-GB" w:eastAsia="en-GB"/>
              </w:rPr>
            </w:pPr>
            <w:r w:rsidRPr="009C3F33">
              <w:rPr>
                <w:lang w:val="en-GB" w:eastAsia="en-GB"/>
              </w:rPr>
              <w:t>It is informative, accurately reflecting the disease (ALVC), the main diagnostic tool used (Cardiac MRI), and the diagnostic difficulty ("The Great Imitator")</w:t>
            </w:r>
          </w:p>
          <w:p w:rsidR="006A3802" w:rsidRPr="009C3F33" w:rsidRDefault="006A3802" w:rsidP="006A3802">
            <w:pPr>
              <w:ind w:left="360"/>
              <w:jc w:val="both"/>
              <w:rPr>
                <w:bCs/>
                <w:szCs w:val="20"/>
                <w:lang w:val="en-GB"/>
              </w:rPr>
            </w:pPr>
          </w:p>
        </w:tc>
        <w:tc>
          <w:tcPr>
            <w:tcW w:w="1523" w:type="pct"/>
          </w:tcPr>
          <w:p w:rsidR="006A3802" w:rsidRPr="00900E9B" w:rsidRDefault="006A3802" w:rsidP="006A3802">
            <w:pPr>
              <w:pStyle w:val="Heading2"/>
              <w:numPr>
                <w:ilvl w:val="0"/>
                <w:numId w:val="14"/>
              </w:numPr>
              <w:jc w:val="left"/>
              <w:rPr>
                <w:rFonts w:ascii="Times New Roman" w:hAnsi="Times New Roman"/>
                <w:b w:val="0"/>
                <w:lang w:val="en-GB"/>
              </w:rPr>
            </w:pPr>
            <w:r w:rsidRPr="004F7CB3">
              <w:rPr>
                <w:rFonts w:ascii="Times New Roman" w:hAnsi="Times New Roman"/>
                <w:b w:val="0"/>
                <w:lang w:val="en-GB"/>
              </w:rPr>
              <w:t xml:space="preserve">Thank you, </w:t>
            </w:r>
            <w:r w:rsidR="00533A22">
              <w:rPr>
                <w:rFonts w:ascii="Times New Roman" w:hAnsi="Times New Roman"/>
                <w:b w:val="0"/>
                <w:lang w:val="en-GB"/>
              </w:rPr>
              <w:t xml:space="preserve">we </w:t>
            </w:r>
            <w:r w:rsidR="00533A22" w:rsidRPr="004F7CB3">
              <w:rPr>
                <w:rFonts w:ascii="Times New Roman" w:hAnsi="Times New Roman"/>
                <w:b w:val="0"/>
                <w:lang w:val="en-GB"/>
              </w:rPr>
              <w:t>have</w:t>
            </w:r>
            <w:r w:rsidRPr="004F7CB3">
              <w:rPr>
                <w:rFonts w:ascii="Times New Roman" w:hAnsi="Times New Roman"/>
                <w:b w:val="0"/>
                <w:lang w:val="en-GB"/>
              </w:rPr>
              <w:t xml:space="preserve"> adjusted the punctuation in the title to improve clarity and academic style. The updated title now reads: </w:t>
            </w:r>
            <w:r w:rsidRPr="004F7CB3">
              <w:rPr>
                <w:rFonts w:ascii="Times New Roman" w:hAnsi="Times New Roman"/>
                <w:b w:val="0"/>
                <w:i/>
                <w:iCs/>
                <w:lang w:val="en-GB"/>
              </w:rPr>
              <w:t>“</w:t>
            </w:r>
            <w:r w:rsidR="00CD6213">
              <w:rPr>
                <w:rFonts w:ascii="Times New Roman" w:hAnsi="Times New Roman"/>
                <w:b w:val="0"/>
                <w:i/>
                <w:iCs/>
                <w:lang w:val="en-GB"/>
              </w:rPr>
              <w:t xml:space="preserve">suspected </w:t>
            </w:r>
            <w:r w:rsidRPr="004F7CB3">
              <w:rPr>
                <w:rFonts w:ascii="Times New Roman" w:hAnsi="Times New Roman"/>
                <w:b w:val="0"/>
                <w:i/>
                <w:iCs/>
                <w:lang w:val="en-GB"/>
              </w:rPr>
              <w:t>Arrhythmogenic Left Ventricular Cardiomyopathy: The Great Imitator Unveiled by Cardiac MRI – A Case Report.”</w:t>
            </w:r>
          </w:p>
        </w:tc>
      </w:tr>
      <w:tr w:rsidR="006A3802" w:rsidRPr="00900E9B">
        <w:trPr>
          <w:trHeight w:val="1262"/>
        </w:trPr>
        <w:tc>
          <w:tcPr>
            <w:tcW w:w="1265" w:type="pct"/>
            <w:noWrap/>
          </w:tcPr>
          <w:p w:rsidR="006A3802" w:rsidRPr="00900E9B" w:rsidRDefault="006A3802" w:rsidP="006A380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6A3802" w:rsidRPr="00900E9B" w:rsidRDefault="006A3802" w:rsidP="006A3802">
            <w:pPr>
              <w:pStyle w:val="Heading2"/>
              <w:jc w:val="left"/>
              <w:rPr>
                <w:rFonts w:ascii="Times New Roman" w:hAnsi="Times New Roman"/>
                <w:u w:val="single"/>
                <w:lang w:val="en-GB"/>
              </w:rPr>
            </w:pPr>
          </w:p>
        </w:tc>
        <w:tc>
          <w:tcPr>
            <w:tcW w:w="2212" w:type="pct"/>
          </w:tcPr>
          <w:p w:rsidR="006A3802" w:rsidRPr="009C3F33" w:rsidRDefault="006A3802" w:rsidP="006A3802">
            <w:pPr>
              <w:ind w:left="360"/>
              <w:jc w:val="both"/>
              <w:rPr>
                <w:bCs/>
                <w:szCs w:val="20"/>
                <w:lang w:val="en-GB"/>
              </w:rPr>
            </w:pPr>
            <w:r w:rsidRPr="009C3F33">
              <w:rPr>
                <w:rStyle w:val="citation-77"/>
                <w:rFonts w:eastAsia="MS Mincho"/>
                <w:bCs/>
              </w:rPr>
              <w:t>Yes, the abstract is comprehensive</w:t>
            </w:r>
            <w:r w:rsidRPr="009C3F33">
              <w:rPr>
                <w:rStyle w:val="citation-77"/>
                <w:rFonts w:eastAsia="MS Mincho"/>
              </w:rPr>
              <w:t xml:space="preserve"> and provides a clear summary of the background, case presentation, management, and conclusion</w:t>
            </w:r>
          </w:p>
        </w:tc>
        <w:tc>
          <w:tcPr>
            <w:tcW w:w="1523" w:type="pct"/>
          </w:tcPr>
          <w:p w:rsidR="006A3802" w:rsidRPr="00900E9B" w:rsidRDefault="00CD6213" w:rsidP="006A3802">
            <w:pPr>
              <w:pStyle w:val="Heading2"/>
              <w:jc w:val="left"/>
              <w:rPr>
                <w:rFonts w:ascii="Times New Roman" w:hAnsi="Times New Roman"/>
                <w:b w:val="0"/>
                <w:lang w:val="en-GB"/>
              </w:rPr>
            </w:pPr>
            <w:r w:rsidRPr="00CD6213">
              <w:rPr>
                <w:rFonts w:ascii="Times New Roman" w:hAnsi="Times New Roman"/>
                <w:b w:val="0"/>
                <w:lang w:val="en-GB"/>
              </w:rPr>
              <w:t>We thank the reviewer for this valuable comment.</w:t>
            </w:r>
          </w:p>
        </w:tc>
      </w:tr>
      <w:tr w:rsidR="006A3802" w:rsidRPr="00900E9B">
        <w:trPr>
          <w:trHeight w:val="704"/>
        </w:trPr>
        <w:tc>
          <w:tcPr>
            <w:tcW w:w="1265" w:type="pct"/>
            <w:noWrap/>
          </w:tcPr>
          <w:p w:rsidR="006A3802" w:rsidRPr="00900E9B" w:rsidRDefault="006A3802" w:rsidP="006A380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6A3802" w:rsidRPr="009C3F33" w:rsidRDefault="006A3802" w:rsidP="006A3802">
            <w:pPr>
              <w:pStyle w:val="ListParagraph"/>
              <w:ind w:left="0"/>
              <w:jc w:val="both"/>
              <w:rPr>
                <w:bCs/>
                <w:szCs w:val="20"/>
                <w:lang w:val="en-GB"/>
              </w:rPr>
            </w:pPr>
            <w:r w:rsidRPr="009C3F33">
              <w:t>Yes, the manuscript is scientifically correct</w:t>
            </w:r>
          </w:p>
        </w:tc>
        <w:tc>
          <w:tcPr>
            <w:tcW w:w="1523" w:type="pct"/>
          </w:tcPr>
          <w:p w:rsidR="006A3802" w:rsidRPr="00900E9B" w:rsidRDefault="00CD6213" w:rsidP="006A3802">
            <w:pPr>
              <w:pStyle w:val="Heading2"/>
              <w:jc w:val="left"/>
              <w:rPr>
                <w:rFonts w:ascii="Times New Roman" w:hAnsi="Times New Roman"/>
                <w:b w:val="0"/>
                <w:lang w:val="en-GB"/>
              </w:rPr>
            </w:pPr>
            <w:r w:rsidRPr="00B24D22">
              <w:rPr>
                <w:rFonts w:ascii="Times New Roman" w:hAnsi="Times New Roman"/>
                <w:b w:val="0"/>
                <w:lang w:val="en-GB"/>
              </w:rPr>
              <w:t>We would like to thank the reviewer</w:t>
            </w:r>
            <w:r>
              <w:rPr>
                <w:rFonts w:ascii="Times New Roman" w:hAnsi="Times New Roman"/>
                <w:b w:val="0"/>
                <w:lang w:val="en-GB"/>
              </w:rPr>
              <w:t xml:space="preserve"> </w:t>
            </w:r>
            <w:r w:rsidRPr="00B24D22">
              <w:rPr>
                <w:rFonts w:ascii="Times New Roman" w:hAnsi="Times New Roman"/>
                <w:b w:val="0"/>
                <w:lang w:val="en-GB"/>
              </w:rPr>
              <w:t>for their careful reading</w:t>
            </w:r>
          </w:p>
        </w:tc>
      </w:tr>
      <w:tr w:rsidR="006A3802" w:rsidRPr="00900E9B">
        <w:trPr>
          <w:trHeight w:val="703"/>
        </w:trPr>
        <w:tc>
          <w:tcPr>
            <w:tcW w:w="1265" w:type="pct"/>
            <w:noWrap/>
          </w:tcPr>
          <w:p w:rsidR="006A3802" w:rsidRPr="00E10705" w:rsidRDefault="006A3802" w:rsidP="006A380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6A3802" w:rsidRPr="009C3F33" w:rsidRDefault="006A3802" w:rsidP="006A3802">
            <w:pPr>
              <w:pStyle w:val="ListParagraph"/>
              <w:ind w:left="0"/>
              <w:jc w:val="both"/>
              <w:rPr>
                <w:bCs/>
                <w:szCs w:val="20"/>
                <w:lang w:val="en-GB"/>
              </w:rPr>
            </w:pPr>
            <w:r w:rsidRPr="009C3F33">
              <w:t>Yes, the references are sufficient and recent.</w:t>
            </w:r>
          </w:p>
        </w:tc>
        <w:tc>
          <w:tcPr>
            <w:tcW w:w="1523" w:type="pct"/>
          </w:tcPr>
          <w:p w:rsidR="00CD6213" w:rsidRPr="00B24D22" w:rsidRDefault="00CD6213" w:rsidP="00CD6213">
            <w:pPr>
              <w:rPr>
                <w:sz w:val="20"/>
                <w:szCs w:val="20"/>
              </w:rPr>
            </w:pPr>
            <w:r w:rsidRPr="00B24D22">
              <w:rPr>
                <w:sz w:val="20"/>
                <w:szCs w:val="20"/>
              </w:rPr>
              <w:t>We would like to thank the reviewer for the valuable comment. We have added new recommendations from the following guidelines to update and strengthen the manuscript:</w:t>
            </w:r>
          </w:p>
          <w:p w:rsidR="00CD6213" w:rsidRPr="00B24D22" w:rsidRDefault="00CD6213" w:rsidP="00CD6213">
            <w:pPr>
              <w:rPr>
                <w:sz w:val="20"/>
                <w:szCs w:val="20"/>
              </w:rPr>
            </w:pPr>
          </w:p>
          <w:p w:rsidR="00CD6213" w:rsidRPr="00B24D22" w:rsidRDefault="00CD6213" w:rsidP="00CD6213">
            <w:pPr>
              <w:rPr>
                <w:sz w:val="20"/>
                <w:szCs w:val="20"/>
              </w:rPr>
            </w:pPr>
            <w:r w:rsidRPr="00B24D22">
              <w:rPr>
                <w:sz w:val="20"/>
                <w:szCs w:val="20"/>
              </w:rPr>
              <w:t>ESC 2022 Guidelines for Ventricular Arrhythmias and the Prevention of Sudden Cardiac Death</w:t>
            </w:r>
          </w:p>
          <w:p w:rsidR="00CD6213" w:rsidRPr="00B24D22" w:rsidRDefault="00CD6213" w:rsidP="00CD6213">
            <w:pPr>
              <w:rPr>
                <w:sz w:val="20"/>
                <w:szCs w:val="20"/>
              </w:rPr>
            </w:pPr>
          </w:p>
          <w:p w:rsidR="00CD6213" w:rsidRPr="00B24D22" w:rsidRDefault="00CD6213" w:rsidP="00CD6213">
            <w:pPr>
              <w:rPr>
                <w:sz w:val="20"/>
                <w:szCs w:val="20"/>
              </w:rPr>
            </w:pPr>
            <w:r w:rsidRPr="00B24D22">
              <w:rPr>
                <w:sz w:val="20"/>
                <w:szCs w:val="20"/>
              </w:rPr>
              <w:t>ESC 2023 Cardiomyopathy Guidelines</w:t>
            </w:r>
          </w:p>
          <w:p w:rsidR="00CD6213" w:rsidRPr="00B24D22" w:rsidRDefault="00CD6213" w:rsidP="00CD6213">
            <w:pPr>
              <w:rPr>
                <w:sz w:val="20"/>
                <w:szCs w:val="20"/>
              </w:rPr>
            </w:pPr>
          </w:p>
          <w:p w:rsidR="00CD6213" w:rsidRDefault="00CD6213" w:rsidP="00CD6213">
            <w:pPr>
              <w:rPr>
                <w:sz w:val="20"/>
                <w:szCs w:val="20"/>
              </w:rPr>
            </w:pPr>
            <w:r w:rsidRPr="00B24D22">
              <w:rPr>
                <w:sz w:val="20"/>
                <w:szCs w:val="20"/>
              </w:rPr>
              <w:t>2019 HRS Expert Consensus Statement on Arrhythmogenic Cardiomyopathy</w:t>
            </w:r>
          </w:p>
          <w:p w:rsidR="00CD6213" w:rsidRDefault="00CD6213" w:rsidP="00CD6213">
            <w:pPr>
              <w:rPr>
                <w:sz w:val="20"/>
                <w:szCs w:val="20"/>
              </w:rPr>
            </w:pPr>
          </w:p>
          <w:p w:rsidR="00CD6213" w:rsidRPr="00B24D22" w:rsidRDefault="00CD6213" w:rsidP="00CD6213">
            <w:pPr>
              <w:rPr>
                <w:sz w:val="20"/>
                <w:szCs w:val="20"/>
              </w:rPr>
            </w:pPr>
            <w:r w:rsidRPr="00B24D22">
              <w:rPr>
                <w:sz w:val="20"/>
                <w:szCs w:val="20"/>
              </w:rPr>
              <w:t>2023 European Task Force</w:t>
            </w:r>
            <w:r>
              <w:rPr>
                <w:sz w:val="20"/>
                <w:szCs w:val="20"/>
              </w:rPr>
              <w:t xml:space="preserve"> for ACM </w:t>
            </w:r>
          </w:p>
          <w:p w:rsidR="00CD6213" w:rsidRPr="00B24D22" w:rsidRDefault="00CD6213" w:rsidP="00CD6213">
            <w:pPr>
              <w:rPr>
                <w:sz w:val="20"/>
                <w:szCs w:val="20"/>
              </w:rPr>
            </w:pPr>
          </w:p>
          <w:p w:rsidR="00CD6213" w:rsidRPr="00B24D22" w:rsidRDefault="00CD6213" w:rsidP="00CD6213">
            <w:pPr>
              <w:rPr>
                <w:sz w:val="20"/>
                <w:szCs w:val="20"/>
              </w:rPr>
            </w:pPr>
            <w:r w:rsidRPr="00B24D22">
              <w:rPr>
                <w:sz w:val="20"/>
                <w:szCs w:val="20"/>
              </w:rPr>
              <w:t>2017 AHA/ACC/HRS Guidelines for Ventricular Arrhythmias and SCD</w:t>
            </w:r>
          </w:p>
          <w:p w:rsidR="00CD6213" w:rsidRPr="00B24D22" w:rsidRDefault="00CD6213" w:rsidP="00CD6213">
            <w:pPr>
              <w:rPr>
                <w:sz w:val="20"/>
                <w:szCs w:val="20"/>
              </w:rPr>
            </w:pPr>
          </w:p>
          <w:p w:rsidR="006A3802" w:rsidRPr="00CD6213" w:rsidRDefault="00CD6213" w:rsidP="00CD6213">
            <w:pPr>
              <w:pStyle w:val="Heading2"/>
              <w:jc w:val="left"/>
              <w:rPr>
                <w:rFonts w:ascii="Times New Roman" w:hAnsi="Times New Roman"/>
                <w:b w:val="0"/>
                <w:lang w:val="en-US"/>
              </w:rPr>
            </w:pPr>
            <w:r w:rsidRPr="00CD6213">
              <w:rPr>
                <w:lang w:val="en-US"/>
              </w:rPr>
              <w:t>2022 AHA/ACC/HFSA Guidelines for the Management of Heart Failure</w:t>
            </w:r>
          </w:p>
        </w:tc>
      </w:tr>
      <w:tr w:rsidR="006A3802" w:rsidRPr="00900E9B">
        <w:trPr>
          <w:trHeight w:val="386"/>
        </w:trPr>
        <w:tc>
          <w:tcPr>
            <w:tcW w:w="1265" w:type="pct"/>
            <w:noWrap/>
          </w:tcPr>
          <w:p w:rsidR="006A3802" w:rsidRPr="00900E9B" w:rsidRDefault="006A3802" w:rsidP="006A380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6A3802" w:rsidRPr="00900E9B" w:rsidRDefault="006A3802" w:rsidP="006A3802">
            <w:pPr>
              <w:rPr>
                <w:sz w:val="20"/>
                <w:szCs w:val="20"/>
                <w:lang w:val="en-GB"/>
              </w:rPr>
            </w:pPr>
          </w:p>
        </w:tc>
        <w:tc>
          <w:tcPr>
            <w:tcW w:w="2212" w:type="pct"/>
          </w:tcPr>
          <w:p w:rsidR="006A3802" w:rsidRPr="009C3F33" w:rsidRDefault="006A3802" w:rsidP="006A3802">
            <w:pPr>
              <w:jc w:val="both"/>
              <w:rPr>
                <w:szCs w:val="20"/>
                <w:lang w:val="en-GB"/>
              </w:rPr>
            </w:pPr>
            <w:r w:rsidRPr="009C3F33">
              <w:rPr>
                <w:bCs/>
              </w:rPr>
              <w:t>Yes, the language and English quality of the article are suitable for scholarly communications.</w:t>
            </w:r>
            <w:r w:rsidRPr="009C3F33">
              <w:t xml:space="preserve"> The text is clear, technically precise, and well-written.</w:t>
            </w:r>
          </w:p>
        </w:tc>
        <w:tc>
          <w:tcPr>
            <w:tcW w:w="1523" w:type="pct"/>
          </w:tcPr>
          <w:p w:rsidR="006A3802" w:rsidRPr="00900E9B" w:rsidRDefault="00CD6213" w:rsidP="006A3802">
            <w:pPr>
              <w:rPr>
                <w:sz w:val="20"/>
                <w:szCs w:val="20"/>
                <w:lang w:val="en-GB"/>
              </w:rPr>
            </w:pPr>
            <w:r>
              <w:t>We thank the reviewers for their insightful and encouraging comments.</w:t>
            </w:r>
          </w:p>
        </w:tc>
      </w:tr>
      <w:tr w:rsidR="006A3802" w:rsidRPr="00900E9B">
        <w:trPr>
          <w:trHeight w:val="1178"/>
        </w:trPr>
        <w:tc>
          <w:tcPr>
            <w:tcW w:w="1265" w:type="pct"/>
            <w:noWrap/>
          </w:tcPr>
          <w:p w:rsidR="006A3802" w:rsidRPr="00900E9B" w:rsidRDefault="006A3802" w:rsidP="006A380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6A3802" w:rsidRPr="00900E9B" w:rsidRDefault="006A3802" w:rsidP="006A3802">
            <w:pPr>
              <w:pStyle w:val="Heading2"/>
              <w:jc w:val="left"/>
              <w:rPr>
                <w:rFonts w:ascii="Times New Roman" w:hAnsi="Times New Roman"/>
                <w:b w:val="0"/>
                <w:lang w:val="en-GB"/>
              </w:rPr>
            </w:pPr>
          </w:p>
        </w:tc>
        <w:tc>
          <w:tcPr>
            <w:tcW w:w="2212" w:type="pct"/>
          </w:tcPr>
          <w:p w:rsidR="006A3802" w:rsidRPr="009C3F33" w:rsidRDefault="006A3802" w:rsidP="006A3802">
            <w:pPr>
              <w:pStyle w:val="NormalWeb"/>
              <w:spacing w:before="0" w:beforeAutospacing="0" w:after="0" w:afterAutospacing="0"/>
              <w:jc w:val="both"/>
              <w:rPr>
                <w:rFonts w:ascii="Times New Roman" w:hAnsi="Times New Roman" w:cs="Times New Roman"/>
                <w:szCs w:val="20"/>
                <w:lang w:val="en-GB"/>
              </w:rPr>
            </w:pPr>
            <w:r w:rsidRPr="009C3F33">
              <w:rPr>
                <w:rFonts w:ascii="Times New Roman" w:hAnsi="Times New Roman" w:cs="Times New Roman"/>
              </w:rPr>
              <w:t xml:space="preserve">The case report is clinically important and thoroughly documented. The inclusion of figures from the ECG, TTE, and CMR significantly aids in understanding the multimodal approach to diagnosis. </w:t>
            </w:r>
            <w:r w:rsidRPr="009C3F33">
              <w:rPr>
                <w:rStyle w:val="citation-66"/>
                <w:rFonts w:ascii="Times New Roman" w:hAnsi="Times New Roman" w:cs="Times New Roman"/>
              </w:rPr>
              <w:t>The discussion is robust, effectively placing the case in the context of diagnostic criteria and differential diagnoses, especially the challenge of limited access to genetic testing</w:t>
            </w:r>
          </w:p>
        </w:tc>
        <w:tc>
          <w:tcPr>
            <w:tcW w:w="1523" w:type="pct"/>
          </w:tcPr>
          <w:p w:rsidR="006A3802" w:rsidRPr="00900E9B" w:rsidRDefault="00CD6213" w:rsidP="006A3802">
            <w:pPr>
              <w:rPr>
                <w:sz w:val="20"/>
                <w:szCs w:val="20"/>
                <w:lang w:val="en-GB"/>
              </w:rPr>
            </w:pPr>
            <w:r>
              <w:t>We once again thank the reviewers and the editor for their insightful comments and suggestions, which have significantly improved our manuscript. And we hope that the revised version will now be suitable for publication</w:t>
            </w:r>
          </w:p>
        </w:tc>
      </w:tr>
    </w:tbl>
    <w:p w:rsidR="00ED6A3F" w:rsidRDefault="00ED6A3F" w:rsidP="008C42BD">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D6A3F" w:rsidRPr="00ED6A3F" w:rsidTr="00ED6A3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D6A3F" w:rsidRPr="00ED6A3F" w:rsidRDefault="00ED6A3F" w:rsidP="00ED6A3F">
            <w:pPr>
              <w:spacing w:line="276" w:lineRule="auto"/>
              <w:rPr>
                <w:rFonts w:ascii="Arial" w:eastAsia="Arial Unicode MS" w:hAnsi="Arial" w:cs="Arial"/>
                <w:b/>
                <w:sz w:val="20"/>
                <w:szCs w:val="20"/>
                <w:u w:val="single"/>
                <w:lang w:val="en-GB"/>
              </w:rPr>
            </w:pPr>
            <w:bookmarkStart w:id="3" w:name="_Hlk156057883"/>
            <w:bookmarkStart w:id="4" w:name="_Hlk156057704"/>
            <w:r w:rsidRPr="00ED6A3F">
              <w:rPr>
                <w:rFonts w:ascii="Arial" w:eastAsia="Arial Unicode MS" w:hAnsi="Arial" w:cs="Arial"/>
                <w:b/>
                <w:sz w:val="20"/>
                <w:szCs w:val="20"/>
                <w:highlight w:val="yellow"/>
                <w:u w:val="single"/>
                <w:lang w:val="en-GB"/>
              </w:rPr>
              <w:t>PART  2:</w:t>
            </w:r>
            <w:r w:rsidRPr="00ED6A3F">
              <w:rPr>
                <w:rFonts w:ascii="Arial" w:eastAsia="Arial Unicode MS" w:hAnsi="Arial" w:cs="Arial"/>
                <w:b/>
                <w:sz w:val="20"/>
                <w:szCs w:val="20"/>
                <w:u w:val="single"/>
                <w:lang w:val="en-GB"/>
              </w:rPr>
              <w:t xml:space="preserve"> </w:t>
            </w:r>
          </w:p>
          <w:p w:rsidR="00ED6A3F" w:rsidRPr="00ED6A3F" w:rsidRDefault="00ED6A3F" w:rsidP="00ED6A3F">
            <w:pPr>
              <w:spacing w:line="276" w:lineRule="auto"/>
              <w:rPr>
                <w:rFonts w:ascii="Arial" w:eastAsia="Arial Unicode MS" w:hAnsi="Arial" w:cs="Arial"/>
                <w:b/>
                <w:sz w:val="20"/>
                <w:szCs w:val="20"/>
                <w:u w:val="single"/>
                <w:lang w:val="en-GB"/>
              </w:rPr>
            </w:pPr>
          </w:p>
        </w:tc>
      </w:tr>
      <w:tr w:rsidR="00ED6A3F" w:rsidRPr="00ED6A3F" w:rsidTr="00ED6A3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6A3F" w:rsidRPr="00ED6A3F" w:rsidRDefault="00ED6A3F" w:rsidP="00ED6A3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D6A3F" w:rsidRPr="00ED6A3F" w:rsidRDefault="00ED6A3F" w:rsidP="00ED6A3F">
            <w:pPr>
              <w:keepNext/>
              <w:spacing w:line="276" w:lineRule="auto"/>
              <w:outlineLvl w:val="1"/>
              <w:rPr>
                <w:rFonts w:ascii="Arial" w:eastAsia="MS Mincho" w:hAnsi="Arial" w:cs="Arial"/>
                <w:b/>
                <w:bCs/>
                <w:sz w:val="20"/>
                <w:szCs w:val="20"/>
                <w:lang w:val="en-GB"/>
              </w:rPr>
            </w:pPr>
            <w:r w:rsidRPr="00ED6A3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D6A3F" w:rsidRPr="00ED6A3F" w:rsidRDefault="00ED6A3F" w:rsidP="00ED6A3F">
            <w:pPr>
              <w:spacing w:after="160" w:line="252" w:lineRule="auto"/>
              <w:rPr>
                <w:rFonts w:ascii="Arial" w:eastAsia="Calibri" w:hAnsi="Arial" w:cs="Arial"/>
                <w:kern w:val="2"/>
                <w:sz w:val="20"/>
                <w:szCs w:val="20"/>
                <w:lang w:val="en-IN"/>
              </w:rPr>
            </w:pPr>
            <w:r w:rsidRPr="00ED6A3F">
              <w:rPr>
                <w:rFonts w:ascii="Arial" w:eastAsia="Calibri" w:hAnsi="Arial" w:cs="Arial"/>
                <w:b/>
                <w:kern w:val="2"/>
                <w:sz w:val="20"/>
                <w:szCs w:val="20"/>
                <w:lang w:val="en-IN"/>
              </w:rPr>
              <w:t>Author’s Feedback</w:t>
            </w:r>
            <w:r w:rsidRPr="00ED6A3F">
              <w:rPr>
                <w:rFonts w:ascii="Arial" w:eastAsia="Calibri" w:hAnsi="Arial" w:cs="Arial"/>
                <w:kern w:val="2"/>
                <w:sz w:val="20"/>
                <w:szCs w:val="20"/>
                <w:lang w:val="en-IN"/>
              </w:rPr>
              <w:t xml:space="preserve"> (It is mandatory that authors should write his/her feedback here)</w:t>
            </w:r>
          </w:p>
          <w:p w:rsidR="00ED6A3F" w:rsidRPr="00ED6A3F" w:rsidRDefault="00ED6A3F" w:rsidP="00ED6A3F">
            <w:pPr>
              <w:keepNext/>
              <w:spacing w:line="276" w:lineRule="auto"/>
              <w:outlineLvl w:val="1"/>
              <w:rPr>
                <w:rFonts w:ascii="Arial" w:eastAsia="MS Mincho" w:hAnsi="Arial" w:cs="Arial"/>
                <w:bCs/>
                <w:sz w:val="20"/>
                <w:szCs w:val="20"/>
                <w:lang w:val="en-GB"/>
              </w:rPr>
            </w:pPr>
          </w:p>
        </w:tc>
      </w:tr>
      <w:tr w:rsidR="00ED6A3F" w:rsidRPr="00ED6A3F" w:rsidTr="00ED6A3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6A3F" w:rsidRPr="00ED6A3F" w:rsidRDefault="00ED6A3F" w:rsidP="00ED6A3F">
            <w:pPr>
              <w:spacing w:line="276" w:lineRule="auto"/>
              <w:rPr>
                <w:rFonts w:ascii="Arial" w:eastAsia="Arial Unicode MS" w:hAnsi="Arial" w:cs="Arial"/>
                <w:b/>
                <w:sz w:val="20"/>
                <w:szCs w:val="20"/>
                <w:lang w:val="en-GB"/>
              </w:rPr>
            </w:pPr>
            <w:r w:rsidRPr="00ED6A3F">
              <w:rPr>
                <w:rFonts w:ascii="Arial" w:eastAsia="Arial Unicode MS" w:hAnsi="Arial" w:cs="Arial"/>
                <w:b/>
                <w:sz w:val="20"/>
                <w:szCs w:val="20"/>
                <w:lang w:val="en-GB"/>
              </w:rPr>
              <w:t xml:space="preserve">Are there ethical issues in this manuscript? </w:t>
            </w:r>
          </w:p>
          <w:p w:rsidR="00ED6A3F" w:rsidRPr="00ED6A3F" w:rsidRDefault="00ED6A3F" w:rsidP="00ED6A3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D6A3F" w:rsidRPr="00ED6A3F" w:rsidRDefault="00ED6A3F" w:rsidP="00ED6A3F">
            <w:pPr>
              <w:spacing w:line="276" w:lineRule="auto"/>
              <w:rPr>
                <w:rFonts w:ascii="Arial" w:eastAsia="Arial Unicode MS" w:hAnsi="Arial" w:cs="Arial"/>
                <w:i/>
                <w:iCs/>
                <w:sz w:val="20"/>
                <w:szCs w:val="20"/>
                <w:u w:val="single"/>
                <w:lang w:val="en-GB"/>
              </w:rPr>
            </w:pPr>
            <w:r w:rsidRPr="00ED6A3F">
              <w:rPr>
                <w:rFonts w:ascii="Arial" w:eastAsia="Arial Unicode MS" w:hAnsi="Arial" w:cs="Arial"/>
                <w:i/>
                <w:iCs/>
                <w:sz w:val="20"/>
                <w:szCs w:val="20"/>
                <w:u w:val="single"/>
                <w:lang w:val="en-GB"/>
              </w:rPr>
              <w:t xml:space="preserve">(If yes, </w:t>
            </w:r>
            <w:proofErr w:type="gramStart"/>
            <w:r w:rsidRPr="00ED6A3F">
              <w:rPr>
                <w:rFonts w:ascii="Arial" w:eastAsia="Arial Unicode MS" w:hAnsi="Arial" w:cs="Arial"/>
                <w:i/>
                <w:iCs/>
                <w:sz w:val="20"/>
                <w:szCs w:val="20"/>
                <w:u w:val="single"/>
                <w:lang w:val="en-GB"/>
              </w:rPr>
              <w:t>Kindly</w:t>
            </w:r>
            <w:proofErr w:type="gramEnd"/>
            <w:r w:rsidRPr="00ED6A3F">
              <w:rPr>
                <w:rFonts w:ascii="Arial" w:eastAsia="Arial Unicode MS" w:hAnsi="Arial" w:cs="Arial"/>
                <w:i/>
                <w:iCs/>
                <w:sz w:val="20"/>
                <w:szCs w:val="20"/>
                <w:u w:val="single"/>
                <w:lang w:val="en-GB"/>
              </w:rPr>
              <w:t xml:space="preserve"> please write down the ethical issues here in details)</w:t>
            </w:r>
          </w:p>
          <w:p w:rsidR="00ED6A3F" w:rsidRPr="00ED6A3F" w:rsidRDefault="00ED6A3F" w:rsidP="00ED6A3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D6A3F" w:rsidRPr="00ED6A3F" w:rsidRDefault="00ED6A3F" w:rsidP="00ED6A3F">
            <w:pPr>
              <w:spacing w:line="276" w:lineRule="auto"/>
              <w:rPr>
                <w:rFonts w:ascii="Arial" w:eastAsia="Arial Unicode MS" w:hAnsi="Arial" w:cs="Arial"/>
                <w:sz w:val="20"/>
                <w:szCs w:val="20"/>
                <w:lang w:val="en-GB"/>
              </w:rPr>
            </w:pPr>
          </w:p>
          <w:p w:rsidR="00ED6A3F" w:rsidRPr="00ED6A3F" w:rsidRDefault="00ED6A3F" w:rsidP="00ED6A3F">
            <w:pPr>
              <w:spacing w:line="276" w:lineRule="auto"/>
              <w:rPr>
                <w:rFonts w:ascii="Arial" w:eastAsia="Arial Unicode MS" w:hAnsi="Arial" w:cs="Arial"/>
                <w:sz w:val="20"/>
                <w:szCs w:val="20"/>
                <w:lang w:val="en-GB"/>
              </w:rPr>
            </w:pPr>
          </w:p>
          <w:p w:rsidR="00CD6213" w:rsidRPr="00E922B9" w:rsidRDefault="00CD6213" w:rsidP="00CD6213">
            <w:pPr>
              <w:spacing w:line="276" w:lineRule="auto"/>
              <w:rPr>
                <w:rFonts w:ascii="Arial" w:eastAsia="Arial Unicode MS" w:hAnsi="Arial" w:cs="Arial"/>
                <w:sz w:val="20"/>
                <w:szCs w:val="20"/>
                <w:lang w:val="en-GB"/>
              </w:rPr>
            </w:pPr>
            <w:r w:rsidRPr="00E922B9">
              <w:rPr>
                <w:rFonts w:ascii="Arial" w:eastAsia="Arial Unicode MS" w:hAnsi="Arial" w:cs="Arial"/>
                <w:sz w:val="20"/>
                <w:szCs w:val="20"/>
                <w:lang w:val="en-GB"/>
              </w:rPr>
              <w:t>No, there are no ethical issues related to this manuscript.</w:t>
            </w:r>
          </w:p>
          <w:p w:rsidR="00CD6213" w:rsidRPr="007F7E4D" w:rsidRDefault="00CD6213" w:rsidP="00CD6213">
            <w:pPr>
              <w:spacing w:line="276" w:lineRule="auto"/>
              <w:rPr>
                <w:rFonts w:ascii="Arial" w:eastAsia="Arial Unicode MS" w:hAnsi="Arial" w:cs="Arial"/>
                <w:sz w:val="20"/>
                <w:szCs w:val="20"/>
                <w:lang w:val="en-GB"/>
              </w:rPr>
            </w:pPr>
            <w:r w:rsidRPr="00E922B9">
              <w:rPr>
                <w:rFonts w:ascii="Arial" w:eastAsia="Arial Unicode MS" w:hAnsi="Arial" w:cs="Arial"/>
                <w:sz w:val="20"/>
                <w:szCs w:val="20"/>
                <w:lang w:val="en-GB"/>
              </w:rPr>
              <w:t>All patient data were anonymized, and the case was reported in accordance with ethical standards</w:t>
            </w:r>
            <w:r>
              <w:rPr>
                <w:rFonts w:ascii="Arial" w:eastAsia="Arial Unicode MS" w:hAnsi="Arial" w:cs="Arial"/>
                <w:sz w:val="20"/>
                <w:szCs w:val="20"/>
                <w:lang w:val="en-GB"/>
              </w:rPr>
              <w:t>. I</w:t>
            </w:r>
            <w:r w:rsidRPr="00E922B9">
              <w:rPr>
                <w:rFonts w:ascii="Arial" w:eastAsia="Arial Unicode MS" w:hAnsi="Arial" w:cs="Arial"/>
                <w:sz w:val="20"/>
                <w:szCs w:val="20"/>
                <w:lang w:val="en-GB"/>
              </w:rPr>
              <w:t>nformed consent for publication was obtained from the patient.</w:t>
            </w:r>
          </w:p>
          <w:p w:rsidR="00ED6A3F" w:rsidRPr="00ED6A3F" w:rsidRDefault="00ED6A3F" w:rsidP="00ED6A3F">
            <w:pPr>
              <w:spacing w:line="276" w:lineRule="auto"/>
              <w:rPr>
                <w:rFonts w:ascii="Arial" w:eastAsia="Arial Unicode MS" w:hAnsi="Arial" w:cs="Arial"/>
                <w:sz w:val="20"/>
                <w:szCs w:val="20"/>
                <w:lang w:val="en-GB"/>
              </w:rPr>
            </w:pPr>
          </w:p>
        </w:tc>
      </w:tr>
      <w:bookmarkEnd w:id="3"/>
    </w:tbl>
    <w:p w:rsidR="00ED6A3F" w:rsidRPr="00ED6A3F" w:rsidRDefault="00ED6A3F" w:rsidP="00ED6A3F"/>
    <w:p w:rsidR="00ED6A3F" w:rsidRPr="00ED6A3F" w:rsidRDefault="00ED6A3F" w:rsidP="00ED6A3F"/>
    <w:p w:rsidR="00ED6A3F" w:rsidRPr="00ED6A3F" w:rsidRDefault="00ED6A3F" w:rsidP="00ED6A3F">
      <w:pPr>
        <w:rPr>
          <w:bCs/>
          <w:u w:val="single"/>
          <w:lang w:val="en-GB"/>
        </w:rPr>
      </w:pPr>
    </w:p>
    <w:bookmarkEnd w:id="4"/>
    <w:p w:rsidR="00ED6A3F" w:rsidRPr="00ED6A3F" w:rsidRDefault="00ED6A3F" w:rsidP="00ED6A3F"/>
    <w:bookmarkEnd w:id="0"/>
    <w:bookmarkEnd w:id="1"/>
    <w:p w:rsidR="00ED6A3F" w:rsidRPr="00900E9B" w:rsidRDefault="00ED6A3F" w:rsidP="008C42BD">
      <w:pPr>
        <w:pStyle w:val="BodyText"/>
        <w:rPr>
          <w:rFonts w:ascii="Times New Roman" w:hAnsi="Times New Roman"/>
          <w:b/>
          <w:bCs/>
          <w:sz w:val="20"/>
          <w:szCs w:val="20"/>
          <w:u w:val="single"/>
          <w:lang w:val="en-GB"/>
        </w:rPr>
      </w:pPr>
    </w:p>
    <w:sectPr w:rsidR="00ED6A3F" w:rsidRPr="00900E9B" w:rsidSect="007110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FF4" w:rsidRPr="0000007A" w:rsidRDefault="00F12FF4" w:rsidP="0099583E">
      <w:r>
        <w:separator/>
      </w:r>
    </w:p>
  </w:endnote>
  <w:endnote w:type="continuationSeparator" w:id="0">
    <w:p w:rsidR="00F12FF4" w:rsidRPr="0000007A" w:rsidRDefault="00F12FF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0975" w:rsidRPr="00200975">
      <w:rPr>
        <w:sz w:val="16"/>
      </w:rPr>
      <w:t xml:space="preserve">Version: </w:t>
    </w:r>
    <w:r w:rsidR="00CD71A7">
      <w:rPr>
        <w:sz w:val="16"/>
      </w:rPr>
      <w:t>3</w:t>
    </w:r>
    <w:r w:rsidR="00200975" w:rsidRPr="00200975">
      <w:rPr>
        <w:sz w:val="16"/>
      </w:rPr>
      <w:t xml:space="preserve"> (0</w:t>
    </w:r>
    <w:r w:rsidR="00CD71A7">
      <w:rPr>
        <w:sz w:val="16"/>
      </w:rPr>
      <w:t>7</w:t>
    </w:r>
    <w:r w:rsidR="00200975" w:rsidRPr="0020097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FF4" w:rsidRPr="0000007A" w:rsidRDefault="00F12FF4" w:rsidP="0099583E">
      <w:r>
        <w:separator/>
      </w:r>
    </w:p>
  </w:footnote>
  <w:footnote w:type="continuationSeparator" w:id="0">
    <w:p w:rsidR="00F12FF4" w:rsidRPr="0000007A" w:rsidRDefault="00F12FF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D71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C03DA4"/>
    <w:multiLevelType w:val="hybridMultilevel"/>
    <w:tmpl w:val="397CB83E"/>
    <w:lvl w:ilvl="0" w:tplc="59522DD2">
      <w:start w:val="3"/>
      <w:numFmt w:val="bullet"/>
      <w:lvlText w:val="-"/>
      <w:lvlJc w:val="left"/>
      <w:pPr>
        <w:ind w:left="420" w:hanging="360"/>
      </w:pPr>
      <w:rPr>
        <w:rFonts w:ascii="Times New Roman" w:eastAsia="MS Mincho"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1217C48"/>
    <w:multiLevelType w:val="multilevel"/>
    <w:tmpl w:val="ECFC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4C4A"/>
    <w:rsid w:val="000F2670"/>
    <w:rsid w:val="00100577"/>
    <w:rsid w:val="00101322"/>
    <w:rsid w:val="00136984"/>
    <w:rsid w:val="00144521"/>
    <w:rsid w:val="00150304"/>
    <w:rsid w:val="00150D93"/>
    <w:rsid w:val="0015296D"/>
    <w:rsid w:val="00163622"/>
    <w:rsid w:val="001645A2"/>
    <w:rsid w:val="00164F4E"/>
    <w:rsid w:val="00165685"/>
    <w:rsid w:val="0017480A"/>
    <w:rsid w:val="001766DF"/>
    <w:rsid w:val="00184644"/>
    <w:rsid w:val="0018753A"/>
    <w:rsid w:val="0019527A"/>
    <w:rsid w:val="00197E68"/>
    <w:rsid w:val="001A1605"/>
    <w:rsid w:val="001B0C63"/>
    <w:rsid w:val="001D2129"/>
    <w:rsid w:val="001D3A1D"/>
    <w:rsid w:val="001E4B3D"/>
    <w:rsid w:val="001F24FF"/>
    <w:rsid w:val="001F2913"/>
    <w:rsid w:val="001F707F"/>
    <w:rsid w:val="00200975"/>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4AD4"/>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C16AC"/>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4973"/>
    <w:rsid w:val="00503AB6"/>
    <w:rsid w:val="005047C5"/>
    <w:rsid w:val="00510920"/>
    <w:rsid w:val="00521812"/>
    <w:rsid w:val="00522C0D"/>
    <w:rsid w:val="00523D2C"/>
    <w:rsid w:val="00531C82"/>
    <w:rsid w:val="005339A8"/>
    <w:rsid w:val="00533A22"/>
    <w:rsid w:val="00533FC1"/>
    <w:rsid w:val="0054564B"/>
    <w:rsid w:val="00545A13"/>
    <w:rsid w:val="00546343"/>
    <w:rsid w:val="00557CD3"/>
    <w:rsid w:val="00560D3C"/>
    <w:rsid w:val="00567DE0"/>
    <w:rsid w:val="005735A5"/>
    <w:rsid w:val="005A5BE0"/>
    <w:rsid w:val="005B12E0"/>
    <w:rsid w:val="005B47D4"/>
    <w:rsid w:val="005C25A0"/>
    <w:rsid w:val="005D230D"/>
    <w:rsid w:val="005D50DF"/>
    <w:rsid w:val="005E656D"/>
    <w:rsid w:val="00602F7D"/>
    <w:rsid w:val="00605952"/>
    <w:rsid w:val="00620677"/>
    <w:rsid w:val="00624032"/>
    <w:rsid w:val="00624CDD"/>
    <w:rsid w:val="00645A56"/>
    <w:rsid w:val="006532DF"/>
    <w:rsid w:val="0065579D"/>
    <w:rsid w:val="00663792"/>
    <w:rsid w:val="0067046C"/>
    <w:rsid w:val="00676845"/>
    <w:rsid w:val="00680547"/>
    <w:rsid w:val="0068446F"/>
    <w:rsid w:val="0069428E"/>
    <w:rsid w:val="00696CAD"/>
    <w:rsid w:val="006A3802"/>
    <w:rsid w:val="006A5E0B"/>
    <w:rsid w:val="006C3797"/>
    <w:rsid w:val="006C59DB"/>
    <w:rsid w:val="006E7D6E"/>
    <w:rsid w:val="006F6F2F"/>
    <w:rsid w:val="00701186"/>
    <w:rsid w:val="00707BE1"/>
    <w:rsid w:val="0071103E"/>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2BD"/>
    <w:rsid w:val="008D020E"/>
    <w:rsid w:val="008D1117"/>
    <w:rsid w:val="008D15A4"/>
    <w:rsid w:val="008E4F0E"/>
    <w:rsid w:val="008F36E4"/>
    <w:rsid w:val="00901045"/>
    <w:rsid w:val="00933C8B"/>
    <w:rsid w:val="009553EC"/>
    <w:rsid w:val="0097330E"/>
    <w:rsid w:val="00974330"/>
    <w:rsid w:val="0097498C"/>
    <w:rsid w:val="00982766"/>
    <w:rsid w:val="009852C4"/>
    <w:rsid w:val="00985F26"/>
    <w:rsid w:val="0098678E"/>
    <w:rsid w:val="00986BED"/>
    <w:rsid w:val="0099583E"/>
    <w:rsid w:val="009A0242"/>
    <w:rsid w:val="009A59ED"/>
    <w:rsid w:val="009B5AA8"/>
    <w:rsid w:val="009C3F33"/>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00F4"/>
    <w:rsid w:val="00A80FEF"/>
    <w:rsid w:val="00A86267"/>
    <w:rsid w:val="00AA41B3"/>
    <w:rsid w:val="00AA6670"/>
    <w:rsid w:val="00AB1ED6"/>
    <w:rsid w:val="00AB397D"/>
    <w:rsid w:val="00AB638A"/>
    <w:rsid w:val="00AB6E43"/>
    <w:rsid w:val="00AC1349"/>
    <w:rsid w:val="00AD6C51"/>
    <w:rsid w:val="00AF3016"/>
    <w:rsid w:val="00B03A45"/>
    <w:rsid w:val="00B2236C"/>
    <w:rsid w:val="00B22FE6"/>
    <w:rsid w:val="00B3033D"/>
    <w:rsid w:val="00B3149A"/>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D6213"/>
    <w:rsid w:val="00CD71A7"/>
    <w:rsid w:val="00CE146A"/>
    <w:rsid w:val="00CE199A"/>
    <w:rsid w:val="00CE5AC7"/>
    <w:rsid w:val="00CF0BBB"/>
    <w:rsid w:val="00CF7E61"/>
    <w:rsid w:val="00D1283A"/>
    <w:rsid w:val="00D17979"/>
    <w:rsid w:val="00D2075F"/>
    <w:rsid w:val="00D3257B"/>
    <w:rsid w:val="00D40416"/>
    <w:rsid w:val="00D45CF7"/>
    <w:rsid w:val="00D4782A"/>
    <w:rsid w:val="00D5121F"/>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741B8"/>
    <w:rsid w:val="00E972A7"/>
    <w:rsid w:val="00EA2839"/>
    <w:rsid w:val="00EB3E91"/>
    <w:rsid w:val="00EC51C4"/>
    <w:rsid w:val="00EC6894"/>
    <w:rsid w:val="00ED6A3F"/>
    <w:rsid w:val="00ED6B12"/>
    <w:rsid w:val="00EE0D3E"/>
    <w:rsid w:val="00EE5074"/>
    <w:rsid w:val="00EF326D"/>
    <w:rsid w:val="00EF53FE"/>
    <w:rsid w:val="00F12FF4"/>
    <w:rsid w:val="00F13D0C"/>
    <w:rsid w:val="00F245A7"/>
    <w:rsid w:val="00F2643C"/>
    <w:rsid w:val="00F3295A"/>
    <w:rsid w:val="00F34D8E"/>
    <w:rsid w:val="00F3669D"/>
    <w:rsid w:val="00F405F8"/>
    <w:rsid w:val="00F41154"/>
    <w:rsid w:val="00F4700F"/>
    <w:rsid w:val="00F51F7F"/>
    <w:rsid w:val="00F573EA"/>
    <w:rsid w:val="00F57E9D"/>
    <w:rsid w:val="00F93E9D"/>
    <w:rsid w:val="00FA6528"/>
    <w:rsid w:val="00FC2E17"/>
    <w:rsid w:val="00FC6387"/>
    <w:rsid w:val="00FC6802"/>
    <w:rsid w:val="00FD70A7"/>
    <w:rsid w:val="00FE7FA0"/>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47CACB-C50B-4D1E-8F29-B4209CE94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C16AC"/>
    <w:rPr>
      <w:color w:val="605E5C"/>
      <w:shd w:val="clear" w:color="auto" w:fill="E1DFDD"/>
    </w:rPr>
  </w:style>
  <w:style w:type="character" w:customStyle="1" w:styleId="citation-83">
    <w:name w:val="citation-83"/>
    <w:basedOn w:val="DefaultParagraphFont"/>
    <w:rsid w:val="009C3F33"/>
  </w:style>
  <w:style w:type="character" w:customStyle="1" w:styleId="citation-82">
    <w:name w:val="citation-82"/>
    <w:basedOn w:val="DefaultParagraphFont"/>
    <w:rsid w:val="009C3F33"/>
  </w:style>
  <w:style w:type="character" w:customStyle="1" w:styleId="citation-81">
    <w:name w:val="citation-81"/>
    <w:basedOn w:val="DefaultParagraphFont"/>
    <w:rsid w:val="009C3F33"/>
  </w:style>
  <w:style w:type="character" w:customStyle="1" w:styleId="citation-80">
    <w:name w:val="citation-80"/>
    <w:basedOn w:val="DefaultParagraphFont"/>
    <w:rsid w:val="009C3F33"/>
  </w:style>
  <w:style w:type="character" w:customStyle="1" w:styleId="citation-79">
    <w:name w:val="citation-79"/>
    <w:basedOn w:val="DefaultParagraphFont"/>
    <w:rsid w:val="009C3F33"/>
  </w:style>
  <w:style w:type="character" w:customStyle="1" w:styleId="citation-78">
    <w:name w:val="citation-78"/>
    <w:basedOn w:val="DefaultParagraphFont"/>
    <w:rsid w:val="009C3F33"/>
  </w:style>
  <w:style w:type="character" w:customStyle="1" w:styleId="citation-77">
    <w:name w:val="citation-77"/>
    <w:basedOn w:val="DefaultParagraphFont"/>
    <w:rsid w:val="009C3F33"/>
  </w:style>
  <w:style w:type="character" w:customStyle="1" w:styleId="citation-66">
    <w:name w:val="citation-66"/>
    <w:basedOn w:val="DefaultParagraphFont"/>
    <w:rsid w:val="009C3F33"/>
  </w:style>
  <w:style w:type="character" w:customStyle="1" w:styleId="math-inline">
    <w:name w:val="math-inline"/>
    <w:basedOn w:val="DefaultParagraphFont"/>
    <w:rsid w:val="009C3F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060597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83867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0008157">
      <w:bodyDiv w:val="1"/>
      <w:marLeft w:val="0"/>
      <w:marRight w:val="0"/>
      <w:marTop w:val="0"/>
      <w:marBottom w:val="0"/>
      <w:divBdr>
        <w:top w:val="none" w:sz="0" w:space="0" w:color="auto"/>
        <w:left w:val="none" w:sz="0" w:space="0" w:color="auto"/>
        <w:bottom w:val="none" w:sz="0" w:space="0" w:color="auto"/>
        <w:right w:val="none" w:sz="0" w:space="0" w:color="auto"/>
      </w:divBdr>
    </w:div>
    <w:div w:id="12539016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0537629">
      <w:bodyDiv w:val="1"/>
      <w:marLeft w:val="0"/>
      <w:marRight w:val="0"/>
      <w:marTop w:val="0"/>
      <w:marBottom w:val="0"/>
      <w:divBdr>
        <w:top w:val="none" w:sz="0" w:space="0" w:color="auto"/>
        <w:left w:val="none" w:sz="0" w:space="0" w:color="auto"/>
        <w:bottom w:val="none" w:sz="0" w:space="0" w:color="auto"/>
        <w:right w:val="none" w:sz="0" w:space="0" w:color="auto"/>
      </w:divBdr>
    </w:div>
    <w:div w:id="1491407949">
      <w:bodyDiv w:val="1"/>
      <w:marLeft w:val="0"/>
      <w:marRight w:val="0"/>
      <w:marTop w:val="0"/>
      <w:marBottom w:val="0"/>
      <w:divBdr>
        <w:top w:val="none" w:sz="0" w:space="0" w:color="auto"/>
        <w:left w:val="none" w:sz="0" w:space="0" w:color="auto"/>
        <w:bottom w:val="none" w:sz="0" w:space="0" w:color="auto"/>
        <w:right w:val="none" w:sz="0" w:space="0" w:color="auto"/>
      </w:divBdr>
    </w:div>
    <w:div w:id="1684670303">
      <w:bodyDiv w:val="1"/>
      <w:marLeft w:val="0"/>
      <w:marRight w:val="0"/>
      <w:marTop w:val="0"/>
      <w:marBottom w:val="0"/>
      <w:divBdr>
        <w:top w:val="none" w:sz="0" w:space="0" w:color="auto"/>
        <w:left w:val="none" w:sz="0" w:space="0" w:color="auto"/>
        <w:bottom w:val="none" w:sz="0" w:space="0" w:color="auto"/>
        <w:right w:val="none" w:sz="0" w:space="0" w:color="auto"/>
      </w:divBdr>
    </w:div>
    <w:div w:id="1684896784">
      <w:bodyDiv w:val="1"/>
      <w:marLeft w:val="0"/>
      <w:marRight w:val="0"/>
      <w:marTop w:val="0"/>
      <w:marBottom w:val="0"/>
      <w:divBdr>
        <w:top w:val="none" w:sz="0" w:space="0" w:color="auto"/>
        <w:left w:val="none" w:sz="0" w:space="0" w:color="auto"/>
        <w:bottom w:val="none" w:sz="0" w:space="0" w:color="auto"/>
        <w:right w:val="none" w:sz="0" w:space="0" w:color="auto"/>
      </w:divBdr>
    </w:div>
    <w:div w:id="1733845016">
      <w:bodyDiv w:val="1"/>
      <w:marLeft w:val="0"/>
      <w:marRight w:val="0"/>
      <w:marTop w:val="0"/>
      <w:marBottom w:val="0"/>
      <w:divBdr>
        <w:top w:val="none" w:sz="0" w:space="0" w:color="auto"/>
        <w:left w:val="none" w:sz="0" w:space="0" w:color="auto"/>
        <w:bottom w:val="none" w:sz="0" w:space="0" w:color="auto"/>
        <w:right w:val="none" w:sz="0" w:space="0" w:color="auto"/>
      </w:divBdr>
    </w:div>
    <w:div w:id="1823808534">
      <w:bodyDiv w:val="1"/>
      <w:marLeft w:val="0"/>
      <w:marRight w:val="0"/>
      <w:marTop w:val="0"/>
      <w:marBottom w:val="0"/>
      <w:divBdr>
        <w:top w:val="none" w:sz="0" w:space="0" w:color="auto"/>
        <w:left w:val="none" w:sz="0" w:space="0" w:color="auto"/>
        <w:bottom w:val="none" w:sz="0" w:space="0" w:color="auto"/>
        <w:right w:val="none" w:sz="0" w:space="0" w:color="auto"/>
      </w:divBdr>
    </w:div>
    <w:div w:id="2078747130">
      <w:bodyDiv w:val="1"/>
      <w:marLeft w:val="0"/>
      <w:marRight w:val="0"/>
      <w:marTop w:val="0"/>
      <w:marBottom w:val="0"/>
      <w:divBdr>
        <w:top w:val="none" w:sz="0" w:space="0" w:color="auto"/>
        <w:left w:val="none" w:sz="0" w:space="0" w:color="auto"/>
        <w:bottom w:val="none" w:sz="0" w:space="0" w:color="auto"/>
        <w:right w:val="none" w:sz="0" w:space="0" w:color="auto"/>
      </w:divBdr>
    </w:div>
    <w:div w:id="211255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com/index.php/AJC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70215-41D2-4E02-AEBE-34A7B509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918</Words>
  <Characters>5239</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8060988</vt:i4>
      </vt:variant>
      <vt:variant>
        <vt:i4>0</vt:i4>
      </vt:variant>
      <vt:variant>
        <vt:i4>0</vt:i4>
      </vt:variant>
      <vt:variant>
        <vt:i4>5</vt:i4>
      </vt:variant>
      <vt:variant>
        <vt:lpwstr>https://journalajcr.com/index.php/AJCR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10</cp:revision>
  <dcterms:created xsi:type="dcterms:W3CDTF">2025-10-29T13:18:00Z</dcterms:created>
  <dcterms:modified xsi:type="dcterms:W3CDTF">2025-11-10T08:06:00Z</dcterms:modified>
</cp:coreProperties>
</file>