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56163" w14:paraId="18C04AD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13F590" w14:textId="77777777" w:rsidR="00602F7D" w:rsidRPr="0005616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56163" w14:paraId="5C62CD6E" w14:textId="77777777" w:rsidTr="002643B3">
        <w:trPr>
          <w:trHeight w:val="290"/>
        </w:trPr>
        <w:tc>
          <w:tcPr>
            <w:tcW w:w="1234" w:type="pct"/>
          </w:tcPr>
          <w:p w14:paraId="2402DB91" w14:textId="77777777" w:rsidR="0000007A" w:rsidRPr="0005616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E0E2E" w14:textId="77777777" w:rsidR="0000007A" w:rsidRPr="00056163" w:rsidRDefault="0054088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05616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05616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56163" w14:paraId="6D0EC717" w14:textId="77777777" w:rsidTr="002643B3">
        <w:trPr>
          <w:trHeight w:val="290"/>
        </w:trPr>
        <w:tc>
          <w:tcPr>
            <w:tcW w:w="1234" w:type="pct"/>
          </w:tcPr>
          <w:p w14:paraId="556FE32E" w14:textId="77777777" w:rsidR="0000007A" w:rsidRPr="0005616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3CF8" w14:textId="77777777" w:rsidR="0000007A" w:rsidRPr="00056163" w:rsidRDefault="000F25A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Ms_AIR_148155</w:t>
            </w:r>
          </w:p>
        </w:tc>
      </w:tr>
      <w:tr w:rsidR="0000007A" w:rsidRPr="00056163" w14:paraId="1ABA0B6B" w14:textId="77777777" w:rsidTr="002643B3">
        <w:trPr>
          <w:trHeight w:val="650"/>
        </w:trPr>
        <w:tc>
          <w:tcPr>
            <w:tcW w:w="1234" w:type="pct"/>
          </w:tcPr>
          <w:p w14:paraId="6AF8A4C1" w14:textId="77777777" w:rsidR="0000007A" w:rsidRPr="0005616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5736D" w14:textId="77777777" w:rsidR="0000007A" w:rsidRPr="00056163" w:rsidRDefault="000F25A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sz w:val="20"/>
                <w:szCs w:val="20"/>
                <w:lang w:val="en-GB"/>
              </w:rPr>
              <w:t>Preparation of all solid waste low-carbon cementitious materials using response surface methodology</w:t>
            </w:r>
          </w:p>
        </w:tc>
      </w:tr>
      <w:tr w:rsidR="00CF0BBB" w:rsidRPr="00056163" w14:paraId="1E1E44A4" w14:textId="77777777" w:rsidTr="002643B3">
        <w:trPr>
          <w:trHeight w:val="332"/>
        </w:trPr>
        <w:tc>
          <w:tcPr>
            <w:tcW w:w="1234" w:type="pct"/>
          </w:tcPr>
          <w:p w14:paraId="6E54D425" w14:textId="77777777" w:rsidR="00CF0BBB" w:rsidRPr="0005616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B8C32" w14:textId="77777777" w:rsidR="00CF0BBB" w:rsidRPr="00056163" w:rsidRDefault="000F25A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A6594A2" w14:textId="77777777" w:rsidR="004B5D26" w:rsidRPr="00056163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056163" w14:paraId="338A8EA2" w14:textId="77777777" w:rsidTr="004E75F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603EE6F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616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5616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FDEDB29" w14:textId="77777777" w:rsidR="004B5D26" w:rsidRPr="00056163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056163" w14:paraId="54CCACA5" w14:textId="77777777" w:rsidTr="004E75FD">
        <w:tc>
          <w:tcPr>
            <w:tcW w:w="1265" w:type="pct"/>
            <w:noWrap/>
          </w:tcPr>
          <w:p w14:paraId="658EB56A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ED2982C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6163">
              <w:rPr>
                <w:rFonts w:ascii="Arial" w:hAnsi="Arial" w:cs="Arial"/>
                <w:lang w:val="en-GB"/>
              </w:rPr>
              <w:t>Reviewer’s comment</w:t>
            </w:r>
          </w:p>
          <w:p w14:paraId="6024A2B4" w14:textId="77777777" w:rsidR="00EB6F83" w:rsidRPr="00056163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616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882C19B" w14:textId="77777777" w:rsidR="00EB6F83" w:rsidRPr="00056163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4A5EEE" w14:textId="77777777" w:rsidR="00F032A6" w:rsidRPr="00056163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61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61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28A19B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056163" w14:paraId="3F05D696" w14:textId="77777777" w:rsidTr="004E75FD">
        <w:trPr>
          <w:trHeight w:val="1264"/>
        </w:trPr>
        <w:tc>
          <w:tcPr>
            <w:tcW w:w="1265" w:type="pct"/>
            <w:noWrap/>
          </w:tcPr>
          <w:p w14:paraId="4B08212A" w14:textId="77777777" w:rsidR="004B5D26" w:rsidRPr="00056163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1ED1F54" w14:textId="77777777" w:rsidR="004B5D26" w:rsidRPr="00056163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D78F8A" w14:textId="77777777" w:rsidR="004B5D26" w:rsidRPr="00056163" w:rsidRDefault="00DB608A" w:rsidP="00DB608A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This study is important because it demonstrates how industrial waste can be transformed into high-quality construction material with low CO</w:t>
            </w:r>
            <w:r w:rsidRPr="00056163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056163">
              <w:rPr>
                <w:rFonts w:ascii="Arial" w:hAnsi="Arial" w:cs="Arial"/>
                <w:sz w:val="20"/>
                <w:szCs w:val="20"/>
              </w:rPr>
              <w:t xml:space="preserve"> emissions. By applying response surface methodology, the mix design is optimized to achieve high compressive strength without relying on expensive chemical additives. This contributes to sustainable construction, cost reduction, and environmental protection.</w:t>
            </w:r>
          </w:p>
        </w:tc>
        <w:tc>
          <w:tcPr>
            <w:tcW w:w="1523" w:type="pct"/>
          </w:tcPr>
          <w:p w14:paraId="78AA798C" w14:textId="31CA4A58" w:rsidR="004B5D26" w:rsidRPr="00056163" w:rsidRDefault="00F170FB">
            <w:pPr>
              <w:pStyle w:val="Heading2"/>
              <w:jc w:val="left"/>
              <w:rPr>
                <w:rFonts w:ascii="Arial" w:eastAsiaTheme="minorEastAsia" w:hAnsi="Arial" w:cs="Arial"/>
                <w:b w:val="0"/>
                <w:lang w:val="en-GB" w:eastAsia="zh-CN"/>
              </w:rPr>
            </w:pPr>
            <w:r w:rsidRPr="00056163">
              <w:rPr>
                <w:rFonts w:ascii="Arial" w:hAnsi="Arial" w:cs="Arial"/>
                <w:b w:val="0"/>
                <w:lang w:val="en-GB"/>
              </w:rPr>
              <w:t>This academic achievement has a rigorous scientific foundation, contributing to the theory and practice of sustainable development, and precisely meeting the core needs of the green and low-carbon transformation of the building materials industry. It not only realizes the recycling and conversion of waste into high value-added products, but also plays a positive role in reducing the total carbon emissions of the construction industry</w:t>
            </w:r>
            <w:r w:rsidRPr="00056163">
              <w:rPr>
                <w:rFonts w:ascii="Arial" w:eastAsiaTheme="minorEastAsia" w:hAnsi="Arial" w:cs="Arial"/>
                <w:b w:val="0"/>
                <w:lang w:val="en-GB" w:eastAsia="zh-CN"/>
              </w:rPr>
              <w:t>.</w:t>
            </w:r>
          </w:p>
        </w:tc>
      </w:tr>
      <w:tr w:rsidR="004B5D26" w:rsidRPr="00056163" w14:paraId="6F9B8832" w14:textId="77777777" w:rsidTr="004E75FD">
        <w:trPr>
          <w:trHeight w:val="1262"/>
        </w:trPr>
        <w:tc>
          <w:tcPr>
            <w:tcW w:w="1265" w:type="pct"/>
            <w:noWrap/>
          </w:tcPr>
          <w:p w14:paraId="5E061387" w14:textId="77777777" w:rsidR="004B5D26" w:rsidRPr="00056163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28167C" w14:textId="77777777" w:rsidR="004B5D26" w:rsidRPr="00056163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EF350DC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720281" w14:textId="77777777" w:rsidR="004B5D26" w:rsidRPr="00056163" w:rsidRDefault="00C552DA" w:rsidP="00C552DA">
            <w:pPr>
              <w:ind w:left="-20" w:firstLine="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The title “Preparation of all solid waste low-carbon cementitious materials using response surface methodology” is technically accurate and sufficiently precise for an academic audience. It clearly reflects the core elements of the research—utilization of solid waste, low-carbon approach, and application of response surface methodology.</w:t>
            </w:r>
          </w:p>
        </w:tc>
        <w:tc>
          <w:tcPr>
            <w:tcW w:w="1523" w:type="pct"/>
          </w:tcPr>
          <w:p w14:paraId="2BD6EEFF" w14:textId="3EFAF141" w:rsidR="004B5D26" w:rsidRPr="00056163" w:rsidRDefault="00D274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56163">
              <w:rPr>
                <w:rFonts w:ascii="Arial" w:hAnsi="Arial" w:cs="Arial"/>
                <w:b w:val="0"/>
                <w:lang w:val="en-GB"/>
              </w:rPr>
              <w:t>The title of this paper is very appropriate.</w:t>
            </w:r>
          </w:p>
        </w:tc>
      </w:tr>
      <w:tr w:rsidR="004B5D26" w:rsidRPr="00056163" w14:paraId="4C815F00" w14:textId="77777777" w:rsidTr="004E75FD">
        <w:trPr>
          <w:trHeight w:val="1262"/>
        </w:trPr>
        <w:tc>
          <w:tcPr>
            <w:tcW w:w="1265" w:type="pct"/>
            <w:noWrap/>
          </w:tcPr>
          <w:p w14:paraId="3CC4E505" w14:textId="77777777" w:rsidR="004B5D26" w:rsidRPr="00056163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5616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892B839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B24084" w14:textId="77777777" w:rsidR="004B5D26" w:rsidRPr="00056163" w:rsidRDefault="00282841" w:rsidP="002828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The abstract is comprehensive. I recommend shortening the section on CO</w:t>
            </w:r>
            <w:r w:rsidRPr="00056163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056163">
              <w:rPr>
                <w:rFonts w:ascii="Arial" w:hAnsi="Arial" w:cs="Arial"/>
                <w:sz w:val="20"/>
                <w:szCs w:val="20"/>
              </w:rPr>
              <w:t xml:space="preserve"> emissions to avoid repetition and adding a brief note on the study’s limitations (e.g., long-term stability). The rest is clear and relevant.</w:t>
            </w:r>
          </w:p>
        </w:tc>
        <w:tc>
          <w:tcPr>
            <w:tcW w:w="1523" w:type="pct"/>
          </w:tcPr>
          <w:p w14:paraId="5461F1AD" w14:textId="2AC9F5E4" w:rsidR="004B5D26" w:rsidRPr="00056163" w:rsidRDefault="00D274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56163">
              <w:rPr>
                <w:rFonts w:ascii="Arial" w:hAnsi="Arial" w:cs="Arial"/>
                <w:b w:val="0"/>
                <w:lang w:val="en-GB"/>
              </w:rPr>
              <w:t>The summary is very comprehensive, and I am willing to accept the editor's opinions.</w:t>
            </w:r>
          </w:p>
        </w:tc>
      </w:tr>
      <w:tr w:rsidR="004B5D26" w:rsidRPr="00056163" w14:paraId="55747A1A" w14:textId="77777777" w:rsidTr="004E75FD">
        <w:trPr>
          <w:trHeight w:val="704"/>
        </w:trPr>
        <w:tc>
          <w:tcPr>
            <w:tcW w:w="1265" w:type="pct"/>
            <w:noWrap/>
          </w:tcPr>
          <w:p w14:paraId="1A266515" w14:textId="77777777" w:rsidR="004B5D26" w:rsidRPr="00056163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5616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E00A78D" w14:textId="77777777" w:rsidR="004B5D26" w:rsidRPr="00056163" w:rsidRDefault="002457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Yes, the manuscript is scientifically correct. The experimental design is clearly defined, validated methods such as RSM and Box-Behnken are applied, and the results are supported by regression modeling and variance analysis. The conclusions align with the presented data and are backed by statistical evaluation.</w:t>
            </w:r>
          </w:p>
        </w:tc>
        <w:tc>
          <w:tcPr>
            <w:tcW w:w="1523" w:type="pct"/>
          </w:tcPr>
          <w:p w14:paraId="0A28ACA9" w14:textId="1738FA94" w:rsidR="004B5D26" w:rsidRPr="00056163" w:rsidRDefault="00D274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bookmarkStart w:id="2" w:name="_GoBack"/>
            <w:bookmarkEnd w:id="2"/>
            <w:r w:rsidRPr="00056163">
              <w:rPr>
                <w:rFonts w:ascii="Arial" w:hAnsi="Arial" w:cs="Arial"/>
                <w:b w:val="0"/>
                <w:lang w:val="en-GB"/>
              </w:rPr>
              <w:t xml:space="preserve"> The experimental design is logically clear and well-defined, and the selected methods such as response surface methodology (RSM) and Box Behnken have been academically validated. At the same time, the research results were consolidated through regression </w:t>
            </w:r>
            <w:proofErr w:type="spellStart"/>
            <w:r w:rsidRPr="00056163">
              <w:rPr>
                <w:rFonts w:ascii="Arial" w:hAnsi="Arial" w:cs="Arial"/>
                <w:b w:val="0"/>
                <w:lang w:val="en-GB"/>
              </w:rPr>
              <w:t>modeling</w:t>
            </w:r>
            <w:proofErr w:type="spellEnd"/>
            <w:r w:rsidRPr="00056163">
              <w:rPr>
                <w:rFonts w:ascii="Arial" w:hAnsi="Arial" w:cs="Arial"/>
                <w:b w:val="0"/>
                <w:lang w:val="en-GB"/>
              </w:rPr>
              <w:t xml:space="preserve"> and analysis of variance, and the conclusion matched the data well. Statistical evaluation further strengthened its credibility.</w:t>
            </w:r>
          </w:p>
        </w:tc>
      </w:tr>
      <w:tr w:rsidR="004B5D26" w:rsidRPr="00056163" w14:paraId="70F87195" w14:textId="77777777" w:rsidTr="004E75FD">
        <w:trPr>
          <w:trHeight w:val="703"/>
        </w:trPr>
        <w:tc>
          <w:tcPr>
            <w:tcW w:w="1265" w:type="pct"/>
            <w:noWrap/>
          </w:tcPr>
          <w:p w14:paraId="707D25D0" w14:textId="77777777" w:rsidR="004B5D26" w:rsidRPr="00056163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C208BC2" w14:textId="77777777" w:rsidR="004B5D26" w:rsidRPr="00056163" w:rsidRDefault="002457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The references are generally sufficient and mostly recent, with a focus on studies from the past five to seven years. However, I recommend adding one or two of the latest publications from 2023–2024 related to waste-based geopolymer binders or the application of response surface methodology in construction materials to strengthen the context and alignment with current research trends.</w:t>
            </w:r>
          </w:p>
        </w:tc>
        <w:tc>
          <w:tcPr>
            <w:tcW w:w="1523" w:type="pct"/>
          </w:tcPr>
          <w:p w14:paraId="579E5A3B" w14:textId="4E499A4B" w:rsidR="004B5D26" w:rsidRPr="00056163" w:rsidRDefault="00D274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56163">
              <w:rPr>
                <w:rFonts w:ascii="Arial" w:hAnsi="Arial" w:cs="Arial"/>
                <w:b w:val="0"/>
                <w:lang w:val="en-GB"/>
              </w:rPr>
              <w:t>I will add some latest research literature.</w:t>
            </w:r>
          </w:p>
        </w:tc>
      </w:tr>
      <w:tr w:rsidR="004B5D26" w:rsidRPr="00056163" w14:paraId="23638025" w14:textId="77777777" w:rsidTr="004E75FD">
        <w:trPr>
          <w:trHeight w:val="386"/>
        </w:trPr>
        <w:tc>
          <w:tcPr>
            <w:tcW w:w="1265" w:type="pct"/>
            <w:noWrap/>
          </w:tcPr>
          <w:p w14:paraId="062A4D67" w14:textId="77777777" w:rsidR="004B5D26" w:rsidRPr="00056163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5616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FE82E07" w14:textId="77777777" w:rsidR="004B5D26" w:rsidRPr="00056163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93A9291" w14:textId="77777777" w:rsidR="004B5D26" w:rsidRPr="00056163" w:rsidRDefault="002457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Yes, the English is suitable for scholarly use. Minor phrasing edits could improve clarity, but no major issues.</w:t>
            </w:r>
          </w:p>
        </w:tc>
        <w:tc>
          <w:tcPr>
            <w:tcW w:w="1523" w:type="pct"/>
          </w:tcPr>
          <w:p w14:paraId="47159E37" w14:textId="4204316C" w:rsidR="004B5D26" w:rsidRPr="00056163" w:rsidRDefault="00D27424">
            <w:p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Yes</w:t>
            </w:r>
            <w:r w:rsidRPr="00056163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.</w:t>
            </w:r>
          </w:p>
        </w:tc>
      </w:tr>
      <w:tr w:rsidR="004B5D26" w:rsidRPr="00056163" w14:paraId="4BFBC285" w14:textId="77777777" w:rsidTr="004E75FD">
        <w:trPr>
          <w:trHeight w:val="1178"/>
        </w:trPr>
        <w:tc>
          <w:tcPr>
            <w:tcW w:w="1265" w:type="pct"/>
            <w:noWrap/>
          </w:tcPr>
          <w:p w14:paraId="3B37CEF4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5616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5616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5616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70B335D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3BE76FD" w14:textId="77777777" w:rsidR="004B5D26" w:rsidRPr="00056163" w:rsidRDefault="002457F2" w:rsidP="002457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Well-structured paper with clear objectives and applicable results. Minor language polishing and updated references would further enhance its quality.</w:t>
            </w:r>
          </w:p>
        </w:tc>
        <w:tc>
          <w:tcPr>
            <w:tcW w:w="1523" w:type="pct"/>
          </w:tcPr>
          <w:p w14:paraId="2CE79995" w14:textId="6297BD1E" w:rsidR="004B5D26" w:rsidRPr="00056163" w:rsidRDefault="00D274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The paper has a clear structure and clear objectives, and the research results are applicable. Slight language polishing and updating of references can further enhance their quality</w:t>
            </w:r>
          </w:p>
        </w:tc>
      </w:tr>
    </w:tbl>
    <w:p w14:paraId="6AFF2622" w14:textId="385C49E1" w:rsidR="004B5D26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8B1B13" w14:textId="3E9A75AE" w:rsidR="00056163" w:rsidRDefault="00056163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A15C84" w14:textId="376718A8" w:rsidR="00056163" w:rsidRDefault="00056163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29C3AB" w14:textId="22443A69" w:rsidR="00056163" w:rsidRDefault="00056163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8185F8" w14:textId="39FD3AEF" w:rsidR="00056163" w:rsidRDefault="00056163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CAB35F" w14:textId="75502777" w:rsidR="00056163" w:rsidRDefault="00056163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06E5E9" w14:textId="77777777" w:rsidR="00056163" w:rsidRPr="00056163" w:rsidRDefault="00056163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B5D26" w:rsidRPr="00056163" w14:paraId="4493107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CAFB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5616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5616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85D6EC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5D26" w:rsidRPr="00056163" w14:paraId="0A13158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CBA5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630A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616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9145843" w14:textId="77777777" w:rsidR="00EB7289" w:rsidRPr="00056163" w:rsidRDefault="00EB7289" w:rsidP="00EB728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61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61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8AF62E" w14:textId="77777777" w:rsidR="004B5D26" w:rsidRPr="00056163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056163" w14:paraId="614D6EA5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CEB0E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61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422EDB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C7F4B" w14:textId="77777777" w:rsidR="004B5D26" w:rsidRPr="00056163" w:rsidRDefault="006E0D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056163">
              <w:rPr>
                <w:rFonts w:ascii="Arial" w:hAnsi="Arial" w:cs="Arial"/>
                <w:sz w:val="20"/>
                <w:szCs w:val="20"/>
              </w:rPr>
              <w:t>No ethical issues have been identified in the manuscript.</w:t>
            </w:r>
          </w:p>
          <w:p w14:paraId="2B7C4447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B81B395" w14:textId="77777777" w:rsidR="00D27424" w:rsidRPr="00056163" w:rsidRDefault="00D2742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B12A748" w14:textId="45D019FC" w:rsidR="004B5D26" w:rsidRPr="00056163" w:rsidRDefault="00D2742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056163">
              <w:rPr>
                <w:rFonts w:ascii="Arial" w:eastAsia="Arial Unicode MS" w:hAnsi="Arial" w:cs="Arial"/>
                <w:sz w:val="20"/>
                <w:szCs w:val="20"/>
              </w:rPr>
              <w:t>No.</w:t>
            </w:r>
          </w:p>
          <w:p w14:paraId="7F50FED7" w14:textId="77777777" w:rsidR="004B5D26" w:rsidRPr="00056163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14:paraId="729AA98C" w14:textId="77777777" w:rsidR="008913D5" w:rsidRPr="00056163" w:rsidRDefault="008913D5" w:rsidP="004B5D2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056163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826AA" w14:textId="77777777" w:rsidR="00540884" w:rsidRPr="0000007A" w:rsidRDefault="00540884" w:rsidP="0099583E">
      <w:r>
        <w:separator/>
      </w:r>
    </w:p>
  </w:endnote>
  <w:endnote w:type="continuationSeparator" w:id="0">
    <w:p w14:paraId="2759C065" w14:textId="77777777" w:rsidR="00540884" w:rsidRPr="0000007A" w:rsidRDefault="0054088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6CC3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3FB0A" w14:textId="77777777" w:rsidR="00540884" w:rsidRPr="0000007A" w:rsidRDefault="00540884" w:rsidP="0099583E">
      <w:r>
        <w:separator/>
      </w:r>
    </w:p>
  </w:footnote>
  <w:footnote w:type="continuationSeparator" w:id="0">
    <w:p w14:paraId="6562E048" w14:textId="77777777" w:rsidR="00540884" w:rsidRPr="0000007A" w:rsidRDefault="0054088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3DC1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2E5CB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4550"/>
    <w:rsid w:val="00056163"/>
    <w:rsid w:val="00056CB0"/>
    <w:rsid w:val="000577C2"/>
    <w:rsid w:val="0006257C"/>
    <w:rsid w:val="00084D7C"/>
    <w:rsid w:val="00090791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25AF"/>
    <w:rsid w:val="00100577"/>
    <w:rsid w:val="00101322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7F2"/>
    <w:rsid w:val="00245E23"/>
    <w:rsid w:val="0025366D"/>
    <w:rsid w:val="00254F80"/>
    <w:rsid w:val="00262634"/>
    <w:rsid w:val="002643B3"/>
    <w:rsid w:val="00266837"/>
    <w:rsid w:val="00275984"/>
    <w:rsid w:val="00280EC9"/>
    <w:rsid w:val="00282841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D77AD"/>
    <w:rsid w:val="003E746A"/>
    <w:rsid w:val="0041304A"/>
    <w:rsid w:val="00417C37"/>
    <w:rsid w:val="0042465A"/>
    <w:rsid w:val="004356CC"/>
    <w:rsid w:val="00435B36"/>
    <w:rsid w:val="00437563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5CF1"/>
    <w:rsid w:val="004B4CAD"/>
    <w:rsid w:val="004B4FDC"/>
    <w:rsid w:val="004B5D26"/>
    <w:rsid w:val="004B7728"/>
    <w:rsid w:val="004C3DF1"/>
    <w:rsid w:val="004D2E36"/>
    <w:rsid w:val="004D5D8D"/>
    <w:rsid w:val="004E75FD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0884"/>
    <w:rsid w:val="0054564B"/>
    <w:rsid w:val="00545A13"/>
    <w:rsid w:val="00546343"/>
    <w:rsid w:val="00557CD3"/>
    <w:rsid w:val="00560D3C"/>
    <w:rsid w:val="005614DE"/>
    <w:rsid w:val="00567DE0"/>
    <w:rsid w:val="005735A5"/>
    <w:rsid w:val="00580768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E51"/>
    <w:rsid w:val="006C3797"/>
    <w:rsid w:val="006D23A1"/>
    <w:rsid w:val="006E0D6F"/>
    <w:rsid w:val="006E7D6E"/>
    <w:rsid w:val="006F6DE2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F36E4"/>
    <w:rsid w:val="008F5384"/>
    <w:rsid w:val="008F7C29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702DC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87F8F"/>
    <w:rsid w:val="00B929FD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52DA"/>
    <w:rsid w:val="00C635B6"/>
    <w:rsid w:val="00C70DFC"/>
    <w:rsid w:val="00C82466"/>
    <w:rsid w:val="00C84097"/>
    <w:rsid w:val="00C863CA"/>
    <w:rsid w:val="00CB429B"/>
    <w:rsid w:val="00CC2753"/>
    <w:rsid w:val="00CD093E"/>
    <w:rsid w:val="00CD1556"/>
    <w:rsid w:val="00CD1FD7"/>
    <w:rsid w:val="00CE199A"/>
    <w:rsid w:val="00CE5AC7"/>
    <w:rsid w:val="00CF0BBB"/>
    <w:rsid w:val="00CF3D5A"/>
    <w:rsid w:val="00D00124"/>
    <w:rsid w:val="00D0291F"/>
    <w:rsid w:val="00D122AB"/>
    <w:rsid w:val="00D1283A"/>
    <w:rsid w:val="00D13282"/>
    <w:rsid w:val="00D177B7"/>
    <w:rsid w:val="00D17979"/>
    <w:rsid w:val="00D2075F"/>
    <w:rsid w:val="00D27424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608A"/>
    <w:rsid w:val="00DB7E1B"/>
    <w:rsid w:val="00DC1D81"/>
    <w:rsid w:val="00DD14E0"/>
    <w:rsid w:val="00E451EA"/>
    <w:rsid w:val="00E53E52"/>
    <w:rsid w:val="00E57F4B"/>
    <w:rsid w:val="00E6164C"/>
    <w:rsid w:val="00E63889"/>
    <w:rsid w:val="00E65EB7"/>
    <w:rsid w:val="00E71C8D"/>
    <w:rsid w:val="00E72360"/>
    <w:rsid w:val="00E87672"/>
    <w:rsid w:val="00E972A7"/>
    <w:rsid w:val="00EA2839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170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2F4B"/>
    <w:rsid w:val="00FC6387"/>
    <w:rsid w:val="00FC6802"/>
    <w:rsid w:val="00FD70A7"/>
    <w:rsid w:val="00FE207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4FDE8"/>
  <w15:chartTrackingRefBased/>
  <w15:docId w15:val="{B17A3227-F96D-4886-B22F-0F34B4AE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23BE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F5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CF1FD-7E91-4893-93F3-B7BDD865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22</cp:revision>
  <dcterms:created xsi:type="dcterms:W3CDTF">2025-11-12T19:41:00Z</dcterms:created>
  <dcterms:modified xsi:type="dcterms:W3CDTF">2025-11-15T07:42:00Z</dcterms:modified>
</cp:coreProperties>
</file>