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A497076" w14:textId="77777777" w:rsidTr="002643B3">
        <w:trPr>
          <w:trHeight w:val="290"/>
        </w:trPr>
        <w:tc>
          <w:tcPr>
            <w:tcW w:w="5000" w:type="pct"/>
            <w:gridSpan w:val="2"/>
            <w:tcBorders>
              <w:top w:val="nil"/>
              <w:left w:val="nil"/>
              <w:right w:val="nil"/>
            </w:tcBorders>
          </w:tcPr>
          <w:p w14:paraId="2A28CCE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48DFED6" w14:textId="77777777" w:rsidTr="002643B3">
        <w:trPr>
          <w:trHeight w:val="290"/>
        </w:trPr>
        <w:tc>
          <w:tcPr>
            <w:tcW w:w="1234" w:type="pct"/>
          </w:tcPr>
          <w:p w14:paraId="6E6C680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FE0F7C4" w14:textId="77777777" w:rsidR="0000007A" w:rsidRPr="00936D22" w:rsidRDefault="003B19FF"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5799B503" w14:textId="77777777" w:rsidTr="002643B3">
        <w:trPr>
          <w:trHeight w:val="290"/>
        </w:trPr>
        <w:tc>
          <w:tcPr>
            <w:tcW w:w="1234" w:type="pct"/>
          </w:tcPr>
          <w:p w14:paraId="5676090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945D8C5" w14:textId="77777777" w:rsidR="0000007A" w:rsidRPr="00F245A7" w:rsidRDefault="00E1483D" w:rsidP="00F3669D">
            <w:pPr>
              <w:pStyle w:val="NormalWeb"/>
              <w:spacing w:before="0" w:beforeAutospacing="0" w:after="0" w:afterAutospacing="0"/>
              <w:rPr>
                <w:rFonts w:ascii="Arial" w:hAnsi="Arial" w:cs="Arial"/>
                <w:b/>
                <w:bCs/>
                <w:sz w:val="20"/>
                <w:szCs w:val="28"/>
                <w:lang w:val="en-GB"/>
              </w:rPr>
            </w:pPr>
            <w:r w:rsidRPr="00E1483D">
              <w:rPr>
                <w:rFonts w:ascii="Arial" w:hAnsi="Arial" w:cs="Arial"/>
                <w:b/>
                <w:bCs/>
                <w:sz w:val="20"/>
                <w:szCs w:val="28"/>
                <w:lang w:val="en-GB"/>
              </w:rPr>
              <w:t>Ms_ACRI_148168</w:t>
            </w:r>
          </w:p>
        </w:tc>
      </w:tr>
      <w:tr w:rsidR="0000007A" w:rsidRPr="00F245A7" w14:paraId="3D5BE390" w14:textId="77777777" w:rsidTr="002643B3">
        <w:trPr>
          <w:trHeight w:val="650"/>
        </w:trPr>
        <w:tc>
          <w:tcPr>
            <w:tcW w:w="1234" w:type="pct"/>
          </w:tcPr>
          <w:p w14:paraId="3EC21DD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7FE99B7" w14:textId="77777777" w:rsidR="0000007A" w:rsidRPr="00F245A7" w:rsidRDefault="00E1483D" w:rsidP="000450FC">
            <w:pPr>
              <w:pStyle w:val="NormalWeb"/>
              <w:spacing w:before="0" w:beforeAutospacing="0" w:after="0" w:afterAutospacing="0"/>
              <w:rPr>
                <w:rFonts w:ascii="Arial" w:hAnsi="Arial" w:cs="Arial"/>
                <w:b/>
                <w:sz w:val="20"/>
                <w:szCs w:val="28"/>
                <w:lang w:val="en-GB"/>
              </w:rPr>
            </w:pPr>
            <w:r w:rsidRPr="00E1483D">
              <w:rPr>
                <w:rFonts w:ascii="Arial" w:hAnsi="Arial" w:cs="Arial"/>
                <w:b/>
                <w:sz w:val="20"/>
                <w:szCs w:val="28"/>
                <w:lang w:val="en-GB"/>
              </w:rPr>
              <w:t>Response of Maize (</w:t>
            </w:r>
            <w:proofErr w:type="spellStart"/>
            <w:r w:rsidRPr="00E1483D">
              <w:rPr>
                <w:rFonts w:ascii="Arial" w:hAnsi="Arial" w:cs="Arial"/>
                <w:b/>
                <w:sz w:val="20"/>
                <w:szCs w:val="28"/>
                <w:lang w:val="en-GB"/>
              </w:rPr>
              <w:t>Zea</w:t>
            </w:r>
            <w:proofErr w:type="spellEnd"/>
            <w:r w:rsidRPr="00E1483D">
              <w:rPr>
                <w:rFonts w:ascii="Arial" w:hAnsi="Arial" w:cs="Arial"/>
                <w:b/>
                <w:sz w:val="20"/>
                <w:szCs w:val="28"/>
                <w:lang w:val="en-GB"/>
              </w:rPr>
              <w:t xml:space="preserve"> mays L.) to Different Rates of NPK and Urea Briquette Fertilizers</w:t>
            </w:r>
          </w:p>
        </w:tc>
      </w:tr>
      <w:tr w:rsidR="00CF0BBB" w:rsidRPr="00F245A7" w14:paraId="53B10A81" w14:textId="77777777" w:rsidTr="002643B3">
        <w:trPr>
          <w:trHeight w:val="332"/>
        </w:trPr>
        <w:tc>
          <w:tcPr>
            <w:tcW w:w="1234" w:type="pct"/>
          </w:tcPr>
          <w:p w14:paraId="0935DC3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24ECA3A"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49ECE562" w14:textId="77777777" w:rsidR="00D92402"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388B4F7F" w14:textId="77777777">
        <w:tc>
          <w:tcPr>
            <w:tcW w:w="5000" w:type="pct"/>
            <w:gridSpan w:val="3"/>
            <w:tcBorders>
              <w:top w:val="nil"/>
              <w:left w:val="nil"/>
              <w:right w:val="nil"/>
            </w:tcBorders>
            <w:noWrap/>
          </w:tcPr>
          <w:p w14:paraId="550F7806"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D7C6714" w14:textId="77777777" w:rsidR="00D92402" w:rsidRPr="00900E9B" w:rsidRDefault="00D92402">
            <w:pPr>
              <w:rPr>
                <w:sz w:val="20"/>
                <w:szCs w:val="20"/>
                <w:lang w:val="en-GB"/>
              </w:rPr>
            </w:pPr>
          </w:p>
        </w:tc>
      </w:tr>
      <w:tr w:rsidR="00D92402" w:rsidRPr="00900E9B" w14:paraId="692FC4EE" w14:textId="77777777">
        <w:tc>
          <w:tcPr>
            <w:tcW w:w="1265" w:type="pct"/>
            <w:noWrap/>
          </w:tcPr>
          <w:p w14:paraId="53757DD2" w14:textId="77777777" w:rsidR="00D92402" w:rsidRPr="00900E9B" w:rsidRDefault="00D92402">
            <w:pPr>
              <w:pStyle w:val="Heading2"/>
              <w:jc w:val="left"/>
              <w:rPr>
                <w:rFonts w:ascii="Times New Roman" w:hAnsi="Times New Roman"/>
                <w:lang w:val="en-GB"/>
              </w:rPr>
            </w:pPr>
          </w:p>
        </w:tc>
        <w:tc>
          <w:tcPr>
            <w:tcW w:w="2212" w:type="pct"/>
          </w:tcPr>
          <w:p w14:paraId="5D68D474"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19AB46F3" w14:textId="77777777" w:rsidR="003466E4" w:rsidRPr="003466E4" w:rsidRDefault="003466E4" w:rsidP="003466E4">
            <w:pPr>
              <w:rPr>
                <w:lang w:val="en-GB"/>
              </w:rPr>
            </w:pPr>
          </w:p>
          <w:p w14:paraId="5ACDA5D4"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1E5F8FC8" w14:textId="77777777" w:rsidR="003466E4" w:rsidRPr="003466E4" w:rsidRDefault="003466E4" w:rsidP="003466E4">
            <w:pPr>
              <w:rPr>
                <w:lang w:val="en-GB"/>
              </w:rPr>
            </w:pPr>
          </w:p>
        </w:tc>
        <w:tc>
          <w:tcPr>
            <w:tcW w:w="1523" w:type="pct"/>
          </w:tcPr>
          <w:p w14:paraId="5038299E" w14:textId="77777777" w:rsidR="00D92402" w:rsidRDefault="00D92402">
            <w:pPr>
              <w:pStyle w:val="Heading2"/>
              <w:jc w:val="left"/>
              <w:rPr>
                <w:rFonts w:ascii="Times New Roman" w:hAnsi="Times New Roman"/>
                <w:b w:val="0"/>
                <w:i/>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p w14:paraId="6F3A9561" w14:textId="77777777" w:rsidR="00AB2E55" w:rsidRDefault="00AB2E55" w:rsidP="00AB2E55">
            <w:pPr>
              <w:rPr>
                <w:lang w:val="en-GB"/>
              </w:rPr>
            </w:pPr>
          </w:p>
          <w:p w14:paraId="531BB65C" w14:textId="358191B7" w:rsidR="00AB2E55" w:rsidRPr="00AB2E55" w:rsidRDefault="00AB2E55" w:rsidP="00AB2E55">
            <w:pPr>
              <w:rPr>
                <w:lang w:val="en-GB"/>
              </w:rPr>
            </w:pPr>
            <w:r w:rsidRPr="00F63E6B">
              <w:rPr>
                <w:rFonts w:eastAsia="Calibri"/>
                <w:kern w:val="2"/>
                <w:sz w:val="20"/>
                <w:szCs w:val="20"/>
                <w:lang w:val="en-IN"/>
              </w:rPr>
              <w:t>Authors hereby declare that NO generative AI technologies such as Large Language Models (</w:t>
            </w:r>
            <w:proofErr w:type="spellStart"/>
            <w:r w:rsidRPr="00F63E6B">
              <w:rPr>
                <w:rFonts w:eastAsia="Calibri"/>
                <w:kern w:val="2"/>
                <w:sz w:val="20"/>
                <w:szCs w:val="20"/>
                <w:lang w:val="en-IN"/>
              </w:rPr>
              <w:t>ChatGPT</w:t>
            </w:r>
            <w:proofErr w:type="spellEnd"/>
            <w:r w:rsidRPr="00F63E6B">
              <w:rPr>
                <w:rFonts w:eastAsia="Calibri"/>
                <w:kern w:val="2"/>
                <w:sz w:val="20"/>
                <w:szCs w:val="20"/>
                <w:lang w:val="en-IN"/>
              </w:rPr>
              <w:t>, COPILOT, etc.) and text-to-image generators have been used during the writing or editing of this manuscript</w:t>
            </w:r>
          </w:p>
        </w:tc>
      </w:tr>
      <w:tr w:rsidR="00D92402" w:rsidRPr="00900E9B" w14:paraId="0A9BE273" w14:textId="77777777">
        <w:trPr>
          <w:trHeight w:val="1264"/>
        </w:trPr>
        <w:tc>
          <w:tcPr>
            <w:tcW w:w="1265" w:type="pct"/>
            <w:noWrap/>
          </w:tcPr>
          <w:p w14:paraId="68A2D2AC"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979061F" w14:textId="77777777" w:rsidR="00D92402" w:rsidRPr="00900E9B" w:rsidRDefault="00D92402">
            <w:pPr>
              <w:ind w:left="360"/>
              <w:rPr>
                <w:rFonts w:eastAsia="MS Mincho"/>
                <w:b/>
                <w:bCs/>
                <w:sz w:val="20"/>
                <w:szCs w:val="20"/>
                <w:lang w:val="en-GB"/>
              </w:rPr>
            </w:pPr>
          </w:p>
        </w:tc>
        <w:tc>
          <w:tcPr>
            <w:tcW w:w="2212" w:type="pct"/>
          </w:tcPr>
          <w:p w14:paraId="42ECB3D8" w14:textId="77777777" w:rsidR="00D92402" w:rsidRPr="001D333C" w:rsidRDefault="001D333C" w:rsidP="001D333C">
            <w:pPr>
              <w:pStyle w:val="ListParagraph"/>
              <w:ind w:left="0"/>
              <w:rPr>
                <w:sz w:val="20"/>
                <w:szCs w:val="20"/>
                <w:lang w:val="en-GB"/>
              </w:rPr>
            </w:pPr>
            <w:r w:rsidRPr="001D333C">
              <w:rPr>
                <w:sz w:val="20"/>
                <w:szCs w:val="20"/>
                <w:lang w:val="en-GB"/>
              </w:rPr>
              <w:t xml:space="preserve">This manuscript makes a significant contribution to agricultural science by addressing the critical challenge of declining soil fertility and low fertilizer use efficiency in sub-Saharan Africa, particularly Ghana. The study provides valuable empirical evidence on the effectiveness of briquette fertilizer technology as a sustainable alternative to conventional granular fertilizers, which is highly relevant for improving maize productivity and food security in resource-constrained farming systems. The multi-locational field trials at </w:t>
            </w:r>
            <w:proofErr w:type="spellStart"/>
            <w:r w:rsidRPr="001D333C">
              <w:rPr>
                <w:sz w:val="20"/>
                <w:szCs w:val="20"/>
                <w:lang w:val="en-GB"/>
              </w:rPr>
              <w:t>Amantin</w:t>
            </w:r>
            <w:proofErr w:type="spellEnd"/>
            <w:r w:rsidRPr="001D333C">
              <w:rPr>
                <w:sz w:val="20"/>
                <w:szCs w:val="20"/>
                <w:lang w:val="en-GB"/>
              </w:rPr>
              <w:t xml:space="preserve"> and </w:t>
            </w:r>
            <w:proofErr w:type="spellStart"/>
            <w:r w:rsidRPr="001D333C">
              <w:rPr>
                <w:sz w:val="20"/>
                <w:szCs w:val="20"/>
                <w:lang w:val="en-GB"/>
              </w:rPr>
              <w:t>Nsapor</w:t>
            </w:r>
            <w:proofErr w:type="spellEnd"/>
            <w:r w:rsidRPr="001D333C">
              <w:rPr>
                <w:sz w:val="20"/>
                <w:szCs w:val="20"/>
                <w:lang w:val="en-GB"/>
              </w:rPr>
              <w:t xml:space="preserve"> offer robust and practical insights that can guide policy makers, extension services, and smallholder farmers in adopting more efficient nutrient management strategies. Furthermore, this research contributes to the broader scientific discourse on sustainable intensification of agriculture by demonstrating how slow-release fertilizer technologies can enhance nutrient use efficiency while reducing environmental losses, thereby supporting both productivity and environmental sustainability goals.</w:t>
            </w:r>
          </w:p>
        </w:tc>
        <w:tc>
          <w:tcPr>
            <w:tcW w:w="1523" w:type="pct"/>
          </w:tcPr>
          <w:p w14:paraId="0DBC447B" w14:textId="77777777" w:rsidR="00D92402" w:rsidRPr="00900E9B" w:rsidRDefault="00D92402">
            <w:pPr>
              <w:pStyle w:val="Heading2"/>
              <w:jc w:val="left"/>
              <w:rPr>
                <w:rFonts w:ascii="Times New Roman" w:hAnsi="Times New Roman"/>
                <w:b w:val="0"/>
                <w:lang w:val="en-GB"/>
              </w:rPr>
            </w:pPr>
          </w:p>
        </w:tc>
      </w:tr>
      <w:tr w:rsidR="00D92402" w:rsidRPr="00900E9B" w14:paraId="1BA45BBC" w14:textId="77777777">
        <w:trPr>
          <w:trHeight w:val="1262"/>
        </w:trPr>
        <w:tc>
          <w:tcPr>
            <w:tcW w:w="1265" w:type="pct"/>
            <w:noWrap/>
          </w:tcPr>
          <w:p w14:paraId="194B1F5C"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71FECE22"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5736D3A7" w14:textId="77777777" w:rsidR="00D92402" w:rsidRPr="00900E9B" w:rsidRDefault="00D92402">
            <w:pPr>
              <w:pStyle w:val="Heading2"/>
              <w:jc w:val="left"/>
              <w:rPr>
                <w:rFonts w:ascii="Times New Roman" w:hAnsi="Times New Roman"/>
                <w:u w:val="single"/>
                <w:lang w:val="en-GB"/>
              </w:rPr>
            </w:pPr>
          </w:p>
        </w:tc>
        <w:tc>
          <w:tcPr>
            <w:tcW w:w="2212" w:type="pct"/>
          </w:tcPr>
          <w:p w14:paraId="6D629DAF" w14:textId="77777777" w:rsidR="00D92402" w:rsidRPr="00E16F53" w:rsidRDefault="001D333C" w:rsidP="001D333C">
            <w:pPr>
              <w:rPr>
                <w:rFonts w:cs="Cordia New"/>
                <w:b/>
                <w:bCs/>
                <w:sz w:val="20"/>
                <w:szCs w:val="25"/>
                <w:lang w:val="en-GB" w:bidi="th-TH"/>
              </w:rPr>
            </w:pPr>
            <w:r w:rsidRPr="001D333C">
              <w:rPr>
                <w:rStyle w:val="Strong"/>
                <w:rFonts w:eastAsia="Arial Unicode MS"/>
                <w:b w:val="0"/>
                <w:bCs w:val="0"/>
              </w:rPr>
              <w:t>Yes, the title is suitable.</w:t>
            </w:r>
          </w:p>
        </w:tc>
        <w:tc>
          <w:tcPr>
            <w:tcW w:w="1523" w:type="pct"/>
          </w:tcPr>
          <w:p w14:paraId="7B48319D" w14:textId="77777777" w:rsidR="00D92402" w:rsidRPr="00900E9B" w:rsidRDefault="00D92402">
            <w:pPr>
              <w:pStyle w:val="Heading2"/>
              <w:jc w:val="left"/>
              <w:rPr>
                <w:rFonts w:ascii="Times New Roman" w:hAnsi="Times New Roman"/>
                <w:b w:val="0"/>
                <w:lang w:val="en-GB"/>
              </w:rPr>
            </w:pPr>
          </w:p>
        </w:tc>
      </w:tr>
      <w:tr w:rsidR="00D92402" w:rsidRPr="00900E9B" w14:paraId="3D37101A" w14:textId="77777777">
        <w:trPr>
          <w:trHeight w:val="1262"/>
        </w:trPr>
        <w:tc>
          <w:tcPr>
            <w:tcW w:w="1265" w:type="pct"/>
            <w:noWrap/>
          </w:tcPr>
          <w:p w14:paraId="0B5FECFA"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A12F6B4" w14:textId="77777777" w:rsidR="00D92402" w:rsidRPr="00900E9B" w:rsidRDefault="00D92402">
            <w:pPr>
              <w:pStyle w:val="Heading2"/>
              <w:jc w:val="left"/>
              <w:rPr>
                <w:rFonts w:ascii="Times New Roman" w:hAnsi="Times New Roman"/>
                <w:u w:val="single"/>
                <w:lang w:val="en-GB"/>
              </w:rPr>
            </w:pPr>
          </w:p>
        </w:tc>
        <w:tc>
          <w:tcPr>
            <w:tcW w:w="2212" w:type="pct"/>
          </w:tcPr>
          <w:p w14:paraId="448F46F5" w14:textId="77777777" w:rsidR="001D333C" w:rsidRPr="001D333C" w:rsidRDefault="001D333C" w:rsidP="001D333C">
            <w:pPr>
              <w:rPr>
                <w:sz w:val="20"/>
                <w:szCs w:val="20"/>
                <w:lang w:val="en-GB"/>
              </w:rPr>
            </w:pPr>
            <w:r w:rsidRPr="001D333C">
              <w:rPr>
                <w:sz w:val="20"/>
                <w:szCs w:val="20"/>
                <w:lang w:val="en-GB"/>
              </w:rPr>
              <w:t>Add a structured abstract (approximately 200-300 words) that includes:</w:t>
            </w:r>
          </w:p>
          <w:p w14:paraId="47A210AD" w14:textId="77777777" w:rsidR="001D333C" w:rsidRPr="00E16F53" w:rsidRDefault="001D333C" w:rsidP="001D333C">
            <w:pPr>
              <w:rPr>
                <w:rFonts w:cs="Cordia New"/>
                <w:sz w:val="20"/>
                <w:szCs w:val="25"/>
                <w:lang w:val="en-GB" w:bidi="th-TH"/>
              </w:rPr>
            </w:pPr>
            <w:r w:rsidRPr="00E16F53">
              <w:rPr>
                <w:rFonts w:cs="Cordia New" w:hint="cs"/>
                <w:sz w:val="20"/>
                <w:szCs w:val="25"/>
                <w:cs/>
                <w:lang w:val="en-GB" w:bidi="th-TH"/>
              </w:rPr>
              <w:t xml:space="preserve"> </w:t>
            </w:r>
            <w:r w:rsidRPr="001D333C">
              <w:rPr>
                <w:sz w:val="20"/>
                <w:szCs w:val="20"/>
                <w:lang w:val="en-GB"/>
              </w:rPr>
              <w:t>Background/Introduction: Brief context on maize importance and soil fertility challenges</w:t>
            </w:r>
            <w:r w:rsidRPr="00E16F53">
              <w:rPr>
                <w:rFonts w:cs="Cordia New" w:hint="cs"/>
                <w:sz w:val="20"/>
                <w:szCs w:val="25"/>
                <w:cs/>
                <w:lang w:val="en-GB" w:bidi="th-TH"/>
              </w:rPr>
              <w:t>.</w:t>
            </w:r>
          </w:p>
          <w:p w14:paraId="2F66975D" w14:textId="77777777" w:rsidR="001D333C" w:rsidRPr="001D333C" w:rsidRDefault="001D333C" w:rsidP="001D333C">
            <w:pPr>
              <w:rPr>
                <w:sz w:val="20"/>
                <w:szCs w:val="20"/>
                <w:lang w:val="en-GB"/>
              </w:rPr>
            </w:pPr>
            <w:r w:rsidRPr="001D333C">
              <w:rPr>
                <w:sz w:val="20"/>
                <w:szCs w:val="20"/>
                <w:lang w:val="en-GB"/>
              </w:rPr>
              <w:t>Objectives: Clear statement of research aims</w:t>
            </w:r>
          </w:p>
          <w:p w14:paraId="0DC98E73" w14:textId="77777777" w:rsidR="001D333C" w:rsidRPr="001D333C" w:rsidRDefault="001D333C" w:rsidP="001D333C">
            <w:pPr>
              <w:rPr>
                <w:sz w:val="20"/>
                <w:szCs w:val="20"/>
                <w:lang w:val="en-GB"/>
              </w:rPr>
            </w:pPr>
            <w:r w:rsidRPr="001D333C">
              <w:rPr>
                <w:sz w:val="20"/>
                <w:szCs w:val="20"/>
                <w:lang w:val="en-GB"/>
              </w:rPr>
              <w:t>Methods: Brief description of experimental design, locations, treatments, and key measurements</w:t>
            </w:r>
          </w:p>
          <w:p w14:paraId="086A8615" w14:textId="77777777" w:rsidR="001D333C" w:rsidRPr="001D333C" w:rsidRDefault="001D333C" w:rsidP="001D333C">
            <w:pPr>
              <w:rPr>
                <w:sz w:val="20"/>
                <w:szCs w:val="20"/>
                <w:lang w:val="en-GB"/>
              </w:rPr>
            </w:pPr>
            <w:r w:rsidRPr="001D333C">
              <w:rPr>
                <w:sz w:val="20"/>
                <w:szCs w:val="20"/>
                <w:lang w:val="en-GB"/>
              </w:rPr>
              <w:t>Results: Summary of main findings (e.g., best performing treatments, yield increases)</w:t>
            </w:r>
          </w:p>
          <w:p w14:paraId="79A67EDC" w14:textId="77777777" w:rsidR="00D92402" w:rsidRPr="00E16F53" w:rsidRDefault="001D333C" w:rsidP="001D333C">
            <w:pPr>
              <w:rPr>
                <w:rFonts w:cs="Cordia New"/>
                <w:b/>
                <w:bCs/>
                <w:sz w:val="20"/>
                <w:szCs w:val="25"/>
                <w:lang w:val="en-GB" w:bidi="th-TH"/>
              </w:rPr>
            </w:pPr>
            <w:r w:rsidRPr="001D333C">
              <w:rPr>
                <w:sz w:val="20"/>
                <w:szCs w:val="20"/>
                <w:lang w:val="en-GB"/>
              </w:rPr>
              <w:t>Conclusion: Key implications and recommendations</w:t>
            </w:r>
            <w:r w:rsidRPr="00E16F53">
              <w:rPr>
                <w:rFonts w:cs="Cordia New" w:hint="cs"/>
                <w:sz w:val="20"/>
                <w:szCs w:val="25"/>
                <w:cs/>
                <w:lang w:val="en-GB" w:bidi="th-TH"/>
              </w:rPr>
              <w:t>.</w:t>
            </w:r>
          </w:p>
        </w:tc>
        <w:tc>
          <w:tcPr>
            <w:tcW w:w="1523" w:type="pct"/>
          </w:tcPr>
          <w:p w14:paraId="035DB6B6" w14:textId="3B414F6D" w:rsidR="00D92402" w:rsidRPr="00900E9B" w:rsidRDefault="00394E31">
            <w:pPr>
              <w:pStyle w:val="Heading2"/>
              <w:jc w:val="left"/>
              <w:rPr>
                <w:rFonts w:ascii="Times New Roman" w:hAnsi="Times New Roman"/>
                <w:b w:val="0"/>
                <w:lang w:val="en-GB"/>
              </w:rPr>
            </w:pPr>
            <w:r>
              <w:rPr>
                <w:rFonts w:ascii="Times New Roman" w:hAnsi="Times New Roman"/>
                <w:b w:val="0"/>
                <w:lang w:val="en-GB"/>
              </w:rPr>
              <w:t>All changes have been inserted accordingly in the Abstract and highlighted in colour</w:t>
            </w:r>
            <w:r w:rsidR="00036355">
              <w:rPr>
                <w:rFonts w:ascii="Times New Roman" w:hAnsi="Times New Roman"/>
                <w:b w:val="0"/>
                <w:lang w:val="en-GB"/>
              </w:rPr>
              <w:t xml:space="preserve"> yellow.</w:t>
            </w:r>
            <w:r>
              <w:rPr>
                <w:rFonts w:ascii="Times New Roman" w:hAnsi="Times New Roman"/>
                <w:b w:val="0"/>
                <w:lang w:val="en-GB"/>
              </w:rPr>
              <w:t xml:space="preserve"> </w:t>
            </w:r>
          </w:p>
        </w:tc>
      </w:tr>
      <w:tr w:rsidR="00D92402" w:rsidRPr="00900E9B" w14:paraId="1DD27B92" w14:textId="77777777">
        <w:trPr>
          <w:trHeight w:val="704"/>
        </w:trPr>
        <w:tc>
          <w:tcPr>
            <w:tcW w:w="1265" w:type="pct"/>
            <w:noWrap/>
          </w:tcPr>
          <w:p w14:paraId="047180D4" w14:textId="77777777"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167EE28" w14:textId="77777777" w:rsidR="001D333C" w:rsidRPr="001D333C" w:rsidRDefault="001D333C" w:rsidP="001D333C">
            <w:pPr>
              <w:pStyle w:val="ListParagraph"/>
              <w:ind w:left="0"/>
              <w:rPr>
                <w:bCs/>
                <w:sz w:val="20"/>
                <w:szCs w:val="20"/>
                <w:lang w:val="en-GB"/>
              </w:rPr>
            </w:pPr>
            <w:r w:rsidRPr="001D333C">
              <w:rPr>
                <w:bCs/>
                <w:sz w:val="20"/>
                <w:szCs w:val="20"/>
                <w:lang w:val="en-GB"/>
              </w:rPr>
              <w:t>Yes, the manuscript is scientifically sound. The research demonstrates several strengths:</w:t>
            </w:r>
          </w:p>
          <w:p w14:paraId="5B281D4A" w14:textId="77777777" w:rsidR="001D333C" w:rsidRPr="001D333C" w:rsidRDefault="001D333C" w:rsidP="001D333C">
            <w:pPr>
              <w:pStyle w:val="ListParagraph"/>
              <w:ind w:left="0"/>
              <w:rPr>
                <w:bCs/>
                <w:sz w:val="20"/>
                <w:szCs w:val="20"/>
                <w:lang w:val="en-GB"/>
              </w:rPr>
            </w:pPr>
            <w:r w:rsidRPr="001D333C">
              <w:rPr>
                <w:bCs/>
                <w:sz w:val="20"/>
                <w:szCs w:val="20"/>
                <w:lang w:val="en-GB"/>
              </w:rPr>
              <w:t>Rigorous experimental design: RCBD with four replications across two locations</w:t>
            </w:r>
          </w:p>
          <w:p w14:paraId="2CF898E5" w14:textId="77777777" w:rsidR="001D333C" w:rsidRPr="001D333C" w:rsidRDefault="001D333C" w:rsidP="001D333C">
            <w:pPr>
              <w:pStyle w:val="ListParagraph"/>
              <w:ind w:left="0"/>
              <w:rPr>
                <w:bCs/>
                <w:sz w:val="20"/>
                <w:szCs w:val="20"/>
                <w:lang w:val="en-GB"/>
              </w:rPr>
            </w:pPr>
            <w:r w:rsidRPr="001D333C">
              <w:rPr>
                <w:bCs/>
                <w:sz w:val="20"/>
                <w:szCs w:val="20"/>
                <w:lang w:val="en-GB"/>
              </w:rPr>
              <w:t>Comprehensive data collection: Includes soil analysis (pre and post-harvest), phenological parameters, vegetative growth measurements, and yield components</w:t>
            </w:r>
          </w:p>
          <w:p w14:paraId="580E4A14" w14:textId="77777777" w:rsidR="001D333C" w:rsidRPr="001D333C" w:rsidRDefault="001D333C" w:rsidP="001D333C">
            <w:pPr>
              <w:pStyle w:val="ListParagraph"/>
              <w:ind w:left="0"/>
              <w:rPr>
                <w:bCs/>
                <w:sz w:val="20"/>
                <w:szCs w:val="20"/>
                <w:lang w:val="en-GB"/>
              </w:rPr>
            </w:pPr>
            <w:r w:rsidRPr="001D333C">
              <w:rPr>
                <w:bCs/>
                <w:sz w:val="20"/>
                <w:szCs w:val="20"/>
                <w:lang w:val="en-GB"/>
              </w:rPr>
              <w:t>Appropriate statistical analysis: ANOVA with Tukey's HSD test at 5% probability level</w:t>
            </w:r>
          </w:p>
          <w:p w14:paraId="373CC6A5" w14:textId="77777777" w:rsidR="001D333C" w:rsidRPr="001D333C" w:rsidRDefault="001D333C" w:rsidP="001D333C">
            <w:pPr>
              <w:pStyle w:val="ListParagraph"/>
              <w:ind w:left="0"/>
              <w:rPr>
                <w:bCs/>
                <w:sz w:val="20"/>
                <w:szCs w:val="20"/>
                <w:lang w:val="en-GB"/>
              </w:rPr>
            </w:pPr>
            <w:r w:rsidRPr="001D333C">
              <w:rPr>
                <w:bCs/>
                <w:sz w:val="20"/>
                <w:szCs w:val="20"/>
                <w:lang w:val="en-GB"/>
              </w:rPr>
              <w:t xml:space="preserve">Well-documented methodology: Detailed descriptions of field procedures, soil sampling, and analytical methods following established protocols (AOAC, IITA, Bray &amp; </w:t>
            </w:r>
            <w:proofErr w:type="spellStart"/>
            <w:r w:rsidRPr="001D333C">
              <w:rPr>
                <w:bCs/>
                <w:sz w:val="20"/>
                <w:szCs w:val="20"/>
                <w:lang w:val="en-GB"/>
              </w:rPr>
              <w:t>Kutz</w:t>
            </w:r>
            <w:proofErr w:type="spellEnd"/>
            <w:r w:rsidRPr="001D333C">
              <w:rPr>
                <w:bCs/>
                <w:sz w:val="20"/>
                <w:szCs w:val="20"/>
                <w:lang w:val="en-GB"/>
              </w:rPr>
              <w:t>)</w:t>
            </w:r>
          </w:p>
          <w:p w14:paraId="319D7891" w14:textId="77777777" w:rsidR="001D333C" w:rsidRPr="001D333C" w:rsidRDefault="001D333C" w:rsidP="001D333C">
            <w:pPr>
              <w:pStyle w:val="ListParagraph"/>
              <w:ind w:left="0"/>
              <w:rPr>
                <w:bCs/>
                <w:sz w:val="20"/>
                <w:szCs w:val="20"/>
                <w:lang w:val="en-GB"/>
              </w:rPr>
            </w:pPr>
            <w:r w:rsidRPr="001D333C">
              <w:rPr>
                <w:bCs/>
                <w:sz w:val="20"/>
                <w:szCs w:val="20"/>
                <w:lang w:val="en-GB"/>
              </w:rPr>
              <w:t>Sound interpretation: Results are logically discussed in relation to existing literature</w:t>
            </w:r>
          </w:p>
          <w:p w14:paraId="0127173D" w14:textId="77777777" w:rsidR="00D92402" w:rsidRPr="00C115E9" w:rsidRDefault="001D333C" w:rsidP="001D333C">
            <w:pPr>
              <w:pStyle w:val="ListParagraph"/>
              <w:ind w:left="0"/>
              <w:rPr>
                <w:bCs/>
                <w:sz w:val="20"/>
                <w:szCs w:val="20"/>
                <w:lang w:val="en-GB"/>
              </w:rPr>
            </w:pPr>
            <w:r w:rsidRPr="001D333C">
              <w:rPr>
                <w:bCs/>
                <w:sz w:val="20"/>
                <w:szCs w:val="20"/>
                <w:lang w:val="en-GB"/>
              </w:rPr>
              <w:t>Multi-locational validation: Testing across two sites strengthens the reliability of findings</w:t>
            </w:r>
          </w:p>
        </w:tc>
        <w:tc>
          <w:tcPr>
            <w:tcW w:w="1523" w:type="pct"/>
          </w:tcPr>
          <w:p w14:paraId="53B33A5A" w14:textId="77777777" w:rsidR="00D92402" w:rsidRPr="00900E9B" w:rsidRDefault="00D92402">
            <w:pPr>
              <w:pStyle w:val="Heading2"/>
              <w:jc w:val="left"/>
              <w:rPr>
                <w:rFonts w:ascii="Times New Roman" w:hAnsi="Times New Roman"/>
                <w:b w:val="0"/>
                <w:lang w:val="en-GB"/>
              </w:rPr>
            </w:pPr>
          </w:p>
        </w:tc>
      </w:tr>
      <w:tr w:rsidR="00D92402" w:rsidRPr="00900E9B" w14:paraId="5AFC644B" w14:textId="77777777">
        <w:trPr>
          <w:trHeight w:val="703"/>
        </w:trPr>
        <w:tc>
          <w:tcPr>
            <w:tcW w:w="1265" w:type="pct"/>
            <w:noWrap/>
          </w:tcPr>
          <w:p w14:paraId="2EDB4C0F" w14:textId="77777777"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E01A1E2" w14:textId="77777777" w:rsidR="00D92402" w:rsidRPr="006F5EBE" w:rsidRDefault="001D333C">
            <w:pPr>
              <w:pStyle w:val="ListParagraph"/>
              <w:ind w:left="0"/>
              <w:rPr>
                <w:bCs/>
                <w:sz w:val="20"/>
                <w:szCs w:val="20"/>
                <w:lang w:val="en-GB"/>
              </w:rPr>
            </w:pPr>
            <w:r w:rsidRPr="001D333C">
              <w:rPr>
                <w:bCs/>
                <w:sz w:val="20"/>
                <w:szCs w:val="20"/>
                <w:lang w:val="en-GB"/>
              </w:rPr>
              <w:t>Yes, the references are sufficient and recent.</w:t>
            </w:r>
          </w:p>
        </w:tc>
        <w:tc>
          <w:tcPr>
            <w:tcW w:w="1523" w:type="pct"/>
          </w:tcPr>
          <w:p w14:paraId="0FAC2B0E" w14:textId="77777777" w:rsidR="00D92402" w:rsidRPr="00900E9B" w:rsidRDefault="00D92402">
            <w:pPr>
              <w:pStyle w:val="Heading2"/>
              <w:jc w:val="left"/>
              <w:rPr>
                <w:rFonts w:ascii="Times New Roman" w:hAnsi="Times New Roman"/>
                <w:b w:val="0"/>
                <w:lang w:val="en-GB"/>
              </w:rPr>
            </w:pPr>
          </w:p>
        </w:tc>
      </w:tr>
      <w:tr w:rsidR="00D92402" w:rsidRPr="00900E9B" w14:paraId="3529EF8B" w14:textId="77777777">
        <w:trPr>
          <w:trHeight w:val="386"/>
        </w:trPr>
        <w:tc>
          <w:tcPr>
            <w:tcW w:w="1265" w:type="pct"/>
            <w:noWrap/>
          </w:tcPr>
          <w:p w14:paraId="1FA07188" w14:textId="77777777"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930318A" w14:textId="77777777" w:rsidR="00D92402" w:rsidRPr="00900E9B" w:rsidRDefault="00D92402">
            <w:pPr>
              <w:rPr>
                <w:sz w:val="20"/>
                <w:szCs w:val="20"/>
                <w:lang w:val="en-GB"/>
              </w:rPr>
            </w:pPr>
          </w:p>
        </w:tc>
        <w:tc>
          <w:tcPr>
            <w:tcW w:w="2212" w:type="pct"/>
          </w:tcPr>
          <w:p w14:paraId="78E971BE" w14:textId="77777777" w:rsidR="00D92402" w:rsidRPr="00900E9B" w:rsidRDefault="001D333C">
            <w:pPr>
              <w:rPr>
                <w:sz w:val="20"/>
                <w:szCs w:val="20"/>
                <w:lang w:val="en-GB"/>
              </w:rPr>
            </w:pPr>
            <w:r w:rsidRPr="001D333C">
              <w:rPr>
                <w:sz w:val="20"/>
                <w:szCs w:val="20"/>
                <w:lang w:val="en-GB"/>
              </w:rPr>
              <w:t>Yes, the language quality is generally good and suitable for scholarly communication.</w:t>
            </w:r>
          </w:p>
        </w:tc>
        <w:tc>
          <w:tcPr>
            <w:tcW w:w="1523" w:type="pct"/>
          </w:tcPr>
          <w:p w14:paraId="2EBD7478" w14:textId="77777777" w:rsidR="00D92402" w:rsidRPr="00900E9B" w:rsidRDefault="00D92402">
            <w:pPr>
              <w:rPr>
                <w:sz w:val="20"/>
                <w:szCs w:val="20"/>
                <w:lang w:val="en-GB"/>
              </w:rPr>
            </w:pPr>
          </w:p>
        </w:tc>
      </w:tr>
      <w:tr w:rsidR="00D92402" w:rsidRPr="00900E9B" w14:paraId="4C1CE51E" w14:textId="77777777">
        <w:trPr>
          <w:trHeight w:val="1178"/>
        </w:trPr>
        <w:tc>
          <w:tcPr>
            <w:tcW w:w="1265" w:type="pct"/>
            <w:noWrap/>
          </w:tcPr>
          <w:p w14:paraId="24D77A12"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972BE75" w14:textId="77777777" w:rsidR="00D92402" w:rsidRPr="00900E9B" w:rsidRDefault="00D92402">
            <w:pPr>
              <w:pStyle w:val="Heading2"/>
              <w:jc w:val="left"/>
              <w:rPr>
                <w:rFonts w:ascii="Times New Roman" w:hAnsi="Times New Roman"/>
                <w:b w:val="0"/>
                <w:lang w:val="en-GB"/>
              </w:rPr>
            </w:pPr>
          </w:p>
        </w:tc>
        <w:tc>
          <w:tcPr>
            <w:tcW w:w="2212" w:type="pct"/>
          </w:tcPr>
          <w:p w14:paraId="42017801" w14:textId="77777777"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14:paraId="4D658E9C" w14:textId="77777777" w:rsidR="00D92402" w:rsidRPr="00900E9B" w:rsidRDefault="00D92402">
            <w:pPr>
              <w:rPr>
                <w:sz w:val="20"/>
                <w:szCs w:val="20"/>
                <w:lang w:val="en-GB"/>
              </w:rPr>
            </w:pPr>
          </w:p>
        </w:tc>
      </w:tr>
      <w:bookmarkEnd w:id="0"/>
      <w:bookmarkEnd w:id="1"/>
    </w:tbl>
    <w:p w14:paraId="0B8E7FB3" w14:textId="77777777" w:rsidR="00D9392F" w:rsidRDefault="00D9392F" w:rsidP="004B0BDD">
      <w:pPr>
        <w:pStyle w:val="BodyText"/>
        <w:rPr>
          <w:rFonts w:ascii="Arial" w:hAnsi="Arial" w:cs="Arial"/>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B0BDD" w:rsidRPr="004B0BDD" w14:paraId="072E8CCA" w14:textId="77777777" w:rsidTr="00A229F0">
        <w:tc>
          <w:tcPr>
            <w:tcW w:w="5000" w:type="pct"/>
            <w:gridSpan w:val="3"/>
            <w:tcBorders>
              <w:top w:val="nil"/>
              <w:left w:val="nil"/>
              <w:right w:val="nil"/>
            </w:tcBorders>
            <w:noWrap/>
            <w:tcMar>
              <w:top w:w="0" w:type="dxa"/>
              <w:left w:w="108" w:type="dxa"/>
              <w:bottom w:w="0" w:type="dxa"/>
              <w:right w:w="108" w:type="dxa"/>
            </w:tcMar>
            <w:vAlign w:val="center"/>
          </w:tcPr>
          <w:p w14:paraId="40B9F8E0" w14:textId="77777777" w:rsidR="004B0BDD" w:rsidRPr="004B0BDD" w:rsidRDefault="004B0BDD" w:rsidP="004B0BDD">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4B0BDD">
              <w:rPr>
                <w:rFonts w:ascii="Arial" w:eastAsia="Arial Unicode MS" w:hAnsi="Arial" w:cs="Arial"/>
                <w:b/>
                <w:sz w:val="20"/>
                <w:szCs w:val="20"/>
                <w:highlight w:val="yellow"/>
                <w:u w:val="single"/>
                <w:lang w:val="en-GB"/>
              </w:rPr>
              <w:t>PART  2:</w:t>
            </w:r>
            <w:r w:rsidRPr="004B0BDD">
              <w:rPr>
                <w:rFonts w:ascii="Arial" w:eastAsia="Arial Unicode MS" w:hAnsi="Arial" w:cs="Arial"/>
                <w:b/>
                <w:sz w:val="20"/>
                <w:szCs w:val="20"/>
                <w:u w:val="single"/>
                <w:lang w:val="en-GB"/>
              </w:rPr>
              <w:t xml:space="preserve"> </w:t>
            </w:r>
          </w:p>
          <w:p w14:paraId="398D9233" w14:textId="77777777" w:rsidR="004B0BDD" w:rsidRPr="004B0BDD" w:rsidRDefault="004B0BDD" w:rsidP="004B0BDD">
            <w:pPr>
              <w:rPr>
                <w:rFonts w:ascii="Arial" w:eastAsia="Arial Unicode MS" w:hAnsi="Arial" w:cs="Arial"/>
                <w:b/>
                <w:sz w:val="20"/>
                <w:szCs w:val="20"/>
                <w:u w:val="single"/>
                <w:lang w:val="en-GB"/>
              </w:rPr>
            </w:pPr>
          </w:p>
        </w:tc>
      </w:tr>
      <w:tr w:rsidR="004B0BDD" w:rsidRPr="004B0BDD" w14:paraId="6D0AA781" w14:textId="77777777" w:rsidTr="00A229F0">
        <w:tc>
          <w:tcPr>
            <w:tcW w:w="1615" w:type="pct"/>
            <w:noWrap/>
            <w:tcMar>
              <w:top w:w="0" w:type="dxa"/>
              <w:left w:w="108" w:type="dxa"/>
              <w:bottom w:w="0" w:type="dxa"/>
              <w:right w:w="108" w:type="dxa"/>
            </w:tcMar>
            <w:vAlign w:val="center"/>
          </w:tcPr>
          <w:p w14:paraId="1FDBE831" w14:textId="77777777" w:rsidR="004B0BDD" w:rsidRPr="004B0BDD" w:rsidRDefault="004B0BDD" w:rsidP="004B0BD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2676C3A" w14:textId="77777777" w:rsidR="004B0BDD" w:rsidRPr="004B0BDD" w:rsidRDefault="004B0BDD" w:rsidP="004B0BDD">
            <w:pPr>
              <w:keepNext/>
              <w:outlineLvl w:val="1"/>
              <w:rPr>
                <w:rFonts w:ascii="Arial" w:eastAsia="MS Mincho" w:hAnsi="Arial" w:cs="Arial"/>
                <w:b/>
                <w:bCs/>
                <w:sz w:val="20"/>
                <w:szCs w:val="20"/>
                <w:lang w:val="en-GB"/>
              </w:rPr>
            </w:pPr>
            <w:r w:rsidRPr="004B0BDD">
              <w:rPr>
                <w:rFonts w:ascii="Arial" w:eastAsia="MS Mincho" w:hAnsi="Arial" w:cs="Arial"/>
                <w:b/>
                <w:bCs/>
                <w:sz w:val="20"/>
                <w:szCs w:val="20"/>
                <w:lang w:val="en-GB"/>
              </w:rPr>
              <w:t>Reviewer’s comment</w:t>
            </w:r>
          </w:p>
        </w:tc>
        <w:tc>
          <w:tcPr>
            <w:tcW w:w="1691" w:type="pct"/>
          </w:tcPr>
          <w:p w14:paraId="64AFD166" w14:textId="77777777" w:rsidR="004B0BDD" w:rsidRPr="004B0BDD" w:rsidRDefault="004B0BDD" w:rsidP="004B0BDD">
            <w:pPr>
              <w:spacing w:after="160" w:line="252" w:lineRule="auto"/>
              <w:rPr>
                <w:rFonts w:ascii="Arial" w:eastAsia="Calibri" w:hAnsi="Arial" w:cs="Arial"/>
                <w:kern w:val="2"/>
                <w:sz w:val="20"/>
                <w:szCs w:val="20"/>
                <w:lang w:val="en-IN"/>
              </w:rPr>
            </w:pPr>
            <w:r w:rsidRPr="004B0BDD">
              <w:rPr>
                <w:rFonts w:ascii="Arial" w:eastAsia="Calibri" w:hAnsi="Arial" w:cs="Arial"/>
                <w:b/>
                <w:kern w:val="2"/>
                <w:sz w:val="20"/>
                <w:szCs w:val="20"/>
                <w:lang w:val="en-IN"/>
              </w:rPr>
              <w:t>Author’s Feedback</w:t>
            </w:r>
            <w:r w:rsidRPr="004B0BDD">
              <w:rPr>
                <w:rFonts w:ascii="Arial" w:eastAsia="Calibri" w:hAnsi="Arial" w:cs="Arial"/>
                <w:kern w:val="2"/>
                <w:sz w:val="20"/>
                <w:szCs w:val="20"/>
                <w:lang w:val="en-IN"/>
              </w:rPr>
              <w:t xml:space="preserve"> (It is mandatory that authors should write his/her feedback here)</w:t>
            </w:r>
          </w:p>
          <w:p w14:paraId="48011836" w14:textId="77777777" w:rsidR="004B0BDD" w:rsidRPr="004B0BDD" w:rsidRDefault="004B0BDD" w:rsidP="004B0BDD">
            <w:pPr>
              <w:keepNext/>
              <w:outlineLvl w:val="1"/>
              <w:rPr>
                <w:rFonts w:ascii="Arial" w:eastAsia="MS Mincho" w:hAnsi="Arial" w:cs="Arial"/>
                <w:bCs/>
                <w:sz w:val="20"/>
                <w:szCs w:val="20"/>
                <w:lang w:val="en-GB"/>
              </w:rPr>
            </w:pPr>
          </w:p>
        </w:tc>
      </w:tr>
      <w:tr w:rsidR="004B0BDD" w:rsidRPr="004B0BDD" w14:paraId="1BF7B844" w14:textId="77777777" w:rsidTr="00A229F0">
        <w:trPr>
          <w:trHeight w:val="890"/>
        </w:trPr>
        <w:tc>
          <w:tcPr>
            <w:tcW w:w="1615" w:type="pct"/>
            <w:noWrap/>
            <w:tcMar>
              <w:top w:w="0" w:type="dxa"/>
              <w:left w:w="108" w:type="dxa"/>
              <w:bottom w:w="0" w:type="dxa"/>
              <w:right w:w="108" w:type="dxa"/>
            </w:tcMar>
            <w:vAlign w:val="center"/>
          </w:tcPr>
          <w:p w14:paraId="4CC9028A" w14:textId="77777777" w:rsidR="004B0BDD" w:rsidRPr="004B0BDD" w:rsidRDefault="004B0BDD" w:rsidP="004B0BDD">
            <w:pPr>
              <w:rPr>
                <w:rFonts w:ascii="Arial" w:eastAsia="Arial Unicode MS" w:hAnsi="Arial" w:cs="Arial"/>
                <w:b/>
                <w:sz w:val="20"/>
                <w:szCs w:val="20"/>
                <w:lang w:val="en-GB"/>
              </w:rPr>
            </w:pPr>
            <w:r w:rsidRPr="004B0BDD">
              <w:rPr>
                <w:rFonts w:ascii="Arial" w:eastAsia="Arial Unicode MS" w:hAnsi="Arial" w:cs="Arial"/>
                <w:b/>
                <w:sz w:val="20"/>
                <w:szCs w:val="20"/>
                <w:lang w:val="en-GB"/>
              </w:rPr>
              <w:t xml:space="preserve">Are there ethical issues in this manuscript? </w:t>
            </w:r>
          </w:p>
          <w:p w14:paraId="56733994" w14:textId="77777777" w:rsidR="004B0BDD" w:rsidRPr="004B0BDD" w:rsidRDefault="004B0BDD" w:rsidP="004B0BD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D74CD9E" w14:textId="77777777" w:rsidR="004B0BDD" w:rsidRPr="004B0BDD" w:rsidRDefault="004B0BDD" w:rsidP="004B0BDD">
            <w:pPr>
              <w:rPr>
                <w:rFonts w:ascii="Arial" w:eastAsia="Arial Unicode MS" w:hAnsi="Arial" w:cs="Arial"/>
                <w:i/>
                <w:iCs/>
                <w:sz w:val="20"/>
                <w:szCs w:val="20"/>
                <w:u w:val="single"/>
                <w:lang w:val="en-GB"/>
              </w:rPr>
            </w:pPr>
            <w:r w:rsidRPr="004B0BDD">
              <w:rPr>
                <w:rFonts w:ascii="Arial" w:eastAsia="Arial Unicode MS" w:hAnsi="Arial" w:cs="Arial"/>
                <w:i/>
                <w:iCs/>
                <w:sz w:val="20"/>
                <w:szCs w:val="20"/>
                <w:u w:val="single"/>
                <w:lang w:val="en-GB"/>
              </w:rPr>
              <w:t xml:space="preserve">(If yes, </w:t>
            </w:r>
            <w:proofErr w:type="gramStart"/>
            <w:r w:rsidRPr="004B0BDD">
              <w:rPr>
                <w:rFonts w:ascii="Arial" w:eastAsia="Arial Unicode MS" w:hAnsi="Arial" w:cs="Arial"/>
                <w:i/>
                <w:iCs/>
                <w:sz w:val="20"/>
                <w:szCs w:val="20"/>
                <w:u w:val="single"/>
                <w:lang w:val="en-GB"/>
              </w:rPr>
              <w:t>Kindly</w:t>
            </w:r>
            <w:proofErr w:type="gramEnd"/>
            <w:r w:rsidRPr="004B0BDD">
              <w:rPr>
                <w:rFonts w:ascii="Arial" w:eastAsia="Arial Unicode MS" w:hAnsi="Arial" w:cs="Arial"/>
                <w:i/>
                <w:iCs/>
                <w:sz w:val="20"/>
                <w:szCs w:val="20"/>
                <w:u w:val="single"/>
                <w:lang w:val="en-GB"/>
              </w:rPr>
              <w:t xml:space="preserve"> please write down the ethical issues here in details)</w:t>
            </w:r>
          </w:p>
          <w:p w14:paraId="2500DAA0" w14:textId="77777777" w:rsidR="004B0BDD" w:rsidRPr="004B0BDD" w:rsidRDefault="004B0BDD" w:rsidP="004B0BDD">
            <w:pPr>
              <w:rPr>
                <w:rFonts w:ascii="Arial" w:eastAsia="Arial Unicode MS" w:hAnsi="Arial" w:cs="Arial"/>
                <w:sz w:val="20"/>
                <w:szCs w:val="20"/>
                <w:lang w:val="en-GB"/>
              </w:rPr>
            </w:pPr>
          </w:p>
        </w:tc>
        <w:tc>
          <w:tcPr>
            <w:tcW w:w="1691" w:type="pct"/>
            <w:vAlign w:val="center"/>
          </w:tcPr>
          <w:p w14:paraId="2CCFF6C1" w14:textId="77777777" w:rsidR="004B0BDD" w:rsidRPr="004B0BDD" w:rsidRDefault="004B0BDD" w:rsidP="004B0BDD">
            <w:pPr>
              <w:rPr>
                <w:rFonts w:ascii="Arial" w:eastAsia="Arial Unicode MS" w:hAnsi="Arial" w:cs="Arial"/>
                <w:sz w:val="20"/>
                <w:szCs w:val="20"/>
                <w:lang w:val="en-GB"/>
              </w:rPr>
            </w:pPr>
          </w:p>
          <w:p w14:paraId="413A20A8" w14:textId="77777777" w:rsidR="004B0BDD" w:rsidRPr="004B0BDD" w:rsidRDefault="004B0BDD" w:rsidP="004B0BDD">
            <w:pPr>
              <w:rPr>
                <w:rFonts w:ascii="Arial" w:eastAsia="Arial Unicode MS" w:hAnsi="Arial" w:cs="Arial"/>
                <w:sz w:val="20"/>
                <w:szCs w:val="20"/>
                <w:lang w:val="en-GB"/>
              </w:rPr>
            </w:pPr>
          </w:p>
          <w:p w14:paraId="6E039F00" w14:textId="77777777" w:rsidR="004B0BDD" w:rsidRPr="004B0BDD" w:rsidRDefault="004B0BDD" w:rsidP="004B0BDD">
            <w:pPr>
              <w:rPr>
                <w:rFonts w:ascii="Arial" w:eastAsia="Arial Unicode MS" w:hAnsi="Arial" w:cs="Arial"/>
                <w:sz w:val="20"/>
                <w:szCs w:val="20"/>
                <w:lang w:val="en-GB"/>
              </w:rPr>
            </w:pPr>
          </w:p>
        </w:tc>
      </w:tr>
      <w:bookmarkEnd w:id="2"/>
    </w:tbl>
    <w:p w14:paraId="0964C686" w14:textId="77777777" w:rsidR="004B0BDD" w:rsidRPr="004B0BDD" w:rsidRDefault="004B0BDD" w:rsidP="004B0BDD"/>
    <w:p w14:paraId="7A20B088" w14:textId="77777777" w:rsidR="004B0BDD" w:rsidRPr="004B0BDD" w:rsidRDefault="004B0BDD" w:rsidP="004B0BDD"/>
    <w:p w14:paraId="532157E7" w14:textId="77777777" w:rsidR="004B0BDD" w:rsidRPr="004B0BDD" w:rsidRDefault="004B0BDD" w:rsidP="004B0BDD">
      <w:pPr>
        <w:rPr>
          <w:bCs/>
          <w:u w:val="single"/>
          <w:lang w:val="en-GB"/>
        </w:rPr>
      </w:pPr>
    </w:p>
    <w:bookmarkEnd w:id="3"/>
    <w:p w14:paraId="4136148E" w14:textId="77777777" w:rsidR="004B0BDD" w:rsidRPr="004B0BDD" w:rsidRDefault="004B0BDD" w:rsidP="004B0BDD"/>
    <w:p w14:paraId="52BF6B0B" w14:textId="77777777" w:rsidR="004B0BDD" w:rsidRPr="004B0BDD" w:rsidRDefault="004B0BDD" w:rsidP="004B0BDD">
      <w:pPr>
        <w:spacing w:after="160" w:line="259" w:lineRule="auto"/>
        <w:rPr>
          <w:rFonts w:ascii="Calibri" w:eastAsia="Calibri" w:hAnsi="Calibri"/>
          <w:kern w:val="2"/>
          <w:sz w:val="22"/>
          <w:szCs w:val="22"/>
          <w:lang w:val="en-IN"/>
        </w:rPr>
      </w:pPr>
    </w:p>
    <w:p w14:paraId="147A6E93" w14:textId="77777777" w:rsidR="004B0BDD" w:rsidRPr="004B0BDD" w:rsidRDefault="004B0BDD" w:rsidP="004B0BDD">
      <w:pPr>
        <w:spacing w:after="160" w:line="259" w:lineRule="auto"/>
        <w:rPr>
          <w:rFonts w:ascii="Calibri" w:eastAsia="Calibri" w:hAnsi="Calibri"/>
          <w:kern w:val="2"/>
          <w:sz w:val="22"/>
          <w:szCs w:val="22"/>
          <w:lang w:val="en-IN"/>
        </w:rPr>
      </w:pPr>
    </w:p>
    <w:p w14:paraId="37F0AE42" w14:textId="77777777" w:rsidR="004B0BDD" w:rsidRPr="004B0BDD" w:rsidRDefault="004B0BDD" w:rsidP="004B0BDD">
      <w:pPr>
        <w:spacing w:after="160" w:line="259" w:lineRule="auto"/>
        <w:rPr>
          <w:rFonts w:ascii="Calibri" w:eastAsia="Calibri" w:hAnsi="Calibri"/>
          <w:kern w:val="2"/>
          <w:sz w:val="22"/>
          <w:szCs w:val="22"/>
          <w:lang w:val="en-IN"/>
        </w:rPr>
      </w:pPr>
    </w:p>
    <w:p w14:paraId="2759DDF0" w14:textId="77777777" w:rsidR="004B0BDD" w:rsidRPr="004B0BDD" w:rsidRDefault="004B0BDD" w:rsidP="004B0BDD">
      <w:pPr>
        <w:spacing w:after="160" w:line="259" w:lineRule="auto"/>
        <w:rPr>
          <w:rFonts w:ascii="Calibri" w:eastAsia="Calibri" w:hAnsi="Calibri"/>
          <w:kern w:val="2"/>
          <w:sz w:val="22"/>
          <w:szCs w:val="22"/>
          <w:lang w:val="en-IN"/>
        </w:rPr>
      </w:pPr>
    </w:p>
    <w:p w14:paraId="3DA4105C" w14:textId="77777777" w:rsidR="004B0BDD" w:rsidRPr="004B0BDD" w:rsidRDefault="004B0BDD" w:rsidP="004B0BDD">
      <w:pPr>
        <w:spacing w:after="160" w:line="259" w:lineRule="auto"/>
        <w:rPr>
          <w:rFonts w:ascii="Calibri" w:eastAsia="Calibri" w:hAnsi="Calibri"/>
          <w:kern w:val="2"/>
          <w:sz w:val="22"/>
          <w:szCs w:val="22"/>
          <w:lang w:val="en-IN"/>
        </w:rPr>
      </w:pPr>
    </w:p>
    <w:p w14:paraId="5A1480E6" w14:textId="77777777" w:rsidR="004B0BDD" w:rsidRPr="004B0BDD" w:rsidRDefault="004B0BDD" w:rsidP="004B0BDD">
      <w:pPr>
        <w:spacing w:after="160" w:line="259" w:lineRule="auto"/>
        <w:rPr>
          <w:rFonts w:ascii="Calibri" w:eastAsia="Calibri" w:hAnsi="Calibri"/>
          <w:kern w:val="2"/>
          <w:sz w:val="22"/>
          <w:szCs w:val="22"/>
          <w:lang w:val="en-IN"/>
        </w:rPr>
      </w:pPr>
    </w:p>
    <w:p w14:paraId="5FA1CB79" w14:textId="77777777" w:rsidR="004B0BDD" w:rsidRPr="004B0BDD" w:rsidRDefault="004B0BDD" w:rsidP="004B0BDD">
      <w:pPr>
        <w:spacing w:after="160" w:line="259" w:lineRule="auto"/>
        <w:rPr>
          <w:rFonts w:ascii="Calibri" w:eastAsia="Calibri" w:hAnsi="Calibri"/>
          <w:kern w:val="2"/>
          <w:sz w:val="22"/>
          <w:szCs w:val="22"/>
          <w:lang w:val="en-IN"/>
        </w:rPr>
      </w:pPr>
    </w:p>
    <w:p w14:paraId="5D07CB94" w14:textId="77777777" w:rsidR="004B0BDD" w:rsidRPr="004B0BDD" w:rsidRDefault="004B0BDD" w:rsidP="004B0BDD">
      <w:pPr>
        <w:spacing w:after="160" w:line="259" w:lineRule="auto"/>
        <w:rPr>
          <w:rFonts w:ascii="Calibri" w:eastAsia="Calibri" w:hAnsi="Calibri"/>
          <w:kern w:val="2"/>
          <w:sz w:val="22"/>
          <w:szCs w:val="22"/>
          <w:lang w:val="en-IN"/>
        </w:rPr>
      </w:pPr>
      <w:r w:rsidRPr="004B0BDD">
        <w:rPr>
          <w:rFonts w:ascii="Calibri" w:eastAsia="Calibri" w:hAnsi="Calibri"/>
          <w:kern w:val="2"/>
          <w:sz w:val="22"/>
          <w:szCs w:val="22"/>
          <w:lang w:val="en-IN"/>
        </w:rPr>
        <w:tab/>
      </w:r>
    </w:p>
    <w:p w14:paraId="0F19D8D1" w14:textId="77777777" w:rsidR="004B0BDD" w:rsidRPr="004B0BDD" w:rsidRDefault="004B0BDD" w:rsidP="004B0BDD">
      <w:pPr>
        <w:spacing w:after="160" w:line="259" w:lineRule="auto"/>
        <w:rPr>
          <w:rFonts w:ascii="Calibri" w:eastAsia="Calibri" w:hAnsi="Calibri"/>
          <w:kern w:val="2"/>
          <w:sz w:val="22"/>
          <w:szCs w:val="22"/>
          <w:lang w:val="en-IN"/>
        </w:rPr>
      </w:pPr>
    </w:p>
    <w:p w14:paraId="6D9F7A8D" w14:textId="77777777" w:rsidR="004B0BDD" w:rsidRPr="00F245A7" w:rsidRDefault="004B0BDD" w:rsidP="004B0BDD">
      <w:pPr>
        <w:pStyle w:val="BodyText"/>
        <w:rPr>
          <w:rFonts w:ascii="Arial" w:hAnsi="Arial" w:cs="Arial"/>
          <w:bCs/>
          <w:sz w:val="20"/>
          <w:szCs w:val="20"/>
          <w:lang w:val="en-GB"/>
        </w:rPr>
      </w:pPr>
    </w:p>
    <w:sectPr w:rsidR="004B0BDD"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54835" w14:textId="77777777" w:rsidR="003B19FF" w:rsidRPr="0000007A" w:rsidRDefault="003B19FF" w:rsidP="0099583E">
      <w:r>
        <w:separator/>
      </w:r>
    </w:p>
  </w:endnote>
  <w:endnote w:type="continuationSeparator" w:id="0">
    <w:p w14:paraId="41CAB06A" w14:textId="77777777" w:rsidR="003B19FF" w:rsidRPr="0000007A" w:rsidRDefault="003B19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D4F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6BDA9" w14:textId="77777777" w:rsidR="003B19FF" w:rsidRPr="0000007A" w:rsidRDefault="003B19FF" w:rsidP="0099583E">
      <w:r>
        <w:separator/>
      </w:r>
    </w:p>
  </w:footnote>
  <w:footnote w:type="continuationSeparator" w:id="0">
    <w:p w14:paraId="65AD7689" w14:textId="77777777" w:rsidR="003B19FF" w:rsidRPr="0000007A" w:rsidRDefault="003B19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C1C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5336A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1981"/>
    <w:rsid w:val="000234E1"/>
    <w:rsid w:val="0002598E"/>
    <w:rsid w:val="00036355"/>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A78C9"/>
    <w:rsid w:val="001B0C63"/>
    <w:rsid w:val="001B2361"/>
    <w:rsid w:val="001D333C"/>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94E31"/>
    <w:rsid w:val="003A04E7"/>
    <w:rsid w:val="003A4991"/>
    <w:rsid w:val="003A6E1A"/>
    <w:rsid w:val="003B07B5"/>
    <w:rsid w:val="003B19FF"/>
    <w:rsid w:val="003B2172"/>
    <w:rsid w:val="003E746A"/>
    <w:rsid w:val="00421577"/>
    <w:rsid w:val="0042465A"/>
    <w:rsid w:val="004356CC"/>
    <w:rsid w:val="00435B36"/>
    <w:rsid w:val="00442B24"/>
    <w:rsid w:val="0044444D"/>
    <w:rsid w:val="0044519B"/>
    <w:rsid w:val="00445B35"/>
    <w:rsid w:val="00446659"/>
    <w:rsid w:val="00457AB1"/>
    <w:rsid w:val="00457BC0"/>
    <w:rsid w:val="00462996"/>
    <w:rsid w:val="004674B4"/>
    <w:rsid w:val="004B0BDD"/>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088E"/>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C5101"/>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00FE"/>
    <w:rsid w:val="00933C8B"/>
    <w:rsid w:val="00936D22"/>
    <w:rsid w:val="00941251"/>
    <w:rsid w:val="009479B7"/>
    <w:rsid w:val="009553EC"/>
    <w:rsid w:val="0097330E"/>
    <w:rsid w:val="00974330"/>
    <w:rsid w:val="0097498C"/>
    <w:rsid w:val="00982766"/>
    <w:rsid w:val="009852C4"/>
    <w:rsid w:val="00985F26"/>
    <w:rsid w:val="0099398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229F0"/>
    <w:rsid w:val="00A31AAC"/>
    <w:rsid w:val="00A32905"/>
    <w:rsid w:val="00A36C95"/>
    <w:rsid w:val="00A37DE3"/>
    <w:rsid w:val="00A519D1"/>
    <w:rsid w:val="00A6343B"/>
    <w:rsid w:val="00A65C50"/>
    <w:rsid w:val="00A66DD2"/>
    <w:rsid w:val="00AA41B3"/>
    <w:rsid w:val="00AA6670"/>
    <w:rsid w:val="00AB1ED6"/>
    <w:rsid w:val="00AB2E55"/>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18EC"/>
    <w:rsid w:val="00D8579C"/>
    <w:rsid w:val="00D90124"/>
    <w:rsid w:val="00D92402"/>
    <w:rsid w:val="00D9392F"/>
    <w:rsid w:val="00DA41F5"/>
    <w:rsid w:val="00DB5B54"/>
    <w:rsid w:val="00DB7E1B"/>
    <w:rsid w:val="00DC1D81"/>
    <w:rsid w:val="00E1483D"/>
    <w:rsid w:val="00E16F53"/>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5A820"/>
  <w15:chartTrackingRefBased/>
  <w15:docId w15:val="{5885A755-F76F-488F-B916-C1E03B44A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 w:type="character" w:styleId="Strong">
    <w:name w:val="Strong"/>
    <w:uiPriority w:val="22"/>
    <w:qFormat/>
    <w:rsid w:val="001D33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1566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ECFE5-D909-4838-8EFA-E65DBC2B0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Links>
    <vt:vector size="18" baseType="variant">
      <vt:variant>
        <vt:i4>6422645</vt:i4>
      </vt:variant>
      <vt:variant>
        <vt:i4>6</vt:i4>
      </vt:variant>
      <vt:variant>
        <vt:i4>0</vt:i4>
      </vt:variant>
      <vt:variant>
        <vt:i4>5</vt:i4>
      </vt:variant>
      <vt:variant>
        <vt:lpwstr>https://www.sciencedirect.com/science/article/pii/S0048969719335934</vt:lpwstr>
      </vt:variant>
      <vt:variant>
        <vt:lpwstr/>
      </vt:variant>
      <vt:variant>
        <vt:i4>1769500</vt:i4>
      </vt:variant>
      <vt:variant>
        <vt:i4>3</vt:i4>
      </vt:variant>
      <vt:variant>
        <vt:i4>0</vt:i4>
      </vt:variant>
      <vt:variant>
        <vt:i4>5</vt:i4>
      </vt:variant>
      <vt:variant>
        <vt:lpwstr>https://acsess.onlinelibrary.wiley.com/doi/abs/10.2134/agronj2019.04.0292</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2025-11-15T03:03:00Z</dcterms:created>
  <dcterms:modified xsi:type="dcterms:W3CDTF">2025-11-17T12:15:00Z</dcterms:modified>
</cp:coreProperties>
</file>