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51F6" w14:textId="1CF9C844" w:rsidR="00B91056" w:rsidRDefault="00EB7481" w:rsidP="00E73B22">
      <w:pPr>
        <w:rPr>
          <w:rFonts w:ascii="Gill Sans MT" w:hAnsi="Gill Sans MT"/>
          <w:b/>
        </w:rPr>
      </w:pPr>
      <w:r>
        <w:rPr>
          <w:rFonts w:ascii="Gill Sans MT" w:hAnsi="Gill Sans MT"/>
          <w:b/>
        </w:rPr>
        <w:t xml:space="preserve"> </w:t>
      </w:r>
      <w:r w:rsidRPr="00EB7481">
        <w:rPr>
          <w:rFonts w:ascii="Gill Sans MT" w:hAnsi="Gill Sans MT"/>
          <w:b/>
        </w:rPr>
        <w:t xml:space="preserve">Inclusion without Empowerment: </w:t>
      </w:r>
      <w:r w:rsidR="00E73B22" w:rsidRPr="00E73B22">
        <w:rPr>
          <w:rFonts w:ascii="Gill Sans MT" w:hAnsi="Gill Sans MT"/>
          <w:b/>
        </w:rPr>
        <w:t>An Intersectional Feminist Analysis of Barriers to Women’s Leadership in Bangladesh’s RMG Sector</w:t>
      </w:r>
    </w:p>
    <w:p w14:paraId="28E38246" w14:textId="6E8880D5" w:rsidR="00BE1D2B" w:rsidRPr="00AA0C97" w:rsidRDefault="00AC529F" w:rsidP="00B91056">
      <w:pPr>
        <w:rPr>
          <w:rFonts w:ascii="Gill Sans MT" w:hAnsi="Gill Sans MT"/>
          <w:b/>
        </w:rPr>
      </w:pPr>
      <w:r w:rsidRPr="00AA0C97">
        <w:rPr>
          <w:rFonts w:ascii="Gill Sans MT" w:hAnsi="Gill Sans MT"/>
          <w:b/>
        </w:rPr>
        <w:t>Abstract</w:t>
      </w:r>
    </w:p>
    <w:p w14:paraId="78F45749" w14:textId="35BF60C9" w:rsidR="00BE1D2B" w:rsidRPr="00AA0C97" w:rsidRDefault="004A1FC3" w:rsidP="004A1FC3">
      <w:pPr>
        <w:rPr>
          <w:rFonts w:ascii="Gill Sans MT" w:hAnsi="Gill Sans MT"/>
          <w:b/>
        </w:rPr>
      </w:pPr>
      <w:r w:rsidRPr="004A1FC3">
        <w:rPr>
          <w:rFonts w:ascii="Gill Sans MT" w:hAnsi="Gill Sans MT"/>
          <w:bCs/>
        </w:rPr>
        <w:t>This study explores the barriers hindering women’s advancement into leadership roles within Bangladesh’s Ready-Made Garment (RMG) sector through an intersectional feminist lens. Drawing on a meta-analysis of secondary sources, including academic studies, policy papers, and organizational reports, it identifies key obstacles such as workplace harassment, gender wage disparity, unpaid care burdens, and institutional policy gaps. The findings reveal that while gender inclusion initiatives have improved representation, structural inequities persist due to weak enforcement of labor laws, entrenched patriarchal norms, and limited union participation by women. The paper argues for transformative policy interventions that integrate gender-responsive governance, collective bargaining mechanisms, and care economy recognition to ensure sustainable gender equity in the sector.</w:t>
      </w:r>
      <w:r>
        <w:rPr>
          <w:rFonts w:ascii="Gill Sans MT" w:hAnsi="Gill Sans MT"/>
          <w:bCs/>
        </w:rPr>
        <w:t xml:space="preserve"> </w:t>
      </w:r>
      <w:r w:rsidR="00385AEE" w:rsidRPr="00385AEE">
        <w:rPr>
          <w:rFonts w:ascii="Gill Sans MT" w:hAnsi="Gill Sans MT"/>
          <w:bCs/>
        </w:rPr>
        <w:t xml:space="preserve">Drawing on a qualitative meta-analysis of over 50 secondary studies </w:t>
      </w:r>
      <w:r w:rsidR="00385AEE">
        <w:rPr>
          <w:rFonts w:ascii="Gill Sans MT" w:hAnsi="Gill Sans MT"/>
          <w:bCs/>
        </w:rPr>
        <w:t>conducted</w:t>
      </w:r>
      <w:r w:rsidR="00385AEE" w:rsidRPr="00385AEE">
        <w:rPr>
          <w:rFonts w:ascii="Gill Sans MT" w:hAnsi="Gill Sans MT"/>
          <w:bCs/>
        </w:rPr>
        <w:t xml:space="preserve"> between 20</w:t>
      </w:r>
      <w:r>
        <w:rPr>
          <w:rFonts w:ascii="Gill Sans MT" w:hAnsi="Gill Sans MT"/>
          <w:bCs/>
        </w:rPr>
        <w:t>1</w:t>
      </w:r>
      <w:r w:rsidR="00385AEE" w:rsidRPr="00385AEE">
        <w:rPr>
          <w:rFonts w:ascii="Gill Sans MT" w:hAnsi="Gill Sans MT"/>
          <w:bCs/>
        </w:rPr>
        <w:t>4</w:t>
      </w:r>
      <w:r>
        <w:rPr>
          <w:rFonts w:ascii="Gill Sans MT" w:hAnsi="Gill Sans MT"/>
          <w:bCs/>
        </w:rPr>
        <w:t xml:space="preserve"> and </w:t>
      </w:r>
      <w:r w:rsidR="00385AEE" w:rsidRPr="00385AEE">
        <w:rPr>
          <w:rFonts w:ascii="Gill Sans MT" w:hAnsi="Gill Sans MT"/>
          <w:bCs/>
        </w:rPr>
        <w:t>2024, this paper discovers how structural, institutional, and socio-cultural ecosystems interlock to reproduce gender inequality.</w:t>
      </w:r>
    </w:p>
    <w:p w14:paraId="0AC5D43B" w14:textId="1FA09058" w:rsidR="00AA4FA1" w:rsidRPr="00AA4FA1" w:rsidRDefault="00AA4FA1" w:rsidP="00AA4FA1">
      <w:pPr>
        <w:rPr>
          <w:rFonts w:ascii="Gill Sans MT" w:hAnsi="Gill Sans MT"/>
          <w:bCs/>
          <w:lang w:val="en-US"/>
        </w:rPr>
      </w:pPr>
      <w:r w:rsidRPr="00AA4FA1">
        <w:rPr>
          <w:rFonts w:ascii="Gill Sans MT" w:hAnsi="Gill Sans MT"/>
          <w:bCs/>
          <w:lang w:val="en-US"/>
        </w:rPr>
        <w:t xml:space="preserve">Findings uncover that weak labor law enforcement, gender-blind human resource practices, patriarchal norms, </w:t>
      </w:r>
      <w:r>
        <w:rPr>
          <w:rFonts w:ascii="Gill Sans MT" w:hAnsi="Gill Sans MT"/>
          <w:bCs/>
          <w:lang w:val="en-US"/>
        </w:rPr>
        <w:t xml:space="preserve">harassment, psychological barriers, gendered perception, limited opportunities, </w:t>
      </w:r>
      <w:r w:rsidRPr="00AA4FA1">
        <w:rPr>
          <w:rFonts w:ascii="Gill Sans MT" w:hAnsi="Gill Sans MT"/>
          <w:bCs/>
          <w:lang w:val="en-US"/>
        </w:rPr>
        <w:t xml:space="preserve">and unpaid care burdens jointly hinder women’s agency and leadership mobility. Economic stress from global buyers further </w:t>
      </w:r>
      <w:r>
        <w:rPr>
          <w:rFonts w:ascii="Gill Sans MT" w:hAnsi="Gill Sans MT"/>
          <w:bCs/>
          <w:lang w:val="en-US"/>
        </w:rPr>
        <w:t>discourages</w:t>
      </w:r>
      <w:r w:rsidRPr="00AA4FA1">
        <w:rPr>
          <w:rFonts w:ascii="Gill Sans MT" w:hAnsi="Gill Sans MT"/>
          <w:bCs/>
          <w:lang w:val="en-US"/>
        </w:rPr>
        <w:t xml:space="preserve"> investing in women’s training and career development. At the psychosocial level, fear, self-censorship, and internalized inferiority sustain a culture of silence and docility, limiting collective action.</w:t>
      </w:r>
    </w:p>
    <w:p w14:paraId="47263797" w14:textId="3EE7C757" w:rsidR="00BE1D2B" w:rsidRPr="00AA0C97" w:rsidRDefault="00C430E9">
      <w:pPr>
        <w:rPr>
          <w:rFonts w:ascii="Gill Sans MT" w:hAnsi="Gill Sans MT"/>
          <w:b/>
        </w:rPr>
      </w:pPr>
      <w:r w:rsidRPr="00C430E9">
        <w:rPr>
          <w:rFonts w:ascii="Gill Sans MT" w:hAnsi="Gill Sans MT"/>
          <w:bCs/>
          <w:lang w:val="en-US"/>
        </w:rPr>
        <w:t>The study argues that women’s career stagnation in the RMG sector is not a result of individual deficits but a demonstration of systemic patriarchy inserted in global production regimes. Taken together, the findings of this study argue that, the continual lack of women’s advancement in Bangladesh’s garment sector cannot be described by individual limitations or lack of ambition. It reflects a much deeper pattern rooted in corresponding structures of patriarchy, market dependency, and institutional neglect. Women’s work has been a requirement for the growth of industry, yet the systems surrounding it continue to define them as replaceable labor rather than potential leaders. Moving toward genuine gender equality. Therefore, pressures more than isolated reforms call for a rethinking of how the industry values and organizes women’s work. The transformation of the RMG sector into a space of recognition, fair opportunity, and leadership is not only a matter of justice for women workers but also a prerequisite for building a resilient and sustainable industrial future.</w:t>
      </w:r>
    </w:p>
    <w:p w14:paraId="21A9D627" w14:textId="77777777" w:rsidR="00BE1D2B" w:rsidRPr="00AA0C97" w:rsidRDefault="00AC529F">
      <w:pPr>
        <w:rPr>
          <w:rFonts w:ascii="Gill Sans MT" w:hAnsi="Gill Sans MT"/>
        </w:rPr>
      </w:pPr>
      <w:r w:rsidRPr="00AA0C97">
        <w:rPr>
          <w:rFonts w:ascii="Gill Sans MT" w:hAnsi="Gill Sans MT"/>
          <w:b/>
        </w:rPr>
        <w:t xml:space="preserve">Key Words: </w:t>
      </w:r>
      <w:r w:rsidRPr="00AA0C97">
        <w:rPr>
          <w:rFonts w:ascii="Gill Sans MT" w:eastAsia="Arial" w:hAnsi="Gill Sans MT" w:cs="Arial"/>
        </w:rPr>
        <w:t>Bangladesh, Ready-Made Garment (RMG), gender inequality, feminist political economy, women’s leadership, career advancement, intersectionality</w:t>
      </w:r>
    </w:p>
    <w:p w14:paraId="0B8965D2" w14:textId="77777777" w:rsidR="00BE1D2B" w:rsidRPr="00AA0C97" w:rsidRDefault="00BE1D2B">
      <w:pPr>
        <w:rPr>
          <w:rFonts w:ascii="Gill Sans MT" w:hAnsi="Gill Sans MT"/>
          <w:b/>
        </w:rPr>
      </w:pPr>
    </w:p>
    <w:p w14:paraId="3113DFFD" w14:textId="69880FF6"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lastRenderedPageBreak/>
        <w:t>Introduction</w:t>
      </w:r>
    </w:p>
    <w:p w14:paraId="6284B750"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Bangladesh has made remarkable progress in poverty reduction and human development in the past three decades. The Ready-Made Garment (RMG)industry played a vital role in the economic development of Bangladesh through the employment creation and poverty reduction for a large part of the population, especially women. Study reports identified that poverty rates have dropped from 57 percent in 1992 to 31.5 percent in 2010, with female employment in the RMG sector contributing significantly to this progress. The sector has established formal employment opportunities for millions of rural women, enabling their economic participation and migration from agrarian poverty (</w:t>
      </w:r>
      <w:proofErr w:type="spellStart"/>
      <w:r w:rsidRPr="00AA0C97">
        <w:rPr>
          <w:rFonts w:ascii="Gill Sans MT" w:eastAsia="Arial" w:hAnsi="Gill Sans MT" w:cs="Arial"/>
          <w:color w:val="172B4D"/>
          <w:highlight w:val="white"/>
        </w:rPr>
        <w:t>Afsar</w:t>
      </w:r>
      <w:proofErr w:type="spellEnd"/>
      <w:r w:rsidRPr="00AA0C97">
        <w:rPr>
          <w:rFonts w:ascii="Gill Sans MT" w:eastAsia="Arial" w:hAnsi="Gill Sans MT" w:cs="Arial"/>
          <w:color w:val="172B4D"/>
          <w:highlight w:val="white"/>
        </w:rPr>
        <w:t>, 2001). However, their roles are largely confined to the operator role in the swing section without getting any promotion or shifting their role.</w:t>
      </w:r>
    </w:p>
    <w:p w14:paraId="18796011" w14:textId="77777777" w:rsidR="00BE1D2B" w:rsidRPr="00AA0C97" w:rsidRDefault="00AC529F">
      <w:pPr>
        <w:jc w:val="both"/>
        <w:rPr>
          <w:rFonts w:ascii="Gill Sans MT" w:hAnsi="Gill Sans MT"/>
        </w:rPr>
      </w:pPr>
      <w:r w:rsidRPr="00AA0C97">
        <w:rPr>
          <w:rFonts w:ascii="Gill Sans MT" w:hAnsi="Gill Sans MT"/>
        </w:rPr>
        <w:t xml:space="preserve">Feminist scholarship cautions that women’s entry into export-oriented manufacturing often results in inclusion without empowerment (Elson &amp; Pearson, 1981; Kabeer, 2012). The global value chain believes that women’s entry into the labor force is a flexible, low-cost resource but rarely rearranges authority or opportunity. Global value chains recognize women’s labor as a flexible, low-cost resource but rarely redistribute authority or opportunity. Similar dynamics operate in Bangladesh’s RMG sector, where weak influential accountability, patriarchal norms, and unpaid care burdens intersect to constrain women’s professional advancement. </w:t>
      </w:r>
    </w:p>
    <w:p w14:paraId="03672427" w14:textId="77777777" w:rsidR="00BE1D2B" w:rsidRPr="00AA0C97" w:rsidRDefault="00AC529F">
      <w:pPr>
        <w:jc w:val="both"/>
        <w:rPr>
          <w:rFonts w:ascii="Gill Sans MT" w:hAnsi="Gill Sans MT"/>
        </w:rPr>
      </w:pPr>
      <w:r w:rsidRPr="00AA0C97">
        <w:rPr>
          <w:rFonts w:ascii="Gill Sans MT" w:hAnsi="Gill Sans MT"/>
        </w:rPr>
        <w:t xml:space="preserve">The studies of CARE Bangladesh, Action Aid, </w:t>
      </w:r>
      <w:proofErr w:type="spellStart"/>
      <w:r w:rsidRPr="00AA0C97">
        <w:rPr>
          <w:rFonts w:ascii="Gill Sans MT" w:hAnsi="Gill Sans MT"/>
        </w:rPr>
        <w:t>Swisscontract</w:t>
      </w:r>
      <w:proofErr w:type="spellEnd"/>
      <w:r w:rsidRPr="00AA0C97">
        <w:rPr>
          <w:rFonts w:ascii="Gill Sans MT" w:hAnsi="Gill Sans MT"/>
        </w:rPr>
        <w:t>, UN Women, and BIDS focus on how discriminatory HR practices, gender-blind promotion systems, and informal male networks reproduce inequality despite apparent gains in labor participation.</w:t>
      </w:r>
    </w:p>
    <w:p w14:paraId="26E29395"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This paper analyzed the issues of the bottlenecks for the career advancement of the women RMG workers by synthesizing 50 secondary sources papers to explain why women remain underrepresented in decision-making roles and how systemic forces perpetuate their exclusion. The analysis illustrated within the global feminist and intersectional frameworks to show how macroeconomic, institutional, social, and domestic structures interlock to sustain gendered labor hierarchies. By doing so, the study contributes to policy debates on transforming women’s work from mere participation to leadership in Bangladesh’s industrial economy.</w:t>
      </w:r>
    </w:p>
    <w:p w14:paraId="5D44836F" w14:textId="77777777" w:rsidR="00BE1D2B" w:rsidRPr="00AA0C97" w:rsidRDefault="00BE1D2B">
      <w:pPr>
        <w:rPr>
          <w:rFonts w:ascii="Gill Sans MT" w:hAnsi="Gill Sans MT"/>
          <w:b/>
        </w:rPr>
      </w:pPr>
    </w:p>
    <w:p w14:paraId="28731E08" w14:textId="67E6DDD8"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t>Background and Problem Statement</w:t>
      </w:r>
    </w:p>
    <w:p w14:paraId="6353D12D"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 xml:space="preserve">Globally, feminist scholars have long discussed whether women’s growing participation in export-oriented industries translates into real empowerment. Though industrial employment has created economic breaks for women, it has also highlighted old pyramids within new production systems. As Elson and Pearson (1981) and Kabeer (2012) argue, global value chains often rely on women’s labor strictly because it is recognized as low-cost and compliant, keeping them in dependent positions. Across regions, women’s inclusion in formal occupations has therefore been general </w:t>
      </w:r>
      <w:r w:rsidRPr="00AA0C97">
        <w:rPr>
          <w:rFonts w:ascii="Gill Sans MT" w:eastAsia="Arial" w:hAnsi="Gill Sans MT" w:cs="Arial"/>
          <w:color w:val="172B4D"/>
          <w:highlight w:val="white"/>
        </w:rPr>
        <w:lastRenderedPageBreak/>
        <w:t>but not transformative; wage gaps, limited mobility, and the unequal burden of unpaid care work continue to restrict their progress (ILO, 2019; UN Women, 2020).</w:t>
      </w:r>
    </w:p>
    <w:p w14:paraId="218C9500" w14:textId="77777777" w:rsidR="00BE1D2B" w:rsidRPr="00AA0C97" w:rsidRDefault="00AC529F">
      <w:pPr>
        <w:jc w:val="both"/>
        <w:rPr>
          <w:rFonts w:ascii="Gill Sans MT" w:hAnsi="Gill Sans MT"/>
          <w:b/>
        </w:rPr>
      </w:pPr>
      <w:r w:rsidRPr="00AA0C97">
        <w:rPr>
          <w:rFonts w:ascii="Gill Sans MT" w:eastAsia="Arial" w:hAnsi="Gill Sans MT" w:cs="Arial"/>
          <w:color w:val="172B4D"/>
          <w:highlight w:val="white"/>
        </w:rPr>
        <w:t>Bangladesh’s Ready-Made Garment (RMG) industry shows this tension clearly. The sector employs over four million workers, around 80 percent women and has become a keystone of the country’s economic growth. Yet women remain focused in cyclic, low-paid operator roles with minimal chances for promotion. Studies conducted by CARE Bangladesh and others between 2014 and 2020 show that inadequate implementation of labor laws, gender-blind human resource systems, and rooted patriarchal norms have constrained women’s advancement opportunities.</w:t>
      </w:r>
    </w:p>
    <w:p w14:paraId="293CD8D3"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Gender marginalization and wage inequality are striking: men dominate technical and managerial roles and earn, on average, 21 percent more than women in similar positions (Mahmud et al., 2017). Female workers often report being denied training or discouraged from attending due to family limits or care responsibilities (Islam et al., 2017; Akhter et al., 2017). These barriers are reinforced by social expectations that women prioritize domestic responsibilities over career growth (</w:t>
      </w:r>
      <w:proofErr w:type="spellStart"/>
      <w:r w:rsidRPr="00AA0C97">
        <w:rPr>
          <w:rFonts w:ascii="Gill Sans MT" w:eastAsia="Arial" w:hAnsi="Gill Sans MT" w:cs="Arial"/>
          <w:color w:val="172B4D"/>
          <w:highlight w:val="white"/>
        </w:rPr>
        <w:t>Brac</w:t>
      </w:r>
      <w:proofErr w:type="spellEnd"/>
      <w:r w:rsidRPr="00AA0C97">
        <w:rPr>
          <w:rFonts w:ascii="Gill Sans MT" w:eastAsia="Arial" w:hAnsi="Gill Sans MT" w:cs="Arial"/>
          <w:color w:val="172B4D"/>
          <w:highlight w:val="white"/>
        </w:rPr>
        <w:t xml:space="preserve"> University, n.d.).</w:t>
      </w:r>
    </w:p>
    <w:p w14:paraId="1E56D6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 ambiguity between high female participation and low female leadership in the RMG sector thus reveals how social, institutional, and economic factors combine to reproduce inequality. This study integrates existing evidence through a feminist lens to understand why women continue to be excluded from decision-making and leadership, even within initiatives designed to empower them.</w:t>
      </w:r>
    </w:p>
    <w:p w14:paraId="046F7053" w14:textId="77777777" w:rsidR="00BE1D2B" w:rsidRPr="00AA0C97" w:rsidRDefault="00BE1D2B">
      <w:pPr>
        <w:rPr>
          <w:rFonts w:ascii="Gill Sans MT" w:hAnsi="Gill Sans MT"/>
          <w:b/>
        </w:rPr>
      </w:pPr>
    </w:p>
    <w:p w14:paraId="4234DDBE" w14:textId="2BF87918" w:rsidR="00BE1D2B" w:rsidRPr="00AA0C97" w:rsidRDefault="006A4A92">
      <w:pPr>
        <w:spacing w:before="240" w:after="240"/>
        <w:rPr>
          <w:rFonts w:ascii="Gill Sans MT" w:hAnsi="Gill Sans MT"/>
          <w:b/>
        </w:rPr>
      </w:pPr>
      <w:r>
        <w:rPr>
          <w:rFonts w:ascii="Gill Sans MT" w:hAnsi="Gill Sans MT"/>
          <w:b/>
        </w:rPr>
        <w:t>3</w:t>
      </w:r>
      <w:r w:rsidRPr="00AA0C97">
        <w:rPr>
          <w:rFonts w:ascii="Gill Sans MT" w:hAnsi="Gill Sans MT"/>
          <w:b/>
        </w:rPr>
        <w:t>. Research Objectives</w:t>
      </w:r>
    </w:p>
    <w:p w14:paraId="012BA7B5" w14:textId="65E66A47" w:rsidR="00BE1D2B" w:rsidRPr="00AA0C97" w:rsidRDefault="006A4A92">
      <w:pPr>
        <w:spacing w:before="240" w:after="240"/>
        <w:rPr>
          <w:rFonts w:ascii="Gill Sans MT" w:hAnsi="Gill Sans MT"/>
          <w:b/>
        </w:rPr>
      </w:pPr>
      <w:r>
        <w:rPr>
          <w:rFonts w:ascii="Gill Sans MT" w:hAnsi="Gill Sans MT"/>
          <w:b/>
        </w:rPr>
        <w:t xml:space="preserve">3.1 </w:t>
      </w:r>
      <w:r w:rsidRPr="00AA0C97">
        <w:rPr>
          <w:rFonts w:ascii="Gill Sans MT" w:hAnsi="Gill Sans MT"/>
          <w:b/>
        </w:rPr>
        <w:t>Overall Objective</w:t>
      </w:r>
    </w:p>
    <w:p w14:paraId="02CD6A87" w14:textId="77777777" w:rsidR="00BE1D2B" w:rsidRPr="00AA0C97" w:rsidRDefault="00AC529F">
      <w:pPr>
        <w:spacing w:before="240" w:after="240"/>
        <w:rPr>
          <w:rFonts w:ascii="Gill Sans MT" w:hAnsi="Gill Sans MT"/>
        </w:rPr>
      </w:pPr>
      <w:r w:rsidRPr="00AA0C97">
        <w:rPr>
          <w:rFonts w:ascii="Gill Sans MT" w:hAnsi="Gill Sans MT"/>
        </w:rPr>
        <w:t>To analyze and interpret the systemic, structural, and intersectional barriers that impede career advancement among women garment workers in Bangladesh, based on secondary qualitative data.</w:t>
      </w:r>
    </w:p>
    <w:p w14:paraId="1D7C711F" w14:textId="723470A8" w:rsidR="00BE1D2B" w:rsidRPr="00AA0C97" w:rsidRDefault="006A4A92">
      <w:pPr>
        <w:spacing w:before="240" w:after="240"/>
        <w:rPr>
          <w:rFonts w:ascii="Gill Sans MT" w:hAnsi="Gill Sans MT"/>
          <w:b/>
        </w:rPr>
      </w:pPr>
      <w:r>
        <w:rPr>
          <w:rFonts w:ascii="Gill Sans MT" w:hAnsi="Gill Sans MT"/>
          <w:b/>
        </w:rPr>
        <w:t xml:space="preserve">3.2 </w:t>
      </w:r>
      <w:r w:rsidRPr="00AA0C97">
        <w:rPr>
          <w:rFonts w:ascii="Gill Sans MT" w:hAnsi="Gill Sans MT"/>
          <w:b/>
        </w:rPr>
        <w:t>Specific Objectives</w:t>
      </w:r>
    </w:p>
    <w:p w14:paraId="4A0C7A74" w14:textId="77777777" w:rsidR="00BE1D2B" w:rsidRPr="00AA0C97" w:rsidRDefault="00AC529F">
      <w:pPr>
        <w:numPr>
          <w:ilvl w:val="0"/>
          <w:numId w:val="1"/>
        </w:numPr>
        <w:spacing w:after="0"/>
        <w:rPr>
          <w:rFonts w:ascii="Gill Sans MT" w:hAnsi="Gill Sans MT"/>
        </w:rPr>
      </w:pPr>
      <w:r w:rsidRPr="00AA0C97">
        <w:rPr>
          <w:rFonts w:ascii="Gill Sans MT" w:hAnsi="Gill Sans MT"/>
        </w:rPr>
        <w:t>To identify institutional and organizational barriers within RMG factories that limit women’s leadership and promotion.</w:t>
      </w:r>
      <w:r w:rsidRPr="00AA0C97">
        <w:rPr>
          <w:rFonts w:ascii="Gill Sans MT" w:hAnsi="Gill Sans MT"/>
        </w:rPr>
        <w:br/>
      </w:r>
    </w:p>
    <w:p w14:paraId="5BC28A92" w14:textId="77777777" w:rsidR="00BE1D2B" w:rsidRPr="00AA0C97" w:rsidRDefault="00AC529F">
      <w:pPr>
        <w:numPr>
          <w:ilvl w:val="0"/>
          <w:numId w:val="1"/>
        </w:numPr>
        <w:spacing w:after="0"/>
        <w:rPr>
          <w:rFonts w:ascii="Gill Sans MT" w:hAnsi="Gill Sans MT"/>
        </w:rPr>
      </w:pPr>
      <w:r w:rsidRPr="00AA0C97">
        <w:rPr>
          <w:rFonts w:ascii="Gill Sans MT" w:hAnsi="Gill Sans MT"/>
        </w:rPr>
        <w:t>To analyze socio-cultural and community-level constraints—including patriarchy and unpaid care—that affect women’s agency and career continuity.</w:t>
      </w:r>
      <w:r w:rsidRPr="00AA0C97">
        <w:rPr>
          <w:rFonts w:ascii="Gill Sans MT" w:hAnsi="Gill Sans MT"/>
        </w:rPr>
        <w:br/>
      </w:r>
    </w:p>
    <w:p w14:paraId="514ADDB4" w14:textId="77777777" w:rsidR="00BE1D2B" w:rsidRPr="00AA0C97" w:rsidRDefault="00AC529F">
      <w:pPr>
        <w:numPr>
          <w:ilvl w:val="0"/>
          <w:numId w:val="1"/>
        </w:numPr>
        <w:spacing w:after="240"/>
        <w:rPr>
          <w:rFonts w:ascii="Gill Sans MT" w:hAnsi="Gill Sans MT"/>
        </w:rPr>
      </w:pPr>
      <w:r w:rsidRPr="00AA0C97">
        <w:rPr>
          <w:rFonts w:ascii="Gill Sans MT" w:hAnsi="Gill Sans MT"/>
        </w:rPr>
        <w:lastRenderedPageBreak/>
        <w:t>To examine how structural factors (e.g., labor governance, buyer pressure, policy enforcement) sustain gendered inequalities.</w:t>
      </w:r>
      <w:r w:rsidRPr="00AA0C97">
        <w:rPr>
          <w:rFonts w:ascii="Gill Sans MT" w:hAnsi="Gill Sans MT"/>
        </w:rPr>
        <w:br/>
      </w:r>
    </w:p>
    <w:p w14:paraId="402813FD" w14:textId="77777777" w:rsidR="00BE1D2B" w:rsidRPr="00AA0C97" w:rsidRDefault="00AC529F">
      <w:pPr>
        <w:rPr>
          <w:rFonts w:ascii="Gill Sans MT" w:hAnsi="Gill Sans MT"/>
        </w:rPr>
      </w:pPr>
      <w:r w:rsidRPr="00AA0C97">
        <w:rPr>
          <w:rFonts w:ascii="Gill Sans MT" w:eastAsia="Arial" w:hAnsi="Gill Sans MT" w:cs="Arial"/>
        </w:rPr>
        <w:t>To propose evidence-based recommendations for gender-transformative interventions and policy reforms.</w:t>
      </w:r>
    </w:p>
    <w:p w14:paraId="5C93A354" w14:textId="1ACDE020"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Conceptual Framework</w:t>
      </w:r>
    </w:p>
    <w:p w14:paraId="26EDC63A" w14:textId="77777777" w:rsidR="00BE1D2B" w:rsidRPr="00AA0C97" w:rsidRDefault="00AC529F">
      <w:pPr>
        <w:rPr>
          <w:rFonts w:ascii="Gill Sans MT" w:hAnsi="Gill Sans MT"/>
        </w:rPr>
      </w:pPr>
      <w:r w:rsidRPr="00AA0C97">
        <w:rPr>
          <w:rFonts w:ascii="Gill Sans MT" w:hAnsi="Gill Sans MT"/>
        </w:rPr>
        <w:t>The study draws on three intersecting theoretical perspectives:</w:t>
      </w:r>
    </w:p>
    <w:p w14:paraId="0ADA6A74" w14:textId="10D7D16A" w:rsidR="00BE1D2B" w:rsidRPr="00AA0C97" w:rsidRDefault="006A4A92">
      <w:pPr>
        <w:rPr>
          <w:rFonts w:ascii="Gill Sans MT" w:hAnsi="Gill Sans MT"/>
          <w:b/>
        </w:rPr>
      </w:pPr>
      <w:r>
        <w:rPr>
          <w:rFonts w:ascii="Gill Sans MT" w:hAnsi="Gill Sans MT"/>
          <w:b/>
        </w:rPr>
        <w:t>4</w:t>
      </w:r>
      <w:r w:rsidRPr="00AA0C97">
        <w:rPr>
          <w:rFonts w:ascii="Gill Sans MT" w:hAnsi="Gill Sans MT"/>
          <w:b/>
        </w:rPr>
        <w:t>.1 Gender and Patriarchy in Global Production</w:t>
      </w:r>
    </w:p>
    <w:p w14:paraId="78328D46" w14:textId="77777777" w:rsidR="00BE1D2B" w:rsidRPr="00AA0C97" w:rsidRDefault="00AC529F">
      <w:pPr>
        <w:rPr>
          <w:rFonts w:ascii="Gill Sans MT" w:hAnsi="Gill Sans MT"/>
        </w:rPr>
      </w:pPr>
      <w:r w:rsidRPr="00AA0C97">
        <w:rPr>
          <w:rFonts w:ascii="Gill Sans MT" w:hAnsi="Gill Sans MT"/>
        </w:rPr>
        <w:t xml:space="preserve">Feminist political economy situates women’s exclusion within </w:t>
      </w:r>
      <w:r w:rsidRPr="00AA0C97">
        <w:rPr>
          <w:rFonts w:ascii="Gill Sans MT" w:hAnsi="Gill Sans MT"/>
          <w:b/>
        </w:rPr>
        <w:t>gendered labor regimes</w:t>
      </w:r>
      <w:r w:rsidRPr="00AA0C97">
        <w:rPr>
          <w:rFonts w:ascii="Gill Sans MT" w:hAnsi="Gill Sans MT"/>
        </w:rPr>
        <w:t xml:space="preserve"> where patriarchal norms and capitalist incentives intersect. Women’s labor is valued for its docility, dexterity, and low cost, reinforcing structural dependency and limiting promotion opportunities (Elson &amp; Pearson, 1981).</w:t>
      </w:r>
    </w:p>
    <w:p w14:paraId="4662ABEB" w14:textId="32CE7410" w:rsidR="00BE1D2B" w:rsidRPr="00AA0C97" w:rsidRDefault="006A4A92">
      <w:pPr>
        <w:rPr>
          <w:rFonts w:ascii="Gill Sans MT" w:hAnsi="Gill Sans MT"/>
          <w:b/>
        </w:rPr>
      </w:pPr>
      <w:r>
        <w:rPr>
          <w:rFonts w:ascii="Gill Sans MT" w:hAnsi="Gill Sans MT"/>
          <w:b/>
        </w:rPr>
        <w:t>4</w:t>
      </w:r>
      <w:r w:rsidRPr="00AA0C97">
        <w:rPr>
          <w:rFonts w:ascii="Gill Sans MT" w:hAnsi="Gill Sans MT"/>
          <w:b/>
        </w:rPr>
        <w:t>.2 Intersectionality and Agency</w:t>
      </w:r>
    </w:p>
    <w:p w14:paraId="526A2904" w14:textId="77777777" w:rsidR="00BE1D2B" w:rsidRPr="00AA0C97" w:rsidRDefault="00AC529F">
      <w:pPr>
        <w:rPr>
          <w:rFonts w:ascii="Gill Sans MT" w:hAnsi="Gill Sans MT"/>
        </w:rPr>
      </w:pPr>
      <w:r w:rsidRPr="00AA0C97">
        <w:rPr>
          <w:rFonts w:ascii="Gill Sans MT" w:hAnsi="Gill Sans MT"/>
        </w:rPr>
        <w:t>Intersectionality (Crenshaw, 1991) provides a lens to analyze how gender interacts with class, age, and education to reproduce layered disadvantages. Poor, young, rural women with limited schooling face compounded barriers in workplace leadership and voice (Sen, 2014; Nielsen, 2019).</w:t>
      </w:r>
    </w:p>
    <w:p w14:paraId="4DB465B4" w14:textId="0B7F751B" w:rsidR="00BE1D2B" w:rsidRPr="00AA0C97" w:rsidRDefault="006A4A92">
      <w:pPr>
        <w:rPr>
          <w:rFonts w:ascii="Gill Sans MT" w:hAnsi="Gill Sans MT"/>
          <w:b/>
        </w:rPr>
      </w:pPr>
      <w:r>
        <w:rPr>
          <w:rFonts w:ascii="Gill Sans MT" w:hAnsi="Gill Sans MT"/>
          <w:b/>
        </w:rPr>
        <w:t>4</w:t>
      </w:r>
      <w:r w:rsidRPr="00AA0C97">
        <w:rPr>
          <w:rFonts w:ascii="Gill Sans MT" w:hAnsi="Gill Sans MT"/>
          <w:b/>
        </w:rPr>
        <w:t>.3 Systems and Institutional Analysis</w:t>
      </w:r>
    </w:p>
    <w:p w14:paraId="1CAE8FC5" w14:textId="77777777" w:rsidR="00BE1D2B" w:rsidRPr="00AA0C97" w:rsidRDefault="00AC529F">
      <w:pPr>
        <w:rPr>
          <w:rFonts w:ascii="Gill Sans MT" w:hAnsi="Gill Sans MT"/>
        </w:rPr>
      </w:pPr>
      <w:r w:rsidRPr="00AA0C97">
        <w:rPr>
          <w:rFonts w:ascii="Gill Sans MT" w:hAnsi="Gill Sans MT"/>
        </w:rPr>
        <w:t xml:space="preserve">Adapting the </w:t>
      </w:r>
      <w:r w:rsidRPr="00AA0C97">
        <w:rPr>
          <w:rFonts w:ascii="Gill Sans MT" w:hAnsi="Gill Sans MT"/>
          <w:b/>
        </w:rPr>
        <w:t>OECD-DAC and USAID systems evaluation criteria</w:t>
      </w:r>
      <w:r w:rsidRPr="00AA0C97">
        <w:rPr>
          <w:rFonts w:ascii="Gill Sans MT" w:hAnsi="Gill Sans MT"/>
        </w:rPr>
        <w:t>, the framework conceptualizes women’s career advancement as an outcome of interactions between:</w:t>
      </w:r>
    </w:p>
    <w:p w14:paraId="6FCE4930"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Micro-level factors</w:t>
      </w:r>
      <w:r w:rsidRPr="00AA0C97">
        <w:rPr>
          <w:rFonts w:ascii="Gill Sans MT" w:hAnsi="Gill Sans MT"/>
        </w:rPr>
        <w:t xml:space="preserve"> (skills, agency, self-confidence),</w:t>
      </w:r>
    </w:p>
    <w:p w14:paraId="57DAA15C"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Meso-level institutions</w:t>
      </w:r>
      <w:r w:rsidRPr="00AA0C97">
        <w:rPr>
          <w:rFonts w:ascii="Gill Sans MT" w:hAnsi="Gill Sans MT"/>
        </w:rPr>
        <w:t xml:space="preserve"> (factory management, HR policies, WPC/AHC functionality), and</w:t>
      </w:r>
    </w:p>
    <w:p w14:paraId="796D280D"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Macro-level structures</w:t>
      </w:r>
      <w:r w:rsidRPr="00AA0C97">
        <w:rPr>
          <w:rFonts w:ascii="Gill Sans MT" w:hAnsi="Gill Sans MT"/>
        </w:rPr>
        <w:t xml:space="preserve"> (buyer pressure, regulatory enforcement, social norms).</w:t>
      </w:r>
    </w:p>
    <w:p w14:paraId="6BA66E8F" w14:textId="77777777" w:rsidR="00BE1D2B" w:rsidRPr="00AA0C97" w:rsidRDefault="00AC529F">
      <w:pPr>
        <w:rPr>
          <w:rFonts w:ascii="Gill Sans MT" w:hAnsi="Gill Sans MT"/>
          <w:b/>
        </w:rPr>
      </w:pPr>
      <w:r w:rsidRPr="00AA0C97">
        <w:rPr>
          <w:rFonts w:ascii="Gill Sans MT" w:hAnsi="Gill Sans MT"/>
        </w:rPr>
        <w:t xml:space="preserve">This multi-level framework allows the synthesis to identify not only proximate constraints but also </w:t>
      </w:r>
      <w:r w:rsidRPr="00AA0C97">
        <w:rPr>
          <w:rFonts w:ascii="Gill Sans MT" w:hAnsi="Gill Sans MT"/>
          <w:b/>
        </w:rPr>
        <w:t>root structural causes</w:t>
      </w:r>
      <w:r w:rsidRPr="00AA0C97">
        <w:rPr>
          <w:rFonts w:ascii="Gill Sans MT" w:hAnsi="Gill Sans MT"/>
        </w:rPr>
        <w:t xml:space="preserve"> embedded in labor governance and patriarchal systems.</w:t>
      </w:r>
    </w:p>
    <w:p w14:paraId="6AEC5D41" w14:textId="2B7F89EE"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Methodology</w:t>
      </w:r>
    </w:p>
    <w:p w14:paraId="55955D3B" w14:textId="77777777" w:rsidR="002949DE" w:rsidRDefault="002949DE" w:rsidP="002949DE">
      <w:pPr>
        <w:rPr>
          <w:rFonts w:ascii="Gill Sans MT" w:hAnsi="Gill Sans MT"/>
        </w:rPr>
      </w:pPr>
      <w:r w:rsidRPr="002949DE">
        <w:rPr>
          <w:rFonts w:ascii="Gill Sans MT" w:hAnsi="Gill Sans MT"/>
        </w:rPr>
        <w:t xml:space="preserve">This study employs a qualitative meta-synthesis approach, integrating evidence from over fifty secondary sources produced between 2014 and 2024. The reviewed literature includes empirical research, program evaluations, and policy reports by CARE Bangladesh, BIDS, UN Women, ILO, and other development agencies. The analysis also incorporates pandemic-period studies (2020–2022) that documented the socio-economic and gendered impacts of COVID-19 </w:t>
      </w:r>
      <w:r w:rsidRPr="002949DE">
        <w:rPr>
          <w:rFonts w:ascii="Gill Sans MT" w:hAnsi="Gill Sans MT"/>
        </w:rPr>
        <w:lastRenderedPageBreak/>
        <w:t>on RMG workers. Data were analyzed through an intersectional feminist lens to capture the compounded effects of gender, class, and labor hierarchies on women’s career trajectories.</w:t>
      </w:r>
    </w:p>
    <w:p w14:paraId="53079175" w14:textId="78F1213F" w:rsidR="00AA0C97" w:rsidRPr="00AA0C97" w:rsidRDefault="006A4A92" w:rsidP="002949DE">
      <w:pPr>
        <w:rPr>
          <w:rFonts w:ascii="Gill Sans MT" w:hAnsi="Gill Sans MT"/>
          <w:b/>
          <w:bCs/>
        </w:rPr>
      </w:pPr>
      <w:r>
        <w:rPr>
          <w:rFonts w:ascii="Gill Sans MT" w:hAnsi="Gill Sans MT"/>
          <w:b/>
          <w:bCs/>
        </w:rPr>
        <w:t xml:space="preserve">5.1 </w:t>
      </w:r>
      <w:r w:rsidR="00AA0C97" w:rsidRPr="00AA0C97">
        <w:rPr>
          <w:rFonts w:ascii="Gill Sans MT" w:hAnsi="Gill Sans MT"/>
          <w:b/>
          <w:bCs/>
        </w:rPr>
        <w:t>Data Sources and Selection Criteria:</w:t>
      </w:r>
    </w:p>
    <w:p w14:paraId="64641BA1" w14:textId="77777777" w:rsidR="00AA0C97" w:rsidRPr="00AA0C97" w:rsidRDefault="00AA0C97" w:rsidP="00AA0C97">
      <w:pPr>
        <w:rPr>
          <w:rFonts w:ascii="Gill Sans MT" w:hAnsi="Gill Sans MT"/>
        </w:rPr>
      </w:pPr>
      <w:r w:rsidRPr="00AA0C97">
        <w:rPr>
          <w:rFonts w:ascii="Gill Sans MT" w:hAnsi="Gill Sans MT"/>
        </w:rPr>
        <w:t>Sources were selected based on relevance to gender, labor, and empowerment themes within the RMG sector. Peer-reviewed articles, policy evaluations, and project reports from agencies such as CARE Bangladesh, UN Women, BIDS, and ActionAid were prioritized. Inclusion criteria required empirical grounding in women’s experiences or institutional practices, while purely descriptive or economic assessments were excluded.</w:t>
      </w:r>
    </w:p>
    <w:p w14:paraId="577C6709" w14:textId="630BCE35" w:rsidR="00AA0C97" w:rsidRPr="00AA0C97" w:rsidRDefault="006A4A92" w:rsidP="00AA0C97">
      <w:pPr>
        <w:rPr>
          <w:rFonts w:ascii="Gill Sans MT" w:hAnsi="Gill Sans MT"/>
          <w:b/>
          <w:bCs/>
        </w:rPr>
      </w:pPr>
      <w:r>
        <w:rPr>
          <w:rFonts w:ascii="Gill Sans MT" w:hAnsi="Gill Sans MT"/>
          <w:b/>
          <w:bCs/>
        </w:rPr>
        <w:t xml:space="preserve">5.2 </w:t>
      </w:r>
      <w:r w:rsidR="00AA0C97" w:rsidRPr="00AA0C97">
        <w:rPr>
          <w:rFonts w:ascii="Gill Sans MT" w:hAnsi="Gill Sans MT"/>
          <w:b/>
          <w:bCs/>
        </w:rPr>
        <w:t>Analytical Framework:</w:t>
      </w:r>
    </w:p>
    <w:p w14:paraId="5A89A9A5" w14:textId="77777777" w:rsidR="00AA0C97" w:rsidRPr="00AA0C97" w:rsidRDefault="00AA0C97" w:rsidP="00AA0C97">
      <w:pPr>
        <w:rPr>
          <w:rFonts w:ascii="Gill Sans MT" w:hAnsi="Gill Sans MT"/>
        </w:rPr>
      </w:pPr>
      <w:r w:rsidRPr="00AA0C97">
        <w:rPr>
          <w:rFonts w:ascii="Gill Sans MT" w:hAnsi="Gill Sans MT"/>
        </w:rPr>
        <w:t>Two theoretical frameworks guided interpretation: Feminist Political Economy (Elson &amp; Pearson, 1981; Kabeer, 2012) and Intersectionality (Crenshaw, 1991). The former situates women’s exclusion within capitalist and patriarchal production logics; the latter identifies how gender intersects with class, education, and marital status to compound disadvantage.</w:t>
      </w:r>
    </w:p>
    <w:p w14:paraId="5EDC1005" w14:textId="3B6BA45A" w:rsidR="00AA0C97" w:rsidRPr="00AA0C97" w:rsidRDefault="006A4A92" w:rsidP="00AA0C97">
      <w:pPr>
        <w:rPr>
          <w:rFonts w:ascii="Gill Sans MT" w:hAnsi="Gill Sans MT"/>
          <w:b/>
          <w:bCs/>
        </w:rPr>
      </w:pPr>
      <w:r>
        <w:rPr>
          <w:rFonts w:ascii="Gill Sans MT" w:hAnsi="Gill Sans MT"/>
          <w:b/>
          <w:bCs/>
        </w:rPr>
        <w:t xml:space="preserve">5.3 </w:t>
      </w:r>
      <w:r w:rsidR="00AA0C97" w:rsidRPr="00AA0C97">
        <w:rPr>
          <w:rFonts w:ascii="Gill Sans MT" w:hAnsi="Gill Sans MT"/>
          <w:b/>
          <w:bCs/>
        </w:rPr>
        <w:t>Analytical Process:</w:t>
      </w:r>
    </w:p>
    <w:p w14:paraId="57901641" w14:textId="2C979705" w:rsidR="00AA0C97" w:rsidRPr="00AA0C97" w:rsidRDefault="00AA0C97" w:rsidP="00AA0C97">
      <w:pPr>
        <w:rPr>
          <w:rFonts w:ascii="Gill Sans MT" w:hAnsi="Gill Sans MT"/>
        </w:rPr>
      </w:pPr>
      <w:r w:rsidRPr="00AA0C97">
        <w:rPr>
          <w:rFonts w:ascii="Gill Sans MT" w:hAnsi="Gill Sans MT"/>
        </w:rPr>
        <w:t xml:space="preserve">Following </w:t>
      </w:r>
      <w:proofErr w:type="spellStart"/>
      <w:r w:rsidRPr="00AA0C97">
        <w:rPr>
          <w:rFonts w:ascii="Gill Sans MT" w:hAnsi="Gill Sans MT"/>
        </w:rPr>
        <w:t>Noblit</w:t>
      </w:r>
      <w:proofErr w:type="spellEnd"/>
      <w:r w:rsidRPr="00AA0C97">
        <w:rPr>
          <w:rFonts w:ascii="Gill Sans MT" w:hAnsi="Gill Sans MT"/>
        </w:rPr>
        <w:t xml:space="preserve"> and Hare’s (1988) seven-step meta-ethnographic model, the process included:</w:t>
      </w:r>
    </w:p>
    <w:p w14:paraId="560E20F8" w14:textId="21BDD4E3" w:rsidR="00AA0C97" w:rsidRPr="00AA0C97" w:rsidRDefault="00AA0C97" w:rsidP="00AA0C97">
      <w:pPr>
        <w:pStyle w:val="ListParagraph"/>
        <w:numPr>
          <w:ilvl w:val="0"/>
          <w:numId w:val="3"/>
        </w:numPr>
        <w:rPr>
          <w:rFonts w:ascii="Gill Sans MT" w:hAnsi="Gill Sans MT"/>
        </w:rPr>
      </w:pPr>
      <w:r w:rsidRPr="00AA0C97">
        <w:rPr>
          <w:rFonts w:ascii="Gill Sans MT" w:hAnsi="Gill Sans MT"/>
        </w:rPr>
        <w:t>Identifying relevant qualitative and institutional studies.</w:t>
      </w:r>
    </w:p>
    <w:p w14:paraId="480353CE" w14:textId="56A9997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Extracting and coding key themes (e.g., discrimination, unpaid care, violence);</w:t>
      </w:r>
    </w:p>
    <w:p w14:paraId="64C2AFEE" w14:textId="151E681F" w:rsidR="00AA0C97" w:rsidRPr="00AA0C97" w:rsidRDefault="00AA0C97" w:rsidP="00AA0C97">
      <w:pPr>
        <w:pStyle w:val="ListParagraph"/>
        <w:numPr>
          <w:ilvl w:val="0"/>
          <w:numId w:val="3"/>
        </w:numPr>
        <w:rPr>
          <w:rFonts w:ascii="Gill Sans MT" w:hAnsi="Gill Sans MT"/>
        </w:rPr>
      </w:pPr>
      <w:r w:rsidRPr="00AA0C97">
        <w:rPr>
          <w:rFonts w:ascii="Gill Sans MT" w:hAnsi="Gill Sans MT"/>
        </w:rPr>
        <w:t>Translating recurring concepts across studies.</w:t>
      </w:r>
    </w:p>
    <w:p w14:paraId="1A8C5D8F" w14:textId="7D3CBE31" w:rsidR="00AA0C97" w:rsidRPr="00AA0C97" w:rsidRDefault="00AA0C97" w:rsidP="00AA0C97">
      <w:pPr>
        <w:pStyle w:val="ListParagraph"/>
        <w:numPr>
          <w:ilvl w:val="0"/>
          <w:numId w:val="3"/>
        </w:numPr>
        <w:rPr>
          <w:rFonts w:ascii="Gill Sans MT" w:hAnsi="Gill Sans MT"/>
        </w:rPr>
      </w:pPr>
      <w:r w:rsidRPr="00AA0C97">
        <w:rPr>
          <w:rFonts w:ascii="Gill Sans MT" w:hAnsi="Gill Sans MT"/>
        </w:rPr>
        <w:t>Categorizing findings into five systemic domains: economic, institutional, social, household, and psychosocial.</w:t>
      </w:r>
    </w:p>
    <w:p w14:paraId="64219F70" w14:textId="72972C9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Synthesizing patterns to conceptualize a “gendered production regime.”</w:t>
      </w:r>
    </w:p>
    <w:p w14:paraId="72078A14" w14:textId="77777777" w:rsidR="00AA0C97" w:rsidRPr="00AA0C97" w:rsidRDefault="00AA0C97" w:rsidP="00AA0C97">
      <w:pPr>
        <w:rPr>
          <w:rFonts w:ascii="Gill Sans MT" w:hAnsi="Gill Sans MT"/>
        </w:rPr>
      </w:pPr>
      <w:r w:rsidRPr="00AA0C97">
        <w:rPr>
          <w:rFonts w:ascii="Gill Sans MT" w:hAnsi="Gill Sans MT"/>
        </w:rPr>
        <w:t>The synthesis moves beyond description toward theoretical interpretation, emphasizing how global market logics, national governance gaps, and social norms converge to shape women’s subordinate labor positioning. This method allows for comparative insight across studies while centering feminist epistemologies that recognize women’s lived experiences as valid sources of knowledge.</w:t>
      </w:r>
    </w:p>
    <w:p w14:paraId="29CFE03A" w14:textId="443554FF"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Literature Review</w:t>
      </w:r>
    </w:p>
    <w:p w14:paraId="26D9EC86" w14:textId="74A25D24" w:rsidR="00BE1D2B" w:rsidRPr="00AA0C97" w:rsidRDefault="00AC529F">
      <w:pPr>
        <w:jc w:val="both"/>
        <w:rPr>
          <w:rFonts w:ascii="Gill Sans MT" w:hAnsi="Gill Sans MT"/>
        </w:rPr>
      </w:pPr>
      <w:r w:rsidRPr="00AA0C97">
        <w:rPr>
          <w:rFonts w:ascii="Gill Sans MT" w:hAnsi="Gill Sans MT"/>
        </w:rPr>
        <w:t xml:space="preserve">Research on Bangladesh’s Ready-Made Garment (RMG) industry </w:t>
      </w:r>
      <w:r w:rsidR="00AA4FA1">
        <w:rPr>
          <w:rFonts w:ascii="Gill Sans MT" w:hAnsi="Gill Sans MT"/>
        </w:rPr>
        <w:t>consistently</w:t>
      </w:r>
      <w:r w:rsidRPr="00AA0C97">
        <w:rPr>
          <w:rFonts w:ascii="Gill Sans MT" w:hAnsi="Gill Sans MT"/>
        </w:rPr>
        <w:t xml:space="preserve"> documents substandard labor conditions and </w:t>
      </w:r>
      <w:r w:rsidR="00AA4FA1" w:rsidRPr="00AA0C97">
        <w:rPr>
          <w:rFonts w:ascii="Gill Sans MT" w:hAnsi="Gill Sans MT"/>
        </w:rPr>
        <w:t>rooted</w:t>
      </w:r>
      <w:r w:rsidRPr="00AA0C97">
        <w:rPr>
          <w:rFonts w:ascii="Gill Sans MT" w:hAnsi="Gill Sans MT"/>
        </w:rPr>
        <w:t xml:space="preserve"> gender inequality. Working environments frequently violate International </w:t>
      </w:r>
      <w:r w:rsidR="00AA4FA1">
        <w:rPr>
          <w:rFonts w:ascii="Gill Sans MT" w:hAnsi="Gill Sans MT"/>
        </w:rPr>
        <w:t>Labor</w:t>
      </w:r>
      <w:r w:rsidRPr="00AA0C97">
        <w:rPr>
          <w:rFonts w:ascii="Gill Sans MT" w:hAnsi="Gill Sans MT"/>
        </w:rPr>
        <w:t xml:space="preserve"> Organization (ILO) conventions, with low wages, excessive hours, and limited compliance with safety and labor rights (</w:t>
      </w:r>
      <w:proofErr w:type="spellStart"/>
      <w:r w:rsidRPr="00AA0C97">
        <w:rPr>
          <w:rFonts w:ascii="Gill Sans MT" w:hAnsi="Gill Sans MT"/>
        </w:rPr>
        <w:t>Qudus</w:t>
      </w:r>
      <w:proofErr w:type="spellEnd"/>
      <w:r w:rsidRPr="00AA0C97">
        <w:rPr>
          <w:rFonts w:ascii="Gill Sans MT" w:hAnsi="Gill Sans MT"/>
        </w:rPr>
        <w:t xml:space="preserve"> &amp; Uddin, 1993; Dasgupta, 2002). Female workers who constitute about 85 percent of the total workforce remain particularly vulnerable to exploitation, facing sudden dismissal, wage discrimination, verbal and physical abuse, and sexual harassment (Majumder, 1998). Overcrowded factories, unhygienic conditions, and recurring </w:t>
      </w:r>
      <w:r w:rsidRPr="00AA0C97">
        <w:rPr>
          <w:rFonts w:ascii="Gill Sans MT" w:hAnsi="Gill Sans MT"/>
        </w:rPr>
        <w:lastRenderedPageBreak/>
        <w:t>industrial accidents have led to chronic health problems and fatalities, disproportionately affecting women.</w:t>
      </w:r>
    </w:p>
    <w:p w14:paraId="11538B8A" w14:textId="77777777" w:rsidR="00BE1D2B" w:rsidRPr="00AA0C97" w:rsidRDefault="00AC529F">
      <w:pPr>
        <w:jc w:val="both"/>
        <w:rPr>
          <w:rFonts w:ascii="Gill Sans MT" w:hAnsi="Gill Sans MT"/>
        </w:rPr>
      </w:pPr>
      <w:r w:rsidRPr="00AA0C97">
        <w:rPr>
          <w:rFonts w:ascii="Gill Sans MT" w:hAnsi="Gill Sans MT"/>
        </w:rPr>
        <w:t>Female employees are often denied maternity rights and compelled to work long hours, aggravating the “double burden” of paid and unpaid labor. Employers’ preference for women is shaped by stereotypes that they are patient, obedient, and less likely to unionize, which reinforces their subordination (Majumder &amp; Begum, 2000).</w:t>
      </w:r>
    </w:p>
    <w:p w14:paraId="4D1CE777" w14:textId="77777777" w:rsidR="00BE1D2B" w:rsidRPr="00AA0C97" w:rsidRDefault="00AC529F">
      <w:pPr>
        <w:jc w:val="both"/>
        <w:rPr>
          <w:rFonts w:ascii="Gill Sans MT" w:hAnsi="Gill Sans MT"/>
        </w:rPr>
      </w:pPr>
      <w:r w:rsidRPr="00AA0C97">
        <w:rPr>
          <w:rFonts w:ascii="Gill Sans MT" w:hAnsi="Gill Sans MT"/>
        </w:rPr>
        <w:t>Child labor, particularly among girls, persists in the sector; many begin work at an early age, resulting in injury or even death (Rahman, Khanam, &amp; Nur, 1999). Although scholars such as Mahmood and Paul-Majumder (1996) and Bhattacharya (1997, 1998) examine gender dimensions of export-oriented industrialization, few explore the full extent of gender-based disparities in workplace conditions.</w:t>
      </w:r>
    </w:p>
    <w:p w14:paraId="68E89682" w14:textId="77777777" w:rsidR="00BE1D2B" w:rsidRPr="00AA0C97" w:rsidRDefault="00AC529F">
      <w:pPr>
        <w:jc w:val="both"/>
        <w:rPr>
          <w:rFonts w:ascii="Gill Sans MT" w:hAnsi="Gill Sans MT"/>
        </w:rPr>
      </w:pPr>
      <w:r w:rsidRPr="00AA0C97">
        <w:rPr>
          <w:rFonts w:ascii="Gill Sans MT" w:hAnsi="Gill Sans MT"/>
        </w:rPr>
        <w:t>Overall, the literature underscores that women’s low education, poor health services, workplace harassment, and lack of institutional protection create structural barriers to empowerment. These factors contribute to high female attrition and near absence from supervisory or managerial roles representing a critical challenge to gender equality and sustainable development within Bangladesh’s RMG sector.</w:t>
      </w:r>
    </w:p>
    <w:p w14:paraId="3DE2EC51" w14:textId="70D8A394" w:rsidR="00BE1D2B" w:rsidRPr="00AA0C97" w:rsidRDefault="006A4A92">
      <w:pPr>
        <w:rPr>
          <w:rFonts w:ascii="Gill Sans MT" w:hAnsi="Gill Sans MT"/>
          <w:b/>
        </w:rPr>
      </w:pPr>
      <w:r>
        <w:rPr>
          <w:rFonts w:ascii="Gill Sans MT" w:hAnsi="Gill Sans MT"/>
          <w:b/>
        </w:rPr>
        <w:t>7</w:t>
      </w:r>
      <w:r w:rsidRPr="00AA0C97">
        <w:rPr>
          <w:rFonts w:ascii="Gill Sans MT" w:hAnsi="Gill Sans MT"/>
          <w:b/>
        </w:rPr>
        <w:t>. Findings and Analysis</w:t>
      </w:r>
    </w:p>
    <w:p w14:paraId="4590B944" w14:textId="77777777" w:rsidR="00BE1D2B" w:rsidRPr="00AA0C97" w:rsidRDefault="00AC529F">
      <w:pPr>
        <w:jc w:val="both"/>
        <w:rPr>
          <w:rFonts w:ascii="Gill Sans MT" w:hAnsi="Gill Sans MT"/>
        </w:rPr>
      </w:pPr>
      <w:r w:rsidRPr="00AA0C97">
        <w:rPr>
          <w:rFonts w:ascii="Gill Sans MT" w:hAnsi="Gill Sans MT"/>
        </w:rPr>
        <w:t>The findings of this meta-synthesis reveal nine interconnected domains shaping women’s career mobility in Bangladesh’s Ready-Made Garment (RMG) sector. Despite widespread female participation, advancement to leadership remains constrained by systemic, institutional, and socio-cultural barriers that reinforce gender inequality.</w:t>
      </w:r>
    </w:p>
    <w:p w14:paraId="5C203760" w14:textId="54F14877" w:rsidR="00BE1D2B" w:rsidRPr="00AA0C97" w:rsidRDefault="006A4A92">
      <w:pPr>
        <w:rPr>
          <w:rFonts w:ascii="Gill Sans MT" w:hAnsi="Gill Sans MT"/>
          <w:b/>
        </w:rPr>
      </w:pPr>
      <w:r>
        <w:rPr>
          <w:rFonts w:ascii="Gill Sans MT" w:hAnsi="Gill Sans MT"/>
          <w:b/>
        </w:rPr>
        <w:t>7</w:t>
      </w:r>
      <w:r w:rsidRPr="00AA0C97">
        <w:rPr>
          <w:rFonts w:ascii="Gill Sans MT" w:hAnsi="Gill Sans MT"/>
          <w:b/>
        </w:rPr>
        <w:t>.1 Structural and Institutional Barriers</w:t>
      </w:r>
    </w:p>
    <w:p w14:paraId="5AF93743" w14:textId="52D083CC" w:rsidR="00BE1D2B" w:rsidRPr="00AA0C97" w:rsidRDefault="00AC529F">
      <w:pPr>
        <w:jc w:val="both"/>
        <w:rPr>
          <w:rFonts w:ascii="Gill Sans MT" w:hAnsi="Gill Sans MT"/>
        </w:rPr>
      </w:pPr>
      <w:r w:rsidRPr="00AA0C97">
        <w:rPr>
          <w:rFonts w:ascii="Gill Sans MT" w:hAnsi="Gill Sans MT"/>
        </w:rPr>
        <w:t xml:space="preserve">Evidence from </w:t>
      </w:r>
      <w:r w:rsidRPr="00AA0C97">
        <w:rPr>
          <w:rFonts w:ascii="Gill Sans MT" w:hAnsi="Gill Sans MT"/>
          <w:b/>
        </w:rPr>
        <w:t>PEEWF (Consiglieri, 2018)</w:t>
      </w:r>
      <w:r w:rsidRPr="00AA0C97">
        <w:rPr>
          <w:rFonts w:ascii="Gill Sans MT" w:hAnsi="Gill Sans MT"/>
        </w:rPr>
        <w:t xml:space="preserve">, </w:t>
      </w:r>
      <w:r w:rsidRPr="00AA0C97">
        <w:rPr>
          <w:rFonts w:ascii="Gill Sans MT" w:hAnsi="Gill Sans MT"/>
          <w:b/>
        </w:rPr>
        <w:t>BIDS (Sen, 2014)</w:t>
      </w:r>
      <w:r w:rsidRPr="00AA0C97">
        <w:rPr>
          <w:rFonts w:ascii="Gill Sans MT" w:hAnsi="Gill Sans MT"/>
        </w:rPr>
        <w:t xml:space="preserve">, </w:t>
      </w:r>
      <w:r w:rsidRPr="00AA0C97">
        <w:rPr>
          <w:rFonts w:ascii="Gill Sans MT" w:hAnsi="Gill Sans MT"/>
          <w:b/>
        </w:rPr>
        <w:t>UN Women (2020)</w:t>
      </w:r>
      <w:r w:rsidRPr="00AA0C97">
        <w:rPr>
          <w:rFonts w:ascii="Gill Sans MT" w:hAnsi="Gill Sans MT"/>
        </w:rPr>
        <w:t xml:space="preserve">, and </w:t>
      </w:r>
      <w:r w:rsidRPr="00AA0C97">
        <w:rPr>
          <w:rFonts w:ascii="Gill Sans MT" w:hAnsi="Gill Sans MT"/>
          <w:b/>
        </w:rPr>
        <w:t>WOW–M&amp;S (2020)</w:t>
      </w:r>
      <w:r w:rsidRPr="00AA0C97">
        <w:rPr>
          <w:rFonts w:ascii="Gill Sans MT" w:hAnsi="Gill Sans MT"/>
        </w:rPr>
        <w:t xml:space="preserve"> has identified systematic structural exclusion within factory hierarchies. The research data shows that the ratio of female to male supervisors remains exceptionally low across all factories. Women are largely confined to operator-level positions, while supervisory and managerial roles are dominated by men. The disproportionate numbers of female supervisors and sheer absence in various other levels</w:t>
      </w:r>
      <w:r w:rsidR="006A4A92">
        <w:rPr>
          <w:rFonts w:ascii="Gill Sans MT" w:hAnsi="Gill Sans MT"/>
        </w:rPr>
        <w:t>,</w:t>
      </w:r>
      <w:r w:rsidRPr="00AA0C97">
        <w:rPr>
          <w:rFonts w:ascii="Gill Sans MT" w:hAnsi="Gill Sans MT"/>
        </w:rPr>
        <w:t xml:space="preserve"> excluding HR and welfare functions</w:t>
      </w:r>
      <w:r w:rsidR="006A4A92">
        <w:rPr>
          <w:rFonts w:ascii="Gill Sans MT" w:hAnsi="Gill Sans MT"/>
        </w:rPr>
        <w:t>,</w:t>
      </w:r>
      <w:r w:rsidRPr="00AA0C97">
        <w:rPr>
          <w:rFonts w:ascii="Gill Sans MT" w:hAnsi="Gill Sans MT"/>
        </w:rPr>
        <w:t xml:space="preserve"> demonstrates a systemic problem for </w:t>
      </w:r>
      <w:r w:rsidR="006A4A92">
        <w:rPr>
          <w:rFonts w:ascii="Gill Sans MT" w:hAnsi="Gill Sans MT"/>
        </w:rPr>
        <w:t xml:space="preserve">the </w:t>
      </w:r>
      <w:r w:rsidRPr="00AA0C97">
        <w:rPr>
          <w:rFonts w:ascii="Gill Sans MT" w:hAnsi="Gill Sans MT"/>
        </w:rPr>
        <w:t xml:space="preserve">recruitment and promotion of females in senior positions. The underlying causes are socio-cultural factors influencing HR systems and mindsets of workers. Due to </w:t>
      </w:r>
      <w:r w:rsidR="006A4A92">
        <w:rPr>
          <w:rFonts w:ascii="Gill Sans MT" w:hAnsi="Gill Sans MT"/>
        </w:rPr>
        <w:t xml:space="preserve">a </w:t>
      </w:r>
      <w:r w:rsidRPr="00AA0C97">
        <w:rPr>
          <w:rFonts w:ascii="Gill Sans MT" w:hAnsi="Gill Sans MT"/>
        </w:rPr>
        <w:t>lack of social capital and networking capacity women tend to lose out in recruitment and promotion processes</w:t>
      </w:r>
      <w:r w:rsidR="006A4A92">
        <w:rPr>
          <w:rFonts w:ascii="Gill Sans MT" w:hAnsi="Gill Sans MT"/>
        </w:rPr>
        <w:t>,</w:t>
      </w:r>
      <w:r w:rsidRPr="00AA0C97">
        <w:rPr>
          <w:rFonts w:ascii="Gill Sans MT" w:hAnsi="Gill Sans MT"/>
        </w:rPr>
        <w:t xml:space="preserve"> which occur through reference or acquaintances of supervisors, line chiefs and floor managers. Stereotypical mindset and low gender sensitivity of senior management leads to a situation where managers rationalize gender imbalance blaming women for lack of skills, education and not having adequate support from family.</w:t>
      </w:r>
      <w:r w:rsidRPr="00AA0C97">
        <w:rPr>
          <w:rFonts w:ascii="Gill Sans MT" w:hAnsi="Gill Sans MT"/>
        </w:rPr>
        <w:br/>
        <w:t xml:space="preserve">This imbalance reflects a lack of uniform promotion processes and reliance on informal </w:t>
      </w:r>
      <w:r w:rsidRPr="00AA0C97">
        <w:rPr>
          <w:rFonts w:ascii="Gill Sans MT" w:hAnsi="Gill Sans MT"/>
        </w:rPr>
        <w:lastRenderedPageBreak/>
        <w:t>recruitment networks often based on personal references from supervisors or floor managers. As a result, women without strong social capital or networks are routinely bypassed for promotion opportunities.</w:t>
      </w:r>
    </w:p>
    <w:p w14:paraId="25C9F9EE" w14:textId="77777777" w:rsidR="00BE1D2B" w:rsidRPr="00AA0C97" w:rsidRDefault="00AC529F">
      <w:pPr>
        <w:jc w:val="both"/>
        <w:rPr>
          <w:rFonts w:ascii="Gill Sans MT" w:hAnsi="Gill Sans MT"/>
        </w:rPr>
      </w:pPr>
      <w:r w:rsidRPr="00AA0C97">
        <w:rPr>
          <w:rFonts w:ascii="Gill Sans MT" w:hAnsi="Gill Sans MT"/>
        </w:rPr>
        <w:t xml:space="preserve">Senior management often rationalizes this gender imbalance by invoking stereotypes about women’s “lack of physical strength” or “communication skills.” In </w:t>
      </w:r>
      <w:r w:rsidRPr="00AA0C97">
        <w:rPr>
          <w:rFonts w:ascii="Gill Sans MT" w:hAnsi="Gill Sans MT"/>
          <w:b/>
        </w:rPr>
        <w:t>CARE’s 2020 survey</w:t>
      </w:r>
      <w:r w:rsidRPr="00AA0C97">
        <w:rPr>
          <w:rFonts w:ascii="Gill Sans MT" w:hAnsi="Gill Sans MT"/>
        </w:rPr>
        <w:t>, 74% of senior managers stated that women are “not capable or sufficiently skilled for leadership roles.” These findings expose gender bias and weak institutional accountability in HR systems.</w:t>
      </w:r>
    </w:p>
    <w:p w14:paraId="5085EB36" w14:textId="77777777" w:rsidR="00BE1D2B" w:rsidRPr="00AA0C97" w:rsidRDefault="00AC529F">
      <w:pPr>
        <w:jc w:val="both"/>
        <w:rPr>
          <w:rFonts w:ascii="Gill Sans MT" w:hAnsi="Gill Sans MT"/>
        </w:rPr>
      </w:pPr>
      <w:r w:rsidRPr="00AA0C97">
        <w:rPr>
          <w:rFonts w:ascii="Gill Sans MT" w:hAnsi="Gill Sans MT"/>
        </w:rPr>
        <w:t xml:space="preserve">While some factories maintain training sections to upgrade operators to skilled positions, very few offer structured pathways to supervisory roles. Promotions often depend on informal recommendations rather than merit-based assessments. </w:t>
      </w:r>
      <w:r w:rsidRPr="00AA0C97">
        <w:rPr>
          <w:rFonts w:ascii="Gill Sans MT" w:hAnsi="Gill Sans MT"/>
          <w:b/>
        </w:rPr>
        <w:t>UN Women (2020)</w:t>
      </w:r>
      <w:r w:rsidRPr="00AA0C97">
        <w:rPr>
          <w:rFonts w:ascii="Gill Sans MT" w:hAnsi="Gill Sans MT"/>
        </w:rPr>
        <w:t xml:space="preserve"> observed that HR departments lack measurable KPIs and exhibit limited motivation to promote women internally, perceiving gender promotion initiatives as external donor-driven agendas rather than organizational priorities. The HR managers see the activities related to promoting female operators to higher positions as an external agenda rather than an internal agenda. They have low buy-in and self-motivation to explore innovative approaches. This acts as a drawback for many women since women are socially not as well connected as men are. There is also the nexus that most men prefer to hire other men, which leads to having more men in the managerial positions. Review of the KII with the HR personnel of the UN Women study suggests that, there might be an undue emphasis on hard skills in the training </w:t>
      </w:r>
      <w:proofErr w:type="spellStart"/>
      <w:r w:rsidRPr="00AA0C97">
        <w:rPr>
          <w:rFonts w:ascii="Gill Sans MT" w:hAnsi="Gill Sans MT"/>
        </w:rPr>
        <w:t>programmes</w:t>
      </w:r>
      <w:proofErr w:type="spellEnd"/>
      <w:r w:rsidRPr="00AA0C97">
        <w:rPr>
          <w:rFonts w:ascii="Gill Sans MT" w:hAnsi="Gill Sans MT"/>
        </w:rPr>
        <w:t>. Operators in general lack confidence, leadership and communication skills and these are identified as the major bottlenecks for promotion by both female and male operators. If the selection process is structured, workers with proven skills can get promoted while additional training on soft skills will help build their soft skills and improve their performance on the job.</w:t>
      </w:r>
    </w:p>
    <w:p w14:paraId="3C9D68F5" w14:textId="77777777" w:rsidR="00BE1D2B" w:rsidRPr="00AA0C97" w:rsidRDefault="00AC529F">
      <w:pPr>
        <w:jc w:val="both"/>
        <w:rPr>
          <w:rFonts w:ascii="Gill Sans MT" w:hAnsi="Gill Sans MT"/>
        </w:rPr>
      </w:pPr>
      <w:r w:rsidRPr="00AA0C97">
        <w:rPr>
          <w:rFonts w:ascii="Gill Sans MT" w:hAnsi="Gill Sans MT"/>
        </w:rPr>
        <w:t>Moreover, buyer-driven cost pressures discourage investment in worker development (Sen, 2014). Weak enforcement of labor laws (KN, 2017) enables continued non-compliance with maternity leave, childcare, and welfare provisions—undermining women’s retention and advancement.</w:t>
      </w:r>
    </w:p>
    <w:p w14:paraId="648C198A" w14:textId="77777777" w:rsidR="003910AE" w:rsidRDefault="00AC529F" w:rsidP="003910AE">
      <w:pPr>
        <w:jc w:val="both"/>
        <w:rPr>
          <w:rFonts w:ascii="Gill Sans MT" w:hAnsi="Gill Sans MT"/>
          <w:b/>
        </w:rPr>
      </w:pPr>
      <w:r w:rsidRPr="00AA0C97">
        <w:rPr>
          <w:rFonts w:ascii="Gill Sans MT" w:hAnsi="Gill Sans MT"/>
          <w:b/>
        </w:rPr>
        <w:t>Maternity and Childcare Deficits:</w:t>
      </w:r>
    </w:p>
    <w:p w14:paraId="7DD05FE2" w14:textId="6DBCBE03" w:rsidR="00BE1D2B" w:rsidRPr="00AA0C97" w:rsidRDefault="00AC529F" w:rsidP="003910AE">
      <w:pPr>
        <w:jc w:val="both"/>
        <w:rPr>
          <w:rFonts w:ascii="Gill Sans MT" w:hAnsi="Gill Sans MT"/>
        </w:rPr>
      </w:pPr>
      <w:r w:rsidRPr="00AA0C97">
        <w:rPr>
          <w:rFonts w:ascii="Gill Sans MT" w:hAnsi="Gill Sans MT"/>
        </w:rPr>
        <w:t xml:space="preserve">Research by </w:t>
      </w:r>
      <w:r w:rsidRPr="00AA0C97">
        <w:rPr>
          <w:rFonts w:ascii="Gill Sans MT" w:hAnsi="Gill Sans MT"/>
          <w:b/>
        </w:rPr>
        <w:t>ADB and ILO (2016)</w:t>
      </w:r>
      <w:r w:rsidRPr="00AA0C97">
        <w:rPr>
          <w:rFonts w:ascii="Gill Sans MT" w:hAnsi="Gill Sans MT"/>
        </w:rPr>
        <w:t xml:space="preserve"> found that only half of surveyed women reported receiving maternity leave, while two-thirds were unaware of their legal entitlements. Violations include unpaid leave, partial benefits, or leave granted at management discretion (Hossain, Ahmed, &amp; Sharif, 2017). Not only is the day care arrangement poor in RMG, women workers lack the arrangement for breastfeeding. The needs of breastfeeding mothers and their newborns are commonly overlooked in the RMG sector. In many garment factories, mothers do not have space or time to breastfeed. While factories sometimes provide breastfeeding corners inside childcare </w:t>
      </w:r>
      <w:proofErr w:type="spellStart"/>
      <w:r w:rsidRPr="00AA0C97">
        <w:rPr>
          <w:rFonts w:ascii="Gill Sans MT" w:hAnsi="Gill Sans MT"/>
        </w:rPr>
        <w:t>centres</w:t>
      </w:r>
      <w:proofErr w:type="spellEnd"/>
      <w:r w:rsidRPr="00AA0C97">
        <w:rPr>
          <w:rFonts w:ascii="Gill Sans MT" w:hAnsi="Gill Sans MT"/>
        </w:rPr>
        <w:t xml:space="preserve">, they are often inadequately equipped to offer a safe space for mothers to breastfeed (UNICEF 2015). Only 56 percent of babies younger than 6 months are exclusively breastfed in </w:t>
      </w:r>
      <w:r w:rsidRPr="00AA0C97">
        <w:rPr>
          <w:rFonts w:ascii="Gill Sans MT" w:hAnsi="Gill Sans MT"/>
        </w:rPr>
        <w:lastRenderedPageBreak/>
        <w:t>Bangladesh. There is evidence that this rate is even lower among female garment workers. Sample surveys conducted by UNICEF indicate that breastfeeding rates by working women in garment factories can be as low as 10 per cent. (UNICEF 2015).</w:t>
      </w:r>
    </w:p>
    <w:p w14:paraId="68062534" w14:textId="77777777" w:rsidR="003F5CB9" w:rsidRDefault="00AC529F" w:rsidP="003F5CB9">
      <w:pPr>
        <w:pBdr>
          <w:top w:val="nil"/>
          <w:left w:val="nil"/>
          <w:bottom w:val="nil"/>
          <w:right w:val="nil"/>
          <w:between w:val="nil"/>
        </w:pBdr>
        <w:jc w:val="both"/>
        <w:rPr>
          <w:rFonts w:ascii="Gill Sans MT" w:hAnsi="Gill Sans MT"/>
          <w:b/>
        </w:rPr>
      </w:pPr>
      <w:r w:rsidRPr="00AA0C97">
        <w:rPr>
          <w:rFonts w:ascii="Gill Sans MT" w:hAnsi="Gill Sans MT"/>
          <w:b/>
        </w:rPr>
        <w:t>Legal Framework Gaps:</w:t>
      </w:r>
    </w:p>
    <w:p w14:paraId="3DFB5BFC" w14:textId="4ECE241E"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 xml:space="preserve">The Bangladesh </w:t>
      </w:r>
      <w:proofErr w:type="spellStart"/>
      <w:r w:rsidRPr="00AA0C97">
        <w:rPr>
          <w:rFonts w:ascii="Gill Sans MT" w:hAnsi="Gill Sans MT"/>
        </w:rPr>
        <w:t>Labour</w:t>
      </w:r>
      <w:proofErr w:type="spellEnd"/>
      <w:r w:rsidRPr="00AA0C97">
        <w:rPr>
          <w:rFonts w:ascii="Gill Sans MT" w:hAnsi="Gill Sans MT"/>
        </w:rPr>
        <w:t xml:space="preserve"> Act (2006) prohibits “indecent behavior” but fails to define or enforce protections against harassment. Studies confirm pervasive “physical and verbal abuse” (Datta et al., 2024; Islam et al., 2017). Even after Supreme Court directives on complaint committees, enforcement remains minimal, allowing harassment and discrimination to persist. </w:t>
      </w:r>
    </w:p>
    <w:p w14:paraId="6F04A830" w14:textId="77777777"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Research confirms these legal gaps translate into persistent workplace harassment. Studies document widespread “physical and verbal abuse” and “gender-based discrimination” in garment factories P. Datta et al., 2024. Female workers face systematic exploitation by managers and supervisors who capitalize on “gender differences and submissiveness,” with women frequently experiencing misbehavior due to their “illiteracy and submissiveness” N. Islam et al., 2017. Additionally, “wages discrimination between male and female employees increases with skill levels,” with male managers paid 21% higher than female counterparts Md. Iqbal Mahmud et al., 2017.</w:t>
      </w:r>
    </w:p>
    <w:p w14:paraId="20B52AE2" w14:textId="77777777" w:rsidR="00BE1D2B"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Implementation Challenges: Despite Supreme Court mandates for complaint committees and workplace orientations, the research suggests these protective mechanisms remain ineffective in practice, as harassment and discrimination continue to be “severe in this sector” Md. Iqbal Mahmud et al., 2017.</w:t>
      </w:r>
    </w:p>
    <w:p w14:paraId="613AD3E0" w14:textId="681D67E6" w:rsidR="00BE1D2B" w:rsidRPr="00AA0C97" w:rsidRDefault="00CF75FD" w:rsidP="00CF75FD">
      <w:pPr>
        <w:pBdr>
          <w:top w:val="nil"/>
          <w:left w:val="nil"/>
          <w:bottom w:val="nil"/>
          <w:right w:val="nil"/>
          <w:between w:val="nil"/>
        </w:pBdr>
        <w:jc w:val="both"/>
        <w:rPr>
          <w:rFonts w:ascii="Gill Sans MT" w:hAnsi="Gill Sans MT"/>
        </w:rPr>
      </w:pPr>
      <w:r w:rsidRPr="00CF75FD">
        <w:rPr>
          <w:rFonts w:ascii="Gill Sans MT" w:hAnsi="Gill Sans MT"/>
          <w:b/>
          <w:bCs/>
        </w:rPr>
        <w:t xml:space="preserve">Challenges of </w:t>
      </w:r>
      <w:r>
        <w:rPr>
          <w:rFonts w:ascii="Gill Sans MT" w:hAnsi="Gill Sans MT"/>
          <w:b/>
          <w:bCs/>
        </w:rPr>
        <w:t xml:space="preserve">the </w:t>
      </w:r>
      <w:r w:rsidRPr="00CF75FD">
        <w:rPr>
          <w:rFonts w:ascii="Gill Sans MT" w:hAnsi="Gill Sans MT"/>
          <w:b/>
          <w:bCs/>
        </w:rPr>
        <w:t xml:space="preserve">COVID-19 Pandemic: </w:t>
      </w:r>
      <w:r w:rsidRPr="00CF75FD">
        <w:rPr>
          <w:rFonts w:ascii="Gill Sans MT" w:hAnsi="Gill Sans MT"/>
        </w:rPr>
        <w:t xml:space="preserve">The COVID-19 crisis amplified the structural inequities long embedded within the RMG sector’s gendered labor regime. The sudden job losses, wage cuts, and rising domestic violence documented among women workers during the pandemic illustrate how economic shocks intersect with social norms and institutional neglect. The rapid analysis </w:t>
      </w:r>
      <w:r>
        <w:rPr>
          <w:rFonts w:ascii="Gill Sans MT" w:hAnsi="Gill Sans MT"/>
        </w:rPr>
        <w:t>of</w:t>
      </w:r>
      <w:r w:rsidRPr="00CF75FD">
        <w:rPr>
          <w:rFonts w:ascii="Gill Sans MT" w:hAnsi="Gill Sans MT"/>
        </w:rPr>
        <w:t xml:space="preserve"> women RMG workers </w:t>
      </w:r>
      <w:r>
        <w:rPr>
          <w:rFonts w:ascii="Gill Sans MT" w:hAnsi="Gill Sans MT"/>
        </w:rPr>
        <w:t xml:space="preserve">conducted by </w:t>
      </w:r>
      <w:r w:rsidRPr="00CF75FD">
        <w:rPr>
          <w:rFonts w:ascii="Gill Sans MT" w:hAnsi="Gill Sans MT"/>
          <w:b/>
          <w:bCs/>
        </w:rPr>
        <w:t>CARE Bangladesh in 2020</w:t>
      </w:r>
      <w:r w:rsidRPr="00CF75FD">
        <w:rPr>
          <w:rFonts w:ascii="Gill Sans MT" w:hAnsi="Gill Sans MT"/>
        </w:rPr>
        <w:t xml:space="preserve"> highlights the severe impacts of COVID-19 on employment, finance, and well-being. 14% reported reduced entitlements, with bonuses (36%) and main salary (31%) cut most often. A concerning 74% lost jobs without prior notice. Food insecurity was rampant, as 68.5% were unable to meet their food needs. The pandemic also increased gender-based violence, with 71% reporting heightened household conflict. Health-wise, 67% lacked knowledge of COVID-19 testing/treatment. Critically, 92% of respondents received no support from any source during this period</w:t>
      </w:r>
    </w:p>
    <w:p w14:paraId="28DF25EC" w14:textId="11B11DB8" w:rsidR="00BE1D2B" w:rsidRPr="00AA0C97" w:rsidRDefault="006A4A92">
      <w:pPr>
        <w:rPr>
          <w:rFonts w:ascii="Gill Sans MT" w:hAnsi="Gill Sans MT"/>
          <w:b/>
        </w:rPr>
      </w:pPr>
      <w:r>
        <w:rPr>
          <w:rFonts w:ascii="Gill Sans MT" w:hAnsi="Gill Sans MT"/>
          <w:b/>
        </w:rPr>
        <w:t>7</w:t>
      </w:r>
      <w:r w:rsidRPr="00AA0C97">
        <w:rPr>
          <w:rFonts w:ascii="Gill Sans MT" w:hAnsi="Gill Sans MT"/>
          <w:b/>
        </w:rPr>
        <w:t>.2 Workplace Culture and Gender Bias</w:t>
      </w:r>
    </w:p>
    <w:p w14:paraId="13BE97A5"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 xml:space="preserve">In the RMG industry, the fact that more females are recruited as operators largely occurs due to the gendered divisions of </w:t>
      </w:r>
      <w:proofErr w:type="spellStart"/>
      <w:r w:rsidRPr="00AA0C97">
        <w:rPr>
          <w:rFonts w:ascii="Gill Sans MT" w:hAnsi="Gill Sans MT"/>
        </w:rPr>
        <w:t>labour</w:t>
      </w:r>
      <w:proofErr w:type="spellEnd"/>
      <w:r w:rsidRPr="00AA0C97">
        <w:rPr>
          <w:rFonts w:ascii="Gill Sans MT" w:hAnsi="Gill Sans MT"/>
        </w:rPr>
        <w:t xml:space="preserve">. For example, sewing was traditionally considered as a job for women and as such, the highest number of female operators is found in that section, while cutting, finishing, and maintenance perceived as physically demanding are reserved for men. This results </w:t>
      </w:r>
      <w:r w:rsidRPr="00AA0C97">
        <w:rPr>
          <w:rFonts w:ascii="Gill Sans MT" w:hAnsi="Gill Sans MT"/>
        </w:rPr>
        <w:lastRenderedPageBreak/>
        <w:t>in vertical and horizontal segregation within factories. The longer hours demanded from the supervisory roles often puts off female workers to pursue this career path. As they often travel in groups, commuting alone in odd hours becomes an issue for most. Longer time spent in factories also means less time at home, is another reason for the unwillingness to take a supervisory role.</w:t>
      </w:r>
    </w:p>
    <w:p w14:paraId="11CC3E4E"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 xml:space="preserve">Factory managers often justify women’s concentration in sewing lines by citing their “patience” and “docility,” while also noting that women have less bargaining power and are less likely to unionize (UN Women, 2020). Consequently, management prefers female operators but male supervisors. Management prefers to have males in the managerial positions because most of the people in the management are men and men feel more comfortable working closely with other men. This is also because, this division of </w:t>
      </w:r>
      <w:proofErr w:type="spellStart"/>
      <w:r w:rsidRPr="00AA0C97">
        <w:rPr>
          <w:rFonts w:ascii="Gill Sans MT" w:hAnsi="Gill Sans MT"/>
        </w:rPr>
        <w:t>labour</w:t>
      </w:r>
      <w:proofErr w:type="spellEnd"/>
      <w:r w:rsidRPr="00AA0C97">
        <w:rPr>
          <w:rFonts w:ascii="Gill Sans MT" w:hAnsi="Gill Sans MT"/>
        </w:rPr>
        <w:t xml:space="preserve"> is not only a perception amongst men; rather many women also believe the same for themselves, due to social stereotyping. Also, it is customarily considered unacceptable if women are seen as too friendly with men they are not related to.</w:t>
      </w:r>
    </w:p>
    <w:p w14:paraId="637EF400"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t>Quantitative evidence</w:t>
      </w:r>
      <w:r w:rsidRPr="00AA0C97">
        <w:rPr>
          <w:rFonts w:ascii="Gill Sans MT" w:hAnsi="Gill Sans MT"/>
        </w:rPr>
        <w:t xml:space="preserve"> supports this pattern: male workers are underrepresented in sewing (22%) but dominate technical roles (Mahmud et al., 2017). This gendered stratification limits women’s skill diversification and leadership pathways. The study report of CARE WoW baseline identified that 73% of male supervisors view women as “less capable” which supports the persistence of management stereotypes (WOW–M&amp;S, 2020). On the other hand, another study of CARE identified women’s limited access to training in non-traditional departments (cutting, maintenance) perpetuates gender segregation (RMG–3C, 2018</w:t>
      </w:r>
      <w:proofErr w:type="gramStart"/>
      <w:r w:rsidRPr="00AA0C97">
        <w:rPr>
          <w:rFonts w:ascii="Gill Sans MT" w:hAnsi="Gill Sans MT"/>
        </w:rPr>
        <w:t>).Informal</w:t>
      </w:r>
      <w:proofErr w:type="gramEnd"/>
      <w:r w:rsidRPr="00AA0C97">
        <w:rPr>
          <w:rFonts w:ascii="Gill Sans MT" w:hAnsi="Gill Sans MT"/>
        </w:rPr>
        <w:t xml:space="preserve"> norms undervalue “soft” leadership traits (communication, empathy) typically associated with women, privileging male assertiveness.</w:t>
      </w:r>
    </w:p>
    <w:p w14:paraId="186390A6"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Male dominance and referral-based promotion system: Given that the male workers dominate the supervisory position and the existing system of promotion is referral based, if not strategically pushed by the factories, the female workers usually do not get the chance to apply for promotion. The system is not merit based. UN Women 2020</w:t>
      </w:r>
    </w:p>
    <w:p w14:paraId="3EB0F251"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Family-imposed mobility restrictions further exacerbate inequality. Women are often discouraged from attending night shifts or training sessions outside factory premises due to safety and social concerns (</w:t>
      </w:r>
      <w:proofErr w:type="spellStart"/>
      <w:r w:rsidRPr="00AA0C97">
        <w:rPr>
          <w:rFonts w:ascii="Gill Sans MT" w:hAnsi="Gill Sans MT"/>
        </w:rPr>
        <w:t>Sadika</w:t>
      </w:r>
      <w:proofErr w:type="spellEnd"/>
      <w:r w:rsidRPr="00AA0C97">
        <w:rPr>
          <w:rFonts w:ascii="Gill Sans MT" w:hAnsi="Gill Sans MT"/>
        </w:rPr>
        <w:t xml:space="preserve"> Akhter et al., 2017). Uddin (2015) found that women were disproportionately required to perform overtime, often without fair compensation.</w:t>
      </w:r>
    </w:p>
    <w:p w14:paraId="254CE83E" w14:textId="77777777" w:rsidR="00BE1D2B" w:rsidRPr="00AA0C97" w:rsidRDefault="00AC529F">
      <w:pPr>
        <w:rPr>
          <w:rFonts w:ascii="Gill Sans MT" w:hAnsi="Gill Sans MT"/>
        </w:rPr>
      </w:pPr>
      <w:r w:rsidRPr="00AA0C97">
        <w:rPr>
          <w:rFonts w:ascii="Gill Sans MT" w:hAnsi="Gill Sans MT"/>
        </w:rPr>
        <w:t>Workplaces also lack basic gender-sensitive infrastructure, including adequate toilets, menstrual hygiene facilities, and female medical staff (Sen, 2014). These deficiencies reinforce women’s marginalization within the industrial labor force.</w:t>
      </w:r>
    </w:p>
    <w:p w14:paraId="12764BB2" w14:textId="77777777" w:rsidR="00BE1D2B" w:rsidRPr="00AA0C97" w:rsidRDefault="00BE1D2B">
      <w:pPr>
        <w:rPr>
          <w:rFonts w:ascii="Gill Sans MT" w:hAnsi="Gill Sans MT"/>
        </w:rPr>
      </w:pPr>
    </w:p>
    <w:p w14:paraId="5F42B5D7" w14:textId="3D8BA378" w:rsidR="00BE1D2B" w:rsidRPr="00AA0C97" w:rsidRDefault="006A4A92">
      <w:pPr>
        <w:rPr>
          <w:rFonts w:ascii="Gill Sans MT" w:hAnsi="Gill Sans MT"/>
          <w:b/>
        </w:rPr>
      </w:pPr>
      <w:r>
        <w:rPr>
          <w:rFonts w:ascii="Gill Sans MT" w:hAnsi="Gill Sans MT"/>
          <w:b/>
        </w:rPr>
        <w:t>7</w:t>
      </w:r>
      <w:r w:rsidRPr="00AA0C97">
        <w:rPr>
          <w:rFonts w:ascii="Gill Sans MT" w:hAnsi="Gill Sans MT"/>
          <w:b/>
        </w:rPr>
        <w:t>.3 Unpaid Care and the “Double Day”</w:t>
      </w:r>
    </w:p>
    <w:p w14:paraId="1D46F291" w14:textId="77777777" w:rsidR="00BE1D2B" w:rsidRPr="00AA0C97" w:rsidRDefault="00AC529F">
      <w:pPr>
        <w:jc w:val="both"/>
        <w:rPr>
          <w:rFonts w:ascii="Gill Sans MT" w:hAnsi="Gill Sans MT"/>
        </w:rPr>
      </w:pPr>
      <w:r w:rsidRPr="00AA0C97">
        <w:rPr>
          <w:rFonts w:ascii="Gill Sans MT" w:hAnsi="Gill Sans MT"/>
        </w:rPr>
        <w:lastRenderedPageBreak/>
        <w:t xml:space="preserve">Unpaid work and care </w:t>
      </w:r>
      <w:proofErr w:type="gramStart"/>
      <w:r w:rsidRPr="00AA0C97">
        <w:rPr>
          <w:rFonts w:ascii="Gill Sans MT" w:hAnsi="Gill Sans MT"/>
        </w:rPr>
        <w:t>is</w:t>
      </w:r>
      <w:proofErr w:type="gramEnd"/>
      <w:r w:rsidRPr="00AA0C97">
        <w:rPr>
          <w:rFonts w:ascii="Gill Sans MT" w:hAnsi="Gill Sans MT"/>
        </w:rPr>
        <w:t xml:space="preserve"> one area of women’s empowerment where less evidence exists on the disproportionate time spent by women and the ensuing impact on paid work and business. Studies outside of garments highlight that men do much less unpaid work and care than women which limits women’s economic productivity and access to markets. </w:t>
      </w:r>
    </w:p>
    <w:p w14:paraId="45D46903" w14:textId="77777777" w:rsidR="00BE1D2B" w:rsidRPr="00AA0C97" w:rsidRDefault="00AC529F">
      <w:pPr>
        <w:jc w:val="both"/>
        <w:rPr>
          <w:rFonts w:ascii="Gill Sans MT" w:hAnsi="Gill Sans MT"/>
        </w:rPr>
      </w:pPr>
      <w:r w:rsidRPr="00AA0C97">
        <w:rPr>
          <w:rFonts w:ascii="Gill Sans MT" w:hAnsi="Gill Sans MT"/>
        </w:rPr>
        <w:t xml:space="preserve">The “double burden” of paid and unpaid labor is among the most pervasive barriers to women’s career advancement. Studies by </w:t>
      </w:r>
      <w:r w:rsidRPr="00AA0C97">
        <w:rPr>
          <w:rFonts w:ascii="Gill Sans MT" w:hAnsi="Gill Sans MT"/>
          <w:b/>
        </w:rPr>
        <w:t>Primark (2020)</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reveal that female garment workers, after completing eight-hour factory shifts, spend an additional seven hours daily on household tasks such as cooking, cleaning, and childcare. This unpaid care burden restricts their availability for training and promotion. Many women highlighted struggling to arrive at work on time as a result of their unpaid work and care as a key issue, meaning they are sometimes late to work and miss out on their monthly attendance bonus. Women explained that when this happens they feel extremely frustrated and find it difficult to concentrate at work and meet targets.</w:t>
      </w:r>
    </w:p>
    <w:p w14:paraId="00CD64BF" w14:textId="77777777" w:rsidR="00BE1D2B" w:rsidRPr="00AA0C97" w:rsidRDefault="00AC529F">
      <w:pPr>
        <w:jc w:val="both"/>
        <w:rPr>
          <w:rFonts w:ascii="Gill Sans MT" w:hAnsi="Gill Sans MT"/>
        </w:rPr>
      </w:pPr>
      <w:r w:rsidRPr="00AA0C97">
        <w:rPr>
          <w:rFonts w:ascii="Gill Sans MT" w:hAnsi="Gill Sans MT"/>
        </w:rPr>
        <w:t xml:space="preserve">As a part of managing the production load, most of the factories continue the overtime work which is also much-needed extra income on top of their low salaries, the optimum being 7-10 days of overtime per month. However, if a factory considers someone for the next role, they usually assign them for the additional responsibilities or provide some hands-on training after the office time. For both cases, </w:t>
      </w:r>
      <w:proofErr w:type="gramStart"/>
      <w:r w:rsidRPr="00AA0C97">
        <w:rPr>
          <w:rFonts w:ascii="Gill Sans MT" w:hAnsi="Gill Sans MT"/>
        </w:rPr>
        <w:t>workers  are</w:t>
      </w:r>
      <w:proofErr w:type="gramEnd"/>
      <w:r w:rsidRPr="00AA0C97">
        <w:rPr>
          <w:rFonts w:ascii="Gill Sans MT" w:hAnsi="Gill Sans MT"/>
        </w:rPr>
        <w:t xml:space="preserve"> given short notice, usually informed in the morning, giving them little time which is difficult for women to </w:t>
      </w:r>
      <w:proofErr w:type="spellStart"/>
      <w:r w:rsidRPr="00AA0C97">
        <w:rPr>
          <w:rFonts w:ascii="Gill Sans MT" w:hAnsi="Gill Sans MT"/>
        </w:rPr>
        <w:t>organise</w:t>
      </w:r>
      <w:proofErr w:type="spellEnd"/>
      <w:r w:rsidRPr="00AA0C97">
        <w:rPr>
          <w:rFonts w:ascii="Gill Sans MT" w:hAnsi="Gill Sans MT"/>
        </w:rPr>
        <w:t xml:space="preserve"> any childcare needed and prepare necessary household works. As a </w:t>
      </w:r>
      <w:proofErr w:type="gramStart"/>
      <w:r w:rsidRPr="00AA0C97">
        <w:rPr>
          <w:rFonts w:ascii="Gill Sans MT" w:hAnsi="Gill Sans MT"/>
        </w:rPr>
        <w:t>result</w:t>
      </w:r>
      <w:proofErr w:type="gramEnd"/>
      <w:r w:rsidRPr="00AA0C97">
        <w:rPr>
          <w:rFonts w:ascii="Gill Sans MT" w:hAnsi="Gill Sans MT"/>
        </w:rPr>
        <w:t xml:space="preserve"> most of the women are reluctant to attend those hands-on training, taking additional responsibilities and sometimes miss the over time that aggrieves them both financially and their opportunities for the leadership role. </w:t>
      </w:r>
    </w:p>
    <w:p w14:paraId="629E9FE4" w14:textId="77777777" w:rsidR="00BE1D2B" w:rsidRPr="00AA0C97" w:rsidRDefault="00AC529F">
      <w:pPr>
        <w:rPr>
          <w:rFonts w:ascii="Gill Sans MT" w:hAnsi="Gill Sans MT"/>
        </w:rPr>
      </w:pPr>
      <w:r w:rsidRPr="00AA0C97">
        <w:rPr>
          <w:rFonts w:ascii="Gill Sans MT" w:hAnsi="Gill Sans MT"/>
        </w:rPr>
        <w:t xml:space="preserve">Rigid factory schedules and overtime demands intensify these challenges. Supervisory roles often require early arrival or late departure—schedules that women with caregiving responsibilities cannot accommodate. </w:t>
      </w:r>
      <w:r w:rsidRPr="00AA0C97">
        <w:rPr>
          <w:rFonts w:ascii="Gill Sans MT" w:hAnsi="Gill Sans MT"/>
          <w:b/>
        </w:rPr>
        <w:t>Barrientos (2019)</w:t>
      </w:r>
      <w:r w:rsidRPr="00AA0C97">
        <w:rPr>
          <w:rFonts w:ascii="Gill Sans MT" w:hAnsi="Gill Sans MT"/>
        </w:rPr>
        <w:t xml:space="preserve"> found that introducing “relief teams” for female workers with caregiving duties improved both productivity and worker well-being.</w:t>
      </w:r>
    </w:p>
    <w:p w14:paraId="7A68E9FB" w14:textId="77777777" w:rsidR="00BE1D2B" w:rsidRPr="00AA0C97" w:rsidRDefault="00AC529F">
      <w:pPr>
        <w:rPr>
          <w:rFonts w:ascii="Gill Sans MT" w:hAnsi="Gill Sans MT"/>
        </w:rPr>
      </w:pPr>
      <w:r w:rsidRPr="00AA0C97">
        <w:rPr>
          <w:rFonts w:ascii="Gill Sans MT" w:hAnsi="Gill Sans MT"/>
        </w:rPr>
        <w:t xml:space="preserve">The absence of functional childcare centers compounds the issue. </w:t>
      </w:r>
      <w:r w:rsidRPr="00AA0C97">
        <w:rPr>
          <w:rFonts w:ascii="Gill Sans MT" w:hAnsi="Gill Sans MT"/>
          <w:b/>
        </w:rPr>
        <w:t>KN (2017)</w:t>
      </w:r>
      <w:r w:rsidRPr="00AA0C97">
        <w:rPr>
          <w:rFonts w:ascii="Gill Sans MT" w:hAnsi="Gill Sans MT"/>
        </w:rPr>
        <w:t xml:space="preserve"> identified implementation failures in labor law provisions related to maternity and childcare. Women frequently rely on relatives for childcare, incurring additional costs and stress.</w:t>
      </w:r>
    </w:p>
    <w:p w14:paraId="25E54D07" w14:textId="77777777" w:rsidR="00BE1D2B" w:rsidRPr="00AA0C97" w:rsidRDefault="00BE1D2B">
      <w:pPr>
        <w:rPr>
          <w:rFonts w:ascii="Gill Sans MT" w:hAnsi="Gill Sans MT"/>
        </w:rPr>
      </w:pPr>
    </w:p>
    <w:p w14:paraId="68C8CF58" w14:textId="0F16F971" w:rsidR="00BE1D2B" w:rsidRPr="00AA0C97" w:rsidRDefault="006A4A92">
      <w:pPr>
        <w:rPr>
          <w:rFonts w:ascii="Gill Sans MT" w:hAnsi="Gill Sans MT"/>
          <w:b/>
        </w:rPr>
      </w:pPr>
      <w:r>
        <w:rPr>
          <w:rFonts w:ascii="Gill Sans MT" w:hAnsi="Gill Sans MT"/>
          <w:b/>
        </w:rPr>
        <w:t>7</w:t>
      </w:r>
      <w:r w:rsidRPr="00AA0C97">
        <w:rPr>
          <w:rFonts w:ascii="Gill Sans MT" w:hAnsi="Gill Sans MT"/>
          <w:b/>
        </w:rPr>
        <w:t>.4 Violence and Harassment</w:t>
      </w:r>
    </w:p>
    <w:p w14:paraId="7AC75FF2" w14:textId="77777777" w:rsidR="00BE1D2B" w:rsidRPr="00AA0C97" w:rsidRDefault="00AC529F">
      <w:pPr>
        <w:jc w:val="both"/>
        <w:rPr>
          <w:rFonts w:ascii="Gill Sans MT" w:hAnsi="Gill Sans MT"/>
        </w:rPr>
      </w:pPr>
      <w:r w:rsidRPr="00AA0C97">
        <w:rPr>
          <w:rFonts w:ascii="Gill Sans MT" w:hAnsi="Gill Sans MT"/>
        </w:rPr>
        <w:t xml:space="preserve">Many facets of harassment Workplaces are not free from sexual harassment sexual harassment is an important source of mental stress for female workers. The incidence of sexual harassment ranges from insults directed at a person’s gender, suggestive comments, or language, and demeaning remarks to unwelcome touching and grabbing and other physical assaults. A survey conducted by War on Want showed the extremities of abuse faced by women workers. Out of </w:t>
      </w:r>
      <w:r w:rsidRPr="00AA0C97">
        <w:rPr>
          <w:rFonts w:ascii="Gill Sans MT" w:hAnsi="Gill Sans MT"/>
        </w:rPr>
        <w:lastRenderedPageBreak/>
        <w:t xml:space="preserve">988 women RMG workers, 290 women had been inappropriately touched while 718 had been spoken to with obscene language (War on Want 2011). However, it must be noted that these types of sexual harassment remain under reported since female workers are very shy to disclose information. Begum et.al. (2010) argue that unmarried workers are afraid of disclosing any information on sexual harassment since it decreases their marriage possibility. Sexual harassment is largely prevalent among the young garment workers. CPD study found that harassment forms vary by time and place inside the factory. The most common form identified by all three groups was the </w:t>
      </w:r>
      <w:proofErr w:type="spellStart"/>
      <w:r w:rsidRPr="00AA0C97">
        <w:rPr>
          <w:rFonts w:ascii="Gill Sans MT" w:hAnsi="Gill Sans MT"/>
        </w:rPr>
        <w:t>gali</w:t>
      </w:r>
      <w:proofErr w:type="spellEnd"/>
      <w:r w:rsidRPr="00AA0C97">
        <w:rPr>
          <w:rFonts w:ascii="Gill Sans MT" w:hAnsi="Gill Sans MT"/>
        </w:rPr>
        <w:t xml:space="preserve"> or expletives to which women are subjected during work hours. The highly sexualized vocabulary and body language used to discipline female workers creates a hostile, intimidating and sexually charged environment.</w:t>
      </w:r>
    </w:p>
    <w:p w14:paraId="4DB8C637" w14:textId="77777777" w:rsidR="00BE1D2B" w:rsidRPr="00AA0C97" w:rsidRDefault="00AC529F">
      <w:pPr>
        <w:rPr>
          <w:rFonts w:ascii="Gill Sans MT" w:hAnsi="Gill Sans MT"/>
        </w:rPr>
      </w:pPr>
      <w:r w:rsidRPr="00AA0C97">
        <w:rPr>
          <w:rFonts w:ascii="Gill Sans MT" w:hAnsi="Gill Sans MT"/>
        </w:rPr>
        <w:t xml:space="preserve">Research from </w:t>
      </w:r>
      <w:r w:rsidRPr="00AA0C97">
        <w:rPr>
          <w:rFonts w:ascii="Gill Sans MT" w:hAnsi="Gill Sans MT"/>
          <w:b/>
        </w:rPr>
        <w:t>PEEWF (2016)</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documents widespread verbal, physical, and sexual harassment in garment factories. Fear of retaliation and distrust in complaint committees—often male-dominated and inactive—discourage reporting (Nielsen, 2019).</w:t>
      </w:r>
    </w:p>
    <w:p w14:paraId="44991D32" w14:textId="77777777" w:rsidR="00BE1D2B" w:rsidRPr="00AA0C97" w:rsidRDefault="00AC529F">
      <w:pPr>
        <w:rPr>
          <w:rFonts w:ascii="Gill Sans MT" w:hAnsi="Gill Sans MT"/>
        </w:rPr>
      </w:pPr>
      <w:r w:rsidRPr="00AA0C97">
        <w:rPr>
          <w:rFonts w:ascii="Gill Sans MT" w:hAnsi="Gill Sans MT"/>
        </w:rPr>
        <w:t xml:space="preserve">A </w:t>
      </w:r>
      <w:r w:rsidRPr="00AA0C97">
        <w:rPr>
          <w:rFonts w:ascii="Gill Sans MT" w:hAnsi="Gill Sans MT"/>
          <w:b/>
        </w:rPr>
        <w:t>War on Want (2011)</w:t>
      </w:r>
      <w:r w:rsidRPr="00AA0C97">
        <w:rPr>
          <w:rFonts w:ascii="Gill Sans MT" w:hAnsi="Gill Sans MT"/>
        </w:rPr>
        <w:t xml:space="preserve"> survey of 988 women found that 290 experienced inappropriate touching, while 718 reported obscene language at work. </w:t>
      </w:r>
      <w:r w:rsidRPr="00AA0C97">
        <w:rPr>
          <w:rFonts w:ascii="Gill Sans MT" w:hAnsi="Gill Sans MT"/>
          <w:b/>
        </w:rPr>
        <w:t>Begum et al. (2010)</w:t>
      </w:r>
      <w:r w:rsidRPr="00AA0C97">
        <w:rPr>
          <w:rFonts w:ascii="Gill Sans MT" w:hAnsi="Gill Sans MT"/>
        </w:rPr>
        <w:t xml:space="preserve"> and </w:t>
      </w:r>
      <w:r w:rsidRPr="00AA0C97">
        <w:rPr>
          <w:rFonts w:ascii="Gill Sans MT" w:hAnsi="Gill Sans MT"/>
          <w:b/>
        </w:rPr>
        <w:t>CPD studies</w:t>
      </w:r>
      <w:r w:rsidRPr="00AA0C97">
        <w:rPr>
          <w:rFonts w:ascii="Gill Sans MT" w:hAnsi="Gill Sans MT"/>
        </w:rPr>
        <w:t xml:space="preserve"> indicate that sexualized abuse is normalized through workplace slang and body-shaming language used by male supervisors. This environment fosters psychological distress and silence, undermining women’s confidence and leadership potential.</w:t>
      </w:r>
    </w:p>
    <w:p w14:paraId="4101F29D" w14:textId="77777777" w:rsidR="00BE1D2B" w:rsidRPr="00AA0C97" w:rsidRDefault="00BE1D2B">
      <w:pPr>
        <w:rPr>
          <w:rFonts w:ascii="Gill Sans MT" w:hAnsi="Gill Sans MT"/>
        </w:rPr>
      </w:pPr>
    </w:p>
    <w:p w14:paraId="02C536A6" w14:textId="6FD552F7" w:rsidR="00BE1D2B" w:rsidRPr="00AA0C97" w:rsidRDefault="006A4A92">
      <w:pPr>
        <w:rPr>
          <w:rFonts w:ascii="Gill Sans MT" w:hAnsi="Gill Sans MT"/>
          <w:b/>
        </w:rPr>
      </w:pPr>
      <w:r>
        <w:rPr>
          <w:rFonts w:ascii="Gill Sans MT" w:hAnsi="Gill Sans MT"/>
          <w:b/>
        </w:rPr>
        <w:t>7</w:t>
      </w:r>
      <w:r w:rsidRPr="00AA0C97">
        <w:rPr>
          <w:rFonts w:ascii="Gill Sans MT" w:hAnsi="Gill Sans MT"/>
          <w:b/>
        </w:rPr>
        <w:t>.5 Patriarchy and Community Constraints</w:t>
      </w:r>
    </w:p>
    <w:p w14:paraId="62CE27F7" w14:textId="77777777" w:rsidR="00BE1D2B" w:rsidRPr="00AA0C97" w:rsidRDefault="00AC529F">
      <w:pPr>
        <w:jc w:val="both"/>
        <w:rPr>
          <w:rFonts w:ascii="Gill Sans MT" w:hAnsi="Gill Sans MT"/>
        </w:rPr>
      </w:pPr>
      <w:r w:rsidRPr="00AA0C97">
        <w:rPr>
          <w:rFonts w:ascii="Gill Sans MT" w:hAnsi="Gill Sans MT"/>
        </w:rPr>
        <w:t xml:space="preserve">Beyond the factory, patriarchal social norms reinforce occupational segregation. Families often restrict women’s mobility, discourage night work, and stigmatize female participation in trade unions (RMG–3C, 2018; PEEWF, 2016). From the KII with the supervisors, it was revealed that some of the workers themselves do not want to come forward in leadership positions or sometimes even they do not want to get promoted. As the reason they mentioned that the workers think that they will have to stay longer if they get a promotion which their family would not allow. Also, sometimes they are not even allowed to take training at any other places as their husbands do not allow them to move. This clearly indicates the limitation in mobility of the female workers. These need to be removed. Management needs to carefully handle these situations and support them so that they are able to complete their work within their working hours. </w:t>
      </w:r>
      <w:proofErr w:type="gramStart"/>
      <w:r w:rsidRPr="00AA0C97">
        <w:rPr>
          <w:rFonts w:ascii="Gill Sans MT" w:hAnsi="Gill Sans MT"/>
        </w:rPr>
        <w:t>Also</w:t>
      </w:r>
      <w:proofErr w:type="gramEnd"/>
      <w:r w:rsidRPr="00AA0C97">
        <w:rPr>
          <w:rFonts w:ascii="Gill Sans MT" w:hAnsi="Gill Sans MT"/>
        </w:rPr>
        <w:t xml:space="preserve"> if this is a misperception in terms of staying long in the factory, this needs to be removed. Interviews also reveal internalized gender norms: some women decline promotions fearing extended hours or family disapproval </w:t>
      </w:r>
      <w:r w:rsidRPr="00AA0C97">
        <w:rPr>
          <w:rFonts w:ascii="Gill Sans MT" w:hAnsi="Gill Sans MT"/>
          <w:b/>
        </w:rPr>
        <w:t>(</w:t>
      </w:r>
      <w:proofErr w:type="spellStart"/>
      <w:r w:rsidRPr="00AA0C97">
        <w:rPr>
          <w:rFonts w:ascii="Gill Sans MT" w:hAnsi="Gill Sans MT"/>
          <w:b/>
        </w:rPr>
        <w:t>PWWiB</w:t>
      </w:r>
      <w:proofErr w:type="spellEnd"/>
      <w:r w:rsidRPr="00AA0C97">
        <w:rPr>
          <w:rFonts w:ascii="Gill Sans MT" w:hAnsi="Gill Sans MT"/>
          <w:b/>
        </w:rPr>
        <w:t>, 2019).</w:t>
      </w:r>
      <w:r w:rsidRPr="00AA0C97">
        <w:rPr>
          <w:rFonts w:ascii="Gill Sans MT" w:hAnsi="Gill Sans MT"/>
        </w:rPr>
        <w:t xml:space="preserve"> This highlights how social norms intersect with workplace practices to reproduce gendered disadvantage.</w:t>
      </w:r>
    </w:p>
    <w:p w14:paraId="19E00846" w14:textId="77777777" w:rsidR="00BE1D2B" w:rsidRPr="00AA0C97" w:rsidRDefault="00AC529F">
      <w:pPr>
        <w:jc w:val="both"/>
        <w:rPr>
          <w:rFonts w:ascii="Gill Sans MT" w:hAnsi="Gill Sans MT"/>
        </w:rPr>
      </w:pPr>
      <w:r w:rsidRPr="00AA0C97">
        <w:rPr>
          <w:rFonts w:ascii="Gill Sans MT" w:hAnsi="Gill Sans MT"/>
        </w:rPr>
        <w:t xml:space="preserve">Community attitudes also delegitimize women’s authority, leading to self-censorship and internalized self-doubt. </w:t>
      </w:r>
      <w:r w:rsidRPr="00AA0C97">
        <w:rPr>
          <w:rFonts w:ascii="Gill Sans MT" w:hAnsi="Gill Sans MT"/>
          <w:b/>
        </w:rPr>
        <w:t>KN (2017)</w:t>
      </w:r>
      <w:r w:rsidRPr="00AA0C97">
        <w:rPr>
          <w:rFonts w:ascii="Gill Sans MT" w:hAnsi="Gill Sans MT"/>
        </w:rPr>
        <w:t xml:space="preserve"> reports that women fear reputational harm from union involvement, further limiting collective advocacy and negotiation power.</w:t>
      </w:r>
    </w:p>
    <w:p w14:paraId="42AA323B" w14:textId="77777777" w:rsidR="00BE1D2B" w:rsidRPr="00AA0C97" w:rsidRDefault="00BE1D2B">
      <w:pPr>
        <w:rPr>
          <w:rFonts w:ascii="Gill Sans MT" w:hAnsi="Gill Sans MT"/>
        </w:rPr>
      </w:pPr>
    </w:p>
    <w:p w14:paraId="1655E23E" w14:textId="5F03C78A" w:rsidR="00BE1D2B" w:rsidRPr="00AA0C97" w:rsidRDefault="006A4A92">
      <w:pPr>
        <w:rPr>
          <w:rFonts w:ascii="Gill Sans MT" w:hAnsi="Gill Sans MT"/>
          <w:b/>
        </w:rPr>
      </w:pPr>
      <w:r>
        <w:rPr>
          <w:rFonts w:ascii="Gill Sans MT" w:hAnsi="Gill Sans MT"/>
          <w:b/>
        </w:rPr>
        <w:t>7</w:t>
      </w:r>
      <w:r w:rsidRPr="00AA0C97">
        <w:rPr>
          <w:rFonts w:ascii="Gill Sans MT" w:hAnsi="Gill Sans MT"/>
          <w:b/>
        </w:rPr>
        <w:t>.6 Intersectional Dimensions</w:t>
      </w:r>
    </w:p>
    <w:p w14:paraId="77D53212" w14:textId="77777777" w:rsidR="00BE1D2B" w:rsidRPr="00AA0C97" w:rsidRDefault="00AC529F">
      <w:pPr>
        <w:jc w:val="both"/>
        <w:rPr>
          <w:rFonts w:ascii="Gill Sans MT" w:hAnsi="Gill Sans MT"/>
        </w:rPr>
      </w:pPr>
      <w:r w:rsidRPr="00AA0C97">
        <w:rPr>
          <w:rFonts w:ascii="Gill Sans MT" w:hAnsi="Gill Sans MT"/>
        </w:rPr>
        <w:t xml:space="preserve">Intersectional analysis reveals that barriers are stratified by class, education, and marital status. Poor, rural, and less-educated women are disproportionately confined to the lowest factory ranks (BIDS, 2014; </w:t>
      </w:r>
      <w:proofErr w:type="spellStart"/>
      <w:r w:rsidRPr="00AA0C97">
        <w:rPr>
          <w:rFonts w:ascii="Gill Sans MT" w:hAnsi="Gill Sans MT"/>
        </w:rPr>
        <w:t>Innovision</w:t>
      </w:r>
      <w:proofErr w:type="spellEnd"/>
      <w:r w:rsidRPr="00AA0C97">
        <w:rPr>
          <w:rFonts w:ascii="Gill Sans MT" w:hAnsi="Gill Sans MT"/>
        </w:rPr>
        <w:t>, 2020).</w:t>
      </w:r>
    </w:p>
    <w:p w14:paraId="48EEDCAB" w14:textId="77777777" w:rsidR="00BE1D2B" w:rsidRPr="00AA0C97" w:rsidRDefault="00AC529F">
      <w:pPr>
        <w:jc w:val="both"/>
        <w:rPr>
          <w:rFonts w:ascii="Gill Sans MT" w:hAnsi="Gill Sans MT"/>
        </w:rPr>
      </w:pPr>
      <w:r w:rsidRPr="00AA0C97">
        <w:rPr>
          <w:rFonts w:ascii="Gill Sans MT" w:hAnsi="Gill Sans MT"/>
        </w:rPr>
        <w:t xml:space="preserve">These women face compounded disadvantages limited literacy, social immobility, and exclusion from skills training while urban or educated women face stigma and resistance in leadership roles. </w:t>
      </w:r>
      <w:r w:rsidRPr="00AA0C97">
        <w:rPr>
          <w:rFonts w:ascii="Gill Sans MT" w:hAnsi="Gill Sans MT"/>
          <w:b/>
        </w:rPr>
        <w:t>Akhter et al. (2017)</w:t>
      </w:r>
      <w:r w:rsidRPr="00AA0C97">
        <w:rPr>
          <w:rFonts w:ascii="Gill Sans MT" w:hAnsi="Gill Sans MT"/>
        </w:rPr>
        <w:t xml:space="preserve"> highlight how marital status and care responsibilities intersect with gender to perpetuate inequality.</w:t>
      </w:r>
    </w:p>
    <w:p w14:paraId="0E9456FA"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 xml:space="preserve">Women come from “low-income backgrounds” (P. Datta et al., 2024) and face exploitation due to their “illiteracy and submissiveness” (N. Islam et al., 2017), creating compounding </w:t>
      </w:r>
      <w:proofErr w:type="spellStart"/>
      <w:proofErr w:type="gramStart"/>
      <w:r w:rsidRPr="00AA0C97">
        <w:rPr>
          <w:rFonts w:ascii="Gill Sans MT" w:hAnsi="Gill Sans MT"/>
        </w:rPr>
        <w:t>disadvantages.Women</w:t>
      </w:r>
      <w:proofErr w:type="spellEnd"/>
      <w:proofErr w:type="gramEnd"/>
      <w:r w:rsidRPr="00AA0C97">
        <w:rPr>
          <w:rFonts w:ascii="Gill Sans MT" w:hAnsi="Gill Sans MT"/>
        </w:rPr>
        <w:t xml:space="preserve"> experience “double burden of work and separation from their children and family support” (</w:t>
      </w:r>
      <w:proofErr w:type="spellStart"/>
      <w:r w:rsidRPr="00AA0C97">
        <w:rPr>
          <w:rFonts w:ascii="Gill Sans MT" w:hAnsi="Gill Sans MT"/>
        </w:rPr>
        <w:t>Sadika</w:t>
      </w:r>
      <w:proofErr w:type="spellEnd"/>
      <w:r w:rsidRPr="00AA0C97">
        <w:rPr>
          <w:rFonts w:ascii="Gill Sans MT" w:hAnsi="Gill Sans MT"/>
        </w:rPr>
        <w:t xml:space="preserve"> Akhter et al., 2017). They “face obstacles from their family in regard to receiving training and cannot participate in </w:t>
      </w:r>
      <w:proofErr w:type="gramStart"/>
      <w:r w:rsidRPr="00AA0C97">
        <w:rPr>
          <w:rFonts w:ascii="Gill Sans MT" w:hAnsi="Gill Sans MT"/>
        </w:rPr>
        <w:t>the  training</w:t>
      </w:r>
      <w:proofErr w:type="gramEnd"/>
      <w:r w:rsidRPr="00AA0C97">
        <w:rPr>
          <w:rFonts w:ascii="Gill Sans MT" w:hAnsi="Gill Sans MT"/>
        </w:rPr>
        <w:t xml:space="preserve"> sessions required for the next level roles” due to family restrictions and mobility constraints.</w:t>
      </w:r>
    </w:p>
    <w:p w14:paraId="6BD979E7"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These intersecting barriers create a self-reinforcing system where gender, class, education, and family status compound to systematically exclude women from career advancement opportunities.</w:t>
      </w:r>
    </w:p>
    <w:p w14:paraId="11267EE5" w14:textId="77777777" w:rsidR="00BE1D2B" w:rsidRPr="00AA0C97" w:rsidRDefault="00BE1D2B">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color w:val="15383D"/>
        </w:rPr>
      </w:pPr>
    </w:p>
    <w:p w14:paraId="0CDEC0EE" w14:textId="5148DE38" w:rsidR="00BE1D2B" w:rsidRPr="00AA0C97" w:rsidRDefault="006A4A92">
      <w:pPr>
        <w:rPr>
          <w:rFonts w:ascii="Gill Sans MT" w:hAnsi="Gill Sans MT"/>
          <w:b/>
        </w:rPr>
      </w:pPr>
      <w:r>
        <w:rPr>
          <w:rFonts w:ascii="Gill Sans MT" w:hAnsi="Gill Sans MT"/>
          <w:b/>
        </w:rPr>
        <w:t>7</w:t>
      </w:r>
      <w:r w:rsidRPr="00AA0C97">
        <w:rPr>
          <w:rFonts w:ascii="Gill Sans MT" w:hAnsi="Gill Sans MT"/>
          <w:b/>
        </w:rPr>
        <w:t>.7 Lack of Confidence and Awareness</w:t>
      </w:r>
    </w:p>
    <w:p w14:paraId="589C249B" w14:textId="77777777" w:rsidR="00BE1D2B" w:rsidRPr="00AA0C97" w:rsidRDefault="00AC529F">
      <w:pPr>
        <w:jc w:val="both"/>
        <w:rPr>
          <w:rFonts w:ascii="Gill Sans MT" w:hAnsi="Gill Sans MT"/>
        </w:rPr>
      </w:pPr>
      <w:r w:rsidRPr="00AA0C97">
        <w:rPr>
          <w:rFonts w:ascii="Gill Sans MT" w:hAnsi="Gill Sans MT"/>
        </w:rPr>
        <w:t xml:space="preserve">Study findings Career Advancement Study of </w:t>
      </w:r>
      <w:proofErr w:type="spellStart"/>
      <w:r w:rsidRPr="00AA0C97">
        <w:rPr>
          <w:rFonts w:ascii="Gill Sans MT" w:hAnsi="Gill Sans MT"/>
        </w:rPr>
        <w:t>UNWomen</w:t>
      </w:r>
      <w:proofErr w:type="spellEnd"/>
      <w:r w:rsidRPr="00AA0C97">
        <w:rPr>
          <w:rFonts w:ascii="Gill Sans MT" w:hAnsi="Gill Sans MT"/>
        </w:rPr>
        <w:t xml:space="preserve"> 2020 identified that, lack of confidence and awareness of the opportunity are major barriers to advance in career for the female operators. Among our respondents, 67% of the female operators and 75% of the male operators consider that female operators lack confidence to take up the role of supervisor. Also, 56% of female operators are not aware that it is possible to advance in career and assume the role of supervisor. Findings reveal that, some respondents (28%) identified low educational background, unjust perception about the workload of a supervisor, lack of experience as major hindrances for not willing to go in a supervisory role.</w:t>
      </w:r>
    </w:p>
    <w:p w14:paraId="79352659" w14:textId="77777777" w:rsidR="00BE1D2B" w:rsidRPr="00AA0C97" w:rsidRDefault="00AC529F">
      <w:pPr>
        <w:jc w:val="both"/>
        <w:rPr>
          <w:rFonts w:ascii="Gill Sans MT" w:hAnsi="Gill Sans MT"/>
        </w:rPr>
      </w:pPr>
      <w:r w:rsidRPr="00AA0C97">
        <w:rPr>
          <w:rFonts w:ascii="Gill Sans MT" w:hAnsi="Gill Sans MT"/>
        </w:rPr>
        <w:t>This perceived lack of confidence reflects structural barriers rather than personal inadequacy. Restricted training access, hostile environments, and family opposition limit women’s exposure to leadership roles, perpetuating low self-efficacy and ambition.</w:t>
      </w:r>
    </w:p>
    <w:p w14:paraId="070D0E96" w14:textId="77777777" w:rsidR="00BE1D2B" w:rsidRPr="00AA0C97" w:rsidRDefault="00BE1D2B">
      <w:pPr>
        <w:rPr>
          <w:rFonts w:ascii="Gill Sans MT" w:hAnsi="Gill Sans MT"/>
        </w:rPr>
      </w:pPr>
    </w:p>
    <w:p w14:paraId="1AF5337C" w14:textId="1692869A" w:rsidR="00BE1D2B" w:rsidRPr="00AA0C97" w:rsidRDefault="006A4A92">
      <w:pPr>
        <w:rPr>
          <w:rFonts w:ascii="Gill Sans MT" w:hAnsi="Gill Sans MT"/>
          <w:b/>
        </w:rPr>
      </w:pPr>
      <w:r>
        <w:rPr>
          <w:rFonts w:ascii="Gill Sans MT" w:hAnsi="Gill Sans MT"/>
          <w:b/>
        </w:rPr>
        <w:t>7</w:t>
      </w:r>
      <w:r w:rsidRPr="00AA0C97">
        <w:rPr>
          <w:rFonts w:ascii="Gill Sans MT" w:hAnsi="Gill Sans MT"/>
          <w:b/>
        </w:rPr>
        <w:t xml:space="preserve">.8 Gendered Perceptions </w:t>
      </w:r>
    </w:p>
    <w:p w14:paraId="4BC4EF38" w14:textId="77777777" w:rsidR="00BE1D2B" w:rsidRPr="00AA0C97" w:rsidRDefault="00AC529F">
      <w:pPr>
        <w:jc w:val="both"/>
        <w:rPr>
          <w:rFonts w:ascii="Gill Sans MT" w:hAnsi="Gill Sans MT"/>
        </w:rPr>
      </w:pPr>
      <w:r w:rsidRPr="00AA0C97">
        <w:rPr>
          <w:rFonts w:ascii="Gill Sans MT" w:hAnsi="Gill Sans MT"/>
        </w:rPr>
        <w:lastRenderedPageBreak/>
        <w:t xml:space="preserve">Perception surveys by </w:t>
      </w:r>
      <w:r w:rsidRPr="00AA0C97">
        <w:rPr>
          <w:rFonts w:ascii="Gill Sans MT" w:hAnsi="Gill Sans MT"/>
          <w:b/>
        </w:rPr>
        <w:t>3C (2017)</w:t>
      </w:r>
      <w:r w:rsidRPr="00AA0C97">
        <w:rPr>
          <w:rFonts w:ascii="Gill Sans MT" w:hAnsi="Gill Sans MT"/>
        </w:rPr>
        <w:t xml:space="preserve"> and </w:t>
      </w:r>
      <w:r w:rsidRPr="00AA0C97">
        <w:rPr>
          <w:rFonts w:ascii="Gill Sans MT" w:hAnsi="Gill Sans MT"/>
          <w:b/>
        </w:rPr>
        <w:t>WoW Baseline (2020)</w:t>
      </w:r>
      <w:r w:rsidRPr="00AA0C97">
        <w:rPr>
          <w:rFonts w:ascii="Gill Sans MT" w:hAnsi="Gill Sans MT"/>
        </w:rPr>
        <w:t xml:space="preserve"> reveal that the synthesis of perceptions from male and female supervisors and managers reveals that gender inequality in Bangladesh’s Ready-Made Garment (RMG) sector is sustained by entrenched stereotypes and structural barriers. Male supervisors and managers generally view women as physically weaker, less confident, and less capable of handling technical or leadership responsibilities. In WoW Baseline 74% senior managers then reported that women are not capable and sufficiently skilled for leadership roles as they lack physical strength and communication skills. This indicates that bias against female leadership is held by </w:t>
      </w:r>
      <w:proofErr w:type="spellStart"/>
      <w:proofErr w:type="gramStart"/>
      <w:r w:rsidRPr="00AA0C97">
        <w:rPr>
          <w:rFonts w:ascii="Gill Sans MT" w:hAnsi="Gill Sans MT"/>
        </w:rPr>
        <w:t>management.Lack</w:t>
      </w:r>
      <w:proofErr w:type="spellEnd"/>
      <w:proofErr w:type="gramEnd"/>
      <w:r w:rsidRPr="00AA0C97">
        <w:rPr>
          <w:rFonts w:ascii="Gill Sans MT" w:hAnsi="Gill Sans MT"/>
        </w:rPr>
        <w:t xml:space="preserve"> of confidence in women is repeatedly mentioned as a main barrier to women in leadership roles. And, some male senior managers appear to ‘blame’ women themselves for not having developed confidence and leadership skills. Management did not reflect that the work (and wider social) environment does not easily allow women to gain these.   The WoW Baseline report argued that women fear heavy machines, cannot manage large worker groups, and are hindered by family duties and shorter service tenure. These perceptions normalize women’s concentration in lower-skilled roles such as sewing and finishing, while men dominate technical and supervisory positions.</w:t>
      </w:r>
    </w:p>
    <w:p w14:paraId="5D1A02A5" w14:textId="77777777" w:rsidR="00BE1D2B" w:rsidRPr="00AA0C97" w:rsidRDefault="00AC529F">
      <w:pPr>
        <w:jc w:val="both"/>
        <w:rPr>
          <w:rFonts w:ascii="Gill Sans MT" w:hAnsi="Gill Sans MT"/>
        </w:rPr>
      </w:pPr>
      <w:r w:rsidRPr="00AA0C97">
        <w:rPr>
          <w:rFonts w:ascii="Gill Sans MT" w:hAnsi="Gill Sans MT"/>
        </w:rPr>
        <w:t>In contrast, female supervisors and managers describe themselves as capable multitaskers who balance home and work responsibilities effectively. They take pride in their leadership roles and emphasize that workplace respect depends on skill, not gender. However, they acknowledge facing resistance from male colleagues and limited opportunities for training and promotion. Educated women’s reluctance to join the sector, due to its negative social image, further constrains female representation in leadership.</w:t>
      </w:r>
    </w:p>
    <w:p w14:paraId="49E462D6" w14:textId="77777777" w:rsidR="00BE1D2B" w:rsidRPr="00AA0C97" w:rsidRDefault="00AC529F">
      <w:pPr>
        <w:jc w:val="both"/>
        <w:rPr>
          <w:rFonts w:ascii="Gill Sans MT" w:hAnsi="Gill Sans MT"/>
        </w:rPr>
      </w:pPr>
      <w:r w:rsidRPr="00AA0C97">
        <w:rPr>
          <w:rFonts w:ascii="Gill Sans MT" w:hAnsi="Gill Sans MT"/>
        </w:rPr>
        <w:t>Collectively, these findings indicate that gender inequality in the RMG sector is both attitudinal and institutional. Male-dominated perceptions of competence and responsibility intersect with structural limitations—such as unequal training access, long working hours, and social norms to restrict women’s upward mobility. Addressing these challenges requires a transformative approach that not only promotes equal opportunity but also challenges the deep-seated patriarchal beliefs that continue to define women’s roles within the garment industry.</w:t>
      </w:r>
    </w:p>
    <w:p w14:paraId="59B07EFC" w14:textId="615FC92E" w:rsidR="00BE1D2B" w:rsidRPr="00AA0C97" w:rsidRDefault="006A4A92">
      <w:pPr>
        <w:shd w:val="clear" w:color="auto" w:fill="FFFFFF"/>
        <w:spacing w:before="240" w:after="320"/>
        <w:rPr>
          <w:rFonts w:ascii="Gill Sans MT" w:eastAsia="Trebuchet MS" w:hAnsi="Gill Sans MT" w:cs="Trebuchet MS"/>
        </w:rPr>
      </w:pPr>
      <w:r>
        <w:rPr>
          <w:rFonts w:ascii="Gill Sans MT" w:hAnsi="Gill Sans MT"/>
          <w:b/>
        </w:rPr>
        <w:t>7</w:t>
      </w:r>
      <w:r w:rsidRPr="00AA0C97">
        <w:rPr>
          <w:rFonts w:ascii="Gill Sans MT" w:hAnsi="Gill Sans MT"/>
          <w:b/>
        </w:rPr>
        <w:t>.9 Limited Opportunities for Workers, Especially Women:</w:t>
      </w:r>
    </w:p>
    <w:p w14:paraId="728FADAA" w14:textId="39044FAE" w:rsidR="00BE1D2B" w:rsidRPr="00AA0C97" w:rsidRDefault="00AC529F" w:rsidP="003910AE">
      <w:pPr>
        <w:shd w:val="clear" w:color="auto" w:fill="FFFFFF"/>
        <w:spacing w:before="240" w:after="320"/>
        <w:jc w:val="both"/>
        <w:rPr>
          <w:rFonts w:ascii="Gill Sans MT" w:hAnsi="Gill Sans MT"/>
        </w:rPr>
      </w:pPr>
      <w:r w:rsidRPr="00AA0C97">
        <w:rPr>
          <w:rFonts w:ascii="Gill Sans MT" w:hAnsi="Gill Sans MT"/>
        </w:rPr>
        <w:t xml:space="preserve">Insufficient upskilling and reskilling opportunities hinder job security and career progression, leaving women disproportionately affected. A lack of sustainable, industry-driven technical skills development initiatives has resulted in an insufficiently skilled </w:t>
      </w:r>
      <w:r w:rsidR="003910AE">
        <w:rPr>
          <w:rFonts w:ascii="Gill Sans MT" w:hAnsi="Gill Sans MT"/>
        </w:rPr>
        <w:t>labor</w:t>
      </w:r>
      <w:r w:rsidRPr="00AA0C97">
        <w:rPr>
          <w:rFonts w:ascii="Gill Sans MT" w:hAnsi="Gill Sans MT"/>
        </w:rPr>
        <w:t xml:space="preserve"> force, with women being particularly underrepresented in skilled roles. </w:t>
      </w:r>
      <w:r w:rsidR="003910AE">
        <w:rPr>
          <w:rFonts w:ascii="Gill Sans MT" w:hAnsi="Gill Sans MT"/>
        </w:rPr>
        <w:t xml:space="preserve"> </w:t>
      </w:r>
      <w:r w:rsidRPr="00AA0C97">
        <w:rPr>
          <w:rFonts w:ascii="Gill Sans MT" w:hAnsi="Gill Sans MT"/>
        </w:rPr>
        <w:t>The perceived “insufficient level of general education” and “lack of job-specific technical skills” may reflect limited access to development opportunities rather than inherent deficits, as women face family restrictions on training participation.</w:t>
      </w:r>
      <w:r w:rsidR="003910AE">
        <w:rPr>
          <w:rFonts w:ascii="Gill Sans MT" w:hAnsi="Gill Sans MT"/>
        </w:rPr>
        <w:t xml:space="preserve"> </w:t>
      </w:r>
      <w:r w:rsidRPr="00AA0C97">
        <w:rPr>
          <w:rFonts w:ascii="Gill Sans MT" w:hAnsi="Gill Sans MT"/>
        </w:rPr>
        <w:t>Worker perceptions may conflate symptoms of systemic barriers with individual inadequacies, potentially reinforcing gender stereotypes while overlooking structural discrimination and work-family conflicts that actually prevent women’s advancement.</w:t>
      </w:r>
    </w:p>
    <w:p w14:paraId="0D0647E0" w14:textId="2E29DA9B"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lastRenderedPageBreak/>
        <w:t>WoW Baseline 2020</w:t>
      </w:r>
      <w:r w:rsidRPr="00AA0C97">
        <w:rPr>
          <w:rFonts w:ascii="Gill Sans MT" w:hAnsi="Gill Sans MT"/>
        </w:rPr>
        <w:t xml:space="preserve"> reported, during the focus group discussions, women repeatedly described themselves as being less able to take on a leadership role as they </w:t>
      </w:r>
      <w:r w:rsidR="003910AE">
        <w:rPr>
          <w:rFonts w:ascii="Gill Sans MT" w:hAnsi="Gill Sans MT"/>
        </w:rPr>
        <w:t>stated</w:t>
      </w:r>
      <w:r w:rsidRPr="00AA0C97">
        <w:rPr>
          <w:rFonts w:ascii="Gill Sans MT" w:hAnsi="Gill Sans MT"/>
        </w:rPr>
        <w:t xml:space="preserve"> they would generally struggle to work overtime (which, in their understanding, is one of the requirements for leadership roles) due to family commitments. Moreover, women say they lack confidence</w:t>
      </w:r>
      <w:r w:rsidR="003910AE">
        <w:rPr>
          <w:rFonts w:ascii="Gill Sans MT" w:hAnsi="Gill Sans MT"/>
        </w:rPr>
        <w:t>,</w:t>
      </w:r>
      <w:r w:rsidRPr="00AA0C97">
        <w:rPr>
          <w:rFonts w:ascii="Gill Sans MT" w:hAnsi="Gill Sans MT"/>
        </w:rPr>
        <w:t xml:space="preserve"> and they appear to shy away from taking on extra responsibilities required for leadership roles. Women particularly feel they lack the mental and physical strength, courage, intelligence, as well as communication and management skills required. Overall, lack of confidence, motivation and ambition to take on a leadership role appears to be a major inhibiting factor for women across all factories. </w:t>
      </w:r>
    </w:p>
    <w:p w14:paraId="2DE2F614" w14:textId="65820F52" w:rsidR="00BE1D2B" w:rsidRPr="00066EBC" w:rsidRDefault="00AC529F" w:rsidP="00066EBC">
      <w:pPr>
        <w:pStyle w:val="ListParagraph"/>
        <w:numPr>
          <w:ilvl w:val="0"/>
          <w:numId w:val="8"/>
        </w:numPr>
        <w:spacing w:before="240" w:after="240"/>
        <w:rPr>
          <w:rFonts w:ascii="Gill Sans MT" w:hAnsi="Gill Sans MT"/>
          <w:b/>
        </w:rPr>
      </w:pPr>
      <w:r w:rsidRPr="00066EBC">
        <w:rPr>
          <w:rFonts w:ascii="Gill Sans MT" w:hAnsi="Gill Sans MT"/>
          <w:b/>
        </w:rPr>
        <w:t>Discussion of the Bottlenecks: Root Causes and Systemic Interlinkages</w:t>
      </w:r>
    </w:p>
    <w:p w14:paraId="77071648" w14:textId="77777777" w:rsidR="00BE1D2B" w:rsidRPr="00AA0C97" w:rsidRDefault="00AC529F">
      <w:pPr>
        <w:spacing w:before="240" w:after="240"/>
        <w:jc w:val="both"/>
        <w:rPr>
          <w:rFonts w:ascii="Gill Sans MT" w:hAnsi="Gill Sans MT"/>
        </w:rPr>
      </w:pPr>
      <w:r w:rsidRPr="00AA0C97">
        <w:rPr>
          <w:rFonts w:ascii="Gill Sans MT" w:hAnsi="Gill Sans MT"/>
        </w:rPr>
        <w:t>The synthesis of the suggestion discloses that gender inequality in Bangladesh’s RMG sector is not a consequence of isolated barriers but rather a gathering of symbiotic systems, economic, institutional, social, household, and psychosocial, that incessantly reinforce one another. Together, these create what feminist political economists illustrate as a “gendered production regime”, where women’s labor is fundamental yet structurally devalued and contained within the lowest tiers of the industrial hierarchy.</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845"/>
        <w:gridCol w:w="5430"/>
        <w:gridCol w:w="1620"/>
      </w:tblGrid>
      <w:tr w:rsidR="00BE1D2B" w:rsidRPr="00AA0C97" w14:paraId="5613AD1F" w14:textId="77777777">
        <w:trPr>
          <w:trHeight w:val="720"/>
        </w:trPr>
        <w:tc>
          <w:tcPr>
            <w:tcW w:w="18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EED120"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Systemic Level</w:t>
            </w:r>
          </w:p>
        </w:tc>
        <w:tc>
          <w:tcPr>
            <w:tcW w:w="5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D993F7"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Barrier Mechanism</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0E2E51"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Illustrative Evidence</w:t>
            </w:r>
          </w:p>
        </w:tc>
      </w:tr>
      <w:tr w:rsidR="00BE1D2B" w:rsidRPr="00AA0C97" w14:paraId="1E8508F5"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E553FB" w14:textId="77777777" w:rsidR="00BE1D2B" w:rsidRPr="00AA0C97" w:rsidRDefault="00AC529F">
            <w:pPr>
              <w:spacing w:before="240" w:line="276" w:lineRule="auto"/>
              <w:rPr>
                <w:rFonts w:ascii="Gill Sans MT" w:hAnsi="Gill Sans MT"/>
                <w:b/>
              </w:rPr>
            </w:pPr>
            <w:r w:rsidRPr="00AA0C97">
              <w:rPr>
                <w:rFonts w:ascii="Gill Sans MT" w:hAnsi="Gill Sans MT"/>
                <w:b/>
              </w:rPr>
              <w:t>Economic</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7D3963B" w14:textId="77777777" w:rsidR="00BE1D2B" w:rsidRPr="00AA0C97" w:rsidRDefault="00AC529F">
            <w:pPr>
              <w:spacing w:before="240" w:line="276" w:lineRule="auto"/>
              <w:rPr>
                <w:rFonts w:ascii="Gill Sans MT" w:hAnsi="Gill Sans MT"/>
              </w:rPr>
            </w:pPr>
            <w:r w:rsidRPr="00AA0C97">
              <w:rPr>
                <w:rFonts w:ascii="Gill Sans MT" w:hAnsi="Gill Sans MT"/>
              </w:rPr>
              <w:t>Global buyer pressure prioritizes low-cost production over worker development, discouraging investment in women’s training and leadership.</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B372B4D" w14:textId="77777777" w:rsidR="00BE1D2B" w:rsidRPr="00AA0C97" w:rsidRDefault="00AC529F">
            <w:pPr>
              <w:spacing w:before="240" w:line="276" w:lineRule="auto"/>
              <w:rPr>
                <w:rFonts w:ascii="Gill Sans MT" w:hAnsi="Gill Sans MT"/>
              </w:rPr>
            </w:pPr>
            <w:r w:rsidRPr="00AA0C97">
              <w:rPr>
                <w:rFonts w:ascii="Gill Sans MT" w:hAnsi="Gill Sans MT"/>
              </w:rPr>
              <w:t>BIDS, 2014</w:t>
            </w:r>
          </w:p>
        </w:tc>
      </w:tr>
      <w:tr w:rsidR="00BE1D2B" w:rsidRPr="00AA0C97" w14:paraId="709526B6"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B56CA1" w14:textId="77777777" w:rsidR="00BE1D2B" w:rsidRPr="00AA0C97" w:rsidRDefault="00AC529F">
            <w:pPr>
              <w:spacing w:before="240" w:line="276" w:lineRule="auto"/>
              <w:rPr>
                <w:rFonts w:ascii="Gill Sans MT" w:hAnsi="Gill Sans MT"/>
                <w:b/>
              </w:rPr>
            </w:pPr>
            <w:r w:rsidRPr="00AA0C97">
              <w:rPr>
                <w:rFonts w:ascii="Gill Sans MT" w:hAnsi="Gill Sans MT"/>
                <w:b/>
              </w:rPr>
              <w:t>Institutional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7B153D38" w14:textId="77777777" w:rsidR="00BE1D2B" w:rsidRPr="00AA0C97" w:rsidRDefault="00AC529F">
            <w:pPr>
              <w:spacing w:before="240" w:line="276" w:lineRule="auto"/>
              <w:rPr>
                <w:rFonts w:ascii="Gill Sans MT" w:hAnsi="Gill Sans MT"/>
              </w:rPr>
            </w:pPr>
            <w:r w:rsidRPr="00AA0C97">
              <w:rPr>
                <w:rFonts w:ascii="Gill Sans MT" w:hAnsi="Gill Sans MT"/>
              </w:rPr>
              <w:t>Weak labor law enforcement and gender-blind HR systems fail to ensure equal promotion and pay, reinforcing occupational segregation.</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8DA7A5C" w14:textId="77777777" w:rsidR="00BE1D2B" w:rsidRPr="00AA0C97" w:rsidRDefault="00AC529F">
            <w:pPr>
              <w:spacing w:before="240" w:line="276" w:lineRule="auto"/>
              <w:rPr>
                <w:rFonts w:ascii="Gill Sans MT" w:hAnsi="Gill Sans MT"/>
              </w:rPr>
            </w:pPr>
            <w:r w:rsidRPr="00AA0C97">
              <w:rPr>
                <w:rFonts w:ascii="Gill Sans MT" w:hAnsi="Gill Sans MT"/>
              </w:rPr>
              <w:t>KN, 2017; WOW–M&amp;S, 2020</w:t>
            </w:r>
          </w:p>
        </w:tc>
      </w:tr>
      <w:tr w:rsidR="00BE1D2B" w:rsidRPr="00AA0C97" w14:paraId="12BC790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FB07BC" w14:textId="77777777" w:rsidR="00BE1D2B" w:rsidRPr="00AA0C97" w:rsidRDefault="00BE1D2B">
            <w:pPr>
              <w:spacing w:before="240" w:line="276" w:lineRule="auto"/>
              <w:rPr>
                <w:rFonts w:ascii="Gill Sans MT" w:hAnsi="Gill Sans MT"/>
                <w:b/>
              </w:rPr>
            </w:pP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4D647543" w14:textId="77777777" w:rsidR="00BE1D2B" w:rsidRPr="00AA0C97" w:rsidRDefault="00BE1D2B">
            <w:pPr>
              <w:spacing w:before="240" w:line="276" w:lineRule="auto"/>
              <w:rPr>
                <w:rFonts w:ascii="Gill Sans MT" w:hAnsi="Gill Sans MT"/>
              </w:rPr>
            </w:pP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1F36D80" w14:textId="77777777" w:rsidR="00BE1D2B" w:rsidRPr="00AA0C97" w:rsidRDefault="00BE1D2B">
            <w:pPr>
              <w:spacing w:before="240" w:line="276" w:lineRule="auto"/>
              <w:rPr>
                <w:rFonts w:ascii="Gill Sans MT" w:hAnsi="Gill Sans MT"/>
              </w:rPr>
            </w:pPr>
          </w:p>
        </w:tc>
      </w:tr>
      <w:tr w:rsidR="00BE1D2B" w:rsidRPr="00AA0C97" w14:paraId="61996B34"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7BDDDA" w14:textId="77777777" w:rsidR="00BE1D2B" w:rsidRPr="00AA0C97" w:rsidRDefault="00AC529F">
            <w:pPr>
              <w:spacing w:before="240" w:line="276" w:lineRule="auto"/>
              <w:rPr>
                <w:rFonts w:ascii="Gill Sans MT" w:hAnsi="Gill Sans MT"/>
                <w:b/>
              </w:rPr>
            </w:pPr>
            <w:r w:rsidRPr="00AA0C97">
              <w:rPr>
                <w:rFonts w:ascii="Gill Sans MT" w:hAnsi="Gill Sans MT"/>
                <w:b/>
              </w:rPr>
              <w:t>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21FAEC02" w14:textId="77777777" w:rsidR="00BE1D2B" w:rsidRPr="00AA0C97" w:rsidRDefault="00AC529F">
            <w:pPr>
              <w:spacing w:before="240" w:line="276" w:lineRule="auto"/>
              <w:rPr>
                <w:rFonts w:ascii="Gill Sans MT" w:hAnsi="Gill Sans MT"/>
              </w:rPr>
            </w:pPr>
            <w:r w:rsidRPr="00AA0C97">
              <w:rPr>
                <w:rFonts w:ascii="Gill Sans MT" w:hAnsi="Gill Sans MT"/>
              </w:rPr>
              <w:t>Patriarchal norms and restrictive gender ideologies limit women’s aspirations, voice, and acceptance as leaders.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23CCD36" w14:textId="77777777" w:rsidR="00BE1D2B" w:rsidRPr="00AA0C97" w:rsidRDefault="00AC529F">
            <w:pPr>
              <w:spacing w:before="240" w:line="276" w:lineRule="auto"/>
              <w:rPr>
                <w:rFonts w:ascii="Gill Sans MT" w:hAnsi="Gill Sans MT"/>
              </w:rPr>
            </w:pPr>
            <w:r w:rsidRPr="00AA0C97">
              <w:rPr>
                <w:rFonts w:ascii="Gill Sans MT" w:hAnsi="Gill Sans MT"/>
              </w:rPr>
              <w:t>PEEWF, 2016; 3C, 2018</w:t>
            </w:r>
          </w:p>
        </w:tc>
      </w:tr>
      <w:tr w:rsidR="00BE1D2B" w:rsidRPr="00AA0C97" w14:paraId="4BD1B4E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B29AE2" w14:textId="77777777" w:rsidR="00BE1D2B" w:rsidRPr="00AA0C97" w:rsidRDefault="00AC529F">
            <w:pPr>
              <w:spacing w:before="240" w:line="276" w:lineRule="auto"/>
              <w:rPr>
                <w:rFonts w:ascii="Gill Sans MT" w:hAnsi="Gill Sans MT"/>
                <w:b/>
              </w:rPr>
            </w:pPr>
            <w:r w:rsidRPr="00AA0C97">
              <w:rPr>
                <w:rFonts w:ascii="Gill Sans MT" w:hAnsi="Gill Sans MT"/>
                <w:b/>
              </w:rPr>
              <w:lastRenderedPageBreak/>
              <w:t>Household</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FECA6A5" w14:textId="77777777" w:rsidR="00BE1D2B" w:rsidRPr="00AA0C97" w:rsidRDefault="00AC529F">
            <w:pPr>
              <w:spacing w:before="240" w:line="276" w:lineRule="auto"/>
              <w:rPr>
                <w:rFonts w:ascii="Gill Sans MT" w:hAnsi="Gill Sans MT"/>
              </w:rPr>
            </w:pPr>
            <w:r w:rsidRPr="00AA0C97">
              <w:rPr>
                <w:rFonts w:ascii="Gill Sans MT" w:hAnsi="Gill Sans MT"/>
              </w:rPr>
              <w:t>Unpaid care responsibilities and domestic expectations reduce women’s availability for training and professional advancement.</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C1D9E9" w14:textId="77777777" w:rsidR="00BE1D2B" w:rsidRPr="00AA0C97" w:rsidRDefault="00AC529F">
            <w:pPr>
              <w:spacing w:before="240" w:line="276" w:lineRule="auto"/>
              <w:rPr>
                <w:rFonts w:ascii="Gill Sans MT" w:hAnsi="Gill Sans MT"/>
              </w:rPr>
            </w:pPr>
            <w:r w:rsidRPr="00AA0C97">
              <w:rPr>
                <w:rFonts w:ascii="Gill Sans MT" w:hAnsi="Gill Sans MT"/>
              </w:rPr>
              <w:t>Primark, 2020</w:t>
            </w:r>
          </w:p>
        </w:tc>
      </w:tr>
      <w:tr w:rsidR="00BE1D2B" w:rsidRPr="00AA0C97" w14:paraId="65F3BA2F"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160C76" w14:textId="77777777" w:rsidR="00BE1D2B" w:rsidRPr="00AA0C97" w:rsidRDefault="00AC529F">
            <w:pPr>
              <w:spacing w:before="240" w:line="276" w:lineRule="auto"/>
              <w:rPr>
                <w:rFonts w:ascii="Gill Sans MT" w:hAnsi="Gill Sans MT"/>
                <w:b/>
              </w:rPr>
            </w:pPr>
            <w:r w:rsidRPr="00AA0C97">
              <w:rPr>
                <w:rFonts w:ascii="Gill Sans MT" w:hAnsi="Gill Sans MT"/>
                <w:b/>
              </w:rPr>
              <w:t>Psychosocial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3E8DF16" w14:textId="77777777" w:rsidR="00BE1D2B" w:rsidRPr="00AA0C97" w:rsidRDefault="00AC529F">
            <w:pPr>
              <w:spacing w:before="240" w:line="276" w:lineRule="auto"/>
              <w:rPr>
                <w:rFonts w:ascii="Gill Sans MT" w:hAnsi="Gill Sans MT"/>
              </w:rPr>
            </w:pPr>
            <w:r w:rsidRPr="00AA0C97">
              <w:rPr>
                <w:rFonts w:ascii="Gill Sans MT" w:hAnsi="Gill Sans MT"/>
              </w:rPr>
              <w:t>Fear of reprisal, self-censorship, and normalization of workplace harassment undermine confidence and collective agency.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7C32F21" w14:textId="77777777" w:rsidR="00BE1D2B" w:rsidRPr="00AA0C97" w:rsidRDefault="00AC529F">
            <w:pPr>
              <w:spacing w:before="240" w:line="276" w:lineRule="auto"/>
              <w:rPr>
                <w:rFonts w:ascii="Gill Sans MT" w:hAnsi="Gill Sans MT"/>
              </w:rPr>
            </w:pPr>
            <w:proofErr w:type="spellStart"/>
            <w:r w:rsidRPr="00AA0C97">
              <w:rPr>
                <w:rFonts w:ascii="Gill Sans MT" w:hAnsi="Gill Sans MT"/>
              </w:rPr>
              <w:t>ResInt</w:t>
            </w:r>
            <w:proofErr w:type="spellEnd"/>
            <w:r w:rsidRPr="00AA0C97">
              <w:rPr>
                <w:rFonts w:ascii="Gill Sans MT" w:hAnsi="Gill Sans MT"/>
              </w:rPr>
              <w:t>, 2019</w:t>
            </w:r>
          </w:p>
        </w:tc>
      </w:tr>
    </w:tbl>
    <w:p w14:paraId="523A9BED" w14:textId="77777777" w:rsidR="00BE1D2B" w:rsidRPr="00AA0C97" w:rsidRDefault="00BE1D2B">
      <w:pPr>
        <w:rPr>
          <w:rFonts w:ascii="Gill Sans MT" w:hAnsi="Gill Sans MT"/>
        </w:rPr>
      </w:pPr>
    </w:p>
    <w:p w14:paraId="2D7CC0CB"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At the economic level, Bangladesh’s strong belief on trade competitiveness keeps salaries low and discourages its factories from investing in worker development. International buyers’ compliance frameworks only emphasized productivity and safety, not empowerment, leading to token participation of women in leadership programs (BIDS, 2014).</w:t>
      </w:r>
    </w:p>
    <w:p w14:paraId="25FD0297"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 established proportion shows how weak labor governance, limited grievance redressal, and gender-neutral HR systems perpetuate male dominance in management. Promotion criteria often reward long hours and flexibility traits primarily easier for men to meet (WOW–M&amp;S, 2020).</w:t>
      </w:r>
    </w:p>
    <w:p w14:paraId="76592256" w14:textId="220164EF" w:rsidR="00BE1D2B" w:rsidRPr="00AA0C97" w:rsidRDefault="003910AE">
      <w:pPr>
        <w:pBdr>
          <w:top w:val="nil"/>
          <w:left w:val="nil"/>
          <w:bottom w:val="nil"/>
          <w:right w:val="nil"/>
          <w:between w:val="nil"/>
        </w:pBdr>
        <w:jc w:val="both"/>
        <w:rPr>
          <w:rFonts w:ascii="Gill Sans MT" w:eastAsia="Arial" w:hAnsi="Gill Sans MT" w:cs="Arial"/>
          <w:color w:val="172B4D"/>
          <w:highlight w:val="white"/>
        </w:rPr>
      </w:pPr>
      <w:r>
        <w:rPr>
          <w:rFonts w:ascii="Gill Sans MT" w:eastAsia="Arial" w:hAnsi="Gill Sans MT" w:cs="Arial"/>
          <w:b/>
          <w:color w:val="172B4D"/>
          <w:highlight w:val="white"/>
        </w:rPr>
        <w:t>Unfavorable</w:t>
      </w:r>
      <w:r w:rsidRPr="00AA0C97">
        <w:rPr>
          <w:rFonts w:ascii="Gill Sans MT" w:eastAsia="Arial" w:hAnsi="Gill Sans MT" w:cs="Arial"/>
          <w:b/>
          <w:color w:val="172B4D"/>
          <w:highlight w:val="white"/>
        </w:rPr>
        <w:t xml:space="preserve"> policies</w:t>
      </w:r>
      <w:r w:rsidRPr="00AA0C97">
        <w:rPr>
          <w:rFonts w:ascii="Gill Sans MT" w:eastAsia="Arial" w:hAnsi="Gill Sans MT" w:cs="Arial"/>
          <w:color w:val="172B4D"/>
          <w:highlight w:val="white"/>
        </w:rPr>
        <w:t xml:space="preserve">, the factory managements claim that more women in their factories aspire to become supervisors by seeing role models. This portrays that women often fail to envision their career growth due to the lack of role models, which happens because of the existing policies and recruitment and promotion nexus of the industry. One of the vital reasons for lesser number of women in supervisory roles is the current recruitment and HR policies of the factories. Factories need policies and investment to promote women to higher positions. So </w:t>
      </w:r>
      <w:proofErr w:type="gramStart"/>
      <w:r w:rsidRPr="00AA0C97">
        <w:rPr>
          <w:rFonts w:ascii="Gill Sans MT" w:eastAsia="Arial" w:hAnsi="Gill Sans MT" w:cs="Arial"/>
          <w:color w:val="172B4D"/>
          <w:highlight w:val="white"/>
        </w:rPr>
        <w:t>far</w:t>
      </w:r>
      <w:proofErr w:type="gramEnd"/>
      <w:r w:rsidRPr="00AA0C97">
        <w:rPr>
          <w:rFonts w:ascii="Gill Sans MT" w:eastAsia="Arial" w:hAnsi="Gill Sans MT" w:cs="Arial"/>
          <w:color w:val="172B4D"/>
          <w:highlight w:val="white"/>
        </w:rPr>
        <w:t xml:space="preserve"> their engagements have remained externally funded and influenced by the buyers. We are yet to see voluntary engagement of factories (with exceptions) in embracing gender sensitive policies for promotion. This would require advocacy and dissemination of results from on-going projects. Such interventions are not yet implemented.</w:t>
      </w:r>
    </w:p>
    <w:p w14:paraId="54872205"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Weak buy-in from HR managers</w:t>
      </w:r>
      <w:r w:rsidRPr="00AA0C97">
        <w:rPr>
          <w:rFonts w:ascii="Gill Sans MT" w:eastAsia="Arial" w:hAnsi="Gill Sans MT" w:cs="Arial"/>
          <w:color w:val="172B4D"/>
          <w:highlight w:val="white"/>
        </w:rPr>
        <w:t>, from the interviews with HR Managers at the factories we came to know that, the current process to recruit supervisors is largely based on acquaintances of the previous or other supervisors, line chiefs or floor managers. The HR managers see the activities related to promoting female operators to higher positions as an external agenda rather than an internal agenda. They have low buy-in and self-motivation to explore innovative approaches. This acts as a drawback for many women since women are socially not as well connected as men are. There is also the nexus that most men prefer to hire other men, which leads to having more men in the managerial positions.</w:t>
      </w:r>
    </w:p>
    <w:p w14:paraId="5F30FF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Lack of support services, </w:t>
      </w:r>
      <w:r w:rsidRPr="00AA0C97">
        <w:rPr>
          <w:rFonts w:ascii="Gill Sans MT" w:eastAsia="Arial" w:hAnsi="Gill Sans MT" w:cs="Arial"/>
          <w:color w:val="172B4D"/>
          <w:highlight w:val="white"/>
        </w:rPr>
        <w:t xml:space="preserve">there are also other systemic factors that restrict women from taking up additional responsibilities. Being a supervisor means commuting too early in the morning and too late in the evening, which are often perceived as risky for women. Also, many women </w:t>
      </w:r>
      <w:r w:rsidRPr="00AA0C97">
        <w:rPr>
          <w:rFonts w:ascii="Gill Sans MT" w:eastAsia="Arial" w:hAnsi="Gill Sans MT" w:cs="Arial"/>
          <w:color w:val="172B4D"/>
          <w:highlight w:val="white"/>
        </w:rPr>
        <w:lastRenderedPageBreak/>
        <w:t xml:space="preserve">who have childcare responsibilities at home find it difficult to stay for long hours at work. Many of the interviewees have stated these as plausible limiting factors for their growth. However, not enough instances can be referred to in this context in order to draw the conclusion that having transport facilities to pick and drop females and childcare facilities at work will result in higher number of female supervisors. The quantitative survey has however investigated this further to assess whether such a correlation can be drawn in general. The following figure illustrates the perception of women on additional support required from the factory management and the options have been rated as per their importance.  </w:t>
      </w:r>
    </w:p>
    <w:p w14:paraId="75C67144" w14:textId="01438E1B" w:rsidR="00BE1D2B" w:rsidRPr="00AA0C97" w:rsidRDefault="00AC529F">
      <w:pPr>
        <w:pBdr>
          <w:top w:val="nil"/>
          <w:left w:val="nil"/>
          <w:bottom w:val="nil"/>
          <w:right w:val="nil"/>
          <w:between w:val="nil"/>
        </w:pBdr>
        <w:rPr>
          <w:rFonts w:ascii="Gill Sans MT" w:eastAsia="Arial" w:hAnsi="Gill Sans MT" w:cs="Arial"/>
          <w:color w:val="172B4D"/>
          <w:highlight w:val="white"/>
        </w:rPr>
      </w:pPr>
      <w:r w:rsidRPr="00AA0C97">
        <w:rPr>
          <w:rFonts w:ascii="Gill Sans MT" w:eastAsia="Arial" w:hAnsi="Gill Sans MT" w:cs="Arial"/>
          <w:b/>
          <w:color w:val="172B4D"/>
          <w:highlight w:val="white"/>
        </w:rPr>
        <w:t>Limitations of the existing factory training policies</w:t>
      </w:r>
      <w:r w:rsidRPr="00AA0C97">
        <w:rPr>
          <w:rFonts w:ascii="Gill Sans MT" w:eastAsia="Arial" w:hAnsi="Gill Sans MT" w:cs="Arial"/>
          <w:color w:val="172B4D"/>
          <w:highlight w:val="white"/>
        </w:rPr>
        <w:t>, research findings show</w:t>
      </w:r>
      <w:r w:rsidR="00911B12">
        <w:rPr>
          <w:rFonts w:ascii="Gill Sans MT" w:eastAsia="Arial" w:hAnsi="Gill Sans MT" w:cs="Arial"/>
          <w:color w:val="172B4D"/>
          <w:highlight w:val="white"/>
        </w:rPr>
        <w:t>ed</w:t>
      </w:r>
      <w:r w:rsidRPr="00AA0C97">
        <w:rPr>
          <w:rFonts w:ascii="Gill Sans MT" w:eastAsia="Arial" w:hAnsi="Gill Sans MT" w:cs="Arial"/>
          <w:color w:val="172B4D"/>
          <w:highlight w:val="white"/>
        </w:rPr>
        <w:t xml:space="preserve"> several limitations of the existing factory training policies. The training schemes are designed to select, train and promote a targeted number of females to supervisory positions within each factory. This will not bring about a systemic change as the selection process of the trainees is not structured and also because it does not address the wrong perceptions that both male and female operators have with regards to the workload and salary benefits of a female supervisor. The training system needs to be internal to the factories rather than external and the training system needs to reach out to all workers, both male and female so that there is a natural progression to promotion. </w:t>
      </w:r>
    </w:p>
    <w:p w14:paraId="58F43E81"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Emphasis on hard skills in the training </w:t>
      </w:r>
      <w:proofErr w:type="spellStart"/>
      <w:r w:rsidRPr="00AA0C97">
        <w:rPr>
          <w:rFonts w:ascii="Gill Sans MT" w:eastAsia="Arial" w:hAnsi="Gill Sans MT" w:cs="Arial"/>
          <w:b/>
          <w:color w:val="172B4D"/>
          <w:highlight w:val="white"/>
        </w:rPr>
        <w:t>programmes</w:t>
      </w:r>
      <w:proofErr w:type="spellEnd"/>
      <w:r w:rsidRPr="00AA0C97">
        <w:rPr>
          <w:rFonts w:ascii="Gill Sans MT" w:eastAsia="Arial" w:hAnsi="Gill Sans MT" w:cs="Arial"/>
          <w:b/>
          <w:color w:val="172B4D"/>
          <w:highlight w:val="white"/>
        </w:rPr>
        <w:t xml:space="preserve">, </w:t>
      </w:r>
      <w:r w:rsidRPr="00AA0C97">
        <w:rPr>
          <w:rFonts w:ascii="Gill Sans MT" w:eastAsia="Arial" w:hAnsi="Gill Sans MT" w:cs="Arial"/>
          <w:color w:val="172B4D"/>
          <w:highlight w:val="white"/>
        </w:rPr>
        <w:t xml:space="preserve">review of the KII with the HR personnel from one of the factories suggests that there might be an undue emphasis on hard skills in the training </w:t>
      </w:r>
      <w:proofErr w:type="spellStart"/>
      <w:r w:rsidRPr="00AA0C97">
        <w:rPr>
          <w:rFonts w:ascii="Gill Sans MT" w:eastAsia="Arial" w:hAnsi="Gill Sans MT" w:cs="Arial"/>
          <w:color w:val="172B4D"/>
          <w:highlight w:val="white"/>
        </w:rPr>
        <w:t>programmes</w:t>
      </w:r>
      <w:proofErr w:type="spellEnd"/>
      <w:r w:rsidRPr="00AA0C97">
        <w:rPr>
          <w:rFonts w:ascii="Gill Sans MT" w:eastAsia="Arial" w:hAnsi="Gill Sans MT" w:cs="Arial"/>
          <w:color w:val="172B4D"/>
          <w:highlight w:val="white"/>
        </w:rPr>
        <w:t>. Operators in general lack confidence, leadership and communication skills and these are identified as the major bottlenecks for promotion by both female and male operators. If the selection process is structured, workers with proven skills can get promoted while additional training on soft skills will help build their soft skills and improve their performance on the job.</w:t>
      </w:r>
    </w:p>
    <w:p w14:paraId="2D0EBDFF"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At the </w:t>
      </w:r>
      <w:r w:rsidRPr="00AA0C97">
        <w:rPr>
          <w:rFonts w:ascii="Gill Sans MT" w:eastAsia="Arial" w:hAnsi="Gill Sans MT" w:cs="Arial"/>
          <w:b/>
          <w:color w:val="172B4D"/>
          <w:highlight w:val="white"/>
        </w:rPr>
        <w:t>social and household levels</w:t>
      </w:r>
      <w:r w:rsidRPr="00AA0C97">
        <w:rPr>
          <w:rFonts w:ascii="Gill Sans MT" w:eastAsia="Arial" w:hAnsi="Gill Sans MT" w:cs="Arial"/>
          <w:color w:val="172B4D"/>
          <w:highlight w:val="white"/>
        </w:rPr>
        <w:t>, gender norms replicate the idea that women are secondary earners, best suited for cyclical, “obedient” tasks. Unpaid care liabilities restrict training attendance and underline dependency on male authority, narrowing the perceived legitimacy of women’s leadership (Primark, 2020; PEEWF, 2016).</w:t>
      </w:r>
    </w:p>
    <w:p w14:paraId="299B9F07"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Finally, </w:t>
      </w:r>
      <w:r w:rsidRPr="00AA0C97">
        <w:rPr>
          <w:rFonts w:ascii="Gill Sans MT" w:eastAsia="Arial" w:hAnsi="Gill Sans MT" w:cs="Arial"/>
          <w:b/>
          <w:color w:val="172B4D"/>
          <w:highlight w:val="white"/>
        </w:rPr>
        <w:t>psychosocial barriers</w:t>
      </w:r>
      <w:r w:rsidRPr="00AA0C97">
        <w:rPr>
          <w:rFonts w:ascii="Gill Sans MT" w:eastAsia="Arial" w:hAnsi="Gill Sans MT" w:cs="Arial"/>
          <w:color w:val="172B4D"/>
          <w:highlight w:val="white"/>
        </w:rPr>
        <w:t xml:space="preserve"> such as fear of harassment, social stigma, and internalized inferiority identity how women recognize their own potential. These intangible constraints sustain a culture of silence and conformity (</w:t>
      </w:r>
      <w:proofErr w:type="spellStart"/>
      <w:r w:rsidRPr="00AA0C97">
        <w:rPr>
          <w:rFonts w:ascii="Gill Sans MT" w:eastAsia="Arial" w:hAnsi="Gill Sans MT" w:cs="Arial"/>
          <w:color w:val="172B4D"/>
          <w:highlight w:val="white"/>
        </w:rPr>
        <w:t>ResInt</w:t>
      </w:r>
      <w:proofErr w:type="spellEnd"/>
      <w:r w:rsidRPr="00AA0C97">
        <w:rPr>
          <w:rFonts w:ascii="Gill Sans MT" w:eastAsia="Arial" w:hAnsi="Gill Sans MT" w:cs="Arial"/>
          <w:color w:val="172B4D"/>
          <w:highlight w:val="white"/>
        </w:rPr>
        <w:t>, 2019).</w:t>
      </w:r>
    </w:p>
    <w:p w14:paraId="52309CA5"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These five systems together form a </w:t>
      </w:r>
      <w:r w:rsidRPr="00AA0C97">
        <w:rPr>
          <w:rFonts w:ascii="Gill Sans MT" w:eastAsia="Arial" w:hAnsi="Gill Sans MT" w:cs="Arial"/>
          <w:b/>
          <w:color w:val="172B4D"/>
          <w:highlight w:val="white"/>
        </w:rPr>
        <w:t>self-reinforcing cycle</w:t>
      </w:r>
      <w:r w:rsidRPr="00AA0C97">
        <w:rPr>
          <w:rFonts w:ascii="Gill Sans MT" w:eastAsia="Arial" w:hAnsi="Gill Sans MT" w:cs="Arial"/>
          <w:color w:val="172B4D"/>
          <w:highlight w:val="white"/>
        </w:rPr>
        <w:t xml:space="preserve"> where structural, cultural, and psychological controls operate simultaneously, sustaining gender inequality within a global capitalist framework. Breaking this cycle requires systemic revolution linking labor governance reforms with shifts in social norms, care policies, and empowerment narratives that challenge the feminization of docile labor.</w:t>
      </w:r>
    </w:p>
    <w:p w14:paraId="2DF63C43" w14:textId="77777777" w:rsidR="00BE1D2B" w:rsidRPr="00AA0C97" w:rsidRDefault="00BE1D2B">
      <w:pPr>
        <w:pBdr>
          <w:top w:val="nil"/>
          <w:left w:val="nil"/>
          <w:bottom w:val="nil"/>
          <w:right w:val="nil"/>
          <w:between w:val="nil"/>
        </w:pBdr>
        <w:rPr>
          <w:rFonts w:ascii="Gill Sans MT" w:eastAsia="Arial" w:hAnsi="Gill Sans MT" w:cs="Arial"/>
          <w:color w:val="172B4D"/>
          <w:highlight w:val="white"/>
        </w:rPr>
      </w:pPr>
    </w:p>
    <w:p w14:paraId="5A729368" w14:textId="5EAFE0C3" w:rsidR="00BE1D2B" w:rsidRPr="00066EBC" w:rsidRDefault="00AC529F" w:rsidP="00066EBC">
      <w:pPr>
        <w:pStyle w:val="ListParagraph"/>
        <w:numPr>
          <w:ilvl w:val="0"/>
          <w:numId w:val="8"/>
        </w:numPr>
        <w:rPr>
          <w:rFonts w:ascii="Gill Sans MT" w:hAnsi="Gill Sans MT"/>
          <w:b/>
        </w:rPr>
      </w:pPr>
      <w:r w:rsidRPr="00066EBC">
        <w:rPr>
          <w:rFonts w:ascii="Gill Sans MT" w:hAnsi="Gill Sans MT"/>
          <w:b/>
        </w:rPr>
        <w:t xml:space="preserve">Concussion and Recommendations </w:t>
      </w:r>
    </w:p>
    <w:p w14:paraId="788DD80A" w14:textId="77777777" w:rsidR="00BE1D2B" w:rsidRPr="00AA0C97" w:rsidRDefault="00AC529F">
      <w:pPr>
        <w:rPr>
          <w:rFonts w:ascii="Gill Sans MT" w:hAnsi="Gill Sans MT"/>
        </w:rPr>
      </w:pPr>
      <w:r w:rsidRPr="00AA0C97">
        <w:rPr>
          <w:rFonts w:ascii="Gill Sans MT" w:hAnsi="Gill Sans MT"/>
        </w:rPr>
        <w:t xml:space="preserve">Garment work has provided increased economic opportunities for women in Bangladesh despite deeply entrenched gender norms traditionally confining women to the home. However, women garment workers are now working a double day, spending just as long completing unpaid work and care for the household as their paid work at the factory. </w:t>
      </w:r>
    </w:p>
    <w:p w14:paraId="74A600F9" w14:textId="77777777" w:rsidR="00BE1D2B" w:rsidRPr="00AA0C97" w:rsidRDefault="00AC529F">
      <w:pPr>
        <w:rPr>
          <w:rFonts w:ascii="Gill Sans MT" w:hAnsi="Gill Sans MT"/>
        </w:rPr>
      </w:pPr>
      <w:r w:rsidRPr="00AA0C97">
        <w:rPr>
          <w:rFonts w:ascii="Gill Sans MT" w:hAnsi="Gill Sans MT"/>
        </w:rPr>
        <w:t xml:space="preserve">Limited resource and services to support women’s unpaid work and care mean they bear the brunt of it. Research has found this impacts adversely on women’s wellbeing, productivity and progression. Studies have increasingly linked employee wellbeing, productivity and business performance and this research highlights the possible impact of unpaid work and care on garment factories. </w:t>
      </w:r>
    </w:p>
    <w:p w14:paraId="1F804EB7" w14:textId="77777777" w:rsidR="00BE1D2B" w:rsidRPr="00AA0C97" w:rsidRDefault="00AC529F">
      <w:pPr>
        <w:jc w:val="both"/>
        <w:rPr>
          <w:rFonts w:ascii="Gill Sans MT" w:hAnsi="Gill Sans MT"/>
        </w:rPr>
      </w:pPr>
      <w:r w:rsidRPr="00AA0C97">
        <w:rPr>
          <w:rFonts w:ascii="Gill Sans MT" w:hAnsi="Gill Sans MT"/>
        </w:rPr>
        <w:t xml:space="preserve">Due to the absence of a collective approach, RMG workers are not getting proper access to the services available in their localities. They want to build a strong network with other workers so that they can move forward and combat any problems in their communities. On the other side, factory management perceived that many of the workers living with coworkers or on their own without family support are likely to have short careers due to the chance of leaving the job after marriage. These realities make them look weak, vulnerable, and less valued in work and social sphere and the management shows little interest to promote them to responsible positions. </w:t>
      </w:r>
    </w:p>
    <w:p w14:paraId="18587882" w14:textId="77777777" w:rsidR="00BE1D2B" w:rsidRPr="00AA0C97" w:rsidRDefault="00AC529F">
      <w:pPr>
        <w:jc w:val="both"/>
        <w:rPr>
          <w:rFonts w:ascii="Gill Sans MT" w:hAnsi="Gill Sans MT"/>
        </w:rPr>
      </w:pPr>
      <w:r w:rsidRPr="00AA0C97">
        <w:rPr>
          <w:rFonts w:ascii="Gill Sans MT" w:hAnsi="Gill Sans MT"/>
        </w:rPr>
        <w:t xml:space="preserve">Based on the findings presented in this report, we made several key deductions related to prospective interventions and the </w:t>
      </w:r>
      <w:proofErr w:type="spellStart"/>
      <w:r w:rsidRPr="00AA0C97">
        <w:rPr>
          <w:rFonts w:ascii="Gill Sans MT" w:hAnsi="Gill Sans MT"/>
        </w:rPr>
        <w:t>programme</w:t>
      </w:r>
      <w:proofErr w:type="spellEnd"/>
      <w:r w:rsidRPr="00AA0C97">
        <w:rPr>
          <w:rFonts w:ascii="Gill Sans MT" w:hAnsi="Gill Sans MT"/>
        </w:rPr>
        <w:t xml:space="preserve"> that could be undertaken by CARE Bangladesh for promoting more females in managerial positions in factories. The discussion below focuses on recommendations for interventions. </w:t>
      </w:r>
    </w:p>
    <w:p w14:paraId="32841B85" w14:textId="02B56980" w:rsidR="00BE1D2B" w:rsidRPr="00AA0C97" w:rsidRDefault="00AC529F" w:rsidP="003910AE">
      <w:pPr>
        <w:rPr>
          <w:rFonts w:ascii="Gill Sans MT" w:hAnsi="Gill Sans MT"/>
        </w:rPr>
      </w:pPr>
      <w:r w:rsidRPr="00AA0C97">
        <w:rPr>
          <w:rFonts w:ascii="Gill Sans MT" w:hAnsi="Gill Sans MT"/>
          <w:b/>
        </w:rPr>
        <w:t>Complimentary policy for career advancement:</w:t>
      </w:r>
      <w:r w:rsidRPr="00AA0C97">
        <w:rPr>
          <w:rFonts w:ascii="Gill Sans MT" w:hAnsi="Gill Sans MT"/>
        </w:rPr>
        <w:t xml:space="preserve"> The </w:t>
      </w:r>
      <w:proofErr w:type="spellStart"/>
      <w:r w:rsidRPr="00AA0C97">
        <w:rPr>
          <w:rFonts w:ascii="Gill Sans MT" w:hAnsi="Gill Sans MT"/>
        </w:rPr>
        <w:t>programme</w:t>
      </w:r>
      <w:proofErr w:type="spellEnd"/>
      <w:r w:rsidRPr="00AA0C97">
        <w:rPr>
          <w:rFonts w:ascii="Gill Sans MT" w:hAnsi="Gill Sans MT"/>
        </w:rPr>
        <w:t xml:space="preserve"> should first work with participating factories to develop a HR policy that (</w:t>
      </w:r>
      <w:proofErr w:type="spellStart"/>
      <w:r w:rsidRPr="00AA0C97">
        <w:rPr>
          <w:rFonts w:ascii="Gill Sans MT" w:hAnsi="Gill Sans MT"/>
        </w:rPr>
        <w:t>i</w:t>
      </w:r>
      <w:proofErr w:type="spellEnd"/>
      <w:r w:rsidRPr="00AA0C97">
        <w:rPr>
          <w:rFonts w:ascii="Gill Sans MT" w:hAnsi="Gill Sans MT"/>
        </w:rPr>
        <w:t xml:space="preserve">) defines the career pathway for male and female helpers and operators in the factory (ii) defines a target for engagement of women in different managerial roles (iii) defines the selection, capacity building and promotion process for prospective candidates. By engaging the factory management in defining the policy, the </w:t>
      </w:r>
      <w:proofErr w:type="spellStart"/>
      <w:r w:rsidRPr="00AA0C97">
        <w:rPr>
          <w:rFonts w:ascii="Gill Sans MT" w:hAnsi="Gill Sans MT"/>
        </w:rPr>
        <w:t>programme</w:t>
      </w:r>
      <w:proofErr w:type="spellEnd"/>
      <w:r w:rsidRPr="00AA0C97">
        <w:rPr>
          <w:rFonts w:ascii="Gill Sans MT" w:hAnsi="Gill Sans MT"/>
        </w:rPr>
        <w:t xml:space="preserve"> will be able to tackle the barrier or lack of responsiveness, buy-in and commitment from factory management. They are more likely to follow-up on their own strategy than that they consider as externally induced. Moreover, Workers’ </w:t>
      </w:r>
      <w:r w:rsidR="003910AE">
        <w:rPr>
          <w:rFonts w:ascii="Gill Sans MT" w:hAnsi="Gill Sans MT"/>
        </w:rPr>
        <w:t>organizations</w:t>
      </w:r>
      <w:r w:rsidRPr="00AA0C97">
        <w:rPr>
          <w:rFonts w:ascii="Gill Sans MT" w:hAnsi="Gill Sans MT"/>
        </w:rPr>
        <w:t xml:space="preserve"> can be engaged to accelerate the implementation process of </w:t>
      </w:r>
      <w:r w:rsidR="003910AE">
        <w:rPr>
          <w:rFonts w:ascii="Gill Sans MT" w:hAnsi="Gill Sans MT"/>
        </w:rPr>
        <w:t>complementary</w:t>
      </w:r>
      <w:r w:rsidRPr="00AA0C97">
        <w:rPr>
          <w:rFonts w:ascii="Gill Sans MT" w:hAnsi="Gill Sans MT"/>
        </w:rPr>
        <w:t xml:space="preserve"> policies in the workplace for career advancement of the workers. The </w:t>
      </w:r>
      <w:proofErr w:type="spellStart"/>
      <w:r w:rsidRPr="00AA0C97">
        <w:rPr>
          <w:rFonts w:ascii="Gill Sans MT" w:hAnsi="Gill Sans MT"/>
        </w:rPr>
        <w:t>programme</w:t>
      </w:r>
      <w:proofErr w:type="spellEnd"/>
      <w:r w:rsidRPr="00AA0C97">
        <w:rPr>
          <w:rFonts w:ascii="Gill Sans MT" w:hAnsi="Gill Sans MT"/>
        </w:rPr>
        <w:t xml:space="preserve"> could also help the factory in developing a monitoring plan so that they can track the results in performance as a result of promoting female operators in higher positions. Besides the monitoring plan, a systemic HR policy should be introduced.</w:t>
      </w:r>
    </w:p>
    <w:p w14:paraId="11209848" w14:textId="77777777" w:rsidR="00BE1D2B" w:rsidRPr="00AA0C97" w:rsidRDefault="00AC529F">
      <w:pPr>
        <w:rPr>
          <w:rFonts w:ascii="Gill Sans MT" w:hAnsi="Gill Sans MT"/>
        </w:rPr>
      </w:pPr>
      <w:r w:rsidRPr="00AA0C97">
        <w:rPr>
          <w:rFonts w:ascii="Gill Sans MT" w:hAnsi="Gill Sans MT"/>
          <w:b/>
        </w:rPr>
        <w:lastRenderedPageBreak/>
        <w:t>Establish a career progression map</w:t>
      </w:r>
      <w:r w:rsidRPr="00AA0C97">
        <w:rPr>
          <w:rFonts w:ascii="Gill Sans MT" w:hAnsi="Gill Sans MT"/>
        </w:rPr>
        <w:t xml:space="preserve">: In consideration of future skills requirement and floor operations plan, a career progression map should be established. Induction training of the operators can be organized by the training department of the factory and a topic on Career planning should be included in the training </w:t>
      </w:r>
      <w:proofErr w:type="spellStart"/>
      <w:r w:rsidRPr="00AA0C97">
        <w:rPr>
          <w:rFonts w:ascii="Gill Sans MT" w:hAnsi="Gill Sans MT"/>
        </w:rPr>
        <w:t>programme</w:t>
      </w:r>
      <w:proofErr w:type="spellEnd"/>
      <w:r w:rsidRPr="00AA0C97">
        <w:rPr>
          <w:rFonts w:ascii="Gill Sans MT" w:hAnsi="Gill Sans MT"/>
        </w:rPr>
        <w:t xml:space="preserve">. </w:t>
      </w:r>
    </w:p>
    <w:p w14:paraId="4958226C" w14:textId="72A9FFEC" w:rsidR="00BE1D2B" w:rsidRPr="00AA0C97" w:rsidRDefault="00AC529F" w:rsidP="003910AE">
      <w:pPr>
        <w:rPr>
          <w:rFonts w:ascii="Gill Sans MT" w:hAnsi="Gill Sans MT"/>
        </w:rPr>
      </w:pPr>
      <w:r w:rsidRPr="00AA0C97">
        <w:rPr>
          <w:rFonts w:ascii="Gill Sans MT" w:hAnsi="Gill Sans MT"/>
          <w:b/>
        </w:rPr>
        <w:t xml:space="preserve">Selecting, training and promoting </w:t>
      </w:r>
      <w:r w:rsidR="003910AE">
        <w:rPr>
          <w:rFonts w:ascii="Gill Sans MT" w:hAnsi="Gill Sans MT"/>
          <w:b/>
        </w:rPr>
        <w:t xml:space="preserve">a </w:t>
      </w:r>
      <w:r w:rsidRPr="00AA0C97">
        <w:rPr>
          <w:rFonts w:ascii="Gill Sans MT" w:hAnsi="Gill Sans MT"/>
          <w:b/>
        </w:rPr>
        <w:t>higher percentage of women</w:t>
      </w:r>
      <w:r w:rsidRPr="00AA0C97">
        <w:rPr>
          <w:rFonts w:ascii="Gill Sans MT" w:hAnsi="Gill Sans MT"/>
        </w:rPr>
        <w:t xml:space="preserve">: Female operators should be inspired to aspire to become promoted and recruited in managerial roles. By instilling the aspiration, the </w:t>
      </w:r>
      <w:r w:rsidR="003910AE">
        <w:rPr>
          <w:rFonts w:ascii="Gill Sans MT" w:hAnsi="Gill Sans MT"/>
        </w:rPr>
        <w:t>program</w:t>
      </w:r>
      <w:r w:rsidRPr="00AA0C97">
        <w:rPr>
          <w:rFonts w:ascii="Gill Sans MT" w:hAnsi="Gill Sans MT"/>
        </w:rPr>
        <w:t xml:space="preserve"> will be able to bring women to the same pathway followed by men for getting promoted and recruited in managerial positions. We </w:t>
      </w:r>
      <w:proofErr w:type="spellStart"/>
      <w:r w:rsidRPr="00AA0C97">
        <w:rPr>
          <w:rFonts w:ascii="Gill Sans MT" w:hAnsi="Gill Sans MT"/>
        </w:rPr>
        <w:t>emphasise</w:t>
      </w:r>
      <w:proofErr w:type="spellEnd"/>
      <w:r w:rsidRPr="00AA0C97">
        <w:rPr>
          <w:rFonts w:ascii="Gill Sans MT" w:hAnsi="Gill Sans MT"/>
        </w:rPr>
        <w:t xml:space="preserve"> on the aspirational pathway as this will instigate a social change that can work as a keystone to solving other associated socio-economic barriers that restrict women’s participation in managerial positions. The vision can be achieved by creating precedence; in other words, by promoting role models for the operators. Management can think of adding policies in HR manual regarding training program on leadership skill and awareness development. Factories can select a group of skilled and talented women workers (20-30 person) in order to train them for the leadership roles. </w:t>
      </w:r>
    </w:p>
    <w:p w14:paraId="552D6CE3" w14:textId="4E3177ED" w:rsidR="00BE1D2B" w:rsidRPr="00AA0C97" w:rsidRDefault="003910AE">
      <w:pPr>
        <w:jc w:val="both"/>
        <w:rPr>
          <w:rFonts w:ascii="Gill Sans MT" w:hAnsi="Gill Sans MT"/>
        </w:rPr>
      </w:pPr>
      <w:r>
        <w:rPr>
          <w:rFonts w:ascii="Gill Sans MT" w:hAnsi="Gill Sans MT"/>
          <w:b/>
        </w:rPr>
        <w:t>Right-sizing</w:t>
      </w:r>
      <w:r w:rsidRPr="00AA0C97">
        <w:rPr>
          <w:rFonts w:ascii="Gill Sans MT" w:hAnsi="Gill Sans MT"/>
          <w:b/>
        </w:rPr>
        <w:t xml:space="preserve"> the training strategy:</w:t>
      </w:r>
      <w:r w:rsidRPr="00AA0C97">
        <w:rPr>
          <w:rFonts w:ascii="Gill Sans MT" w:hAnsi="Gill Sans MT"/>
        </w:rPr>
        <w:t xml:space="preserve"> The Quality Inspectors require both technical training and soft skills training</w:t>
      </w:r>
      <w:r>
        <w:rPr>
          <w:rFonts w:ascii="Gill Sans MT" w:hAnsi="Gill Sans MT"/>
        </w:rPr>
        <w:t>,</w:t>
      </w:r>
      <w:r w:rsidRPr="00AA0C97">
        <w:rPr>
          <w:rFonts w:ascii="Gill Sans MT" w:hAnsi="Gill Sans MT"/>
        </w:rPr>
        <w:t xml:space="preserve"> while sewing operators mostly require soft skills training to build their leadership skills and their confidence. The workers also require soft skills training so that they are able to take a more professional approach in managing the roles in higher positions. Study findings show</w:t>
      </w:r>
      <w:r w:rsidR="00911B12">
        <w:rPr>
          <w:rFonts w:ascii="Gill Sans MT" w:hAnsi="Gill Sans MT"/>
        </w:rPr>
        <w:t>ed</w:t>
      </w:r>
      <w:r w:rsidRPr="00AA0C97">
        <w:rPr>
          <w:rFonts w:ascii="Gill Sans MT" w:hAnsi="Gill Sans MT"/>
        </w:rPr>
        <w:t xml:space="preserve"> that the job of a supervisor is seen as one that involves chasing, shaming and scolding operators. This works as a disincentive for women as they see the job as stressful and more relevant to men than women. By involving men and women in the training</w:t>
      </w:r>
      <w:r>
        <w:rPr>
          <w:rFonts w:ascii="Gill Sans MT" w:hAnsi="Gill Sans MT"/>
        </w:rPr>
        <w:t>,</w:t>
      </w:r>
      <w:r w:rsidRPr="00AA0C97">
        <w:rPr>
          <w:rFonts w:ascii="Gill Sans MT" w:hAnsi="Gill Sans MT"/>
        </w:rPr>
        <w:t xml:space="preserve"> the program will be able to induce more equitable change. However, it can be argued that given the limited resources, it would be better for the </w:t>
      </w:r>
      <w:r>
        <w:rPr>
          <w:rFonts w:ascii="Gill Sans MT" w:hAnsi="Gill Sans MT"/>
        </w:rPr>
        <w:t>program</w:t>
      </w:r>
      <w:r w:rsidRPr="00AA0C97">
        <w:rPr>
          <w:rFonts w:ascii="Gill Sans MT" w:hAnsi="Gill Sans MT"/>
        </w:rPr>
        <w:t xml:space="preserve"> to work only with female operators. In this regard is to match the </w:t>
      </w:r>
      <w:proofErr w:type="spellStart"/>
      <w:r w:rsidRPr="00AA0C97">
        <w:rPr>
          <w:rFonts w:ascii="Gill Sans MT" w:hAnsi="Gill Sans MT"/>
        </w:rPr>
        <w:t>programme’s</w:t>
      </w:r>
      <w:proofErr w:type="spellEnd"/>
      <w:r w:rsidRPr="00AA0C97">
        <w:rPr>
          <w:rFonts w:ascii="Gill Sans MT" w:hAnsi="Gill Sans MT"/>
        </w:rPr>
        <w:t xml:space="preserve"> support with that of the </w:t>
      </w:r>
      <w:r>
        <w:rPr>
          <w:rFonts w:ascii="Gill Sans MT" w:hAnsi="Gill Sans MT"/>
        </w:rPr>
        <w:t>factories,</w:t>
      </w:r>
      <w:r w:rsidRPr="00AA0C97">
        <w:rPr>
          <w:rFonts w:ascii="Gill Sans MT" w:hAnsi="Gill Sans MT"/>
        </w:rPr>
        <w:t xml:space="preserve"> whereby the factory invests in adopting a </w:t>
      </w:r>
      <w:r>
        <w:rPr>
          <w:rFonts w:ascii="Gill Sans MT" w:hAnsi="Gill Sans MT"/>
        </w:rPr>
        <w:t>factory-wide</w:t>
      </w:r>
      <w:r w:rsidRPr="00AA0C97">
        <w:rPr>
          <w:rFonts w:ascii="Gill Sans MT" w:hAnsi="Gill Sans MT"/>
        </w:rPr>
        <w:t xml:space="preserve"> policy involving both men and women</w:t>
      </w:r>
      <w:r>
        <w:rPr>
          <w:rFonts w:ascii="Gill Sans MT" w:hAnsi="Gill Sans MT"/>
        </w:rPr>
        <w:t>,</w:t>
      </w:r>
      <w:r w:rsidRPr="00AA0C97">
        <w:rPr>
          <w:rFonts w:ascii="Gill Sans MT" w:hAnsi="Gill Sans MT"/>
        </w:rPr>
        <w:t xml:space="preserve"> while the </w:t>
      </w:r>
      <w:proofErr w:type="spellStart"/>
      <w:r w:rsidRPr="00AA0C97">
        <w:rPr>
          <w:rFonts w:ascii="Gill Sans MT" w:hAnsi="Gill Sans MT"/>
        </w:rPr>
        <w:t>programme’s</w:t>
      </w:r>
      <w:proofErr w:type="spellEnd"/>
      <w:r w:rsidRPr="00AA0C97">
        <w:rPr>
          <w:rFonts w:ascii="Gill Sans MT" w:hAnsi="Gill Sans MT"/>
        </w:rPr>
        <w:t xml:space="preserve"> supports are focused on only women. Study findings show</w:t>
      </w:r>
      <w:r w:rsidR="00911B12">
        <w:rPr>
          <w:rFonts w:ascii="Gill Sans MT" w:hAnsi="Gill Sans MT"/>
        </w:rPr>
        <w:t>ed</w:t>
      </w:r>
      <w:r w:rsidRPr="00AA0C97">
        <w:rPr>
          <w:rFonts w:ascii="Gill Sans MT" w:hAnsi="Gill Sans MT"/>
        </w:rPr>
        <w:t xml:space="preserve"> that the factories are less interested in sending operators to distant places for training. Besides, the training is provided by external agencies</w:t>
      </w:r>
      <w:r>
        <w:rPr>
          <w:rFonts w:ascii="Gill Sans MT" w:hAnsi="Gill Sans MT"/>
        </w:rPr>
        <w:t>,</w:t>
      </w:r>
      <w:r w:rsidRPr="00AA0C97">
        <w:rPr>
          <w:rFonts w:ascii="Gill Sans MT" w:hAnsi="Gill Sans MT"/>
        </w:rPr>
        <w:t xml:space="preserve"> and the factories are dependent on these external resources.</w:t>
      </w:r>
    </w:p>
    <w:p w14:paraId="4AB730A2" w14:textId="1F0DB7A4" w:rsidR="00BE1D2B" w:rsidRPr="00AA0C97" w:rsidRDefault="00AC529F">
      <w:pPr>
        <w:rPr>
          <w:rFonts w:ascii="Gill Sans MT" w:hAnsi="Gill Sans MT"/>
        </w:rPr>
      </w:pPr>
      <w:r w:rsidRPr="00AA0C97">
        <w:rPr>
          <w:rFonts w:ascii="Gill Sans MT" w:hAnsi="Gill Sans MT"/>
          <w:b/>
        </w:rPr>
        <w:t xml:space="preserve">Create provision for </w:t>
      </w:r>
      <w:r w:rsidR="00AA0C97">
        <w:rPr>
          <w:rFonts w:ascii="Gill Sans MT" w:hAnsi="Gill Sans MT"/>
          <w:b/>
        </w:rPr>
        <w:t>counseling</w:t>
      </w:r>
      <w:r w:rsidRPr="00AA0C97">
        <w:rPr>
          <w:rFonts w:ascii="Gill Sans MT" w:hAnsi="Gill Sans MT"/>
          <w:b/>
        </w:rPr>
        <w:t xml:space="preserve"> of the household members to improve their motivation: </w:t>
      </w:r>
      <w:r w:rsidRPr="00AA0C97">
        <w:rPr>
          <w:rFonts w:ascii="Gill Sans MT" w:hAnsi="Gill Sans MT"/>
        </w:rPr>
        <w:t xml:space="preserve">For aspiring candidates, who are challenged by their household members, create provision for counselling of the household members organized by the factory personnel and HR managers engaged in promotion to improve their motivation to support the aspiring candidate and tackling gendered norms at home and community level.  </w:t>
      </w:r>
    </w:p>
    <w:p w14:paraId="70D18D77" w14:textId="35C0C425" w:rsidR="00BE1D2B" w:rsidRPr="00AA0C97" w:rsidRDefault="00AC529F">
      <w:pPr>
        <w:rPr>
          <w:rFonts w:ascii="Gill Sans MT" w:hAnsi="Gill Sans MT"/>
        </w:rPr>
      </w:pPr>
      <w:r w:rsidRPr="00AA0C97">
        <w:rPr>
          <w:rFonts w:ascii="Gill Sans MT" w:hAnsi="Gill Sans MT"/>
          <w:b/>
        </w:rPr>
        <w:t>Stimulating and sustaining aspiration of the female operators for promotion:</w:t>
      </w:r>
      <w:r w:rsidRPr="00AA0C97">
        <w:rPr>
          <w:rFonts w:ascii="Gill Sans MT" w:hAnsi="Gill Sans MT"/>
        </w:rPr>
        <w:t xml:space="preserve"> While the engagement of more women in managerial roles will help influence the aspiration of women, we recommend complementing the activities for promotion of female operators with a promotional campaign by the factories that </w:t>
      </w:r>
      <w:r w:rsidR="00AA0C97">
        <w:rPr>
          <w:rFonts w:ascii="Gill Sans MT" w:hAnsi="Gill Sans MT"/>
        </w:rPr>
        <w:t>showcases</w:t>
      </w:r>
      <w:r w:rsidRPr="00AA0C97">
        <w:rPr>
          <w:rFonts w:ascii="Gill Sans MT" w:hAnsi="Gill Sans MT"/>
        </w:rPr>
        <w:t xml:space="preserve"> on successful women in higher managerial positions. The faces will help trigger the motivation and generate interest amongst </w:t>
      </w:r>
      <w:r w:rsidRPr="00AA0C97">
        <w:rPr>
          <w:rFonts w:ascii="Gill Sans MT" w:hAnsi="Gill Sans MT"/>
        </w:rPr>
        <w:lastRenderedPageBreak/>
        <w:t xml:space="preserve">the new entrants to take their own measures to have a career in the RMG sector. The point of entry in this context should be </w:t>
      </w:r>
      <w:r w:rsidR="00AA0C97">
        <w:rPr>
          <w:rFonts w:ascii="Gill Sans MT" w:hAnsi="Gill Sans MT"/>
        </w:rPr>
        <w:t xml:space="preserve">the </w:t>
      </w:r>
      <w:r w:rsidRPr="00AA0C97">
        <w:rPr>
          <w:rFonts w:ascii="Gill Sans MT" w:hAnsi="Gill Sans MT"/>
        </w:rPr>
        <w:t xml:space="preserve">operator’s orientation program, where the operators can be shown the prospect for career advancement and the </w:t>
      </w:r>
      <w:r w:rsidR="00AA0C97">
        <w:rPr>
          <w:rFonts w:ascii="Gill Sans MT" w:hAnsi="Gill Sans MT"/>
        </w:rPr>
        <w:t>support</w:t>
      </w:r>
      <w:r w:rsidRPr="00AA0C97">
        <w:rPr>
          <w:rFonts w:ascii="Gill Sans MT" w:hAnsi="Gill Sans MT"/>
        </w:rPr>
        <w:t xml:space="preserve"> that the factories intend to provide in this regard. This can in the longer run</w:t>
      </w:r>
      <w:r w:rsidR="00AA0C97">
        <w:rPr>
          <w:rFonts w:ascii="Gill Sans MT" w:hAnsi="Gill Sans MT"/>
        </w:rPr>
        <w:t>,</w:t>
      </w:r>
      <w:r w:rsidRPr="00AA0C97">
        <w:rPr>
          <w:rFonts w:ascii="Gill Sans MT" w:hAnsi="Gill Sans MT"/>
        </w:rPr>
        <w:t xml:space="preserve"> benefit the factories by reducing turnover. </w:t>
      </w:r>
    </w:p>
    <w:p w14:paraId="322D0D89" w14:textId="2601F31A" w:rsidR="00BE1D2B" w:rsidRPr="00AA0C97" w:rsidRDefault="00AC529F">
      <w:pPr>
        <w:jc w:val="both"/>
        <w:rPr>
          <w:rFonts w:ascii="Gill Sans MT" w:hAnsi="Gill Sans MT"/>
        </w:rPr>
      </w:pPr>
      <w:r w:rsidRPr="00AA0C97">
        <w:rPr>
          <w:rFonts w:ascii="Gill Sans MT" w:hAnsi="Gill Sans MT"/>
          <w:b/>
        </w:rPr>
        <w:t xml:space="preserve">Working </w:t>
      </w:r>
      <w:r w:rsidR="00AA0C97">
        <w:rPr>
          <w:rFonts w:ascii="Gill Sans MT" w:hAnsi="Gill Sans MT"/>
          <w:b/>
        </w:rPr>
        <w:t>hours</w:t>
      </w:r>
      <w:r w:rsidRPr="00AA0C97">
        <w:rPr>
          <w:rFonts w:ascii="Gill Sans MT" w:hAnsi="Gill Sans MT"/>
          <w:b/>
        </w:rPr>
        <w:t xml:space="preserve">, rest and leave: </w:t>
      </w:r>
      <w:r w:rsidRPr="00AA0C97">
        <w:rPr>
          <w:rFonts w:ascii="Gill Sans MT" w:hAnsi="Gill Sans MT"/>
        </w:rPr>
        <w:t xml:space="preserve">In the case of women workers’ night duty provision the </w:t>
      </w:r>
      <w:r w:rsidR="00AA0C97">
        <w:rPr>
          <w:rFonts w:ascii="Gill Sans MT" w:hAnsi="Gill Sans MT"/>
        </w:rPr>
        <w:t>Labor Act</w:t>
      </w:r>
      <w:r w:rsidRPr="00AA0C97">
        <w:rPr>
          <w:rFonts w:ascii="Gill Sans MT" w:hAnsi="Gill Sans MT"/>
        </w:rPr>
        <w:t xml:space="preserve"> needs to comply fully with the ILO </w:t>
      </w:r>
      <w:r w:rsidR="00AA0C97">
        <w:rPr>
          <w:rFonts w:ascii="Gill Sans MT" w:hAnsi="Gill Sans MT"/>
        </w:rPr>
        <w:t>Convention</w:t>
      </w:r>
      <w:r w:rsidRPr="00AA0C97">
        <w:rPr>
          <w:rFonts w:ascii="Gill Sans MT" w:hAnsi="Gill Sans MT"/>
        </w:rPr>
        <w:t>. The term ‘night’ should be defined in the law, and it is required to redefine ‘work restriction period’ in terms of night duty. The existing provision of rest period is not adequate for women garment workers</w:t>
      </w:r>
      <w:r w:rsidR="00AA0C97">
        <w:rPr>
          <w:rFonts w:ascii="Gill Sans MT" w:hAnsi="Gill Sans MT"/>
        </w:rPr>
        <w:t>,</w:t>
      </w:r>
      <w:r w:rsidRPr="00AA0C97">
        <w:rPr>
          <w:rFonts w:ascii="Gill Sans MT" w:hAnsi="Gill Sans MT"/>
        </w:rPr>
        <w:t xml:space="preserve"> considering their job nature. As they do the same task repetitively</w:t>
      </w:r>
      <w:r w:rsidR="00AA0C97">
        <w:rPr>
          <w:rFonts w:ascii="Gill Sans MT" w:hAnsi="Gill Sans MT"/>
        </w:rPr>
        <w:t>,</w:t>
      </w:r>
      <w:r w:rsidRPr="00AA0C97">
        <w:rPr>
          <w:rFonts w:ascii="Gill Sans MT" w:hAnsi="Gill Sans MT"/>
        </w:rPr>
        <w:t xml:space="preserve"> standing or sitting in the same location/position, their rest period (both frequency and time) should be rationalized considering the job nature. In terms of leave</w:t>
      </w:r>
      <w:r w:rsidR="00AA0C97">
        <w:rPr>
          <w:rFonts w:ascii="Gill Sans MT" w:hAnsi="Gill Sans MT"/>
        </w:rPr>
        <w:t>,</w:t>
      </w:r>
      <w:r w:rsidRPr="00AA0C97">
        <w:rPr>
          <w:rFonts w:ascii="Gill Sans MT" w:hAnsi="Gill Sans MT"/>
        </w:rPr>
        <w:t xml:space="preserve"> both </w:t>
      </w:r>
      <w:r w:rsidR="00AA0C97">
        <w:rPr>
          <w:rFonts w:ascii="Gill Sans MT" w:hAnsi="Gill Sans MT"/>
        </w:rPr>
        <w:t>changes</w:t>
      </w:r>
      <w:r w:rsidRPr="00AA0C97">
        <w:rPr>
          <w:rFonts w:ascii="Gill Sans MT" w:hAnsi="Gill Sans MT"/>
        </w:rPr>
        <w:t xml:space="preserve"> and </w:t>
      </w:r>
      <w:r w:rsidR="00AA0C97">
        <w:rPr>
          <w:rFonts w:ascii="Gill Sans MT" w:hAnsi="Gill Sans MT"/>
        </w:rPr>
        <w:t>additions</w:t>
      </w:r>
      <w:r w:rsidRPr="00AA0C97">
        <w:rPr>
          <w:rFonts w:ascii="Gill Sans MT" w:hAnsi="Gill Sans MT"/>
        </w:rPr>
        <w:t xml:space="preserve"> would make the law more </w:t>
      </w:r>
      <w:r w:rsidR="00AA0C97">
        <w:rPr>
          <w:rFonts w:ascii="Gill Sans MT" w:hAnsi="Gill Sans MT"/>
        </w:rPr>
        <w:t>women-worker-friendly</w:t>
      </w:r>
      <w:r w:rsidRPr="00AA0C97">
        <w:rPr>
          <w:rFonts w:ascii="Gill Sans MT" w:hAnsi="Gill Sans MT"/>
        </w:rPr>
        <w:t xml:space="preserve">. Maternity leave is required to increase to </w:t>
      </w:r>
      <w:r w:rsidR="00AA0C97">
        <w:rPr>
          <w:rFonts w:ascii="Gill Sans MT" w:hAnsi="Gill Sans MT"/>
        </w:rPr>
        <w:t>six months</w:t>
      </w:r>
      <w:r w:rsidRPr="00AA0C97">
        <w:rPr>
          <w:rFonts w:ascii="Gill Sans MT" w:hAnsi="Gill Sans MT"/>
        </w:rPr>
        <w:t xml:space="preserve"> from the current sixteen weeks. This would meet the needs of the women workers as well as their children, the future generation of the country. Besides, an increase in maternity leave is also necessary to remove the existing discriminatory leave practice between private and public sector women workers. Moreover, the addition that would be required to bring about in the law is the provision of ‘menstrual leave’. If inserted in law, this would be a </w:t>
      </w:r>
      <w:r w:rsidR="00AA0C97">
        <w:rPr>
          <w:rFonts w:ascii="Gill Sans MT" w:hAnsi="Gill Sans MT"/>
        </w:rPr>
        <w:t>forward-looking</w:t>
      </w:r>
      <w:r w:rsidRPr="00AA0C97">
        <w:rPr>
          <w:rFonts w:ascii="Gill Sans MT" w:hAnsi="Gill Sans MT"/>
        </w:rPr>
        <w:t xml:space="preserve"> provision following the example of some countries (Japan, Italy, Korea) and </w:t>
      </w:r>
      <w:r w:rsidR="00AA0C97">
        <w:rPr>
          <w:rFonts w:ascii="Gill Sans MT" w:hAnsi="Gill Sans MT"/>
        </w:rPr>
        <w:t xml:space="preserve">the </w:t>
      </w:r>
      <w:r w:rsidRPr="00AA0C97">
        <w:rPr>
          <w:rFonts w:ascii="Gill Sans MT" w:hAnsi="Gill Sans MT"/>
        </w:rPr>
        <w:t xml:space="preserve">growing demand for women workers. </w:t>
      </w:r>
    </w:p>
    <w:p w14:paraId="056D0BA0" w14:textId="42D88008" w:rsidR="00BE1D2B" w:rsidRPr="00AA0C97" w:rsidRDefault="00AC529F">
      <w:pPr>
        <w:jc w:val="both"/>
        <w:rPr>
          <w:rFonts w:ascii="Gill Sans MT" w:hAnsi="Gill Sans MT"/>
        </w:rPr>
      </w:pPr>
      <w:r w:rsidRPr="00AA0C97">
        <w:rPr>
          <w:rFonts w:ascii="Gill Sans MT" w:hAnsi="Gill Sans MT"/>
          <w:b/>
        </w:rPr>
        <w:t>Discrimination and harassment:</w:t>
      </w:r>
      <w:r w:rsidRPr="00AA0C97">
        <w:rPr>
          <w:rFonts w:ascii="Gill Sans MT" w:hAnsi="Gill Sans MT"/>
        </w:rPr>
        <w:t xml:space="preserve"> It </w:t>
      </w:r>
      <w:proofErr w:type="gramStart"/>
      <w:r w:rsidRPr="00AA0C97">
        <w:rPr>
          <w:rFonts w:ascii="Gill Sans MT" w:hAnsi="Gill Sans MT"/>
        </w:rPr>
        <w:t>is</w:t>
      </w:r>
      <w:proofErr w:type="gramEnd"/>
      <w:r w:rsidRPr="00AA0C97">
        <w:rPr>
          <w:rFonts w:ascii="Gill Sans MT" w:hAnsi="Gill Sans MT"/>
        </w:rPr>
        <w:t xml:space="preserve"> needed to expand the coverage of the law in terms of protection against discrimination and harassment. Law should define the issue of ‘workplace treatment’ and include specific provision on it. Besides, as women workers are frequently discriminated against in areas of promotion the law should insert provisions/directions to prevent this discrimination. More specifically, it is required that the promotion in upper positions in a factory should be based on the ratio of women and men workers. The </w:t>
      </w:r>
      <w:proofErr w:type="spellStart"/>
      <w:r w:rsidRPr="00AA0C97">
        <w:rPr>
          <w:rFonts w:ascii="Gill Sans MT" w:hAnsi="Gill Sans MT"/>
        </w:rPr>
        <w:t>labour</w:t>
      </w:r>
      <w:proofErr w:type="spellEnd"/>
      <w:r w:rsidRPr="00AA0C97">
        <w:rPr>
          <w:rFonts w:ascii="Gill Sans MT" w:hAnsi="Gill Sans MT"/>
        </w:rPr>
        <w:t xml:space="preserve"> law in particular should also address the issue of sexual harassment. In this regard</w:t>
      </w:r>
      <w:r w:rsidR="00AA0C97">
        <w:rPr>
          <w:rFonts w:ascii="Gill Sans MT" w:hAnsi="Gill Sans MT"/>
        </w:rPr>
        <w:t>,</w:t>
      </w:r>
      <w:r w:rsidRPr="00AA0C97">
        <w:rPr>
          <w:rFonts w:ascii="Gill Sans MT" w:hAnsi="Gill Sans MT"/>
        </w:rPr>
        <w:t xml:space="preserve"> both change in existing </w:t>
      </w:r>
      <w:r w:rsidR="00AA0C97">
        <w:rPr>
          <w:rFonts w:ascii="Gill Sans MT" w:hAnsi="Gill Sans MT"/>
        </w:rPr>
        <w:t>provisions</w:t>
      </w:r>
      <w:r w:rsidRPr="00AA0C97">
        <w:rPr>
          <w:rFonts w:ascii="Gill Sans MT" w:hAnsi="Gill Sans MT"/>
        </w:rPr>
        <w:t xml:space="preserve"> and </w:t>
      </w:r>
      <w:r w:rsidR="00AA0C97">
        <w:rPr>
          <w:rFonts w:ascii="Gill Sans MT" w:hAnsi="Gill Sans MT"/>
        </w:rPr>
        <w:t xml:space="preserve">the </w:t>
      </w:r>
      <w:r w:rsidRPr="00AA0C97">
        <w:rPr>
          <w:rFonts w:ascii="Gill Sans MT" w:hAnsi="Gill Sans MT"/>
        </w:rPr>
        <w:t xml:space="preserve">introduction of new </w:t>
      </w:r>
      <w:r w:rsidR="00AA0C97">
        <w:rPr>
          <w:rFonts w:ascii="Gill Sans MT" w:hAnsi="Gill Sans MT"/>
        </w:rPr>
        <w:t>provisions</w:t>
      </w:r>
      <w:r w:rsidRPr="00AA0C97">
        <w:rPr>
          <w:rFonts w:ascii="Gill Sans MT" w:hAnsi="Gill Sans MT"/>
        </w:rPr>
        <w:t xml:space="preserve"> is needed.</w:t>
      </w:r>
    </w:p>
    <w:p w14:paraId="4363BE36" w14:textId="37875630" w:rsidR="00BE1D2B" w:rsidRPr="00AA0C97" w:rsidRDefault="00AA0C97">
      <w:pPr>
        <w:rPr>
          <w:rFonts w:ascii="Gill Sans MT" w:hAnsi="Gill Sans MT"/>
        </w:rPr>
      </w:pPr>
      <w:r>
        <w:rPr>
          <w:rFonts w:ascii="Gill Sans MT" w:hAnsi="Gill Sans MT"/>
          <w:b/>
        </w:rPr>
        <w:t>Occupational</w:t>
      </w:r>
      <w:r w:rsidRPr="00AA0C97">
        <w:rPr>
          <w:rFonts w:ascii="Gill Sans MT" w:hAnsi="Gill Sans MT"/>
          <w:b/>
        </w:rPr>
        <w:t xml:space="preserve"> safety and health</w:t>
      </w:r>
      <w:r w:rsidRPr="00AA0C97">
        <w:rPr>
          <w:rFonts w:ascii="Gill Sans MT" w:hAnsi="Gill Sans MT"/>
        </w:rPr>
        <w:t xml:space="preserve">: The existing </w:t>
      </w:r>
      <w:r>
        <w:rPr>
          <w:rFonts w:ascii="Gill Sans MT" w:hAnsi="Gill Sans MT"/>
        </w:rPr>
        <w:t>labor</w:t>
      </w:r>
      <w:r w:rsidRPr="00AA0C97">
        <w:rPr>
          <w:rFonts w:ascii="Gill Sans MT" w:hAnsi="Gill Sans MT"/>
        </w:rPr>
        <w:t xml:space="preserve"> law in its ‘health protection system’ section has provided </w:t>
      </w:r>
      <w:r>
        <w:rPr>
          <w:rFonts w:ascii="Gill Sans MT" w:hAnsi="Gill Sans MT"/>
        </w:rPr>
        <w:t xml:space="preserve">a </w:t>
      </w:r>
      <w:r w:rsidRPr="00AA0C97">
        <w:rPr>
          <w:rFonts w:ascii="Gill Sans MT" w:hAnsi="Gill Sans MT"/>
        </w:rPr>
        <w:t xml:space="preserve">provision on gender segregated toilets, yet the law does not fix the number/ratio of toilets for women. Considering the gender composition of the workforce in RMG, it is required that the </w:t>
      </w:r>
      <w:r>
        <w:rPr>
          <w:rFonts w:ascii="Gill Sans MT" w:hAnsi="Gill Sans MT"/>
        </w:rPr>
        <w:t>labor</w:t>
      </w:r>
      <w:r w:rsidRPr="00AA0C97">
        <w:rPr>
          <w:rFonts w:ascii="Gill Sans MT" w:hAnsi="Gill Sans MT"/>
        </w:rPr>
        <w:t xml:space="preserve"> law has </w:t>
      </w:r>
      <w:r>
        <w:rPr>
          <w:rFonts w:ascii="Gill Sans MT" w:hAnsi="Gill Sans MT"/>
        </w:rPr>
        <w:t xml:space="preserve">a </w:t>
      </w:r>
      <w:r w:rsidRPr="00AA0C97">
        <w:rPr>
          <w:rFonts w:ascii="Gill Sans MT" w:hAnsi="Gill Sans MT"/>
        </w:rPr>
        <w:t xml:space="preserve">provision on fixing the number of toilets according to the ratio of male/female workers in a factory. Moreover, provision should also be made to have an arrangement of high commode in toilets for women </w:t>
      </w:r>
      <w:r>
        <w:rPr>
          <w:rFonts w:ascii="Gill Sans MT" w:hAnsi="Gill Sans MT"/>
        </w:rPr>
        <w:t>to</w:t>
      </w:r>
      <w:r w:rsidRPr="00AA0C97">
        <w:rPr>
          <w:rFonts w:ascii="Gill Sans MT" w:hAnsi="Gill Sans MT"/>
        </w:rPr>
        <w:t xml:space="preserve"> address their health concerns during pregnancy. </w:t>
      </w:r>
    </w:p>
    <w:p w14:paraId="6484E339" w14:textId="3CB13BF5" w:rsidR="00BE1D2B" w:rsidRDefault="00AC529F">
      <w:pPr>
        <w:jc w:val="both"/>
        <w:rPr>
          <w:rFonts w:ascii="Gill Sans MT" w:hAnsi="Gill Sans MT"/>
        </w:rPr>
      </w:pPr>
      <w:r w:rsidRPr="00AA0C97">
        <w:rPr>
          <w:rFonts w:ascii="Gill Sans MT" w:hAnsi="Gill Sans MT"/>
          <w:b/>
        </w:rPr>
        <w:t>Welfare provisions:</w:t>
      </w:r>
      <w:r w:rsidRPr="00AA0C97">
        <w:rPr>
          <w:rFonts w:ascii="Gill Sans MT" w:hAnsi="Gill Sans MT"/>
        </w:rPr>
        <w:t xml:space="preserve"> In the area of welfare for women RMG workers</w:t>
      </w:r>
      <w:r w:rsidR="00AA0C97">
        <w:rPr>
          <w:rFonts w:ascii="Gill Sans MT" w:hAnsi="Gill Sans MT"/>
        </w:rPr>
        <w:t>,</w:t>
      </w:r>
      <w:r w:rsidRPr="00AA0C97">
        <w:rPr>
          <w:rFonts w:ascii="Gill Sans MT" w:hAnsi="Gill Sans MT"/>
        </w:rPr>
        <w:t xml:space="preserve"> although the law includes provisions on separate </w:t>
      </w:r>
      <w:r w:rsidR="00AA0C97">
        <w:rPr>
          <w:rFonts w:ascii="Gill Sans MT" w:hAnsi="Gill Sans MT"/>
        </w:rPr>
        <w:t>restrooms</w:t>
      </w:r>
      <w:r w:rsidRPr="00AA0C97">
        <w:rPr>
          <w:rFonts w:ascii="Gill Sans MT" w:hAnsi="Gill Sans MT"/>
        </w:rPr>
        <w:t xml:space="preserve"> and day care</w:t>
      </w:r>
      <w:r w:rsidR="00AA0C97">
        <w:rPr>
          <w:rFonts w:ascii="Gill Sans MT" w:hAnsi="Gill Sans MT"/>
        </w:rPr>
        <w:t>,</w:t>
      </w:r>
      <w:r w:rsidRPr="00AA0C97">
        <w:rPr>
          <w:rFonts w:ascii="Gill Sans MT" w:hAnsi="Gill Sans MT"/>
        </w:rPr>
        <w:t xml:space="preserve"> these provisions have not fully realized the women workers’ need for arrangement of these facilities are subject to the number of women workers. However, separate rest-room and day care are even needed even if one/few women workers work in any factory. The pre-requisite number of women workers should not be a </w:t>
      </w:r>
      <w:r w:rsidRPr="00AA0C97">
        <w:rPr>
          <w:rFonts w:ascii="Gill Sans MT" w:hAnsi="Gill Sans MT"/>
        </w:rPr>
        <w:lastRenderedPageBreak/>
        <w:t xml:space="preserve">barrier for them to get this facility, and therefore the number binding should be removed from the law. Moreover, law should address two other issues—arrangement of sanitary napkins in first aid box; and provision on ‘mandatory female doctor’ at the workplaces. The implementation of maternity leave and benefit/allowance policies should be ensured by the senior management. Currently the factory’s policies do not mention the responsible personnel who will deal with the related applications. Moreover, the allowance/benefit amount should be clearly explained in policies. There should be a policy to inform women workers about maternity benefits. </w:t>
      </w:r>
    </w:p>
    <w:p w14:paraId="76560157" w14:textId="5C7E508D" w:rsidR="002C13BE" w:rsidRDefault="002C13BE">
      <w:pPr>
        <w:jc w:val="both"/>
        <w:rPr>
          <w:rFonts w:ascii="Gill Sans MT" w:hAnsi="Gill Sans MT"/>
        </w:rPr>
      </w:pPr>
    </w:p>
    <w:p w14:paraId="16BFFE9E" w14:textId="77777777" w:rsidR="002C13BE" w:rsidRPr="00270720" w:rsidRDefault="002C13BE" w:rsidP="002C13BE">
      <w:pPr>
        <w:rPr>
          <w:highlight w:val="yellow"/>
        </w:rPr>
      </w:pPr>
      <w:r w:rsidRPr="00270720">
        <w:rPr>
          <w:highlight w:val="yellow"/>
        </w:rPr>
        <w:t>Disclaimer (Artificial intelligence)</w:t>
      </w:r>
    </w:p>
    <w:p w14:paraId="5E97BD5A" w14:textId="77777777" w:rsidR="002C13BE" w:rsidRPr="00270720" w:rsidRDefault="002C13BE" w:rsidP="002C13BE">
      <w:pPr>
        <w:rPr>
          <w:highlight w:val="yellow"/>
        </w:rPr>
      </w:pPr>
    </w:p>
    <w:p w14:paraId="7E480A3F" w14:textId="77777777" w:rsidR="002C13BE" w:rsidRPr="00270720" w:rsidRDefault="002C13BE" w:rsidP="002C13BE">
      <w:pPr>
        <w:rPr>
          <w:highlight w:val="yellow"/>
        </w:rPr>
      </w:pPr>
      <w:r w:rsidRPr="00270720">
        <w:rPr>
          <w:highlight w:val="yellow"/>
        </w:rPr>
        <w:t xml:space="preserve">Option 1: </w:t>
      </w:r>
    </w:p>
    <w:p w14:paraId="2CBE09F3" w14:textId="77777777" w:rsidR="002C13BE" w:rsidRPr="00270720" w:rsidRDefault="002C13BE" w:rsidP="002C13BE">
      <w:pPr>
        <w:rPr>
          <w:highlight w:val="yellow"/>
        </w:rPr>
      </w:pPr>
    </w:p>
    <w:p w14:paraId="11907AE2" w14:textId="77777777" w:rsidR="002C13BE" w:rsidRPr="00270720" w:rsidRDefault="002C13BE" w:rsidP="002C13BE">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EC6EE24" w14:textId="77777777" w:rsidR="002C13BE" w:rsidRPr="00270720" w:rsidRDefault="002C13BE" w:rsidP="002C13BE">
      <w:pPr>
        <w:rPr>
          <w:highlight w:val="yellow"/>
        </w:rPr>
      </w:pPr>
    </w:p>
    <w:p w14:paraId="60AAC433" w14:textId="77777777" w:rsidR="002C13BE" w:rsidRPr="00270720" w:rsidRDefault="002C13BE" w:rsidP="002C13BE">
      <w:pPr>
        <w:rPr>
          <w:highlight w:val="yellow"/>
        </w:rPr>
      </w:pPr>
      <w:r w:rsidRPr="00270720">
        <w:rPr>
          <w:highlight w:val="yellow"/>
        </w:rPr>
        <w:t xml:space="preserve">Option 2: </w:t>
      </w:r>
    </w:p>
    <w:p w14:paraId="1235D2BD" w14:textId="77777777" w:rsidR="002C13BE" w:rsidRPr="00270720" w:rsidRDefault="002C13BE" w:rsidP="002C13BE">
      <w:pPr>
        <w:rPr>
          <w:highlight w:val="yellow"/>
        </w:rPr>
      </w:pPr>
    </w:p>
    <w:p w14:paraId="35E259F4" w14:textId="77777777" w:rsidR="002C13BE" w:rsidRPr="00270720" w:rsidRDefault="002C13BE" w:rsidP="002C13B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A1AF72" w14:textId="77777777" w:rsidR="002C13BE" w:rsidRPr="00270720" w:rsidRDefault="002C13BE" w:rsidP="002C13BE">
      <w:pPr>
        <w:rPr>
          <w:highlight w:val="yellow"/>
        </w:rPr>
      </w:pPr>
    </w:p>
    <w:p w14:paraId="20D47F09" w14:textId="77777777" w:rsidR="002C13BE" w:rsidRPr="00270720" w:rsidRDefault="002C13BE" w:rsidP="002C13BE">
      <w:pPr>
        <w:rPr>
          <w:highlight w:val="yellow"/>
        </w:rPr>
      </w:pPr>
      <w:r w:rsidRPr="00270720">
        <w:rPr>
          <w:highlight w:val="yellow"/>
        </w:rPr>
        <w:t>Details of the AI usage are given below:</w:t>
      </w:r>
    </w:p>
    <w:p w14:paraId="131A2ED9" w14:textId="47E25B20" w:rsidR="002C13BE" w:rsidRPr="00270720" w:rsidRDefault="002C13BE" w:rsidP="002C13BE">
      <w:pPr>
        <w:rPr>
          <w:highlight w:val="yellow"/>
        </w:rPr>
      </w:pPr>
      <w:r w:rsidRPr="00270720">
        <w:rPr>
          <w:highlight w:val="yellow"/>
        </w:rPr>
        <w:t>1.</w:t>
      </w:r>
      <w:r w:rsidR="00F4707C">
        <w:rPr>
          <w:highlight w:val="yellow"/>
        </w:rPr>
        <w:t xml:space="preserve"> I have used AI to data synthesis and summarized some of the core findings from multiple reports that support me in concluding the meta-analysis. </w:t>
      </w:r>
    </w:p>
    <w:p w14:paraId="6E84059C" w14:textId="77777777" w:rsidR="002C13BE" w:rsidRPr="00270720" w:rsidRDefault="002C13BE" w:rsidP="002C13BE">
      <w:pPr>
        <w:rPr>
          <w:highlight w:val="yellow"/>
        </w:rPr>
      </w:pPr>
      <w:r w:rsidRPr="00270720">
        <w:rPr>
          <w:highlight w:val="yellow"/>
        </w:rPr>
        <w:t>2.</w:t>
      </w:r>
    </w:p>
    <w:p w14:paraId="59D81626" w14:textId="77777777" w:rsidR="002C13BE" w:rsidRPr="00270720" w:rsidRDefault="002C13BE" w:rsidP="002C13BE">
      <w:r w:rsidRPr="00270720">
        <w:rPr>
          <w:highlight w:val="yellow"/>
        </w:rPr>
        <w:t>3.</w:t>
      </w:r>
    </w:p>
    <w:p w14:paraId="74E52B6E" w14:textId="77777777" w:rsidR="002C13BE" w:rsidRPr="00AA0C97" w:rsidRDefault="002C13BE">
      <w:pPr>
        <w:jc w:val="both"/>
        <w:rPr>
          <w:rFonts w:ascii="Gill Sans MT" w:hAnsi="Gill Sans MT"/>
        </w:rPr>
      </w:pPr>
    </w:p>
    <w:p w14:paraId="2A78BF33" w14:textId="77777777" w:rsidR="00BE1D2B" w:rsidRPr="00AA0C97" w:rsidRDefault="00AC529F">
      <w:pPr>
        <w:rPr>
          <w:rFonts w:ascii="Gill Sans MT" w:hAnsi="Gill Sans MT"/>
          <w:b/>
          <w:bCs/>
        </w:rPr>
      </w:pPr>
      <w:bookmarkStart w:id="0" w:name="_heading=h.991vf0lt0aj3" w:colFirst="0" w:colLast="0"/>
      <w:bookmarkEnd w:id="0"/>
      <w:r w:rsidRPr="00AA0C97">
        <w:rPr>
          <w:rFonts w:ascii="Gill Sans MT" w:hAnsi="Gill Sans MT"/>
          <w:b/>
          <w:bCs/>
        </w:rPr>
        <w:t>References</w:t>
      </w:r>
    </w:p>
    <w:p w14:paraId="16BD0E5D" w14:textId="77777777" w:rsidR="007F7D9B" w:rsidRPr="00750254" w:rsidRDefault="007F7D9B" w:rsidP="007F7D9B">
      <w:pPr>
        <w:pStyle w:val="NormalWeb"/>
        <w:numPr>
          <w:ilvl w:val="0"/>
          <w:numId w:val="5"/>
        </w:numPr>
        <w:rPr>
          <w:highlight w:val="yellow"/>
        </w:rPr>
      </w:pPr>
      <w:r w:rsidRPr="00750254">
        <w:rPr>
          <w:highlight w:val="yellow"/>
        </w:rPr>
        <w:lastRenderedPageBreak/>
        <w:t xml:space="preserve">Barrientos, S. (2019). </w:t>
      </w:r>
      <w:r w:rsidRPr="00750254">
        <w:rPr>
          <w:i/>
          <w:iCs/>
          <w:highlight w:val="yellow"/>
        </w:rPr>
        <w:t>Gender and employment in international value chains: Seizing the benefits</w:t>
      </w:r>
      <w:r w:rsidRPr="00750254">
        <w:rPr>
          <w:highlight w:val="yellow"/>
        </w:rPr>
        <w:t>? Cambridge University Press.</w:t>
      </w:r>
    </w:p>
    <w:p w14:paraId="4A0676A1" w14:textId="77777777" w:rsidR="007F7D9B" w:rsidRDefault="007F7D9B" w:rsidP="007F7D9B">
      <w:pPr>
        <w:pStyle w:val="NormalWeb"/>
        <w:numPr>
          <w:ilvl w:val="0"/>
          <w:numId w:val="5"/>
        </w:numPr>
      </w:pPr>
      <w:proofErr w:type="spellStart"/>
      <w:r>
        <w:t>Brac</w:t>
      </w:r>
      <w:proofErr w:type="spellEnd"/>
      <w:r>
        <w:t xml:space="preserve"> University. (n.d.). </w:t>
      </w:r>
      <w:r>
        <w:rPr>
          <w:i/>
          <w:iCs/>
        </w:rPr>
        <w:t>Breaking the glass ceiling: A study on the leadership role of women in the Bangladesh garment industry</w:t>
      </w:r>
      <w:r>
        <w:t xml:space="preserve">. Department of Economics and Social Science, </w:t>
      </w:r>
      <w:proofErr w:type="spellStart"/>
      <w:r>
        <w:t>Brac</w:t>
      </w:r>
      <w:proofErr w:type="spellEnd"/>
      <w:r>
        <w:t xml:space="preserve"> University. </w:t>
      </w:r>
      <w:hyperlink r:id="rId8" w:tgtFrame="_blank" w:history="1">
        <w:r>
          <w:rPr>
            <w:rStyle w:val="Hyperlink"/>
            <w:rFonts w:eastAsiaTheme="majorEastAsia"/>
          </w:rPr>
          <w:t>https://dspace.bracu.ac.bd/xmlui/bitstream/handle/10361/25409/20217007</w:t>
        </w:r>
      </w:hyperlink>
      <w:r>
        <w:t>_ESS.pdf?sequence=1&amp;isAllowed=y</w:t>
      </w:r>
    </w:p>
    <w:p w14:paraId="7501DB52" w14:textId="77777777" w:rsidR="007F7D9B" w:rsidRPr="00750254" w:rsidRDefault="007F7D9B" w:rsidP="007F7D9B">
      <w:pPr>
        <w:pStyle w:val="NormalWeb"/>
        <w:numPr>
          <w:ilvl w:val="0"/>
          <w:numId w:val="5"/>
        </w:numPr>
        <w:rPr>
          <w:highlight w:val="yellow"/>
        </w:rPr>
      </w:pPr>
      <w:r w:rsidRPr="00750254">
        <w:rPr>
          <w:highlight w:val="yellow"/>
        </w:rPr>
        <w:t xml:space="preserve">CARE &amp; Primark. (2020). </w:t>
      </w:r>
      <w:r w:rsidRPr="00750254">
        <w:rPr>
          <w:i/>
          <w:iCs/>
          <w:highlight w:val="yellow"/>
        </w:rPr>
        <w:t>Unpaid care and the double day: Briefing paper</w:t>
      </w:r>
      <w:r w:rsidRPr="00750254">
        <w:rPr>
          <w:highlight w:val="yellow"/>
        </w:rPr>
        <w:t>. CARE International &amp; Primark.</w:t>
      </w:r>
    </w:p>
    <w:p w14:paraId="6347DB03" w14:textId="4AC3573D" w:rsidR="007F7D9B" w:rsidRPr="00750254" w:rsidRDefault="007F7D9B" w:rsidP="007F7D9B">
      <w:pPr>
        <w:pStyle w:val="NormalWeb"/>
        <w:numPr>
          <w:ilvl w:val="0"/>
          <w:numId w:val="5"/>
        </w:numPr>
        <w:rPr>
          <w:highlight w:val="yellow"/>
        </w:rPr>
      </w:pPr>
      <w:r w:rsidRPr="00750254">
        <w:rPr>
          <w:b/>
          <w:bCs/>
          <w:highlight w:val="yellow"/>
        </w:rPr>
        <w:t xml:space="preserve">CARE Bangladesh &amp; H&amp;M Foundation. (2020). </w:t>
      </w:r>
      <w:r w:rsidRPr="00750254">
        <w:rPr>
          <w:b/>
          <w:bCs/>
          <w:i/>
          <w:iCs/>
          <w:highlight w:val="yellow"/>
        </w:rPr>
        <w:t>Project findings from rapid analysis</w:t>
      </w:r>
      <w:r w:rsidRPr="00750254">
        <w:rPr>
          <w:b/>
          <w:bCs/>
          <w:highlight w:val="yellow"/>
        </w:rPr>
        <w:t xml:space="preserve"> of </w:t>
      </w:r>
      <w:r w:rsidR="00D019DD" w:rsidRPr="00750254">
        <w:rPr>
          <w:b/>
          <w:bCs/>
          <w:highlight w:val="yellow"/>
        </w:rPr>
        <w:t>the COVID-19</w:t>
      </w:r>
      <w:r w:rsidRPr="00750254">
        <w:rPr>
          <w:b/>
          <w:bCs/>
          <w:highlight w:val="yellow"/>
        </w:rPr>
        <w:t xml:space="preserve">. </w:t>
      </w:r>
    </w:p>
    <w:p w14:paraId="56A9F69A" w14:textId="77777777" w:rsidR="007F7D9B" w:rsidRPr="00750254" w:rsidRDefault="007F7D9B" w:rsidP="007F7D9B">
      <w:pPr>
        <w:pStyle w:val="NormalWeb"/>
        <w:numPr>
          <w:ilvl w:val="0"/>
          <w:numId w:val="5"/>
        </w:numPr>
        <w:rPr>
          <w:highlight w:val="yellow"/>
        </w:rPr>
      </w:pPr>
      <w:r w:rsidRPr="00750254">
        <w:rPr>
          <w:highlight w:val="yellow"/>
        </w:rPr>
        <w:t xml:space="preserve">CARE Bangladesh. (2018). </w:t>
      </w:r>
      <w:r w:rsidRPr="00750254">
        <w:rPr>
          <w:i/>
          <w:iCs/>
          <w:highlight w:val="yellow"/>
        </w:rPr>
        <w:t>Update 3C need assessment report</w:t>
      </w:r>
      <w:r w:rsidRPr="00750254">
        <w:rPr>
          <w:highlight w:val="yellow"/>
        </w:rPr>
        <w:t>. CARE Bangladesh.</w:t>
      </w:r>
    </w:p>
    <w:p w14:paraId="51665D18" w14:textId="77777777" w:rsidR="007F7D9B" w:rsidRPr="00750254" w:rsidRDefault="007F7D9B" w:rsidP="007F7D9B">
      <w:pPr>
        <w:pStyle w:val="NormalWeb"/>
        <w:numPr>
          <w:ilvl w:val="0"/>
          <w:numId w:val="5"/>
        </w:numPr>
        <w:rPr>
          <w:highlight w:val="yellow"/>
        </w:rPr>
      </w:pPr>
      <w:r w:rsidRPr="00750254">
        <w:rPr>
          <w:highlight w:val="yellow"/>
        </w:rPr>
        <w:t xml:space="preserve">CARE Bangladesh. (2020). </w:t>
      </w:r>
      <w:r w:rsidRPr="00750254">
        <w:rPr>
          <w:i/>
          <w:iCs/>
          <w:highlight w:val="yellow"/>
        </w:rPr>
        <w:t>Final RFI response to USAID/Bangladesh</w:t>
      </w:r>
      <w:r w:rsidRPr="00750254">
        <w:rPr>
          <w:highlight w:val="yellow"/>
        </w:rPr>
        <w:t>. CARE Bangladesh.</w:t>
      </w:r>
    </w:p>
    <w:p w14:paraId="5F0E31D1" w14:textId="77777777" w:rsidR="007F7D9B" w:rsidRPr="00750254" w:rsidRDefault="007F7D9B" w:rsidP="007F7D9B">
      <w:pPr>
        <w:pStyle w:val="NormalWeb"/>
        <w:numPr>
          <w:ilvl w:val="0"/>
          <w:numId w:val="5"/>
        </w:numPr>
        <w:rPr>
          <w:highlight w:val="yellow"/>
        </w:rPr>
      </w:pPr>
      <w:r w:rsidRPr="00750254">
        <w:rPr>
          <w:highlight w:val="yellow"/>
        </w:rPr>
        <w:t xml:space="preserve">CARE Bangladesh. (2020). </w:t>
      </w:r>
      <w:r w:rsidRPr="00750254">
        <w:rPr>
          <w:i/>
          <w:iCs/>
          <w:highlight w:val="yellow"/>
        </w:rPr>
        <w:t>Women’s leadership and empowerment in the RMG sector: Evidence from learning initiatives 2014–2020</w:t>
      </w:r>
      <w:r w:rsidRPr="00750254">
        <w:rPr>
          <w:highlight w:val="yellow"/>
        </w:rPr>
        <w:t>. CARE Bangladesh.</w:t>
      </w:r>
    </w:p>
    <w:p w14:paraId="3E99FF6F" w14:textId="77777777" w:rsidR="007F7D9B" w:rsidRPr="00750254" w:rsidRDefault="007F7D9B" w:rsidP="007F7D9B">
      <w:pPr>
        <w:pStyle w:val="NormalWeb"/>
        <w:numPr>
          <w:ilvl w:val="0"/>
          <w:numId w:val="5"/>
        </w:numPr>
        <w:rPr>
          <w:highlight w:val="yellow"/>
        </w:rPr>
      </w:pPr>
      <w:r w:rsidRPr="00750254">
        <w:rPr>
          <w:highlight w:val="yellow"/>
        </w:rPr>
        <w:t xml:space="preserve">Change Associates. (2016). </w:t>
      </w:r>
      <w:r w:rsidRPr="00750254">
        <w:rPr>
          <w:i/>
          <w:iCs/>
          <w:highlight w:val="yellow"/>
        </w:rPr>
        <w:t>Baseline assessment of PEEWF project</w:t>
      </w:r>
      <w:r w:rsidRPr="00750254">
        <w:rPr>
          <w:highlight w:val="yellow"/>
        </w:rPr>
        <w:t>. Change Associates Bangladesh.</w:t>
      </w:r>
    </w:p>
    <w:p w14:paraId="34E91D5E" w14:textId="77777777" w:rsidR="007F7D9B" w:rsidRPr="009C7E8E" w:rsidRDefault="007F7D9B" w:rsidP="007F7D9B">
      <w:pPr>
        <w:pStyle w:val="NormalWeb"/>
        <w:numPr>
          <w:ilvl w:val="0"/>
          <w:numId w:val="5"/>
        </w:numPr>
        <w:rPr>
          <w:highlight w:val="red"/>
        </w:rPr>
      </w:pPr>
      <w:r w:rsidRPr="00750254">
        <w:rPr>
          <w:highlight w:val="yellow"/>
        </w:rPr>
        <w:t xml:space="preserve">Consiglieri Pvt. Ltd. (2018). </w:t>
      </w:r>
      <w:proofErr w:type="spellStart"/>
      <w:r w:rsidRPr="00750254">
        <w:rPr>
          <w:i/>
          <w:iCs/>
          <w:highlight w:val="yellow"/>
        </w:rPr>
        <w:t>Endline</w:t>
      </w:r>
      <w:proofErr w:type="spellEnd"/>
      <w:r w:rsidRPr="00750254">
        <w:rPr>
          <w:i/>
          <w:iCs/>
          <w:highlight w:val="yellow"/>
        </w:rPr>
        <w:t xml:space="preserve"> evaluation of PEEWF project</w:t>
      </w:r>
      <w:r w:rsidRPr="00750254">
        <w:rPr>
          <w:highlight w:val="yellow"/>
        </w:rPr>
        <w:t>. Consiglieri Pvt. Ltd</w:t>
      </w:r>
      <w:r w:rsidRPr="009C7E8E">
        <w:rPr>
          <w:highlight w:val="red"/>
        </w:rPr>
        <w:t>.</w:t>
      </w:r>
    </w:p>
    <w:p w14:paraId="6E186308" w14:textId="77777777" w:rsidR="007F7D9B" w:rsidRDefault="007F7D9B" w:rsidP="007F7D9B">
      <w:pPr>
        <w:pStyle w:val="NormalWeb"/>
        <w:numPr>
          <w:ilvl w:val="0"/>
          <w:numId w:val="5"/>
        </w:numPr>
      </w:pPr>
      <w:r>
        <w:t xml:space="preserve">Elson, D., &amp; Pearson, R. (1981). ‘Nimble fingers make cheap workers’: An analysis of women’s employment in third world export manufacturing. </w:t>
      </w:r>
      <w:r>
        <w:rPr>
          <w:i/>
          <w:iCs/>
        </w:rPr>
        <w:t>Feminist Review</w:t>
      </w:r>
      <w:r>
        <w:t xml:space="preserve">, </w:t>
      </w:r>
      <w:r>
        <w:rPr>
          <w:i/>
          <w:iCs/>
        </w:rPr>
        <w:t>7</w:t>
      </w:r>
      <w:r>
        <w:t xml:space="preserve">(1), 87–107. </w:t>
      </w:r>
      <w:hyperlink r:id="rId9" w:tgtFrame="_blank" w:history="1">
        <w:r>
          <w:rPr>
            <w:rStyle w:val="Hyperlink"/>
            <w:rFonts w:eastAsiaTheme="majorEastAsia"/>
          </w:rPr>
          <w:t>https://doi.org/10.2307/1394761</w:t>
        </w:r>
      </w:hyperlink>
    </w:p>
    <w:p w14:paraId="389C197A" w14:textId="77777777" w:rsidR="007F7D9B" w:rsidRDefault="007F7D9B" w:rsidP="007F7D9B">
      <w:pPr>
        <w:pStyle w:val="NormalWeb"/>
        <w:numPr>
          <w:ilvl w:val="0"/>
          <w:numId w:val="5"/>
        </w:numPr>
      </w:pPr>
      <w:r>
        <w:t xml:space="preserve">International </w:t>
      </w:r>
      <w:proofErr w:type="spellStart"/>
      <w:r>
        <w:t>Labour</w:t>
      </w:r>
      <w:proofErr w:type="spellEnd"/>
      <w:r>
        <w:t xml:space="preserve"> Organization (ILO). (2019). </w:t>
      </w:r>
      <w:r>
        <w:rPr>
          <w:i/>
          <w:iCs/>
        </w:rPr>
        <w:t>Women in business and management: The business case for change</w:t>
      </w:r>
      <w:r>
        <w:t>. ILO.</w:t>
      </w:r>
    </w:p>
    <w:p w14:paraId="578A22A1" w14:textId="77777777" w:rsidR="007F7D9B" w:rsidRDefault="007F7D9B" w:rsidP="007F7D9B">
      <w:pPr>
        <w:pStyle w:val="NormalWeb"/>
        <w:numPr>
          <w:ilvl w:val="0"/>
          <w:numId w:val="5"/>
        </w:numPr>
      </w:pPr>
      <w:r>
        <w:t xml:space="preserve">International </w:t>
      </w:r>
      <w:proofErr w:type="spellStart"/>
      <w:r>
        <w:t>Labour</w:t>
      </w:r>
      <w:proofErr w:type="spellEnd"/>
      <w:r>
        <w:t xml:space="preserve"> Organization (ILO). (2022). </w:t>
      </w:r>
      <w:r>
        <w:rPr>
          <w:i/>
          <w:iCs/>
        </w:rPr>
        <w:t>Gender equality in the workplace: Advancements and difficulties</w:t>
      </w:r>
      <w:r>
        <w:t>. Geneva.</w:t>
      </w:r>
    </w:p>
    <w:p w14:paraId="695F5500" w14:textId="77777777" w:rsidR="007F7D9B" w:rsidRDefault="007F7D9B" w:rsidP="007F7D9B">
      <w:pPr>
        <w:pStyle w:val="NormalWeb"/>
        <w:numPr>
          <w:ilvl w:val="0"/>
          <w:numId w:val="5"/>
        </w:numPr>
      </w:pPr>
      <w:r>
        <w:t xml:space="preserve">Kabeer, N. (2012). </w:t>
      </w:r>
      <w:r>
        <w:rPr>
          <w:i/>
          <w:iCs/>
        </w:rPr>
        <w:t xml:space="preserve">Women’s economic empowerment and inclusive growth: </w:t>
      </w:r>
      <w:proofErr w:type="spellStart"/>
      <w:r>
        <w:rPr>
          <w:i/>
          <w:iCs/>
        </w:rPr>
        <w:t>Labour</w:t>
      </w:r>
      <w:proofErr w:type="spellEnd"/>
      <w:r>
        <w:rPr>
          <w:i/>
          <w:iCs/>
        </w:rPr>
        <w:t xml:space="preserve"> markets and enterprise development</w:t>
      </w:r>
      <w:r>
        <w:t>. DFID &amp; IDRC.</w:t>
      </w:r>
    </w:p>
    <w:p w14:paraId="094CCB07" w14:textId="77777777" w:rsidR="007F7D9B" w:rsidRDefault="007F7D9B" w:rsidP="007F7D9B">
      <w:pPr>
        <w:pStyle w:val="NormalWeb"/>
        <w:numPr>
          <w:ilvl w:val="0"/>
          <w:numId w:val="5"/>
        </w:numPr>
      </w:pPr>
      <w:r>
        <w:t xml:space="preserve">Kabeer, N. (2020). Women’s empowerment, social norms and </w:t>
      </w:r>
      <w:proofErr w:type="spellStart"/>
      <w:r>
        <w:t>labour</w:t>
      </w:r>
      <w:proofErr w:type="spellEnd"/>
      <w:r>
        <w:t xml:space="preserve"> market participation in South Asia. </w:t>
      </w:r>
      <w:r>
        <w:rPr>
          <w:i/>
          <w:iCs/>
        </w:rPr>
        <w:t>Feminist Economics</w:t>
      </w:r>
      <w:r>
        <w:t xml:space="preserve">, </w:t>
      </w:r>
      <w:r>
        <w:rPr>
          <w:i/>
          <w:iCs/>
        </w:rPr>
        <w:t>26</w:t>
      </w:r>
      <w:r>
        <w:t>(2).</w:t>
      </w:r>
    </w:p>
    <w:p w14:paraId="62157FD7" w14:textId="77777777" w:rsidR="007F7D9B" w:rsidRDefault="007F7D9B" w:rsidP="007F7D9B">
      <w:pPr>
        <w:pStyle w:val="NormalWeb"/>
        <w:numPr>
          <w:ilvl w:val="0"/>
          <w:numId w:val="5"/>
        </w:numPr>
      </w:pPr>
      <w:r>
        <w:t xml:space="preserve">KN. (2017). </w:t>
      </w:r>
      <w:r>
        <w:rPr>
          <w:i/>
          <w:iCs/>
        </w:rPr>
        <w:t>Women workers watch report</w:t>
      </w:r>
      <w:r>
        <w:t xml:space="preserve">. </w:t>
      </w:r>
      <w:proofErr w:type="spellStart"/>
      <w:r>
        <w:t>Karmojibi</w:t>
      </w:r>
      <w:proofErr w:type="spellEnd"/>
      <w:r>
        <w:t xml:space="preserve"> </w:t>
      </w:r>
      <w:proofErr w:type="spellStart"/>
      <w:r>
        <w:t>Nari</w:t>
      </w:r>
      <w:proofErr w:type="spellEnd"/>
      <w:r>
        <w:t xml:space="preserve"> (KN).</w:t>
      </w:r>
    </w:p>
    <w:p w14:paraId="6DD65310" w14:textId="77777777" w:rsidR="007F7D9B" w:rsidRPr="00583B49" w:rsidRDefault="007F7D9B" w:rsidP="007F7D9B">
      <w:pPr>
        <w:pStyle w:val="NormalWeb"/>
        <w:numPr>
          <w:ilvl w:val="0"/>
          <w:numId w:val="5"/>
        </w:numPr>
      </w:pPr>
      <w:r w:rsidRPr="00583B49">
        <w:t xml:space="preserve">Nielsen Bangladesh. (2019). </w:t>
      </w:r>
      <w:r w:rsidRPr="00583B49">
        <w:rPr>
          <w:i/>
          <w:iCs/>
        </w:rPr>
        <w:t xml:space="preserve">Baseline survey of </w:t>
      </w:r>
      <w:proofErr w:type="spellStart"/>
      <w:r w:rsidRPr="00583B49">
        <w:rPr>
          <w:i/>
          <w:iCs/>
        </w:rPr>
        <w:t>EWWiB</w:t>
      </w:r>
      <w:proofErr w:type="spellEnd"/>
      <w:r w:rsidRPr="00583B49">
        <w:rPr>
          <w:i/>
          <w:iCs/>
        </w:rPr>
        <w:t xml:space="preserve"> project</w:t>
      </w:r>
      <w:r w:rsidRPr="00583B49">
        <w:t>. Nielsen Bangladesh.</w:t>
      </w:r>
    </w:p>
    <w:p w14:paraId="523D8599" w14:textId="77777777" w:rsidR="007F7D9B" w:rsidRPr="00583B49" w:rsidRDefault="007F7D9B" w:rsidP="007F7D9B">
      <w:pPr>
        <w:pStyle w:val="NormalWeb"/>
        <w:numPr>
          <w:ilvl w:val="0"/>
          <w:numId w:val="5"/>
        </w:numPr>
      </w:pPr>
      <w:proofErr w:type="spellStart"/>
      <w:r w:rsidRPr="00583B49">
        <w:t>ResInt</w:t>
      </w:r>
      <w:proofErr w:type="spellEnd"/>
      <w:r w:rsidRPr="00583B49">
        <w:t xml:space="preserve"> Bangladesh. (2019). </w:t>
      </w:r>
      <w:r w:rsidRPr="00583B49">
        <w:rPr>
          <w:i/>
          <w:iCs/>
        </w:rPr>
        <w:t>KAP baseline study: Promoting workers’ well-being project</w:t>
      </w:r>
      <w:r w:rsidRPr="00583B49">
        <w:t xml:space="preserve">. </w:t>
      </w:r>
      <w:proofErr w:type="spellStart"/>
      <w:r w:rsidRPr="00583B49">
        <w:t>ResInt</w:t>
      </w:r>
      <w:proofErr w:type="spellEnd"/>
      <w:r w:rsidRPr="00583B49">
        <w:t xml:space="preserve"> Bangladesh.</w:t>
      </w:r>
    </w:p>
    <w:p w14:paraId="1D3B10EE" w14:textId="77777777" w:rsidR="007F7D9B" w:rsidRPr="00583B49" w:rsidRDefault="007F7D9B" w:rsidP="007F7D9B">
      <w:pPr>
        <w:pStyle w:val="NormalWeb"/>
        <w:numPr>
          <w:ilvl w:val="0"/>
          <w:numId w:val="5"/>
        </w:numPr>
      </w:pPr>
      <w:r w:rsidRPr="00583B49">
        <w:t xml:space="preserve">UN Women. (2020). </w:t>
      </w:r>
      <w:r w:rsidRPr="00583B49">
        <w:rPr>
          <w:i/>
          <w:iCs/>
        </w:rPr>
        <w:t>Career advancement study</w:t>
      </w:r>
      <w:r w:rsidRPr="00583B49">
        <w:t>. UN Women.</w:t>
      </w:r>
    </w:p>
    <w:p w14:paraId="7E0545D6" w14:textId="77777777" w:rsidR="007F7D9B" w:rsidRPr="00583B49" w:rsidRDefault="007F7D9B" w:rsidP="007F7D9B">
      <w:pPr>
        <w:pStyle w:val="NormalWeb"/>
        <w:numPr>
          <w:ilvl w:val="0"/>
          <w:numId w:val="5"/>
        </w:numPr>
      </w:pPr>
      <w:r w:rsidRPr="00583B49">
        <w:t xml:space="preserve">UN Women. (2020). </w:t>
      </w:r>
      <w:r w:rsidRPr="00583B49">
        <w:rPr>
          <w:i/>
          <w:iCs/>
        </w:rPr>
        <w:t>Women in the changing world of work: Progress of the world’s women 2019–2020</w:t>
      </w:r>
      <w:r w:rsidRPr="00583B49">
        <w:t>. UN Women.</w:t>
      </w:r>
    </w:p>
    <w:p w14:paraId="2B55189B" w14:textId="77777777" w:rsidR="007F7D9B" w:rsidRPr="00583B49" w:rsidRDefault="007F7D9B" w:rsidP="007F7D9B">
      <w:pPr>
        <w:pStyle w:val="NormalWeb"/>
        <w:numPr>
          <w:ilvl w:val="0"/>
          <w:numId w:val="5"/>
        </w:numPr>
      </w:pPr>
      <w:r w:rsidRPr="00583B49">
        <w:t xml:space="preserve">WOW &amp; M&amp;S. (2020). </w:t>
      </w:r>
      <w:r w:rsidRPr="00583B49">
        <w:rPr>
          <w:i/>
          <w:iCs/>
        </w:rPr>
        <w:t>Leadership in Bangladesh garment industry: Baseline report</w:t>
      </w:r>
      <w:r w:rsidRPr="00583B49">
        <w:t>. WOW Alliance &amp; Marks and Spencer.</w:t>
      </w:r>
    </w:p>
    <w:p w14:paraId="6379A3F8" w14:textId="77777777" w:rsidR="00F4707C" w:rsidRPr="00583B49" w:rsidRDefault="00F4707C" w:rsidP="00F4707C">
      <w:pPr>
        <w:pStyle w:val="NormalWeb"/>
        <w:numPr>
          <w:ilvl w:val="0"/>
          <w:numId w:val="5"/>
        </w:numPr>
      </w:pPr>
      <w:r w:rsidRPr="00583B49">
        <w:rPr>
          <w:rStyle w:val="Strong"/>
          <w:rFonts w:eastAsiaTheme="majorEastAsia"/>
        </w:rPr>
        <w:t>UN Women Bangladesh (2021).</w:t>
      </w:r>
      <w:r w:rsidRPr="00583B49">
        <w:t xml:space="preserve"> </w:t>
      </w:r>
      <w:r w:rsidRPr="00583B49">
        <w:rPr>
          <w:rStyle w:val="Emphasis"/>
          <w:rFonts w:eastAsiaTheme="majorEastAsia"/>
        </w:rPr>
        <w:t>The Impact of COVID-19 on Women Workers in the RMG Sector.</w:t>
      </w:r>
    </w:p>
    <w:p w14:paraId="4C944160" w14:textId="77777777" w:rsidR="00F4707C" w:rsidRPr="00583B49" w:rsidRDefault="00F4707C" w:rsidP="00F4707C">
      <w:pPr>
        <w:pStyle w:val="NormalWeb"/>
        <w:numPr>
          <w:ilvl w:val="0"/>
          <w:numId w:val="5"/>
        </w:numPr>
      </w:pPr>
      <w:r w:rsidRPr="00583B49">
        <w:rPr>
          <w:rStyle w:val="Strong"/>
          <w:rFonts w:eastAsiaTheme="majorEastAsia"/>
        </w:rPr>
        <w:t>BIDS &amp; World Bank (2022).</w:t>
      </w:r>
      <w:r w:rsidRPr="00583B49">
        <w:t xml:space="preserve"> </w:t>
      </w:r>
      <w:r w:rsidRPr="00583B49">
        <w:rPr>
          <w:rStyle w:val="Emphasis"/>
          <w:rFonts w:eastAsiaTheme="majorEastAsia"/>
        </w:rPr>
        <w:t>Post-Pandemic Labor Market Recovery in Bangladesh: Gendered Trends and Policy Implications.</w:t>
      </w:r>
    </w:p>
    <w:p w14:paraId="6E9CE95F" w14:textId="77777777" w:rsidR="00F4707C" w:rsidRPr="00583B49" w:rsidRDefault="00F4707C" w:rsidP="00F4707C">
      <w:pPr>
        <w:pStyle w:val="NormalWeb"/>
        <w:numPr>
          <w:ilvl w:val="0"/>
          <w:numId w:val="5"/>
        </w:numPr>
      </w:pPr>
      <w:r w:rsidRPr="00583B49">
        <w:rPr>
          <w:rStyle w:val="Strong"/>
          <w:rFonts w:eastAsiaTheme="majorEastAsia"/>
        </w:rPr>
        <w:t>ActionAid (2023).</w:t>
      </w:r>
      <w:r w:rsidRPr="00583B49">
        <w:t xml:space="preserve"> </w:t>
      </w:r>
      <w:r w:rsidRPr="00583B49">
        <w:rPr>
          <w:rStyle w:val="Emphasis"/>
          <w:rFonts w:eastAsiaTheme="majorEastAsia"/>
        </w:rPr>
        <w:t>She Leads: Women’s Leadership Pathways in the Garment Industry.</w:t>
      </w:r>
    </w:p>
    <w:p w14:paraId="14B1D820" w14:textId="77777777" w:rsidR="00F4707C" w:rsidRPr="00583B49" w:rsidRDefault="00F4707C" w:rsidP="00F4707C">
      <w:pPr>
        <w:pStyle w:val="NormalWeb"/>
        <w:numPr>
          <w:ilvl w:val="0"/>
          <w:numId w:val="5"/>
        </w:numPr>
      </w:pPr>
      <w:r w:rsidRPr="00583B49">
        <w:rPr>
          <w:rStyle w:val="Strong"/>
          <w:rFonts w:eastAsiaTheme="majorEastAsia"/>
        </w:rPr>
        <w:lastRenderedPageBreak/>
        <w:t>CARE Bangladesh (2024).</w:t>
      </w:r>
      <w:r w:rsidRPr="00583B49">
        <w:t xml:space="preserve"> </w:t>
      </w:r>
      <w:r w:rsidRPr="00583B49">
        <w:rPr>
          <w:rStyle w:val="Emphasis"/>
          <w:rFonts w:eastAsiaTheme="majorEastAsia"/>
        </w:rPr>
        <w:t>Women in the Workforce: Revisiting Power and Protection in the RMG Sector.</w:t>
      </w:r>
    </w:p>
    <w:p w14:paraId="0346FB63" w14:textId="77777777" w:rsidR="00F4707C" w:rsidRPr="00583B49" w:rsidRDefault="00F4707C" w:rsidP="00AA0C97">
      <w:pPr>
        <w:pStyle w:val="ListParagraph"/>
        <w:numPr>
          <w:ilvl w:val="0"/>
          <w:numId w:val="5"/>
        </w:numPr>
        <w:rPr>
          <w:rFonts w:ascii="Gill Sans MT" w:hAnsi="Gill Sans MT"/>
          <w:lang w:val="en-US"/>
        </w:rPr>
      </w:pPr>
    </w:p>
    <w:p w14:paraId="103CCE0F" w14:textId="77777777" w:rsidR="00BE1D2B" w:rsidRPr="00AA0C97" w:rsidRDefault="00BE1D2B">
      <w:pPr>
        <w:rPr>
          <w:rFonts w:ascii="Gill Sans MT" w:hAnsi="Gill Sans MT"/>
        </w:rPr>
      </w:pPr>
      <w:bookmarkStart w:id="1" w:name="_GoBack"/>
      <w:bookmarkEnd w:id="1"/>
    </w:p>
    <w:p w14:paraId="07B9DAFD" w14:textId="77777777" w:rsidR="00BE1D2B" w:rsidRPr="00AA0C97" w:rsidRDefault="00BE1D2B">
      <w:pPr>
        <w:rPr>
          <w:rFonts w:ascii="Gill Sans MT" w:hAnsi="Gill Sans MT"/>
        </w:rPr>
      </w:pPr>
    </w:p>
    <w:p w14:paraId="0012BE9B" w14:textId="77777777" w:rsidR="00BE1D2B" w:rsidRPr="00AA0C97" w:rsidRDefault="00BE1D2B">
      <w:pPr>
        <w:rPr>
          <w:rFonts w:ascii="Gill Sans MT" w:hAnsi="Gill Sans MT"/>
        </w:rPr>
      </w:pPr>
    </w:p>
    <w:p w14:paraId="6A26F79A" w14:textId="77777777" w:rsidR="00BE1D2B" w:rsidRPr="00AA0C97" w:rsidRDefault="00BE1D2B">
      <w:pPr>
        <w:rPr>
          <w:rFonts w:ascii="Gill Sans MT" w:hAnsi="Gill Sans MT"/>
        </w:rPr>
      </w:pPr>
    </w:p>
    <w:p w14:paraId="73F5D118" w14:textId="77777777" w:rsidR="00BE1D2B" w:rsidRPr="00AA0C97" w:rsidRDefault="00BE1D2B">
      <w:pPr>
        <w:rPr>
          <w:rFonts w:ascii="Gill Sans MT" w:hAnsi="Gill Sans MT"/>
        </w:rPr>
      </w:pPr>
    </w:p>
    <w:p w14:paraId="386380C0" w14:textId="77777777" w:rsidR="00BE1D2B" w:rsidRPr="00AA0C97" w:rsidRDefault="00BE1D2B">
      <w:pPr>
        <w:rPr>
          <w:rFonts w:ascii="Gill Sans MT" w:hAnsi="Gill Sans MT"/>
        </w:rPr>
      </w:pPr>
    </w:p>
    <w:p w14:paraId="122B9773" w14:textId="77777777" w:rsidR="00BE1D2B" w:rsidRPr="00AA0C97" w:rsidRDefault="00BE1D2B">
      <w:pPr>
        <w:rPr>
          <w:rFonts w:ascii="Gill Sans MT" w:hAnsi="Gill Sans MT"/>
        </w:rPr>
      </w:pPr>
    </w:p>
    <w:p w14:paraId="2D5DE262" w14:textId="77777777" w:rsidR="00BE1D2B" w:rsidRPr="00AA0C97" w:rsidRDefault="00BE1D2B">
      <w:pPr>
        <w:rPr>
          <w:rFonts w:ascii="Gill Sans MT" w:hAnsi="Gill Sans MT"/>
        </w:rPr>
      </w:pPr>
    </w:p>
    <w:sectPr w:rsidR="00BE1D2B" w:rsidRPr="00AA0C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FBEC0" w14:textId="77777777" w:rsidR="006075BB" w:rsidRDefault="006075BB" w:rsidP="00D72644">
      <w:pPr>
        <w:spacing w:after="0" w:line="240" w:lineRule="auto"/>
      </w:pPr>
      <w:r>
        <w:separator/>
      </w:r>
    </w:p>
  </w:endnote>
  <w:endnote w:type="continuationSeparator" w:id="0">
    <w:p w14:paraId="57792A91" w14:textId="77777777" w:rsidR="006075BB" w:rsidRDefault="006075BB" w:rsidP="00D7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embedRegular r:id="rId1" w:fontKey="{68E78566-7C97-4E51-8446-4D2A24620ED4}"/>
    <w:embedBold r:id="rId2" w:fontKey="{8EADCD45-7512-463B-94F7-FD6CABA9B76B}"/>
    <w:embedItalic r:id="rId3" w:fontKey="{F3D6F35F-1AD0-48EE-A917-9C40E482F9DC}"/>
  </w:font>
  <w:font w:name="Play">
    <w:charset w:val="00"/>
    <w:family w:val="auto"/>
    <w:pitch w:val="default"/>
    <w:embedRegular r:id="rId4" w:fontKey="{D275C92D-26E6-40F6-9887-2167A020F957}"/>
  </w:font>
  <w:font w:name="Aptos Display">
    <w:charset w:val="00"/>
    <w:family w:val="swiss"/>
    <w:pitch w:val="variable"/>
    <w:sig w:usb0="20000287" w:usb1="00000003" w:usb2="00000000" w:usb3="00000000" w:csb0="0000019F" w:csb1="00000000"/>
    <w:embedRegular r:id="rId5" w:fontKey="{816797CF-C817-4D79-97BD-33F1095943EE}"/>
  </w:font>
  <w:font w:name="Gill Sans MT">
    <w:panose1 w:val="020B0502020104020203"/>
    <w:charset w:val="00"/>
    <w:family w:val="swiss"/>
    <w:pitch w:val="variable"/>
    <w:sig w:usb0="00000007" w:usb1="00000000" w:usb2="00000000" w:usb3="00000000" w:csb0="00000003" w:csb1="00000000"/>
    <w:embedRegular r:id="rId6" w:fontKey="{67F77952-CEF5-4A90-98B5-AC7319DCC5C7}"/>
    <w:embedBold r:id="rId7" w:fontKey="{CDE785BE-BA5E-4EDF-9222-B53205F7CD9F}"/>
    <w:embedItalic r:id="rId8" w:fontKey="{A6EC07D2-2BE9-4A8E-B4DB-9C0B6D87F825}"/>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9" w:fontKey="{8C1E8B3A-ED6A-40EA-82FF-D89350A957E3}"/>
  </w:font>
  <w:font w:name="Trebuchet MS">
    <w:panose1 w:val="020B0603020202020204"/>
    <w:charset w:val="00"/>
    <w:family w:val="swiss"/>
    <w:pitch w:val="variable"/>
    <w:sig w:usb0="00000687" w:usb1="00000000" w:usb2="00000000" w:usb3="00000000" w:csb0="0000009F" w:csb1="00000000"/>
    <w:embedRegular r:id="rId10" w:fontKey="{34708B6B-0FD1-4CFA-93E5-86DEC607848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11B3" w14:textId="77777777" w:rsidR="00D72644" w:rsidRDefault="00D7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8AFD" w14:textId="77777777" w:rsidR="00D72644" w:rsidRDefault="00D72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0623" w14:textId="77777777" w:rsidR="00D72644" w:rsidRDefault="00D7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E18B" w14:textId="77777777" w:rsidR="006075BB" w:rsidRDefault="006075BB" w:rsidP="00D72644">
      <w:pPr>
        <w:spacing w:after="0" w:line="240" w:lineRule="auto"/>
      </w:pPr>
      <w:r>
        <w:separator/>
      </w:r>
    </w:p>
  </w:footnote>
  <w:footnote w:type="continuationSeparator" w:id="0">
    <w:p w14:paraId="74AF6EAA" w14:textId="77777777" w:rsidR="006075BB" w:rsidRDefault="006075BB" w:rsidP="00D7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A47A" w14:textId="156227D1" w:rsidR="00D72644" w:rsidRDefault="00583B49">
    <w:pPr>
      <w:pStyle w:val="Header"/>
    </w:pPr>
    <w:r>
      <w:rPr>
        <w:noProof/>
      </w:rPr>
      <w:pict w14:anchorId="1C26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17C9" w14:textId="10E4C60F" w:rsidR="00D72644" w:rsidRDefault="00583B49">
    <w:pPr>
      <w:pStyle w:val="Header"/>
    </w:pPr>
    <w:r>
      <w:rPr>
        <w:noProof/>
      </w:rPr>
      <w:pict w14:anchorId="3EE92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3FA2" w14:textId="111EB932" w:rsidR="00D72644" w:rsidRDefault="00583B49">
    <w:pPr>
      <w:pStyle w:val="Header"/>
    </w:pPr>
    <w:r>
      <w:rPr>
        <w:noProof/>
      </w:rPr>
      <w:pict w14:anchorId="19D4B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512E"/>
    <w:multiLevelType w:val="hybridMultilevel"/>
    <w:tmpl w:val="3E8E4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147F2"/>
    <w:multiLevelType w:val="multilevel"/>
    <w:tmpl w:val="9C36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03076"/>
    <w:multiLevelType w:val="multilevel"/>
    <w:tmpl w:val="D2F46B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338D2"/>
    <w:multiLevelType w:val="multilevel"/>
    <w:tmpl w:val="034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42AF4"/>
    <w:multiLevelType w:val="hybridMultilevel"/>
    <w:tmpl w:val="428C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C74A2"/>
    <w:multiLevelType w:val="hybridMultilevel"/>
    <w:tmpl w:val="524A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A1C48"/>
    <w:multiLevelType w:val="hybridMultilevel"/>
    <w:tmpl w:val="D24AEE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73117"/>
    <w:multiLevelType w:val="multilevel"/>
    <w:tmpl w:val="04FC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7A5B26"/>
    <w:multiLevelType w:val="hybridMultilevel"/>
    <w:tmpl w:val="C204C8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jG2MDQ3MTYxMTJU0lEKTi0uzszPAykwrAUAvb8kMiwAAAA="/>
  </w:docVars>
  <w:rsids>
    <w:rsidRoot w:val="00BE1D2B"/>
    <w:rsid w:val="00066EBC"/>
    <w:rsid w:val="00151DD9"/>
    <w:rsid w:val="00171500"/>
    <w:rsid w:val="002949DE"/>
    <w:rsid w:val="002C13BE"/>
    <w:rsid w:val="0035683D"/>
    <w:rsid w:val="00385AEE"/>
    <w:rsid w:val="003910AE"/>
    <w:rsid w:val="003F5CB9"/>
    <w:rsid w:val="004A1FC3"/>
    <w:rsid w:val="004C79BE"/>
    <w:rsid w:val="00583B49"/>
    <w:rsid w:val="006075BB"/>
    <w:rsid w:val="006A4A92"/>
    <w:rsid w:val="00750254"/>
    <w:rsid w:val="007F7D9B"/>
    <w:rsid w:val="008819A7"/>
    <w:rsid w:val="00885CC4"/>
    <w:rsid w:val="008E454B"/>
    <w:rsid w:val="00911B12"/>
    <w:rsid w:val="009C7E8E"/>
    <w:rsid w:val="00AA0C97"/>
    <w:rsid w:val="00AA4FA1"/>
    <w:rsid w:val="00AC529F"/>
    <w:rsid w:val="00B91056"/>
    <w:rsid w:val="00BA3D6F"/>
    <w:rsid w:val="00BE1D2B"/>
    <w:rsid w:val="00BF64CF"/>
    <w:rsid w:val="00C430E9"/>
    <w:rsid w:val="00C705F5"/>
    <w:rsid w:val="00CC46A6"/>
    <w:rsid w:val="00CF75FD"/>
    <w:rsid w:val="00D019DD"/>
    <w:rsid w:val="00D36132"/>
    <w:rsid w:val="00D72644"/>
    <w:rsid w:val="00DF4257"/>
    <w:rsid w:val="00E7010A"/>
    <w:rsid w:val="00E73B22"/>
    <w:rsid w:val="00EB7481"/>
    <w:rsid w:val="00F4707C"/>
    <w:rsid w:val="00F8302D"/>
    <w:rsid w:val="00F90479"/>
    <w:rsid w:val="00FD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357995"/>
  <w15:docId w15:val="{8458D702-E57A-43FB-B916-C0A028EE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D3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D3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7A"/>
    <w:rPr>
      <w:rFonts w:eastAsiaTheme="majorEastAsia" w:cstheme="majorBidi"/>
      <w:color w:val="272727" w:themeColor="text1" w:themeTint="D8"/>
    </w:rPr>
  </w:style>
  <w:style w:type="character" w:customStyle="1" w:styleId="TitleChar">
    <w:name w:val="Title Char"/>
    <w:basedOn w:val="DefaultParagraphFont"/>
    <w:link w:val="Title"/>
    <w:uiPriority w:val="10"/>
    <w:rsid w:val="006D3D7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D3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7A"/>
    <w:pPr>
      <w:spacing w:before="160"/>
      <w:jc w:val="center"/>
    </w:pPr>
    <w:rPr>
      <w:i/>
      <w:iCs/>
      <w:color w:val="404040" w:themeColor="text1" w:themeTint="BF"/>
    </w:rPr>
  </w:style>
  <w:style w:type="character" w:customStyle="1" w:styleId="QuoteChar">
    <w:name w:val="Quote Char"/>
    <w:basedOn w:val="DefaultParagraphFont"/>
    <w:link w:val="Quote"/>
    <w:uiPriority w:val="29"/>
    <w:rsid w:val="006D3D7A"/>
    <w:rPr>
      <w:i/>
      <w:iCs/>
      <w:color w:val="404040" w:themeColor="text1" w:themeTint="BF"/>
    </w:rPr>
  </w:style>
  <w:style w:type="paragraph" w:styleId="ListParagraph">
    <w:name w:val="List Paragraph"/>
    <w:basedOn w:val="Normal"/>
    <w:uiPriority w:val="34"/>
    <w:qFormat/>
    <w:rsid w:val="006D3D7A"/>
    <w:pPr>
      <w:ind w:left="720"/>
      <w:contextualSpacing/>
    </w:pPr>
  </w:style>
  <w:style w:type="character" w:styleId="IntenseEmphasis">
    <w:name w:val="Intense Emphasis"/>
    <w:basedOn w:val="DefaultParagraphFont"/>
    <w:uiPriority w:val="21"/>
    <w:qFormat/>
    <w:rsid w:val="006D3D7A"/>
    <w:rPr>
      <w:i/>
      <w:iCs/>
      <w:color w:val="0F4761" w:themeColor="accent1" w:themeShade="BF"/>
    </w:rPr>
  </w:style>
  <w:style w:type="paragraph" w:styleId="IntenseQuote">
    <w:name w:val="Intense Quote"/>
    <w:basedOn w:val="Normal"/>
    <w:next w:val="Normal"/>
    <w:link w:val="IntenseQuoteChar"/>
    <w:uiPriority w:val="30"/>
    <w:qFormat/>
    <w:rsid w:val="006D3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7A"/>
    <w:rPr>
      <w:i/>
      <w:iCs/>
      <w:color w:val="0F4761" w:themeColor="accent1" w:themeShade="BF"/>
    </w:rPr>
  </w:style>
  <w:style w:type="character" w:styleId="IntenseReference">
    <w:name w:val="Intense Reference"/>
    <w:basedOn w:val="DefaultParagraphFont"/>
    <w:uiPriority w:val="32"/>
    <w:qFormat/>
    <w:rsid w:val="006D3D7A"/>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A0C97"/>
    <w:rPr>
      <w:color w:val="467886" w:themeColor="hyperlink"/>
      <w:u w:val="single"/>
    </w:rPr>
  </w:style>
  <w:style w:type="character" w:customStyle="1" w:styleId="UnresolvedMention1">
    <w:name w:val="Unresolved Mention1"/>
    <w:basedOn w:val="DefaultParagraphFont"/>
    <w:uiPriority w:val="99"/>
    <w:semiHidden/>
    <w:unhideWhenUsed/>
    <w:rsid w:val="00AA0C97"/>
    <w:rPr>
      <w:color w:val="605E5C"/>
      <w:shd w:val="clear" w:color="auto" w:fill="E1DFDD"/>
    </w:rPr>
  </w:style>
  <w:style w:type="table" w:styleId="TableGrid">
    <w:name w:val="Table Grid"/>
    <w:basedOn w:val="TableNormal"/>
    <w:uiPriority w:val="39"/>
    <w:rsid w:val="00AA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44"/>
  </w:style>
  <w:style w:type="paragraph" w:styleId="Footer">
    <w:name w:val="footer"/>
    <w:basedOn w:val="Normal"/>
    <w:link w:val="FooterChar"/>
    <w:uiPriority w:val="99"/>
    <w:unhideWhenUsed/>
    <w:rsid w:val="00D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44"/>
  </w:style>
  <w:style w:type="paragraph" w:styleId="NormalWeb">
    <w:name w:val="Normal (Web)"/>
    <w:basedOn w:val="Normal"/>
    <w:uiPriority w:val="99"/>
    <w:semiHidden/>
    <w:unhideWhenUsed/>
    <w:rsid w:val="00F4707C"/>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F4707C"/>
    <w:rPr>
      <w:b/>
      <w:bCs/>
    </w:rPr>
  </w:style>
  <w:style w:type="character" w:styleId="Emphasis">
    <w:name w:val="Emphasis"/>
    <w:basedOn w:val="DefaultParagraphFont"/>
    <w:uiPriority w:val="20"/>
    <w:qFormat/>
    <w:rsid w:val="00F470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space.bracu.ac.bd/xmlui/bitstream/handle/10361/25409/202170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07/1394761"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kgsFnZAsYPWowj1UNHKZwyXjQ==">CgMxLjAyDmguOTkxdmYwbHQwYWozOAByITFiWXl3YXl6bXZDNi04OUp6NTFWcnplZnN0bHdqX3FFOA==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8286</Words>
  <Characters>49728</Characters>
  <Application>Microsoft Office Word</Application>
  <DocSecurity>0</DocSecurity>
  <Lines>414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Amitav Kundu</dc:creator>
  <cp:lastModifiedBy>SDI PC New 16</cp:lastModifiedBy>
  <cp:revision>33</cp:revision>
  <dcterms:created xsi:type="dcterms:W3CDTF">2025-10-12T16:14:00Z</dcterms:created>
  <dcterms:modified xsi:type="dcterms:W3CDTF">2025-10-21T12:47:00Z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0c10fa1b-dc70-4483-b7c6-6d06a604a012</vt:lpwstr>
  </property>
</Properties>
</file>