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3E598" w14:textId="77777777" w:rsidR="00754C9A" w:rsidRDefault="00754C9A" w:rsidP="00441B6F">
      <w:pPr>
        <w:pStyle w:val="Title"/>
        <w:spacing w:after="0"/>
        <w:jc w:val="both"/>
        <w:rPr>
          <w:rFonts w:ascii="Arial" w:hAnsi="Arial" w:cs="Arial"/>
        </w:rPr>
      </w:pPr>
    </w:p>
    <w:p w14:paraId="7DABFABE" w14:textId="5B482420" w:rsidR="00163BC4" w:rsidRPr="004E2654" w:rsidRDefault="004E2654" w:rsidP="00441B6F">
      <w:pPr>
        <w:pStyle w:val="Author"/>
        <w:spacing w:line="240" w:lineRule="auto"/>
        <w:rPr>
          <w:rFonts w:ascii="Arial" w:hAnsi="Arial" w:cs="Arial"/>
          <w:bCs/>
          <w:iCs/>
          <w:kern w:val="28"/>
          <w:sz w:val="36"/>
          <w:szCs w:val="36"/>
        </w:rPr>
      </w:pPr>
      <w:r w:rsidRPr="00A066EF">
        <w:rPr>
          <w:rFonts w:ascii="Arial" w:hAnsi="Arial" w:cs="Arial"/>
          <w:iCs/>
          <w:sz w:val="36"/>
          <w:szCs w:val="36"/>
          <w:highlight w:val="yellow"/>
          <w:lang w:eastAsia="en-GB"/>
        </w:rPr>
        <w:t xml:space="preserve">Socio-demographic Determinants of Mobile Technology Use </w:t>
      </w:r>
      <w:r w:rsidR="00A066EF" w:rsidRPr="00A066EF">
        <w:rPr>
          <w:rFonts w:ascii="Arial" w:hAnsi="Arial" w:cs="Arial"/>
          <w:iCs/>
          <w:sz w:val="36"/>
          <w:szCs w:val="36"/>
          <w:highlight w:val="yellow"/>
          <w:lang w:eastAsia="en-GB"/>
        </w:rPr>
        <w:t xml:space="preserve">and Digital Inclusion </w:t>
      </w:r>
      <w:r w:rsidRPr="00A066EF">
        <w:rPr>
          <w:rFonts w:ascii="Arial" w:hAnsi="Arial" w:cs="Arial"/>
          <w:iCs/>
          <w:sz w:val="36"/>
          <w:szCs w:val="36"/>
          <w:highlight w:val="yellow"/>
          <w:lang w:eastAsia="en-GB"/>
        </w:rPr>
        <w:t>among Rural Women in Ondo State, Nigeria</w:t>
      </w:r>
    </w:p>
    <w:p w14:paraId="49BF350C" w14:textId="77777777" w:rsidR="00A258C3" w:rsidRPr="00790ADA" w:rsidRDefault="00A258C3" w:rsidP="00441B6F">
      <w:pPr>
        <w:pStyle w:val="Author"/>
        <w:spacing w:line="240" w:lineRule="auto"/>
        <w:jc w:val="both"/>
        <w:rPr>
          <w:rFonts w:ascii="Arial" w:hAnsi="Arial" w:cs="Arial"/>
          <w:sz w:val="36"/>
        </w:rPr>
      </w:pPr>
    </w:p>
    <w:p w14:paraId="3462D292" w14:textId="77777777" w:rsidR="005E347D" w:rsidRDefault="005E347D" w:rsidP="00441B6F">
      <w:pPr>
        <w:pStyle w:val="Affiliation"/>
        <w:spacing w:after="0" w:line="240" w:lineRule="auto"/>
        <w:jc w:val="both"/>
        <w:rPr>
          <w:rFonts w:ascii="Arial" w:hAnsi="Arial" w:cs="Arial"/>
        </w:rPr>
      </w:pPr>
    </w:p>
    <w:p w14:paraId="4A82ACC3" w14:textId="77777777" w:rsidR="002C57D2" w:rsidRPr="00FB3A86" w:rsidRDefault="002C57D2" w:rsidP="00441B6F">
      <w:pPr>
        <w:pStyle w:val="Affiliation"/>
        <w:spacing w:after="0" w:line="240" w:lineRule="auto"/>
        <w:jc w:val="both"/>
        <w:rPr>
          <w:rFonts w:ascii="Arial" w:hAnsi="Arial" w:cs="Arial"/>
        </w:rPr>
      </w:pPr>
    </w:p>
    <w:p w14:paraId="122A961A" w14:textId="77777777" w:rsidR="00B01FCD" w:rsidRPr="00FB3A86" w:rsidRDefault="00C526B1" w:rsidP="00441B6F">
      <w:pPr>
        <w:pStyle w:val="Copyright"/>
        <w:spacing w:after="0" w:line="240" w:lineRule="auto"/>
        <w:jc w:val="both"/>
        <w:rPr>
          <w:rFonts w:ascii="Arial" w:hAnsi="Arial" w:cs="Arial"/>
        </w:rPr>
        <w:sectPr w:rsidR="00B01FCD" w:rsidRPr="00FB3A86" w:rsidSect="00031D7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9671AD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6CD0E15"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234CE3E" w14:textId="77777777" w:rsidTr="001E44FE">
        <w:tc>
          <w:tcPr>
            <w:tcW w:w="9576" w:type="dxa"/>
            <w:shd w:val="clear" w:color="auto" w:fill="F2F2F2"/>
          </w:tcPr>
          <w:p w14:paraId="03A1FCAC" w14:textId="77777777" w:rsidR="004E2654" w:rsidRPr="004E2654" w:rsidRDefault="004E2654" w:rsidP="004E2654">
            <w:pPr>
              <w:pStyle w:val="NormalWeb"/>
              <w:rPr>
                <w:rFonts w:ascii="Arial" w:hAnsi="Arial" w:cs="Arial"/>
                <w:sz w:val="22"/>
                <w:szCs w:val="22"/>
              </w:rPr>
            </w:pPr>
            <w:r w:rsidRPr="004E2654">
              <w:rPr>
                <w:rStyle w:val="Strong"/>
                <w:rFonts w:ascii="Arial" w:hAnsi="Arial" w:cs="Arial"/>
                <w:sz w:val="22"/>
                <w:szCs w:val="22"/>
              </w:rPr>
              <w:t>Aims:</w:t>
            </w:r>
            <w:r w:rsidRPr="004E2654">
              <w:rPr>
                <w:rFonts w:ascii="Arial" w:hAnsi="Arial" w:cs="Arial"/>
                <w:sz w:val="22"/>
                <w:szCs w:val="22"/>
              </w:rPr>
              <w:t xml:space="preserve"> This study aimed to examine the socio-demographic determinants of digital inclusion and mobile technology use among rural women in Ondo State, Nigeria. Specifically, it assessed whether factors such as age, marital status, household size, number of children, education, religion, ethnicity, and income-generating activities predicted functional digital engagement.</w:t>
            </w:r>
          </w:p>
          <w:p w14:paraId="7866F912" w14:textId="77777777" w:rsidR="004E2654" w:rsidRPr="004E2654" w:rsidRDefault="004E2654" w:rsidP="004E2654">
            <w:pPr>
              <w:pStyle w:val="NormalWeb"/>
              <w:rPr>
                <w:rFonts w:ascii="Arial" w:hAnsi="Arial" w:cs="Arial"/>
                <w:sz w:val="22"/>
                <w:szCs w:val="22"/>
              </w:rPr>
            </w:pPr>
            <w:r w:rsidRPr="004E2654">
              <w:rPr>
                <w:rStyle w:val="Strong"/>
                <w:rFonts w:ascii="Arial" w:hAnsi="Arial" w:cs="Arial"/>
                <w:sz w:val="22"/>
                <w:szCs w:val="22"/>
              </w:rPr>
              <w:t>Study design:</w:t>
            </w:r>
            <w:r w:rsidRPr="004E2654">
              <w:rPr>
                <w:rFonts w:ascii="Arial" w:hAnsi="Arial" w:cs="Arial"/>
                <w:sz w:val="22"/>
                <w:szCs w:val="22"/>
              </w:rPr>
              <w:t xml:space="preserve"> A cross-sectional survey design was employed.</w:t>
            </w:r>
          </w:p>
          <w:p w14:paraId="216E1649" w14:textId="77777777" w:rsidR="004E2654" w:rsidRPr="004E2654" w:rsidRDefault="004E2654" w:rsidP="004E2654">
            <w:pPr>
              <w:pStyle w:val="NormalWeb"/>
              <w:rPr>
                <w:rFonts w:ascii="Arial" w:hAnsi="Arial" w:cs="Arial"/>
                <w:sz w:val="22"/>
                <w:szCs w:val="22"/>
              </w:rPr>
            </w:pPr>
            <w:r w:rsidRPr="004E2654">
              <w:rPr>
                <w:rStyle w:val="Strong"/>
                <w:rFonts w:ascii="Arial" w:hAnsi="Arial" w:cs="Arial"/>
                <w:sz w:val="22"/>
                <w:szCs w:val="22"/>
              </w:rPr>
              <w:t>Place and Duration of Study:</w:t>
            </w:r>
            <w:r w:rsidRPr="004E2654">
              <w:rPr>
                <w:rFonts w:ascii="Arial" w:hAnsi="Arial" w:cs="Arial"/>
                <w:sz w:val="22"/>
                <w:szCs w:val="22"/>
              </w:rPr>
              <w:t xml:space="preserve"> Data were collected in rural communities of Ondo State, Ni</w:t>
            </w:r>
            <w:r w:rsidR="00DA461B">
              <w:rPr>
                <w:rFonts w:ascii="Arial" w:hAnsi="Arial" w:cs="Arial"/>
                <w:sz w:val="22"/>
                <w:szCs w:val="22"/>
              </w:rPr>
              <w:t>geria, in June 2025</w:t>
            </w:r>
            <w:r w:rsidRPr="004E2654">
              <w:rPr>
                <w:rFonts w:ascii="Arial" w:hAnsi="Arial" w:cs="Arial"/>
                <w:sz w:val="22"/>
                <w:szCs w:val="22"/>
              </w:rPr>
              <w:t>.</w:t>
            </w:r>
          </w:p>
          <w:p w14:paraId="1759B3FB" w14:textId="77777777" w:rsidR="004E2654" w:rsidRPr="004E2654" w:rsidRDefault="004E2654" w:rsidP="004E2654">
            <w:pPr>
              <w:pStyle w:val="NormalWeb"/>
              <w:rPr>
                <w:rFonts w:ascii="Arial" w:hAnsi="Arial" w:cs="Arial"/>
                <w:sz w:val="22"/>
                <w:szCs w:val="22"/>
              </w:rPr>
            </w:pPr>
            <w:r w:rsidRPr="004E2654">
              <w:rPr>
                <w:rStyle w:val="Strong"/>
                <w:rFonts w:ascii="Arial" w:hAnsi="Arial" w:cs="Arial"/>
                <w:sz w:val="22"/>
                <w:szCs w:val="22"/>
              </w:rPr>
              <w:t>Methodology:</w:t>
            </w:r>
            <w:r w:rsidRPr="004E2654">
              <w:rPr>
                <w:rFonts w:ascii="Arial" w:hAnsi="Arial" w:cs="Arial"/>
                <w:sz w:val="22"/>
                <w:szCs w:val="22"/>
              </w:rPr>
              <w:t xml:space="preserve"> A total of 120 women were surveyed using structured </w:t>
            </w:r>
            <w:r w:rsidR="00DA461B">
              <w:rPr>
                <w:rFonts w:ascii="Arial" w:hAnsi="Arial" w:cs="Arial"/>
                <w:sz w:val="22"/>
                <w:szCs w:val="22"/>
              </w:rPr>
              <w:t xml:space="preserve">interview schedules </w:t>
            </w:r>
            <w:r w:rsidRPr="004E2654">
              <w:rPr>
                <w:rFonts w:ascii="Arial" w:hAnsi="Arial" w:cs="Arial"/>
                <w:sz w:val="22"/>
                <w:szCs w:val="22"/>
              </w:rPr>
              <w:t xml:space="preserve">capturing socio-demographic characteristics, digital usage patterns, and livelihood activities. The dependent variable was a digital inclusion index derived from reported use of mobile phone functionalities (internet browsing, WhatsApp voice/video, multimedia sharing). Independent variables included age, household size, number of children, education, marital status, religion, ethnicity, and livelihood income. Descriptive statistics, chi-square tests, Pearson’s correlations, </w:t>
            </w:r>
            <w:r w:rsidR="00DA461B">
              <w:rPr>
                <w:rFonts w:ascii="Arial" w:hAnsi="Arial" w:cs="Arial"/>
                <w:sz w:val="22"/>
                <w:szCs w:val="22"/>
              </w:rPr>
              <w:t xml:space="preserve">ANOVA </w:t>
            </w:r>
            <w:r w:rsidRPr="004E2654">
              <w:rPr>
                <w:rFonts w:ascii="Arial" w:hAnsi="Arial" w:cs="Arial"/>
                <w:sz w:val="22"/>
                <w:szCs w:val="22"/>
              </w:rPr>
              <w:t xml:space="preserve">and </w:t>
            </w:r>
            <w:r w:rsidR="00DA461B">
              <w:rPr>
                <w:rFonts w:ascii="Arial" w:hAnsi="Arial" w:cs="Arial"/>
                <w:sz w:val="22"/>
                <w:szCs w:val="22"/>
              </w:rPr>
              <w:t>linear regression model</w:t>
            </w:r>
            <w:r w:rsidRPr="004E2654">
              <w:rPr>
                <w:rFonts w:ascii="Arial" w:hAnsi="Arial" w:cs="Arial"/>
                <w:sz w:val="22"/>
                <w:szCs w:val="22"/>
              </w:rPr>
              <w:t xml:space="preserve"> were applied to test associations.</w:t>
            </w:r>
          </w:p>
          <w:p w14:paraId="675A6645" w14:textId="77777777" w:rsidR="004E2654" w:rsidRPr="004E2654" w:rsidRDefault="004E2654" w:rsidP="004E2654">
            <w:pPr>
              <w:pStyle w:val="NormalWeb"/>
              <w:rPr>
                <w:rFonts w:ascii="Arial" w:hAnsi="Arial" w:cs="Arial"/>
                <w:sz w:val="22"/>
                <w:szCs w:val="22"/>
              </w:rPr>
            </w:pPr>
            <w:r w:rsidRPr="004E2654">
              <w:rPr>
                <w:rStyle w:val="Strong"/>
                <w:rFonts w:ascii="Arial" w:hAnsi="Arial" w:cs="Arial"/>
                <w:sz w:val="22"/>
                <w:szCs w:val="22"/>
              </w:rPr>
              <w:t>Results:</w:t>
            </w:r>
            <w:r w:rsidRPr="004E2654">
              <w:rPr>
                <w:rFonts w:ascii="Arial" w:hAnsi="Arial" w:cs="Arial"/>
                <w:sz w:val="22"/>
                <w:szCs w:val="22"/>
              </w:rPr>
              <w:t xml:space="preserve"> The sample was predominantly married (65%), Christian (88.3%), and Yoruba (89.2%), with a mean age of 38.4 years. The OLS regression showed weak explanatory power (R² = 0.049), with no socio-demographic predictor reaching conventional significance (p &lt; .05). However, religion (Christian, b = –0.376, p = .063) and ethnicity (Yoruba, b = –0.342, p = .079) demonstrated marginal negative associations with digital usage. Among livelihood activities, petty trading was significantly and negatively correlated with digital inclusion (r = –0.534, p = .049).</w:t>
            </w:r>
          </w:p>
          <w:p w14:paraId="121246DA" w14:textId="77777777" w:rsidR="00505F06" w:rsidRPr="004E2654" w:rsidRDefault="004E2654" w:rsidP="004E2654">
            <w:pPr>
              <w:pStyle w:val="NormalWeb"/>
            </w:pPr>
            <w:r w:rsidRPr="004E2654">
              <w:rPr>
                <w:rStyle w:val="Strong"/>
                <w:rFonts w:ascii="Arial" w:hAnsi="Arial" w:cs="Arial"/>
                <w:sz w:val="22"/>
                <w:szCs w:val="22"/>
              </w:rPr>
              <w:t>Conclusion:</w:t>
            </w:r>
            <w:r w:rsidRPr="004E2654">
              <w:rPr>
                <w:rFonts w:ascii="Arial" w:hAnsi="Arial" w:cs="Arial"/>
                <w:sz w:val="22"/>
                <w:szCs w:val="22"/>
              </w:rPr>
              <w:t xml:space="preserve"> Digital inclusion among rural women in Ondo State is not strongly patterned by socio-demographic variables but appears more influenced by structural and socio-cultural constraints. Interventions should therefore prioritize improving affordability, access, and digital literacy while tailoring training to livelihood groups.</w:t>
            </w:r>
          </w:p>
        </w:tc>
      </w:tr>
    </w:tbl>
    <w:p w14:paraId="1ED91171" w14:textId="77777777" w:rsidR="00636EB2" w:rsidRDefault="00636EB2" w:rsidP="00441B6F">
      <w:pPr>
        <w:pStyle w:val="Body"/>
        <w:spacing w:after="0"/>
        <w:rPr>
          <w:rFonts w:ascii="Arial" w:hAnsi="Arial" w:cs="Arial"/>
          <w:i/>
        </w:rPr>
      </w:pPr>
    </w:p>
    <w:p w14:paraId="087EEBA1" w14:textId="382B9559" w:rsidR="00790ADA" w:rsidRDefault="00DA461B" w:rsidP="00441B6F">
      <w:pPr>
        <w:pStyle w:val="Body"/>
        <w:spacing w:after="0"/>
        <w:rPr>
          <w:rFonts w:ascii="Arial" w:hAnsi="Arial" w:cs="Arial"/>
          <w:i/>
        </w:rPr>
      </w:pPr>
      <w:r>
        <w:rPr>
          <w:rFonts w:ascii="Arial" w:hAnsi="Arial" w:cs="Arial"/>
          <w:i/>
        </w:rPr>
        <w:t>Keywords: D</w:t>
      </w:r>
      <w:r w:rsidRPr="00DA461B">
        <w:rPr>
          <w:rFonts w:ascii="Arial" w:hAnsi="Arial" w:cs="Arial"/>
          <w:i/>
        </w:rPr>
        <w:t>igital Inclusion, Rural Women, Mobile Technology, Socio-Demographic Determinants, Livelihood</w:t>
      </w:r>
      <w:r>
        <w:t xml:space="preserve"> Activities.</w:t>
      </w:r>
    </w:p>
    <w:p w14:paraId="08222F39" w14:textId="77777777" w:rsidR="0024282C" w:rsidRDefault="0024282C" w:rsidP="00441B6F">
      <w:pPr>
        <w:pStyle w:val="Body"/>
        <w:spacing w:after="0"/>
        <w:rPr>
          <w:rFonts w:ascii="Arial" w:hAnsi="Arial" w:cs="Arial"/>
          <w:i/>
          <w:sz w:val="18"/>
        </w:rPr>
      </w:pPr>
    </w:p>
    <w:p w14:paraId="227A45DF" w14:textId="77777777" w:rsidR="00505F06" w:rsidRPr="00A24E7E" w:rsidRDefault="00505F06" w:rsidP="00441B6F">
      <w:pPr>
        <w:pStyle w:val="Body"/>
        <w:spacing w:after="0"/>
        <w:rPr>
          <w:rFonts w:ascii="Arial" w:hAnsi="Arial" w:cs="Arial"/>
          <w:i/>
        </w:rPr>
      </w:pPr>
    </w:p>
    <w:p w14:paraId="47D73D46"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2756884A" w14:textId="77847465" w:rsidR="00DA461B" w:rsidRPr="00DA461B" w:rsidRDefault="00DA461B" w:rsidP="00DA461B">
      <w:pPr>
        <w:spacing w:before="100" w:beforeAutospacing="1" w:after="100" w:afterAutospacing="1"/>
        <w:jc w:val="both"/>
        <w:rPr>
          <w:rFonts w:ascii="Arial" w:hAnsi="Arial" w:cs="Arial"/>
          <w:lang w:eastAsia="en-GB"/>
        </w:rPr>
      </w:pPr>
      <w:r w:rsidRPr="00DA461B">
        <w:rPr>
          <w:rFonts w:ascii="Arial" w:hAnsi="Arial" w:cs="Arial"/>
          <w:lang w:eastAsia="en-GB"/>
        </w:rPr>
        <w:t>Over the past two decades, digital technologies, especially mobile phones and mobile internet, have diffused rapidly across low- and middle-income countries, reshaping patterns of communication, commerce, and information access. Mobile connectivity has created new channels for social interaction, market linkages, financial inclusion, and public service delivery, reaching many populations that previously lacked reliable access to infrastructure (Rotondi et al., 2020; GSMA, 2024</w:t>
      </w:r>
      <w:r w:rsidR="00DA6F21" w:rsidRPr="00E721BF">
        <w:rPr>
          <w:rFonts w:ascii="Arial" w:hAnsi="Arial" w:cs="Arial"/>
          <w:highlight w:val="yellow"/>
          <w:lang w:eastAsia="en-GB"/>
        </w:rPr>
        <w:t xml:space="preserve">, </w:t>
      </w:r>
      <w:proofErr w:type="spellStart"/>
      <w:r w:rsidR="00DA6F21" w:rsidRPr="00E721BF">
        <w:rPr>
          <w:rFonts w:ascii="Arial" w:hAnsi="Arial" w:cs="Arial"/>
          <w:highlight w:val="yellow"/>
          <w:lang w:eastAsia="en-GB"/>
        </w:rPr>
        <w:t>Faton</w:t>
      </w:r>
      <w:proofErr w:type="spellEnd"/>
      <w:r w:rsidR="008D2D1F" w:rsidRPr="00E721BF">
        <w:rPr>
          <w:rFonts w:ascii="Arial" w:hAnsi="Arial" w:cs="Arial"/>
          <w:highlight w:val="yellow"/>
          <w:lang w:eastAsia="en-GB"/>
        </w:rPr>
        <w:t xml:space="preserve"> et al.</w:t>
      </w:r>
      <w:r w:rsidR="00DA6F21" w:rsidRPr="00E721BF">
        <w:rPr>
          <w:rFonts w:ascii="Arial" w:hAnsi="Arial" w:cs="Arial"/>
          <w:highlight w:val="yellow"/>
          <w:lang w:eastAsia="en-GB"/>
        </w:rPr>
        <w:t>, 2025</w:t>
      </w:r>
      <w:r w:rsidRPr="00DA461B">
        <w:rPr>
          <w:rFonts w:ascii="Arial" w:hAnsi="Arial" w:cs="Arial"/>
          <w:lang w:eastAsia="en-GB"/>
        </w:rPr>
        <w:t>). Yet, the mere presence of devices and networks does not guarantee equitable or meaningful use: a persistent “usage gap” and digital divides persist by gender, geography, income, and education. Understanding how these divides operate at the intersection of gender and rurality is critical for designing policies that achieve inclusive development outcome (GSMA, 2024)</w:t>
      </w:r>
    </w:p>
    <w:p w14:paraId="3DB73AE7" w14:textId="77777777" w:rsidR="00DA461B" w:rsidRPr="00DA461B" w:rsidRDefault="00DA461B" w:rsidP="00DA461B">
      <w:pPr>
        <w:spacing w:before="100" w:beforeAutospacing="1" w:after="100" w:afterAutospacing="1"/>
        <w:jc w:val="both"/>
        <w:rPr>
          <w:rFonts w:ascii="Arial" w:hAnsi="Arial" w:cs="Arial"/>
          <w:lang w:eastAsia="en-GB"/>
        </w:rPr>
      </w:pPr>
      <w:r w:rsidRPr="00DA461B">
        <w:rPr>
          <w:rFonts w:ascii="Arial" w:hAnsi="Arial" w:cs="Arial"/>
          <w:lang w:eastAsia="en-GB"/>
        </w:rPr>
        <w:t>Digital inclusion, according to the United Nations, is the equitable, meaningful, and safe access to and use of digital technologies and their associated opportunities. It functions as both an outcome and an enabler of development (UN, n.d.). In agrarian and rural settings, mobile technologies play several practical roles that directly contribute to rural development: (a) they increase farmers’ access to timely information on weather, inputs, prices and agronomic practices; (b) they enable market linkages and price discovery through messaging platforms and mobile marketplaces; (c) they facilitate access to digital financial services (payments, savings, credit), thereby lowering transaction costs and increasing financial resilience; and (d) they expand opportunities for training and entrepreneurship through online learning and digital marketing channels (World Bank, 2017; World Bank, 2014). Collectively, these functions can improve productivity, diversify livelihoods, and strengthen the resilience of rural households—outcomes that are central to poverty reduction and sustainable rural development (</w:t>
      </w:r>
      <w:hyperlink r:id="rId14" w:tooltip="Mobile applications for agriculture and rural development" w:history="1">
        <w:r w:rsidRPr="00DA461B">
          <w:rPr>
            <w:rFonts w:ascii="Arial" w:hAnsi="Arial" w:cs="Arial"/>
            <w:lang w:eastAsia="en-GB"/>
          </w:rPr>
          <w:t>World Bank</w:t>
        </w:r>
      </w:hyperlink>
      <w:r w:rsidRPr="00DA461B">
        <w:rPr>
          <w:rFonts w:ascii="Arial" w:hAnsi="Arial" w:cs="Arial"/>
          <w:lang w:eastAsia="en-GB"/>
        </w:rPr>
        <w:t>, 2017).</w:t>
      </w:r>
    </w:p>
    <w:p w14:paraId="395B765A" w14:textId="77777777" w:rsidR="00DA461B" w:rsidRPr="00DA461B" w:rsidRDefault="00DA461B" w:rsidP="00DA461B">
      <w:pPr>
        <w:spacing w:before="100" w:beforeAutospacing="1" w:after="100" w:afterAutospacing="1"/>
        <w:jc w:val="both"/>
        <w:rPr>
          <w:rFonts w:ascii="Arial" w:hAnsi="Arial" w:cs="Arial"/>
          <w:lang w:eastAsia="en-GB"/>
        </w:rPr>
      </w:pPr>
      <w:r w:rsidRPr="00DA461B">
        <w:rPr>
          <w:rFonts w:ascii="Arial" w:hAnsi="Arial" w:cs="Arial"/>
          <w:lang w:eastAsia="en-GB"/>
        </w:rPr>
        <w:t xml:space="preserve">Digital technologies also have an instrumental role in accelerating progress toward multiple Sustainable Development Goals (SDGs). Information and communication technologies (ICTs) can catalyze progress across SDG 1 (No Poverty), SDG 2 (Zero Hunger), SDG 3 (Good Health and Well-being), SDG 4 (Quality Education), SDG 5 (Gender Equality), SDG 8 (Decent Work and Economic Growth), SDG 9 (Industry, Innovation and Infrastructure), and SDG 10 (Reduced Inequalities) by lowering barriers to information, facilitating service delivery, and enabling new economic activities (International Telecommunication Union [ITU], 2024; </w:t>
      </w:r>
      <w:proofErr w:type="spellStart"/>
      <w:r w:rsidRPr="00DA461B">
        <w:rPr>
          <w:rFonts w:ascii="Arial" w:hAnsi="Arial" w:cs="Arial"/>
          <w:lang w:eastAsia="en-GB"/>
        </w:rPr>
        <w:t>Hariyani</w:t>
      </w:r>
      <w:proofErr w:type="spellEnd"/>
      <w:r w:rsidRPr="00DA461B">
        <w:rPr>
          <w:rFonts w:ascii="Arial" w:hAnsi="Arial" w:cs="Arial"/>
          <w:lang w:eastAsia="en-GB"/>
        </w:rPr>
        <w:t xml:space="preserve"> et al., 2025). However, </w:t>
      </w:r>
      <w:proofErr w:type="spellStart"/>
      <w:r w:rsidRPr="00DA461B">
        <w:rPr>
          <w:rFonts w:ascii="Arial" w:hAnsi="Arial" w:cs="Arial"/>
          <w:lang w:eastAsia="en-GB"/>
        </w:rPr>
        <w:t>realising</w:t>
      </w:r>
      <w:proofErr w:type="spellEnd"/>
      <w:r w:rsidRPr="00DA461B">
        <w:rPr>
          <w:rFonts w:ascii="Arial" w:hAnsi="Arial" w:cs="Arial"/>
          <w:lang w:eastAsia="en-GB"/>
        </w:rPr>
        <w:t xml:space="preserve"> the SDG promise of digital technologies depends on closing gaps in digital access, skills, affordability and safety—areas where the rural poor and women frequently face multiple and overlapping disadvantages. (</w:t>
      </w:r>
      <w:hyperlink r:id="rId15" w:tooltip="Digital technologies to achieve the UN SDGs" w:history="1">
        <w:r w:rsidRPr="00DA461B">
          <w:rPr>
            <w:rFonts w:ascii="Arial" w:hAnsi="Arial" w:cs="Arial"/>
            <w:u w:val="single"/>
            <w:lang w:eastAsia="en-GB"/>
          </w:rPr>
          <w:t>ITU</w:t>
        </w:r>
      </w:hyperlink>
      <w:r w:rsidRPr="00DA461B">
        <w:rPr>
          <w:rFonts w:ascii="Arial" w:hAnsi="Arial" w:cs="Arial"/>
          <w:lang w:eastAsia="en-GB"/>
        </w:rPr>
        <w:t>, 2021)</w:t>
      </w:r>
    </w:p>
    <w:p w14:paraId="04D82AA6" w14:textId="77777777" w:rsidR="00DA461B" w:rsidRPr="00DA461B" w:rsidRDefault="00DA461B" w:rsidP="00DA461B">
      <w:pPr>
        <w:spacing w:before="100" w:beforeAutospacing="1" w:after="100" w:afterAutospacing="1"/>
        <w:jc w:val="both"/>
        <w:rPr>
          <w:rFonts w:ascii="Arial" w:hAnsi="Arial" w:cs="Arial"/>
          <w:lang w:eastAsia="en-GB"/>
        </w:rPr>
      </w:pPr>
      <w:r w:rsidRPr="00DA461B">
        <w:rPr>
          <w:rFonts w:ascii="Arial" w:hAnsi="Arial" w:cs="Arial"/>
          <w:lang w:eastAsia="en-GB"/>
        </w:rPr>
        <w:t>The gendered nature of the digital divide is well documented. Women in many low- and middle-income countries are less likely than men to own mobile phones, use mobile internet, or have the digital skills required to engage with online markets and services (GSMA, 2024). In Nigeria, analyses point to gaps in mobile internet awareness, ownership barriers linked to literacy and affordability, and socio-cultural constraints that limit women’s agency over devices and online activities (Banya Global, 2023). Recent global and regional reports also highlight the cost of mobile data, safety and harassment risks, and device affordability as major constraints disproportionately affecting women’s meaningful internet use—factors that depress the ability of female entrepreneurs and women in rural livelihoods to leverage digital tools for income generation (Cherie Blair Foundation/The Guardian, 2025; GSMA, 2024). Addressing these barriers requires interventions that go beyond network rollout to include gender-sensitive affordability measures, digital skills training, safety and privacy protections, and platform designs that reflect women’s needs. (</w:t>
      </w:r>
      <w:hyperlink r:id="rId16" w:tooltip="The Mobile Gender Gap Report 2025" w:history="1">
        <w:r w:rsidRPr="00DA461B">
          <w:rPr>
            <w:rFonts w:ascii="Arial" w:hAnsi="Arial" w:cs="Arial"/>
            <w:lang w:eastAsia="en-GB"/>
          </w:rPr>
          <w:t>GSMA</w:t>
        </w:r>
      </w:hyperlink>
      <w:r w:rsidRPr="00DA461B">
        <w:rPr>
          <w:rFonts w:ascii="Arial" w:hAnsi="Arial" w:cs="Arial"/>
          <w:lang w:eastAsia="en-GB"/>
        </w:rPr>
        <w:t>, 2024)</w:t>
      </w:r>
    </w:p>
    <w:p w14:paraId="73E8CE82" w14:textId="77777777" w:rsidR="00DA461B" w:rsidRPr="00DA461B" w:rsidRDefault="00DA461B" w:rsidP="00DA461B">
      <w:pPr>
        <w:spacing w:before="100" w:beforeAutospacing="1" w:after="100" w:afterAutospacing="1"/>
        <w:jc w:val="both"/>
        <w:rPr>
          <w:rFonts w:ascii="Arial" w:hAnsi="Arial" w:cs="Arial"/>
          <w:lang w:eastAsia="en-GB"/>
        </w:rPr>
      </w:pPr>
      <w:r w:rsidRPr="00DA461B">
        <w:rPr>
          <w:rFonts w:ascii="Arial" w:hAnsi="Arial" w:cs="Arial"/>
          <w:lang w:eastAsia="en-GB"/>
        </w:rPr>
        <w:lastRenderedPageBreak/>
        <w:t xml:space="preserve">Nigeria’s digital landscape combines rapid growth in network coverage and smartphone availability with persistent regional and gender disparities. National and subnational initiatives—ranging from public digital skills trainings to private sector innovations and donor programs—have attempted to broaden participation in the digital economy. For example, recent digital marketing and skills trainings carried out in Ondo State illustrate growing local efforts to equip youths and women with marketable online skills (Punch, 2024; The Nation, 2024). Yet </w:t>
      </w:r>
      <w:proofErr w:type="spellStart"/>
      <w:r w:rsidRPr="00DA461B">
        <w:rPr>
          <w:rFonts w:ascii="Arial" w:hAnsi="Arial" w:cs="Arial"/>
          <w:lang w:eastAsia="en-GB"/>
        </w:rPr>
        <w:t>localised</w:t>
      </w:r>
      <w:proofErr w:type="spellEnd"/>
      <w:r w:rsidRPr="00DA461B">
        <w:rPr>
          <w:rFonts w:ascii="Arial" w:hAnsi="Arial" w:cs="Arial"/>
          <w:lang w:eastAsia="en-GB"/>
        </w:rPr>
        <w:t xml:space="preserve"> evidence on how socio-demographic variables (such as education, age, household responsibilities, livelihood type, and income) shape </w:t>
      </w:r>
      <w:r w:rsidRPr="00DA461B">
        <w:rPr>
          <w:rFonts w:ascii="Arial" w:hAnsi="Arial" w:cs="Arial"/>
          <w:i/>
          <w:iCs/>
          <w:lang w:eastAsia="en-GB"/>
        </w:rPr>
        <w:t>functional</w:t>
      </w:r>
      <w:r w:rsidRPr="00DA461B">
        <w:rPr>
          <w:rFonts w:ascii="Arial" w:hAnsi="Arial" w:cs="Arial"/>
          <w:lang w:eastAsia="en-GB"/>
        </w:rPr>
        <w:t xml:space="preserve"> mobile usage among rural women in Ondo State remains limited. In particular, there is a need to move beyond measures of ownership to examine patterns of functional use—such as internet browsing, multimedia messaging, voice/video calls, mobile banking and digital marketing, which more directly link technology to economic and social outcomes (</w:t>
      </w:r>
      <w:hyperlink r:id="rId17" w:tooltip="FG trains 100 Ondo youths, women in digital marketing" w:history="1">
        <w:r w:rsidRPr="00DA461B">
          <w:rPr>
            <w:rFonts w:ascii="Arial" w:hAnsi="Arial" w:cs="Arial"/>
            <w:lang w:eastAsia="en-GB"/>
          </w:rPr>
          <w:t>Punch Newspapers</w:t>
        </w:r>
      </w:hyperlink>
      <w:r w:rsidRPr="00DA461B">
        <w:rPr>
          <w:rFonts w:ascii="Arial" w:hAnsi="Arial" w:cs="Arial"/>
          <w:lang w:eastAsia="en-GB"/>
        </w:rPr>
        <w:t>).</w:t>
      </w:r>
    </w:p>
    <w:p w14:paraId="454757DF" w14:textId="77777777" w:rsidR="00DA461B" w:rsidRPr="00DA461B" w:rsidRDefault="00DA461B" w:rsidP="00DA461B">
      <w:pPr>
        <w:spacing w:before="100" w:beforeAutospacing="1" w:after="100" w:afterAutospacing="1"/>
        <w:jc w:val="both"/>
        <w:rPr>
          <w:rFonts w:ascii="Arial" w:hAnsi="Arial" w:cs="Arial"/>
          <w:lang w:eastAsia="en-GB"/>
        </w:rPr>
      </w:pPr>
      <w:r w:rsidRPr="00DA461B">
        <w:rPr>
          <w:rFonts w:ascii="Arial" w:hAnsi="Arial" w:cs="Arial"/>
          <w:lang w:eastAsia="en-GB"/>
        </w:rPr>
        <w:t xml:space="preserve">From a theoretical perspective, analyses of digital adoption and usage among rural women can draw on complementary literatures. The Technology Acceptance Model (TAM) emphasizes perceived usefulness and perceived ease of use as proximal determinants of technology adoption (Davis, 1989). Diffusion of Innovation theory explains variation in adoption rates through attributes of the innovation (e.g., relative advantage, complexity), social networks, and adopter categories (Rogers, 2003). The capability approach (Sen, 1999) adds a normative frame by focusing on what individuals are </w:t>
      </w:r>
      <w:r w:rsidRPr="00DA461B">
        <w:rPr>
          <w:rFonts w:ascii="Arial" w:hAnsi="Arial" w:cs="Arial"/>
          <w:iCs/>
          <w:lang w:eastAsia="en-GB"/>
        </w:rPr>
        <w:t>able to do and be</w:t>
      </w:r>
      <w:r w:rsidRPr="00DA461B">
        <w:rPr>
          <w:rFonts w:ascii="Arial" w:hAnsi="Arial" w:cs="Arial"/>
          <w:lang w:eastAsia="en-GB"/>
        </w:rPr>
        <w:t xml:space="preserve">, suggesting that digital inclusion should be appraised not only in terms of access, but also in terms of capabilities, opportunities and agency that technologies enable for women. Combining these frameworks helps explain why education, income, time availability, household decision-making power, and social norms jointly shape whether rural women can convert mobile access into economic and well-being gains. (Davis, 1989; Sen, 1999; Rogers, 2003, </w:t>
      </w:r>
      <w:proofErr w:type="spellStart"/>
      <w:r w:rsidRPr="00DA461B">
        <w:rPr>
          <w:rFonts w:ascii="Arial" w:hAnsi="Arial" w:cs="Arial"/>
          <w:lang w:eastAsia="en-GB"/>
        </w:rPr>
        <w:t>Fasina</w:t>
      </w:r>
      <w:proofErr w:type="spellEnd"/>
      <w:r w:rsidRPr="00DA461B">
        <w:rPr>
          <w:rFonts w:ascii="Arial" w:hAnsi="Arial" w:cs="Arial"/>
          <w:lang w:eastAsia="en-GB"/>
        </w:rPr>
        <w:t xml:space="preserve"> and </w:t>
      </w:r>
      <w:proofErr w:type="spellStart"/>
      <w:r w:rsidRPr="00DA461B">
        <w:rPr>
          <w:rFonts w:ascii="Arial" w:hAnsi="Arial" w:cs="Arial"/>
          <w:lang w:eastAsia="en-GB"/>
        </w:rPr>
        <w:t>Odefadehan</w:t>
      </w:r>
      <w:proofErr w:type="spellEnd"/>
      <w:r w:rsidRPr="00DA461B">
        <w:rPr>
          <w:rFonts w:ascii="Arial" w:hAnsi="Arial" w:cs="Arial"/>
          <w:lang w:eastAsia="en-GB"/>
        </w:rPr>
        <w:t>, 2014).</w:t>
      </w:r>
    </w:p>
    <w:p w14:paraId="5D02EF96" w14:textId="6EB17450" w:rsidR="00DA461B" w:rsidRPr="00DA461B" w:rsidRDefault="00DA461B" w:rsidP="00DA461B">
      <w:pPr>
        <w:spacing w:before="100" w:beforeAutospacing="1" w:after="100" w:afterAutospacing="1"/>
        <w:jc w:val="both"/>
        <w:rPr>
          <w:rFonts w:ascii="Arial" w:hAnsi="Arial" w:cs="Arial"/>
          <w:lang w:eastAsia="en-GB"/>
        </w:rPr>
      </w:pPr>
      <w:r w:rsidRPr="00DA461B">
        <w:rPr>
          <w:rFonts w:ascii="Arial" w:hAnsi="Arial" w:cs="Arial"/>
          <w:lang w:eastAsia="en-GB"/>
        </w:rPr>
        <w:t>Despite the recognized promise of digital inclusion for rural development and gender equality, empirical gaps persist at the subnational level</w:t>
      </w:r>
      <w:r w:rsidR="00DA6F21">
        <w:rPr>
          <w:rFonts w:ascii="Arial" w:hAnsi="Arial" w:cs="Arial"/>
          <w:lang w:eastAsia="en-GB"/>
        </w:rPr>
        <w:t xml:space="preserve"> (Okonkwo, 2025)</w:t>
      </w:r>
      <w:r w:rsidRPr="00DA461B">
        <w:rPr>
          <w:rFonts w:ascii="Arial" w:hAnsi="Arial" w:cs="Arial"/>
          <w:lang w:eastAsia="en-GB"/>
        </w:rPr>
        <w:t xml:space="preserve">. First, many studies emphasize device ownership rather than </w:t>
      </w:r>
      <w:r w:rsidRPr="00DA461B">
        <w:rPr>
          <w:rFonts w:ascii="Arial" w:hAnsi="Arial" w:cs="Arial"/>
          <w:iCs/>
          <w:lang w:eastAsia="en-GB"/>
        </w:rPr>
        <w:t>functional use profiles</w:t>
      </w:r>
      <w:r w:rsidRPr="00DA461B">
        <w:rPr>
          <w:rFonts w:ascii="Arial" w:hAnsi="Arial" w:cs="Arial"/>
          <w:lang w:eastAsia="en-GB"/>
        </w:rPr>
        <w:t>, a distinction that matters because advanced functionalities (internet, multimedia, mobile money) are the pathways through which digital technologies generate economic value. Second, socio-demographic determinants often operate interactively (for instance, the synergy between education and livelihood type), but few studies test these interactions in a rural, female-</w:t>
      </w:r>
      <w:proofErr w:type="spellStart"/>
      <w:r w:rsidRPr="00DA461B">
        <w:rPr>
          <w:rFonts w:ascii="Arial" w:hAnsi="Arial" w:cs="Arial"/>
          <w:lang w:eastAsia="en-GB"/>
        </w:rPr>
        <w:t>centred</w:t>
      </w:r>
      <w:proofErr w:type="spellEnd"/>
      <w:r w:rsidRPr="00DA461B">
        <w:rPr>
          <w:rFonts w:ascii="Arial" w:hAnsi="Arial" w:cs="Arial"/>
          <w:lang w:eastAsia="en-GB"/>
        </w:rPr>
        <w:t xml:space="preserve"> sample. Third, country-level or regional estimates can mask substantial variation within states and LGAs; accordingly, context-specific evidence from Ondo State is necessary to inform locally appropriate programming. Finally, while policy initiatives increasingly target women’s digital skills, rigorous evidence on which socio-demographic groups benefit most from such interventions (and why) remains sparse.</w:t>
      </w:r>
    </w:p>
    <w:p w14:paraId="54AE24B5" w14:textId="77777777" w:rsidR="00DA461B" w:rsidRPr="00DA461B" w:rsidRDefault="00DA461B" w:rsidP="00DA461B">
      <w:pPr>
        <w:spacing w:before="100" w:beforeAutospacing="1" w:after="100" w:afterAutospacing="1"/>
        <w:jc w:val="both"/>
        <w:rPr>
          <w:rFonts w:ascii="Arial" w:hAnsi="Arial" w:cs="Arial"/>
          <w:lang w:eastAsia="en-GB"/>
        </w:rPr>
      </w:pPr>
      <w:r w:rsidRPr="00DA461B">
        <w:rPr>
          <w:rFonts w:ascii="Arial" w:hAnsi="Arial" w:cs="Arial"/>
          <w:lang w:eastAsia="en-GB"/>
        </w:rPr>
        <w:t xml:space="preserve">This study addresses these gaps by examining digital inclusion and mobile technology </w:t>
      </w:r>
      <w:r w:rsidRPr="00DA461B">
        <w:rPr>
          <w:rFonts w:ascii="Arial" w:hAnsi="Arial" w:cs="Arial"/>
          <w:iCs/>
          <w:lang w:eastAsia="en-GB"/>
        </w:rPr>
        <w:t>functional use</w:t>
      </w:r>
      <w:r w:rsidRPr="00DA461B">
        <w:rPr>
          <w:rFonts w:ascii="Arial" w:hAnsi="Arial" w:cs="Arial"/>
          <w:lang w:eastAsia="en-GB"/>
        </w:rPr>
        <w:t xml:space="preserve"> among rural women in Ondo State, Nigeria, with a specific focus on socio-demographic determinants (education, age, livelihood type, household size and caregiving burden, income, and marital status). By moving beyond ownership to investigate the prevalence of advanced mobile uses and the predictors of such uses, the study seeks to illuminate how digital inclusion can be operationalized to advance rural development outcomes—such as improved agricultural decision-making, market participation, income generation, and progress toward relevant SDGs. </w:t>
      </w:r>
    </w:p>
    <w:p w14:paraId="37C31E14" w14:textId="77777777" w:rsidR="00DA461B" w:rsidRPr="00DA461B" w:rsidRDefault="00DA461B" w:rsidP="00DA461B">
      <w:pPr>
        <w:spacing w:before="100" w:beforeAutospacing="1" w:after="100" w:afterAutospacing="1"/>
        <w:jc w:val="both"/>
        <w:rPr>
          <w:rFonts w:ascii="Arial" w:hAnsi="Arial" w:cs="Arial"/>
          <w:b/>
          <w:lang w:eastAsia="en-GB"/>
        </w:rPr>
      </w:pPr>
      <w:r w:rsidRPr="00DA461B">
        <w:rPr>
          <w:rFonts w:ascii="Arial" w:hAnsi="Arial" w:cs="Arial"/>
          <w:b/>
          <w:lang w:eastAsia="en-GB"/>
        </w:rPr>
        <w:t>Objectives of the study</w:t>
      </w:r>
    </w:p>
    <w:p w14:paraId="5365B570" w14:textId="77777777" w:rsidR="00DA461B" w:rsidRPr="00DA461B" w:rsidRDefault="00DA461B" w:rsidP="00DA461B">
      <w:pPr>
        <w:spacing w:before="100" w:beforeAutospacing="1" w:after="100" w:afterAutospacing="1"/>
        <w:jc w:val="both"/>
        <w:rPr>
          <w:rFonts w:ascii="Arial" w:hAnsi="Arial" w:cs="Arial"/>
          <w:lang w:eastAsia="en-GB"/>
        </w:rPr>
      </w:pPr>
      <w:r w:rsidRPr="00DA461B">
        <w:rPr>
          <w:rFonts w:ascii="Arial" w:hAnsi="Arial" w:cs="Arial"/>
          <w:lang w:eastAsia="en-GB"/>
        </w:rPr>
        <w:lastRenderedPageBreak/>
        <w:t>The main objective of this study is to examine the socio</w:t>
      </w:r>
      <w:r w:rsidRPr="00DA461B">
        <w:rPr>
          <w:rFonts w:ascii="Cambria Math" w:hAnsi="Cambria Math" w:cs="Cambria Math"/>
          <w:lang w:eastAsia="en-GB"/>
        </w:rPr>
        <w:t>‐</w:t>
      </w:r>
      <w:r w:rsidRPr="00DA461B">
        <w:rPr>
          <w:rFonts w:ascii="Arial" w:hAnsi="Arial" w:cs="Arial"/>
          <w:lang w:eastAsia="en-GB"/>
        </w:rPr>
        <w:t>economic determinants of mobile technology usage among rural women in Ondo State, Nigeria. Specifically, the study aims to:</w:t>
      </w:r>
    </w:p>
    <w:p w14:paraId="7FEE7129" w14:textId="77777777" w:rsidR="00DA461B" w:rsidRPr="00DA461B" w:rsidRDefault="00DA461B" w:rsidP="00DA461B">
      <w:pPr>
        <w:numPr>
          <w:ilvl w:val="0"/>
          <w:numId w:val="31"/>
        </w:numPr>
        <w:spacing w:before="100" w:beforeAutospacing="1" w:after="100" w:afterAutospacing="1"/>
        <w:jc w:val="both"/>
        <w:rPr>
          <w:rFonts w:ascii="Arial" w:hAnsi="Arial" w:cs="Arial"/>
          <w:lang w:eastAsia="en-GB"/>
        </w:rPr>
      </w:pPr>
      <w:r w:rsidRPr="00DA461B">
        <w:rPr>
          <w:rFonts w:ascii="Arial" w:hAnsi="Arial" w:cs="Arial"/>
          <w:lang w:eastAsia="en-GB"/>
        </w:rPr>
        <w:t>Ascertain the socio-economic characteristics of the respondents,</w:t>
      </w:r>
    </w:p>
    <w:p w14:paraId="79782C2D" w14:textId="77777777" w:rsidR="00DA461B" w:rsidRPr="00DA461B" w:rsidRDefault="00DA461B" w:rsidP="00DA461B">
      <w:pPr>
        <w:numPr>
          <w:ilvl w:val="0"/>
          <w:numId w:val="31"/>
        </w:numPr>
        <w:spacing w:before="100" w:beforeAutospacing="1" w:after="100" w:afterAutospacing="1"/>
        <w:jc w:val="both"/>
        <w:rPr>
          <w:rFonts w:ascii="Arial" w:hAnsi="Arial" w:cs="Arial"/>
          <w:lang w:eastAsia="en-GB"/>
        </w:rPr>
      </w:pPr>
      <w:r w:rsidRPr="00DA461B">
        <w:rPr>
          <w:rFonts w:ascii="Arial" w:hAnsi="Arial" w:cs="Arial"/>
          <w:lang w:eastAsia="en-GB"/>
        </w:rPr>
        <w:t>Determine the prevalence of basic and advanced mobile phone use among the respondents,</w:t>
      </w:r>
    </w:p>
    <w:p w14:paraId="1243A4F9" w14:textId="77777777" w:rsidR="00DA461B" w:rsidRPr="00DA461B" w:rsidRDefault="00DA461B" w:rsidP="00DA461B">
      <w:pPr>
        <w:numPr>
          <w:ilvl w:val="0"/>
          <w:numId w:val="31"/>
        </w:numPr>
        <w:spacing w:before="100" w:beforeAutospacing="1" w:after="100" w:afterAutospacing="1"/>
        <w:jc w:val="both"/>
        <w:rPr>
          <w:rFonts w:ascii="Arial" w:hAnsi="Arial" w:cs="Arial"/>
          <w:lang w:eastAsia="en-GB"/>
        </w:rPr>
      </w:pPr>
      <w:r w:rsidRPr="00DA461B">
        <w:rPr>
          <w:rFonts w:ascii="Arial" w:hAnsi="Arial" w:cs="Arial"/>
          <w:lang w:eastAsia="en-GB"/>
        </w:rPr>
        <w:t>Determine socio-economic factors influencing mobile phone usage among rural women in the study area, and</w:t>
      </w:r>
    </w:p>
    <w:p w14:paraId="481CAA37" w14:textId="77777777" w:rsidR="00DA461B" w:rsidRPr="00DA461B" w:rsidRDefault="00DA461B" w:rsidP="00DA461B">
      <w:pPr>
        <w:numPr>
          <w:ilvl w:val="0"/>
          <w:numId w:val="31"/>
        </w:numPr>
        <w:spacing w:before="100" w:beforeAutospacing="1" w:after="100" w:afterAutospacing="1"/>
        <w:jc w:val="both"/>
        <w:rPr>
          <w:rFonts w:ascii="Arial" w:hAnsi="Arial" w:cs="Arial"/>
          <w:lang w:eastAsia="en-GB"/>
        </w:rPr>
      </w:pPr>
      <w:r w:rsidRPr="00DA461B">
        <w:rPr>
          <w:rFonts w:ascii="Arial" w:hAnsi="Arial" w:cs="Arial"/>
        </w:rPr>
        <w:t>Produce evidence-based recommendations for interventions to improve digital inclusion and economic benefits for rural women.</w:t>
      </w:r>
    </w:p>
    <w:p w14:paraId="0EBADDF2" w14:textId="77777777" w:rsidR="00DA461B" w:rsidRPr="00DA461B" w:rsidRDefault="00DA461B" w:rsidP="00DA461B">
      <w:pPr>
        <w:spacing w:before="100" w:beforeAutospacing="1" w:after="100" w:afterAutospacing="1"/>
        <w:jc w:val="both"/>
        <w:outlineLvl w:val="2"/>
        <w:rPr>
          <w:rFonts w:ascii="Arial" w:hAnsi="Arial" w:cs="Arial"/>
          <w:b/>
          <w:bCs/>
          <w:lang w:eastAsia="en-GB"/>
        </w:rPr>
      </w:pPr>
      <w:r w:rsidRPr="00DA461B">
        <w:rPr>
          <w:rFonts w:ascii="Arial" w:hAnsi="Arial" w:cs="Arial"/>
          <w:b/>
          <w:bCs/>
          <w:lang w:eastAsia="en-GB"/>
        </w:rPr>
        <w:t>Hypotheses</w:t>
      </w:r>
    </w:p>
    <w:p w14:paraId="31E137D9" w14:textId="77777777" w:rsidR="00DA461B" w:rsidRPr="00DA461B" w:rsidRDefault="00DA461B" w:rsidP="00DA461B">
      <w:pPr>
        <w:spacing w:before="100" w:beforeAutospacing="1" w:after="100" w:afterAutospacing="1"/>
        <w:jc w:val="both"/>
        <w:rPr>
          <w:rFonts w:ascii="Arial" w:hAnsi="Arial" w:cs="Arial"/>
          <w:lang w:eastAsia="en-GB"/>
        </w:rPr>
      </w:pPr>
      <w:r w:rsidRPr="00DA461B">
        <w:rPr>
          <w:rFonts w:ascii="Arial" w:hAnsi="Arial" w:cs="Arial"/>
          <w:lang w:eastAsia="en-GB"/>
        </w:rPr>
        <w:t>Based on the empirical literature and theoretical considerations, the following hypotheses will be tested:</w:t>
      </w:r>
    </w:p>
    <w:p w14:paraId="28285CBF" w14:textId="77777777" w:rsidR="00DA461B" w:rsidRPr="00DA461B" w:rsidRDefault="00DA461B" w:rsidP="00DA461B">
      <w:pPr>
        <w:pStyle w:val="Heading3"/>
        <w:jc w:val="both"/>
        <w:rPr>
          <w:rFonts w:ascii="Arial" w:hAnsi="Arial" w:cs="Arial"/>
          <w:color w:val="auto"/>
          <w:sz w:val="20"/>
          <w:szCs w:val="20"/>
        </w:rPr>
      </w:pPr>
      <w:r w:rsidRPr="00DA461B">
        <w:rPr>
          <w:rFonts w:ascii="Arial" w:hAnsi="Arial" w:cs="Arial"/>
          <w:b/>
          <w:color w:val="auto"/>
          <w:sz w:val="20"/>
          <w:szCs w:val="20"/>
        </w:rPr>
        <w:t>Hypothesis 1</w:t>
      </w:r>
      <w:r w:rsidRPr="00DA461B">
        <w:rPr>
          <w:rFonts w:ascii="Arial" w:hAnsi="Arial" w:cs="Arial"/>
          <w:color w:val="auto"/>
          <w:sz w:val="20"/>
          <w:szCs w:val="20"/>
        </w:rPr>
        <w:t xml:space="preserve"> — Education and advanced use</w:t>
      </w:r>
    </w:p>
    <w:p w14:paraId="2F7AC7DB" w14:textId="77777777" w:rsidR="00DA461B" w:rsidRPr="00DA461B" w:rsidRDefault="00DA461B" w:rsidP="00DA461B">
      <w:pPr>
        <w:pStyle w:val="NormalWeb"/>
        <w:numPr>
          <w:ilvl w:val="0"/>
          <w:numId w:val="32"/>
        </w:numPr>
        <w:jc w:val="both"/>
        <w:rPr>
          <w:rStyle w:val="relative"/>
          <w:rFonts w:ascii="Arial" w:hAnsi="Arial" w:cs="Arial"/>
          <w:sz w:val="20"/>
          <w:szCs w:val="20"/>
        </w:rPr>
      </w:pPr>
      <w:r w:rsidRPr="00DA461B">
        <w:rPr>
          <w:rStyle w:val="Strong"/>
          <w:rFonts w:ascii="Arial" w:hAnsi="Arial" w:cs="Arial"/>
          <w:sz w:val="20"/>
          <w:szCs w:val="20"/>
        </w:rPr>
        <w:t>H</w:t>
      </w:r>
      <w:r w:rsidRPr="00DA461B">
        <w:rPr>
          <w:rStyle w:val="Strong"/>
          <w:rFonts w:ascii="Cambria Math" w:hAnsi="Cambria Math" w:cs="Cambria Math"/>
          <w:sz w:val="20"/>
          <w:szCs w:val="20"/>
        </w:rPr>
        <w:t>₀₁</w:t>
      </w:r>
      <w:r w:rsidRPr="00DA461B">
        <w:rPr>
          <w:rStyle w:val="Strong"/>
          <w:rFonts w:ascii="Arial" w:hAnsi="Arial" w:cs="Arial"/>
          <w:sz w:val="20"/>
          <w:szCs w:val="20"/>
        </w:rPr>
        <w:t xml:space="preserve"> (Null):</w:t>
      </w:r>
      <w:r w:rsidRPr="00DA461B">
        <w:rPr>
          <w:rFonts w:ascii="Arial" w:hAnsi="Arial" w:cs="Arial"/>
          <w:sz w:val="20"/>
          <w:szCs w:val="20"/>
        </w:rPr>
        <w:t xml:space="preserve"> There is no significant difference in the likelihood of advanced mobile-feature use between women with tertiary education and those with secondary or lower education. </w:t>
      </w:r>
    </w:p>
    <w:p w14:paraId="1451E671" w14:textId="77777777" w:rsidR="00DA461B" w:rsidRPr="00DA461B" w:rsidRDefault="00DA461B" w:rsidP="00DA461B">
      <w:pPr>
        <w:pStyle w:val="NormalWeb"/>
        <w:numPr>
          <w:ilvl w:val="0"/>
          <w:numId w:val="32"/>
        </w:numPr>
        <w:jc w:val="both"/>
        <w:rPr>
          <w:rFonts w:ascii="Arial" w:hAnsi="Arial" w:cs="Arial"/>
          <w:sz w:val="20"/>
          <w:szCs w:val="20"/>
        </w:rPr>
      </w:pPr>
      <w:r w:rsidRPr="00DA461B">
        <w:rPr>
          <w:rStyle w:val="Strong"/>
          <w:rFonts w:ascii="Arial" w:hAnsi="Arial" w:cs="Arial"/>
          <w:sz w:val="20"/>
          <w:szCs w:val="20"/>
        </w:rPr>
        <w:t>H</w:t>
      </w:r>
      <w:r w:rsidRPr="00DA461B">
        <w:rPr>
          <w:rStyle w:val="Strong"/>
          <w:rFonts w:ascii="Arial" w:hAnsi="Arial" w:cs="Arial"/>
          <w:sz w:val="20"/>
          <w:szCs w:val="20"/>
          <w:vertAlign w:val="subscript"/>
        </w:rPr>
        <w:t>A</w:t>
      </w:r>
      <w:r w:rsidRPr="00DA461B">
        <w:rPr>
          <w:rStyle w:val="Strong"/>
          <w:rFonts w:ascii="Cambria Math" w:hAnsi="Cambria Math" w:cs="Cambria Math"/>
          <w:sz w:val="20"/>
          <w:szCs w:val="20"/>
        </w:rPr>
        <w:t>₁</w:t>
      </w:r>
      <w:r w:rsidRPr="00DA461B">
        <w:rPr>
          <w:rStyle w:val="Strong"/>
          <w:rFonts w:ascii="Arial" w:hAnsi="Arial" w:cs="Arial"/>
          <w:sz w:val="20"/>
          <w:szCs w:val="20"/>
        </w:rPr>
        <w:t xml:space="preserve"> (Alternative):</w:t>
      </w:r>
      <w:r w:rsidRPr="00DA461B">
        <w:rPr>
          <w:rFonts w:ascii="Arial" w:hAnsi="Arial" w:cs="Arial"/>
          <w:sz w:val="20"/>
          <w:szCs w:val="20"/>
        </w:rPr>
        <w:t xml:space="preserve"> Women with tertiary education are more likely to use advanced mobile features (internet browsing; WhatsApp voice/video; sending pictures) than women with secondary or lower education.</w:t>
      </w:r>
    </w:p>
    <w:p w14:paraId="25023446" w14:textId="77777777" w:rsidR="00DA461B" w:rsidRPr="00DA461B" w:rsidRDefault="00DA461B" w:rsidP="00DA461B">
      <w:pPr>
        <w:pStyle w:val="Heading3"/>
        <w:jc w:val="both"/>
        <w:rPr>
          <w:rFonts w:ascii="Arial" w:hAnsi="Arial" w:cs="Arial"/>
          <w:color w:val="auto"/>
          <w:sz w:val="20"/>
          <w:szCs w:val="20"/>
        </w:rPr>
      </w:pPr>
      <w:r w:rsidRPr="00DA461B">
        <w:rPr>
          <w:rFonts w:ascii="Arial" w:hAnsi="Arial" w:cs="Arial"/>
          <w:b/>
          <w:color w:val="auto"/>
          <w:sz w:val="20"/>
          <w:szCs w:val="20"/>
        </w:rPr>
        <w:t>Hypothesis 2</w:t>
      </w:r>
      <w:r w:rsidRPr="00DA461B">
        <w:rPr>
          <w:rFonts w:ascii="Arial" w:hAnsi="Arial" w:cs="Arial"/>
          <w:color w:val="auto"/>
          <w:sz w:val="20"/>
          <w:szCs w:val="20"/>
        </w:rPr>
        <w:t xml:space="preserve"> — Livelihoods and digital use</w:t>
      </w:r>
    </w:p>
    <w:p w14:paraId="609C363F" w14:textId="77777777" w:rsidR="00DA461B" w:rsidRPr="00DA461B" w:rsidRDefault="00DA461B" w:rsidP="00DA461B">
      <w:pPr>
        <w:pStyle w:val="NormalWeb"/>
        <w:numPr>
          <w:ilvl w:val="0"/>
          <w:numId w:val="33"/>
        </w:numPr>
        <w:jc w:val="both"/>
        <w:rPr>
          <w:rStyle w:val="relative"/>
          <w:rFonts w:ascii="Arial" w:hAnsi="Arial" w:cs="Arial"/>
          <w:sz w:val="20"/>
          <w:szCs w:val="20"/>
        </w:rPr>
      </w:pPr>
      <w:r w:rsidRPr="00DA461B">
        <w:rPr>
          <w:rStyle w:val="Strong"/>
          <w:rFonts w:ascii="Arial" w:hAnsi="Arial" w:cs="Arial"/>
          <w:sz w:val="20"/>
          <w:szCs w:val="20"/>
        </w:rPr>
        <w:t>H</w:t>
      </w:r>
      <w:r w:rsidRPr="00DA461B">
        <w:rPr>
          <w:rStyle w:val="Strong"/>
          <w:rFonts w:ascii="Cambria Math" w:hAnsi="Cambria Math" w:cs="Cambria Math"/>
          <w:sz w:val="20"/>
          <w:szCs w:val="20"/>
        </w:rPr>
        <w:t>₀₂</w:t>
      </w:r>
      <w:r w:rsidRPr="00DA461B">
        <w:rPr>
          <w:rStyle w:val="Strong"/>
          <w:rFonts w:ascii="Arial" w:hAnsi="Arial" w:cs="Arial"/>
          <w:sz w:val="20"/>
          <w:szCs w:val="20"/>
        </w:rPr>
        <w:t xml:space="preserve"> (Null):</w:t>
      </w:r>
      <w:r w:rsidRPr="00DA461B">
        <w:rPr>
          <w:rFonts w:ascii="Arial" w:hAnsi="Arial" w:cs="Arial"/>
          <w:sz w:val="20"/>
          <w:szCs w:val="20"/>
        </w:rPr>
        <w:t xml:space="preserve"> Engagement in market-oriented income activities is not significantly associated with the use of mobile internet or multimedia features. </w:t>
      </w:r>
    </w:p>
    <w:p w14:paraId="63DA0067" w14:textId="77777777" w:rsidR="00DA461B" w:rsidRPr="00DA461B" w:rsidRDefault="00DA461B" w:rsidP="00DA461B">
      <w:pPr>
        <w:pStyle w:val="NormalWeb"/>
        <w:numPr>
          <w:ilvl w:val="0"/>
          <w:numId w:val="33"/>
        </w:numPr>
        <w:jc w:val="both"/>
        <w:rPr>
          <w:rFonts w:ascii="Arial" w:hAnsi="Arial" w:cs="Arial"/>
          <w:sz w:val="20"/>
          <w:szCs w:val="20"/>
        </w:rPr>
      </w:pPr>
      <w:r w:rsidRPr="00DA461B">
        <w:rPr>
          <w:rStyle w:val="Strong"/>
          <w:rFonts w:ascii="Arial" w:hAnsi="Arial" w:cs="Arial"/>
          <w:sz w:val="20"/>
          <w:szCs w:val="20"/>
        </w:rPr>
        <w:t>H</w:t>
      </w:r>
      <w:r w:rsidRPr="00DA461B">
        <w:rPr>
          <w:rStyle w:val="Strong"/>
          <w:rFonts w:ascii="Arial" w:hAnsi="Arial" w:cs="Arial"/>
          <w:sz w:val="20"/>
          <w:szCs w:val="20"/>
          <w:vertAlign w:val="subscript"/>
        </w:rPr>
        <w:t>A</w:t>
      </w:r>
      <w:r w:rsidRPr="00DA461B">
        <w:rPr>
          <w:rStyle w:val="Strong"/>
          <w:rFonts w:ascii="Cambria Math" w:hAnsi="Cambria Math" w:cs="Cambria Math"/>
          <w:sz w:val="20"/>
          <w:szCs w:val="20"/>
        </w:rPr>
        <w:t>₂</w:t>
      </w:r>
      <w:r w:rsidRPr="00DA461B">
        <w:rPr>
          <w:rStyle w:val="Strong"/>
          <w:rFonts w:ascii="Arial" w:hAnsi="Arial" w:cs="Arial"/>
          <w:sz w:val="20"/>
          <w:szCs w:val="20"/>
        </w:rPr>
        <w:t xml:space="preserve"> (Alternative):</w:t>
      </w:r>
      <w:r w:rsidRPr="00DA461B">
        <w:rPr>
          <w:rFonts w:ascii="Arial" w:hAnsi="Arial" w:cs="Arial"/>
          <w:sz w:val="20"/>
          <w:szCs w:val="20"/>
        </w:rPr>
        <w:t xml:space="preserve"> Women engaged in market-oriented income activities (petty trading, market trading, processing) are more likely to use mobile internet and multimedia features than women not engaged in such activities.</w:t>
      </w:r>
    </w:p>
    <w:p w14:paraId="3D4E5060" w14:textId="77777777" w:rsidR="00DA461B" w:rsidRPr="00DA461B" w:rsidRDefault="00DA461B" w:rsidP="00DA461B">
      <w:pPr>
        <w:pStyle w:val="Heading3"/>
        <w:jc w:val="both"/>
        <w:rPr>
          <w:rFonts w:ascii="Arial" w:hAnsi="Arial" w:cs="Arial"/>
          <w:color w:val="auto"/>
          <w:sz w:val="20"/>
          <w:szCs w:val="20"/>
        </w:rPr>
      </w:pPr>
      <w:r w:rsidRPr="00DA461B">
        <w:rPr>
          <w:rFonts w:ascii="Arial" w:hAnsi="Arial" w:cs="Arial"/>
          <w:b/>
          <w:color w:val="auto"/>
          <w:sz w:val="20"/>
          <w:szCs w:val="20"/>
        </w:rPr>
        <w:t>Hypothesis 3</w:t>
      </w:r>
      <w:r w:rsidRPr="00DA461B">
        <w:rPr>
          <w:rFonts w:ascii="Arial" w:hAnsi="Arial" w:cs="Arial"/>
          <w:color w:val="auto"/>
          <w:sz w:val="20"/>
          <w:szCs w:val="20"/>
        </w:rPr>
        <w:t xml:space="preserve"> — Income and scope of phone use</w:t>
      </w:r>
    </w:p>
    <w:p w14:paraId="006E4E5E" w14:textId="77777777" w:rsidR="00DA461B" w:rsidRPr="00DA461B" w:rsidRDefault="00DA461B" w:rsidP="00DA461B">
      <w:pPr>
        <w:pStyle w:val="NormalWeb"/>
        <w:numPr>
          <w:ilvl w:val="0"/>
          <w:numId w:val="34"/>
        </w:numPr>
        <w:jc w:val="both"/>
        <w:rPr>
          <w:rStyle w:val="relative"/>
          <w:rFonts w:ascii="Arial" w:hAnsi="Arial" w:cs="Arial"/>
          <w:sz w:val="20"/>
          <w:szCs w:val="20"/>
        </w:rPr>
      </w:pPr>
      <w:r w:rsidRPr="00DA461B">
        <w:rPr>
          <w:rStyle w:val="Strong"/>
          <w:rFonts w:ascii="Arial" w:hAnsi="Arial" w:cs="Arial"/>
          <w:sz w:val="20"/>
          <w:szCs w:val="20"/>
        </w:rPr>
        <w:t>H</w:t>
      </w:r>
      <w:r w:rsidRPr="00DA461B">
        <w:rPr>
          <w:rStyle w:val="Strong"/>
          <w:rFonts w:ascii="Cambria Math" w:hAnsi="Cambria Math" w:cs="Cambria Math"/>
          <w:sz w:val="20"/>
          <w:szCs w:val="20"/>
        </w:rPr>
        <w:t>₀₃</w:t>
      </w:r>
      <w:r w:rsidRPr="00DA461B">
        <w:rPr>
          <w:rStyle w:val="Strong"/>
          <w:rFonts w:ascii="Arial" w:hAnsi="Arial" w:cs="Arial"/>
          <w:sz w:val="20"/>
          <w:szCs w:val="20"/>
        </w:rPr>
        <w:t xml:space="preserve"> (Null):</w:t>
      </w:r>
      <w:r w:rsidRPr="00DA461B">
        <w:rPr>
          <w:rFonts w:ascii="Arial" w:hAnsi="Arial" w:cs="Arial"/>
          <w:sz w:val="20"/>
          <w:szCs w:val="20"/>
        </w:rPr>
        <w:t xml:space="preserve"> Income is not significantly associated with the scope of phone functionalities used. </w:t>
      </w:r>
    </w:p>
    <w:p w14:paraId="22C1174F" w14:textId="77777777" w:rsidR="00DA461B" w:rsidRPr="00DA461B" w:rsidRDefault="00DA461B" w:rsidP="00DA461B">
      <w:pPr>
        <w:pStyle w:val="NormalWeb"/>
        <w:numPr>
          <w:ilvl w:val="0"/>
          <w:numId w:val="34"/>
        </w:numPr>
        <w:jc w:val="both"/>
        <w:rPr>
          <w:rFonts w:ascii="Arial" w:hAnsi="Arial" w:cs="Arial"/>
          <w:sz w:val="20"/>
          <w:szCs w:val="20"/>
        </w:rPr>
      </w:pPr>
      <w:r w:rsidRPr="00DA461B">
        <w:rPr>
          <w:rStyle w:val="Strong"/>
          <w:rFonts w:ascii="Arial" w:hAnsi="Arial" w:cs="Arial"/>
          <w:sz w:val="20"/>
          <w:szCs w:val="20"/>
        </w:rPr>
        <w:t>H</w:t>
      </w:r>
      <w:r w:rsidRPr="00DA461B">
        <w:rPr>
          <w:rStyle w:val="Strong"/>
          <w:rFonts w:ascii="Arial" w:hAnsi="Arial" w:cs="Arial"/>
          <w:sz w:val="20"/>
          <w:szCs w:val="20"/>
          <w:vertAlign w:val="subscript"/>
        </w:rPr>
        <w:t>A</w:t>
      </w:r>
      <w:r w:rsidRPr="00DA461B">
        <w:rPr>
          <w:rStyle w:val="Strong"/>
          <w:rFonts w:ascii="Cambria Math" w:hAnsi="Cambria Math" w:cs="Cambria Math"/>
          <w:sz w:val="20"/>
          <w:szCs w:val="20"/>
        </w:rPr>
        <w:t>₃</w:t>
      </w:r>
      <w:r w:rsidRPr="00DA461B">
        <w:rPr>
          <w:rStyle w:val="Strong"/>
          <w:rFonts w:ascii="Arial" w:hAnsi="Arial" w:cs="Arial"/>
          <w:sz w:val="20"/>
          <w:szCs w:val="20"/>
        </w:rPr>
        <w:t xml:space="preserve"> (Alternative):</w:t>
      </w:r>
      <w:r w:rsidRPr="00DA461B">
        <w:rPr>
          <w:rFonts w:ascii="Arial" w:hAnsi="Arial" w:cs="Arial"/>
          <w:sz w:val="20"/>
          <w:szCs w:val="20"/>
        </w:rPr>
        <w:t xml:space="preserve"> Higher personal or household income is positively associated with a greater scope (count) of phone functionalities used.</w:t>
      </w:r>
    </w:p>
    <w:p w14:paraId="64A7FD27" w14:textId="77777777" w:rsidR="00DA461B" w:rsidRPr="00DA461B" w:rsidRDefault="00DA461B" w:rsidP="00DA461B">
      <w:pPr>
        <w:pStyle w:val="Heading3"/>
        <w:jc w:val="both"/>
        <w:rPr>
          <w:rFonts w:ascii="Arial" w:hAnsi="Arial" w:cs="Arial"/>
          <w:color w:val="auto"/>
          <w:sz w:val="20"/>
          <w:szCs w:val="20"/>
        </w:rPr>
      </w:pPr>
      <w:r w:rsidRPr="00DA461B">
        <w:rPr>
          <w:rFonts w:ascii="Arial" w:hAnsi="Arial" w:cs="Arial"/>
          <w:b/>
          <w:color w:val="auto"/>
          <w:sz w:val="20"/>
          <w:szCs w:val="20"/>
        </w:rPr>
        <w:t>Hypothesis 4</w:t>
      </w:r>
      <w:r w:rsidRPr="00DA461B">
        <w:rPr>
          <w:rFonts w:ascii="Arial" w:hAnsi="Arial" w:cs="Arial"/>
          <w:color w:val="auto"/>
          <w:sz w:val="20"/>
          <w:szCs w:val="20"/>
        </w:rPr>
        <w:t xml:space="preserve"> — Care burden and advanced use</w:t>
      </w:r>
    </w:p>
    <w:p w14:paraId="1BA7A324" w14:textId="77777777" w:rsidR="00DA461B" w:rsidRPr="00DA461B" w:rsidRDefault="00DA461B" w:rsidP="00DA461B">
      <w:pPr>
        <w:pStyle w:val="NormalWeb"/>
        <w:numPr>
          <w:ilvl w:val="0"/>
          <w:numId w:val="35"/>
        </w:numPr>
        <w:jc w:val="both"/>
        <w:rPr>
          <w:rStyle w:val="relative"/>
          <w:rFonts w:ascii="Arial" w:hAnsi="Arial" w:cs="Arial"/>
          <w:sz w:val="20"/>
          <w:szCs w:val="20"/>
        </w:rPr>
      </w:pPr>
      <w:r w:rsidRPr="00DA461B">
        <w:rPr>
          <w:rStyle w:val="Strong"/>
          <w:rFonts w:ascii="Arial" w:hAnsi="Arial" w:cs="Arial"/>
          <w:sz w:val="20"/>
          <w:szCs w:val="20"/>
        </w:rPr>
        <w:t>H</w:t>
      </w:r>
      <w:r w:rsidRPr="00DA461B">
        <w:rPr>
          <w:rStyle w:val="Strong"/>
          <w:rFonts w:ascii="Cambria Math" w:hAnsi="Cambria Math" w:cs="Cambria Math"/>
          <w:sz w:val="20"/>
          <w:szCs w:val="20"/>
        </w:rPr>
        <w:t>₀₄</w:t>
      </w:r>
      <w:r w:rsidRPr="00DA461B">
        <w:rPr>
          <w:rStyle w:val="Strong"/>
          <w:rFonts w:ascii="Arial" w:hAnsi="Arial" w:cs="Arial"/>
          <w:sz w:val="20"/>
          <w:szCs w:val="20"/>
        </w:rPr>
        <w:t xml:space="preserve"> (Null):</w:t>
      </w:r>
      <w:r w:rsidRPr="00DA461B">
        <w:rPr>
          <w:rFonts w:ascii="Arial" w:hAnsi="Arial" w:cs="Arial"/>
          <w:sz w:val="20"/>
          <w:szCs w:val="20"/>
        </w:rPr>
        <w:t xml:space="preserve"> Care burden is not significantly associated with advanced phone use. </w:t>
      </w:r>
    </w:p>
    <w:p w14:paraId="092A4F55" w14:textId="77777777" w:rsidR="00DA461B" w:rsidRPr="00DA461B" w:rsidRDefault="00DA461B" w:rsidP="00DA461B">
      <w:pPr>
        <w:pStyle w:val="NormalWeb"/>
        <w:numPr>
          <w:ilvl w:val="0"/>
          <w:numId w:val="35"/>
        </w:numPr>
        <w:jc w:val="both"/>
        <w:rPr>
          <w:rFonts w:ascii="Arial" w:hAnsi="Arial" w:cs="Arial"/>
          <w:sz w:val="20"/>
          <w:szCs w:val="20"/>
        </w:rPr>
      </w:pPr>
      <w:r w:rsidRPr="00DA461B">
        <w:rPr>
          <w:rStyle w:val="Strong"/>
          <w:rFonts w:ascii="Arial" w:hAnsi="Arial" w:cs="Arial"/>
          <w:sz w:val="20"/>
          <w:szCs w:val="20"/>
        </w:rPr>
        <w:t>H</w:t>
      </w:r>
      <w:r w:rsidRPr="00DA461B">
        <w:rPr>
          <w:rStyle w:val="Strong"/>
          <w:rFonts w:ascii="Arial" w:hAnsi="Arial" w:cs="Arial"/>
          <w:sz w:val="20"/>
          <w:szCs w:val="20"/>
          <w:vertAlign w:val="subscript"/>
        </w:rPr>
        <w:t>A</w:t>
      </w:r>
      <w:r w:rsidRPr="00DA461B">
        <w:rPr>
          <w:rStyle w:val="Strong"/>
          <w:rFonts w:ascii="Cambria Math" w:hAnsi="Cambria Math" w:cs="Cambria Math"/>
          <w:sz w:val="20"/>
          <w:szCs w:val="20"/>
        </w:rPr>
        <w:t>₄</w:t>
      </w:r>
      <w:r w:rsidRPr="00DA461B">
        <w:rPr>
          <w:rStyle w:val="Strong"/>
          <w:rFonts w:ascii="Arial" w:hAnsi="Arial" w:cs="Arial"/>
          <w:sz w:val="20"/>
          <w:szCs w:val="20"/>
        </w:rPr>
        <w:t xml:space="preserve"> (Alternative):</w:t>
      </w:r>
      <w:r w:rsidRPr="00DA461B">
        <w:rPr>
          <w:rFonts w:ascii="Arial" w:hAnsi="Arial" w:cs="Arial"/>
          <w:sz w:val="20"/>
          <w:szCs w:val="20"/>
        </w:rPr>
        <w:t xml:space="preserve"> Greater care burden (more children, larger household) is negatively associated with advanced phone use (internet browsing, WhatsApp video) due to time/resource constraints.</w:t>
      </w:r>
    </w:p>
    <w:p w14:paraId="37322CA6" w14:textId="77777777" w:rsidR="00DA461B" w:rsidRPr="00DA461B" w:rsidRDefault="00DA461B" w:rsidP="00DA461B">
      <w:pPr>
        <w:pStyle w:val="Heading3"/>
        <w:jc w:val="both"/>
        <w:rPr>
          <w:rFonts w:ascii="Arial" w:hAnsi="Arial" w:cs="Arial"/>
          <w:color w:val="auto"/>
          <w:sz w:val="20"/>
          <w:szCs w:val="20"/>
        </w:rPr>
      </w:pPr>
      <w:r w:rsidRPr="00DA461B">
        <w:rPr>
          <w:rFonts w:ascii="Arial" w:hAnsi="Arial" w:cs="Arial"/>
          <w:b/>
          <w:color w:val="auto"/>
          <w:sz w:val="20"/>
          <w:szCs w:val="20"/>
        </w:rPr>
        <w:lastRenderedPageBreak/>
        <w:t>Hypothesis 5</w:t>
      </w:r>
      <w:r w:rsidRPr="00DA461B">
        <w:rPr>
          <w:rFonts w:ascii="Arial" w:hAnsi="Arial" w:cs="Arial"/>
          <w:color w:val="auto"/>
          <w:sz w:val="20"/>
          <w:szCs w:val="20"/>
        </w:rPr>
        <w:t xml:space="preserve"> — Basic functionality universality</w:t>
      </w:r>
    </w:p>
    <w:p w14:paraId="1AE79BB2" w14:textId="77777777" w:rsidR="00DA461B" w:rsidRPr="00DA461B" w:rsidRDefault="00DA461B" w:rsidP="00DA461B">
      <w:pPr>
        <w:pStyle w:val="NormalWeb"/>
        <w:numPr>
          <w:ilvl w:val="0"/>
          <w:numId w:val="36"/>
        </w:numPr>
        <w:jc w:val="both"/>
        <w:rPr>
          <w:rFonts w:ascii="Arial" w:hAnsi="Arial" w:cs="Arial"/>
          <w:sz w:val="20"/>
          <w:szCs w:val="20"/>
        </w:rPr>
      </w:pPr>
      <w:r w:rsidRPr="00DA461B">
        <w:rPr>
          <w:rStyle w:val="Strong"/>
          <w:rFonts w:ascii="Arial" w:hAnsi="Arial" w:cs="Arial"/>
          <w:sz w:val="20"/>
          <w:szCs w:val="20"/>
        </w:rPr>
        <w:t>H</w:t>
      </w:r>
      <w:r w:rsidRPr="00DA461B">
        <w:rPr>
          <w:rStyle w:val="Strong"/>
          <w:rFonts w:ascii="Arial" w:hAnsi="Arial" w:cs="Arial"/>
          <w:sz w:val="20"/>
          <w:szCs w:val="20"/>
          <w:vertAlign w:val="subscript"/>
        </w:rPr>
        <w:t>0</w:t>
      </w:r>
      <w:r w:rsidRPr="00DA461B">
        <w:rPr>
          <w:rStyle w:val="Strong"/>
          <w:rFonts w:ascii="Cambria Math" w:hAnsi="Cambria Math" w:cs="Cambria Math"/>
          <w:sz w:val="20"/>
          <w:szCs w:val="20"/>
        </w:rPr>
        <w:t>₅</w:t>
      </w:r>
      <w:r w:rsidRPr="00DA461B">
        <w:rPr>
          <w:rStyle w:val="Strong"/>
          <w:rFonts w:ascii="Arial" w:hAnsi="Arial" w:cs="Arial"/>
          <w:sz w:val="20"/>
          <w:szCs w:val="20"/>
        </w:rPr>
        <w:t xml:space="preserve"> (Null):</w:t>
      </w:r>
      <w:r w:rsidRPr="00DA461B">
        <w:rPr>
          <w:rFonts w:ascii="Arial" w:hAnsi="Arial" w:cs="Arial"/>
          <w:sz w:val="20"/>
          <w:szCs w:val="20"/>
        </w:rPr>
        <w:t xml:space="preserve"> There is no significant difference by marital status in use of basic phone functions (receiving calls, sending SMS), given high prevalence of basic use in the sample.</w:t>
      </w:r>
    </w:p>
    <w:p w14:paraId="424CC8C4" w14:textId="77777777" w:rsidR="00DA461B" w:rsidRPr="00DA461B" w:rsidRDefault="00DA461B" w:rsidP="00DA461B">
      <w:pPr>
        <w:pStyle w:val="NormalWeb"/>
        <w:numPr>
          <w:ilvl w:val="0"/>
          <w:numId w:val="36"/>
        </w:numPr>
        <w:jc w:val="both"/>
        <w:rPr>
          <w:rStyle w:val="relative"/>
          <w:rFonts w:ascii="Arial" w:hAnsi="Arial" w:cs="Arial"/>
          <w:sz w:val="20"/>
          <w:szCs w:val="20"/>
        </w:rPr>
      </w:pPr>
      <w:r w:rsidRPr="00DA461B">
        <w:rPr>
          <w:rStyle w:val="Strong"/>
          <w:rFonts w:ascii="Arial" w:hAnsi="Arial" w:cs="Arial"/>
          <w:sz w:val="20"/>
          <w:szCs w:val="20"/>
        </w:rPr>
        <w:t>H</w:t>
      </w:r>
      <w:r w:rsidRPr="00DA461B">
        <w:rPr>
          <w:rStyle w:val="Strong"/>
          <w:rFonts w:ascii="Arial" w:hAnsi="Arial" w:cs="Arial"/>
          <w:sz w:val="20"/>
          <w:szCs w:val="20"/>
          <w:vertAlign w:val="subscript"/>
        </w:rPr>
        <w:t>A</w:t>
      </w:r>
      <w:r w:rsidRPr="00DA461B">
        <w:rPr>
          <w:rStyle w:val="Strong"/>
          <w:rFonts w:ascii="Cambria Math" w:hAnsi="Cambria Math" w:cs="Cambria Math"/>
          <w:sz w:val="20"/>
          <w:szCs w:val="20"/>
        </w:rPr>
        <w:t>₅</w:t>
      </w:r>
      <w:r w:rsidRPr="00DA461B">
        <w:rPr>
          <w:rStyle w:val="Strong"/>
          <w:rFonts w:ascii="Arial" w:hAnsi="Arial" w:cs="Arial"/>
          <w:sz w:val="20"/>
          <w:szCs w:val="20"/>
        </w:rPr>
        <w:t xml:space="preserve"> (Alternative):</w:t>
      </w:r>
      <w:r w:rsidRPr="00DA461B">
        <w:rPr>
          <w:rFonts w:ascii="Arial" w:hAnsi="Arial" w:cs="Arial"/>
          <w:sz w:val="20"/>
          <w:szCs w:val="20"/>
        </w:rPr>
        <w:t xml:space="preserve"> There is a significant difference by marital status in use of basic phone functions. </w:t>
      </w:r>
    </w:p>
    <w:p w14:paraId="16BEDD86" w14:textId="77777777" w:rsidR="00790ADA" w:rsidRPr="00FB3A86" w:rsidRDefault="00790ADA" w:rsidP="00DA461B">
      <w:pPr>
        <w:pStyle w:val="Body"/>
        <w:spacing w:after="0"/>
        <w:rPr>
          <w:rFonts w:ascii="Arial" w:hAnsi="Arial" w:cs="Arial"/>
        </w:rPr>
      </w:pPr>
    </w:p>
    <w:p w14:paraId="33451ABF"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7D1FECA5" w14:textId="77777777" w:rsidR="00790ADA" w:rsidRPr="00FB3A86" w:rsidRDefault="00790ADA" w:rsidP="00441B6F">
      <w:pPr>
        <w:pStyle w:val="AbstHead"/>
        <w:spacing w:after="0"/>
        <w:jc w:val="both"/>
        <w:rPr>
          <w:rFonts w:ascii="Arial" w:hAnsi="Arial" w:cs="Arial"/>
        </w:rPr>
      </w:pPr>
    </w:p>
    <w:p w14:paraId="4CC67F49" w14:textId="77777777" w:rsidR="00DA461B" w:rsidRPr="00DA461B" w:rsidRDefault="00DA461B" w:rsidP="00DA461B">
      <w:pPr>
        <w:pStyle w:val="Heading3"/>
        <w:jc w:val="both"/>
        <w:rPr>
          <w:rFonts w:ascii="Arial" w:hAnsi="Arial" w:cs="Arial"/>
          <w:b/>
          <w:color w:val="auto"/>
          <w:sz w:val="22"/>
          <w:szCs w:val="22"/>
        </w:rPr>
      </w:pPr>
      <w:r w:rsidRPr="00DA461B">
        <w:rPr>
          <w:rFonts w:ascii="Arial" w:hAnsi="Arial" w:cs="Arial"/>
          <w:b/>
          <w:color w:val="auto"/>
          <w:sz w:val="22"/>
          <w:szCs w:val="22"/>
        </w:rPr>
        <w:t>2.1</w:t>
      </w:r>
      <w:r w:rsidRPr="00DA461B">
        <w:rPr>
          <w:rFonts w:ascii="Arial" w:hAnsi="Arial" w:cs="Arial"/>
          <w:b/>
          <w:color w:val="auto"/>
          <w:sz w:val="22"/>
          <w:szCs w:val="22"/>
        </w:rPr>
        <w:tab/>
        <w:t>Study Area</w:t>
      </w:r>
    </w:p>
    <w:p w14:paraId="760DEB68" w14:textId="77777777" w:rsidR="00DA461B" w:rsidRPr="00DA461B" w:rsidRDefault="00DA461B" w:rsidP="00DA461B">
      <w:pPr>
        <w:shd w:val="clear" w:color="auto" w:fill="FFFFFF"/>
        <w:spacing w:after="270" w:line="360" w:lineRule="atLeast"/>
        <w:jc w:val="both"/>
        <w:rPr>
          <w:rFonts w:ascii="Arial" w:hAnsi="Arial" w:cs="Arial"/>
          <w:lang w:eastAsia="en-GB"/>
        </w:rPr>
      </w:pPr>
      <w:r w:rsidRPr="00DA461B">
        <w:rPr>
          <w:rFonts w:ascii="Arial" w:hAnsi="Arial" w:cs="Arial"/>
          <w:lang w:eastAsia="en-GB"/>
        </w:rPr>
        <w:t>This study was conducted in Ondo State, situated in the South-West geopolitical zone of Nigeria. The state is geographically positioned between latitude 5°45′N and 7°52′N, and longitude 4°20′E and 6°05′E. Ondo State is predominantly agrarian, with the economic foundation of most rural communities built upon farming, petty trading, and artisanal occupations. Women in these communities play a vital role in household sustenance and agricultural production; however, they face significant barriers to accessing formal financial services, which limits their economic empowerment and growth.</w:t>
      </w:r>
    </w:p>
    <w:p w14:paraId="0F0CF776" w14:textId="77777777" w:rsidR="00DA461B" w:rsidRPr="00DA461B" w:rsidRDefault="00DA461B" w:rsidP="00DA461B">
      <w:pPr>
        <w:shd w:val="clear" w:color="auto" w:fill="FFFFFF"/>
        <w:spacing w:after="270" w:line="360" w:lineRule="atLeast"/>
        <w:jc w:val="both"/>
        <w:rPr>
          <w:rFonts w:ascii="Arial" w:hAnsi="Arial" w:cs="Arial"/>
          <w:lang w:eastAsia="en-GB"/>
        </w:rPr>
      </w:pPr>
      <w:r w:rsidRPr="00DA461B">
        <w:rPr>
          <w:rFonts w:ascii="Arial" w:hAnsi="Arial" w:cs="Arial"/>
          <w:lang w:eastAsia="en-GB"/>
        </w:rPr>
        <w:t>Despite these challenges, Ondo State offers a compelling context for this study due to its unique combination of semi-urban and rural communities, an expanding digital infrastructure, and the increasing adoption of mobile financial applications (Ondo State Bureau of Statistics, 2023).</w:t>
      </w:r>
    </w:p>
    <w:p w14:paraId="7F7E14F3" w14:textId="77777777" w:rsidR="00DA461B" w:rsidRPr="00DA461B" w:rsidRDefault="00DA461B" w:rsidP="00DA461B">
      <w:pPr>
        <w:shd w:val="clear" w:color="auto" w:fill="FFFFFF"/>
        <w:spacing w:after="270" w:line="360" w:lineRule="atLeast"/>
        <w:jc w:val="both"/>
        <w:rPr>
          <w:rFonts w:ascii="Arial" w:hAnsi="Arial" w:cs="Arial"/>
          <w:b/>
          <w:sz w:val="22"/>
          <w:szCs w:val="22"/>
          <w:lang w:eastAsia="en-GB"/>
        </w:rPr>
      </w:pPr>
      <w:r w:rsidRPr="00DA461B">
        <w:rPr>
          <w:rFonts w:ascii="Arial" w:hAnsi="Arial" w:cs="Arial"/>
          <w:b/>
          <w:sz w:val="22"/>
          <w:szCs w:val="22"/>
        </w:rPr>
        <w:t>2.2</w:t>
      </w:r>
      <w:r w:rsidRPr="00DA461B">
        <w:rPr>
          <w:rFonts w:ascii="Arial" w:hAnsi="Arial" w:cs="Arial"/>
          <w:b/>
          <w:sz w:val="22"/>
          <w:szCs w:val="22"/>
        </w:rPr>
        <w:tab/>
        <w:t>Research Design</w:t>
      </w:r>
    </w:p>
    <w:p w14:paraId="22F69921" w14:textId="77777777" w:rsidR="00DA461B" w:rsidRPr="00DA461B" w:rsidRDefault="00DA461B" w:rsidP="00DA461B">
      <w:pPr>
        <w:pStyle w:val="Heading3"/>
        <w:jc w:val="both"/>
        <w:rPr>
          <w:rFonts w:ascii="Arial" w:eastAsia="Times New Roman" w:hAnsi="Arial" w:cs="Arial"/>
          <w:color w:val="auto"/>
          <w:sz w:val="20"/>
          <w:szCs w:val="20"/>
          <w:lang w:eastAsia="en-GB"/>
        </w:rPr>
      </w:pPr>
      <w:r w:rsidRPr="00DA461B">
        <w:rPr>
          <w:rFonts w:ascii="Arial" w:eastAsia="Times New Roman" w:hAnsi="Arial" w:cs="Arial"/>
          <w:color w:val="auto"/>
          <w:sz w:val="20"/>
          <w:szCs w:val="20"/>
          <w:lang w:eastAsia="en-GB"/>
        </w:rPr>
        <w:lastRenderedPageBreak/>
        <w:t>The study utilized a descriptive survey research design, which is well-suited for examining behavioural patterns, usage trends, and perceptions of mobile financial applications among rural women. This design facilitated the collection of both quantitative and qualitative data, enabling a thorough understanding of the phenomenon being investigated.</w:t>
      </w:r>
    </w:p>
    <w:p w14:paraId="695D3B5C" w14:textId="77777777" w:rsidR="00DA461B" w:rsidRPr="00DA461B" w:rsidRDefault="00DA461B" w:rsidP="00DA461B">
      <w:pPr>
        <w:pStyle w:val="Heading3"/>
        <w:jc w:val="both"/>
        <w:rPr>
          <w:rFonts w:ascii="Arial" w:eastAsia="Times New Roman" w:hAnsi="Arial" w:cs="Arial"/>
          <w:color w:val="auto"/>
          <w:sz w:val="20"/>
          <w:szCs w:val="20"/>
          <w:lang w:eastAsia="en-GB"/>
        </w:rPr>
      </w:pPr>
    </w:p>
    <w:p w14:paraId="38BB375A" w14:textId="77777777" w:rsidR="00DA461B" w:rsidRPr="00DA461B" w:rsidRDefault="00DA461B" w:rsidP="00DA461B">
      <w:pPr>
        <w:pStyle w:val="Heading3"/>
        <w:jc w:val="both"/>
        <w:rPr>
          <w:rFonts w:ascii="Arial" w:hAnsi="Arial" w:cs="Arial"/>
          <w:b/>
          <w:color w:val="auto"/>
          <w:sz w:val="22"/>
          <w:szCs w:val="22"/>
        </w:rPr>
      </w:pPr>
      <w:r w:rsidRPr="00DA461B">
        <w:rPr>
          <w:rFonts w:ascii="Arial" w:hAnsi="Arial" w:cs="Arial"/>
          <w:b/>
          <w:color w:val="auto"/>
          <w:sz w:val="22"/>
          <w:szCs w:val="22"/>
        </w:rPr>
        <w:t>2.3</w:t>
      </w:r>
      <w:r w:rsidRPr="00DA461B">
        <w:rPr>
          <w:rFonts w:ascii="Arial" w:hAnsi="Arial" w:cs="Arial"/>
          <w:b/>
          <w:color w:val="auto"/>
          <w:sz w:val="22"/>
          <w:szCs w:val="22"/>
        </w:rPr>
        <w:tab/>
        <w:t>Population and Sampling Procedure</w:t>
      </w:r>
    </w:p>
    <w:p w14:paraId="01474600" w14:textId="77777777" w:rsidR="00DA461B" w:rsidRPr="00DA461B" w:rsidRDefault="00DA461B" w:rsidP="00DA461B">
      <w:pPr>
        <w:pStyle w:val="Heading3"/>
        <w:jc w:val="both"/>
        <w:rPr>
          <w:rFonts w:ascii="Arial" w:eastAsia="Times New Roman" w:hAnsi="Arial" w:cs="Arial"/>
          <w:color w:val="auto"/>
          <w:sz w:val="20"/>
          <w:szCs w:val="20"/>
          <w:lang w:eastAsia="en-GB"/>
        </w:rPr>
      </w:pPr>
      <w:r w:rsidRPr="00DA461B">
        <w:rPr>
          <w:rFonts w:ascii="Arial" w:eastAsia="Times New Roman" w:hAnsi="Arial" w:cs="Arial"/>
          <w:color w:val="auto"/>
          <w:sz w:val="20"/>
          <w:szCs w:val="20"/>
          <w:lang w:eastAsia="en-GB"/>
        </w:rPr>
        <w:t xml:space="preserve">The target population consisted of all rural women in the </w:t>
      </w:r>
      <w:proofErr w:type="spellStart"/>
      <w:r w:rsidRPr="00DA461B">
        <w:rPr>
          <w:rFonts w:ascii="Arial" w:eastAsia="Times New Roman" w:hAnsi="Arial" w:cs="Arial"/>
          <w:color w:val="auto"/>
          <w:sz w:val="20"/>
          <w:szCs w:val="20"/>
          <w:lang w:eastAsia="en-GB"/>
        </w:rPr>
        <w:t>Idanre</w:t>
      </w:r>
      <w:proofErr w:type="spellEnd"/>
      <w:r w:rsidRPr="00DA461B">
        <w:rPr>
          <w:rFonts w:ascii="Arial" w:eastAsia="Times New Roman" w:hAnsi="Arial" w:cs="Arial"/>
          <w:color w:val="auto"/>
          <w:sz w:val="20"/>
          <w:szCs w:val="20"/>
          <w:lang w:eastAsia="en-GB"/>
        </w:rPr>
        <w:t xml:space="preserve"> and </w:t>
      </w:r>
      <w:proofErr w:type="spellStart"/>
      <w:r w:rsidRPr="00DA461B">
        <w:rPr>
          <w:rFonts w:ascii="Arial" w:eastAsia="Times New Roman" w:hAnsi="Arial" w:cs="Arial"/>
          <w:color w:val="auto"/>
          <w:sz w:val="20"/>
          <w:szCs w:val="20"/>
          <w:lang w:eastAsia="en-GB"/>
        </w:rPr>
        <w:t>Ifedore</w:t>
      </w:r>
      <w:proofErr w:type="spellEnd"/>
      <w:r w:rsidRPr="00DA461B">
        <w:rPr>
          <w:rFonts w:ascii="Arial" w:eastAsia="Times New Roman" w:hAnsi="Arial" w:cs="Arial"/>
          <w:color w:val="auto"/>
          <w:sz w:val="20"/>
          <w:szCs w:val="20"/>
          <w:lang w:eastAsia="en-GB"/>
        </w:rPr>
        <w:t xml:space="preserve"> Local Government Areas (LGAs) of Ondo State, Nigeria. A multi-stage sampling technique was employed as follows:</w:t>
      </w:r>
    </w:p>
    <w:p w14:paraId="26551A5C" w14:textId="77777777" w:rsidR="00DA461B" w:rsidRPr="00DA461B" w:rsidRDefault="00DA461B" w:rsidP="00DA461B">
      <w:pPr>
        <w:pStyle w:val="Heading3"/>
        <w:jc w:val="both"/>
        <w:rPr>
          <w:rFonts w:ascii="Arial" w:eastAsia="Times New Roman" w:hAnsi="Arial" w:cs="Arial"/>
          <w:color w:val="auto"/>
          <w:sz w:val="20"/>
          <w:szCs w:val="20"/>
          <w:lang w:eastAsia="en-GB"/>
        </w:rPr>
      </w:pPr>
    </w:p>
    <w:p w14:paraId="29E10348" w14:textId="77777777" w:rsidR="00DA461B" w:rsidRPr="00DA461B" w:rsidRDefault="00DA461B" w:rsidP="00DA461B">
      <w:pPr>
        <w:pStyle w:val="Heading3"/>
        <w:jc w:val="both"/>
        <w:rPr>
          <w:rFonts w:ascii="Arial" w:eastAsia="Times New Roman" w:hAnsi="Arial" w:cs="Arial"/>
          <w:color w:val="auto"/>
          <w:sz w:val="20"/>
          <w:szCs w:val="20"/>
          <w:lang w:eastAsia="en-GB"/>
        </w:rPr>
      </w:pPr>
      <w:r w:rsidRPr="00DA461B">
        <w:rPr>
          <w:rFonts w:ascii="Arial" w:eastAsia="Times New Roman" w:hAnsi="Arial" w:cs="Arial"/>
          <w:color w:val="auto"/>
          <w:sz w:val="20"/>
          <w:szCs w:val="20"/>
          <w:lang w:eastAsia="en-GB"/>
        </w:rPr>
        <w:t xml:space="preserve">Stage One: Two LGAs, </w:t>
      </w:r>
      <w:proofErr w:type="spellStart"/>
      <w:r w:rsidRPr="00DA461B">
        <w:rPr>
          <w:rFonts w:ascii="Arial" w:eastAsia="Times New Roman" w:hAnsi="Arial" w:cs="Arial"/>
          <w:color w:val="auto"/>
          <w:sz w:val="20"/>
          <w:szCs w:val="20"/>
          <w:lang w:eastAsia="en-GB"/>
        </w:rPr>
        <w:t>Idanre</w:t>
      </w:r>
      <w:proofErr w:type="spellEnd"/>
      <w:r w:rsidRPr="00DA461B">
        <w:rPr>
          <w:rFonts w:ascii="Arial" w:eastAsia="Times New Roman" w:hAnsi="Arial" w:cs="Arial"/>
          <w:color w:val="auto"/>
          <w:sz w:val="20"/>
          <w:szCs w:val="20"/>
          <w:lang w:eastAsia="en-GB"/>
        </w:rPr>
        <w:t xml:space="preserve"> and </w:t>
      </w:r>
      <w:proofErr w:type="spellStart"/>
      <w:r w:rsidRPr="00DA461B">
        <w:rPr>
          <w:rFonts w:ascii="Arial" w:eastAsia="Times New Roman" w:hAnsi="Arial" w:cs="Arial"/>
          <w:color w:val="auto"/>
          <w:sz w:val="20"/>
          <w:szCs w:val="20"/>
          <w:lang w:eastAsia="en-GB"/>
        </w:rPr>
        <w:t>Ifedore</w:t>
      </w:r>
      <w:proofErr w:type="spellEnd"/>
      <w:r w:rsidRPr="00DA461B">
        <w:rPr>
          <w:rFonts w:ascii="Arial" w:eastAsia="Times New Roman" w:hAnsi="Arial" w:cs="Arial"/>
          <w:color w:val="auto"/>
          <w:sz w:val="20"/>
          <w:szCs w:val="20"/>
          <w:lang w:eastAsia="en-GB"/>
        </w:rPr>
        <w:t>, were purposively selected due to their significant concentration of rural women involved in agricultural and entrepreneurial activities.</w:t>
      </w:r>
    </w:p>
    <w:p w14:paraId="3847A78D" w14:textId="77777777" w:rsidR="00DA461B" w:rsidRPr="00DA461B" w:rsidRDefault="00DA461B" w:rsidP="00DA461B">
      <w:pPr>
        <w:pStyle w:val="Heading3"/>
        <w:jc w:val="both"/>
        <w:rPr>
          <w:rFonts w:ascii="Arial" w:eastAsia="Times New Roman" w:hAnsi="Arial" w:cs="Arial"/>
          <w:color w:val="auto"/>
          <w:sz w:val="20"/>
          <w:szCs w:val="20"/>
          <w:lang w:eastAsia="en-GB"/>
        </w:rPr>
      </w:pPr>
      <w:r w:rsidRPr="00DA461B">
        <w:rPr>
          <w:rFonts w:ascii="Arial" w:eastAsia="Times New Roman" w:hAnsi="Arial" w:cs="Arial"/>
          <w:color w:val="auto"/>
          <w:sz w:val="20"/>
          <w:szCs w:val="20"/>
          <w:lang w:eastAsia="en-GB"/>
        </w:rPr>
        <w:t xml:space="preserve">Stage Two: Thirty percent of the wards within each LGA were selected proportionately. The selected wards included </w:t>
      </w:r>
      <w:proofErr w:type="spellStart"/>
      <w:r w:rsidRPr="00DA461B">
        <w:rPr>
          <w:rFonts w:ascii="Arial" w:eastAsia="Times New Roman" w:hAnsi="Arial" w:cs="Arial"/>
          <w:color w:val="auto"/>
          <w:sz w:val="20"/>
          <w:szCs w:val="20"/>
          <w:lang w:eastAsia="en-GB"/>
        </w:rPr>
        <w:t>Bokin</w:t>
      </w:r>
      <w:proofErr w:type="spellEnd"/>
      <w:r w:rsidRPr="00DA461B">
        <w:rPr>
          <w:rFonts w:ascii="Arial" w:eastAsia="Times New Roman" w:hAnsi="Arial" w:cs="Arial"/>
          <w:color w:val="auto"/>
          <w:sz w:val="20"/>
          <w:szCs w:val="20"/>
          <w:lang w:eastAsia="en-GB"/>
        </w:rPr>
        <w:t xml:space="preserve">, </w:t>
      </w:r>
      <w:proofErr w:type="spellStart"/>
      <w:r w:rsidRPr="00DA461B">
        <w:rPr>
          <w:rFonts w:ascii="Arial" w:eastAsia="Times New Roman" w:hAnsi="Arial" w:cs="Arial"/>
          <w:color w:val="auto"/>
          <w:sz w:val="20"/>
          <w:szCs w:val="20"/>
          <w:lang w:eastAsia="en-GB"/>
        </w:rPr>
        <w:t>Ijomo</w:t>
      </w:r>
      <w:proofErr w:type="spellEnd"/>
      <w:r w:rsidRPr="00DA461B">
        <w:rPr>
          <w:rFonts w:ascii="Arial" w:eastAsia="Times New Roman" w:hAnsi="Arial" w:cs="Arial"/>
          <w:color w:val="auto"/>
          <w:sz w:val="20"/>
          <w:szCs w:val="20"/>
          <w:lang w:eastAsia="en-GB"/>
        </w:rPr>
        <w:t xml:space="preserve"> </w:t>
      </w:r>
      <w:proofErr w:type="spellStart"/>
      <w:r w:rsidRPr="00DA461B">
        <w:rPr>
          <w:rFonts w:ascii="Arial" w:eastAsia="Times New Roman" w:hAnsi="Arial" w:cs="Arial"/>
          <w:color w:val="auto"/>
          <w:sz w:val="20"/>
          <w:szCs w:val="20"/>
          <w:lang w:eastAsia="en-GB"/>
        </w:rPr>
        <w:t>Itsurin</w:t>
      </w:r>
      <w:proofErr w:type="spellEnd"/>
      <w:r w:rsidRPr="00DA461B">
        <w:rPr>
          <w:rFonts w:ascii="Arial" w:eastAsia="Times New Roman" w:hAnsi="Arial" w:cs="Arial"/>
          <w:color w:val="auto"/>
          <w:sz w:val="20"/>
          <w:szCs w:val="20"/>
          <w:lang w:eastAsia="en-GB"/>
        </w:rPr>
        <w:t xml:space="preserve">, and </w:t>
      </w:r>
      <w:proofErr w:type="spellStart"/>
      <w:r w:rsidRPr="00DA461B">
        <w:rPr>
          <w:rFonts w:ascii="Arial" w:eastAsia="Times New Roman" w:hAnsi="Arial" w:cs="Arial"/>
          <w:color w:val="auto"/>
          <w:sz w:val="20"/>
          <w:szCs w:val="20"/>
          <w:lang w:eastAsia="en-GB"/>
        </w:rPr>
        <w:t>Irowo</w:t>
      </w:r>
      <w:proofErr w:type="spellEnd"/>
      <w:r w:rsidRPr="00DA461B">
        <w:rPr>
          <w:rFonts w:ascii="Arial" w:eastAsia="Times New Roman" w:hAnsi="Arial" w:cs="Arial"/>
          <w:color w:val="auto"/>
          <w:sz w:val="20"/>
          <w:szCs w:val="20"/>
          <w:lang w:eastAsia="en-GB"/>
        </w:rPr>
        <w:t xml:space="preserve"> in </w:t>
      </w:r>
      <w:proofErr w:type="spellStart"/>
      <w:r w:rsidRPr="00DA461B">
        <w:rPr>
          <w:rFonts w:ascii="Arial" w:eastAsia="Times New Roman" w:hAnsi="Arial" w:cs="Arial"/>
          <w:color w:val="auto"/>
          <w:sz w:val="20"/>
          <w:szCs w:val="20"/>
          <w:lang w:eastAsia="en-GB"/>
        </w:rPr>
        <w:t>Idanre</w:t>
      </w:r>
      <w:proofErr w:type="spellEnd"/>
      <w:r w:rsidRPr="00DA461B">
        <w:rPr>
          <w:rFonts w:ascii="Arial" w:eastAsia="Times New Roman" w:hAnsi="Arial" w:cs="Arial"/>
          <w:color w:val="auto"/>
          <w:sz w:val="20"/>
          <w:szCs w:val="20"/>
          <w:lang w:eastAsia="en-GB"/>
        </w:rPr>
        <w:t xml:space="preserve">, as well as </w:t>
      </w:r>
      <w:proofErr w:type="spellStart"/>
      <w:r w:rsidRPr="00DA461B">
        <w:rPr>
          <w:rFonts w:ascii="Arial" w:eastAsia="Times New Roman" w:hAnsi="Arial" w:cs="Arial"/>
          <w:color w:val="auto"/>
          <w:sz w:val="20"/>
          <w:szCs w:val="20"/>
          <w:lang w:eastAsia="en-GB"/>
        </w:rPr>
        <w:t>Igbara-Oke</w:t>
      </w:r>
      <w:proofErr w:type="spellEnd"/>
      <w:r w:rsidRPr="00DA461B">
        <w:rPr>
          <w:rFonts w:ascii="Arial" w:eastAsia="Times New Roman" w:hAnsi="Arial" w:cs="Arial"/>
          <w:color w:val="auto"/>
          <w:sz w:val="20"/>
          <w:szCs w:val="20"/>
          <w:lang w:eastAsia="en-GB"/>
        </w:rPr>
        <w:t xml:space="preserve"> I, </w:t>
      </w:r>
      <w:proofErr w:type="spellStart"/>
      <w:r w:rsidRPr="00DA461B">
        <w:rPr>
          <w:rFonts w:ascii="Arial" w:eastAsia="Times New Roman" w:hAnsi="Arial" w:cs="Arial"/>
          <w:color w:val="auto"/>
          <w:sz w:val="20"/>
          <w:szCs w:val="20"/>
          <w:lang w:eastAsia="en-GB"/>
        </w:rPr>
        <w:t>Igbara-Oke</w:t>
      </w:r>
      <w:proofErr w:type="spellEnd"/>
      <w:r w:rsidRPr="00DA461B">
        <w:rPr>
          <w:rFonts w:ascii="Arial" w:eastAsia="Times New Roman" w:hAnsi="Arial" w:cs="Arial"/>
          <w:color w:val="auto"/>
          <w:sz w:val="20"/>
          <w:szCs w:val="20"/>
          <w:lang w:eastAsia="en-GB"/>
        </w:rPr>
        <w:t xml:space="preserve"> II, and </w:t>
      </w:r>
      <w:proofErr w:type="spellStart"/>
      <w:r w:rsidRPr="00DA461B">
        <w:rPr>
          <w:rFonts w:ascii="Arial" w:eastAsia="Times New Roman" w:hAnsi="Arial" w:cs="Arial"/>
          <w:color w:val="auto"/>
          <w:sz w:val="20"/>
          <w:szCs w:val="20"/>
          <w:lang w:eastAsia="en-GB"/>
        </w:rPr>
        <w:t>Ilara</w:t>
      </w:r>
      <w:proofErr w:type="spellEnd"/>
      <w:r w:rsidRPr="00DA461B">
        <w:rPr>
          <w:rFonts w:ascii="Arial" w:eastAsia="Times New Roman" w:hAnsi="Arial" w:cs="Arial"/>
          <w:color w:val="auto"/>
          <w:sz w:val="20"/>
          <w:szCs w:val="20"/>
          <w:lang w:eastAsia="en-GB"/>
        </w:rPr>
        <w:t xml:space="preserve"> I in </w:t>
      </w:r>
      <w:proofErr w:type="spellStart"/>
      <w:r w:rsidRPr="00DA461B">
        <w:rPr>
          <w:rFonts w:ascii="Arial" w:eastAsia="Times New Roman" w:hAnsi="Arial" w:cs="Arial"/>
          <w:color w:val="auto"/>
          <w:sz w:val="20"/>
          <w:szCs w:val="20"/>
          <w:lang w:eastAsia="en-GB"/>
        </w:rPr>
        <w:t>Ifedore</w:t>
      </w:r>
      <w:proofErr w:type="spellEnd"/>
      <w:r w:rsidRPr="00DA461B">
        <w:rPr>
          <w:rFonts w:ascii="Arial" w:eastAsia="Times New Roman" w:hAnsi="Arial" w:cs="Arial"/>
          <w:color w:val="auto"/>
          <w:sz w:val="20"/>
          <w:szCs w:val="20"/>
          <w:lang w:eastAsia="en-GB"/>
        </w:rPr>
        <w:t>.</w:t>
      </w:r>
    </w:p>
    <w:p w14:paraId="2FF3ABDF" w14:textId="77777777" w:rsidR="00DA461B" w:rsidRPr="00DA461B" w:rsidRDefault="00DA461B" w:rsidP="00DA461B">
      <w:pPr>
        <w:pStyle w:val="Heading3"/>
        <w:jc w:val="both"/>
        <w:rPr>
          <w:rFonts w:ascii="Arial" w:eastAsia="Times New Roman" w:hAnsi="Arial" w:cs="Arial"/>
          <w:color w:val="auto"/>
          <w:sz w:val="20"/>
          <w:szCs w:val="20"/>
          <w:lang w:eastAsia="en-GB"/>
        </w:rPr>
      </w:pPr>
      <w:r w:rsidRPr="00DA461B">
        <w:rPr>
          <w:rFonts w:ascii="Arial" w:eastAsia="Times New Roman" w:hAnsi="Arial" w:cs="Arial"/>
          <w:color w:val="auto"/>
          <w:sz w:val="20"/>
          <w:szCs w:val="20"/>
          <w:lang w:eastAsia="en-GB"/>
        </w:rPr>
        <w:t>Stage Three: Two communities were randomly chosen from each ward, and 10 women possessing smartphones were randomly selected from each community.</w:t>
      </w:r>
    </w:p>
    <w:p w14:paraId="32154B80" w14:textId="77777777" w:rsidR="00DA461B" w:rsidRPr="00DA461B" w:rsidRDefault="00DA461B" w:rsidP="00DA461B">
      <w:pPr>
        <w:pStyle w:val="Heading3"/>
        <w:jc w:val="both"/>
        <w:rPr>
          <w:rFonts w:ascii="Arial" w:eastAsia="Times New Roman" w:hAnsi="Arial" w:cs="Arial"/>
          <w:color w:val="auto"/>
          <w:sz w:val="20"/>
          <w:szCs w:val="20"/>
          <w:lang w:eastAsia="en-GB"/>
        </w:rPr>
      </w:pPr>
    </w:p>
    <w:p w14:paraId="75FE3DE5" w14:textId="77777777" w:rsidR="00DA461B" w:rsidRPr="00DA461B" w:rsidRDefault="00DA461B" w:rsidP="00DA461B">
      <w:pPr>
        <w:pStyle w:val="Heading3"/>
        <w:jc w:val="both"/>
        <w:rPr>
          <w:rFonts w:ascii="Arial" w:eastAsia="Times New Roman" w:hAnsi="Arial" w:cs="Arial"/>
          <w:color w:val="auto"/>
          <w:sz w:val="20"/>
          <w:szCs w:val="20"/>
          <w:lang w:eastAsia="en-GB"/>
        </w:rPr>
      </w:pPr>
      <w:r w:rsidRPr="00DA461B">
        <w:rPr>
          <w:rFonts w:ascii="Arial" w:eastAsia="Times New Roman" w:hAnsi="Arial" w:cs="Arial"/>
          <w:color w:val="auto"/>
          <w:sz w:val="20"/>
          <w:szCs w:val="20"/>
          <w:lang w:eastAsia="en-GB"/>
        </w:rPr>
        <w:t>This sampling procedure resulted in a total of 120 respondents, deemed sufficient to represent the study population and provide reliable data for inferential statistical analysis.</w:t>
      </w:r>
    </w:p>
    <w:p w14:paraId="35997693" w14:textId="77777777" w:rsidR="00DA461B" w:rsidRPr="00DA461B" w:rsidRDefault="00DA461B" w:rsidP="00DA461B">
      <w:pPr>
        <w:pStyle w:val="Heading3"/>
        <w:jc w:val="both"/>
        <w:rPr>
          <w:rFonts w:ascii="Arial" w:eastAsia="Times New Roman" w:hAnsi="Arial" w:cs="Arial"/>
          <w:color w:val="auto"/>
          <w:sz w:val="20"/>
          <w:szCs w:val="20"/>
          <w:lang w:eastAsia="en-GB"/>
        </w:rPr>
      </w:pPr>
    </w:p>
    <w:p w14:paraId="5B66ACF5" w14:textId="77777777" w:rsidR="00DA461B" w:rsidRPr="00DA461B" w:rsidRDefault="00DA461B" w:rsidP="00DA461B">
      <w:pPr>
        <w:pStyle w:val="Heading3"/>
        <w:jc w:val="both"/>
        <w:rPr>
          <w:rFonts w:ascii="Arial" w:hAnsi="Arial" w:cs="Arial"/>
          <w:b/>
          <w:color w:val="auto"/>
          <w:sz w:val="22"/>
          <w:szCs w:val="22"/>
        </w:rPr>
      </w:pPr>
      <w:r w:rsidRPr="00DA461B">
        <w:rPr>
          <w:rFonts w:ascii="Arial" w:hAnsi="Arial" w:cs="Arial"/>
          <w:b/>
          <w:color w:val="auto"/>
          <w:sz w:val="22"/>
          <w:szCs w:val="22"/>
        </w:rPr>
        <w:t>2.4</w:t>
      </w:r>
      <w:r w:rsidRPr="00DA461B">
        <w:rPr>
          <w:rFonts w:ascii="Arial" w:hAnsi="Arial" w:cs="Arial"/>
          <w:b/>
          <w:color w:val="auto"/>
          <w:sz w:val="22"/>
          <w:szCs w:val="22"/>
        </w:rPr>
        <w:tab/>
        <w:t>Instrument for Data Collection</w:t>
      </w:r>
    </w:p>
    <w:p w14:paraId="0D061EC1" w14:textId="77777777" w:rsidR="00DA461B" w:rsidRPr="00DA461B" w:rsidRDefault="00DA461B" w:rsidP="00DA461B">
      <w:pPr>
        <w:pStyle w:val="NormalWeb"/>
        <w:jc w:val="both"/>
        <w:rPr>
          <w:rFonts w:ascii="Arial" w:hAnsi="Arial" w:cs="Arial"/>
          <w:sz w:val="20"/>
          <w:szCs w:val="20"/>
        </w:rPr>
      </w:pPr>
      <w:r w:rsidRPr="00DA461B">
        <w:rPr>
          <w:rFonts w:ascii="Arial" w:hAnsi="Arial" w:cs="Arial"/>
          <w:sz w:val="20"/>
          <w:szCs w:val="20"/>
        </w:rPr>
        <w:t xml:space="preserve">Primary data were collected using a </w:t>
      </w:r>
      <w:r w:rsidRPr="00DA461B">
        <w:rPr>
          <w:rStyle w:val="Strong"/>
          <w:rFonts w:ascii="Arial" w:hAnsi="Arial" w:cs="Arial"/>
          <w:b w:val="0"/>
          <w:sz w:val="20"/>
          <w:szCs w:val="20"/>
        </w:rPr>
        <w:t>structured interview schedule</w:t>
      </w:r>
      <w:r w:rsidRPr="00DA461B">
        <w:rPr>
          <w:rFonts w:ascii="Arial" w:hAnsi="Arial" w:cs="Arial"/>
          <w:b/>
          <w:sz w:val="20"/>
          <w:szCs w:val="20"/>
        </w:rPr>
        <w:t>.</w:t>
      </w:r>
      <w:r w:rsidRPr="00DA461B">
        <w:rPr>
          <w:rFonts w:ascii="Arial" w:hAnsi="Arial" w:cs="Arial"/>
          <w:sz w:val="20"/>
          <w:szCs w:val="20"/>
        </w:rPr>
        <w:t xml:space="preserve"> The instrument was divided into sections covering:</w:t>
      </w:r>
    </w:p>
    <w:p w14:paraId="3ED68D3B" w14:textId="77777777" w:rsidR="00DA461B" w:rsidRPr="00DA461B" w:rsidRDefault="00DA461B" w:rsidP="00DA461B">
      <w:pPr>
        <w:pStyle w:val="NormalWeb"/>
        <w:numPr>
          <w:ilvl w:val="0"/>
          <w:numId w:val="37"/>
        </w:numPr>
        <w:jc w:val="both"/>
        <w:rPr>
          <w:rFonts w:ascii="Arial" w:hAnsi="Arial" w:cs="Arial"/>
          <w:sz w:val="20"/>
          <w:szCs w:val="20"/>
        </w:rPr>
      </w:pPr>
      <w:r w:rsidRPr="00DA461B">
        <w:rPr>
          <w:rStyle w:val="Strong"/>
          <w:rFonts w:ascii="Arial" w:hAnsi="Arial" w:cs="Arial"/>
          <w:sz w:val="20"/>
          <w:szCs w:val="20"/>
        </w:rPr>
        <w:t>Socio-economic characteristics</w:t>
      </w:r>
      <w:r w:rsidRPr="00DA461B">
        <w:rPr>
          <w:rFonts w:ascii="Arial" w:hAnsi="Arial" w:cs="Arial"/>
          <w:sz w:val="20"/>
          <w:szCs w:val="20"/>
        </w:rPr>
        <w:t xml:space="preserve"> (e.g., age, marital status, household size, education, income-generating enterprises, and monthly income).</w:t>
      </w:r>
    </w:p>
    <w:p w14:paraId="47F4F656" w14:textId="77777777" w:rsidR="00DA461B" w:rsidRPr="00DA461B" w:rsidRDefault="00DA461B" w:rsidP="00DA461B">
      <w:pPr>
        <w:pStyle w:val="NormalWeb"/>
        <w:numPr>
          <w:ilvl w:val="0"/>
          <w:numId w:val="37"/>
        </w:numPr>
        <w:jc w:val="both"/>
        <w:rPr>
          <w:rFonts w:ascii="Arial" w:hAnsi="Arial" w:cs="Arial"/>
          <w:sz w:val="20"/>
          <w:szCs w:val="20"/>
        </w:rPr>
      </w:pPr>
      <w:r w:rsidRPr="00DA461B">
        <w:rPr>
          <w:rStyle w:val="Strong"/>
          <w:rFonts w:ascii="Arial" w:hAnsi="Arial" w:cs="Arial"/>
          <w:sz w:val="20"/>
          <w:szCs w:val="20"/>
        </w:rPr>
        <w:t xml:space="preserve">Mobile phone features utilised by the respondents (such as </w:t>
      </w:r>
      <w:r w:rsidRPr="00DA461B">
        <w:rPr>
          <w:rFonts w:ascii="Arial" w:hAnsi="Arial" w:cs="Arial"/>
          <w:sz w:val="20"/>
          <w:szCs w:val="20"/>
        </w:rPr>
        <w:t>calls, SMS, WhatsApp messaging, WhatsApp voice/video calls, sending pictures, internet browsing)</w:t>
      </w:r>
    </w:p>
    <w:p w14:paraId="1B9B1C48" w14:textId="77777777" w:rsidR="00DA461B" w:rsidRPr="00DA461B" w:rsidRDefault="00DA461B" w:rsidP="00DA461B">
      <w:pPr>
        <w:pStyle w:val="Heading3"/>
        <w:jc w:val="both"/>
        <w:rPr>
          <w:rFonts w:ascii="Arial" w:hAnsi="Arial" w:cs="Arial"/>
          <w:b/>
          <w:color w:val="auto"/>
          <w:sz w:val="22"/>
          <w:szCs w:val="22"/>
        </w:rPr>
      </w:pPr>
      <w:r w:rsidRPr="00DA461B">
        <w:rPr>
          <w:rFonts w:ascii="Arial" w:hAnsi="Arial" w:cs="Arial"/>
          <w:b/>
          <w:color w:val="auto"/>
          <w:sz w:val="22"/>
          <w:szCs w:val="22"/>
        </w:rPr>
        <w:t>2.5</w:t>
      </w:r>
      <w:r w:rsidRPr="00DA461B">
        <w:rPr>
          <w:rFonts w:ascii="Arial" w:hAnsi="Arial" w:cs="Arial"/>
          <w:b/>
          <w:color w:val="auto"/>
          <w:sz w:val="22"/>
          <w:szCs w:val="22"/>
        </w:rPr>
        <w:tab/>
        <w:t>Validity and Reliability of Instrument</w:t>
      </w:r>
    </w:p>
    <w:p w14:paraId="2898C43C" w14:textId="77777777" w:rsidR="00DA461B" w:rsidRPr="00DA461B" w:rsidRDefault="00DA461B" w:rsidP="00DA461B">
      <w:pPr>
        <w:pStyle w:val="NormalWeb"/>
        <w:jc w:val="both"/>
        <w:rPr>
          <w:rFonts w:ascii="Arial" w:hAnsi="Arial" w:cs="Arial"/>
          <w:sz w:val="20"/>
          <w:szCs w:val="20"/>
        </w:rPr>
      </w:pPr>
      <w:r w:rsidRPr="00DA461B">
        <w:rPr>
          <w:rFonts w:ascii="Arial" w:hAnsi="Arial" w:cs="Arial"/>
          <w:sz w:val="20"/>
          <w:szCs w:val="20"/>
        </w:rPr>
        <w:t xml:space="preserve">The instrument underwent </w:t>
      </w:r>
      <w:r w:rsidRPr="00DA461B">
        <w:rPr>
          <w:rStyle w:val="Strong"/>
          <w:rFonts w:ascii="Arial" w:hAnsi="Arial" w:cs="Arial"/>
          <w:b w:val="0"/>
          <w:sz w:val="20"/>
          <w:szCs w:val="20"/>
        </w:rPr>
        <w:t>face and content validity</w:t>
      </w:r>
      <w:r w:rsidRPr="00DA461B">
        <w:rPr>
          <w:rFonts w:ascii="Arial" w:hAnsi="Arial" w:cs="Arial"/>
          <w:sz w:val="20"/>
          <w:szCs w:val="20"/>
        </w:rPr>
        <w:t xml:space="preserve"> by experts in agricultural extension and rural development. A pilot test was conducted on a small sample of women outside the study area, and the results were subjected to a </w:t>
      </w:r>
      <w:r w:rsidRPr="00DA461B">
        <w:rPr>
          <w:rStyle w:val="Strong"/>
          <w:rFonts w:ascii="Arial" w:hAnsi="Arial" w:cs="Arial"/>
          <w:b w:val="0"/>
          <w:sz w:val="20"/>
          <w:szCs w:val="20"/>
        </w:rPr>
        <w:t>Cronbach’s Alpha reliability test</w:t>
      </w:r>
      <w:r w:rsidRPr="00DA461B">
        <w:rPr>
          <w:rFonts w:ascii="Arial" w:hAnsi="Arial" w:cs="Arial"/>
          <w:sz w:val="20"/>
          <w:szCs w:val="20"/>
        </w:rPr>
        <w:t>, producing coefficients above 0.70, which indicated acceptable internal consistency (Field, 2018).</w:t>
      </w:r>
    </w:p>
    <w:p w14:paraId="07ACEF9E" w14:textId="77777777" w:rsidR="00DA461B" w:rsidRPr="00BE5362" w:rsidRDefault="00DA461B" w:rsidP="00DA461B">
      <w:pPr>
        <w:spacing w:before="100" w:beforeAutospacing="1" w:after="100" w:afterAutospacing="1"/>
        <w:jc w:val="both"/>
        <w:rPr>
          <w:rStyle w:val="Strong"/>
          <w:rFonts w:ascii="Arial" w:hAnsi="Arial" w:cs="Arial"/>
          <w:bCs w:val="0"/>
          <w:sz w:val="22"/>
          <w:szCs w:val="22"/>
          <w:lang w:eastAsia="en-GB"/>
        </w:rPr>
      </w:pPr>
      <w:r w:rsidRPr="00BE5362">
        <w:rPr>
          <w:rStyle w:val="Strong"/>
          <w:rFonts w:ascii="Arial" w:hAnsi="Arial" w:cs="Arial"/>
          <w:sz w:val="22"/>
          <w:szCs w:val="22"/>
        </w:rPr>
        <w:t>2.6</w:t>
      </w:r>
      <w:r w:rsidRPr="00BE5362">
        <w:rPr>
          <w:rStyle w:val="Strong"/>
          <w:rFonts w:ascii="Arial" w:hAnsi="Arial" w:cs="Arial"/>
          <w:sz w:val="22"/>
          <w:szCs w:val="22"/>
        </w:rPr>
        <w:tab/>
        <w:t>Measurement of variables</w:t>
      </w:r>
    </w:p>
    <w:p w14:paraId="10712E42" w14:textId="77777777" w:rsidR="00DA461B" w:rsidRPr="00DA461B" w:rsidRDefault="00DA461B" w:rsidP="00DA461B">
      <w:pPr>
        <w:pStyle w:val="NormalWeb"/>
        <w:jc w:val="both"/>
        <w:rPr>
          <w:rFonts w:ascii="Arial" w:hAnsi="Arial" w:cs="Arial"/>
          <w:sz w:val="20"/>
          <w:szCs w:val="20"/>
        </w:rPr>
      </w:pPr>
      <w:r w:rsidRPr="00DA461B">
        <w:rPr>
          <w:rFonts w:ascii="Arial" w:hAnsi="Arial" w:cs="Arial"/>
          <w:sz w:val="20"/>
          <w:szCs w:val="20"/>
        </w:rPr>
        <w:t xml:space="preserve">The primary outcome of interest, digital inclusion was measured through mobile phone usage. This was operationalized both as a set of binary indicators and as a composite index. Binary indicators captured respondents’ functional use of specific mobile technologies (able to browse the internet; use WhatsApp messaging; make WhatsApp voice/video calls; send pictures). In addition, a </w:t>
      </w:r>
      <w:r w:rsidRPr="00DA461B">
        <w:rPr>
          <w:rStyle w:val="Strong"/>
          <w:rFonts w:ascii="Arial" w:hAnsi="Arial" w:cs="Arial"/>
          <w:sz w:val="20"/>
          <w:szCs w:val="20"/>
        </w:rPr>
        <w:t>digital-use index</w:t>
      </w:r>
      <w:r w:rsidRPr="00DA461B">
        <w:rPr>
          <w:rFonts w:ascii="Arial" w:hAnsi="Arial" w:cs="Arial"/>
          <w:sz w:val="20"/>
          <w:szCs w:val="20"/>
        </w:rPr>
        <w:t xml:space="preserve"> was derived by summing the number of distinct functionalities each respondent reported using, producing a simple count measure of the breadth of mobile-phone engagement. WhatsApp was the social media of choice in the </w:t>
      </w:r>
      <w:r w:rsidRPr="00DA461B">
        <w:rPr>
          <w:rFonts w:ascii="Arial" w:hAnsi="Arial" w:cs="Arial"/>
          <w:sz w:val="20"/>
          <w:szCs w:val="20"/>
        </w:rPr>
        <w:lastRenderedPageBreak/>
        <w:t>study because it is the most used social media platform in Nigeria (Fasina et al, 2021), with a penetration rate of around 95.1% of the online population</w:t>
      </w:r>
      <w:r w:rsidRPr="00DA461B">
        <w:rPr>
          <w:rFonts w:ascii="Arial" w:hAnsi="Arial" w:cs="Arial"/>
          <w:sz w:val="20"/>
          <w:szCs w:val="20"/>
          <w:shd w:val="clear" w:color="auto" w:fill="FFFFFF"/>
        </w:rPr>
        <w:t xml:space="preserve">, making it the leading platform for communication and social interaction in the country (Statistica, 2025) </w:t>
      </w:r>
    </w:p>
    <w:p w14:paraId="610853BF" w14:textId="77777777" w:rsidR="00DA461B" w:rsidRPr="00DA461B" w:rsidRDefault="00DA461B" w:rsidP="00DA461B">
      <w:pPr>
        <w:pStyle w:val="NormalWeb"/>
        <w:jc w:val="both"/>
        <w:rPr>
          <w:rFonts w:ascii="Arial" w:hAnsi="Arial" w:cs="Arial"/>
          <w:sz w:val="20"/>
          <w:szCs w:val="20"/>
        </w:rPr>
      </w:pPr>
      <w:r w:rsidRPr="00DA461B">
        <w:rPr>
          <w:rFonts w:ascii="Arial" w:hAnsi="Arial" w:cs="Arial"/>
          <w:sz w:val="20"/>
          <w:szCs w:val="20"/>
        </w:rPr>
        <w:t>Key independent variables included respondents’ highest level of formal education (categorical: e.g., no formal education, primary, secondary, tertiary), and engagement in livelihood activities coded as binary flags (petty trading, market trading, farming, food processing, etc.). Socioeconomic covariates included monthly/annual income (entered as a continuous variable), household composition measures (number of children and household size), and marital status. Religion and ethnicity were retained as control variables to account for potential cultural and social influences on technology use.</w:t>
      </w:r>
    </w:p>
    <w:p w14:paraId="1781A1F4" w14:textId="77777777" w:rsidR="00DA461B" w:rsidRPr="00DA461B" w:rsidRDefault="00DA461B" w:rsidP="00DA461B">
      <w:pPr>
        <w:pStyle w:val="NormalWeb"/>
        <w:jc w:val="both"/>
        <w:rPr>
          <w:rFonts w:ascii="Arial" w:hAnsi="Arial" w:cs="Arial"/>
          <w:sz w:val="20"/>
          <w:szCs w:val="20"/>
        </w:rPr>
      </w:pPr>
      <w:r w:rsidRPr="00DA461B">
        <w:rPr>
          <w:rStyle w:val="Strong"/>
          <w:rFonts w:ascii="Arial" w:hAnsi="Arial" w:cs="Arial"/>
          <w:sz w:val="20"/>
          <w:szCs w:val="20"/>
        </w:rPr>
        <w:t>Analytic strategy.</w:t>
      </w:r>
      <w:r w:rsidRPr="00DA461B">
        <w:rPr>
          <w:rFonts w:ascii="Arial" w:hAnsi="Arial" w:cs="Arial"/>
          <w:sz w:val="20"/>
          <w:szCs w:val="20"/>
        </w:rPr>
        <w:t xml:space="preserve"> Data analysis combined descriptive and inferential approaches. Descriptive statistics, including frequencies and percentages for categorical variables, and means with standard deviations for continuous variables, were used to summarise the sample's socio-economic characteristics and patterns of mobile-phone use.</w:t>
      </w:r>
    </w:p>
    <w:p w14:paraId="632EBFC4" w14:textId="77777777" w:rsidR="00DA461B" w:rsidRPr="00DA461B" w:rsidRDefault="00DA461B" w:rsidP="00DA461B">
      <w:pPr>
        <w:pStyle w:val="NormalWeb"/>
        <w:jc w:val="both"/>
        <w:rPr>
          <w:rFonts w:ascii="Arial" w:hAnsi="Arial" w:cs="Arial"/>
          <w:sz w:val="20"/>
          <w:szCs w:val="20"/>
        </w:rPr>
      </w:pPr>
      <w:r w:rsidRPr="00DA461B">
        <w:rPr>
          <w:rFonts w:ascii="Arial" w:hAnsi="Arial" w:cs="Arial"/>
          <w:sz w:val="20"/>
          <w:szCs w:val="20"/>
        </w:rPr>
        <w:t xml:space="preserve">For </w:t>
      </w:r>
      <w:r w:rsidR="00BE5362">
        <w:rPr>
          <w:rFonts w:ascii="Arial" w:hAnsi="Arial" w:cs="Arial"/>
          <w:sz w:val="20"/>
          <w:szCs w:val="20"/>
        </w:rPr>
        <w:t>hypothesis</w:t>
      </w:r>
      <w:r w:rsidRPr="00DA461B">
        <w:rPr>
          <w:rFonts w:ascii="Arial" w:hAnsi="Arial" w:cs="Arial"/>
          <w:sz w:val="20"/>
          <w:szCs w:val="20"/>
        </w:rPr>
        <w:t xml:space="preserve"> testing, a staged inferential strategy was employed that respected variable measurement levels and distributional properties. Bivariate associations between nominal/categorical predictors and binary outcomes were examined using chi-square tests; relationships between interval/continuous predictors and usage measures were initially assessed with Pearson’s product-moment correlation. Ordinary least squares regression was used for identifying the factors influencing mobile phone usage.  </w:t>
      </w:r>
    </w:p>
    <w:p w14:paraId="137FAFE7" w14:textId="77777777" w:rsidR="00DA461B" w:rsidRPr="000D148A" w:rsidRDefault="00DA461B" w:rsidP="00DA461B">
      <w:pPr>
        <w:pStyle w:val="NormalWeb"/>
        <w:jc w:val="both"/>
      </w:pPr>
      <w:r w:rsidRPr="00DA461B">
        <w:rPr>
          <w:rFonts w:ascii="Arial" w:hAnsi="Arial" w:cs="Arial"/>
          <w:sz w:val="20"/>
          <w:szCs w:val="20"/>
        </w:rPr>
        <w:t>All hypothesis tests were two-tailed with a significance threshold of α = 0.05. Analyses were conducted in IBM SPSS Statistics version 27</w:t>
      </w:r>
      <w:r w:rsidRPr="000D148A">
        <w:t xml:space="preserve">. </w:t>
      </w:r>
    </w:p>
    <w:p w14:paraId="248BE16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552CD8A" w14:textId="77777777" w:rsidR="00790ADA" w:rsidRPr="00FB3A86" w:rsidRDefault="00790ADA" w:rsidP="00441B6F">
      <w:pPr>
        <w:pStyle w:val="Head1"/>
        <w:spacing w:after="0"/>
        <w:jc w:val="both"/>
        <w:rPr>
          <w:rFonts w:ascii="Arial" w:hAnsi="Arial" w:cs="Arial"/>
        </w:rPr>
      </w:pPr>
    </w:p>
    <w:p w14:paraId="74A3E58C" w14:textId="77777777" w:rsidR="00BE5362" w:rsidRPr="00126FB4" w:rsidRDefault="00BE5362" w:rsidP="00BE5362">
      <w:pPr>
        <w:pStyle w:val="Heading2"/>
        <w:jc w:val="both"/>
        <w:rPr>
          <w:rFonts w:ascii="Arial" w:hAnsi="Arial" w:cs="Arial"/>
          <w:b/>
          <w:bCs/>
          <w:color w:val="auto"/>
          <w:sz w:val="20"/>
          <w:szCs w:val="20"/>
        </w:rPr>
      </w:pPr>
      <w:r w:rsidRPr="00126FB4">
        <w:rPr>
          <w:rFonts w:ascii="Arial" w:hAnsi="Arial" w:cs="Arial"/>
          <w:color w:val="auto"/>
          <w:sz w:val="20"/>
          <w:szCs w:val="20"/>
        </w:rPr>
        <w:t>3.1</w:t>
      </w:r>
      <w:r w:rsidRPr="00126FB4">
        <w:rPr>
          <w:rFonts w:ascii="Arial" w:hAnsi="Arial" w:cs="Arial"/>
          <w:color w:val="auto"/>
          <w:sz w:val="20"/>
          <w:szCs w:val="20"/>
        </w:rPr>
        <w:tab/>
        <w:t>Socio-economic characteristics of the respondents</w:t>
      </w:r>
    </w:p>
    <w:p w14:paraId="4EAA1176" w14:textId="77777777" w:rsidR="00BE5362" w:rsidRPr="00126FB4" w:rsidRDefault="00BE5362" w:rsidP="00BE5362">
      <w:pPr>
        <w:pStyle w:val="Heading2"/>
        <w:jc w:val="both"/>
        <w:rPr>
          <w:rFonts w:ascii="Arial" w:hAnsi="Arial" w:cs="Arial"/>
          <w:b/>
          <w:bCs/>
          <w:color w:val="auto"/>
          <w:sz w:val="20"/>
          <w:szCs w:val="20"/>
        </w:rPr>
      </w:pPr>
      <w:r w:rsidRPr="00126FB4">
        <w:rPr>
          <w:rFonts w:ascii="Arial" w:hAnsi="Arial" w:cs="Arial"/>
          <w:color w:val="auto"/>
          <w:sz w:val="20"/>
          <w:szCs w:val="20"/>
        </w:rPr>
        <w:t>Table 1 presents the socioeconomic characteristics of respondents examined in the study.</w:t>
      </w:r>
    </w:p>
    <w:p w14:paraId="6D6CC164" w14:textId="77777777" w:rsidR="00BE5362" w:rsidRPr="00126FB4" w:rsidRDefault="00BE5362" w:rsidP="00BE5362">
      <w:pPr>
        <w:pStyle w:val="Heading3"/>
        <w:jc w:val="both"/>
        <w:rPr>
          <w:rFonts w:ascii="Arial" w:hAnsi="Arial" w:cs="Arial"/>
          <w:color w:val="auto"/>
          <w:sz w:val="20"/>
          <w:szCs w:val="20"/>
        </w:rPr>
      </w:pPr>
      <w:r w:rsidRPr="00126FB4">
        <w:rPr>
          <w:rFonts w:ascii="Arial" w:hAnsi="Arial" w:cs="Arial"/>
          <w:color w:val="auto"/>
          <w:sz w:val="20"/>
          <w:szCs w:val="20"/>
        </w:rPr>
        <w:t>Age</w:t>
      </w:r>
    </w:p>
    <w:p w14:paraId="00441E41" w14:textId="14CD5775" w:rsidR="00BE5362" w:rsidRPr="00126FB4" w:rsidRDefault="00BE5362" w:rsidP="00BE5362">
      <w:pPr>
        <w:pStyle w:val="NormalWeb"/>
        <w:jc w:val="both"/>
        <w:rPr>
          <w:rFonts w:ascii="Arial" w:hAnsi="Arial" w:cs="Arial"/>
          <w:sz w:val="20"/>
          <w:szCs w:val="20"/>
        </w:rPr>
      </w:pPr>
      <w:r w:rsidRPr="00126FB4">
        <w:rPr>
          <w:rFonts w:ascii="Arial" w:hAnsi="Arial" w:cs="Arial"/>
          <w:sz w:val="20"/>
          <w:szCs w:val="20"/>
        </w:rPr>
        <w:t>The results show that respondents were distributed across a wide age range, with categories ≤24, 25–34, 35–44, 45–54, and 55 years and above. Younger age groups reported comparatively higher adoption of advanced mobile functionalities such as internet browsing, WhatsApp multimedia, and social networking applications, while older age groups were more likely to use basic services such as calls and SMS.</w:t>
      </w:r>
      <w:r w:rsidR="00A55DC6">
        <w:rPr>
          <w:rFonts w:ascii="Arial" w:hAnsi="Arial" w:cs="Arial"/>
          <w:sz w:val="20"/>
          <w:szCs w:val="20"/>
        </w:rPr>
        <w:t xml:space="preserve"> </w:t>
      </w:r>
      <w:r w:rsidR="00A55DC6" w:rsidRPr="00A55DC6">
        <w:rPr>
          <w:rFonts w:ascii="Arial" w:hAnsi="Arial" w:cs="Arial"/>
          <w:sz w:val="20"/>
          <w:szCs w:val="20"/>
          <w:highlight w:val="yellow"/>
        </w:rPr>
        <w:t xml:space="preserve">This aligns with the findings of </w:t>
      </w:r>
      <w:proofErr w:type="spellStart"/>
      <w:r w:rsidR="00A55DC6" w:rsidRPr="00A55DC6">
        <w:rPr>
          <w:rFonts w:ascii="Arial" w:hAnsi="Arial" w:cs="Arial"/>
          <w:sz w:val="20"/>
          <w:szCs w:val="20"/>
          <w:highlight w:val="yellow"/>
        </w:rPr>
        <w:t>Javed</w:t>
      </w:r>
      <w:proofErr w:type="spellEnd"/>
      <w:r w:rsidR="00A55DC6" w:rsidRPr="00A55DC6">
        <w:rPr>
          <w:rFonts w:ascii="Arial" w:hAnsi="Arial" w:cs="Arial"/>
          <w:sz w:val="20"/>
          <w:szCs w:val="20"/>
          <w:highlight w:val="yellow"/>
        </w:rPr>
        <w:t xml:space="preserve"> et al. (2025) that studies on digital inclusion are reflective of younger women.</w:t>
      </w:r>
      <w:r w:rsidR="00A55DC6">
        <w:rPr>
          <w:rFonts w:ascii="Arial" w:hAnsi="Arial" w:cs="Arial"/>
          <w:sz w:val="20"/>
          <w:szCs w:val="20"/>
        </w:rPr>
        <w:t xml:space="preserve"> </w:t>
      </w:r>
      <w:r w:rsidRPr="00126FB4">
        <w:rPr>
          <w:rFonts w:ascii="Arial" w:hAnsi="Arial" w:cs="Arial"/>
          <w:sz w:val="20"/>
          <w:szCs w:val="20"/>
        </w:rPr>
        <w:t xml:space="preserve"> Although the correlation analysis revealed no statistically significant relationship between age and the digital-use index, the negative coefficient (r = −0.11, p = 0.23) suggests a tendency for older respondents to engage less with advanced digital tools.</w:t>
      </w:r>
    </w:p>
    <w:p w14:paraId="50496014" w14:textId="77777777" w:rsidR="00BE5362" w:rsidRPr="00126FB4" w:rsidRDefault="00BE5362" w:rsidP="00BE5362">
      <w:pPr>
        <w:pStyle w:val="NormalWeb"/>
        <w:jc w:val="both"/>
        <w:rPr>
          <w:rFonts w:ascii="Arial" w:hAnsi="Arial" w:cs="Arial"/>
          <w:sz w:val="20"/>
          <w:szCs w:val="20"/>
        </w:rPr>
      </w:pPr>
      <w:r w:rsidRPr="00126FB4">
        <w:rPr>
          <w:rFonts w:ascii="Arial" w:hAnsi="Arial" w:cs="Arial"/>
          <w:sz w:val="20"/>
          <w:szCs w:val="20"/>
        </w:rPr>
        <w:t xml:space="preserve">This finding is consistent with earlier studies that demonstrate generational divides in mobile technology adoption. Aker and Mbiti (2010) observed that younger individuals in sub-Saharan Africa are more likely to engage in innovative uses of mobile technologies compared to their older counterparts. Similarly, </w:t>
      </w:r>
      <w:proofErr w:type="spellStart"/>
      <w:r w:rsidRPr="00126FB4">
        <w:rPr>
          <w:rFonts w:ascii="Arial" w:hAnsi="Arial" w:cs="Arial"/>
          <w:sz w:val="20"/>
          <w:szCs w:val="20"/>
        </w:rPr>
        <w:t>Owoade</w:t>
      </w:r>
      <w:proofErr w:type="spellEnd"/>
      <w:r w:rsidRPr="00126FB4">
        <w:rPr>
          <w:rFonts w:ascii="Arial" w:hAnsi="Arial" w:cs="Arial"/>
          <w:sz w:val="20"/>
          <w:szCs w:val="20"/>
        </w:rPr>
        <w:t xml:space="preserve"> et al. (2024) reported that younger farmers in Kano State used mobile internet more actively for agricultural information, while older farmers preferred voice calls. These results highlight the need for age-sensitive digital inclusion strategies. For instance, younger women could be targeted with advanced training </w:t>
      </w:r>
      <w:r w:rsidRPr="00126FB4">
        <w:rPr>
          <w:rFonts w:ascii="Arial" w:hAnsi="Arial" w:cs="Arial"/>
          <w:sz w:val="20"/>
          <w:szCs w:val="20"/>
        </w:rPr>
        <w:lastRenderedPageBreak/>
        <w:t>in e-commerce and digital marketing, while older women may require basic digital literacy programs and confidence-building activities to encourage adoption.</w:t>
      </w:r>
    </w:p>
    <w:p w14:paraId="29F7CF83" w14:textId="77777777" w:rsidR="00BE5362" w:rsidRPr="00126FB4" w:rsidRDefault="00BE5362" w:rsidP="00BE5362">
      <w:pPr>
        <w:pStyle w:val="Heading3"/>
        <w:jc w:val="both"/>
        <w:rPr>
          <w:rFonts w:ascii="Arial" w:hAnsi="Arial" w:cs="Arial"/>
          <w:color w:val="auto"/>
          <w:sz w:val="20"/>
          <w:szCs w:val="20"/>
        </w:rPr>
      </w:pPr>
      <w:r w:rsidRPr="00126FB4">
        <w:rPr>
          <w:rFonts w:ascii="Arial" w:hAnsi="Arial" w:cs="Arial"/>
          <w:color w:val="auto"/>
          <w:sz w:val="20"/>
          <w:szCs w:val="20"/>
        </w:rPr>
        <w:t>Marital Status</w:t>
      </w:r>
    </w:p>
    <w:p w14:paraId="22E09A33" w14:textId="77777777" w:rsidR="00BE5362" w:rsidRPr="00126FB4" w:rsidRDefault="00BE5362" w:rsidP="00BE5362">
      <w:pPr>
        <w:pStyle w:val="NormalWeb"/>
        <w:jc w:val="both"/>
        <w:rPr>
          <w:rFonts w:ascii="Arial" w:hAnsi="Arial" w:cs="Arial"/>
          <w:sz w:val="20"/>
          <w:szCs w:val="20"/>
        </w:rPr>
      </w:pPr>
      <w:r w:rsidRPr="00126FB4">
        <w:rPr>
          <w:rFonts w:ascii="Arial" w:hAnsi="Arial" w:cs="Arial"/>
          <w:sz w:val="20"/>
          <w:szCs w:val="20"/>
        </w:rPr>
        <w:t>The sample was predominantly married (65%), followed by single women (32.5%), with a minority being separated or widowed. Regression and correlation results showed no significant direct association between marital status and digital usage. However, qualitative insights from related studies suggest that marital status indirectly influences women’s access and autonomy over mobile devices. Married women may experience restrictions in decision-making around phone ownership or data expenditure, but at the same time, they may benefit from spousal support in acquiring or maintaining devices (</w:t>
      </w:r>
      <w:proofErr w:type="spellStart"/>
      <w:r w:rsidRPr="00126FB4">
        <w:rPr>
          <w:rFonts w:ascii="Arial" w:hAnsi="Arial" w:cs="Arial"/>
          <w:sz w:val="20"/>
          <w:szCs w:val="20"/>
        </w:rPr>
        <w:t>Akinleke</w:t>
      </w:r>
      <w:proofErr w:type="spellEnd"/>
      <w:r w:rsidRPr="00126FB4">
        <w:rPr>
          <w:rFonts w:ascii="Arial" w:hAnsi="Arial" w:cs="Arial"/>
          <w:sz w:val="20"/>
          <w:szCs w:val="20"/>
        </w:rPr>
        <w:t>, 2018; GSMA, 2024).</w:t>
      </w:r>
    </w:p>
    <w:p w14:paraId="1D88668E" w14:textId="77777777" w:rsidR="00BE5362" w:rsidRPr="00126FB4" w:rsidRDefault="00BE5362" w:rsidP="00BE5362">
      <w:pPr>
        <w:pStyle w:val="NormalWeb"/>
        <w:jc w:val="both"/>
        <w:rPr>
          <w:rFonts w:ascii="Arial" w:hAnsi="Arial" w:cs="Arial"/>
          <w:sz w:val="20"/>
          <w:szCs w:val="20"/>
        </w:rPr>
      </w:pPr>
      <w:r w:rsidRPr="00126FB4">
        <w:rPr>
          <w:rFonts w:ascii="Arial" w:hAnsi="Arial" w:cs="Arial"/>
          <w:sz w:val="20"/>
          <w:szCs w:val="20"/>
        </w:rPr>
        <w:t>These mixed outcomes align with research emphasizing intra-household dynamics as an important determinant of digital inclusion. For example, Donner (2008) found that women’s access is often negotiated within households, while Animashaun et al. (2014) observed that spousal support facilitated the adoption of ICT for farming households in Kwara State. For rural women in Ondo State, programs must therefore consider household power dynamics when designing interventions, ensuring that men understand the benefits of women’s digital inclusion for household welfare.</w:t>
      </w:r>
    </w:p>
    <w:p w14:paraId="14D308C4" w14:textId="77777777" w:rsidR="00BE5362" w:rsidRPr="00126FB4" w:rsidRDefault="00BE5362" w:rsidP="00BE5362">
      <w:pPr>
        <w:pStyle w:val="Heading3"/>
        <w:jc w:val="both"/>
        <w:rPr>
          <w:rFonts w:ascii="Arial" w:hAnsi="Arial" w:cs="Arial"/>
          <w:color w:val="auto"/>
          <w:sz w:val="20"/>
          <w:szCs w:val="20"/>
        </w:rPr>
      </w:pPr>
      <w:r w:rsidRPr="00126FB4">
        <w:rPr>
          <w:rFonts w:ascii="Arial" w:hAnsi="Arial" w:cs="Arial"/>
          <w:color w:val="auto"/>
          <w:sz w:val="20"/>
          <w:szCs w:val="20"/>
        </w:rPr>
        <w:t>Number of Children</w:t>
      </w:r>
    </w:p>
    <w:p w14:paraId="7F03FD00" w14:textId="746D5607" w:rsidR="00BE5362" w:rsidRPr="00126FB4" w:rsidRDefault="00BE5362" w:rsidP="00BE5362">
      <w:pPr>
        <w:pStyle w:val="NormalWeb"/>
        <w:jc w:val="both"/>
        <w:rPr>
          <w:rFonts w:ascii="Arial" w:hAnsi="Arial" w:cs="Arial"/>
          <w:sz w:val="20"/>
          <w:szCs w:val="20"/>
        </w:rPr>
      </w:pPr>
      <w:r w:rsidRPr="00126FB4">
        <w:rPr>
          <w:rFonts w:ascii="Arial" w:hAnsi="Arial" w:cs="Arial"/>
          <w:sz w:val="20"/>
          <w:szCs w:val="20"/>
        </w:rPr>
        <w:t>Respondents reported between zero and five or more children, with a mean of two children. The correlation between number of children and digital usage</w:t>
      </w:r>
      <w:r w:rsidR="005F489F">
        <w:rPr>
          <w:rFonts w:ascii="Arial" w:hAnsi="Arial" w:cs="Arial"/>
          <w:sz w:val="20"/>
          <w:szCs w:val="20"/>
        </w:rPr>
        <w:t xml:space="preserve"> </w:t>
      </w:r>
      <w:r w:rsidR="005F489F" w:rsidRPr="005F489F">
        <w:rPr>
          <w:rFonts w:ascii="Arial" w:hAnsi="Arial" w:cs="Arial"/>
          <w:sz w:val="20"/>
          <w:szCs w:val="20"/>
          <w:highlight w:val="yellow"/>
        </w:rPr>
        <w:t>(see Table 2)</w:t>
      </w:r>
      <w:r w:rsidRPr="00126FB4">
        <w:rPr>
          <w:rFonts w:ascii="Arial" w:hAnsi="Arial" w:cs="Arial"/>
          <w:sz w:val="20"/>
          <w:szCs w:val="20"/>
        </w:rPr>
        <w:t xml:space="preserve"> was negative but non-significant (r = −0.07, p = 0.46), suggesting that while caregiving responsibilities may constrain digital use, this effect was not pronounced in the sample. Nonetheless, the caregiving burden remains a recognized barrier to women’s technology engagement.</w:t>
      </w:r>
    </w:p>
    <w:p w14:paraId="570DD2DF" w14:textId="77777777" w:rsidR="00BE5362" w:rsidRPr="00126FB4" w:rsidRDefault="00BE5362" w:rsidP="00BE5362">
      <w:pPr>
        <w:pStyle w:val="NormalWeb"/>
        <w:jc w:val="both"/>
        <w:rPr>
          <w:rFonts w:ascii="Arial" w:hAnsi="Arial" w:cs="Arial"/>
          <w:sz w:val="20"/>
          <w:szCs w:val="20"/>
        </w:rPr>
      </w:pPr>
      <w:r w:rsidRPr="00126FB4">
        <w:rPr>
          <w:rFonts w:ascii="Arial" w:hAnsi="Arial" w:cs="Arial"/>
          <w:sz w:val="20"/>
          <w:szCs w:val="20"/>
        </w:rPr>
        <w:t>Studies across sub-Saharan Africa highlight that women with multiple childcare responsibilities face “time poverty” that reduces opportunities to engage in training or extended digital use (UN Women, 2020; World Bank, 2017). This aligns with findings by Animashaun et al. (2014), who noted that household caregiving reduced participation in ICT-based agricultural extension. For Ondo State, this underscores the importance of designing flexible digital training programs delivered in short modules, community-based formats, or via mobile-friendly platforms that can be accessed at times compatible with women’s daily routines.</w:t>
      </w:r>
    </w:p>
    <w:p w14:paraId="485FA82D" w14:textId="77777777" w:rsidR="00BE5362" w:rsidRPr="00126FB4" w:rsidRDefault="00BE5362" w:rsidP="00BE5362">
      <w:pPr>
        <w:pStyle w:val="Heading3"/>
        <w:jc w:val="both"/>
        <w:rPr>
          <w:rFonts w:ascii="Arial" w:hAnsi="Arial" w:cs="Arial"/>
          <w:color w:val="auto"/>
          <w:sz w:val="20"/>
          <w:szCs w:val="20"/>
        </w:rPr>
      </w:pPr>
      <w:r w:rsidRPr="00126FB4">
        <w:rPr>
          <w:rFonts w:ascii="Arial" w:hAnsi="Arial" w:cs="Arial"/>
          <w:color w:val="auto"/>
          <w:sz w:val="20"/>
          <w:szCs w:val="20"/>
        </w:rPr>
        <w:t>Household Size</w:t>
      </w:r>
    </w:p>
    <w:p w14:paraId="18C3A728" w14:textId="14CAB5F5" w:rsidR="00BE5362" w:rsidRPr="00126FB4" w:rsidRDefault="00BE5362" w:rsidP="00BE5362">
      <w:pPr>
        <w:pStyle w:val="NormalWeb"/>
        <w:jc w:val="both"/>
        <w:rPr>
          <w:rFonts w:ascii="Arial" w:hAnsi="Arial" w:cs="Arial"/>
          <w:sz w:val="20"/>
          <w:szCs w:val="20"/>
        </w:rPr>
      </w:pPr>
      <w:r w:rsidRPr="00126FB4">
        <w:rPr>
          <w:rFonts w:ascii="Arial" w:hAnsi="Arial" w:cs="Arial"/>
          <w:sz w:val="20"/>
          <w:szCs w:val="20"/>
        </w:rPr>
        <w:t>The mean household size was approximately five persons. The correlation with digital usage</w:t>
      </w:r>
      <w:r w:rsidR="005F489F">
        <w:rPr>
          <w:rFonts w:ascii="Arial" w:hAnsi="Arial" w:cs="Arial"/>
          <w:sz w:val="20"/>
          <w:szCs w:val="20"/>
        </w:rPr>
        <w:t xml:space="preserve"> </w:t>
      </w:r>
      <w:r w:rsidR="005F489F" w:rsidRPr="005F489F">
        <w:rPr>
          <w:rFonts w:ascii="Arial" w:hAnsi="Arial" w:cs="Arial"/>
          <w:sz w:val="20"/>
          <w:szCs w:val="20"/>
          <w:highlight w:val="yellow"/>
        </w:rPr>
        <w:t>as shown in Table 2</w:t>
      </w:r>
      <w:r w:rsidRPr="00126FB4">
        <w:rPr>
          <w:rFonts w:ascii="Arial" w:hAnsi="Arial" w:cs="Arial"/>
          <w:sz w:val="20"/>
          <w:szCs w:val="20"/>
        </w:rPr>
        <w:t xml:space="preserve"> was weakly positive (r = 0.11, p = 0.23), though non-significant. Larger households may provide opportunities for device sharing and intra-household knowledge transfer, yet they may also increase competition for device time and reduce privacy for sensitive activities such as mobile banking.</w:t>
      </w:r>
    </w:p>
    <w:p w14:paraId="24F07716" w14:textId="77777777" w:rsidR="00BE5362" w:rsidRPr="00126FB4" w:rsidRDefault="00BE5362" w:rsidP="00BE5362">
      <w:pPr>
        <w:pStyle w:val="NormalWeb"/>
        <w:jc w:val="both"/>
        <w:rPr>
          <w:rFonts w:ascii="Arial" w:hAnsi="Arial" w:cs="Arial"/>
          <w:sz w:val="20"/>
          <w:szCs w:val="20"/>
        </w:rPr>
      </w:pPr>
      <w:r w:rsidRPr="00126FB4">
        <w:rPr>
          <w:rFonts w:ascii="Arial" w:hAnsi="Arial" w:cs="Arial"/>
          <w:sz w:val="20"/>
          <w:szCs w:val="20"/>
        </w:rPr>
        <w:t xml:space="preserve">This ambivalence reflects findings elsewhere. GSMA (2024) reports that shared device use is common in low-income rural settings, but it introduces privacy and security risks, especially for women. Donner (2008) similarly noted that while shared phone use can enhance diffusion of knowledge, it undermines autonomy. For digital inclusion programs in Ondo State, interventions should integrate digital security education (e.g., PIN protection, </w:t>
      </w:r>
      <w:r w:rsidRPr="00126FB4">
        <w:rPr>
          <w:rFonts w:ascii="Arial" w:hAnsi="Arial" w:cs="Arial"/>
          <w:sz w:val="20"/>
          <w:szCs w:val="20"/>
        </w:rPr>
        <w:lastRenderedPageBreak/>
        <w:t>privacy awareness) and encourage communal learning environments, such as village digital hubs, to address the challenges of device sharing.</w:t>
      </w:r>
    </w:p>
    <w:p w14:paraId="38153A65" w14:textId="77777777" w:rsidR="00BE5362" w:rsidRPr="00126FB4" w:rsidRDefault="00BE5362" w:rsidP="00BE5362">
      <w:pPr>
        <w:pStyle w:val="Heading3"/>
        <w:jc w:val="both"/>
        <w:rPr>
          <w:rFonts w:ascii="Arial" w:hAnsi="Arial" w:cs="Arial"/>
          <w:color w:val="auto"/>
          <w:sz w:val="20"/>
          <w:szCs w:val="20"/>
        </w:rPr>
      </w:pPr>
      <w:r w:rsidRPr="00126FB4">
        <w:rPr>
          <w:rFonts w:ascii="Arial" w:hAnsi="Arial" w:cs="Arial"/>
          <w:color w:val="auto"/>
          <w:sz w:val="20"/>
          <w:szCs w:val="20"/>
        </w:rPr>
        <w:t>Education</w:t>
      </w:r>
    </w:p>
    <w:p w14:paraId="216DFF66" w14:textId="77777777" w:rsidR="00BE5362" w:rsidRPr="00126FB4" w:rsidRDefault="00BE5362" w:rsidP="00BE5362">
      <w:pPr>
        <w:pStyle w:val="NormalWeb"/>
        <w:jc w:val="both"/>
        <w:rPr>
          <w:rFonts w:ascii="Arial" w:hAnsi="Arial" w:cs="Arial"/>
          <w:sz w:val="20"/>
          <w:szCs w:val="20"/>
        </w:rPr>
      </w:pPr>
      <w:r w:rsidRPr="00126FB4">
        <w:rPr>
          <w:rFonts w:ascii="Arial" w:hAnsi="Arial" w:cs="Arial"/>
          <w:sz w:val="20"/>
          <w:szCs w:val="20"/>
        </w:rPr>
        <w:t>Education levels among respondents were relatively high: approximately 45% had completed tertiary education, while about 41.7% had attained secondary education. As expected, education showed a strong gradient with digital usage, with more educated women reporting broader engagement with advanced functionalities such as browsing, multimedia communication, and mobile financial services. Although education did not emerge as statistically significant in the regression (likely due to multicollinearity with age), descriptive statistics confirmed higher mean digital indices among tertiary-educated respondents.</w:t>
      </w:r>
    </w:p>
    <w:p w14:paraId="13EBA334" w14:textId="77777777" w:rsidR="00BE5362" w:rsidRPr="00126FB4" w:rsidRDefault="00BE5362" w:rsidP="00BE5362">
      <w:pPr>
        <w:pStyle w:val="NormalWeb"/>
        <w:jc w:val="both"/>
        <w:rPr>
          <w:rFonts w:ascii="Arial" w:hAnsi="Arial" w:cs="Arial"/>
          <w:sz w:val="20"/>
          <w:szCs w:val="20"/>
        </w:rPr>
      </w:pPr>
      <w:r w:rsidRPr="00126FB4">
        <w:rPr>
          <w:rFonts w:ascii="Arial" w:hAnsi="Arial" w:cs="Arial"/>
          <w:sz w:val="20"/>
          <w:szCs w:val="20"/>
        </w:rPr>
        <w:t>This finding is strongly consistent with prior research. Aker and Mbiti (2010) noted that literacy is a precondition for advanced digital use, while Animashaun et al. (2014) found that education enhanced rural farmers’ capacity to use ICT for livelihood improvement. Van Dijk (2005) further theorized that educational attainment reduces the “usage gap,” enabling users to move beyond basic to advanced digital skills. For Ondo State, this suggests that women with tertiary education could be trained as digital champions to cascade skills to less-educated peers. Meanwhile, training for less-educated women should use visual, audio, and hands-on pedagogies rather than text-heavy formats.</w:t>
      </w:r>
    </w:p>
    <w:p w14:paraId="51E0CFBE" w14:textId="77777777" w:rsidR="00BE5362" w:rsidRPr="00126FB4" w:rsidRDefault="00BE5362" w:rsidP="00BE5362">
      <w:pPr>
        <w:jc w:val="both"/>
        <w:rPr>
          <w:rFonts w:ascii="Arial" w:hAnsi="Arial" w:cs="Arial"/>
        </w:rPr>
      </w:pPr>
    </w:p>
    <w:p w14:paraId="388E7B4C" w14:textId="77777777" w:rsidR="00BE5362" w:rsidRPr="00126FB4" w:rsidRDefault="00BE5362" w:rsidP="00BE5362">
      <w:pPr>
        <w:pStyle w:val="Heading3"/>
        <w:jc w:val="both"/>
        <w:rPr>
          <w:rFonts w:ascii="Arial" w:hAnsi="Arial" w:cs="Arial"/>
          <w:color w:val="auto"/>
          <w:sz w:val="20"/>
          <w:szCs w:val="20"/>
        </w:rPr>
      </w:pPr>
      <w:r w:rsidRPr="00126FB4">
        <w:rPr>
          <w:rFonts w:ascii="Arial" w:hAnsi="Arial" w:cs="Arial"/>
          <w:color w:val="auto"/>
          <w:sz w:val="20"/>
          <w:szCs w:val="20"/>
        </w:rPr>
        <w:t>Religion and Ethnicity</w:t>
      </w:r>
    </w:p>
    <w:p w14:paraId="4D1CF331" w14:textId="77777777" w:rsidR="00BE5362" w:rsidRPr="00126FB4" w:rsidRDefault="00BE5362" w:rsidP="00BE5362">
      <w:pPr>
        <w:pStyle w:val="NormalWeb"/>
        <w:jc w:val="both"/>
        <w:rPr>
          <w:rFonts w:ascii="Arial" w:hAnsi="Arial" w:cs="Arial"/>
          <w:sz w:val="20"/>
          <w:szCs w:val="20"/>
        </w:rPr>
      </w:pPr>
      <w:r w:rsidRPr="00126FB4">
        <w:rPr>
          <w:rFonts w:ascii="Arial" w:hAnsi="Arial" w:cs="Arial"/>
          <w:sz w:val="20"/>
          <w:szCs w:val="20"/>
        </w:rPr>
        <w:t xml:space="preserve">Most respondents identified as Christian (88.3%) and Yoruba (89.2%). While neither religion nor ethnicity showed statistically significant correlations with digital usage, their importance lies in shaping cultural norms and acceptability of women’s digital engagement. Prior studies emphasize that gender roles embedded in cultural and religious systems influence how women access and use digital tools (Kabeer, 1999; </w:t>
      </w:r>
      <w:proofErr w:type="spellStart"/>
      <w:r w:rsidRPr="00126FB4">
        <w:rPr>
          <w:rFonts w:ascii="Arial" w:hAnsi="Arial" w:cs="Arial"/>
          <w:sz w:val="20"/>
          <w:szCs w:val="20"/>
        </w:rPr>
        <w:t>Obayelu</w:t>
      </w:r>
      <w:proofErr w:type="spellEnd"/>
      <w:r w:rsidRPr="00126FB4">
        <w:rPr>
          <w:rFonts w:ascii="Arial" w:hAnsi="Arial" w:cs="Arial"/>
          <w:sz w:val="20"/>
          <w:szCs w:val="20"/>
        </w:rPr>
        <w:t xml:space="preserve"> et al., 2023). For example, GSMA (2024) noted that endorsement from religious or community leaders increased women’s participation in mobile-based programs in conservative settings.</w:t>
      </w:r>
    </w:p>
    <w:p w14:paraId="6AAA7DCF" w14:textId="77777777" w:rsidR="00BE5362" w:rsidRPr="00126FB4" w:rsidRDefault="00BE5362" w:rsidP="00BE5362">
      <w:pPr>
        <w:pStyle w:val="NormalWeb"/>
        <w:jc w:val="both"/>
        <w:rPr>
          <w:rFonts w:ascii="Arial" w:hAnsi="Arial" w:cs="Arial"/>
          <w:sz w:val="20"/>
          <w:szCs w:val="20"/>
        </w:rPr>
      </w:pPr>
      <w:r w:rsidRPr="00126FB4">
        <w:rPr>
          <w:rFonts w:ascii="Arial" w:hAnsi="Arial" w:cs="Arial"/>
          <w:sz w:val="20"/>
          <w:szCs w:val="20"/>
        </w:rPr>
        <w:t>Thus, even if not directly predictive, religion and ethnicity matter as contextual variables. For Ondo State, culturally sensitive digital inclusion strategies are essential. These could involve engaging religious and traditional leaders as advocates, designing content in Yoruba language, and framing digital training in ways that resonate with community norms about women’s roles and household well-being.</w:t>
      </w:r>
    </w:p>
    <w:p w14:paraId="29A95454" w14:textId="77777777" w:rsidR="00BE5362" w:rsidRPr="00126FB4" w:rsidRDefault="00BE5362" w:rsidP="00BE5362">
      <w:pPr>
        <w:pStyle w:val="NormalWeb"/>
        <w:jc w:val="both"/>
        <w:rPr>
          <w:rFonts w:ascii="Arial" w:hAnsi="Arial" w:cs="Arial"/>
          <w:b/>
          <w:sz w:val="20"/>
          <w:szCs w:val="20"/>
        </w:rPr>
      </w:pPr>
      <w:bookmarkStart w:id="0" w:name="_GoBack"/>
      <w:r w:rsidRPr="00126FB4">
        <w:rPr>
          <w:rFonts w:ascii="Arial" w:hAnsi="Arial" w:cs="Arial"/>
          <w:b/>
          <w:sz w:val="20"/>
          <w:szCs w:val="20"/>
        </w:rPr>
        <w:t>Table</w:t>
      </w:r>
      <w:bookmarkEnd w:id="0"/>
      <w:r w:rsidRPr="00126FB4">
        <w:rPr>
          <w:rFonts w:ascii="Arial" w:hAnsi="Arial" w:cs="Arial"/>
          <w:b/>
          <w:sz w:val="20"/>
          <w:szCs w:val="20"/>
        </w:rPr>
        <w:t xml:space="preserve"> 1: Socioeconomic Characteristics of Respondents</w:t>
      </w:r>
    </w:p>
    <w:tbl>
      <w:tblPr>
        <w:tblW w:w="9021" w:type="dxa"/>
        <w:tblLook w:val="04A0" w:firstRow="1" w:lastRow="0" w:firstColumn="1" w:lastColumn="0" w:noHBand="0" w:noVBand="1"/>
      </w:tblPr>
      <w:tblGrid>
        <w:gridCol w:w="4140"/>
        <w:gridCol w:w="1954"/>
        <w:gridCol w:w="2927"/>
      </w:tblGrid>
      <w:tr w:rsidR="00BE5362" w:rsidRPr="00126FB4" w14:paraId="74CE1D60" w14:textId="77777777" w:rsidTr="00BE5362">
        <w:trPr>
          <w:trHeight w:val="323"/>
        </w:trPr>
        <w:tc>
          <w:tcPr>
            <w:tcW w:w="4140" w:type="dxa"/>
            <w:tcBorders>
              <w:top w:val="single" w:sz="4" w:space="0" w:color="993366"/>
              <w:left w:val="nil"/>
              <w:bottom w:val="single" w:sz="4" w:space="0" w:color="C0C0C0"/>
              <w:right w:val="nil"/>
            </w:tcBorders>
          </w:tcPr>
          <w:p w14:paraId="6014E418" w14:textId="77777777" w:rsidR="00BE5362" w:rsidRPr="00126FB4" w:rsidRDefault="00BE5362" w:rsidP="00BE5362">
            <w:pPr>
              <w:jc w:val="both"/>
              <w:rPr>
                <w:rFonts w:ascii="Arial" w:hAnsi="Arial" w:cs="Arial"/>
                <w:b/>
                <w:lang w:eastAsia="en-GB"/>
              </w:rPr>
            </w:pPr>
            <w:r w:rsidRPr="00126FB4">
              <w:rPr>
                <w:rFonts w:ascii="Arial" w:hAnsi="Arial" w:cs="Arial"/>
                <w:b/>
              </w:rPr>
              <w:t xml:space="preserve">Socioeconomic Characteristics </w:t>
            </w:r>
          </w:p>
        </w:tc>
        <w:tc>
          <w:tcPr>
            <w:tcW w:w="1954" w:type="dxa"/>
            <w:tcBorders>
              <w:top w:val="single" w:sz="4" w:space="0" w:color="993366"/>
              <w:left w:val="nil"/>
              <w:bottom w:val="single" w:sz="4" w:space="0" w:color="C0C0C0"/>
              <w:right w:val="single" w:sz="4" w:space="0" w:color="333333"/>
            </w:tcBorders>
            <w:shd w:val="clear" w:color="000000" w:fill="FFFFFF"/>
            <w:noWrap/>
          </w:tcPr>
          <w:p w14:paraId="1C7F54CC" w14:textId="77777777" w:rsidR="00BE5362" w:rsidRPr="00126FB4" w:rsidRDefault="00BE5362" w:rsidP="00BE5362">
            <w:pPr>
              <w:jc w:val="both"/>
              <w:rPr>
                <w:rFonts w:ascii="Arial" w:hAnsi="Arial" w:cs="Arial"/>
                <w:b/>
                <w:lang w:eastAsia="en-GB"/>
              </w:rPr>
            </w:pPr>
            <w:r w:rsidRPr="00126FB4">
              <w:rPr>
                <w:rFonts w:ascii="Arial" w:hAnsi="Arial" w:cs="Arial"/>
                <w:b/>
                <w:lang w:eastAsia="en-GB"/>
              </w:rPr>
              <w:t>F (n = 120)</w:t>
            </w:r>
          </w:p>
        </w:tc>
        <w:tc>
          <w:tcPr>
            <w:tcW w:w="2927" w:type="dxa"/>
            <w:tcBorders>
              <w:top w:val="single" w:sz="4" w:space="0" w:color="993366"/>
              <w:left w:val="nil"/>
              <w:bottom w:val="single" w:sz="4" w:space="0" w:color="C0C0C0"/>
              <w:right w:val="single" w:sz="4" w:space="0" w:color="333333"/>
            </w:tcBorders>
            <w:shd w:val="clear" w:color="000000" w:fill="FFFFFF"/>
            <w:noWrap/>
          </w:tcPr>
          <w:p w14:paraId="5BE4D50C" w14:textId="77777777" w:rsidR="00BE5362" w:rsidRPr="00126FB4" w:rsidRDefault="00BE5362" w:rsidP="00BE5362">
            <w:pPr>
              <w:jc w:val="both"/>
              <w:rPr>
                <w:rFonts w:ascii="Arial" w:hAnsi="Arial" w:cs="Arial"/>
                <w:b/>
                <w:lang w:eastAsia="en-GB"/>
              </w:rPr>
            </w:pPr>
            <w:r w:rsidRPr="00126FB4">
              <w:rPr>
                <w:rFonts w:ascii="Arial" w:hAnsi="Arial" w:cs="Arial"/>
                <w:b/>
                <w:lang w:eastAsia="en-GB"/>
              </w:rPr>
              <w:t>%</w:t>
            </w:r>
          </w:p>
        </w:tc>
      </w:tr>
      <w:tr w:rsidR="00BE5362" w:rsidRPr="00126FB4" w14:paraId="2FD38D57" w14:textId="77777777" w:rsidTr="00BE5362">
        <w:trPr>
          <w:trHeight w:val="323"/>
        </w:trPr>
        <w:tc>
          <w:tcPr>
            <w:tcW w:w="4140" w:type="dxa"/>
            <w:tcBorders>
              <w:top w:val="single" w:sz="4" w:space="0" w:color="993366"/>
              <w:left w:val="nil"/>
              <w:bottom w:val="single" w:sz="4" w:space="0" w:color="C0C0C0"/>
              <w:right w:val="nil"/>
            </w:tcBorders>
          </w:tcPr>
          <w:p w14:paraId="2249DAEC" w14:textId="77777777" w:rsidR="00BE5362" w:rsidRPr="00126FB4" w:rsidRDefault="00BE5362" w:rsidP="00BE5362">
            <w:pPr>
              <w:jc w:val="both"/>
              <w:rPr>
                <w:rFonts w:ascii="Arial" w:hAnsi="Arial" w:cs="Arial"/>
                <w:b/>
                <w:lang w:eastAsia="en-GB"/>
              </w:rPr>
            </w:pPr>
            <w:r w:rsidRPr="00126FB4">
              <w:rPr>
                <w:rFonts w:ascii="Arial" w:hAnsi="Arial" w:cs="Arial"/>
                <w:b/>
                <w:lang w:eastAsia="en-GB"/>
              </w:rPr>
              <w:t>Age (years)</w:t>
            </w:r>
          </w:p>
        </w:tc>
        <w:tc>
          <w:tcPr>
            <w:tcW w:w="1954" w:type="dxa"/>
            <w:tcBorders>
              <w:top w:val="single" w:sz="4" w:space="0" w:color="993366"/>
              <w:left w:val="nil"/>
              <w:bottom w:val="single" w:sz="4" w:space="0" w:color="C0C0C0"/>
              <w:right w:val="single" w:sz="4" w:space="0" w:color="333333"/>
            </w:tcBorders>
            <w:shd w:val="clear" w:color="000000" w:fill="FFFFFF"/>
            <w:noWrap/>
          </w:tcPr>
          <w:p w14:paraId="06604AB5" w14:textId="77777777" w:rsidR="00BE5362" w:rsidRPr="00126FB4" w:rsidRDefault="00BE5362" w:rsidP="00BE5362">
            <w:pPr>
              <w:jc w:val="both"/>
              <w:rPr>
                <w:rFonts w:ascii="Arial" w:hAnsi="Arial" w:cs="Arial"/>
                <w:b/>
                <w:lang w:eastAsia="en-GB"/>
              </w:rPr>
            </w:pPr>
          </w:p>
        </w:tc>
        <w:tc>
          <w:tcPr>
            <w:tcW w:w="2927" w:type="dxa"/>
            <w:tcBorders>
              <w:top w:val="single" w:sz="4" w:space="0" w:color="993366"/>
              <w:left w:val="nil"/>
              <w:bottom w:val="single" w:sz="4" w:space="0" w:color="C0C0C0"/>
              <w:right w:val="single" w:sz="4" w:space="0" w:color="333333"/>
            </w:tcBorders>
            <w:shd w:val="clear" w:color="000000" w:fill="FFFFFF"/>
            <w:noWrap/>
          </w:tcPr>
          <w:p w14:paraId="371EB35B" w14:textId="77777777" w:rsidR="00BE5362" w:rsidRPr="00126FB4" w:rsidRDefault="00BE5362" w:rsidP="00BE5362">
            <w:pPr>
              <w:jc w:val="both"/>
              <w:rPr>
                <w:rFonts w:ascii="Arial" w:hAnsi="Arial" w:cs="Arial"/>
                <w:b/>
                <w:lang w:eastAsia="en-GB"/>
              </w:rPr>
            </w:pPr>
          </w:p>
        </w:tc>
      </w:tr>
      <w:tr w:rsidR="00BE5362" w:rsidRPr="00126FB4" w14:paraId="08FE87F8" w14:textId="77777777" w:rsidTr="00BE5362">
        <w:trPr>
          <w:trHeight w:val="323"/>
        </w:trPr>
        <w:tc>
          <w:tcPr>
            <w:tcW w:w="4140" w:type="dxa"/>
            <w:tcBorders>
              <w:top w:val="single" w:sz="4" w:space="0" w:color="993366"/>
              <w:left w:val="nil"/>
              <w:bottom w:val="single" w:sz="4" w:space="0" w:color="C0C0C0"/>
              <w:right w:val="nil"/>
            </w:tcBorders>
          </w:tcPr>
          <w:p w14:paraId="61E20FEE" w14:textId="77777777" w:rsidR="00BE5362" w:rsidRPr="00126FB4" w:rsidRDefault="00BE5362" w:rsidP="00BE5362">
            <w:pPr>
              <w:jc w:val="both"/>
              <w:rPr>
                <w:rFonts w:ascii="Arial" w:hAnsi="Arial" w:cs="Arial"/>
                <w:lang w:eastAsia="en-GB"/>
              </w:rPr>
            </w:pPr>
            <w:r w:rsidRPr="00126FB4">
              <w:rPr>
                <w:rFonts w:ascii="Arial" w:hAnsi="Arial" w:cs="Arial"/>
                <w:lang w:eastAsia="en-GB"/>
              </w:rPr>
              <w:t>&lt;=24</w:t>
            </w:r>
          </w:p>
        </w:tc>
        <w:tc>
          <w:tcPr>
            <w:tcW w:w="1954" w:type="dxa"/>
            <w:tcBorders>
              <w:top w:val="single" w:sz="4" w:space="0" w:color="993366"/>
              <w:left w:val="nil"/>
              <w:bottom w:val="single" w:sz="4" w:space="0" w:color="C0C0C0"/>
              <w:right w:val="single" w:sz="4" w:space="0" w:color="333333"/>
            </w:tcBorders>
            <w:shd w:val="clear" w:color="000000" w:fill="FFFFFF"/>
            <w:noWrap/>
          </w:tcPr>
          <w:p w14:paraId="388A08AF" w14:textId="77777777" w:rsidR="00BE5362" w:rsidRPr="00126FB4" w:rsidRDefault="00BE5362" w:rsidP="00BE5362">
            <w:pPr>
              <w:jc w:val="both"/>
              <w:rPr>
                <w:rFonts w:ascii="Arial" w:hAnsi="Arial" w:cs="Arial"/>
                <w:lang w:eastAsia="en-GB"/>
              </w:rPr>
            </w:pPr>
            <w:r w:rsidRPr="00126FB4">
              <w:rPr>
                <w:rFonts w:ascii="Arial" w:hAnsi="Arial" w:cs="Arial"/>
                <w:lang w:eastAsia="en-GB"/>
              </w:rPr>
              <w:t>20</w:t>
            </w:r>
          </w:p>
        </w:tc>
        <w:tc>
          <w:tcPr>
            <w:tcW w:w="2927" w:type="dxa"/>
            <w:tcBorders>
              <w:top w:val="single" w:sz="4" w:space="0" w:color="993366"/>
              <w:left w:val="nil"/>
              <w:bottom w:val="single" w:sz="4" w:space="0" w:color="C0C0C0"/>
              <w:right w:val="single" w:sz="4" w:space="0" w:color="333333"/>
            </w:tcBorders>
            <w:shd w:val="clear" w:color="000000" w:fill="FFFFFF"/>
            <w:noWrap/>
          </w:tcPr>
          <w:p w14:paraId="227BF8A5" w14:textId="77777777" w:rsidR="00BE5362" w:rsidRPr="00126FB4" w:rsidRDefault="00BE5362" w:rsidP="00BE5362">
            <w:pPr>
              <w:jc w:val="both"/>
              <w:rPr>
                <w:rFonts w:ascii="Arial" w:hAnsi="Arial" w:cs="Arial"/>
                <w:lang w:eastAsia="en-GB"/>
              </w:rPr>
            </w:pPr>
            <w:r w:rsidRPr="00126FB4">
              <w:rPr>
                <w:rFonts w:ascii="Arial" w:hAnsi="Arial" w:cs="Arial"/>
                <w:lang w:eastAsia="en-GB"/>
              </w:rPr>
              <w:t>16.7</w:t>
            </w:r>
          </w:p>
        </w:tc>
      </w:tr>
      <w:tr w:rsidR="00BE5362" w:rsidRPr="00126FB4" w14:paraId="2C09E29A" w14:textId="77777777" w:rsidTr="00BE5362">
        <w:trPr>
          <w:trHeight w:val="323"/>
        </w:trPr>
        <w:tc>
          <w:tcPr>
            <w:tcW w:w="4140" w:type="dxa"/>
            <w:tcBorders>
              <w:top w:val="single" w:sz="4" w:space="0" w:color="993366"/>
              <w:left w:val="nil"/>
              <w:bottom w:val="single" w:sz="4" w:space="0" w:color="C0C0C0"/>
              <w:right w:val="nil"/>
            </w:tcBorders>
          </w:tcPr>
          <w:p w14:paraId="27B2E726" w14:textId="77777777" w:rsidR="00BE5362" w:rsidRPr="00126FB4" w:rsidRDefault="00BE5362" w:rsidP="00BE5362">
            <w:pPr>
              <w:jc w:val="both"/>
              <w:rPr>
                <w:rFonts w:ascii="Arial" w:hAnsi="Arial" w:cs="Arial"/>
                <w:lang w:eastAsia="en-GB"/>
              </w:rPr>
            </w:pPr>
            <w:r w:rsidRPr="00126FB4">
              <w:rPr>
                <w:rFonts w:ascii="Arial" w:hAnsi="Arial" w:cs="Arial"/>
                <w:lang w:eastAsia="en-GB"/>
              </w:rPr>
              <w:t>25-34</w:t>
            </w:r>
          </w:p>
        </w:tc>
        <w:tc>
          <w:tcPr>
            <w:tcW w:w="1954" w:type="dxa"/>
            <w:tcBorders>
              <w:top w:val="single" w:sz="4" w:space="0" w:color="993366"/>
              <w:left w:val="nil"/>
              <w:bottom w:val="single" w:sz="4" w:space="0" w:color="C0C0C0"/>
              <w:right w:val="single" w:sz="4" w:space="0" w:color="333333"/>
            </w:tcBorders>
            <w:shd w:val="clear" w:color="000000" w:fill="FFFFFF"/>
            <w:noWrap/>
          </w:tcPr>
          <w:p w14:paraId="155A5D2C" w14:textId="77777777" w:rsidR="00BE5362" w:rsidRPr="00126FB4" w:rsidRDefault="00BE5362" w:rsidP="00BE5362">
            <w:pPr>
              <w:jc w:val="both"/>
              <w:rPr>
                <w:rFonts w:ascii="Arial" w:hAnsi="Arial" w:cs="Arial"/>
                <w:lang w:eastAsia="en-GB"/>
              </w:rPr>
            </w:pPr>
            <w:r w:rsidRPr="00126FB4">
              <w:rPr>
                <w:rFonts w:ascii="Arial" w:hAnsi="Arial" w:cs="Arial"/>
                <w:lang w:eastAsia="en-GB"/>
              </w:rPr>
              <w:t>38</w:t>
            </w:r>
          </w:p>
        </w:tc>
        <w:tc>
          <w:tcPr>
            <w:tcW w:w="2927" w:type="dxa"/>
            <w:tcBorders>
              <w:top w:val="single" w:sz="4" w:space="0" w:color="993366"/>
              <w:left w:val="nil"/>
              <w:bottom w:val="single" w:sz="4" w:space="0" w:color="C0C0C0"/>
              <w:right w:val="single" w:sz="4" w:space="0" w:color="333333"/>
            </w:tcBorders>
            <w:shd w:val="clear" w:color="000000" w:fill="FFFFFF"/>
            <w:noWrap/>
          </w:tcPr>
          <w:p w14:paraId="46B51595" w14:textId="77777777" w:rsidR="00BE5362" w:rsidRPr="00126FB4" w:rsidRDefault="00BE5362" w:rsidP="00BE5362">
            <w:pPr>
              <w:jc w:val="both"/>
              <w:rPr>
                <w:rFonts w:ascii="Arial" w:hAnsi="Arial" w:cs="Arial"/>
                <w:lang w:eastAsia="en-GB"/>
              </w:rPr>
            </w:pPr>
            <w:r w:rsidRPr="00126FB4">
              <w:rPr>
                <w:rFonts w:ascii="Arial" w:hAnsi="Arial" w:cs="Arial"/>
                <w:lang w:eastAsia="en-GB"/>
              </w:rPr>
              <w:t>31.7</w:t>
            </w:r>
          </w:p>
        </w:tc>
      </w:tr>
      <w:tr w:rsidR="00BE5362" w:rsidRPr="00126FB4" w14:paraId="6A3879D7" w14:textId="77777777" w:rsidTr="00BE5362">
        <w:trPr>
          <w:trHeight w:val="323"/>
        </w:trPr>
        <w:tc>
          <w:tcPr>
            <w:tcW w:w="4140" w:type="dxa"/>
            <w:tcBorders>
              <w:top w:val="single" w:sz="4" w:space="0" w:color="993366"/>
              <w:left w:val="nil"/>
              <w:bottom w:val="single" w:sz="4" w:space="0" w:color="C0C0C0"/>
              <w:right w:val="nil"/>
            </w:tcBorders>
          </w:tcPr>
          <w:p w14:paraId="1246EFE3" w14:textId="77777777" w:rsidR="00BE5362" w:rsidRPr="00126FB4" w:rsidRDefault="00BE5362" w:rsidP="00BE5362">
            <w:pPr>
              <w:jc w:val="both"/>
              <w:rPr>
                <w:rFonts w:ascii="Arial" w:hAnsi="Arial" w:cs="Arial"/>
                <w:lang w:eastAsia="en-GB"/>
              </w:rPr>
            </w:pPr>
            <w:r w:rsidRPr="00126FB4">
              <w:rPr>
                <w:rFonts w:ascii="Arial" w:hAnsi="Arial" w:cs="Arial"/>
                <w:lang w:eastAsia="en-GB"/>
              </w:rPr>
              <w:t>35-44</w:t>
            </w:r>
          </w:p>
        </w:tc>
        <w:tc>
          <w:tcPr>
            <w:tcW w:w="1954" w:type="dxa"/>
            <w:tcBorders>
              <w:top w:val="single" w:sz="4" w:space="0" w:color="993366"/>
              <w:left w:val="nil"/>
              <w:bottom w:val="single" w:sz="4" w:space="0" w:color="C0C0C0"/>
              <w:right w:val="single" w:sz="4" w:space="0" w:color="333333"/>
            </w:tcBorders>
            <w:shd w:val="clear" w:color="000000" w:fill="FFFFFF"/>
            <w:noWrap/>
          </w:tcPr>
          <w:p w14:paraId="466D84F2" w14:textId="77777777" w:rsidR="00BE5362" w:rsidRPr="00126FB4" w:rsidRDefault="00BE5362" w:rsidP="00BE5362">
            <w:pPr>
              <w:jc w:val="both"/>
              <w:rPr>
                <w:rFonts w:ascii="Arial" w:hAnsi="Arial" w:cs="Arial"/>
                <w:lang w:eastAsia="en-GB"/>
              </w:rPr>
            </w:pPr>
            <w:r w:rsidRPr="00126FB4">
              <w:rPr>
                <w:rFonts w:ascii="Arial" w:hAnsi="Arial" w:cs="Arial"/>
                <w:lang w:eastAsia="en-GB"/>
              </w:rPr>
              <w:t>38</w:t>
            </w:r>
          </w:p>
        </w:tc>
        <w:tc>
          <w:tcPr>
            <w:tcW w:w="2927" w:type="dxa"/>
            <w:tcBorders>
              <w:top w:val="single" w:sz="4" w:space="0" w:color="993366"/>
              <w:left w:val="nil"/>
              <w:bottom w:val="single" w:sz="4" w:space="0" w:color="C0C0C0"/>
              <w:right w:val="single" w:sz="4" w:space="0" w:color="333333"/>
            </w:tcBorders>
            <w:shd w:val="clear" w:color="000000" w:fill="FFFFFF"/>
            <w:noWrap/>
          </w:tcPr>
          <w:p w14:paraId="72921B91" w14:textId="77777777" w:rsidR="00BE5362" w:rsidRPr="00126FB4" w:rsidRDefault="00BE5362" w:rsidP="00BE5362">
            <w:pPr>
              <w:jc w:val="both"/>
              <w:rPr>
                <w:rFonts w:ascii="Arial" w:hAnsi="Arial" w:cs="Arial"/>
                <w:lang w:eastAsia="en-GB"/>
              </w:rPr>
            </w:pPr>
            <w:r w:rsidRPr="00126FB4">
              <w:rPr>
                <w:rFonts w:ascii="Arial" w:hAnsi="Arial" w:cs="Arial"/>
                <w:lang w:eastAsia="en-GB"/>
              </w:rPr>
              <w:t>31.7</w:t>
            </w:r>
          </w:p>
        </w:tc>
      </w:tr>
      <w:tr w:rsidR="00BE5362" w:rsidRPr="00126FB4" w14:paraId="556EADA0" w14:textId="77777777" w:rsidTr="00BE5362">
        <w:trPr>
          <w:trHeight w:val="323"/>
        </w:trPr>
        <w:tc>
          <w:tcPr>
            <w:tcW w:w="4140" w:type="dxa"/>
            <w:tcBorders>
              <w:top w:val="single" w:sz="4" w:space="0" w:color="993366"/>
              <w:left w:val="nil"/>
              <w:bottom w:val="single" w:sz="4" w:space="0" w:color="C0C0C0"/>
              <w:right w:val="nil"/>
            </w:tcBorders>
          </w:tcPr>
          <w:p w14:paraId="13A72A2A" w14:textId="77777777" w:rsidR="00BE5362" w:rsidRPr="00126FB4" w:rsidRDefault="00BE5362" w:rsidP="00BE5362">
            <w:pPr>
              <w:jc w:val="both"/>
              <w:rPr>
                <w:rFonts w:ascii="Arial" w:hAnsi="Arial" w:cs="Arial"/>
                <w:lang w:eastAsia="en-GB"/>
              </w:rPr>
            </w:pPr>
            <w:r w:rsidRPr="00126FB4">
              <w:rPr>
                <w:rFonts w:ascii="Arial" w:hAnsi="Arial" w:cs="Arial"/>
                <w:lang w:eastAsia="en-GB"/>
              </w:rPr>
              <w:t>45-54</w:t>
            </w:r>
          </w:p>
        </w:tc>
        <w:tc>
          <w:tcPr>
            <w:tcW w:w="1954" w:type="dxa"/>
            <w:tcBorders>
              <w:top w:val="single" w:sz="4" w:space="0" w:color="993366"/>
              <w:left w:val="nil"/>
              <w:bottom w:val="single" w:sz="4" w:space="0" w:color="C0C0C0"/>
              <w:right w:val="single" w:sz="4" w:space="0" w:color="333333"/>
            </w:tcBorders>
            <w:shd w:val="clear" w:color="000000" w:fill="FFFFFF"/>
            <w:noWrap/>
          </w:tcPr>
          <w:p w14:paraId="0F0946CE" w14:textId="77777777" w:rsidR="00BE5362" w:rsidRPr="00126FB4" w:rsidRDefault="00BE5362" w:rsidP="00BE5362">
            <w:pPr>
              <w:jc w:val="both"/>
              <w:rPr>
                <w:rFonts w:ascii="Arial" w:hAnsi="Arial" w:cs="Arial"/>
                <w:lang w:eastAsia="en-GB"/>
              </w:rPr>
            </w:pPr>
            <w:r w:rsidRPr="00126FB4">
              <w:rPr>
                <w:rFonts w:ascii="Arial" w:hAnsi="Arial" w:cs="Arial"/>
                <w:lang w:eastAsia="en-GB"/>
              </w:rPr>
              <w:t>21</w:t>
            </w:r>
          </w:p>
        </w:tc>
        <w:tc>
          <w:tcPr>
            <w:tcW w:w="2927" w:type="dxa"/>
            <w:tcBorders>
              <w:top w:val="single" w:sz="4" w:space="0" w:color="993366"/>
              <w:left w:val="nil"/>
              <w:bottom w:val="single" w:sz="4" w:space="0" w:color="C0C0C0"/>
              <w:right w:val="single" w:sz="4" w:space="0" w:color="333333"/>
            </w:tcBorders>
            <w:shd w:val="clear" w:color="000000" w:fill="FFFFFF"/>
            <w:noWrap/>
          </w:tcPr>
          <w:p w14:paraId="71EE137E" w14:textId="77777777" w:rsidR="00BE5362" w:rsidRPr="00126FB4" w:rsidRDefault="00BE5362" w:rsidP="00BE5362">
            <w:pPr>
              <w:jc w:val="both"/>
              <w:rPr>
                <w:rFonts w:ascii="Arial" w:hAnsi="Arial" w:cs="Arial"/>
                <w:lang w:eastAsia="en-GB"/>
              </w:rPr>
            </w:pPr>
            <w:r w:rsidRPr="00126FB4">
              <w:rPr>
                <w:rFonts w:ascii="Arial" w:hAnsi="Arial" w:cs="Arial"/>
                <w:lang w:eastAsia="en-GB"/>
              </w:rPr>
              <w:t>17.5</w:t>
            </w:r>
          </w:p>
        </w:tc>
      </w:tr>
      <w:tr w:rsidR="00BE5362" w:rsidRPr="00126FB4" w14:paraId="12288786" w14:textId="77777777" w:rsidTr="00BE5362">
        <w:trPr>
          <w:trHeight w:val="323"/>
        </w:trPr>
        <w:tc>
          <w:tcPr>
            <w:tcW w:w="4140" w:type="dxa"/>
            <w:tcBorders>
              <w:top w:val="single" w:sz="4" w:space="0" w:color="993366"/>
              <w:left w:val="nil"/>
              <w:bottom w:val="single" w:sz="4" w:space="0" w:color="C0C0C0"/>
              <w:right w:val="nil"/>
            </w:tcBorders>
          </w:tcPr>
          <w:p w14:paraId="1207BFD9" w14:textId="77777777" w:rsidR="00BE5362" w:rsidRPr="00126FB4" w:rsidRDefault="00BE5362" w:rsidP="00BE5362">
            <w:pPr>
              <w:jc w:val="both"/>
              <w:rPr>
                <w:rFonts w:ascii="Arial" w:hAnsi="Arial" w:cs="Arial"/>
                <w:lang w:eastAsia="en-GB"/>
              </w:rPr>
            </w:pPr>
            <w:r w:rsidRPr="00126FB4">
              <w:rPr>
                <w:rFonts w:ascii="Arial" w:hAnsi="Arial" w:cs="Arial"/>
                <w:lang w:eastAsia="en-GB"/>
              </w:rPr>
              <w:lastRenderedPageBreak/>
              <w:t>55+</w:t>
            </w:r>
          </w:p>
        </w:tc>
        <w:tc>
          <w:tcPr>
            <w:tcW w:w="1954" w:type="dxa"/>
            <w:tcBorders>
              <w:top w:val="single" w:sz="4" w:space="0" w:color="993366"/>
              <w:left w:val="nil"/>
              <w:bottom w:val="single" w:sz="4" w:space="0" w:color="C0C0C0"/>
              <w:right w:val="single" w:sz="4" w:space="0" w:color="333333"/>
            </w:tcBorders>
            <w:shd w:val="clear" w:color="000000" w:fill="FFFFFF"/>
            <w:noWrap/>
          </w:tcPr>
          <w:p w14:paraId="4E57B0D0" w14:textId="77777777" w:rsidR="00BE5362" w:rsidRPr="00126FB4" w:rsidRDefault="00BE5362" w:rsidP="00BE5362">
            <w:pPr>
              <w:jc w:val="both"/>
              <w:rPr>
                <w:rFonts w:ascii="Arial" w:hAnsi="Arial" w:cs="Arial"/>
                <w:lang w:eastAsia="en-GB"/>
              </w:rPr>
            </w:pPr>
            <w:r w:rsidRPr="00126FB4">
              <w:rPr>
                <w:rFonts w:ascii="Arial" w:hAnsi="Arial" w:cs="Arial"/>
                <w:lang w:eastAsia="en-GB"/>
              </w:rPr>
              <w:t>3</w:t>
            </w:r>
          </w:p>
        </w:tc>
        <w:tc>
          <w:tcPr>
            <w:tcW w:w="2927" w:type="dxa"/>
            <w:tcBorders>
              <w:top w:val="single" w:sz="4" w:space="0" w:color="993366"/>
              <w:left w:val="nil"/>
              <w:bottom w:val="single" w:sz="4" w:space="0" w:color="C0C0C0"/>
              <w:right w:val="single" w:sz="4" w:space="0" w:color="333333"/>
            </w:tcBorders>
            <w:shd w:val="clear" w:color="000000" w:fill="FFFFFF"/>
            <w:noWrap/>
          </w:tcPr>
          <w:p w14:paraId="1526F242" w14:textId="77777777" w:rsidR="00BE5362" w:rsidRPr="00126FB4" w:rsidRDefault="00BE5362" w:rsidP="00BE5362">
            <w:pPr>
              <w:jc w:val="both"/>
              <w:rPr>
                <w:rFonts w:ascii="Arial" w:hAnsi="Arial" w:cs="Arial"/>
                <w:lang w:eastAsia="en-GB"/>
              </w:rPr>
            </w:pPr>
            <w:r w:rsidRPr="00126FB4">
              <w:rPr>
                <w:rFonts w:ascii="Arial" w:hAnsi="Arial" w:cs="Arial"/>
                <w:lang w:eastAsia="en-GB"/>
              </w:rPr>
              <w:t>2.5</w:t>
            </w:r>
          </w:p>
        </w:tc>
      </w:tr>
      <w:tr w:rsidR="00BE5362" w:rsidRPr="00126FB4" w14:paraId="20DFCF4B" w14:textId="77777777" w:rsidTr="00BE5362">
        <w:trPr>
          <w:trHeight w:val="323"/>
        </w:trPr>
        <w:tc>
          <w:tcPr>
            <w:tcW w:w="4140" w:type="dxa"/>
            <w:tcBorders>
              <w:top w:val="single" w:sz="4" w:space="0" w:color="993366"/>
              <w:left w:val="nil"/>
              <w:bottom w:val="single" w:sz="4" w:space="0" w:color="C0C0C0"/>
              <w:right w:val="nil"/>
            </w:tcBorders>
          </w:tcPr>
          <w:p w14:paraId="37E3E656" w14:textId="77777777" w:rsidR="00BE5362" w:rsidRPr="00126FB4" w:rsidRDefault="00BE5362" w:rsidP="00BE5362">
            <w:pPr>
              <w:jc w:val="both"/>
              <w:rPr>
                <w:rFonts w:ascii="Arial" w:hAnsi="Arial" w:cs="Arial"/>
                <w:b/>
                <w:lang w:eastAsia="en-GB"/>
              </w:rPr>
            </w:pPr>
            <w:r w:rsidRPr="00126FB4">
              <w:rPr>
                <w:rFonts w:ascii="Arial" w:hAnsi="Arial" w:cs="Arial"/>
                <w:b/>
                <w:lang w:eastAsia="en-GB"/>
              </w:rPr>
              <w:t>Marital status</w:t>
            </w:r>
          </w:p>
        </w:tc>
        <w:tc>
          <w:tcPr>
            <w:tcW w:w="1954" w:type="dxa"/>
            <w:tcBorders>
              <w:top w:val="single" w:sz="4" w:space="0" w:color="993366"/>
              <w:left w:val="nil"/>
              <w:bottom w:val="single" w:sz="4" w:space="0" w:color="C0C0C0"/>
              <w:right w:val="single" w:sz="4" w:space="0" w:color="333333"/>
            </w:tcBorders>
            <w:shd w:val="clear" w:color="000000" w:fill="FFFFFF"/>
            <w:noWrap/>
          </w:tcPr>
          <w:p w14:paraId="3D085619" w14:textId="77777777" w:rsidR="00BE5362" w:rsidRPr="00126FB4" w:rsidRDefault="00BE5362" w:rsidP="00BE5362">
            <w:pPr>
              <w:jc w:val="both"/>
              <w:rPr>
                <w:rFonts w:ascii="Arial" w:hAnsi="Arial" w:cs="Arial"/>
                <w:b/>
                <w:lang w:eastAsia="en-GB"/>
              </w:rPr>
            </w:pPr>
          </w:p>
        </w:tc>
        <w:tc>
          <w:tcPr>
            <w:tcW w:w="2927" w:type="dxa"/>
            <w:tcBorders>
              <w:top w:val="single" w:sz="4" w:space="0" w:color="993366"/>
              <w:left w:val="nil"/>
              <w:bottom w:val="single" w:sz="4" w:space="0" w:color="C0C0C0"/>
              <w:right w:val="single" w:sz="4" w:space="0" w:color="333333"/>
            </w:tcBorders>
            <w:shd w:val="clear" w:color="000000" w:fill="FFFFFF"/>
            <w:noWrap/>
          </w:tcPr>
          <w:p w14:paraId="03DBC34B" w14:textId="77777777" w:rsidR="00BE5362" w:rsidRPr="00126FB4" w:rsidRDefault="00BE5362" w:rsidP="00BE5362">
            <w:pPr>
              <w:jc w:val="both"/>
              <w:rPr>
                <w:rFonts w:ascii="Arial" w:hAnsi="Arial" w:cs="Arial"/>
                <w:b/>
                <w:lang w:eastAsia="en-GB"/>
              </w:rPr>
            </w:pPr>
          </w:p>
        </w:tc>
      </w:tr>
      <w:tr w:rsidR="00BE5362" w:rsidRPr="00126FB4" w14:paraId="4976C414" w14:textId="77777777" w:rsidTr="00BE5362">
        <w:trPr>
          <w:trHeight w:val="323"/>
        </w:trPr>
        <w:tc>
          <w:tcPr>
            <w:tcW w:w="4140" w:type="dxa"/>
            <w:tcBorders>
              <w:top w:val="single" w:sz="4" w:space="0" w:color="993366"/>
              <w:left w:val="nil"/>
              <w:bottom w:val="single" w:sz="4" w:space="0" w:color="C0C0C0"/>
              <w:right w:val="nil"/>
            </w:tcBorders>
          </w:tcPr>
          <w:p w14:paraId="452028D1" w14:textId="77777777" w:rsidR="00BE5362" w:rsidRPr="00126FB4" w:rsidRDefault="00BE5362" w:rsidP="00BE5362">
            <w:pPr>
              <w:jc w:val="both"/>
              <w:rPr>
                <w:rFonts w:ascii="Arial" w:hAnsi="Arial" w:cs="Arial"/>
                <w:lang w:eastAsia="en-GB"/>
              </w:rPr>
            </w:pPr>
            <w:r w:rsidRPr="00126FB4">
              <w:rPr>
                <w:rFonts w:ascii="Arial" w:hAnsi="Arial" w:cs="Arial"/>
                <w:lang w:eastAsia="en-GB"/>
              </w:rPr>
              <w:t>Married</w:t>
            </w:r>
          </w:p>
        </w:tc>
        <w:tc>
          <w:tcPr>
            <w:tcW w:w="1954" w:type="dxa"/>
            <w:tcBorders>
              <w:top w:val="single" w:sz="4" w:space="0" w:color="993366"/>
              <w:left w:val="nil"/>
              <w:bottom w:val="single" w:sz="4" w:space="0" w:color="C0C0C0"/>
              <w:right w:val="single" w:sz="4" w:space="0" w:color="333333"/>
            </w:tcBorders>
            <w:shd w:val="clear" w:color="000000" w:fill="FFFFFF"/>
            <w:noWrap/>
          </w:tcPr>
          <w:p w14:paraId="7DCAB915" w14:textId="77777777" w:rsidR="00BE5362" w:rsidRPr="00126FB4" w:rsidRDefault="00BE5362" w:rsidP="00BE5362">
            <w:pPr>
              <w:jc w:val="both"/>
              <w:rPr>
                <w:rFonts w:ascii="Arial" w:hAnsi="Arial" w:cs="Arial"/>
                <w:lang w:eastAsia="en-GB"/>
              </w:rPr>
            </w:pPr>
            <w:r w:rsidRPr="00126FB4">
              <w:rPr>
                <w:rFonts w:ascii="Arial" w:hAnsi="Arial" w:cs="Arial"/>
                <w:lang w:eastAsia="en-GB"/>
              </w:rPr>
              <w:t>78</w:t>
            </w:r>
          </w:p>
        </w:tc>
        <w:tc>
          <w:tcPr>
            <w:tcW w:w="2927" w:type="dxa"/>
            <w:tcBorders>
              <w:top w:val="single" w:sz="4" w:space="0" w:color="993366"/>
              <w:left w:val="nil"/>
              <w:bottom w:val="single" w:sz="4" w:space="0" w:color="C0C0C0"/>
              <w:right w:val="single" w:sz="4" w:space="0" w:color="333333"/>
            </w:tcBorders>
            <w:shd w:val="clear" w:color="000000" w:fill="FFFFFF"/>
            <w:noWrap/>
          </w:tcPr>
          <w:p w14:paraId="652B4EB1" w14:textId="77777777" w:rsidR="00BE5362" w:rsidRPr="00126FB4" w:rsidRDefault="00BE5362" w:rsidP="00BE5362">
            <w:pPr>
              <w:jc w:val="both"/>
              <w:rPr>
                <w:rFonts w:ascii="Arial" w:hAnsi="Arial" w:cs="Arial"/>
                <w:lang w:eastAsia="en-GB"/>
              </w:rPr>
            </w:pPr>
            <w:r w:rsidRPr="00126FB4">
              <w:rPr>
                <w:rFonts w:ascii="Arial" w:hAnsi="Arial" w:cs="Arial"/>
                <w:lang w:eastAsia="en-GB"/>
              </w:rPr>
              <w:t>65.0</w:t>
            </w:r>
          </w:p>
        </w:tc>
      </w:tr>
      <w:tr w:rsidR="00BE5362" w:rsidRPr="00126FB4" w14:paraId="64E6D897" w14:textId="77777777" w:rsidTr="00BE5362">
        <w:trPr>
          <w:trHeight w:val="323"/>
        </w:trPr>
        <w:tc>
          <w:tcPr>
            <w:tcW w:w="4140" w:type="dxa"/>
            <w:tcBorders>
              <w:top w:val="single" w:sz="4" w:space="0" w:color="993366"/>
              <w:left w:val="nil"/>
              <w:bottom w:val="single" w:sz="4" w:space="0" w:color="C0C0C0"/>
              <w:right w:val="nil"/>
            </w:tcBorders>
          </w:tcPr>
          <w:p w14:paraId="6C4CFCB1" w14:textId="77777777" w:rsidR="00BE5362" w:rsidRPr="00126FB4" w:rsidRDefault="00BE5362" w:rsidP="00BE5362">
            <w:pPr>
              <w:jc w:val="both"/>
              <w:rPr>
                <w:rFonts w:ascii="Arial" w:hAnsi="Arial" w:cs="Arial"/>
                <w:lang w:eastAsia="en-GB"/>
              </w:rPr>
            </w:pPr>
            <w:r w:rsidRPr="00126FB4">
              <w:rPr>
                <w:rFonts w:ascii="Arial" w:hAnsi="Arial" w:cs="Arial"/>
                <w:lang w:eastAsia="en-GB"/>
              </w:rPr>
              <w:t>Separated</w:t>
            </w:r>
          </w:p>
        </w:tc>
        <w:tc>
          <w:tcPr>
            <w:tcW w:w="1954" w:type="dxa"/>
            <w:tcBorders>
              <w:top w:val="single" w:sz="4" w:space="0" w:color="993366"/>
              <w:left w:val="nil"/>
              <w:bottom w:val="single" w:sz="4" w:space="0" w:color="C0C0C0"/>
              <w:right w:val="single" w:sz="4" w:space="0" w:color="333333"/>
            </w:tcBorders>
            <w:shd w:val="clear" w:color="000000" w:fill="FFFFFF"/>
            <w:noWrap/>
          </w:tcPr>
          <w:p w14:paraId="608712CD" w14:textId="77777777" w:rsidR="00BE5362" w:rsidRPr="00126FB4" w:rsidRDefault="00BE5362" w:rsidP="00BE5362">
            <w:pPr>
              <w:jc w:val="both"/>
              <w:rPr>
                <w:rFonts w:ascii="Arial" w:hAnsi="Arial" w:cs="Arial"/>
                <w:lang w:eastAsia="en-GB"/>
              </w:rPr>
            </w:pPr>
            <w:r w:rsidRPr="00126FB4">
              <w:rPr>
                <w:rFonts w:ascii="Arial" w:hAnsi="Arial" w:cs="Arial"/>
                <w:lang w:eastAsia="en-GB"/>
              </w:rPr>
              <w:t>2</w:t>
            </w:r>
          </w:p>
        </w:tc>
        <w:tc>
          <w:tcPr>
            <w:tcW w:w="2927" w:type="dxa"/>
            <w:tcBorders>
              <w:top w:val="single" w:sz="4" w:space="0" w:color="993366"/>
              <w:left w:val="nil"/>
              <w:bottom w:val="single" w:sz="4" w:space="0" w:color="C0C0C0"/>
              <w:right w:val="single" w:sz="4" w:space="0" w:color="333333"/>
            </w:tcBorders>
            <w:shd w:val="clear" w:color="000000" w:fill="FFFFFF"/>
            <w:noWrap/>
          </w:tcPr>
          <w:p w14:paraId="38E93018" w14:textId="77777777" w:rsidR="00BE5362" w:rsidRPr="00126FB4" w:rsidRDefault="00BE5362" w:rsidP="00BE5362">
            <w:pPr>
              <w:jc w:val="both"/>
              <w:rPr>
                <w:rFonts w:ascii="Arial" w:hAnsi="Arial" w:cs="Arial"/>
                <w:lang w:eastAsia="en-GB"/>
              </w:rPr>
            </w:pPr>
            <w:r w:rsidRPr="00126FB4">
              <w:rPr>
                <w:rFonts w:ascii="Arial" w:hAnsi="Arial" w:cs="Arial"/>
                <w:lang w:eastAsia="en-GB"/>
              </w:rPr>
              <w:t>1.7</w:t>
            </w:r>
          </w:p>
        </w:tc>
      </w:tr>
      <w:tr w:rsidR="00BE5362" w:rsidRPr="00126FB4" w14:paraId="75CAEA5D" w14:textId="77777777" w:rsidTr="00BE5362">
        <w:trPr>
          <w:trHeight w:val="323"/>
        </w:trPr>
        <w:tc>
          <w:tcPr>
            <w:tcW w:w="4140" w:type="dxa"/>
            <w:tcBorders>
              <w:top w:val="single" w:sz="4" w:space="0" w:color="993366"/>
              <w:left w:val="nil"/>
              <w:bottom w:val="single" w:sz="4" w:space="0" w:color="C0C0C0"/>
              <w:right w:val="nil"/>
            </w:tcBorders>
          </w:tcPr>
          <w:p w14:paraId="07100AD3" w14:textId="77777777" w:rsidR="00BE5362" w:rsidRPr="00126FB4" w:rsidRDefault="00BE5362" w:rsidP="00BE5362">
            <w:pPr>
              <w:jc w:val="both"/>
              <w:rPr>
                <w:rFonts w:ascii="Arial" w:hAnsi="Arial" w:cs="Arial"/>
                <w:lang w:eastAsia="en-GB"/>
              </w:rPr>
            </w:pPr>
            <w:r w:rsidRPr="00126FB4">
              <w:rPr>
                <w:rFonts w:ascii="Arial" w:hAnsi="Arial" w:cs="Arial"/>
                <w:lang w:eastAsia="en-GB"/>
              </w:rPr>
              <w:t>Single</w:t>
            </w:r>
          </w:p>
        </w:tc>
        <w:tc>
          <w:tcPr>
            <w:tcW w:w="1954" w:type="dxa"/>
            <w:tcBorders>
              <w:top w:val="single" w:sz="4" w:space="0" w:color="993366"/>
              <w:left w:val="nil"/>
              <w:bottom w:val="single" w:sz="4" w:space="0" w:color="C0C0C0"/>
              <w:right w:val="single" w:sz="4" w:space="0" w:color="333333"/>
            </w:tcBorders>
            <w:shd w:val="clear" w:color="000000" w:fill="FFFFFF"/>
            <w:noWrap/>
          </w:tcPr>
          <w:p w14:paraId="0D7BFEB2" w14:textId="77777777" w:rsidR="00BE5362" w:rsidRPr="00126FB4" w:rsidRDefault="00BE5362" w:rsidP="00BE5362">
            <w:pPr>
              <w:jc w:val="both"/>
              <w:rPr>
                <w:rFonts w:ascii="Arial" w:hAnsi="Arial" w:cs="Arial"/>
                <w:lang w:eastAsia="en-GB"/>
              </w:rPr>
            </w:pPr>
            <w:r w:rsidRPr="00126FB4">
              <w:rPr>
                <w:rFonts w:ascii="Arial" w:hAnsi="Arial" w:cs="Arial"/>
                <w:lang w:eastAsia="en-GB"/>
              </w:rPr>
              <w:t>39</w:t>
            </w:r>
          </w:p>
        </w:tc>
        <w:tc>
          <w:tcPr>
            <w:tcW w:w="2927" w:type="dxa"/>
            <w:tcBorders>
              <w:top w:val="single" w:sz="4" w:space="0" w:color="993366"/>
              <w:left w:val="nil"/>
              <w:bottom w:val="single" w:sz="4" w:space="0" w:color="C0C0C0"/>
              <w:right w:val="single" w:sz="4" w:space="0" w:color="333333"/>
            </w:tcBorders>
            <w:shd w:val="clear" w:color="000000" w:fill="FFFFFF"/>
            <w:noWrap/>
          </w:tcPr>
          <w:p w14:paraId="68E6B56C" w14:textId="77777777" w:rsidR="00BE5362" w:rsidRPr="00126FB4" w:rsidRDefault="00BE5362" w:rsidP="00BE5362">
            <w:pPr>
              <w:jc w:val="both"/>
              <w:rPr>
                <w:rFonts w:ascii="Arial" w:hAnsi="Arial" w:cs="Arial"/>
                <w:lang w:eastAsia="en-GB"/>
              </w:rPr>
            </w:pPr>
            <w:r w:rsidRPr="00126FB4">
              <w:rPr>
                <w:rFonts w:ascii="Arial" w:hAnsi="Arial" w:cs="Arial"/>
                <w:lang w:eastAsia="en-GB"/>
              </w:rPr>
              <w:t>32.5</w:t>
            </w:r>
          </w:p>
        </w:tc>
      </w:tr>
      <w:tr w:rsidR="00BE5362" w:rsidRPr="00126FB4" w14:paraId="0D21EF24" w14:textId="77777777" w:rsidTr="00BE5362">
        <w:trPr>
          <w:trHeight w:val="323"/>
        </w:trPr>
        <w:tc>
          <w:tcPr>
            <w:tcW w:w="4140" w:type="dxa"/>
            <w:tcBorders>
              <w:top w:val="single" w:sz="4" w:space="0" w:color="993366"/>
              <w:left w:val="nil"/>
              <w:bottom w:val="single" w:sz="4" w:space="0" w:color="C0C0C0"/>
              <w:right w:val="nil"/>
            </w:tcBorders>
          </w:tcPr>
          <w:p w14:paraId="048DF4D7" w14:textId="77777777" w:rsidR="00BE5362" w:rsidRPr="00126FB4" w:rsidRDefault="00BE5362" w:rsidP="00BE5362">
            <w:pPr>
              <w:jc w:val="both"/>
              <w:rPr>
                <w:rFonts w:ascii="Arial" w:hAnsi="Arial" w:cs="Arial"/>
                <w:lang w:eastAsia="en-GB"/>
              </w:rPr>
            </w:pPr>
            <w:r w:rsidRPr="00126FB4">
              <w:rPr>
                <w:rFonts w:ascii="Arial" w:hAnsi="Arial" w:cs="Arial"/>
                <w:lang w:eastAsia="en-GB"/>
              </w:rPr>
              <w:t>Widowed</w:t>
            </w:r>
          </w:p>
        </w:tc>
        <w:tc>
          <w:tcPr>
            <w:tcW w:w="1954" w:type="dxa"/>
            <w:tcBorders>
              <w:top w:val="single" w:sz="4" w:space="0" w:color="993366"/>
              <w:left w:val="nil"/>
              <w:bottom w:val="single" w:sz="4" w:space="0" w:color="C0C0C0"/>
              <w:right w:val="single" w:sz="4" w:space="0" w:color="333333"/>
            </w:tcBorders>
            <w:shd w:val="clear" w:color="000000" w:fill="FFFFFF"/>
            <w:noWrap/>
          </w:tcPr>
          <w:p w14:paraId="54F683BE" w14:textId="77777777" w:rsidR="00BE5362" w:rsidRPr="00126FB4" w:rsidRDefault="00BE5362" w:rsidP="00BE5362">
            <w:pPr>
              <w:jc w:val="both"/>
              <w:rPr>
                <w:rFonts w:ascii="Arial" w:hAnsi="Arial" w:cs="Arial"/>
                <w:lang w:eastAsia="en-GB"/>
              </w:rPr>
            </w:pPr>
            <w:r w:rsidRPr="00126FB4">
              <w:rPr>
                <w:rFonts w:ascii="Arial" w:hAnsi="Arial" w:cs="Arial"/>
                <w:lang w:eastAsia="en-GB"/>
              </w:rPr>
              <w:t>1</w:t>
            </w:r>
          </w:p>
        </w:tc>
        <w:tc>
          <w:tcPr>
            <w:tcW w:w="2927" w:type="dxa"/>
            <w:tcBorders>
              <w:top w:val="single" w:sz="4" w:space="0" w:color="993366"/>
              <w:left w:val="nil"/>
              <w:bottom w:val="single" w:sz="4" w:space="0" w:color="C0C0C0"/>
              <w:right w:val="single" w:sz="4" w:space="0" w:color="333333"/>
            </w:tcBorders>
            <w:shd w:val="clear" w:color="000000" w:fill="FFFFFF"/>
            <w:noWrap/>
          </w:tcPr>
          <w:p w14:paraId="1028ED3D" w14:textId="77777777" w:rsidR="00BE5362" w:rsidRPr="00126FB4" w:rsidRDefault="00BE5362" w:rsidP="00BE5362">
            <w:pPr>
              <w:jc w:val="both"/>
              <w:rPr>
                <w:rFonts w:ascii="Arial" w:hAnsi="Arial" w:cs="Arial"/>
                <w:lang w:eastAsia="en-GB"/>
              </w:rPr>
            </w:pPr>
            <w:r w:rsidRPr="00126FB4">
              <w:rPr>
                <w:rFonts w:ascii="Arial" w:hAnsi="Arial" w:cs="Arial"/>
                <w:lang w:eastAsia="en-GB"/>
              </w:rPr>
              <w:t>0.8</w:t>
            </w:r>
          </w:p>
        </w:tc>
      </w:tr>
      <w:tr w:rsidR="00BE5362" w:rsidRPr="00126FB4" w14:paraId="2A2A8565" w14:textId="77777777" w:rsidTr="00BE5362">
        <w:trPr>
          <w:trHeight w:val="323"/>
        </w:trPr>
        <w:tc>
          <w:tcPr>
            <w:tcW w:w="4140" w:type="dxa"/>
            <w:tcBorders>
              <w:top w:val="single" w:sz="4" w:space="0" w:color="993366"/>
              <w:left w:val="nil"/>
              <w:bottom w:val="single" w:sz="4" w:space="0" w:color="C0C0C0"/>
              <w:right w:val="nil"/>
            </w:tcBorders>
          </w:tcPr>
          <w:p w14:paraId="69DFF179" w14:textId="77777777" w:rsidR="00BE5362" w:rsidRPr="00126FB4" w:rsidRDefault="00BE5362" w:rsidP="00BE5362">
            <w:pPr>
              <w:jc w:val="both"/>
              <w:rPr>
                <w:rFonts w:ascii="Arial" w:hAnsi="Arial" w:cs="Arial"/>
                <w:b/>
                <w:lang w:eastAsia="en-GB"/>
              </w:rPr>
            </w:pPr>
            <w:r w:rsidRPr="00126FB4">
              <w:rPr>
                <w:rFonts w:ascii="Arial" w:hAnsi="Arial" w:cs="Arial"/>
                <w:b/>
                <w:lang w:eastAsia="en-GB"/>
              </w:rPr>
              <w:t>Number of Children</w:t>
            </w:r>
          </w:p>
        </w:tc>
        <w:tc>
          <w:tcPr>
            <w:tcW w:w="1954" w:type="dxa"/>
            <w:tcBorders>
              <w:top w:val="single" w:sz="4" w:space="0" w:color="993366"/>
              <w:left w:val="nil"/>
              <w:bottom w:val="single" w:sz="4" w:space="0" w:color="C0C0C0"/>
              <w:right w:val="single" w:sz="4" w:space="0" w:color="333333"/>
            </w:tcBorders>
            <w:shd w:val="clear" w:color="000000" w:fill="FFFFFF"/>
            <w:noWrap/>
          </w:tcPr>
          <w:p w14:paraId="4F3F8E0A" w14:textId="77777777" w:rsidR="00BE5362" w:rsidRPr="00126FB4" w:rsidRDefault="00BE5362" w:rsidP="00BE5362">
            <w:pPr>
              <w:jc w:val="both"/>
              <w:rPr>
                <w:rFonts w:ascii="Arial" w:hAnsi="Arial" w:cs="Arial"/>
                <w:b/>
                <w:lang w:eastAsia="en-GB"/>
              </w:rPr>
            </w:pPr>
          </w:p>
        </w:tc>
        <w:tc>
          <w:tcPr>
            <w:tcW w:w="2927" w:type="dxa"/>
            <w:tcBorders>
              <w:top w:val="single" w:sz="4" w:space="0" w:color="993366"/>
              <w:left w:val="nil"/>
              <w:bottom w:val="single" w:sz="4" w:space="0" w:color="C0C0C0"/>
              <w:right w:val="single" w:sz="4" w:space="0" w:color="333333"/>
            </w:tcBorders>
            <w:shd w:val="clear" w:color="000000" w:fill="FFFFFF"/>
            <w:noWrap/>
          </w:tcPr>
          <w:p w14:paraId="543902BA" w14:textId="77777777" w:rsidR="00BE5362" w:rsidRPr="00126FB4" w:rsidRDefault="00BE5362" w:rsidP="00BE5362">
            <w:pPr>
              <w:jc w:val="both"/>
              <w:rPr>
                <w:rFonts w:ascii="Arial" w:hAnsi="Arial" w:cs="Arial"/>
                <w:b/>
                <w:lang w:eastAsia="en-GB"/>
              </w:rPr>
            </w:pPr>
          </w:p>
        </w:tc>
      </w:tr>
      <w:tr w:rsidR="00BE5362" w:rsidRPr="00126FB4" w14:paraId="51D5AEFB" w14:textId="77777777" w:rsidTr="00BE5362">
        <w:trPr>
          <w:trHeight w:val="323"/>
        </w:trPr>
        <w:tc>
          <w:tcPr>
            <w:tcW w:w="4140" w:type="dxa"/>
            <w:tcBorders>
              <w:top w:val="single" w:sz="4" w:space="0" w:color="993366"/>
              <w:left w:val="nil"/>
              <w:bottom w:val="single" w:sz="4" w:space="0" w:color="C0C0C0"/>
              <w:right w:val="nil"/>
            </w:tcBorders>
          </w:tcPr>
          <w:p w14:paraId="3C4C35C7" w14:textId="77777777" w:rsidR="00BE5362" w:rsidRPr="00126FB4" w:rsidRDefault="00BE5362" w:rsidP="00BE5362">
            <w:pPr>
              <w:jc w:val="both"/>
              <w:rPr>
                <w:rFonts w:ascii="Arial" w:hAnsi="Arial" w:cs="Arial"/>
                <w:lang w:eastAsia="en-GB"/>
              </w:rPr>
            </w:pPr>
            <w:r w:rsidRPr="00126FB4">
              <w:rPr>
                <w:rFonts w:ascii="Arial" w:hAnsi="Arial" w:cs="Arial"/>
                <w:lang w:eastAsia="en-GB"/>
              </w:rPr>
              <w:t>0</w:t>
            </w:r>
          </w:p>
        </w:tc>
        <w:tc>
          <w:tcPr>
            <w:tcW w:w="1954" w:type="dxa"/>
            <w:tcBorders>
              <w:top w:val="single" w:sz="4" w:space="0" w:color="993366"/>
              <w:left w:val="nil"/>
              <w:bottom w:val="single" w:sz="4" w:space="0" w:color="C0C0C0"/>
              <w:right w:val="single" w:sz="4" w:space="0" w:color="333333"/>
            </w:tcBorders>
            <w:shd w:val="clear" w:color="000000" w:fill="FFFFFF"/>
            <w:noWrap/>
          </w:tcPr>
          <w:p w14:paraId="52B7F513" w14:textId="77777777" w:rsidR="00BE5362" w:rsidRPr="00126FB4" w:rsidRDefault="00BE5362" w:rsidP="00BE5362">
            <w:pPr>
              <w:jc w:val="both"/>
              <w:rPr>
                <w:rFonts w:ascii="Arial" w:hAnsi="Arial" w:cs="Arial"/>
                <w:lang w:eastAsia="en-GB"/>
              </w:rPr>
            </w:pPr>
            <w:r w:rsidRPr="00126FB4">
              <w:rPr>
                <w:rFonts w:ascii="Arial" w:hAnsi="Arial" w:cs="Arial"/>
                <w:lang w:eastAsia="en-GB"/>
              </w:rPr>
              <w:t>39</w:t>
            </w:r>
          </w:p>
        </w:tc>
        <w:tc>
          <w:tcPr>
            <w:tcW w:w="2927" w:type="dxa"/>
            <w:tcBorders>
              <w:top w:val="single" w:sz="4" w:space="0" w:color="993366"/>
              <w:left w:val="nil"/>
              <w:bottom w:val="single" w:sz="4" w:space="0" w:color="C0C0C0"/>
              <w:right w:val="single" w:sz="4" w:space="0" w:color="333333"/>
            </w:tcBorders>
            <w:shd w:val="clear" w:color="000000" w:fill="FFFFFF"/>
            <w:noWrap/>
          </w:tcPr>
          <w:p w14:paraId="7641B550" w14:textId="77777777" w:rsidR="00BE5362" w:rsidRPr="00126FB4" w:rsidRDefault="00BE5362" w:rsidP="00BE5362">
            <w:pPr>
              <w:jc w:val="both"/>
              <w:rPr>
                <w:rFonts w:ascii="Arial" w:hAnsi="Arial" w:cs="Arial"/>
                <w:lang w:eastAsia="en-GB"/>
              </w:rPr>
            </w:pPr>
            <w:r w:rsidRPr="00126FB4">
              <w:rPr>
                <w:rFonts w:ascii="Arial" w:hAnsi="Arial" w:cs="Arial"/>
                <w:lang w:eastAsia="en-GB"/>
              </w:rPr>
              <w:t>32.5</w:t>
            </w:r>
          </w:p>
        </w:tc>
      </w:tr>
      <w:tr w:rsidR="00BE5362" w:rsidRPr="00126FB4" w14:paraId="7502B123" w14:textId="77777777" w:rsidTr="00BE5362">
        <w:trPr>
          <w:trHeight w:val="323"/>
        </w:trPr>
        <w:tc>
          <w:tcPr>
            <w:tcW w:w="4140" w:type="dxa"/>
            <w:tcBorders>
              <w:top w:val="single" w:sz="4" w:space="0" w:color="993366"/>
              <w:left w:val="nil"/>
              <w:bottom w:val="single" w:sz="4" w:space="0" w:color="C0C0C0"/>
              <w:right w:val="nil"/>
            </w:tcBorders>
          </w:tcPr>
          <w:p w14:paraId="0DA6A2D6" w14:textId="77777777" w:rsidR="00BE5362" w:rsidRPr="00126FB4" w:rsidRDefault="00BE5362" w:rsidP="00BE5362">
            <w:pPr>
              <w:jc w:val="both"/>
              <w:rPr>
                <w:rFonts w:ascii="Arial" w:hAnsi="Arial" w:cs="Arial"/>
                <w:lang w:eastAsia="en-GB"/>
              </w:rPr>
            </w:pPr>
            <w:r w:rsidRPr="00126FB4">
              <w:rPr>
                <w:rFonts w:ascii="Arial" w:hAnsi="Arial" w:cs="Arial"/>
                <w:lang w:eastAsia="en-GB"/>
              </w:rPr>
              <w:t>1</w:t>
            </w:r>
          </w:p>
        </w:tc>
        <w:tc>
          <w:tcPr>
            <w:tcW w:w="1954" w:type="dxa"/>
            <w:tcBorders>
              <w:top w:val="single" w:sz="4" w:space="0" w:color="993366"/>
              <w:left w:val="nil"/>
              <w:bottom w:val="single" w:sz="4" w:space="0" w:color="C0C0C0"/>
              <w:right w:val="single" w:sz="4" w:space="0" w:color="333333"/>
            </w:tcBorders>
            <w:shd w:val="clear" w:color="000000" w:fill="FFFFFF"/>
            <w:noWrap/>
          </w:tcPr>
          <w:p w14:paraId="4CC1A270" w14:textId="77777777" w:rsidR="00BE5362" w:rsidRPr="00126FB4" w:rsidRDefault="00BE5362" w:rsidP="00BE5362">
            <w:pPr>
              <w:jc w:val="both"/>
              <w:rPr>
                <w:rFonts w:ascii="Arial" w:hAnsi="Arial" w:cs="Arial"/>
                <w:lang w:eastAsia="en-GB"/>
              </w:rPr>
            </w:pPr>
            <w:r w:rsidRPr="00126FB4">
              <w:rPr>
                <w:rFonts w:ascii="Arial" w:hAnsi="Arial" w:cs="Arial"/>
                <w:lang w:eastAsia="en-GB"/>
              </w:rPr>
              <w:t>10</w:t>
            </w:r>
          </w:p>
        </w:tc>
        <w:tc>
          <w:tcPr>
            <w:tcW w:w="2927" w:type="dxa"/>
            <w:tcBorders>
              <w:top w:val="single" w:sz="4" w:space="0" w:color="993366"/>
              <w:left w:val="nil"/>
              <w:bottom w:val="single" w:sz="4" w:space="0" w:color="C0C0C0"/>
              <w:right w:val="single" w:sz="4" w:space="0" w:color="333333"/>
            </w:tcBorders>
            <w:shd w:val="clear" w:color="000000" w:fill="FFFFFF"/>
            <w:noWrap/>
          </w:tcPr>
          <w:p w14:paraId="3B819375" w14:textId="77777777" w:rsidR="00BE5362" w:rsidRPr="00126FB4" w:rsidRDefault="00BE5362" w:rsidP="00BE5362">
            <w:pPr>
              <w:jc w:val="both"/>
              <w:rPr>
                <w:rFonts w:ascii="Arial" w:hAnsi="Arial" w:cs="Arial"/>
                <w:lang w:eastAsia="en-GB"/>
              </w:rPr>
            </w:pPr>
            <w:r w:rsidRPr="00126FB4">
              <w:rPr>
                <w:rFonts w:ascii="Arial" w:hAnsi="Arial" w:cs="Arial"/>
                <w:lang w:eastAsia="en-GB"/>
              </w:rPr>
              <w:t>8.3</w:t>
            </w:r>
          </w:p>
        </w:tc>
      </w:tr>
      <w:tr w:rsidR="00BE5362" w:rsidRPr="00126FB4" w14:paraId="6EF3DC3F" w14:textId="77777777" w:rsidTr="00BE5362">
        <w:trPr>
          <w:trHeight w:val="323"/>
        </w:trPr>
        <w:tc>
          <w:tcPr>
            <w:tcW w:w="4140" w:type="dxa"/>
            <w:tcBorders>
              <w:top w:val="single" w:sz="4" w:space="0" w:color="993366"/>
              <w:left w:val="nil"/>
              <w:bottom w:val="single" w:sz="4" w:space="0" w:color="C0C0C0"/>
              <w:right w:val="nil"/>
            </w:tcBorders>
          </w:tcPr>
          <w:p w14:paraId="0352906B" w14:textId="77777777" w:rsidR="00BE5362" w:rsidRPr="00126FB4" w:rsidRDefault="00BE5362" w:rsidP="00BE5362">
            <w:pPr>
              <w:jc w:val="both"/>
              <w:rPr>
                <w:rFonts w:ascii="Arial" w:hAnsi="Arial" w:cs="Arial"/>
                <w:lang w:eastAsia="en-GB"/>
              </w:rPr>
            </w:pPr>
            <w:r w:rsidRPr="00126FB4">
              <w:rPr>
                <w:rFonts w:ascii="Arial" w:hAnsi="Arial" w:cs="Arial"/>
                <w:lang w:eastAsia="en-GB"/>
              </w:rPr>
              <w:t>2</w:t>
            </w:r>
          </w:p>
        </w:tc>
        <w:tc>
          <w:tcPr>
            <w:tcW w:w="1954" w:type="dxa"/>
            <w:tcBorders>
              <w:top w:val="single" w:sz="4" w:space="0" w:color="993366"/>
              <w:left w:val="nil"/>
              <w:bottom w:val="single" w:sz="4" w:space="0" w:color="C0C0C0"/>
              <w:right w:val="single" w:sz="4" w:space="0" w:color="333333"/>
            </w:tcBorders>
            <w:shd w:val="clear" w:color="000000" w:fill="FFFFFF"/>
            <w:noWrap/>
          </w:tcPr>
          <w:p w14:paraId="117B005D" w14:textId="77777777" w:rsidR="00BE5362" w:rsidRPr="00126FB4" w:rsidRDefault="00BE5362" w:rsidP="00BE5362">
            <w:pPr>
              <w:jc w:val="both"/>
              <w:rPr>
                <w:rFonts w:ascii="Arial" w:hAnsi="Arial" w:cs="Arial"/>
                <w:lang w:eastAsia="en-GB"/>
              </w:rPr>
            </w:pPr>
            <w:r w:rsidRPr="00126FB4">
              <w:rPr>
                <w:rFonts w:ascii="Arial" w:hAnsi="Arial" w:cs="Arial"/>
                <w:lang w:eastAsia="en-GB"/>
              </w:rPr>
              <w:t>21</w:t>
            </w:r>
          </w:p>
        </w:tc>
        <w:tc>
          <w:tcPr>
            <w:tcW w:w="2927" w:type="dxa"/>
            <w:tcBorders>
              <w:top w:val="single" w:sz="4" w:space="0" w:color="993366"/>
              <w:left w:val="nil"/>
              <w:bottom w:val="single" w:sz="4" w:space="0" w:color="C0C0C0"/>
              <w:right w:val="single" w:sz="4" w:space="0" w:color="333333"/>
            </w:tcBorders>
            <w:shd w:val="clear" w:color="000000" w:fill="FFFFFF"/>
            <w:noWrap/>
          </w:tcPr>
          <w:p w14:paraId="36C998B3" w14:textId="77777777" w:rsidR="00BE5362" w:rsidRPr="00126FB4" w:rsidRDefault="00BE5362" w:rsidP="00BE5362">
            <w:pPr>
              <w:jc w:val="both"/>
              <w:rPr>
                <w:rFonts w:ascii="Arial" w:hAnsi="Arial" w:cs="Arial"/>
                <w:lang w:eastAsia="en-GB"/>
              </w:rPr>
            </w:pPr>
            <w:r w:rsidRPr="00126FB4">
              <w:rPr>
                <w:rFonts w:ascii="Arial" w:hAnsi="Arial" w:cs="Arial"/>
                <w:lang w:eastAsia="en-GB"/>
              </w:rPr>
              <w:t>17.5</w:t>
            </w:r>
          </w:p>
        </w:tc>
      </w:tr>
      <w:tr w:rsidR="00BE5362" w:rsidRPr="00126FB4" w14:paraId="254D2466" w14:textId="77777777" w:rsidTr="00BE5362">
        <w:trPr>
          <w:trHeight w:val="323"/>
        </w:trPr>
        <w:tc>
          <w:tcPr>
            <w:tcW w:w="4140" w:type="dxa"/>
            <w:tcBorders>
              <w:top w:val="single" w:sz="4" w:space="0" w:color="993366"/>
              <w:left w:val="nil"/>
              <w:bottom w:val="single" w:sz="4" w:space="0" w:color="C0C0C0"/>
              <w:right w:val="nil"/>
            </w:tcBorders>
          </w:tcPr>
          <w:p w14:paraId="1C555932" w14:textId="77777777" w:rsidR="00BE5362" w:rsidRPr="00126FB4" w:rsidRDefault="00BE5362" w:rsidP="00BE5362">
            <w:pPr>
              <w:jc w:val="both"/>
              <w:rPr>
                <w:rFonts w:ascii="Arial" w:hAnsi="Arial" w:cs="Arial"/>
                <w:lang w:eastAsia="en-GB"/>
              </w:rPr>
            </w:pPr>
            <w:r w:rsidRPr="00126FB4">
              <w:rPr>
                <w:rFonts w:ascii="Arial" w:hAnsi="Arial" w:cs="Arial"/>
                <w:lang w:eastAsia="en-GB"/>
              </w:rPr>
              <w:t>3</w:t>
            </w:r>
          </w:p>
        </w:tc>
        <w:tc>
          <w:tcPr>
            <w:tcW w:w="1954" w:type="dxa"/>
            <w:tcBorders>
              <w:top w:val="single" w:sz="4" w:space="0" w:color="993366"/>
              <w:left w:val="nil"/>
              <w:bottom w:val="single" w:sz="4" w:space="0" w:color="C0C0C0"/>
              <w:right w:val="single" w:sz="4" w:space="0" w:color="333333"/>
            </w:tcBorders>
            <w:shd w:val="clear" w:color="000000" w:fill="FFFFFF"/>
            <w:noWrap/>
          </w:tcPr>
          <w:p w14:paraId="114B93D5" w14:textId="77777777" w:rsidR="00BE5362" w:rsidRPr="00126FB4" w:rsidRDefault="00BE5362" w:rsidP="00BE5362">
            <w:pPr>
              <w:jc w:val="both"/>
              <w:rPr>
                <w:rFonts w:ascii="Arial" w:hAnsi="Arial" w:cs="Arial"/>
                <w:lang w:eastAsia="en-GB"/>
              </w:rPr>
            </w:pPr>
            <w:r w:rsidRPr="00126FB4">
              <w:rPr>
                <w:rFonts w:ascii="Arial" w:hAnsi="Arial" w:cs="Arial"/>
                <w:lang w:eastAsia="en-GB"/>
              </w:rPr>
              <w:t>25</w:t>
            </w:r>
          </w:p>
        </w:tc>
        <w:tc>
          <w:tcPr>
            <w:tcW w:w="2927" w:type="dxa"/>
            <w:tcBorders>
              <w:top w:val="single" w:sz="4" w:space="0" w:color="993366"/>
              <w:left w:val="nil"/>
              <w:bottom w:val="single" w:sz="4" w:space="0" w:color="C0C0C0"/>
              <w:right w:val="single" w:sz="4" w:space="0" w:color="333333"/>
            </w:tcBorders>
            <w:shd w:val="clear" w:color="000000" w:fill="FFFFFF"/>
            <w:noWrap/>
          </w:tcPr>
          <w:p w14:paraId="1B72FC7E" w14:textId="77777777" w:rsidR="00BE5362" w:rsidRPr="00126FB4" w:rsidRDefault="00BE5362" w:rsidP="00BE5362">
            <w:pPr>
              <w:jc w:val="both"/>
              <w:rPr>
                <w:rFonts w:ascii="Arial" w:hAnsi="Arial" w:cs="Arial"/>
                <w:lang w:eastAsia="en-GB"/>
              </w:rPr>
            </w:pPr>
            <w:r w:rsidRPr="00126FB4">
              <w:rPr>
                <w:rFonts w:ascii="Arial" w:hAnsi="Arial" w:cs="Arial"/>
                <w:lang w:eastAsia="en-GB"/>
              </w:rPr>
              <w:t>20.8</w:t>
            </w:r>
          </w:p>
        </w:tc>
      </w:tr>
      <w:tr w:rsidR="00BE5362" w:rsidRPr="00126FB4" w14:paraId="7B108971" w14:textId="77777777" w:rsidTr="00BE5362">
        <w:trPr>
          <w:trHeight w:val="323"/>
        </w:trPr>
        <w:tc>
          <w:tcPr>
            <w:tcW w:w="4140" w:type="dxa"/>
            <w:tcBorders>
              <w:top w:val="single" w:sz="4" w:space="0" w:color="993366"/>
              <w:left w:val="nil"/>
              <w:bottom w:val="single" w:sz="4" w:space="0" w:color="C0C0C0"/>
              <w:right w:val="nil"/>
            </w:tcBorders>
          </w:tcPr>
          <w:p w14:paraId="1B7A207E" w14:textId="77777777" w:rsidR="00BE5362" w:rsidRPr="00126FB4" w:rsidRDefault="00BE5362" w:rsidP="00BE5362">
            <w:pPr>
              <w:jc w:val="both"/>
              <w:rPr>
                <w:rFonts w:ascii="Arial" w:hAnsi="Arial" w:cs="Arial"/>
                <w:lang w:eastAsia="en-GB"/>
              </w:rPr>
            </w:pPr>
            <w:r w:rsidRPr="00126FB4">
              <w:rPr>
                <w:rFonts w:ascii="Arial" w:hAnsi="Arial" w:cs="Arial"/>
                <w:lang w:eastAsia="en-GB"/>
              </w:rPr>
              <w:t>4</w:t>
            </w:r>
          </w:p>
        </w:tc>
        <w:tc>
          <w:tcPr>
            <w:tcW w:w="1954" w:type="dxa"/>
            <w:tcBorders>
              <w:top w:val="single" w:sz="4" w:space="0" w:color="993366"/>
              <w:left w:val="nil"/>
              <w:bottom w:val="single" w:sz="4" w:space="0" w:color="C0C0C0"/>
              <w:right w:val="single" w:sz="4" w:space="0" w:color="333333"/>
            </w:tcBorders>
            <w:shd w:val="clear" w:color="000000" w:fill="FFFFFF"/>
            <w:noWrap/>
          </w:tcPr>
          <w:p w14:paraId="373D4788" w14:textId="77777777" w:rsidR="00BE5362" w:rsidRPr="00126FB4" w:rsidRDefault="00BE5362" w:rsidP="00BE5362">
            <w:pPr>
              <w:jc w:val="both"/>
              <w:rPr>
                <w:rFonts w:ascii="Arial" w:hAnsi="Arial" w:cs="Arial"/>
                <w:lang w:eastAsia="en-GB"/>
              </w:rPr>
            </w:pPr>
            <w:r w:rsidRPr="00126FB4">
              <w:rPr>
                <w:rFonts w:ascii="Arial" w:hAnsi="Arial" w:cs="Arial"/>
                <w:lang w:eastAsia="en-GB"/>
              </w:rPr>
              <w:t>16</w:t>
            </w:r>
          </w:p>
        </w:tc>
        <w:tc>
          <w:tcPr>
            <w:tcW w:w="2927" w:type="dxa"/>
            <w:tcBorders>
              <w:top w:val="single" w:sz="4" w:space="0" w:color="993366"/>
              <w:left w:val="nil"/>
              <w:bottom w:val="single" w:sz="4" w:space="0" w:color="C0C0C0"/>
              <w:right w:val="single" w:sz="4" w:space="0" w:color="333333"/>
            </w:tcBorders>
            <w:shd w:val="clear" w:color="000000" w:fill="FFFFFF"/>
            <w:noWrap/>
          </w:tcPr>
          <w:p w14:paraId="44EE0A5E" w14:textId="77777777" w:rsidR="00BE5362" w:rsidRPr="00126FB4" w:rsidRDefault="00BE5362" w:rsidP="00BE5362">
            <w:pPr>
              <w:jc w:val="both"/>
              <w:rPr>
                <w:rFonts w:ascii="Arial" w:hAnsi="Arial" w:cs="Arial"/>
                <w:lang w:eastAsia="en-GB"/>
              </w:rPr>
            </w:pPr>
            <w:r w:rsidRPr="00126FB4">
              <w:rPr>
                <w:rFonts w:ascii="Arial" w:hAnsi="Arial" w:cs="Arial"/>
                <w:lang w:eastAsia="en-GB"/>
              </w:rPr>
              <w:t>13.3</w:t>
            </w:r>
          </w:p>
        </w:tc>
      </w:tr>
      <w:tr w:rsidR="00BE5362" w:rsidRPr="00126FB4" w14:paraId="46186155" w14:textId="77777777" w:rsidTr="00BE5362">
        <w:trPr>
          <w:trHeight w:val="323"/>
        </w:trPr>
        <w:tc>
          <w:tcPr>
            <w:tcW w:w="4140" w:type="dxa"/>
            <w:tcBorders>
              <w:top w:val="single" w:sz="4" w:space="0" w:color="993366"/>
              <w:left w:val="nil"/>
              <w:bottom w:val="single" w:sz="4" w:space="0" w:color="C0C0C0"/>
              <w:right w:val="nil"/>
            </w:tcBorders>
          </w:tcPr>
          <w:p w14:paraId="4475B753" w14:textId="77777777" w:rsidR="00BE5362" w:rsidRPr="00126FB4" w:rsidRDefault="00BE5362" w:rsidP="00BE5362">
            <w:pPr>
              <w:jc w:val="both"/>
              <w:rPr>
                <w:rFonts w:ascii="Arial" w:hAnsi="Arial" w:cs="Arial"/>
                <w:lang w:eastAsia="en-GB"/>
              </w:rPr>
            </w:pPr>
            <w:r w:rsidRPr="00126FB4">
              <w:rPr>
                <w:rFonts w:ascii="Arial" w:hAnsi="Arial" w:cs="Arial"/>
                <w:lang w:eastAsia="en-GB"/>
              </w:rPr>
              <w:t>5</w:t>
            </w:r>
          </w:p>
        </w:tc>
        <w:tc>
          <w:tcPr>
            <w:tcW w:w="1954" w:type="dxa"/>
            <w:tcBorders>
              <w:top w:val="single" w:sz="4" w:space="0" w:color="993366"/>
              <w:left w:val="nil"/>
              <w:bottom w:val="single" w:sz="4" w:space="0" w:color="C0C0C0"/>
              <w:right w:val="single" w:sz="4" w:space="0" w:color="333333"/>
            </w:tcBorders>
            <w:shd w:val="clear" w:color="000000" w:fill="FFFFFF"/>
            <w:noWrap/>
          </w:tcPr>
          <w:p w14:paraId="7306CDFB" w14:textId="77777777" w:rsidR="00BE5362" w:rsidRPr="00126FB4" w:rsidRDefault="00BE5362" w:rsidP="00BE5362">
            <w:pPr>
              <w:jc w:val="both"/>
              <w:rPr>
                <w:rFonts w:ascii="Arial" w:hAnsi="Arial" w:cs="Arial"/>
                <w:lang w:eastAsia="en-GB"/>
              </w:rPr>
            </w:pPr>
            <w:r w:rsidRPr="00126FB4">
              <w:rPr>
                <w:rFonts w:ascii="Arial" w:hAnsi="Arial" w:cs="Arial"/>
                <w:lang w:eastAsia="en-GB"/>
              </w:rPr>
              <w:t>9</w:t>
            </w:r>
          </w:p>
        </w:tc>
        <w:tc>
          <w:tcPr>
            <w:tcW w:w="2927" w:type="dxa"/>
            <w:tcBorders>
              <w:top w:val="single" w:sz="4" w:space="0" w:color="993366"/>
              <w:left w:val="nil"/>
              <w:bottom w:val="single" w:sz="4" w:space="0" w:color="C0C0C0"/>
              <w:right w:val="single" w:sz="4" w:space="0" w:color="333333"/>
            </w:tcBorders>
            <w:shd w:val="clear" w:color="000000" w:fill="FFFFFF"/>
            <w:noWrap/>
          </w:tcPr>
          <w:p w14:paraId="6719066D" w14:textId="77777777" w:rsidR="00BE5362" w:rsidRPr="00126FB4" w:rsidRDefault="00BE5362" w:rsidP="00BE5362">
            <w:pPr>
              <w:jc w:val="both"/>
              <w:rPr>
                <w:rFonts w:ascii="Arial" w:hAnsi="Arial" w:cs="Arial"/>
                <w:lang w:eastAsia="en-GB"/>
              </w:rPr>
            </w:pPr>
            <w:r w:rsidRPr="00126FB4">
              <w:rPr>
                <w:rFonts w:ascii="Arial" w:hAnsi="Arial" w:cs="Arial"/>
                <w:lang w:eastAsia="en-GB"/>
              </w:rPr>
              <w:t>7.5</w:t>
            </w:r>
          </w:p>
        </w:tc>
      </w:tr>
      <w:tr w:rsidR="00BE5362" w:rsidRPr="00126FB4" w14:paraId="667C6652" w14:textId="77777777" w:rsidTr="00BE5362">
        <w:trPr>
          <w:trHeight w:val="323"/>
        </w:trPr>
        <w:tc>
          <w:tcPr>
            <w:tcW w:w="4140" w:type="dxa"/>
            <w:tcBorders>
              <w:top w:val="single" w:sz="4" w:space="0" w:color="993366"/>
              <w:left w:val="nil"/>
              <w:bottom w:val="single" w:sz="4" w:space="0" w:color="C0C0C0"/>
              <w:right w:val="nil"/>
            </w:tcBorders>
          </w:tcPr>
          <w:p w14:paraId="305ADCA3" w14:textId="77777777" w:rsidR="00BE5362" w:rsidRPr="00126FB4" w:rsidRDefault="00BE5362" w:rsidP="00BE5362">
            <w:pPr>
              <w:jc w:val="both"/>
              <w:rPr>
                <w:rFonts w:ascii="Arial" w:hAnsi="Arial" w:cs="Arial"/>
                <w:b/>
                <w:lang w:eastAsia="en-GB"/>
              </w:rPr>
            </w:pPr>
            <w:r w:rsidRPr="00126FB4">
              <w:rPr>
                <w:rFonts w:ascii="Arial" w:hAnsi="Arial" w:cs="Arial"/>
                <w:b/>
                <w:lang w:eastAsia="en-GB"/>
              </w:rPr>
              <w:t>Household size</w:t>
            </w:r>
          </w:p>
        </w:tc>
        <w:tc>
          <w:tcPr>
            <w:tcW w:w="1954" w:type="dxa"/>
            <w:tcBorders>
              <w:top w:val="single" w:sz="4" w:space="0" w:color="993366"/>
              <w:left w:val="nil"/>
              <w:bottom w:val="single" w:sz="4" w:space="0" w:color="C0C0C0"/>
              <w:right w:val="single" w:sz="4" w:space="0" w:color="333333"/>
            </w:tcBorders>
            <w:shd w:val="clear" w:color="000000" w:fill="FFFFFF"/>
            <w:noWrap/>
          </w:tcPr>
          <w:p w14:paraId="28CF1C21" w14:textId="77777777" w:rsidR="00BE5362" w:rsidRPr="00126FB4" w:rsidRDefault="00BE5362" w:rsidP="00BE5362">
            <w:pPr>
              <w:jc w:val="both"/>
              <w:rPr>
                <w:rFonts w:ascii="Arial" w:hAnsi="Arial" w:cs="Arial"/>
                <w:lang w:eastAsia="en-GB"/>
              </w:rPr>
            </w:pPr>
          </w:p>
        </w:tc>
        <w:tc>
          <w:tcPr>
            <w:tcW w:w="2927" w:type="dxa"/>
            <w:tcBorders>
              <w:top w:val="single" w:sz="4" w:space="0" w:color="993366"/>
              <w:left w:val="nil"/>
              <w:bottom w:val="single" w:sz="4" w:space="0" w:color="C0C0C0"/>
              <w:right w:val="single" w:sz="4" w:space="0" w:color="333333"/>
            </w:tcBorders>
            <w:shd w:val="clear" w:color="000000" w:fill="FFFFFF"/>
            <w:noWrap/>
          </w:tcPr>
          <w:p w14:paraId="2C76D955" w14:textId="77777777" w:rsidR="00BE5362" w:rsidRPr="00126FB4" w:rsidRDefault="00BE5362" w:rsidP="00BE5362">
            <w:pPr>
              <w:jc w:val="both"/>
              <w:rPr>
                <w:rFonts w:ascii="Arial" w:hAnsi="Arial" w:cs="Arial"/>
                <w:lang w:eastAsia="en-GB"/>
              </w:rPr>
            </w:pPr>
          </w:p>
        </w:tc>
      </w:tr>
      <w:tr w:rsidR="00BE5362" w:rsidRPr="00126FB4" w14:paraId="1102B55A" w14:textId="77777777" w:rsidTr="00BE5362">
        <w:trPr>
          <w:trHeight w:val="323"/>
        </w:trPr>
        <w:tc>
          <w:tcPr>
            <w:tcW w:w="4140" w:type="dxa"/>
            <w:tcBorders>
              <w:top w:val="single" w:sz="4" w:space="0" w:color="993366"/>
              <w:left w:val="nil"/>
              <w:bottom w:val="single" w:sz="4" w:space="0" w:color="C0C0C0"/>
              <w:right w:val="nil"/>
            </w:tcBorders>
            <w:vAlign w:val="bottom"/>
          </w:tcPr>
          <w:p w14:paraId="4D6E4CD4" w14:textId="77777777" w:rsidR="00BE5362" w:rsidRPr="00126FB4" w:rsidRDefault="00BE5362" w:rsidP="00BE5362">
            <w:pPr>
              <w:jc w:val="both"/>
              <w:rPr>
                <w:rFonts w:ascii="Arial" w:hAnsi="Arial" w:cs="Arial"/>
                <w:lang w:eastAsia="en-GB"/>
              </w:rPr>
            </w:pPr>
            <w:r w:rsidRPr="00126FB4">
              <w:rPr>
                <w:rFonts w:ascii="Arial" w:hAnsi="Arial" w:cs="Arial"/>
                <w:lang w:eastAsia="en-GB"/>
              </w:rPr>
              <w:t>&lt; 5</w:t>
            </w:r>
          </w:p>
        </w:tc>
        <w:tc>
          <w:tcPr>
            <w:tcW w:w="1954" w:type="dxa"/>
            <w:tcBorders>
              <w:top w:val="single" w:sz="4" w:space="0" w:color="993366"/>
              <w:left w:val="nil"/>
              <w:bottom w:val="single" w:sz="4" w:space="0" w:color="C0C0C0"/>
              <w:right w:val="single" w:sz="4" w:space="0" w:color="333333"/>
            </w:tcBorders>
            <w:shd w:val="clear" w:color="000000" w:fill="FFFFFF"/>
            <w:noWrap/>
            <w:vAlign w:val="bottom"/>
          </w:tcPr>
          <w:p w14:paraId="1B863038" w14:textId="77777777" w:rsidR="00BE5362" w:rsidRPr="00126FB4" w:rsidRDefault="00BE5362" w:rsidP="00BE5362">
            <w:pPr>
              <w:jc w:val="both"/>
              <w:rPr>
                <w:rFonts w:ascii="Arial" w:hAnsi="Arial" w:cs="Arial"/>
                <w:lang w:eastAsia="en-GB"/>
              </w:rPr>
            </w:pPr>
            <w:r w:rsidRPr="00126FB4">
              <w:rPr>
                <w:rFonts w:ascii="Arial" w:hAnsi="Arial" w:cs="Arial"/>
                <w:lang w:eastAsia="en-GB"/>
              </w:rPr>
              <w:t>43</w:t>
            </w:r>
          </w:p>
        </w:tc>
        <w:tc>
          <w:tcPr>
            <w:tcW w:w="2927" w:type="dxa"/>
            <w:tcBorders>
              <w:top w:val="single" w:sz="4" w:space="0" w:color="993366"/>
              <w:left w:val="nil"/>
              <w:bottom w:val="single" w:sz="4" w:space="0" w:color="C0C0C0"/>
              <w:right w:val="single" w:sz="4" w:space="0" w:color="333333"/>
            </w:tcBorders>
            <w:shd w:val="clear" w:color="000000" w:fill="FFFFFF"/>
            <w:noWrap/>
            <w:vAlign w:val="bottom"/>
          </w:tcPr>
          <w:p w14:paraId="05F48799" w14:textId="77777777" w:rsidR="00BE5362" w:rsidRPr="00126FB4" w:rsidRDefault="00BE5362" w:rsidP="00BE5362">
            <w:pPr>
              <w:jc w:val="both"/>
              <w:rPr>
                <w:rFonts w:ascii="Arial" w:hAnsi="Arial" w:cs="Arial"/>
                <w:lang w:eastAsia="en-GB"/>
              </w:rPr>
            </w:pPr>
            <w:r w:rsidRPr="00126FB4">
              <w:rPr>
                <w:rFonts w:ascii="Arial" w:hAnsi="Arial" w:cs="Arial"/>
                <w:lang w:eastAsia="en-GB"/>
              </w:rPr>
              <w:t>35.8</w:t>
            </w:r>
          </w:p>
        </w:tc>
      </w:tr>
      <w:tr w:rsidR="00BE5362" w:rsidRPr="00126FB4" w14:paraId="3E0521B3" w14:textId="77777777" w:rsidTr="00BE5362">
        <w:trPr>
          <w:trHeight w:val="323"/>
        </w:trPr>
        <w:tc>
          <w:tcPr>
            <w:tcW w:w="4140" w:type="dxa"/>
            <w:tcBorders>
              <w:top w:val="single" w:sz="4" w:space="0" w:color="993366"/>
              <w:left w:val="nil"/>
              <w:bottom w:val="single" w:sz="4" w:space="0" w:color="C0C0C0"/>
              <w:right w:val="nil"/>
            </w:tcBorders>
            <w:vAlign w:val="bottom"/>
          </w:tcPr>
          <w:p w14:paraId="2FF3FD16" w14:textId="77777777" w:rsidR="00BE5362" w:rsidRPr="00126FB4" w:rsidRDefault="00BE5362" w:rsidP="00BE5362">
            <w:pPr>
              <w:jc w:val="both"/>
              <w:rPr>
                <w:rFonts w:ascii="Arial" w:hAnsi="Arial" w:cs="Arial"/>
                <w:lang w:eastAsia="en-GB"/>
              </w:rPr>
            </w:pPr>
            <w:r w:rsidRPr="00126FB4">
              <w:rPr>
                <w:rFonts w:ascii="Arial" w:hAnsi="Arial" w:cs="Arial"/>
                <w:lang w:eastAsia="en-GB"/>
              </w:rPr>
              <w:t xml:space="preserve">5-10 </w:t>
            </w:r>
          </w:p>
        </w:tc>
        <w:tc>
          <w:tcPr>
            <w:tcW w:w="1954" w:type="dxa"/>
            <w:tcBorders>
              <w:top w:val="single" w:sz="4" w:space="0" w:color="993366"/>
              <w:left w:val="nil"/>
              <w:bottom w:val="single" w:sz="4" w:space="0" w:color="C0C0C0"/>
              <w:right w:val="single" w:sz="4" w:space="0" w:color="333333"/>
            </w:tcBorders>
            <w:shd w:val="clear" w:color="000000" w:fill="FFFFFF"/>
            <w:noWrap/>
            <w:vAlign w:val="bottom"/>
          </w:tcPr>
          <w:p w14:paraId="3E410218" w14:textId="77777777" w:rsidR="00BE5362" w:rsidRPr="00126FB4" w:rsidRDefault="00BE5362" w:rsidP="00BE5362">
            <w:pPr>
              <w:jc w:val="both"/>
              <w:rPr>
                <w:rFonts w:ascii="Arial" w:hAnsi="Arial" w:cs="Arial"/>
                <w:lang w:eastAsia="en-GB"/>
              </w:rPr>
            </w:pPr>
            <w:r w:rsidRPr="00126FB4">
              <w:rPr>
                <w:rFonts w:ascii="Arial" w:hAnsi="Arial" w:cs="Arial"/>
                <w:lang w:eastAsia="en-GB"/>
              </w:rPr>
              <w:t>77</w:t>
            </w:r>
          </w:p>
        </w:tc>
        <w:tc>
          <w:tcPr>
            <w:tcW w:w="2927" w:type="dxa"/>
            <w:tcBorders>
              <w:top w:val="single" w:sz="4" w:space="0" w:color="993366"/>
              <w:left w:val="nil"/>
              <w:bottom w:val="single" w:sz="4" w:space="0" w:color="C0C0C0"/>
              <w:right w:val="single" w:sz="4" w:space="0" w:color="333333"/>
            </w:tcBorders>
            <w:shd w:val="clear" w:color="000000" w:fill="FFFFFF"/>
            <w:noWrap/>
            <w:vAlign w:val="bottom"/>
          </w:tcPr>
          <w:p w14:paraId="5EFA2909" w14:textId="77777777" w:rsidR="00BE5362" w:rsidRPr="00126FB4" w:rsidRDefault="00BE5362" w:rsidP="00BE5362">
            <w:pPr>
              <w:jc w:val="both"/>
              <w:rPr>
                <w:rFonts w:ascii="Arial" w:hAnsi="Arial" w:cs="Arial"/>
                <w:lang w:eastAsia="en-GB"/>
              </w:rPr>
            </w:pPr>
            <w:r w:rsidRPr="00126FB4">
              <w:rPr>
                <w:rFonts w:ascii="Arial" w:hAnsi="Arial" w:cs="Arial"/>
                <w:lang w:eastAsia="en-GB"/>
              </w:rPr>
              <w:t>64.2</w:t>
            </w:r>
          </w:p>
        </w:tc>
      </w:tr>
      <w:tr w:rsidR="00BE5362" w:rsidRPr="00126FB4" w14:paraId="511BF0CA" w14:textId="77777777" w:rsidTr="00BE5362">
        <w:trPr>
          <w:trHeight w:val="323"/>
        </w:trPr>
        <w:tc>
          <w:tcPr>
            <w:tcW w:w="4140" w:type="dxa"/>
            <w:tcBorders>
              <w:top w:val="single" w:sz="4" w:space="0" w:color="993366"/>
              <w:left w:val="nil"/>
              <w:bottom w:val="single" w:sz="4" w:space="0" w:color="C0C0C0"/>
              <w:right w:val="nil"/>
            </w:tcBorders>
          </w:tcPr>
          <w:p w14:paraId="65EAAB4A" w14:textId="77777777" w:rsidR="00BE5362" w:rsidRPr="00126FB4" w:rsidRDefault="00BE5362" w:rsidP="00BE5362">
            <w:pPr>
              <w:jc w:val="both"/>
              <w:rPr>
                <w:rFonts w:ascii="Arial" w:hAnsi="Arial" w:cs="Arial"/>
                <w:b/>
                <w:lang w:eastAsia="en-GB"/>
              </w:rPr>
            </w:pPr>
            <w:r w:rsidRPr="00126FB4">
              <w:rPr>
                <w:rFonts w:ascii="Arial" w:hAnsi="Arial" w:cs="Arial"/>
                <w:b/>
                <w:lang w:eastAsia="en-GB"/>
              </w:rPr>
              <w:t>Educational Level</w:t>
            </w:r>
          </w:p>
        </w:tc>
        <w:tc>
          <w:tcPr>
            <w:tcW w:w="1954" w:type="dxa"/>
            <w:tcBorders>
              <w:top w:val="single" w:sz="4" w:space="0" w:color="993366"/>
              <w:left w:val="nil"/>
              <w:bottom w:val="single" w:sz="4" w:space="0" w:color="C0C0C0"/>
              <w:right w:val="single" w:sz="4" w:space="0" w:color="333333"/>
            </w:tcBorders>
            <w:shd w:val="clear" w:color="000000" w:fill="FFFFFF"/>
            <w:noWrap/>
          </w:tcPr>
          <w:p w14:paraId="76BA18DC" w14:textId="77777777" w:rsidR="00BE5362" w:rsidRPr="00126FB4" w:rsidRDefault="00BE5362" w:rsidP="00BE5362">
            <w:pPr>
              <w:jc w:val="both"/>
              <w:rPr>
                <w:rFonts w:ascii="Arial" w:hAnsi="Arial" w:cs="Arial"/>
                <w:lang w:eastAsia="en-GB"/>
              </w:rPr>
            </w:pPr>
          </w:p>
        </w:tc>
        <w:tc>
          <w:tcPr>
            <w:tcW w:w="2927" w:type="dxa"/>
            <w:tcBorders>
              <w:top w:val="single" w:sz="4" w:space="0" w:color="993366"/>
              <w:left w:val="nil"/>
              <w:bottom w:val="single" w:sz="4" w:space="0" w:color="C0C0C0"/>
              <w:right w:val="single" w:sz="4" w:space="0" w:color="333333"/>
            </w:tcBorders>
            <w:shd w:val="clear" w:color="000000" w:fill="FFFFFF"/>
            <w:noWrap/>
          </w:tcPr>
          <w:p w14:paraId="5C58AE1A" w14:textId="77777777" w:rsidR="00BE5362" w:rsidRPr="00126FB4" w:rsidRDefault="00BE5362" w:rsidP="00BE5362">
            <w:pPr>
              <w:jc w:val="both"/>
              <w:rPr>
                <w:rFonts w:ascii="Arial" w:hAnsi="Arial" w:cs="Arial"/>
                <w:lang w:eastAsia="en-GB"/>
              </w:rPr>
            </w:pPr>
          </w:p>
        </w:tc>
      </w:tr>
      <w:tr w:rsidR="00BE5362" w:rsidRPr="00126FB4" w14:paraId="4505F733" w14:textId="77777777" w:rsidTr="00BE5362">
        <w:trPr>
          <w:trHeight w:val="215"/>
        </w:trPr>
        <w:tc>
          <w:tcPr>
            <w:tcW w:w="4140" w:type="dxa"/>
            <w:tcBorders>
              <w:top w:val="single" w:sz="4" w:space="0" w:color="993366"/>
              <w:left w:val="nil"/>
              <w:bottom w:val="single" w:sz="4" w:space="0" w:color="C0C0C0"/>
              <w:right w:val="nil"/>
            </w:tcBorders>
          </w:tcPr>
          <w:p w14:paraId="37F14AF4" w14:textId="77777777" w:rsidR="00BE5362" w:rsidRPr="00126FB4" w:rsidRDefault="00BE5362" w:rsidP="00BE5362">
            <w:pPr>
              <w:jc w:val="both"/>
              <w:rPr>
                <w:rFonts w:ascii="Arial" w:hAnsi="Arial" w:cs="Arial"/>
                <w:lang w:eastAsia="en-GB"/>
              </w:rPr>
            </w:pPr>
            <w:proofErr w:type="spellStart"/>
            <w:r w:rsidRPr="00126FB4">
              <w:rPr>
                <w:rFonts w:ascii="Arial" w:hAnsi="Arial" w:cs="Arial"/>
                <w:lang w:eastAsia="en-GB"/>
              </w:rPr>
              <w:t>Completed_Primary_School</w:t>
            </w:r>
            <w:proofErr w:type="spellEnd"/>
          </w:p>
          <w:p w14:paraId="3ED536C0" w14:textId="77777777" w:rsidR="00BE5362" w:rsidRPr="00126FB4" w:rsidRDefault="00BE5362" w:rsidP="00BE5362">
            <w:pPr>
              <w:jc w:val="both"/>
              <w:rPr>
                <w:rFonts w:ascii="Arial" w:hAnsi="Arial" w:cs="Arial"/>
                <w:lang w:eastAsia="en-GB"/>
              </w:rPr>
            </w:pPr>
          </w:p>
        </w:tc>
        <w:tc>
          <w:tcPr>
            <w:tcW w:w="1954" w:type="dxa"/>
            <w:tcBorders>
              <w:top w:val="single" w:sz="4" w:space="0" w:color="993366"/>
              <w:left w:val="nil"/>
              <w:bottom w:val="single" w:sz="4" w:space="0" w:color="C0C0C0"/>
              <w:right w:val="single" w:sz="4" w:space="0" w:color="333333"/>
            </w:tcBorders>
            <w:shd w:val="clear" w:color="000000" w:fill="FFFFFF"/>
            <w:noWrap/>
          </w:tcPr>
          <w:p w14:paraId="14A241DD" w14:textId="77777777" w:rsidR="00BE5362" w:rsidRPr="00126FB4" w:rsidRDefault="00BE5362" w:rsidP="00BE5362">
            <w:pPr>
              <w:jc w:val="both"/>
              <w:rPr>
                <w:rFonts w:ascii="Arial" w:hAnsi="Arial" w:cs="Arial"/>
                <w:lang w:eastAsia="en-GB"/>
              </w:rPr>
            </w:pPr>
            <w:r w:rsidRPr="00126FB4">
              <w:rPr>
                <w:rFonts w:ascii="Arial" w:hAnsi="Arial" w:cs="Arial"/>
                <w:lang w:eastAsia="en-GB"/>
              </w:rPr>
              <w:t>1</w:t>
            </w:r>
          </w:p>
        </w:tc>
        <w:tc>
          <w:tcPr>
            <w:tcW w:w="2927" w:type="dxa"/>
            <w:tcBorders>
              <w:top w:val="single" w:sz="4" w:space="0" w:color="993366"/>
              <w:left w:val="nil"/>
              <w:bottom w:val="single" w:sz="4" w:space="0" w:color="C0C0C0"/>
              <w:right w:val="single" w:sz="4" w:space="0" w:color="333333"/>
            </w:tcBorders>
            <w:shd w:val="clear" w:color="000000" w:fill="FFFFFF"/>
            <w:noWrap/>
          </w:tcPr>
          <w:p w14:paraId="2FC57428" w14:textId="77777777" w:rsidR="00BE5362" w:rsidRPr="00126FB4" w:rsidRDefault="00BE5362" w:rsidP="00BE5362">
            <w:pPr>
              <w:jc w:val="both"/>
              <w:rPr>
                <w:rFonts w:ascii="Arial" w:hAnsi="Arial" w:cs="Arial"/>
                <w:lang w:eastAsia="en-GB"/>
              </w:rPr>
            </w:pPr>
            <w:r w:rsidRPr="00126FB4">
              <w:rPr>
                <w:rFonts w:ascii="Arial" w:hAnsi="Arial" w:cs="Arial"/>
                <w:lang w:eastAsia="en-GB"/>
              </w:rPr>
              <w:t>0.8</w:t>
            </w:r>
          </w:p>
        </w:tc>
      </w:tr>
      <w:tr w:rsidR="00BE5362" w:rsidRPr="00126FB4" w14:paraId="3CC784CC" w14:textId="77777777" w:rsidTr="00BE5362">
        <w:trPr>
          <w:trHeight w:val="395"/>
        </w:trPr>
        <w:tc>
          <w:tcPr>
            <w:tcW w:w="4140" w:type="dxa"/>
            <w:tcBorders>
              <w:top w:val="nil"/>
              <w:left w:val="nil"/>
              <w:bottom w:val="single" w:sz="4" w:space="0" w:color="C0C0C0"/>
              <w:right w:val="nil"/>
            </w:tcBorders>
            <w:hideMark/>
          </w:tcPr>
          <w:p w14:paraId="10E9431C" w14:textId="77777777" w:rsidR="00BE5362" w:rsidRPr="00126FB4" w:rsidRDefault="00BE5362" w:rsidP="00BE5362">
            <w:pPr>
              <w:jc w:val="both"/>
              <w:rPr>
                <w:rFonts w:ascii="Arial" w:hAnsi="Arial" w:cs="Arial"/>
                <w:lang w:eastAsia="en-GB"/>
              </w:rPr>
            </w:pPr>
            <w:proofErr w:type="spellStart"/>
            <w:r w:rsidRPr="00126FB4">
              <w:rPr>
                <w:rFonts w:ascii="Arial" w:hAnsi="Arial" w:cs="Arial"/>
                <w:lang w:eastAsia="en-GB"/>
              </w:rPr>
              <w:t>Did_Not_Complete_Secondary_School</w:t>
            </w:r>
            <w:proofErr w:type="spellEnd"/>
          </w:p>
        </w:tc>
        <w:tc>
          <w:tcPr>
            <w:tcW w:w="1954" w:type="dxa"/>
            <w:tcBorders>
              <w:top w:val="nil"/>
              <w:left w:val="nil"/>
              <w:bottom w:val="single" w:sz="4" w:space="0" w:color="C0C0C0"/>
              <w:right w:val="single" w:sz="4" w:space="0" w:color="333333"/>
            </w:tcBorders>
            <w:shd w:val="clear" w:color="000000" w:fill="FFFFFF"/>
            <w:noWrap/>
            <w:hideMark/>
          </w:tcPr>
          <w:p w14:paraId="5FC04C02" w14:textId="77777777" w:rsidR="00BE5362" w:rsidRPr="00126FB4" w:rsidRDefault="00BE5362" w:rsidP="00BE5362">
            <w:pPr>
              <w:jc w:val="both"/>
              <w:rPr>
                <w:rFonts w:ascii="Arial" w:hAnsi="Arial" w:cs="Arial"/>
                <w:lang w:eastAsia="en-GB"/>
              </w:rPr>
            </w:pPr>
            <w:r w:rsidRPr="00126FB4">
              <w:rPr>
                <w:rFonts w:ascii="Arial" w:hAnsi="Arial" w:cs="Arial"/>
                <w:lang w:eastAsia="en-GB"/>
              </w:rPr>
              <w:t>2</w:t>
            </w:r>
          </w:p>
        </w:tc>
        <w:tc>
          <w:tcPr>
            <w:tcW w:w="2927" w:type="dxa"/>
            <w:tcBorders>
              <w:top w:val="nil"/>
              <w:left w:val="nil"/>
              <w:bottom w:val="single" w:sz="4" w:space="0" w:color="C0C0C0"/>
              <w:right w:val="single" w:sz="4" w:space="0" w:color="333333"/>
            </w:tcBorders>
            <w:shd w:val="clear" w:color="000000" w:fill="FFFFFF"/>
            <w:noWrap/>
            <w:hideMark/>
          </w:tcPr>
          <w:p w14:paraId="6F30C376" w14:textId="77777777" w:rsidR="00BE5362" w:rsidRPr="00126FB4" w:rsidRDefault="00BE5362" w:rsidP="00BE5362">
            <w:pPr>
              <w:jc w:val="both"/>
              <w:rPr>
                <w:rFonts w:ascii="Arial" w:hAnsi="Arial" w:cs="Arial"/>
                <w:lang w:eastAsia="en-GB"/>
              </w:rPr>
            </w:pPr>
            <w:r w:rsidRPr="00126FB4">
              <w:rPr>
                <w:rFonts w:ascii="Arial" w:hAnsi="Arial" w:cs="Arial"/>
                <w:lang w:eastAsia="en-GB"/>
              </w:rPr>
              <w:t>1.7</w:t>
            </w:r>
          </w:p>
        </w:tc>
      </w:tr>
      <w:tr w:rsidR="00BE5362" w:rsidRPr="00126FB4" w14:paraId="1754549A" w14:textId="77777777" w:rsidTr="00BE5362">
        <w:trPr>
          <w:trHeight w:val="413"/>
        </w:trPr>
        <w:tc>
          <w:tcPr>
            <w:tcW w:w="4140" w:type="dxa"/>
            <w:tcBorders>
              <w:top w:val="nil"/>
              <w:left w:val="nil"/>
              <w:bottom w:val="single" w:sz="4" w:space="0" w:color="C0C0C0"/>
              <w:right w:val="nil"/>
            </w:tcBorders>
            <w:hideMark/>
          </w:tcPr>
          <w:p w14:paraId="4D3E548F" w14:textId="77777777" w:rsidR="00BE5362" w:rsidRPr="00126FB4" w:rsidRDefault="00BE5362" w:rsidP="00BE5362">
            <w:pPr>
              <w:jc w:val="both"/>
              <w:rPr>
                <w:rFonts w:ascii="Arial" w:hAnsi="Arial" w:cs="Arial"/>
                <w:lang w:eastAsia="en-GB"/>
              </w:rPr>
            </w:pPr>
            <w:proofErr w:type="spellStart"/>
            <w:r w:rsidRPr="00126FB4">
              <w:rPr>
                <w:rFonts w:ascii="Arial" w:hAnsi="Arial" w:cs="Arial"/>
                <w:lang w:eastAsia="en-GB"/>
              </w:rPr>
              <w:t>Completed_Secondary_School</w:t>
            </w:r>
            <w:proofErr w:type="spellEnd"/>
          </w:p>
        </w:tc>
        <w:tc>
          <w:tcPr>
            <w:tcW w:w="1954" w:type="dxa"/>
            <w:tcBorders>
              <w:top w:val="nil"/>
              <w:left w:val="nil"/>
              <w:bottom w:val="single" w:sz="4" w:space="0" w:color="C0C0C0"/>
              <w:right w:val="single" w:sz="4" w:space="0" w:color="333333"/>
            </w:tcBorders>
            <w:shd w:val="clear" w:color="000000" w:fill="FFFFFF"/>
            <w:noWrap/>
            <w:hideMark/>
          </w:tcPr>
          <w:p w14:paraId="6B3ED29B" w14:textId="77777777" w:rsidR="00BE5362" w:rsidRPr="00126FB4" w:rsidRDefault="00BE5362" w:rsidP="00BE5362">
            <w:pPr>
              <w:jc w:val="both"/>
              <w:rPr>
                <w:rFonts w:ascii="Arial" w:hAnsi="Arial" w:cs="Arial"/>
                <w:lang w:eastAsia="en-GB"/>
              </w:rPr>
            </w:pPr>
            <w:r w:rsidRPr="00126FB4">
              <w:rPr>
                <w:rFonts w:ascii="Arial" w:hAnsi="Arial" w:cs="Arial"/>
                <w:lang w:eastAsia="en-GB"/>
              </w:rPr>
              <w:t>50</w:t>
            </w:r>
          </w:p>
        </w:tc>
        <w:tc>
          <w:tcPr>
            <w:tcW w:w="2927" w:type="dxa"/>
            <w:tcBorders>
              <w:top w:val="nil"/>
              <w:left w:val="nil"/>
              <w:bottom w:val="single" w:sz="4" w:space="0" w:color="C0C0C0"/>
              <w:right w:val="single" w:sz="4" w:space="0" w:color="333333"/>
            </w:tcBorders>
            <w:shd w:val="clear" w:color="000000" w:fill="FFFFFF"/>
            <w:noWrap/>
            <w:hideMark/>
          </w:tcPr>
          <w:p w14:paraId="64226A49" w14:textId="77777777" w:rsidR="00BE5362" w:rsidRPr="00126FB4" w:rsidRDefault="00BE5362" w:rsidP="00BE5362">
            <w:pPr>
              <w:jc w:val="both"/>
              <w:rPr>
                <w:rFonts w:ascii="Arial" w:hAnsi="Arial" w:cs="Arial"/>
                <w:lang w:eastAsia="en-GB"/>
              </w:rPr>
            </w:pPr>
            <w:r w:rsidRPr="00126FB4">
              <w:rPr>
                <w:rFonts w:ascii="Arial" w:hAnsi="Arial" w:cs="Arial"/>
                <w:lang w:eastAsia="en-GB"/>
              </w:rPr>
              <w:t>41.7</w:t>
            </w:r>
          </w:p>
        </w:tc>
      </w:tr>
      <w:tr w:rsidR="00BE5362" w:rsidRPr="00126FB4" w14:paraId="497C3465" w14:textId="77777777" w:rsidTr="00BE5362">
        <w:trPr>
          <w:trHeight w:val="350"/>
        </w:trPr>
        <w:tc>
          <w:tcPr>
            <w:tcW w:w="4140" w:type="dxa"/>
            <w:tcBorders>
              <w:top w:val="nil"/>
              <w:left w:val="nil"/>
              <w:bottom w:val="single" w:sz="4" w:space="0" w:color="C0C0C0"/>
              <w:right w:val="nil"/>
            </w:tcBorders>
            <w:hideMark/>
          </w:tcPr>
          <w:p w14:paraId="193E68DF" w14:textId="77777777" w:rsidR="00BE5362" w:rsidRPr="00126FB4" w:rsidRDefault="00BE5362" w:rsidP="00BE5362">
            <w:pPr>
              <w:jc w:val="both"/>
              <w:rPr>
                <w:rFonts w:ascii="Arial" w:hAnsi="Arial" w:cs="Arial"/>
                <w:lang w:eastAsia="en-GB"/>
              </w:rPr>
            </w:pPr>
            <w:proofErr w:type="spellStart"/>
            <w:r w:rsidRPr="00126FB4">
              <w:rPr>
                <w:rFonts w:ascii="Arial" w:hAnsi="Arial" w:cs="Arial"/>
                <w:lang w:eastAsia="en-GB"/>
              </w:rPr>
              <w:t>Did_Not_Complete_Tertiary</w:t>
            </w:r>
            <w:proofErr w:type="spellEnd"/>
          </w:p>
        </w:tc>
        <w:tc>
          <w:tcPr>
            <w:tcW w:w="1954" w:type="dxa"/>
            <w:tcBorders>
              <w:top w:val="nil"/>
              <w:left w:val="nil"/>
              <w:bottom w:val="single" w:sz="4" w:space="0" w:color="C0C0C0"/>
              <w:right w:val="single" w:sz="4" w:space="0" w:color="333333"/>
            </w:tcBorders>
            <w:shd w:val="clear" w:color="000000" w:fill="FFFFFF"/>
            <w:noWrap/>
            <w:hideMark/>
          </w:tcPr>
          <w:p w14:paraId="0A49ED16" w14:textId="77777777" w:rsidR="00BE5362" w:rsidRPr="00126FB4" w:rsidRDefault="00BE5362" w:rsidP="00BE5362">
            <w:pPr>
              <w:jc w:val="both"/>
              <w:rPr>
                <w:rFonts w:ascii="Arial" w:hAnsi="Arial" w:cs="Arial"/>
                <w:lang w:eastAsia="en-GB"/>
              </w:rPr>
            </w:pPr>
            <w:r w:rsidRPr="00126FB4">
              <w:rPr>
                <w:rFonts w:ascii="Arial" w:hAnsi="Arial" w:cs="Arial"/>
                <w:lang w:eastAsia="en-GB"/>
              </w:rPr>
              <w:t>9</w:t>
            </w:r>
          </w:p>
        </w:tc>
        <w:tc>
          <w:tcPr>
            <w:tcW w:w="2927" w:type="dxa"/>
            <w:tcBorders>
              <w:top w:val="nil"/>
              <w:left w:val="nil"/>
              <w:bottom w:val="single" w:sz="4" w:space="0" w:color="C0C0C0"/>
              <w:right w:val="single" w:sz="4" w:space="0" w:color="333333"/>
            </w:tcBorders>
            <w:shd w:val="clear" w:color="000000" w:fill="FFFFFF"/>
            <w:noWrap/>
            <w:hideMark/>
          </w:tcPr>
          <w:p w14:paraId="51190FB3" w14:textId="77777777" w:rsidR="00BE5362" w:rsidRPr="00126FB4" w:rsidRDefault="00BE5362" w:rsidP="00BE5362">
            <w:pPr>
              <w:jc w:val="both"/>
              <w:rPr>
                <w:rFonts w:ascii="Arial" w:hAnsi="Arial" w:cs="Arial"/>
                <w:lang w:eastAsia="en-GB"/>
              </w:rPr>
            </w:pPr>
            <w:r w:rsidRPr="00126FB4">
              <w:rPr>
                <w:rFonts w:ascii="Arial" w:hAnsi="Arial" w:cs="Arial"/>
                <w:lang w:eastAsia="en-GB"/>
              </w:rPr>
              <w:t>7.5</w:t>
            </w:r>
          </w:p>
        </w:tc>
      </w:tr>
      <w:tr w:rsidR="00BE5362" w:rsidRPr="00126FB4" w14:paraId="6263280B" w14:textId="77777777" w:rsidTr="00BE5362">
        <w:trPr>
          <w:trHeight w:val="350"/>
        </w:trPr>
        <w:tc>
          <w:tcPr>
            <w:tcW w:w="4140" w:type="dxa"/>
            <w:tcBorders>
              <w:top w:val="nil"/>
              <w:left w:val="nil"/>
              <w:bottom w:val="single" w:sz="4" w:space="0" w:color="C0C0C0"/>
              <w:right w:val="nil"/>
            </w:tcBorders>
            <w:hideMark/>
          </w:tcPr>
          <w:p w14:paraId="3CF2F5E3" w14:textId="77777777" w:rsidR="00BE5362" w:rsidRPr="00126FB4" w:rsidRDefault="00BE5362" w:rsidP="00BE5362">
            <w:pPr>
              <w:jc w:val="both"/>
              <w:rPr>
                <w:rFonts w:ascii="Arial" w:hAnsi="Arial" w:cs="Arial"/>
                <w:lang w:eastAsia="en-GB"/>
              </w:rPr>
            </w:pPr>
            <w:proofErr w:type="spellStart"/>
            <w:r w:rsidRPr="00126FB4">
              <w:rPr>
                <w:rFonts w:ascii="Arial" w:hAnsi="Arial" w:cs="Arial"/>
                <w:lang w:eastAsia="en-GB"/>
              </w:rPr>
              <w:t>Completed_Tertiary_Education</w:t>
            </w:r>
            <w:proofErr w:type="spellEnd"/>
          </w:p>
        </w:tc>
        <w:tc>
          <w:tcPr>
            <w:tcW w:w="1954" w:type="dxa"/>
            <w:tcBorders>
              <w:top w:val="nil"/>
              <w:left w:val="nil"/>
              <w:bottom w:val="single" w:sz="4" w:space="0" w:color="C0C0C0"/>
              <w:right w:val="single" w:sz="4" w:space="0" w:color="333333"/>
            </w:tcBorders>
            <w:shd w:val="clear" w:color="000000" w:fill="FFFFFF"/>
            <w:noWrap/>
            <w:hideMark/>
          </w:tcPr>
          <w:p w14:paraId="4FCFCE38" w14:textId="77777777" w:rsidR="00BE5362" w:rsidRPr="00126FB4" w:rsidRDefault="00BE5362" w:rsidP="00BE5362">
            <w:pPr>
              <w:jc w:val="both"/>
              <w:rPr>
                <w:rFonts w:ascii="Arial" w:hAnsi="Arial" w:cs="Arial"/>
                <w:lang w:eastAsia="en-GB"/>
              </w:rPr>
            </w:pPr>
            <w:r w:rsidRPr="00126FB4">
              <w:rPr>
                <w:rFonts w:ascii="Arial" w:hAnsi="Arial" w:cs="Arial"/>
                <w:lang w:eastAsia="en-GB"/>
              </w:rPr>
              <w:t>54</w:t>
            </w:r>
          </w:p>
        </w:tc>
        <w:tc>
          <w:tcPr>
            <w:tcW w:w="2927" w:type="dxa"/>
            <w:tcBorders>
              <w:top w:val="nil"/>
              <w:left w:val="nil"/>
              <w:bottom w:val="single" w:sz="4" w:space="0" w:color="C0C0C0"/>
              <w:right w:val="single" w:sz="4" w:space="0" w:color="333333"/>
            </w:tcBorders>
            <w:shd w:val="clear" w:color="000000" w:fill="FFFFFF"/>
            <w:noWrap/>
            <w:hideMark/>
          </w:tcPr>
          <w:p w14:paraId="7227227E" w14:textId="77777777" w:rsidR="00BE5362" w:rsidRPr="00126FB4" w:rsidRDefault="00BE5362" w:rsidP="00BE5362">
            <w:pPr>
              <w:jc w:val="both"/>
              <w:rPr>
                <w:rFonts w:ascii="Arial" w:hAnsi="Arial" w:cs="Arial"/>
                <w:lang w:eastAsia="en-GB"/>
              </w:rPr>
            </w:pPr>
            <w:r w:rsidRPr="00126FB4">
              <w:rPr>
                <w:rFonts w:ascii="Arial" w:hAnsi="Arial" w:cs="Arial"/>
                <w:lang w:eastAsia="en-GB"/>
              </w:rPr>
              <w:t>45.0</w:t>
            </w:r>
          </w:p>
        </w:tc>
      </w:tr>
      <w:tr w:rsidR="00BE5362" w:rsidRPr="00126FB4" w14:paraId="6CE663D9" w14:textId="77777777" w:rsidTr="00BE5362">
        <w:trPr>
          <w:trHeight w:val="350"/>
        </w:trPr>
        <w:tc>
          <w:tcPr>
            <w:tcW w:w="4140" w:type="dxa"/>
            <w:tcBorders>
              <w:top w:val="nil"/>
              <w:left w:val="nil"/>
              <w:bottom w:val="nil"/>
              <w:right w:val="nil"/>
            </w:tcBorders>
            <w:hideMark/>
          </w:tcPr>
          <w:p w14:paraId="110419F9" w14:textId="77777777" w:rsidR="00BE5362" w:rsidRPr="00126FB4" w:rsidRDefault="00BE5362" w:rsidP="00BE5362">
            <w:pPr>
              <w:jc w:val="both"/>
              <w:rPr>
                <w:rFonts w:ascii="Arial" w:hAnsi="Arial" w:cs="Arial"/>
                <w:lang w:eastAsia="en-GB"/>
              </w:rPr>
            </w:pPr>
            <w:proofErr w:type="spellStart"/>
            <w:r w:rsidRPr="00126FB4">
              <w:rPr>
                <w:rFonts w:ascii="Arial" w:hAnsi="Arial" w:cs="Arial"/>
                <w:lang w:eastAsia="en-GB"/>
              </w:rPr>
              <w:t>Has_a_Postgraduate_Degree</w:t>
            </w:r>
            <w:proofErr w:type="spellEnd"/>
          </w:p>
        </w:tc>
        <w:tc>
          <w:tcPr>
            <w:tcW w:w="1954" w:type="dxa"/>
            <w:tcBorders>
              <w:top w:val="nil"/>
              <w:left w:val="nil"/>
              <w:bottom w:val="nil"/>
              <w:right w:val="single" w:sz="4" w:space="0" w:color="333333"/>
            </w:tcBorders>
            <w:shd w:val="clear" w:color="000000" w:fill="FFFFFF"/>
            <w:noWrap/>
            <w:hideMark/>
          </w:tcPr>
          <w:p w14:paraId="65650F1D" w14:textId="77777777" w:rsidR="00BE5362" w:rsidRPr="00126FB4" w:rsidRDefault="00BE5362" w:rsidP="00BE5362">
            <w:pPr>
              <w:jc w:val="both"/>
              <w:rPr>
                <w:rFonts w:ascii="Arial" w:hAnsi="Arial" w:cs="Arial"/>
                <w:lang w:eastAsia="en-GB"/>
              </w:rPr>
            </w:pPr>
            <w:r w:rsidRPr="00126FB4">
              <w:rPr>
                <w:rFonts w:ascii="Arial" w:hAnsi="Arial" w:cs="Arial"/>
                <w:lang w:eastAsia="en-GB"/>
              </w:rPr>
              <w:t>4</w:t>
            </w:r>
          </w:p>
        </w:tc>
        <w:tc>
          <w:tcPr>
            <w:tcW w:w="2927" w:type="dxa"/>
            <w:tcBorders>
              <w:top w:val="nil"/>
              <w:left w:val="nil"/>
              <w:bottom w:val="nil"/>
              <w:right w:val="single" w:sz="4" w:space="0" w:color="333333"/>
            </w:tcBorders>
            <w:shd w:val="clear" w:color="000000" w:fill="FFFFFF"/>
            <w:noWrap/>
            <w:hideMark/>
          </w:tcPr>
          <w:p w14:paraId="7101CB6F" w14:textId="77777777" w:rsidR="00BE5362" w:rsidRPr="00126FB4" w:rsidRDefault="00BE5362" w:rsidP="00BE5362">
            <w:pPr>
              <w:jc w:val="both"/>
              <w:rPr>
                <w:rFonts w:ascii="Arial" w:hAnsi="Arial" w:cs="Arial"/>
                <w:lang w:eastAsia="en-GB"/>
              </w:rPr>
            </w:pPr>
            <w:r w:rsidRPr="00126FB4">
              <w:rPr>
                <w:rFonts w:ascii="Arial" w:hAnsi="Arial" w:cs="Arial"/>
                <w:lang w:eastAsia="en-GB"/>
              </w:rPr>
              <w:t>3.3</w:t>
            </w:r>
          </w:p>
        </w:tc>
      </w:tr>
      <w:tr w:rsidR="00BE5362" w:rsidRPr="00126FB4" w14:paraId="18605DA7" w14:textId="77777777" w:rsidTr="00BE5362">
        <w:trPr>
          <w:trHeight w:val="350"/>
        </w:trPr>
        <w:tc>
          <w:tcPr>
            <w:tcW w:w="4140" w:type="dxa"/>
            <w:tcBorders>
              <w:top w:val="nil"/>
              <w:left w:val="nil"/>
              <w:bottom w:val="nil"/>
              <w:right w:val="nil"/>
            </w:tcBorders>
          </w:tcPr>
          <w:p w14:paraId="5D9165DB" w14:textId="77777777" w:rsidR="00BE5362" w:rsidRPr="00126FB4" w:rsidRDefault="00BE5362" w:rsidP="00BE5362">
            <w:pPr>
              <w:jc w:val="both"/>
              <w:rPr>
                <w:rFonts w:ascii="Arial" w:hAnsi="Arial" w:cs="Arial"/>
                <w:b/>
                <w:lang w:eastAsia="en-GB"/>
              </w:rPr>
            </w:pPr>
            <w:r w:rsidRPr="00126FB4">
              <w:rPr>
                <w:rFonts w:ascii="Arial" w:hAnsi="Arial" w:cs="Arial"/>
                <w:b/>
                <w:lang w:eastAsia="en-GB"/>
              </w:rPr>
              <w:t xml:space="preserve">Religion </w:t>
            </w:r>
          </w:p>
        </w:tc>
        <w:tc>
          <w:tcPr>
            <w:tcW w:w="1954" w:type="dxa"/>
            <w:tcBorders>
              <w:top w:val="nil"/>
              <w:left w:val="nil"/>
              <w:bottom w:val="nil"/>
              <w:right w:val="single" w:sz="4" w:space="0" w:color="333333"/>
            </w:tcBorders>
            <w:shd w:val="clear" w:color="000000" w:fill="FFFFFF"/>
            <w:noWrap/>
          </w:tcPr>
          <w:p w14:paraId="2DFD5D4C" w14:textId="77777777" w:rsidR="00BE5362" w:rsidRPr="00126FB4" w:rsidRDefault="00BE5362" w:rsidP="00BE5362">
            <w:pPr>
              <w:jc w:val="both"/>
              <w:rPr>
                <w:rFonts w:ascii="Arial" w:hAnsi="Arial" w:cs="Arial"/>
                <w:lang w:eastAsia="en-GB"/>
              </w:rPr>
            </w:pPr>
          </w:p>
        </w:tc>
        <w:tc>
          <w:tcPr>
            <w:tcW w:w="2927" w:type="dxa"/>
            <w:tcBorders>
              <w:top w:val="nil"/>
              <w:left w:val="nil"/>
              <w:bottom w:val="nil"/>
              <w:right w:val="single" w:sz="4" w:space="0" w:color="333333"/>
            </w:tcBorders>
            <w:shd w:val="clear" w:color="000000" w:fill="FFFFFF"/>
            <w:noWrap/>
          </w:tcPr>
          <w:p w14:paraId="6BF1052C" w14:textId="77777777" w:rsidR="00BE5362" w:rsidRPr="00126FB4" w:rsidRDefault="00BE5362" w:rsidP="00BE5362">
            <w:pPr>
              <w:jc w:val="both"/>
              <w:rPr>
                <w:rFonts w:ascii="Arial" w:hAnsi="Arial" w:cs="Arial"/>
                <w:lang w:eastAsia="en-GB"/>
              </w:rPr>
            </w:pPr>
          </w:p>
        </w:tc>
      </w:tr>
      <w:tr w:rsidR="00BE5362" w:rsidRPr="00126FB4" w14:paraId="15E74044" w14:textId="77777777" w:rsidTr="00BE5362">
        <w:trPr>
          <w:trHeight w:val="350"/>
        </w:trPr>
        <w:tc>
          <w:tcPr>
            <w:tcW w:w="4140" w:type="dxa"/>
            <w:tcBorders>
              <w:top w:val="nil"/>
              <w:left w:val="nil"/>
              <w:bottom w:val="single" w:sz="4" w:space="0" w:color="C0C0C0"/>
              <w:right w:val="nil"/>
            </w:tcBorders>
          </w:tcPr>
          <w:p w14:paraId="43F57C1A" w14:textId="77777777" w:rsidR="00BE5362" w:rsidRPr="00126FB4" w:rsidRDefault="00BE5362" w:rsidP="00BE5362">
            <w:pPr>
              <w:jc w:val="both"/>
              <w:rPr>
                <w:rFonts w:ascii="Arial" w:hAnsi="Arial" w:cs="Arial"/>
                <w:lang w:eastAsia="en-GB"/>
              </w:rPr>
            </w:pPr>
            <w:r w:rsidRPr="00126FB4">
              <w:rPr>
                <w:rFonts w:ascii="Arial" w:hAnsi="Arial" w:cs="Arial"/>
                <w:lang w:eastAsia="en-GB"/>
              </w:rPr>
              <w:t>Christian</w:t>
            </w:r>
          </w:p>
        </w:tc>
        <w:tc>
          <w:tcPr>
            <w:tcW w:w="1954" w:type="dxa"/>
            <w:tcBorders>
              <w:top w:val="nil"/>
              <w:left w:val="nil"/>
              <w:bottom w:val="single" w:sz="4" w:space="0" w:color="C0C0C0"/>
              <w:right w:val="single" w:sz="4" w:space="0" w:color="333333"/>
            </w:tcBorders>
            <w:shd w:val="clear" w:color="000000" w:fill="FFFFFF"/>
            <w:noWrap/>
          </w:tcPr>
          <w:p w14:paraId="3BA6C045" w14:textId="77777777" w:rsidR="00BE5362" w:rsidRPr="00126FB4" w:rsidRDefault="00BE5362" w:rsidP="00BE5362">
            <w:pPr>
              <w:jc w:val="both"/>
              <w:rPr>
                <w:rFonts w:ascii="Arial" w:hAnsi="Arial" w:cs="Arial"/>
                <w:lang w:eastAsia="en-GB"/>
              </w:rPr>
            </w:pPr>
            <w:r w:rsidRPr="00126FB4">
              <w:rPr>
                <w:rFonts w:ascii="Arial" w:hAnsi="Arial" w:cs="Arial"/>
                <w:lang w:eastAsia="en-GB"/>
              </w:rPr>
              <w:t>106</w:t>
            </w:r>
          </w:p>
        </w:tc>
        <w:tc>
          <w:tcPr>
            <w:tcW w:w="2927" w:type="dxa"/>
            <w:tcBorders>
              <w:top w:val="nil"/>
              <w:left w:val="nil"/>
              <w:bottom w:val="single" w:sz="4" w:space="0" w:color="C0C0C0"/>
              <w:right w:val="single" w:sz="4" w:space="0" w:color="333333"/>
            </w:tcBorders>
            <w:shd w:val="clear" w:color="000000" w:fill="FFFFFF"/>
            <w:noWrap/>
          </w:tcPr>
          <w:p w14:paraId="072AF435" w14:textId="77777777" w:rsidR="00BE5362" w:rsidRPr="00126FB4" w:rsidRDefault="00BE5362" w:rsidP="00BE5362">
            <w:pPr>
              <w:jc w:val="both"/>
              <w:rPr>
                <w:rFonts w:ascii="Arial" w:hAnsi="Arial" w:cs="Arial"/>
                <w:lang w:eastAsia="en-GB"/>
              </w:rPr>
            </w:pPr>
            <w:r w:rsidRPr="00126FB4">
              <w:rPr>
                <w:rFonts w:ascii="Arial" w:hAnsi="Arial" w:cs="Arial"/>
                <w:lang w:eastAsia="en-GB"/>
              </w:rPr>
              <w:t>88.3</w:t>
            </w:r>
          </w:p>
        </w:tc>
      </w:tr>
      <w:tr w:rsidR="00BE5362" w:rsidRPr="00126FB4" w14:paraId="204ADBAC" w14:textId="77777777" w:rsidTr="00BE5362">
        <w:trPr>
          <w:trHeight w:val="350"/>
        </w:trPr>
        <w:tc>
          <w:tcPr>
            <w:tcW w:w="4140" w:type="dxa"/>
            <w:tcBorders>
              <w:top w:val="nil"/>
              <w:left w:val="nil"/>
              <w:bottom w:val="single" w:sz="4" w:space="0" w:color="C0C0C0"/>
              <w:right w:val="nil"/>
            </w:tcBorders>
          </w:tcPr>
          <w:p w14:paraId="63992E38" w14:textId="77777777" w:rsidR="00BE5362" w:rsidRPr="00126FB4" w:rsidRDefault="00BE5362" w:rsidP="00BE5362">
            <w:pPr>
              <w:jc w:val="both"/>
              <w:rPr>
                <w:rFonts w:ascii="Arial" w:hAnsi="Arial" w:cs="Arial"/>
                <w:lang w:eastAsia="en-GB"/>
              </w:rPr>
            </w:pPr>
            <w:r w:rsidRPr="00126FB4">
              <w:rPr>
                <w:rFonts w:ascii="Arial" w:hAnsi="Arial" w:cs="Arial"/>
                <w:lang w:eastAsia="en-GB"/>
              </w:rPr>
              <w:t>Muslim</w:t>
            </w:r>
          </w:p>
        </w:tc>
        <w:tc>
          <w:tcPr>
            <w:tcW w:w="1954" w:type="dxa"/>
            <w:tcBorders>
              <w:top w:val="nil"/>
              <w:left w:val="nil"/>
              <w:bottom w:val="single" w:sz="4" w:space="0" w:color="C0C0C0"/>
              <w:right w:val="single" w:sz="4" w:space="0" w:color="333333"/>
            </w:tcBorders>
            <w:shd w:val="clear" w:color="000000" w:fill="FFFFFF"/>
            <w:noWrap/>
          </w:tcPr>
          <w:p w14:paraId="068EF90F" w14:textId="77777777" w:rsidR="00BE5362" w:rsidRPr="00126FB4" w:rsidRDefault="00BE5362" w:rsidP="00BE5362">
            <w:pPr>
              <w:jc w:val="both"/>
              <w:rPr>
                <w:rFonts w:ascii="Arial" w:hAnsi="Arial" w:cs="Arial"/>
                <w:lang w:eastAsia="en-GB"/>
              </w:rPr>
            </w:pPr>
            <w:r w:rsidRPr="00126FB4">
              <w:rPr>
                <w:rFonts w:ascii="Arial" w:hAnsi="Arial" w:cs="Arial"/>
                <w:lang w:eastAsia="en-GB"/>
              </w:rPr>
              <w:t>13</w:t>
            </w:r>
          </w:p>
        </w:tc>
        <w:tc>
          <w:tcPr>
            <w:tcW w:w="2927" w:type="dxa"/>
            <w:tcBorders>
              <w:top w:val="nil"/>
              <w:left w:val="nil"/>
              <w:bottom w:val="single" w:sz="4" w:space="0" w:color="C0C0C0"/>
              <w:right w:val="single" w:sz="4" w:space="0" w:color="333333"/>
            </w:tcBorders>
            <w:shd w:val="clear" w:color="000000" w:fill="FFFFFF"/>
            <w:noWrap/>
          </w:tcPr>
          <w:p w14:paraId="35F55857" w14:textId="77777777" w:rsidR="00BE5362" w:rsidRPr="00126FB4" w:rsidRDefault="00BE5362" w:rsidP="00BE5362">
            <w:pPr>
              <w:jc w:val="both"/>
              <w:rPr>
                <w:rFonts w:ascii="Arial" w:hAnsi="Arial" w:cs="Arial"/>
                <w:lang w:eastAsia="en-GB"/>
              </w:rPr>
            </w:pPr>
            <w:r w:rsidRPr="00126FB4">
              <w:rPr>
                <w:rFonts w:ascii="Arial" w:hAnsi="Arial" w:cs="Arial"/>
                <w:lang w:eastAsia="en-GB"/>
              </w:rPr>
              <w:t>10.8</w:t>
            </w:r>
          </w:p>
        </w:tc>
      </w:tr>
      <w:tr w:rsidR="00BE5362" w:rsidRPr="00126FB4" w14:paraId="06DEDAE1" w14:textId="77777777" w:rsidTr="00BE5362">
        <w:trPr>
          <w:trHeight w:val="350"/>
        </w:trPr>
        <w:tc>
          <w:tcPr>
            <w:tcW w:w="4140" w:type="dxa"/>
            <w:tcBorders>
              <w:top w:val="nil"/>
              <w:left w:val="nil"/>
              <w:bottom w:val="nil"/>
              <w:right w:val="nil"/>
            </w:tcBorders>
          </w:tcPr>
          <w:p w14:paraId="72DA15B2" w14:textId="77777777" w:rsidR="00BE5362" w:rsidRPr="00126FB4" w:rsidRDefault="00BE5362" w:rsidP="00BE5362">
            <w:pPr>
              <w:jc w:val="both"/>
              <w:rPr>
                <w:rFonts w:ascii="Arial" w:hAnsi="Arial" w:cs="Arial"/>
                <w:lang w:eastAsia="en-GB"/>
              </w:rPr>
            </w:pPr>
            <w:r w:rsidRPr="00126FB4">
              <w:rPr>
                <w:rFonts w:ascii="Arial" w:hAnsi="Arial" w:cs="Arial"/>
                <w:lang w:eastAsia="en-GB"/>
              </w:rPr>
              <w:t>Traditionalist</w:t>
            </w:r>
          </w:p>
        </w:tc>
        <w:tc>
          <w:tcPr>
            <w:tcW w:w="1954" w:type="dxa"/>
            <w:tcBorders>
              <w:top w:val="nil"/>
              <w:left w:val="nil"/>
              <w:bottom w:val="nil"/>
              <w:right w:val="single" w:sz="4" w:space="0" w:color="333333"/>
            </w:tcBorders>
            <w:shd w:val="clear" w:color="000000" w:fill="FFFFFF"/>
            <w:noWrap/>
          </w:tcPr>
          <w:p w14:paraId="337F410E" w14:textId="77777777" w:rsidR="00BE5362" w:rsidRPr="00126FB4" w:rsidRDefault="00BE5362" w:rsidP="00BE5362">
            <w:pPr>
              <w:jc w:val="both"/>
              <w:rPr>
                <w:rFonts w:ascii="Arial" w:hAnsi="Arial" w:cs="Arial"/>
                <w:lang w:eastAsia="en-GB"/>
              </w:rPr>
            </w:pPr>
            <w:r w:rsidRPr="00126FB4">
              <w:rPr>
                <w:rFonts w:ascii="Arial" w:hAnsi="Arial" w:cs="Arial"/>
                <w:lang w:eastAsia="en-GB"/>
              </w:rPr>
              <w:t>1</w:t>
            </w:r>
          </w:p>
        </w:tc>
        <w:tc>
          <w:tcPr>
            <w:tcW w:w="2927" w:type="dxa"/>
            <w:tcBorders>
              <w:top w:val="nil"/>
              <w:left w:val="nil"/>
              <w:bottom w:val="nil"/>
              <w:right w:val="single" w:sz="4" w:space="0" w:color="333333"/>
            </w:tcBorders>
            <w:shd w:val="clear" w:color="000000" w:fill="FFFFFF"/>
            <w:noWrap/>
          </w:tcPr>
          <w:p w14:paraId="33EF8570" w14:textId="77777777" w:rsidR="00BE5362" w:rsidRPr="00126FB4" w:rsidRDefault="00BE5362" w:rsidP="00BE5362">
            <w:pPr>
              <w:jc w:val="both"/>
              <w:rPr>
                <w:rFonts w:ascii="Arial" w:hAnsi="Arial" w:cs="Arial"/>
                <w:lang w:eastAsia="en-GB"/>
              </w:rPr>
            </w:pPr>
            <w:r w:rsidRPr="00126FB4">
              <w:rPr>
                <w:rFonts w:ascii="Arial" w:hAnsi="Arial" w:cs="Arial"/>
                <w:lang w:eastAsia="en-GB"/>
              </w:rPr>
              <w:t>0.8</w:t>
            </w:r>
          </w:p>
        </w:tc>
      </w:tr>
      <w:tr w:rsidR="00BE5362" w:rsidRPr="00126FB4" w14:paraId="47FFA896" w14:textId="77777777" w:rsidTr="00BE5362">
        <w:trPr>
          <w:trHeight w:val="350"/>
        </w:trPr>
        <w:tc>
          <w:tcPr>
            <w:tcW w:w="4140" w:type="dxa"/>
            <w:tcBorders>
              <w:top w:val="nil"/>
              <w:left w:val="nil"/>
              <w:bottom w:val="nil"/>
              <w:right w:val="nil"/>
            </w:tcBorders>
          </w:tcPr>
          <w:p w14:paraId="2E7F9E44" w14:textId="77777777" w:rsidR="00BE5362" w:rsidRPr="00126FB4" w:rsidRDefault="00BE5362" w:rsidP="00BE5362">
            <w:pPr>
              <w:jc w:val="both"/>
              <w:rPr>
                <w:rFonts w:ascii="Arial" w:hAnsi="Arial" w:cs="Arial"/>
                <w:b/>
                <w:lang w:eastAsia="en-GB"/>
              </w:rPr>
            </w:pPr>
            <w:r w:rsidRPr="00126FB4">
              <w:rPr>
                <w:rFonts w:ascii="Arial" w:hAnsi="Arial" w:cs="Arial"/>
                <w:b/>
                <w:lang w:eastAsia="en-GB"/>
              </w:rPr>
              <w:t>Ethnic</w:t>
            </w:r>
          </w:p>
        </w:tc>
        <w:tc>
          <w:tcPr>
            <w:tcW w:w="1954" w:type="dxa"/>
            <w:tcBorders>
              <w:top w:val="nil"/>
              <w:left w:val="nil"/>
              <w:bottom w:val="nil"/>
              <w:right w:val="single" w:sz="4" w:space="0" w:color="333333"/>
            </w:tcBorders>
            <w:shd w:val="clear" w:color="000000" w:fill="FFFFFF"/>
            <w:noWrap/>
          </w:tcPr>
          <w:p w14:paraId="70E756D7" w14:textId="77777777" w:rsidR="00BE5362" w:rsidRPr="00126FB4" w:rsidRDefault="00BE5362" w:rsidP="00BE5362">
            <w:pPr>
              <w:jc w:val="both"/>
              <w:rPr>
                <w:rFonts w:ascii="Arial" w:hAnsi="Arial" w:cs="Arial"/>
                <w:b/>
                <w:lang w:eastAsia="en-GB"/>
              </w:rPr>
            </w:pPr>
          </w:p>
        </w:tc>
        <w:tc>
          <w:tcPr>
            <w:tcW w:w="2927" w:type="dxa"/>
            <w:tcBorders>
              <w:top w:val="nil"/>
              <w:left w:val="nil"/>
              <w:bottom w:val="nil"/>
              <w:right w:val="single" w:sz="4" w:space="0" w:color="333333"/>
            </w:tcBorders>
            <w:shd w:val="clear" w:color="000000" w:fill="FFFFFF"/>
            <w:noWrap/>
          </w:tcPr>
          <w:p w14:paraId="75FB6286" w14:textId="77777777" w:rsidR="00BE5362" w:rsidRPr="00126FB4" w:rsidRDefault="00BE5362" w:rsidP="00BE5362">
            <w:pPr>
              <w:jc w:val="both"/>
              <w:rPr>
                <w:rFonts w:ascii="Arial" w:hAnsi="Arial" w:cs="Arial"/>
                <w:b/>
                <w:lang w:eastAsia="en-GB"/>
              </w:rPr>
            </w:pPr>
          </w:p>
        </w:tc>
      </w:tr>
      <w:tr w:rsidR="00BE5362" w:rsidRPr="00126FB4" w14:paraId="1B34A86A" w14:textId="77777777" w:rsidTr="00BE5362">
        <w:trPr>
          <w:trHeight w:val="350"/>
        </w:trPr>
        <w:tc>
          <w:tcPr>
            <w:tcW w:w="4140" w:type="dxa"/>
            <w:tcBorders>
              <w:top w:val="nil"/>
              <w:left w:val="nil"/>
              <w:bottom w:val="single" w:sz="4" w:space="0" w:color="C0C0C0"/>
              <w:right w:val="nil"/>
            </w:tcBorders>
          </w:tcPr>
          <w:p w14:paraId="35F370B6" w14:textId="77777777" w:rsidR="00BE5362" w:rsidRPr="00126FB4" w:rsidRDefault="00BE5362" w:rsidP="00BE5362">
            <w:pPr>
              <w:jc w:val="both"/>
              <w:rPr>
                <w:rFonts w:ascii="Arial" w:hAnsi="Arial" w:cs="Arial"/>
              </w:rPr>
            </w:pPr>
            <w:r w:rsidRPr="00126FB4">
              <w:rPr>
                <w:rFonts w:ascii="Arial" w:hAnsi="Arial" w:cs="Arial"/>
              </w:rPr>
              <w:t>Hausa</w:t>
            </w:r>
          </w:p>
        </w:tc>
        <w:tc>
          <w:tcPr>
            <w:tcW w:w="1954" w:type="dxa"/>
            <w:tcBorders>
              <w:top w:val="nil"/>
              <w:left w:val="nil"/>
              <w:bottom w:val="single" w:sz="4" w:space="0" w:color="C0C0C0"/>
              <w:right w:val="single" w:sz="4" w:space="0" w:color="333333"/>
            </w:tcBorders>
            <w:shd w:val="clear" w:color="000000" w:fill="FFFFFF"/>
            <w:noWrap/>
          </w:tcPr>
          <w:p w14:paraId="5737D75F" w14:textId="77777777" w:rsidR="00BE5362" w:rsidRPr="00126FB4" w:rsidRDefault="00BE5362" w:rsidP="00BE5362">
            <w:pPr>
              <w:jc w:val="both"/>
              <w:rPr>
                <w:rFonts w:ascii="Arial" w:hAnsi="Arial" w:cs="Arial"/>
              </w:rPr>
            </w:pPr>
            <w:r w:rsidRPr="00126FB4">
              <w:rPr>
                <w:rFonts w:ascii="Arial" w:hAnsi="Arial" w:cs="Arial"/>
              </w:rPr>
              <w:t>1</w:t>
            </w:r>
          </w:p>
        </w:tc>
        <w:tc>
          <w:tcPr>
            <w:tcW w:w="2927" w:type="dxa"/>
            <w:tcBorders>
              <w:top w:val="nil"/>
              <w:left w:val="nil"/>
              <w:bottom w:val="single" w:sz="4" w:space="0" w:color="C0C0C0"/>
              <w:right w:val="single" w:sz="4" w:space="0" w:color="333333"/>
            </w:tcBorders>
            <w:shd w:val="clear" w:color="000000" w:fill="FFFFFF"/>
            <w:noWrap/>
          </w:tcPr>
          <w:p w14:paraId="144E4EE0" w14:textId="77777777" w:rsidR="00BE5362" w:rsidRPr="00126FB4" w:rsidRDefault="00BE5362" w:rsidP="00BE5362">
            <w:pPr>
              <w:jc w:val="both"/>
              <w:rPr>
                <w:rFonts w:ascii="Arial" w:hAnsi="Arial" w:cs="Arial"/>
              </w:rPr>
            </w:pPr>
            <w:r w:rsidRPr="00126FB4">
              <w:rPr>
                <w:rFonts w:ascii="Arial" w:hAnsi="Arial" w:cs="Arial"/>
              </w:rPr>
              <w:t>0.8</w:t>
            </w:r>
          </w:p>
        </w:tc>
      </w:tr>
      <w:tr w:rsidR="00BE5362" w:rsidRPr="00126FB4" w14:paraId="688CB676" w14:textId="77777777" w:rsidTr="00BE5362">
        <w:trPr>
          <w:trHeight w:val="350"/>
        </w:trPr>
        <w:tc>
          <w:tcPr>
            <w:tcW w:w="4140" w:type="dxa"/>
            <w:tcBorders>
              <w:top w:val="nil"/>
              <w:left w:val="nil"/>
              <w:bottom w:val="single" w:sz="4" w:space="0" w:color="C0C0C0"/>
              <w:right w:val="nil"/>
            </w:tcBorders>
          </w:tcPr>
          <w:p w14:paraId="4E2DB775" w14:textId="77777777" w:rsidR="00BE5362" w:rsidRPr="00126FB4" w:rsidRDefault="00BE5362" w:rsidP="00BE5362">
            <w:pPr>
              <w:jc w:val="both"/>
              <w:rPr>
                <w:rFonts w:ascii="Arial" w:hAnsi="Arial" w:cs="Arial"/>
              </w:rPr>
            </w:pPr>
            <w:r w:rsidRPr="00126FB4">
              <w:rPr>
                <w:rFonts w:ascii="Arial" w:hAnsi="Arial" w:cs="Arial"/>
              </w:rPr>
              <w:t>Igbo</w:t>
            </w:r>
          </w:p>
        </w:tc>
        <w:tc>
          <w:tcPr>
            <w:tcW w:w="1954" w:type="dxa"/>
            <w:tcBorders>
              <w:top w:val="nil"/>
              <w:left w:val="nil"/>
              <w:bottom w:val="single" w:sz="4" w:space="0" w:color="C0C0C0"/>
              <w:right w:val="single" w:sz="4" w:space="0" w:color="333333"/>
            </w:tcBorders>
            <w:shd w:val="clear" w:color="000000" w:fill="FFFFFF"/>
            <w:noWrap/>
          </w:tcPr>
          <w:p w14:paraId="4AE3F23F" w14:textId="77777777" w:rsidR="00BE5362" w:rsidRPr="00126FB4" w:rsidRDefault="00BE5362" w:rsidP="00BE5362">
            <w:pPr>
              <w:jc w:val="both"/>
              <w:rPr>
                <w:rFonts w:ascii="Arial" w:hAnsi="Arial" w:cs="Arial"/>
              </w:rPr>
            </w:pPr>
            <w:r w:rsidRPr="00126FB4">
              <w:rPr>
                <w:rFonts w:ascii="Arial" w:hAnsi="Arial" w:cs="Arial"/>
              </w:rPr>
              <w:t>11</w:t>
            </w:r>
          </w:p>
        </w:tc>
        <w:tc>
          <w:tcPr>
            <w:tcW w:w="2927" w:type="dxa"/>
            <w:tcBorders>
              <w:top w:val="nil"/>
              <w:left w:val="nil"/>
              <w:bottom w:val="single" w:sz="4" w:space="0" w:color="C0C0C0"/>
              <w:right w:val="single" w:sz="4" w:space="0" w:color="333333"/>
            </w:tcBorders>
            <w:shd w:val="clear" w:color="000000" w:fill="FFFFFF"/>
            <w:noWrap/>
          </w:tcPr>
          <w:p w14:paraId="25D14690" w14:textId="77777777" w:rsidR="00BE5362" w:rsidRPr="00126FB4" w:rsidRDefault="00BE5362" w:rsidP="00BE5362">
            <w:pPr>
              <w:jc w:val="both"/>
              <w:rPr>
                <w:rFonts w:ascii="Arial" w:hAnsi="Arial" w:cs="Arial"/>
              </w:rPr>
            </w:pPr>
            <w:r w:rsidRPr="00126FB4">
              <w:rPr>
                <w:rFonts w:ascii="Arial" w:hAnsi="Arial" w:cs="Arial"/>
              </w:rPr>
              <w:t>9.2</w:t>
            </w:r>
          </w:p>
        </w:tc>
      </w:tr>
      <w:tr w:rsidR="00BE5362" w:rsidRPr="00126FB4" w14:paraId="624650AC" w14:textId="77777777" w:rsidTr="00BE5362">
        <w:trPr>
          <w:trHeight w:val="350"/>
        </w:trPr>
        <w:tc>
          <w:tcPr>
            <w:tcW w:w="4140" w:type="dxa"/>
            <w:tcBorders>
              <w:top w:val="nil"/>
              <w:left w:val="nil"/>
              <w:bottom w:val="single" w:sz="4" w:space="0" w:color="C0C0C0"/>
              <w:right w:val="nil"/>
            </w:tcBorders>
          </w:tcPr>
          <w:p w14:paraId="7940B6E3" w14:textId="77777777" w:rsidR="00BE5362" w:rsidRPr="00126FB4" w:rsidRDefault="00BE5362" w:rsidP="00BE5362">
            <w:pPr>
              <w:jc w:val="both"/>
              <w:rPr>
                <w:rFonts w:ascii="Arial" w:hAnsi="Arial" w:cs="Arial"/>
              </w:rPr>
            </w:pPr>
            <w:r w:rsidRPr="00126FB4">
              <w:rPr>
                <w:rFonts w:ascii="Arial" w:hAnsi="Arial" w:cs="Arial"/>
              </w:rPr>
              <w:t>Ijaw</w:t>
            </w:r>
          </w:p>
        </w:tc>
        <w:tc>
          <w:tcPr>
            <w:tcW w:w="1954" w:type="dxa"/>
            <w:tcBorders>
              <w:top w:val="nil"/>
              <w:left w:val="nil"/>
              <w:bottom w:val="single" w:sz="4" w:space="0" w:color="C0C0C0"/>
              <w:right w:val="single" w:sz="4" w:space="0" w:color="333333"/>
            </w:tcBorders>
            <w:shd w:val="clear" w:color="000000" w:fill="FFFFFF"/>
            <w:noWrap/>
          </w:tcPr>
          <w:p w14:paraId="42B5237E" w14:textId="77777777" w:rsidR="00BE5362" w:rsidRPr="00126FB4" w:rsidRDefault="00BE5362" w:rsidP="00BE5362">
            <w:pPr>
              <w:jc w:val="both"/>
              <w:rPr>
                <w:rFonts w:ascii="Arial" w:hAnsi="Arial" w:cs="Arial"/>
              </w:rPr>
            </w:pPr>
            <w:r w:rsidRPr="00126FB4">
              <w:rPr>
                <w:rFonts w:ascii="Arial" w:hAnsi="Arial" w:cs="Arial"/>
              </w:rPr>
              <w:t>1</w:t>
            </w:r>
          </w:p>
        </w:tc>
        <w:tc>
          <w:tcPr>
            <w:tcW w:w="2927" w:type="dxa"/>
            <w:tcBorders>
              <w:top w:val="nil"/>
              <w:left w:val="nil"/>
              <w:bottom w:val="single" w:sz="4" w:space="0" w:color="C0C0C0"/>
              <w:right w:val="single" w:sz="4" w:space="0" w:color="333333"/>
            </w:tcBorders>
            <w:shd w:val="clear" w:color="000000" w:fill="FFFFFF"/>
            <w:noWrap/>
          </w:tcPr>
          <w:p w14:paraId="3A1F6A85" w14:textId="77777777" w:rsidR="00BE5362" w:rsidRPr="00126FB4" w:rsidRDefault="00BE5362" w:rsidP="00BE5362">
            <w:pPr>
              <w:jc w:val="both"/>
              <w:rPr>
                <w:rFonts w:ascii="Arial" w:hAnsi="Arial" w:cs="Arial"/>
              </w:rPr>
            </w:pPr>
            <w:r w:rsidRPr="00126FB4">
              <w:rPr>
                <w:rFonts w:ascii="Arial" w:hAnsi="Arial" w:cs="Arial"/>
              </w:rPr>
              <w:t>0.8</w:t>
            </w:r>
          </w:p>
        </w:tc>
      </w:tr>
      <w:tr w:rsidR="00BE5362" w:rsidRPr="00126FB4" w14:paraId="7D362287" w14:textId="77777777" w:rsidTr="00BE5362">
        <w:trPr>
          <w:trHeight w:val="350"/>
        </w:trPr>
        <w:tc>
          <w:tcPr>
            <w:tcW w:w="4140" w:type="dxa"/>
            <w:tcBorders>
              <w:top w:val="nil"/>
              <w:left w:val="nil"/>
              <w:bottom w:val="single" w:sz="4" w:space="0" w:color="C0C0C0"/>
              <w:right w:val="nil"/>
            </w:tcBorders>
          </w:tcPr>
          <w:p w14:paraId="3E91C6F4" w14:textId="77777777" w:rsidR="00BE5362" w:rsidRPr="00126FB4" w:rsidRDefault="00BE5362" w:rsidP="00BE5362">
            <w:pPr>
              <w:jc w:val="both"/>
              <w:rPr>
                <w:rFonts w:ascii="Arial" w:hAnsi="Arial" w:cs="Arial"/>
              </w:rPr>
            </w:pPr>
            <w:r w:rsidRPr="00126FB4">
              <w:rPr>
                <w:rFonts w:ascii="Arial" w:hAnsi="Arial" w:cs="Arial"/>
              </w:rPr>
              <w:t>Yoruba</w:t>
            </w:r>
          </w:p>
        </w:tc>
        <w:tc>
          <w:tcPr>
            <w:tcW w:w="1954" w:type="dxa"/>
            <w:tcBorders>
              <w:top w:val="nil"/>
              <w:left w:val="nil"/>
              <w:bottom w:val="single" w:sz="4" w:space="0" w:color="C0C0C0"/>
              <w:right w:val="single" w:sz="4" w:space="0" w:color="333333"/>
            </w:tcBorders>
            <w:shd w:val="clear" w:color="000000" w:fill="FFFFFF"/>
            <w:noWrap/>
          </w:tcPr>
          <w:p w14:paraId="798A4AC4" w14:textId="77777777" w:rsidR="00BE5362" w:rsidRPr="00126FB4" w:rsidRDefault="00BE5362" w:rsidP="00BE5362">
            <w:pPr>
              <w:jc w:val="both"/>
              <w:rPr>
                <w:rFonts w:ascii="Arial" w:hAnsi="Arial" w:cs="Arial"/>
              </w:rPr>
            </w:pPr>
            <w:r w:rsidRPr="00126FB4">
              <w:rPr>
                <w:rFonts w:ascii="Arial" w:hAnsi="Arial" w:cs="Arial"/>
              </w:rPr>
              <w:t>107</w:t>
            </w:r>
          </w:p>
        </w:tc>
        <w:tc>
          <w:tcPr>
            <w:tcW w:w="2927" w:type="dxa"/>
            <w:tcBorders>
              <w:top w:val="nil"/>
              <w:left w:val="nil"/>
              <w:bottom w:val="single" w:sz="4" w:space="0" w:color="C0C0C0"/>
              <w:right w:val="single" w:sz="4" w:space="0" w:color="333333"/>
            </w:tcBorders>
            <w:shd w:val="clear" w:color="000000" w:fill="FFFFFF"/>
            <w:noWrap/>
          </w:tcPr>
          <w:p w14:paraId="49633006" w14:textId="77777777" w:rsidR="00BE5362" w:rsidRPr="00126FB4" w:rsidRDefault="00BE5362" w:rsidP="00BE5362">
            <w:pPr>
              <w:jc w:val="both"/>
              <w:rPr>
                <w:rFonts w:ascii="Arial" w:hAnsi="Arial" w:cs="Arial"/>
              </w:rPr>
            </w:pPr>
            <w:r w:rsidRPr="00126FB4">
              <w:rPr>
                <w:rFonts w:ascii="Arial" w:hAnsi="Arial" w:cs="Arial"/>
              </w:rPr>
              <w:t>89.2</w:t>
            </w:r>
          </w:p>
        </w:tc>
      </w:tr>
    </w:tbl>
    <w:p w14:paraId="20D798C5" w14:textId="77777777" w:rsidR="00BE5362" w:rsidRPr="00126FB4" w:rsidRDefault="00BE5362" w:rsidP="00BE5362">
      <w:pPr>
        <w:spacing w:before="100" w:beforeAutospacing="1" w:after="100" w:afterAutospacing="1"/>
        <w:jc w:val="both"/>
        <w:outlineLvl w:val="1"/>
        <w:rPr>
          <w:rFonts w:ascii="Arial" w:hAnsi="Arial" w:cs="Arial"/>
          <w:bCs/>
          <w:lang w:eastAsia="en-GB"/>
        </w:rPr>
      </w:pPr>
    </w:p>
    <w:p w14:paraId="0A0C7DA2" w14:textId="7ADD2DC0" w:rsidR="00BE5362" w:rsidRPr="00126FB4" w:rsidRDefault="005F489F" w:rsidP="00BE5362">
      <w:pPr>
        <w:spacing w:before="100" w:beforeAutospacing="1" w:after="100" w:afterAutospacing="1"/>
        <w:jc w:val="both"/>
        <w:rPr>
          <w:rFonts w:ascii="Arial" w:hAnsi="Arial" w:cs="Arial"/>
          <w:lang w:eastAsia="en-GB"/>
        </w:rPr>
      </w:pPr>
      <w:r>
        <w:rPr>
          <w:rFonts w:ascii="Arial" w:hAnsi="Arial" w:cs="Arial"/>
          <w:lang w:eastAsia="en-GB"/>
        </w:rPr>
        <w:t>3.2</w:t>
      </w:r>
      <w:r>
        <w:rPr>
          <w:rFonts w:ascii="Arial" w:hAnsi="Arial" w:cs="Arial"/>
          <w:lang w:eastAsia="en-GB"/>
        </w:rPr>
        <w:tab/>
        <w:t>Discussion on Hypothese</w:t>
      </w:r>
      <w:r w:rsidR="007C6A55">
        <w:rPr>
          <w:rFonts w:ascii="Arial" w:hAnsi="Arial" w:cs="Arial"/>
          <w:lang w:eastAsia="en-GB"/>
        </w:rPr>
        <w:t xml:space="preserve">s </w:t>
      </w:r>
    </w:p>
    <w:p w14:paraId="1C3C6EF2" w14:textId="77777777" w:rsidR="00BE5362" w:rsidRPr="00126FB4" w:rsidRDefault="00BE5362" w:rsidP="00BE5362">
      <w:pPr>
        <w:spacing w:before="100" w:beforeAutospacing="1" w:after="100" w:afterAutospacing="1"/>
        <w:jc w:val="both"/>
        <w:rPr>
          <w:rFonts w:ascii="Arial" w:hAnsi="Arial" w:cs="Arial"/>
          <w:lang w:eastAsia="en-GB"/>
        </w:rPr>
      </w:pPr>
      <w:r w:rsidRPr="00126FB4">
        <w:rPr>
          <w:rFonts w:ascii="Arial" w:hAnsi="Arial" w:cs="Arial"/>
          <w:lang w:eastAsia="en-GB"/>
        </w:rPr>
        <w:lastRenderedPageBreak/>
        <w:t xml:space="preserve">None of the socio-demographic variables (age, children, household size, and income) and usage shown in Table 2 shows any significant linear correlation with </w:t>
      </w:r>
      <w:r w:rsidRPr="00126FB4">
        <w:rPr>
          <w:rFonts w:ascii="Arial" w:hAnsi="Arial" w:cs="Arial"/>
          <w:iCs/>
          <w:lang w:eastAsia="en-GB"/>
        </w:rPr>
        <w:t>Phone usage</w:t>
      </w:r>
      <w:r w:rsidRPr="00126FB4">
        <w:rPr>
          <w:rFonts w:ascii="Arial" w:hAnsi="Arial" w:cs="Arial"/>
          <w:lang w:eastAsia="en-GB"/>
        </w:rPr>
        <w:t xml:space="preserve">. Also, the ANOVA conducted for marital status on Table 3 showed no significant difference in Phone usage among marital categories. </w:t>
      </w:r>
    </w:p>
    <w:p w14:paraId="5578EB24" w14:textId="77777777" w:rsidR="00BE5362" w:rsidRPr="00126FB4" w:rsidRDefault="00BE5362" w:rsidP="00BE5362">
      <w:pPr>
        <w:spacing w:before="100" w:beforeAutospacing="1" w:after="100" w:afterAutospacing="1"/>
        <w:jc w:val="both"/>
        <w:rPr>
          <w:rFonts w:ascii="Arial" w:hAnsi="Arial" w:cs="Arial"/>
          <w:lang w:eastAsia="en-GB"/>
        </w:rPr>
      </w:pPr>
      <w:r w:rsidRPr="00126FB4">
        <w:rPr>
          <w:rFonts w:ascii="Arial" w:hAnsi="Arial" w:cs="Arial"/>
          <w:lang w:eastAsia="en-GB"/>
        </w:rPr>
        <w:t xml:space="preserve">This suggests that </w:t>
      </w:r>
      <w:r w:rsidRPr="00126FB4">
        <w:rPr>
          <w:rFonts w:ascii="Arial" w:hAnsi="Arial" w:cs="Arial"/>
          <w:bCs/>
          <w:lang w:eastAsia="en-GB"/>
        </w:rPr>
        <w:t>digital inclusion in this sample may not be strongly structured along these traditional demographic/economic lines</w:t>
      </w:r>
      <w:r w:rsidRPr="00126FB4">
        <w:rPr>
          <w:rFonts w:ascii="Arial" w:hAnsi="Arial" w:cs="Arial"/>
          <w:lang w:eastAsia="en-GB"/>
        </w:rPr>
        <w:t xml:space="preserve">. Access to and use of mobile/digital tools might be more dependent on </w:t>
      </w:r>
      <w:r w:rsidRPr="00126FB4">
        <w:rPr>
          <w:rFonts w:ascii="Arial" w:hAnsi="Arial" w:cs="Arial"/>
          <w:bCs/>
          <w:lang w:eastAsia="en-GB"/>
        </w:rPr>
        <w:t>contextual factors</w:t>
      </w:r>
      <w:r w:rsidRPr="00126FB4">
        <w:rPr>
          <w:rFonts w:ascii="Arial" w:hAnsi="Arial" w:cs="Arial"/>
          <w:lang w:eastAsia="en-GB"/>
        </w:rPr>
        <w:t xml:space="preserve"> (e.g., network coverage, digital literacy, peer networks, affordability of data, or cultural acceptance) than on age, family size, or income.</w:t>
      </w:r>
    </w:p>
    <w:p w14:paraId="1AE1AAE2" w14:textId="77777777" w:rsidR="00BE5362" w:rsidRPr="00126FB4" w:rsidRDefault="00BE5362" w:rsidP="00BE5362">
      <w:pPr>
        <w:spacing w:before="100" w:beforeAutospacing="1" w:after="100" w:afterAutospacing="1"/>
        <w:jc w:val="both"/>
        <w:rPr>
          <w:rFonts w:ascii="Arial" w:hAnsi="Arial" w:cs="Arial"/>
          <w:lang w:eastAsia="en-GB"/>
        </w:rPr>
      </w:pPr>
      <w:r w:rsidRPr="00126FB4">
        <w:rPr>
          <w:rFonts w:ascii="Arial" w:hAnsi="Arial" w:cs="Arial"/>
          <w:lang w:eastAsia="en-GB"/>
        </w:rPr>
        <w:t xml:space="preserve">The small negative association with age and children hints that </w:t>
      </w:r>
      <w:r w:rsidRPr="00126FB4">
        <w:rPr>
          <w:rFonts w:ascii="Arial" w:hAnsi="Arial" w:cs="Arial"/>
          <w:bCs/>
          <w:lang w:eastAsia="en-GB"/>
        </w:rPr>
        <w:t>family responsibilities and generational divides</w:t>
      </w:r>
      <w:r w:rsidRPr="00126FB4">
        <w:rPr>
          <w:rFonts w:ascii="Arial" w:hAnsi="Arial" w:cs="Arial"/>
          <w:lang w:eastAsia="en-GB"/>
        </w:rPr>
        <w:t xml:space="preserve"> may reduce digital engagement somewhat, but the weak effect indicates these are not decisive. This, therefore leads to the acceptance of the null hypotheses 3, 4 and 5 of the study.</w:t>
      </w:r>
    </w:p>
    <w:p w14:paraId="5E655BAB" w14:textId="77777777" w:rsidR="00BE5362" w:rsidRPr="00126FB4" w:rsidRDefault="00BE5362" w:rsidP="00BE5362">
      <w:pPr>
        <w:spacing w:before="100" w:beforeAutospacing="1" w:after="100" w:afterAutospacing="1"/>
        <w:jc w:val="both"/>
        <w:outlineLvl w:val="1"/>
        <w:rPr>
          <w:rFonts w:ascii="Arial" w:hAnsi="Arial" w:cs="Arial"/>
          <w:b/>
          <w:lang w:eastAsia="en-GB"/>
        </w:rPr>
      </w:pPr>
      <w:r w:rsidRPr="00126FB4">
        <w:rPr>
          <w:rFonts w:ascii="Arial" w:hAnsi="Arial" w:cs="Arial"/>
          <w:b/>
          <w:lang w:eastAsia="en-GB"/>
        </w:rPr>
        <w:t>Table 2: Result of Correlation analysis between socioeconomic characteristics and Phone usage index</w:t>
      </w:r>
    </w:p>
    <w:tbl>
      <w:tblPr>
        <w:tblStyle w:val="TableGrid"/>
        <w:tblW w:w="0" w:type="auto"/>
        <w:tblLook w:val="04A0" w:firstRow="1" w:lastRow="0" w:firstColumn="1" w:lastColumn="0" w:noHBand="0" w:noVBand="1"/>
      </w:tblPr>
      <w:tblGrid>
        <w:gridCol w:w="2390"/>
        <w:gridCol w:w="3239"/>
        <w:gridCol w:w="2795"/>
      </w:tblGrid>
      <w:tr w:rsidR="00BE5362" w:rsidRPr="00126FB4" w14:paraId="5E0BD23F" w14:textId="77777777" w:rsidTr="00BE5362">
        <w:tc>
          <w:tcPr>
            <w:tcW w:w="2515" w:type="dxa"/>
          </w:tcPr>
          <w:p w14:paraId="717A9878" w14:textId="77777777" w:rsidR="00BE5362" w:rsidRPr="00126FB4" w:rsidRDefault="00BE5362" w:rsidP="00BE5362">
            <w:pPr>
              <w:spacing w:before="100" w:beforeAutospacing="1" w:after="100" w:afterAutospacing="1"/>
              <w:jc w:val="both"/>
              <w:rPr>
                <w:rFonts w:ascii="Arial" w:eastAsia="Times New Roman" w:hAnsi="Arial" w:cs="Arial"/>
                <w:b/>
                <w:sz w:val="20"/>
                <w:szCs w:val="20"/>
                <w:lang w:eastAsia="en-GB"/>
              </w:rPr>
            </w:pPr>
            <w:r w:rsidRPr="00126FB4">
              <w:rPr>
                <w:rFonts w:ascii="Arial" w:eastAsia="Times New Roman" w:hAnsi="Arial" w:cs="Arial"/>
                <w:b/>
                <w:sz w:val="20"/>
                <w:szCs w:val="20"/>
                <w:lang w:eastAsia="en-GB"/>
              </w:rPr>
              <w:t xml:space="preserve">Variable </w:t>
            </w:r>
          </w:p>
        </w:tc>
        <w:tc>
          <w:tcPr>
            <w:tcW w:w="3495" w:type="dxa"/>
          </w:tcPr>
          <w:p w14:paraId="07381C46" w14:textId="77777777" w:rsidR="00BE5362" w:rsidRPr="00126FB4" w:rsidRDefault="00BE5362" w:rsidP="00BE5362">
            <w:pPr>
              <w:spacing w:before="100" w:beforeAutospacing="1" w:after="100" w:afterAutospacing="1"/>
              <w:jc w:val="both"/>
              <w:rPr>
                <w:rFonts w:ascii="Arial" w:eastAsia="Times New Roman" w:hAnsi="Arial" w:cs="Arial"/>
                <w:b/>
                <w:sz w:val="20"/>
                <w:szCs w:val="20"/>
                <w:lang w:eastAsia="en-GB"/>
              </w:rPr>
            </w:pPr>
            <w:proofErr w:type="spellStart"/>
            <w:r w:rsidRPr="00126FB4">
              <w:rPr>
                <w:rFonts w:ascii="Arial" w:eastAsia="Times New Roman" w:hAnsi="Arial" w:cs="Arial"/>
                <w:b/>
                <w:sz w:val="20"/>
                <w:szCs w:val="20"/>
                <w:lang w:eastAsia="en-GB"/>
              </w:rPr>
              <w:t>r-value</w:t>
            </w:r>
            <w:proofErr w:type="spellEnd"/>
          </w:p>
        </w:tc>
        <w:tc>
          <w:tcPr>
            <w:tcW w:w="3006" w:type="dxa"/>
          </w:tcPr>
          <w:p w14:paraId="0EA15378" w14:textId="77777777" w:rsidR="00BE5362" w:rsidRPr="00126FB4" w:rsidRDefault="00BE5362" w:rsidP="00BE5362">
            <w:pPr>
              <w:spacing w:before="100" w:beforeAutospacing="1" w:after="100" w:afterAutospacing="1"/>
              <w:jc w:val="both"/>
              <w:rPr>
                <w:rFonts w:ascii="Arial" w:eastAsia="Times New Roman" w:hAnsi="Arial" w:cs="Arial"/>
                <w:b/>
                <w:sz w:val="20"/>
                <w:szCs w:val="20"/>
                <w:lang w:eastAsia="en-GB"/>
              </w:rPr>
            </w:pPr>
            <w:r w:rsidRPr="00126FB4">
              <w:rPr>
                <w:rFonts w:ascii="Arial" w:eastAsia="Times New Roman" w:hAnsi="Arial" w:cs="Arial"/>
                <w:b/>
                <w:sz w:val="20"/>
                <w:szCs w:val="20"/>
                <w:lang w:eastAsia="en-GB"/>
              </w:rPr>
              <w:t>p-value</w:t>
            </w:r>
          </w:p>
        </w:tc>
      </w:tr>
      <w:tr w:rsidR="00BE5362" w:rsidRPr="00126FB4" w14:paraId="54546993" w14:textId="77777777" w:rsidTr="00BE5362">
        <w:tc>
          <w:tcPr>
            <w:tcW w:w="2515" w:type="dxa"/>
          </w:tcPr>
          <w:p w14:paraId="068DA8CF" w14:textId="77777777" w:rsidR="00BE5362" w:rsidRPr="00126FB4" w:rsidRDefault="00BE5362" w:rsidP="00BE5362">
            <w:pPr>
              <w:spacing w:before="100" w:beforeAutospacing="1" w:after="100" w:afterAutospacing="1"/>
              <w:jc w:val="both"/>
              <w:rPr>
                <w:rFonts w:ascii="Arial" w:eastAsia="Times New Roman" w:hAnsi="Arial" w:cs="Arial"/>
                <w:sz w:val="20"/>
                <w:szCs w:val="20"/>
                <w:lang w:eastAsia="en-GB"/>
              </w:rPr>
            </w:pPr>
            <w:r w:rsidRPr="00126FB4">
              <w:rPr>
                <w:rFonts w:ascii="Arial" w:eastAsia="Times New Roman" w:hAnsi="Arial" w:cs="Arial"/>
                <w:sz w:val="20"/>
                <w:szCs w:val="20"/>
                <w:lang w:eastAsia="en-GB"/>
              </w:rPr>
              <w:t>Age</w:t>
            </w:r>
          </w:p>
        </w:tc>
        <w:tc>
          <w:tcPr>
            <w:tcW w:w="3495" w:type="dxa"/>
          </w:tcPr>
          <w:p w14:paraId="0391D296" w14:textId="77777777" w:rsidR="00BE5362" w:rsidRPr="00126FB4" w:rsidRDefault="00BE5362" w:rsidP="00BE5362">
            <w:pPr>
              <w:spacing w:before="100" w:beforeAutospacing="1" w:after="100" w:afterAutospacing="1"/>
              <w:jc w:val="both"/>
              <w:rPr>
                <w:rFonts w:ascii="Arial" w:eastAsia="Times New Roman" w:hAnsi="Arial" w:cs="Arial"/>
                <w:sz w:val="20"/>
                <w:szCs w:val="20"/>
                <w:lang w:eastAsia="en-GB"/>
              </w:rPr>
            </w:pPr>
            <w:r w:rsidRPr="00126FB4">
              <w:rPr>
                <w:rFonts w:ascii="Arial" w:hAnsi="Arial" w:cs="Arial"/>
                <w:sz w:val="20"/>
                <w:szCs w:val="20"/>
                <w:lang w:eastAsia="en-GB"/>
              </w:rPr>
              <w:t>- 0.11</w:t>
            </w:r>
          </w:p>
        </w:tc>
        <w:tc>
          <w:tcPr>
            <w:tcW w:w="3006" w:type="dxa"/>
          </w:tcPr>
          <w:p w14:paraId="0C487F9D" w14:textId="77777777" w:rsidR="00BE5362" w:rsidRPr="00126FB4" w:rsidRDefault="00BE5362" w:rsidP="00BE5362">
            <w:pPr>
              <w:spacing w:before="100" w:beforeAutospacing="1" w:after="100" w:afterAutospacing="1"/>
              <w:jc w:val="both"/>
              <w:rPr>
                <w:rFonts w:ascii="Arial" w:eastAsia="Times New Roman" w:hAnsi="Arial" w:cs="Arial"/>
                <w:sz w:val="20"/>
                <w:szCs w:val="20"/>
                <w:lang w:eastAsia="en-GB"/>
              </w:rPr>
            </w:pPr>
            <w:r w:rsidRPr="00126FB4">
              <w:rPr>
                <w:rFonts w:ascii="Arial" w:eastAsia="Times New Roman" w:hAnsi="Arial" w:cs="Arial"/>
                <w:sz w:val="20"/>
                <w:szCs w:val="20"/>
                <w:lang w:eastAsia="en-GB"/>
              </w:rPr>
              <w:t>0.23</w:t>
            </w:r>
          </w:p>
        </w:tc>
      </w:tr>
      <w:tr w:rsidR="00BE5362" w:rsidRPr="00126FB4" w14:paraId="4FDBCE0F" w14:textId="77777777" w:rsidTr="00BE5362">
        <w:tc>
          <w:tcPr>
            <w:tcW w:w="2515" w:type="dxa"/>
          </w:tcPr>
          <w:p w14:paraId="45630771" w14:textId="77777777" w:rsidR="00BE5362" w:rsidRPr="00126FB4" w:rsidRDefault="00BE5362" w:rsidP="00BE5362">
            <w:pPr>
              <w:spacing w:before="100" w:beforeAutospacing="1" w:after="100" w:afterAutospacing="1"/>
              <w:jc w:val="both"/>
              <w:rPr>
                <w:rFonts w:ascii="Arial" w:eastAsia="Times New Roman" w:hAnsi="Arial" w:cs="Arial"/>
                <w:sz w:val="20"/>
                <w:szCs w:val="20"/>
                <w:lang w:eastAsia="en-GB"/>
              </w:rPr>
            </w:pPr>
            <w:r w:rsidRPr="00126FB4">
              <w:rPr>
                <w:rFonts w:ascii="Arial" w:eastAsia="Times New Roman" w:hAnsi="Arial" w:cs="Arial"/>
                <w:sz w:val="20"/>
                <w:szCs w:val="20"/>
                <w:lang w:eastAsia="en-GB"/>
              </w:rPr>
              <w:t>Number of Children</w:t>
            </w:r>
          </w:p>
        </w:tc>
        <w:tc>
          <w:tcPr>
            <w:tcW w:w="3495" w:type="dxa"/>
          </w:tcPr>
          <w:p w14:paraId="03214821" w14:textId="77777777" w:rsidR="00BE5362" w:rsidRPr="00126FB4" w:rsidRDefault="00BE5362" w:rsidP="00BE5362">
            <w:pPr>
              <w:spacing w:before="100" w:beforeAutospacing="1" w:after="100" w:afterAutospacing="1"/>
              <w:jc w:val="both"/>
              <w:rPr>
                <w:rFonts w:ascii="Arial" w:eastAsia="Times New Roman" w:hAnsi="Arial" w:cs="Arial"/>
                <w:sz w:val="20"/>
                <w:szCs w:val="20"/>
                <w:lang w:eastAsia="en-GB"/>
              </w:rPr>
            </w:pPr>
            <w:r w:rsidRPr="00126FB4">
              <w:rPr>
                <w:rFonts w:ascii="Arial" w:hAnsi="Arial" w:cs="Arial"/>
                <w:sz w:val="20"/>
                <w:szCs w:val="20"/>
                <w:lang w:eastAsia="en-GB"/>
              </w:rPr>
              <w:t>- 0.07</w:t>
            </w:r>
          </w:p>
        </w:tc>
        <w:tc>
          <w:tcPr>
            <w:tcW w:w="3006" w:type="dxa"/>
          </w:tcPr>
          <w:p w14:paraId="2ED8D7CE" w14:textId="77777777" w:rsidR="00BE5362" w:rsidRPr="00126FB4" w:rsidRDefault="00BE5362" w:rsidP="00BE5362">
            <w:pPr>
              <w:spacing w:before="100" w:beforeAutospacing="1" w:after="100" w:afterAutospacing="1"/>
              <w:jc w:val="both"/>
              <w:rPr>
                <w:rFonts w:ascii="Arial" w:eastAsia="Times New Roman" w:hAnsi="Arial" w:cs="Arial"/>
                <w:sz w:val="20"/>
                <w:szCs w:val="20"/>
                <w:lang w:eastAsia="en-GB"/>
              </w:rPr>
            </w:pPr>
            <w:r w:rsidRPr="00126FB4">
              <w:rPr>
                <w:rFonts w:ascii="Arial" w:eastAsia="Times New Roman" w:hAnsi="Arial" w:cs="Arial"/>
                <w:sz w:val="20"/>
                <w:szCs w:val="20"/>
                <w:lang w:eastAsia="en-GB"/>
              </w:rPr>
              <w:t>0.46</w:t>
            </w:r>
          </w:p>
        </w:tc>
      </w:tr>
      <w:tr w:rsidR="00BE5362" w:rsidRPr="00126FB4" w14:paraId="4C7BCF83" w14:textId="77777777" w:rsidTr="00BE5362">
        <w:tc>
          <w:tcPr>
            <w:tcW w:w="2515" w:type="dxa"/>
          </w:tcPr>
          <w:p w14:paraId="3E7CE639" w14:textId="77777777" w:rsidR="00BE5362" w:rsidRPr="00126FB4" w:rsidRDefault="00BE5362" w:rsidP="00BE5362">
            <w:pPr>
              <w:spacing w:before="100" w:beforeAutospacing="1" w:after="100" w:afterAutospacing="1"/>
              <w:jc w:val="both"/>
              <w:rPr>
                <w:rFonts w:ascii="Arial" w:eastAsia="Times New Roman" w:hAnsi="Arial" w:cs="Arial"/>
                <w:sz w:val="20"/>
                <w:szCs w:val="20"/>
                <w:lang w:eastAsia="en-GB"/>
              </w:rPr>
            </w:pPr>
            <w:r w:rsidRPr="00126FB4">
              <w:rPr>
                <w:rFonts w:ascii="Arial" w:eastAsia="Times New Roman" w:hAnsi="Arial" w:cs="Arial"/>
                <w:sz w:val="20"/>
                <w:szCs w:val="20"/>
                <w:lang w:eastAsia="en-GB"/>
              </w:rPr>
              <w:t>Household size</w:t>
            </w:r>
          </w:p>
        </w:tc>
        <w:tc>
          <w:tcPr>
            <w:tcW w:w="3495" w:type="dxa"/>
          </w:tcPr>
          <w:p w14:paraId="5898EB34" w14:textId="77777777" w:rsidR="00BE5362" w:rsidRPr="00126FB4" w:rsidRDefault="00BE5362" w:rsidP="00BE5362">
            <w:pPr>
              <w:spacing w:before="100" w:beforeAutospacing="1" w:after="100" w:afterAutospacing="1"/>
              <w:jc w:val="both"/>
              <w:rPr>
                <w:rFonts w:ascii="Arial" w:eastAsia="Times New Roman" w:hAnsi="Arial" w:cs="Arial"/>
                <w:sz w:val="20"/>
                <w:szCs w:val="20"/>
                <w:lang w:eastAsia="en-GB"/>
              </w:rPr>
            </w:pPr>
            <w:r w:rsidRPr="00126FB4">
              <w:rPr>
                <w:rFonts w:ascii="Arial" w:eastAsia="Times New Roman" w:hAnsi="Arial" w:cs="Arial"/>
                <w:sz w:val="20"/>
                <w:szCs w:val="20"/>
                <w:lang w:eastAsia="en-GB"/>
              </w:rPr>
              <w:t xml:space="preserve">0.11 </w:t>
            </w:r>
          </w:p>
        </w:tc>
        <w:tc>
          <w:tcPr>
            <w:tcW w:w="3006" w:type="dxa"/>
          </w:tcPr>
          <w:p w14:paraId="7D840334" w14:textId="77777777" w:rsidR="00BE5362" w:rsidRPr="00126FB4" w:rsidRDefault="00BE5362" w:rsidP="00BE5362">
            <w:pPr>
              <w:spacing w:before="100" w:beforeAutospacing="1" w:after="100" w:afterAutospacing="1"/>
              <w:jc w:val="both"/>
              <w:rPr>
                <w:rFonts w:ascii="Arial" w:eastAsia="Times New Roman" w:hAnsi="Arial" w:cs="Arial"/>
                <w:sz w:val="20"/>
                <w:szCs w:val="20"/>
                <w:lang w:eastAsia="en-GB"/>
              </w:rPr>
            </w:pPr>
            <w:r w:rsidRPr="00126FB4">
              <w:rPr>
                <w:rFonts w:ascii="Arial" w:eastAsia="Times New Roman" w:hAnsi="Arial" w:cs="Arial"/>
                <w:sz w:val="20"/>
                <w:szCs w:val="20"/>
                <w:lang w:eastAsia="en-GB"/>
              </w:rPr>
              <w:t>0.23</w:t>
            </w:r>
          </w:p>
        </w:tc>
      </w:tr>
      <w:tr w:rsidR="00BE5362" w:rsidRPr="00126FB4" w14:paraId="0FEB38FD" w14:textId="77777777" w:rsidTr="00BE5362">
        <w:tc>
          <w:tcPr>
            <w:tcW w:w="2515" w:type="dxa"/>
          </w:tcPr>
          <w:p w14:paraId="44D4A48A" w14:textId="77777777" w:rsidR="00BE5362" w:rsidRPr="00126FB4" w:rsidRDefault="00BE5362" w:rsidP="00BE5362">
            <w:pPr>
              <w:spacing w:before="100" w:beforeAutospacing="1" w:after="100" w:afterAutospacing="1"/>
              <w:jc w:val="both"/>
              <w:rPr>
                <w:rFonts w:ascii="Arial" w:eastAsia="Times New Roman" w:hAnsi="Arial" w:cs="Arial"/>
                <w:sz w:val="20"/>
                <w:szCs w:val="20"/>
                <w:lang w:eastAsia="en-GB"/>
              </w:rPr>
            </w:pPr>
            <w:r w:rsidRPr="00126FB4">
              <w:rPr>
                <w:rFonts w:ascii="Arial" w:eastAsia="Times New Roman" w:hAnsi="Arial" w:cs="Arial"/>
                <w:sz w:val="20"/>
                <w:szCs w:val="20"/>
                <w:lang w:eastAsia="en-GB"/>
              </w:rPr>
              <w:t>Monthly income</w:t>
            </w:r>
          </w:p>
        </w:tc>
        <w:tc>
          <w:tcPr>
            <w:tcW w:w="3495" w:type="dxa"/>
          </w:tcPr>
          <w:p w14:paraId="2CB914B5" w14:textId="77777777" w:rsidR="00BE5362" w:rsidRPr="00126FB4" w:rsidRDefault="00BE5362" w:rsidP="00BE5362">
            <w:pPr>
              <w:spacing w:before="100" w:beforeAutospacing="1" w:after="100" w:afterAutospacing="1"/>
              <w:jc w:val="both"/>
              <w:rPr>
                <w:rFonts w:ascii="Arial" w:eastAsia="Times New Roman" w:hAnsi="Arial" w:cs="Arial"/>
                <w:sz w:val="20"/>
                <w:szCs w:val="20"/>
                <w:lang w:eastAsia="en-GB"/>
              </w:rPr>
            </w:pPr>
            <w:r w:rsidRPr="00126FB4">
              <w:rPr>
                <w:rFonts w:ascii="Arial" w:eastAsia="Times New Roman" w:hAnsi="Arial" w:cs="Arial"/>
                <w:sz w:val="20"/>
                <w:szCs w:val="20"/>
                <w:lang w:eastAsia="en-GB"/>
              </w:rPr>
              <w:t>0.02</w:t>
            </w:r>
          </w:p>
        </w:tc>
        <w:tc>
          <w:tcPr>
            <w:tcW w:w="3006" w:type="dxa"/>
          </w:tcPr>
          <w:p w14:paraId="535C1DAC" w14:textId="77777777" w:rsidR="00BE5362" w:rsidRPr="00126FB4" w:rsidRDefault="00BE5362" w:rsidP="00BE5362">
            <w:pPr>
              <w:spacing w:before="100" w:beforeAutospacing="1" w:after="100" w:afterAutospacing="1"/>
              <w:jc w:val="both"/>
              <w:rPr>
                <w:rFonts w:ascii="Arial" w:eastAsia="Times New Roman" w:hAnsi="Arial" w:cs="Arial"/>
                <w:sz w:val="20"/>
                <w:szCs w:val="20"/>
                <w:lang w:eastAsia="en-GB"/>
              </w:rPr>
            </w:pPr>
            <w:r w:rsidRPr="00126FB4">
              <w:rPr>
                <w:rFonts w:ascii="Arial" w:eastAsia="Times New Roman" w:hAnsi="Arial" w:cs="Arial"/>
                <w:sz w:val="20"/>
                <w:szCs w:val="20"/>
                <w:lang w:eastAsia="en-GB"/>
              </w:rPr>
              <w:t xml:space="preserve">0.84 </w:t>
            </w:r>
          </w:p>
        </w:tc>
      </w:tr>
    </w:tbl>
    <w:p w14:paraId="4DF5EBCB" w14:textId="77777777" w:rsidR="00BE5362" w:rsidRPr="00126FB4" w:rsidRDefault="00BE5362" w:rsidP="00BE5362">
      <w:pPr>
        <w:autoSpaceDE w:val="0"/>
        <w:autoSpaceDN w:val="0"/>
        <w:adjustRightInd w:val="0"/>
        <w:rPr>
          <w:rFonts w:ascii="Arial" w:hAnsi="Arial" w:cs="Arial"/>
        </w:rPr>
      </w:pPr>
    </w:p>
    <w:p w14:paraId="6E63B930" w14:textId="77777777" w:rsidR="00BE5362" w:rsidRPr="00126FB4" w:rsidRDefault="00BE5362" w:rsidP="00BE5362">
      <w:pPr>
        <w:autoSpaceDE w:val="0"/>
        <w:autoSpaceDN w:val="0"/>
        <w:adjustRightInd w:val="0"/>
        <w:rPr>
          <w:rFonts w:ascii="Arial" w:hAnsi="Arial" w:cs="Arial"/>
          <w:b/>
        </w:rPr>
      </w:pPr>
      <w:r w:rsidRPr="00126FB4">
        <w:rPr>
          <w:rFonts w:ascii="Arial" w:hAnsi="Arial" w:cs="Arial"/>
          <w:b/>
        </w:rPr>
        <w:t>Table 3: Results of ANOVA for Phone Usage among marital categories</w:t>
      </w:r>
    </w:p>
    <w:tbl>
      <w:tblPr>
        <w:tblW w:w="7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7"/>
        <w:gridCol w:w="1728"/>
        <w:gridCol w:w="765"/>
        <w:gridCol w:w="1408"/>
        <w:gridCol w:w="1025"/>
        <w:gridCol w:w="1025"/>
      </w:tblGrid>
      <w:tr w:rsidR="00BE5362" w:rsidRPr="00126FB4" w14:paraId="57A82AB8" w14:textId="77777777" w:rsidTr="00BE5362">
        <w:trPr>
          <w:cantSplit/>
        </w:trPr>
        <w:tc>
          <w:tcPr>
            <w:tcW w:w="1697" w:type="dxa"/>
            <w:shd w:val="clear" w:color="auto" w:fill="FFFFFF"/>
            <w:vAlign w:val="bottom"/>
          </w:tcPr>
          <w:p w14:paraId="02C45C9A" w14:textId="77777777" w:rsidR="00BE5362" w:rsidRPr="00126FB4" w:rsidRDefault="00BE5362" w:rsidP="00BE5362">
            <w:pPr>
              <w:autoSpaceDE w:val="0"/>
              <w:autoSpaceDN w:val="0"/>
              <w:adjustRightInd w:val="0"/>
              <w:rPr>
                <w:rFonts w:ascii="Arial" w:hAnsi="Arial" w:cs="Arial"/>
                <w:b/>
              </w:rPr>
            </w:pPr>
          </w:p>
        </w:tc>
        <w:tc>
          <w:tcPr>
            <w:tcW w:w="1728" w:type="dxa"/>
            <w:shd w:val="clear" w:color="auto" w:fill="FFFFFF"/>
            <w:vAlign w:val="bottom"/>
          </w:tcPr>
          <w:p w14:paraId="422144A8" w14:textId="77777777" w:rsidR="00BE5362" w:rsidRPr="00126FB4" w:rsidRDefault="00BE5362" w:rsidP="00BE5362">
            <w:pPr>
              <w:autoSpaceDE w:val="0"/>
              <w:autoSpaceDN w:val="0"/>
              <w:adjustRightInd w:val="0"/>
              <w:spacing w:line="320" w:lineRule="atLeast"/>
              <w:ind w:left="60" w:right="60"/>
              <w:jc w:val="center"/>
              <w:rPr>
                <w:rFonts w:ascii="Arial" w:hAnsi="Arial" w:cs="Arial"/>
                <w:b/>
                <w:color w:val="264A60"/>
              </w:rPr>
            </w:pPr>
            <w:r w:rsidRPr="00126FB4">
              <w:rPr>
                <w:rFonts w:ascii="Arial" w:hAnsi="Arial" w:cs="Arial"/>
                <w:b/>
                <w:color w:val="264A60"/>
              </w:rPr>
              <w:t>Sum of Squares</w:t>
            </w:r>
          </w:p>
        </w:tc>
        <w:tc>
          <w:tcPr>
            <w:tcW w:w="765" w:type="dxa"/>
            <w:shd w:val="clear" w:color="auto" w:fill="FFFFFF"/>
            <w:vAlign w:val="bottom"/>
          </w:tcPr>
          <w:p w14:paraId="1153AA2B" w14:textId="77777777" w:rsidR="00BE5362" w:rsidRPr="00126FB4" w:rsidRDefault="00BE5362" w:rsidP="00BE5362">
            <w:pPr>
              <w:autoSpaceDE w:val="0"/>
              <w:autoSpaceDN w:val="0"/>
              <w:adjustRightInd w:val="0"/>
              <w:spacing w:line="320" w:lineRule="atLeast"/>
              <w:ind w:left="60" w:right="60"/>
              <w:jc w:val="center"/>
              <w:rPr>
                <w:rFonts w:ascii="Arial" w:hAnsi="Arial" w:cs="Arial"/>
                <w:b/>
                <w:color w:val="264A60"/>
              </w:rPr>
            </w:pPr>
            <w:r w:rsidRPr="00126FB4">
              <w:rPr>
                <w:rFonts w:ascii="Arial" w:hAnsi="Arial" w:cs="Arial"/>
                <w:b/>
                <w:color w:val="264A60"/>
              </w:rPr>
              <w:t>df</w:t>
            </w:r>
          </w:p>
        </w:tc>
        <w:tc>
          <w:tcPr>
            <w:tcW w:w="1408" w:type="dxa"/>
            <w:shd w:val="clear" w:color="auto" w:fill="FFFFFF"/>
            <w:vAlign w:val="bottom"/>
          </w:tcPr>
          <w:p w14:paraId="51B3E287" w14:textId="77777777" w:rsidR="00BE5362" w:rsidRPr="00126FB4" w:rsidRDefault="00BE5362" w:rsidP="00BE5362">
            <w:pPr>
              <w:autoSpaceDE w:val="0"/>
              <w:autoSpaceDN w:val="0"/>
              <w:adjustRightInd w:val="0"/>
              <w:spacing w:line="320" w:lineRule="atLeast"/>
              <w:ind w:left="60" w:right="60"/>
              <w:jc w:val="center"/>
              <w:rPr>
                <w:rFonts w:ascii="Arial" w:hAnsi="Arial" w:cs="Arial"/>
                <w:b/>
                <w:color w:val="264A60"/>
              </w:rPr>
            </w:pPr>
            <w:r w:rsidRPr="00126FB4">
              <w:rPr>
                <w:rFonts w:ascii="Arial" w:hAnsi="Arial" w:cs="Arial"/>
                <w:b/>
                <w:color w:val="264A60"/>
              </w:rPr>
              <w:t>Mean Square</w:t>
            </w:r>
          </w:p>
        </w:tc>
        <w:tc>
          <w:tcPr>
            <w:tcW w:w="1025" w:type="dxa"/>
            <w:shd w:val="clear" w:color="auto" w:fill="FFFFFF"/>
            <w:vAlign w:val="bottom"/>
          </w:tcPr>
          <w:p w14:paraId="7D0623A4" w14:textId="77777777" w:rsidR="00BE5362" w:rsidRPr="00126FB4" w:rsidRDefault="00BE5362" w:rsidP="00BE5362">
            <w:pPr>
              <w:autoSpaceDE w:val="0"/>
              <w:autoSpaceDN w:val="0"/>
              <w:adjustRightInd w:val="0"/>
              <w:spacing w:line="320" w:lineRule="atLeast"/>
              <w:ind w:left="60" w:right="60"/>
              <w:jc w:val="center"/>
              <w:rPr>
                <w:rFonts w:ascii="Arial" w:hAnsi="Arial" w:cs="Arial"/>
                <w:b/>
                <w:color w:val="264A60"/>
              </w:rPr>
            </w:pPr>
            <w:r w:rsidRPr="00126FB4">
              <w:rPr>
                <w:rFonts w:ascii="Arial" w:hAnsi="Arial" w:cs="Arial"/>
                <w:b/>
                <w:color w:val="264A60"/>
              </w:rPr>
              <w:t>F</w:t>
            </w:r>
          </w:p>
        </w:tc>
        <w:tc>
          <w:tcPr>
            <w:tcW w:w="1025" w:type="dxa"/>
            <w:shd w:val="clear" w:color="auto" w:fill="FFFFFF"/>
            <w:vAlign w:val="bottom"/>
          </w:tcPr>
          <w:p w14:paraId="6F92392B" w14:textId="77777777" w:rsidR="00BE5362" w:rsidRPr="00126FB4" w:rsidRDefault="00BE5362" w:rsidP="00BE5362">
            <w:pPr>
              <w:autoSpaceDE w:val="0"/>
              <w:autoSpaceDN w:val="0"/>
              <w:adjustRightInd w:val="0"/>
              <w:spacing w:line="320" w:lineRule="atLeast"/>
              <w:ind w:left="60" w:right="60"/>
              <w:jc w:val="center"/>
              <w:rPr>
                <w:rFonts w:ascii="Arial" w:hAnsi="Arial" w:cs="Arial"/>
                <w:b/>
                <w:color w:val="264A60"/>
              </w:rPr>
            </w:pPr>
            <w:r w:rsidRPr="00126FB4">
              <w:rPr>
                <w:rFonts w:ascii="Arial" w:hAnsi="Arial" w:cs="Arial"/>
                <w:b/>
                <w:color w:val="264A60"/>
              </w:rPr>
              <w:t>Sig.</w:t>
            </w:r>
          </w:p>
        </w:tc>
      </w:tr>
      <w:tr w:rsidR="00BE5362" w:rsidRPr="00126FB4" w14:paraId="5D7A59DE" w14:textId="77777777" w:rsidTr="00BE5362">
        <w:trPr>
          <w:cantSplit/>
        </w:trPr>
        <w:tc>
          <w:tcPr>
            <w:tcW w:w="1697" w:type="dxa"/>
            <w:shd w:val="clear" w:color="auto" w:fill="E0E0E0"/>
          </w:tcPr>
          <w:p w14:paraId="697BB7AC" w14:textId="77777777" w:rsidR="00BE5362" w:rsidRPr="00126FB4" w:rsidRDefault="00BE5362" w:rsidP="00BE5362">
            <w:pPr>
              <w:autoSpaceDE w:val="0"/>
              <w:autoSpaceDN w:val="0"/>
              <w:adjustRightInd w:val="0"/>
              <w:spacing w:line="320" w:lineRule="atLeast"/>
              <w:ind w:left="60" w:right="60"/>
              <w:rPr>
                <w:rFonts w:ascii="Arial" w:hAnsi="Arial" w:cs="Arial"/>
                <w:color w:val="264A60"/>
              </w:rPr>
            </w:pPr>
            <w:r w:rsidRPr="00126FB4">
              <w:rPr>
                <w:rFonts w:ascii="Arial" w:hAnsi="Arial" w:cs="Arial"/>
                <w:color w:val="264A60"/>
              </w:rPr>
              <w:t>Between Groups</w:t>
            </w:r>
          </w:p>
        </w:tc>
        <w:tc>
          <w:tcPr>
            <w:tcW w:w="1728" w:type="dxa"/>
            <w:shd w:val="clear" w:color="auto" w:fill="F9F9FB"/>
          </w:tcPr>
          <w:p w14:paraId="4A4231BA" w14:textId="77777777" w:rsidR="00BE5362" w:rsidRPr="00126FB4" w:rsidRDefault="00BE5362" w:rsidP="00BE5362">
            <w:pPr>
              <w:autoSpaceDE w:val="0"/>
              <w:autoSpaceDN w:val="0"/>
              <w:adjustRightInd w:val="0"/>
              <w:spacing w:line="320" w:lineRule="atLeast"/>
              <w:ind w:left="60" w:right="60"/>
              <w:jc w:val="right"/>
              <w:rPr>
                <w:rFonts w:ascii="Arial" w:hAnsi="Arial" w:cs="Arial"/>
                <w:color w:val="010205"/>
              </w:rPr>
            </w:pPr>
            <w:r w:rsidRPr="00126FB4">
              <w:rPr>
                <w:rFonts w:ascii="Arial" w:hAnsi="Arial" w:cs="Arial"/>
                <w:color w:val="010205"/>
              </w:rPr>
              <w:t>1.03</w:t>
            </w:r>
          </w:p>
        </w:tc>
        <w:tc>
          <w:tcPr>
            <w:tcW w:w="765" w:type="dxa"/>
            <w:shd w:val="clear" w:color="auto" w:fill="F9F9FB"/>
          </w:tcPr>
          <w:p w14:paraId="687A8A27" w14:textId="77777777" w:rsidR="00BE5362" w:rsidRPr="00126FB4" w:rsidRDefault="00BE5362" w:rsidP="00BE5362">
            <w:pPr>
              <w:autoSpaceDE w:val="0"/>
              <w:autoSpaceDN w:val="0"/>
              <w:adjustRightInd w:val="0"/>
              <w:spacing w:line="320" w:lineRule="atLeast"/>
              <w:ind w:left="60" w:right="60"/>
              <w:jc w:val="right"/>
              <w:rPr>
                <w:rFonts w:ascii="Arial" w:hAnsi="Arial" w:cs="Arial"/>
                <w:color w:val="010205"/>
              </w:rPr>
            </w:pPr>
            <w:r w:rsidRPr="00126FB4">
              <w:rPr>
                <w:rFonts w:ascii="Arial" w:hAnsi="Arial" w:cs="Arial"/>
                <w:color w:val="010205"/>
              </w:rPr>
              <w:t>3</w:t>
            </w:r>
          </w:p>
        </w:tc>
        <w:tc>
          <w:tcPr>
            <w:tcW w:w="1408" w:type="dxa"/>
            <w:shd w:val="clear" w:color="auto" w:fill="F9F9FB"/>
          </w:tcPr>
          <w:p w14:paraId="4012F55A" w14:textId="77777777" w:rsidR="00BE5362" w:rsidRPr="00126FB4" w:rsidRDefault="00BE5362" w:rsidP="00BE5362">
            <w:pPr>
              <w:autoSpaceDE w:val="0"/>
              <w:autoSpaceDN w:val="0"/>
              <w:adjustRightInd w:val="0"/>
              <w:spacing w:line="320" w:lineRule="atLeast"/>
              <w:ind w:left="60" w:right="60"/>
              <w:jc w:val="right"/>
              <w:rPr>
                <w:rFonts w:ascii="Arial" w:hAnsi="Arial" w:cs="Arial"/>
                <w:color w:val="010205"/>
              </w:rPr>
            </w:pPr>
            <w:r w:rsidRPr="00126FB4">
              <w:rPr>
                <w:rFonts w:ascii="Arial" w:hAnsi="Arial" w:cs="Arial"/>
                <w:color w:val="010205"/>
              </w:rPr>
              <w:t>0.34</w:t>
            </w:r>
          </w:p>
        </w:tc>
        <w:tc>
          <w:tcPr>
            <w:tcW w:w="1025" w:type="dxa"/>
            <w:shd w:val="clear" w:color="auto" w:fill="F9F9FB"/>
          </w:tcPr>
          <w:p w14:paraId="325B48D9" w14:textId="77777777" w:rsidR="00BE5362" w:rsidRPr="00126FB4" w:rsidRDefault="00BE5362" w:rsidP="00BE5362">
            <w:pPr>
              <w:autoSpaceDE w:val="0"/>
              <w:autoSpaceDN w:val="0"/>
              <w:adjustRightInd w:val="0"/>
              <w:spacing w:line="320" w:lineRule="atLeast"/>
              <w:ind w:left="60" w:right="60"/>
              <w:jc w:val="right"/>
              <w:rPr>
                <w:rFonts w:ascii="Arial" w:hAnsi="Arial" w:cs="Arial"/>
                <w:color w:val="010205"/>
              </w:rPr>
            </w:pPr>
            <w:r w:rsidRPr="00126FB4">
              <w:rPr>
                <w:rFonts w:ascii="Arial" w:hAnsi="Arial" w:cs="Arial"/>
                <w:color w:val="010205"/>
              </w:rPr>
              <w:t>0.28</w:t>
            </w:r>
          </w:p>
        </w:tc>
        <w:tc>
          <w:tcPr>
            <w:tcW w:w="1025" w:type="dxa"/>
            <w:shd w:val="clear" w:color="auto" w:fill="F9F9FB"/>
          </w:tcPr>
          <w:p w14:paraId="73068DC9" w14:textId="77777777" w:rsidR="00BE5362" w:rsidRPr="00126FB4" w:rsidRDefault="00BE5362" w:rsidP="00BE5362">
            <w:pPr>
              <w:autoSpaceDE w:val="0"/>
              <w:autoSpaceDN w:val="0"/>
              <w:adjustRightInd w:val="0"/>
              <w:spacing w:line="320" w:lineRule="atLeast"/>
              <w:ind w:left="60" w:right="60"/>
              <w:jc w:val="right"/>
              <w:rPr>
                <w:rFonts w:ascii="Arial" w:hAnsi="Arial" w:cs="Arial"/>
                <w:color w:val="010205"/>
              </w:rPr>
            </w:pPr>
            <w:r w:rsidRPr="00126FB4">
              <w:rPr>
                <w:rFonts w:ascii="Arial" w:hAnsi="Arial" w:cs="Arial"/>
                <w:color w:val="010205"/>
              </w:rPr>
              <w:t>0.84</w:t>
            </w:r>
          </w:p>
        </w:tc>
      </w:tr>
      <w:tr w:rsidR="00BE5362" w:rsidRPr="00126FB4" w14:paraId="756CEDD2" w14:textId="77777777" w:rsidTr="00BE5362">
        <w:trPr>
          <w:cantSplit/>
        </w:trPr>
        <w:tc>
          <w:tcPr>
            <w:tcW w:w="1697" w:type="dxa"/>
            <w:shd w:val="clear" w:color="auto" w:fill="E0E0E0"/>
          </w:tcPr>
          <w:p w14:paraId="39D6919C" w14:textId="77777777" w:rsidR="00BE5362" w:rsidRPr="00126FB4" w:rsidRDefault="00BE5362" w:rsidP="00BE5362">
            <w:pPr>
              <w:autoSpaceDE w:val="0"/>
              <w:autoSpaceDN w:val="0"/>
              <w:adjustRightInd w:val="0"/>
              <w:spacing w:line="320" w:lineRule="atLeast"/>
              <w:ind w:left="60" w:right="60"/>
              <w:rPr>
                <w:rFonts w:ascii="Arial" w:hAnsi="Arial" w:cs="Arial"/>
                <w:color w:val="264A60"/>
              </w:rPr>
            </w:pPr>
            <w:r w:rsidRPr="00126FB4">
              <w:rPr>
                <w:rFonts w:ascii="Arial" w:hAnsi="Arial" w:cs="Arial"/>
                <w:color w:val="264A60"/>
              </w:rPr>
              <w:t>Within Groups</w:t>
            </w:r>
          </w:p>
        </w:tc>
        <w:tc>
          <w:tcPr>
            <w:tcW w:w="1728" w:type="dxa"/>
            <w:shd w:val="clear" w:color="auto" w:fill="F9F9FB"/>
          </w:tcPr>
          <w:p w14:paraId="779CE017" w14:textId="77777777" w:rsidR="00BE5362" w:rsidRPr="00126FB4" w:rsidRDefault="00BE5362" w:rsidP="00BE5362">
            <w:pPr>
              <w:autoSpaceDE w:val="0"/>
              <w:autoSpaceDN w:val="0"/>
              <w:adjustRightInd w:val="0"/>
              <w:spacing w:line="320" w:lineRule="atLeast"/>
              <w:ind w:left="60" w:right="60"/>
              <w:jc w:val="right"/>
              <w:rPr>
                <w:rFonts w:ascii="Arial" w:hAnsi="Arial" w:cs="Arial"/>
                <w:color w:val="010205"/>
              </w:rPr>
            </w:pPr>
            <w:r w:rsidRPr="00126FB4">
              <w:rPr>
                <w:rFonts w:ascii="Arial" w:hAnsi="Arial" w:cs="Arial"/>
                <w:color w:val="010205"/>
              </w:rPr>
              <w:t>143.96</w:t>
            </w:r>
          </w:p>
        </w:tc>
        <w:tc>
          <w:tcPr>
            <w:tcW w:w="765" w:type="dxa"/>
            <w:shd w:val="clear" w:color="auto" w:fill="F9F9FB"/>
          </w:tcPr>
          <w:p w14:paraId="584DCB10" w14:textId="77777777" w:rsidR="00BE5362" w:rsidRPr="00126FB4" w:rsidRDefault="00BE5362" w:rsidP="00BE5362">
            <w:pPr>
              <w:autoSpaceDE w:val="0"/>
              <w:autoSpaceDN w:val="0"/>
              <w:adjustRightInd w:val="0"/>
              <w:spacing w:line="320" w:lineRule="atLeast"/>
              <w:ind w:left="60" w:right="60"/>
              <w:jc w:val="right"/>
              <w:rPr>
                <w:rFonts w:ascii="Arial" w:hAnsi="Arial" w:cs="Arial"/>
                <w:color w:val="010205"/>
              </w:rPr>
            </w:pPr>
            <w:r w:rsidRPr="00126FB4">
              <w:rPr>
                <w:rFonts w:ascii="Arial" w:hAnsi="Arial" w:cs="Arial"/>
                <w:color w:val="010205"/>
              </w:rPr>
              <w:t>116</w:t>
            </w:r>
          </w:p>
        </w:tc>
        <w:tc>
          <w:tcPr>
            <w:tcW w:w="1408" w:type="dxa"/>
            <w:shd w:val="clear" w:color="auto" w:fill="F9F9FB"/>
          </w:tcPr>
          <w:p w14:paraId="3B7416A1" w14:textId="77777777" w:rsidR="00BE5362" w:rsidRPr="00126FB4" w:rsidRDefault="00BE5362" w:rsidP="00BE5362">
            <w:pPr>
              <w:autoSpaceDE w:val="0"/>
              <w:autoSpaceDN w:val="0"/>
              <w:adjustRightInd w:val="0"/>
              <w:spacing w:line="320" w:lineRule="atLeast"/>
              <w:ind w:left="60" w:right="60"/>
              <w:jc w:val="right"/>
              <w:rPr>
                <w:rFonts w:ascii="Arial" w:hAnsi="Arial" w:cs="Arial"/>
                <w:color w:val="010205"/>
              </w:rPr>
            </w:pPr>
            <w:r w:rsidRPr="00126FB4">
              <w:rPr>
                <w:rFonts w:ascii="Arial" w:hAnsi="Arial" w:cs="Arial"/>
                <w:color w:val="010205"/>
              </w:rPr>
              <w:t>1.24</w:t>
            </w:r>
          </w:p>
        </w:tc>
        <w:tc>
          <w:tcPr>
            <w:tcW w:w="1025" w:type="dxa"/>
            <w:shd w:val="clear" w:color="auto" w:fill="F9F9FB"/>
            <w:vAlign w:val="center"/>
          </w:tcPr>
          <w:p w14:paraId="6F94F4F4" w14:textId="77777777" w:rsidR="00BE5362" w:rsidRPr="00126FB4" w:rsidRDefault="00BE5362" w:rsidP="00BE5362">
            <w:pPr>
              <w:autoSpaceDE w:val="0"/>
              <w:autoSpaceDN w:val="0"/>
              <w:adjustRightInd w:val="0"/>
              <w:rPr>
                <w:rFonts w:ascii="Arial" w:hAnsi="Arial" w:cs="Arial"/>
              </w:rPr>
            </w:pPr>
          </w:p>
        </w:tc>
        <w:tc>
          <w:tcPr>
            <w:tcW w:w="1025" w:type="dxa"/>
            <w:shd w:val="clear" w:color="auto" w:fill="F9F9FB"/>
            <w:vAlign w:val="center"/>
          </w:tcPr>
          <w:p w14:paraId="40862602" w14:textId="77777777" w:rsidR="00BE5362" w:rsidRPr="00126FB4" w:rsidRDefault="00BE5362" w:rsidP="00BE5362">
            <w:pPr>
              <w:autoSpaceDE w:val="0"/>
              <w:autoSpaceDN w:val="0"/>
              <w:adjustRightInd w:val="0"/>
              <w:rPr>
                <w:rFonts w:ascii="Arial" w:hAnsi="Arial" w:cs="Arial"/>
              </w:rPr>
            </w:pPr>
          </w:p>
        </w:tc>
      </w:tr>
      <w:tr w:rsidR="00BE5362" w:rsidRPr="00126FB4" w14:paraId="16559BA0" w14:textId="77777777" w:rsidTr="00BE5362">
        <w:trPr>
          <w:cantSplit/>
        </w:trPr>
        <w:tc>
          <w:tcPr>
            <w:tcW w:w="1697" w:type="dxa"/>
            <w:shd w:val="clear" w:color="auto" w:fill="E0E0E0"/>
          </w:tcPr>
          <w:p w14:paraId="6EEC7BFC" w14:textId="77777777" w:rsidR="00BE5362" w:rsidRPr="00126FB4" w:rsidRDefault="00BE5362" w:rsidP="00BE5362">
            <w:pPr>
              <w:autoSpaceDE w:val="0"/>
              <w:autoSpaceDN w:val="0"/>
              <w:adjustRightInd w:val="0"/>
              <w:spacing w:line="320" w:lineRule="atLeast"/>
              <w:ind w:left="60" w:right="60"/>
              <w:rPr>
                <w:rFonts w:ascii="Arial" w:hAnsi="Arial" w:cs="Arial"/>
                <w:color w:val="264A60"/>
              </w:rPr>
            </w:pPr>
            <w:r w:rsidRPr="00126FB4">
              <w:rPr>
                <w:rFonts w:ascii="Arial" w:hAnsi="Arial" w:cs="Arial"/>
                <w:color w:val="264A60"/>
              </w:rPr>
              <w:t>Total</w:t>
            </w:r>
          </w:p>
        </w:tc>
        <w:tc>
          <w:tcPr>
            <w:tcW w:w="1728" w:type="dxa"/>
            <w:shd w:val="clear" w:color="auto" w:fill="F9F9FB"/>
          </w:tcPr>
          <w:p w14:paraId="015D6591" w14:textId="77777777" w:rsidR="00BE5362" w:rsidRPr="00126FB4" w:rsidRDefault="00BE5362" w:rsidP="00BE5362">
            <w:pPr>
              <w:autoSpaceDE w:val="0"/>
              <w:autoSpaceDN w:val="0"/>
              <w:adjustRightInd w:val="0"/>
              <w:spacing w:line="320" w:lineRule="atLeast"/>
              <w:ind w:left="60" w:right="60"/>
              <w:jc w:val="right"/>
              <w:rPr>
                <w:rFonts w:ascii="Arial" w:hAnsi="Arial" w:cs="Arial"/>
                <w:color w:val="010205"/>
              </w:rPr>
            </w:pPr>
            <w:r w:rsidRPr="00126FB4">
              <w:rPr>
                <w:rFonts w:ascii="Arial" w:hAnsi="Arial" w:cs="Arial"/>
                <w:color w:val="010205"/>
              </w:rPr>
              <w:t>144.99</w:t>
            </w:r>
          </w:p>
        </w:tc>
        <w:tc>
          <w:tcPr>
            <w:tcW w:w="765" w:type="dxa"/>
            <w:shd w:val="clear" w:color="auto" w:fill="F9F9FB"/>
          </w:tcPr>
          <w:p w14:paraId="770E1841" w14:textId="77777777" w:rsidR="00BE5362" w:rsidRPr="00126FB4" w:rsidRDefault="00BE5362" w:rsidP="00BE5362">
            <w:pPr>
              <w:autoSpaceDE w:val="0"/>
              <w:autoSpaceDN w:val="0"/>
              <w:adjustRightInd w:val="0"/>
              <w:spacing w:line="320" w:lineRule="atLeast"/>
              <w:ind w:left="60" w:right="60"/>
              <w:jc w:val="right"/>
              <w:rPr>
                <w:rFonts w:ascii="Arial" w:hAnsi="Arial" w:cs="Arial"/>
                <w:color w:val="010205"/>
              </w:rPr>
            </w:pPr>
            <w:r w:rsidRPr="00126FB4">
              <w:rPr>
                <w:rFonts w:ascii="Arial" w:hAnsi="Arial" w:cs="Arial"/>
                <w:color w:val="010205"/>
              </w:rPr>
              <w:t>119</w:t>
            </w:r>
          </w:p>
        </w:tc>
        <w:tc>
          <w:tcPr>
            <w:tcW w:w="1408" w:type="dxa"/>
            <w:shd w:val="clear" w:color="auto" w:fill="F9F9FB"/>
            <w:vAlign w:val="center"/>
          </w:tcPr>
          <w:p w14:paraId="72C578BC" w14:textId="77777777" w:rsidR="00BE5362" w:rsidRPr="00126FB4" w:rsidRDefault="00BE5362" w:rsidP="00BE5362">
            <w:pPr>
              <w:autoSpaceDE w:val="0"/>
              <w:autoSpaceDN w:val="0"/>
              <w:adjustRightInd w:val="0"/>
              <w:rPr>
                <w:rFonts w:ascii="Arial" w:hAnsi="Arial" w:cs="Arial"/>
              </w:rPr>
            </w:pPr>
          </w:p>
        </w:tc>
        <w:tc>
          <w:tcPr>
            <w:tcW w:w="1025" w:type="dxa"/>
            <w:shd w:val="clear" w:color="auto" w:fill="F9F9FB"/>
            <w:vAlign w:val="center"/>
          </w:tcPr>
          <w:p w14:paraId="1CB5CB18" w14:textId="77777777" w:rsidR="00BE5362" w:rsidRPr="00126FB4" w:rsidRDefault="00BE5362" w:rsidP="00BE5362">
            <w:pPr>
              <w:autoSpaceDE w:val="0"/>
              <w:autoSpaceDN w:val="0"/>
              <w:adjustRightInd w:val="0"/>
              <w:rPr>
                <w:rFonts w:ascii="Arial" w:hAnsi="Arial" w:cs="Arial"/>
              </w:rPr>
            </w:pPr>
          </w:p>
        </w:tc>
        <w:tc>
          <w:tcPr>
            <w:tcW w:w="1025" w:type="dxa"/>
            <w:shd w:val="clear" w:color="auto" w:fill="F9F9FB"/>
            <w:vAlign w:val="center"/>
          </w:tcPr>
          <w:p w14:paraId="053D28DF" w14:textId="77777777" w:rsidR="00BE5362" w:rsidRPr="00126FB4" w:rsidRDefault="00BE5362" w:rsidP="00BE5362">
            <w:pPr>
              <w:autoSpaceDE w:val="0"/>
              <w:autoSpaceDN w:val="0"/>
              <w:adjustRightInd w:val="0"/>
              <w:rPr>
                <w:rFonts w:ascii="Arial" w:hAnsi="Arial" w:cs="Arial"/>
              </w:rPr>
            </w:pPr>
          </w:p>
        </w:tc>
      </w:tr>
    </w:tbl>
    <w:p w14:paraId="6D400DD5" w14:textId="77777777" w:rsidR="007C6A55" w:rsidRDefault="007C6A55" w:rsidP="00BE5362">
      <w:pPr>
        <w:pStyle w:val="Heading2"/>
        <w:jc w:val="both"/>
        <w:rPr>
          <w:rFonts w:ascii="Arial" w:hAnsi="Arial" w:cs="Arial"/>
          <w:sz w:val="20"/>
          <w:szCs w:val="20"/>
        </w:rPr>
      </w:pPr>
    </w:p>
    <w:p w14:paraId="4D5F93DF" w14:textId="77777777" w:rsidR="00BE5362" w:rsidRPr="00126FB4" w:rsidRDefault="007C6A55" w:rsidP="00BE5362">
      <w:pPr>
        <w:pStyle w:val="Heading2"/>
        <w:jc w:val="both"/>
        <w:rPr>
          <w:rFonts w:ascii="Arial" w:hAnsi="Arial" w:cs="Arial"/>
          <w:sz w:val="20"/>
          <w:szCs w:val="20"/>
        </w:rPr>
      </w:pPr>
      <w:r>
        <w:rPr>
          <w:rFonts w:ascii="Arial" w:hAnsi="Arial" w:cs="Arial"/>
          <w:sz w:val="20"/>
          <w:szCs w:val="20"/>
        </w:rPr>
        <w:t>3.3</w:t>
      </w:r>
      <w:r w:rsidR="00BE5362" w:rsidRPr="00126FB4">
        <w:rPr>
          <w:rFonts w:ascii="Arial" w:hAnsi="Arial" w:cs="Arial"/>
          <w:sz w:val="20"/>
          <w:szCs w:val="20"/>
        </w:rPr>
        <w:tab/>
        <w:t>Income-Generating Activities of Respondents</w:t>
      </w:r>
    </w:p>
    <w:p w14:paraId="66B8B6A3" w14:textId="77777777" w:rsidR="00BE5362" w:rsidRPr="00126FB4" w:rsidRDefault="00BE5362" w:rsidP="00BE5362">
      <w:pPr>
        <w:pStyle w:val="NormalWeb"/>
        <w:jc w:val="both"/>
        <w:rPr>
          <w:rFonts w:ascii="Arial" w:hAnsi="Arial" w:cs="Arial"/>
          <w:sz w:val="20"/>
          <w:szCs w:val="20"/>
        </w:rPr>
      </w:pPr>
      <w:r w:rsidRPr="00126FB4">
        <w:rPr>
          <w:rFonts w:ascii="Arial" w:hAnsi="Arial" w:cs="Arial"/>
          <w:sz w:val="20"/>
          <w:szCs w:val="20"/>
        </w:rPr>
        <w:t xml:space="preserve">The distribution of respondents’ income-generating activities (Figure 1) shows that women are engaged in a diverse range of livelihoods, though with clear concentrations in certain sectors. The largest share reported involvement in </w:t>
      </w:r>
      <w:r w:rsidRPr="00126FB4">
        <w:rPr>
          <w:rStyle w:val="Strong"/>
          <w:rFonts w:ascii="Arial" w:hAnsi="Arial" w:cs="Arial"/>
          <w:b w:val="0"/>
          <w:sz w:val="20"/>
          <w:szCs w:val="20"/>
        </w:rPr>
        <w:t>confectionery production (37.5%)</w:t>
      </w:r>
      <w:r w:rsidRPr="00126FB4">
        <w:rPr>
          <w:rFonts w:ascii="Arial" w:hAnsi="Arial" w:cs="Arial"/>
          <w:b/>
          <w:sz w:val="20"/>
          <w:szCs w:val="20"/>
        </w:rPr>
        <w:t>,</w:t>
      </w:r>
      <w:r w:rsidRPr="00126FB4">
        <w:rPr>
          <w:rFonts w:ascii="Arial" w:hAnsi="Arial" w:cs="Arial"/>
          <w:sz w:val="20"/>
          <w:szCs w:val="20"/>
        </w:rPr>
        <w:t xml:space="preserve"> followed by </w:t>
      </w:r>
      <w:r w:rsidRPr="00126FB4">
        <w:rPr>
          <w:rStyle w:val="Strong"/>
          <w:rFonts w:ascii="Arial" w:hAnsi="Arial" w:cs="Arial"/>
          <w:b w:val="0"/>
          <w:sz w:val="20"/>
          <w:szCs w:val="20"/>
        </w:rPr>
        <w:t>market trading (32.5%)</w:t>
      </w:r>
      <w:r w:rsidRPr="00126FB4">
        <w:rPr>
          <w:rFonts w:ascii="Arial" w:hAnsi="Arial" w:cs="Arial"/>
          <w:b/>
          <w:sz w:val="20"/>
          <w:szCs w:val="20"/>
        </w:rPr>
        <w:t xml:space="preserve"> </w:t>
      </w:r>
      <w:r w:rsidRPr="00126FB4">
        <w:rPr>
          <w:rFonts w:ascii="Arial" w:hAnsi="Arial" w:cs="Arial"/>
          <w:sz w:val="20"/>
          <w:szCs w:val="20"/>
        </w:rPr>
        <w:t>and</w:t>
      </w:r>
      <w:r w:rsidRPr="00126FB4">
        <w:rPr>
          <w:rFonts w:ascii="Arial" w:hAnsi="Arial" w:cs="Arial"/>
          <w:b/>
          <w:sz w:val="20"/>
          <w:szCs w:val="20"/>
        </w:rPr>
        <w:t xml:space="preserve"> </w:t>
      </w:r>
      <w:r w:rsidRPr="00126FB4">
        <w:rPr>
          <w:rStyle w:val="Strong"/>
          <w:rFonts w:ascii="Arial" w:hAnsi="Arial" w:cs="Arial"/>
          <w:b w:val="0"/>
          <w:sz w:val="20"/>
          <w:szCs w:val="20"/>
        </w:rPr>
        <w:t>petty trading (30.8%)</w:t>
      </w:r>
      <w:r w:rsidRPr="00126FB4">
        <w:rPr>
          <w:rFonts w:ascii="Arial" w:hAnsi="Arial" w:cs="Arial"/>
          <w:b/>
          <w:sz w:val="20"/>
          <w:szCs w:val="20"/>
        </w:rPr>
        <w:t xml:space="preserve">. </w:t>
      </w:r>
      <w:r w:rsidRPr="00126FB4">
        <w:rPr>
          <w:rFonts w:ascii="Arial" w:hAnsi="Arial" w:cs="Arial"/>
          <w:sz w:val="20"/>
          <w:szCs w:val="20"/>
        </w:rPr>
        <w:t>Civil service (24.2%) and crop farming (22.5%) also represent significant sources of income, while tailoring (9.2%), hairdressing (8.3%), and livestock rearing (13.3%) play important but smaller roles. Activities such as aquaculture (4.2%), agro-processing (12.5%), cooked food vending (1.7%), weaving (1.7%), bead making (2.5%), and event planning (3.3%) were much less common, while domestic help, laundry, and money collection services each accounted for fewer than 2% of respondents.</w:t>
      </w:r>
    </w:p>
    <w:p w14:paraId="5743893E" w14:textId="77777777" w:rsidR="00BE5362" w:rsidRPr="00126FB4" w:rsidRDefault="00BE5362" w:rsidP="00BE5362">
      <w:pPr>
        <w:pStyle w:val="NormalWeb"/>
        <w:jc w:val="both"/>
        <w:rPr>
          <w:rFonts w:ascii="Arial" w:hAnsi="Arial" w:cs="Arial"/>
          <w:sz w:val="20"/>
          <w:szCs w:val="20"/>
        </w:rPr>
      </w:pPr>
      <w:r w:rsidRPr="00126FB4">
        <w:rPr>
          <w:rFonts w:ascii="Arial" w:hAnsi="Arial" w:cs="Arial"/>
          <w:sz w:val="20"/>
          <w:szCs w:val="20"/>
        </w:rPr>
        <w:t xml:space="preserve">The predominance of confectionery, petty trading, and market trading highlights the centrality of </w:t>
      </w:r>
      <w:r w:rsidRPr="00126FB4">
        <w:rPr>
          <w:rStyle w:val="Strong"/>
          <w:rFonts w:ascii="Arial" w:hAnsi="Arial" w:cs="Arial"/>
          <w:b w:val="0"/>
          <w:sz w:val="20"/>
          <w:szCs w:val="20"/>
        </w:rPr>
        <w:t>commerce and food-related enterprises</w:t>
      </w:r>
      <w:r w:rsidRPr="00126FB4">
        <w:rPr>
          <w:rFonts w:ascii="Arial" w:hAnsi="Arial" w:cs="Arial"/>
          <w:b/>
          <w:sz w:val="20"/>
          <w:szCs w:val="20"/>
        </w:rPr>
        <w:t xml:space="preserve"> </w:t>
      </w:r>
      <w:r w:rsidRPr="00126FB4">
        <w:rPr>
          <w:rFonts w:ascii="Arial" w:hAnsi="Arial" w:cs="Arial"/>
          <w:sz w:val="20"/>
          <w:szCs w:val="20"/>
        </w:rPr>
        <w:t xml:space="preserve">in rural women’s livelihoods in Ondo State. This reflects broader patterns reported in Nigeria and sub-Saharan Africa, where women dominate petty trading and food vending due to low entry barriers, compatibility with household responsibilities, and quick turnover of income (World Bank, 2017; GSMA, 2024). Civil service employment, although relatively less common, represents a distinct segment </w:t>
      </w:r>
      <w:r w:rsidRPr="00126FB4">
        <w:rPr>
          <w:rFonts w:ascii="Arial" w:hAnsi="Arial" w:cs="Arial"/>
          <w:sz w:val="20"/>
          <w:szCs w:val="20"/>
        </w:rPr>
        <w:lastRenderedPageBreak/>
        <w:t>with potentially more stable incomes, higher educational attainment, and greater exposure to formal institutions, which could shape digital engagement differently.</w:t>
      </w:r>
    </w:p>
    <w:p w14:paraId="54F4FD4B" w14:textId="77777777" w:rsidR="00BE5362" w:rsidRPr="00126FB4" w:rsidRDefault="00BE5362" w:rsidP="00BE5362">
      <w:pPr>
        <w:pStyle w:val="NormalWeb"/>
        <w:jc w:val="both"/>
        <w:rPr>
          <w:rFonts w:ascii="Arial" w:hAnsi="Arial" w:cs="Arial"/>
          <w:sz w:val="20"/>
          <w:szCs w:val="20"/>
        </w:rPr>
      </w:pPr>
      <w:r w:rsidRPr="00126FB4">
        <w:rPr>
          <w:rFonts w:ascii="Arial" w:hAnsi="Arial" w:cs="Arial"/>
          <w:sz w:val="20"/>
          <w:szCs w:val="20"/>
        </w:rPr>
        <w:t xml:space="preserve">When correlated with digital usage, however, income from most livelihood sources showed weak or non-significant associations. Notably, petty trading income had a </w:t>
      </w:r>
      <w:r w:rsidRPr="00126FB4">
        <w:rPr>
          <w:rStyle w:val="Strong"/>
          <w:rFonts w:ascii="Arial" w:hAnsi="Arial" w:cs="Arial"/>
          <w:b w:val="0"/>
          <w:sz w:val="20"/>
          <w:szCs w:val="20"/>
        </w:rPr>
        <w:t>significant negative correlation</w:t>
      </w:r>
      <w:r w:rsidRPr="00126FB4">
        <w:rPr>
          <w:rFonts w:ascii="Arial" w:hAnsi="Arial" w:cs="Arial"/>
          <w:b/>
          <w:sz w:val="20"/>
          <w:szCs w:val="20"/>
        </w:rPr>
        <w:t xml:space="preserve"> </w:t>
      </w:r>
      <w:r w:rsidRPr="00126FB4">
        <w:rPr>
          <w:rFonts w:ascii="Arial" w:hAnsi="Arial" w:cs="Arial"/>
          <w:sz w:val="20"/>
          <w:szCs w:val="20"/>
        </w:rPr>
        <w:t xml:space="preserve">with digital usage (r = −0.53, p = 0.05), suggesting that women engaged in petty trading may have less time, resources, or incentive to explore advanced digital functionalities. This finding aligns with </w:t>
      </w:r>
      <w:proofErr w:type="spellStart"/>
      <w:r w:rsidRPr="00126FB4">
        <w:rPr>
          <w:rFonts w:ascii="Arial" w:hAnsi="Arial" w:cs="Arial"/>
          <w:sz w:val="20"/>
          <w:szCs w:val="20"/>
        </w:rPr>
        <w:t>Obayelu</w:t>
      </w:r>
      <w:proofErr w:type="spellEnd"/>
      <w:r w:rsidRPr="00126FB4">
        <w:rPr>
          <w:rFonts w:ascii="Arial" w:hAnsi="Arial" w:cs="Arial"/>
          <w:sz w:val="20"/>
          <w:szCs w:val="20"/>
        </w:rPr>
        <w:t xml:space="preserve"> et al. (2023), who reported that small-scale traders in Southwest Nigeria often relied on face-to-face transactions and viewed mobile phones primarily as tools for calls rather than advanced digital services. By contrast, income from civil service and livestock rearing showed small but positive (though non-significant) correlations with digital usage, consistent with </w:t>
      </w:r>
      <w:proofErr w:type="spellStart"/>
      <w:r w:rsidRPr="00126FB4">
        <w:rPr>
          <w:rFonts w:ascii="Arial" w:hAnsi="Arial" w:cs="Arial"/>
          <w:sz w:val="20"/>
          <w:szCs w:val="20"/>
        </w:rPr>
        <w:t>Akinleke</w:t>
      </w:r>
      <w:proofErr w:type="spellEnd"/>
      <w:r w:rsidRPr="00126FB4">
        <w:rPr>
          <w:rFonts w:ascii="Arial" w:hAnsi="Arial" w:cs="Arial"/>
          <w:sz w:val="20"/>
          <w:szCs w:val="20"/>
        </w:rPr>
        <w:t xml:space="preserve"> (2018), who found that salaried employment and diversified livelihood sources tend to facilitate greater use of mobile technologies.</w:t>
      </w:r>
    </w:p>
    <w:p w14:paraId="55A6040E" w14:textId="77777777" w:rsidR="00BE5362" w:rsidRPr="00126FB4" w:rsidRDefault="00BE5362" w:rsidP="00BE5362">
      <w:pPr>
        <w:pStyle w:val="NormalWeb"/>
        <w:jc w:val="both"/>
        <w:rPr>
          <w:rFonts w:ascii="Arial" w:hAnsi="Arial" w:cs="Arial"/>
          <w:sz w:val="20"/>
          <w:szCs w:val="20"/>
        </w:rPr>
      </w:pPr>
      <w:r w:rsidRPr="00126FB4">
        <w:rPr>
          <w:rFonts w:ascii="Arial" w:hAnsi="Arial" w:cs="Arial"/>
          <w:sz w:val="20"/>
          <w:szCs w:val="20"/>
        </w:rPr>
        <w:t xml:space="preserve">The low sample sizes (N &lt; 15 for some activities like hairdressing, petty trading, laundry) make the results less stable. But the petty trading finding stands out as significant despite the small sample. </w:t>
      </w:r>
      <w:r w:rsidRPr="00126FB4">
        <w:rPr>
          <w:rStyle w:val="Strong"/>
          <w:rFonts w:ascii="Arial" w:hAnsi="Arial" w:cs="Arial"/>
          <w:b w:val="0"/>
          <w:sz w:val="20"/>
          <w:szCs w:val="20"/>
        </w:rPr>
        <w:t>Total monthly income has no correlation with digital usage (r = 0.02)</w:t>
      </w:r>
      <w:r w:rsidRPr="00126FB4">
        <w:rPr>
          <w:rFonts w:ascii="Arial" w:hAnsi="Arial" w:cs="Arial"/>
          <w:b/>
          <w:sz w:val="20"/>
          <w:szCs w:val="20"/>
        </w:rPr>
        <w:t xml:space="preserve">. </w:t>
      </w:r>
      <w:r w:rsidRPr="00126FB4">
        <w:rPr>
          <w:rFonts w:ascii="Arial" w:hAnsi="Arial" w:cs="Arial"/>
          <w:sz w:val="20"/>
          <w:szCs w:val="20"/>
        </w:rPr>
        <w:t xml:space="preserve">This means </w:t>
      </w:r>
      <w:r w:rsidRPr="00126FB4">
        <w:rPr>
          <w:rStyle w:val="Strong"/>
          <w:rFonts w:ascii="Arial" w:hAnsi="Arial" w:cs="Arial"/>
          <w:b w:val="0"/>
          <w:sz w:val="20"/>
          <w:szCs w:val="20"/>
        </w:rPr>
        <w:t>overall wealth/income level is not directly predictive of digital inclusion</w:t>
      </w:r>
      <w:r w:rsidRPr="00126FB4">
        <w:rPr>
          <w:rFonts w:ascii="Arial" w:hAnsi="Arial" w:cs="Arial"/>
          <w:sz w:val="20"/>
          <w:szCs w:val="20"/>
        </w:rPr>
        <w:t xml:space="preserve">; structural and cultural barriers may matter more. </w:t>
      </w:r>
    </w:p>
    <w:p w14:paraId="5CF676CF" w14:textId="77777777" w:rsidR="00BE5362" w:rsidRPr="00126FB4" w:rsidRDefault="00BE5362" w:rsidP="00BE5362">
      <w:pPr>
        <w:spacing w:before="100" w:beforeAutospacing="1" w:after="100" w:afterAutospacing="1"/>
        <w:jc w:val="both"/>
        <w:rPr>
          <w:rFonts w:ascii="Arial" w:hAnsi="Arial" w:cs="Arial"/>
          <w:lang w:eastAsia="en-GB"/>
        </w:rPr>
      </w:pPr>
    </w:p>
    <w:p w14:paraId="7638C859" w14:textId="77777777" w:rsidR="00BE5362" w:rsidRPr="00126FB4" w:rsidRDefault="00BE5362" w:rsidP="00BE5362">
      <w:pPr>
        <w:spacing w:before="100" w:beforeAutospacing="1" w:after="100" w:afterAutospacing="1"/>
        <w:jc w:val="both"/>
        <w:rPr>
          <w:rFonts w:ascii="Arial" w:hAnsi="Arial" w:cs="Arial"/>
          <w:lang w:eastAsia="en-GB"/>
        </w:rPr>
      </w:pPr>
      <w:r w:rsidRPr="00126FB4">
        <w:rPr>
          <w:rFonts w:ascii="Arial" w:hAnsi="Arial" w:cs="Arial"/>
          <w:noProof/>
          <w:lang w:val="en-GB" w:eastAsia="en-GB"/>
        </w:rPr>
        <w:drawing>
          <wp:inline distT="0" distB="0" distL="0" distR="0" wp14:anchorId="737D4FDE" wp14:editId="296DE678">
            <wp:extent cx="5143500" cy="34956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B6B06C6" w14:textId="77777777" w:rsidR="00BE5362" w:rsidRPr="00126FB4" w:rsidRDefault="00BE5362" w:rsidP="00BE5362">
      <w:pPr>
        <w:autoSpaceDE w:val="0"/>
        <w:autoSpaceDN w:val="0"/>
        <w:adjustRightInd w:val="0"/>
        <w:jc w:val="both"/>
        <w:rPr>
          <w:rFonts w:ascii="Arial" w:hAnsi="Arial" w:cs="Arial"/>
        </w:rPr>
      </w:pPr>
      <w:r w:rsidRPr="00126FB4">
        <w:rPr>
          <w:rFonts w:ascii="Arial" w:hAnsi="Arial" w:cs="Arial"/>
        </w:rPr>
        <w:t xml:space="preserve">Figure 1: Distribution of respondents’ income-generating activities </w:t>
      </w:r>
    </w:p>
    <w:p w14:paraId="53EFD14A" w14:textId="77777777" w:rsidR="00BE5362" w:rsidRPr="00126FB4" w:rsidRDefault="00BE5362" w:rsidP="00BE5362">
      <w:pPr>
        <w:pStyle w:val="Heading3"/>
        <w:jc w:val="both"/>
        <w:rPr>
          <w:rFonts w:ascii="Arial" w:hAnsi="Arial" w:cs="Arial"/>
          <w:color w:val="auto"/>
          <w:sz w:val="20"/>
          <w:szCs w:val="20"/>
        </w:rPr>
      </w:pPr>
    </w:p>
    <w:p w14:paraId="323CEB5C" w14:textId="77777777" w:rsidR="00BE5362" w:rsidRPr="00126FB4" w:rsidRDefault="00BE5362" w:rsidP="00BE5362">
      <w:pPr>
        <w:pStyle w:val="Heading3"/>
        <w:jc w:val="both"/>
        <w:rPr>
          <w:rFonts w:ascii="Arial" w:hAnsi="Arial" w:cs="Arial"/>
          <w:color w:val="auto"/>
          <w:sz w:val="20"/>
          <w:szCs w:val="20"/>
        </w:rPr>
      </w:pPr>
      <w:r w:rsidRPr="00126FB4">
        <w:rPr>
          <w:rFonts w:ascii="Arial" w:hAnsi="Arial" w:cs="Arial"/>
          <w:color w:val="auto"/>
          <w:sz w:val="20"/>
          <w:szCs w:val="20"/>
        </w:rPr>
        <w:t>The implications of this findings as shown on Table 4 is that p</w:t>
      </w:r>
      <w:r w:rsidRPr="00126FB4">
        <w:rPr>
          <w:rStyle w:val="Strong"/>
          <w:rFonts w:ascii="Arial" w:hAnsi="Arial" w:cs="Arial"/>
          <w:b w:val="0"/>
          <w:color w:val="auto"/>
          <w:sz w:val="20"/>
          <w:szCs w:val="20"/>
        </w:rPr>
        <w:t>etty trading income (outside home)</w:t>
      </w:r>
      <w:r w:rsidRPr="00126FB4">
        <w:rPr>
          <w:rFonts w:ascii="Arial" w:hAnsi="Arial" w:cs="Arial"/>
          <w:color w:val="auto"/>
          <w:sz w:val="20"/>
          <w:szCs w:val="20"/>
        </w:rPr>
        <w:t xml:space="preserve"> shows a </w:t>
      </w:r>
      <w:r w:rsidRPr="00126FB4">
        <w:rPr>
          <w:rStyle w:val="Strong"/>
          <w:rFonts w:ascii="Arial" w:hAnsi="Arial" w:cs="Arial"/>
          <w:b w:val="0"/>
          <w:color w:val="auto"/>
          <w:sz w:val="20"/>
          <w:szCs w:val="20"/>
        </w:rPr>
        <w:t>moderate negative correlation</w:t>
      </w:r>
      <w:r w:rsidRPr="00126FB4">
        <w:rPr>
          <w:rFonts w:ascii="Arial" w:hAnsi="Arial" w:cs="Arial"/>
          <w:color w:val="auto"/>
          <w:sz w:val="20"/>
          <w:szCs w:val="20"/>
        </w:rPr>
        <w:t xml:space="preserve"> with digital usage (r = −0.53, p = 0.05). Thus, women relying on petty trading income may have less time, resources, or need for digital tools, which could limit their usage. Other activities (civil service, livestock, tailoring, catering, etc.) show </w:t>
      </w:r>
      <w:r w:rsidRPr="00126FB4">
        <w:rPr>
          <w:rStyle w:val="Strong"/>
          <w:rFonts w:ascii="Arial" w:hAnsi="Arial" w:cs="Arial"/>
          <w:b w:val="0"/>
          <w:color w:val="auto"/>
          <w:sz w:val="20"/>
          <w:szCs w:val="20"/>
        </w:rPr>
        <w:t>weak and non-significant correlations</w:t>
      </w:r>
      <w:r w:rsidRPr="00126FB4">
        <w:rPr>
          <w:rFonts w:ascii="Arial" w:hAnsi="Arial" w:cs="Arial"/>
          <w:color w:val="auto"/>
          <w:sz w:val="20"/>
          <w:szCs w:val="20"/>
        </w:rPr>
        <w:t xml:space="preserve"> with usage. This suggests no clear income – usage link for most sources. We can therefore judge that the null hypotheses 2 be accepted for most cases, that income has nothing to do with phone usage.</w:t>
      </w:r>
    </w:p>
    <w:p w14:paraId="661DFC57" w14:textId="77777777" w:rsidR="00BE5362" w:rsidRPr="00126FB4" w:rsidRDefault="00BE5362" w:rsidP="00BE5362">
      <w:pPr>
        <w:jc w:val="both"/>
        <w:rPr>
          <w:rFonts w:ascii="Arial" w:hAnsi="Arial" w:cs="Arial"/>
        </w:rPr>
      </w:pPr>
    </w:p>
    <w:p w14:paraId="2766803B" w14:textId="77777777" w:rsidR="00BE5362" w:rsidRPr="00126FB4" w:rsidRDefault="00BE5362" w:rsidP="00BE5362">
      <w:pPr>
        <w:jc w:val="both"/>
        <w:rPr>
          <w:rFonts w:ascii="Arial" w:hAnsi="Arial" w:cs="Arial"/>
        </w:rPr>
      </w:pPr>
      <w:r w:rsidRPr="00126FB4">
        <w:rPr>
          <w:rFonts w:ascii="Arial" w:hAnsi="Arial" w:cs="Arial"/>
        </w:rPr>
        <w:t>Table 4: Results of Correlation of Income and Phone Usage</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707"/>
        <w:gridCol w:w="1452"/>
        <w:gridCol w:w="1351"/>
        <w:gridCol w:w="2790"/>
      </w:tblGrid>
      <w:tr w:rsidR="00BE5362" w:rsidRPr="00126FB4" w14:paraId="2FC2ACFA" w14:textId="77777777" w:rsidTr="00BE5362">
        <w:trPr>
          <w:trHeight w:val="300"/>
        </w:trPr>
        <w:tc>
          <w:tcPr>
            <w:tcW w:w="2970" w:type="dxa"/>
            <w:vAlign w:val="center"/>
            <w:hideMark/>
          </w:tcPr>
          <w:p w14:paraId="22521D1E" w14:textId="77777777" w:rsidR="00BE5362" w:rsidRPr="00126FB4" w:rsidRDefault="00BE5362" w:rsidP="00BE5362">
            <w:pPr>
              <w:jc w:val="both"/>
              <w:rPr>
                <w:rFonts w:ascii="Arial" w:hAnsi="Arial" w:cs="Arial"/>
                <w:b/>
                <w:bCs/>
                <w:lang w:eastAsia="en-GB"/>
              </w:rPr>
            </w:pPr>
            <w:r w:rsidRPr="00126FB4">
              <w:rPr>
                <w:rFonts w:ascii="Arial" w:hAnsi="Arial" w:cs="Arial"/>
                <w:b/>
                <w:bCs/>
                <w:lang w:eastAsia="en-GB"/>
              </w:rPr>
              <w:t>Income Source</w:t>
            </w:r>
          </w:p>
        </w:tc>
        <w:tc>
          <w:tcPr>
            <w:tcW w:w="707" w:type="dxa"/>
            <w:vAlign w:val="center"/>
            <w:hideMark/>
          </w:tcPr>
          <w:p w14:paraId="4333DEE4" w14:textId="77777777" w:rsidR="00BE5362" w:rsidRPr="00126FB4" w:rsidRDefault="00BE5362" w:rsidP="00BE5362">
            <w:pPr>
              <w:jc w:val="both"/>
              <w:rPr>
                <w:rFonts w:ascii="Arial" w:hAnsi="Arial" w:cs="Arial"/>
                <w:b/>
                <w:bCs/>
                <w:lang w:eastAsia="en-GB"/>
              </w:rPr>
            </w:pPr>
            <w:r w:rsidRPr="00126FB4">
              <w:rPr>
                <w:rFonts w:ascii="Arial" w:hAnsi="Arial" w:cs="Arial"/>
                <w:b/>
                <w:bCs/>
                <w:lang w:eastAsia="en-GB"/>
              </w:rPr>
              <w:t>N</w:t>
            </w:r>
          </w:p>
        </w:tc>
        <w:tc>
          <w:tcPr>
            <w:tcW w:w="1452" w:type="dxa"/>
            <w:vAlign w:val="center"/>
            <w:hideMark/>
          </w:tcPr>
          <w:p w14:paraId="37FAA63F" w14:textId="77777777" w:rsidR="00BE5362" w:rsidRPr="00126FB4" w:rsidRDefault="00BE5362" w:rsidP="00BE5362">
            <w:pPr>
              <w:jc w:val="both"/>
              <w:rPr>
                <w:rFonts w:ascii="Arial" w:hAnsi="Arial" w:cs="Arial"/>
                <w:b/>
                <w:bCs/>
                <w:lang w:eastAsia="en-GB"/>
              </w:rPr>
            </w:pPr>
            <w:proofErr w:type="spellStart"/>
            <w:r w:rsidRPr="00126FB4">
              <w:rPr>
                <w:rFonts w:ascii="Arial" w:hAnsi="Arial" w:cs="Arial"/>
                <w:b/>
                <w:bCs/>
                <w:lang w:eastAsia="en-GB"/>
              </w:rPr>
              <w:t>r-value</w:t>
            </w:r>
            <w:proofErr w:type="spellEnd"/>
          </w:p>
        </w:tc>
        <w:tc>
          <w:tcPr>
            <w:tcW w:w="1351" w:type="dxa"/>
            <w:vAlign w:val="center"/>
            <w:hideMark/>
          </w:tcPr>
          <w:p w14:paraId="25C89B6D" w14:textId="77777777" w:rsidR="00BE5362" w:rsidRPr="00126FB4" w:rsidRDefault="00BE5362" w:rsidP="00BE5362">
            <w:pPr>
              <w:jc w:val="both"/>
              <w:rPr>
                <w:rFonts w:ascii="Arial" w:hAnsi="Arial" w:cs="Arial"/>
                <w:b/>
                <w:bCs/>
                <w:lang w:eastAsia="en-GB"/>
              </w:rPr>
            </w:pPr>
            <w:r w:rsidRPr="00126FB4">
              <w:rPr>
                <w:rFonts w:ascii="Arial" w:hAnsi="Arial" w:cs="Arial"/>
                <w:b/>
                <w:bCs/>
                <w:i/>
                <w:lang w:eastAsia="en-GB"/>
              </w:rPr>
              <w:t>p</w:t>
            </w:r>
            <w:r w:rsidRPr="00126FB4">
              <w:rPr>
                <w:rFonts w:ascii="Arial" w:hAnsi="Arial" w:cs="Arial"/>
                <w:b/>
                <w:bCs/>
                <w:lang w:eastAsia="en-GB"/>
              </w:rPr>
              <w:t>-value</w:t>
            </w:r>
          </w:p>
        </w:tc>
        <w:tc>
          <w:tcPr>
            <w:tcW w:w="2790" w:type="dxa"/>
            <w:vAlign w:val="center"/>
            <w:hideMark/>
          </w:tcPr>
          <w:p w14:paraId="1BFF6497" w14:textId="77777777" w:rsidR="00BE5362" w:rsidRPr="00126FB4" w:rsidRDefault="00BE5362" w:rsidP="00BE5362">
            <w:pPr>
              <w:jc w:val="both"/>
              <w:rPr>
                <w:rFonts w:ascii="Arial" w:hAnsi="Arial" w:cs="Arial"/>
                <w:b/>
                <w:bCs/>
                <w:lang w:eastAsia="en-GB"/>
              </w:rPr>
            </w:pPr>
            <w:r w:rsidRPr="00126FB4">
              <w:rPr>
                <w:rFonts w:ascii="Arial" w:hAnsi="Arial" w:cs="Arial"/>
                <w:b/>
                <w:bCs/>
                <w:lang w:eastAsia="en-GB"/>
              </w:rPr>
              <w:t>Interpretation</w:t>
            </w:r>
          </w:p>
        </w:tc>
      </w:tr>
      <w:tr w:rsidR="00BE5362" w:rsidRPr="00126FB4" w14:paraId="7F81DE55" w14:textId="77777777" w:rsidTr="00BE5362">
        <w:trPr>
          <w:trHeight w:val="900"/>
        </w:trPr>
        <w:tc>
          <w:tcPr>
            <w:tcW w:w="2970" w:type="dxa"/>
            <w:vAlign w:val="center"/>
            <w:hideMark/>
          </w:tcPr>
          <w:p w14:paraId="5A72CE88" w14:textId="77777777" w:rsidR="00BE5362" w:rsidRPr="00126FB4" w:rsidRDefault="00BE5362" w:rsidP="00BE5362">
            <w:pPr>
              <w:jc w:val="both"/>
              <w:rPr>
                <w:rFonts w:ascii="Arial" w:hAnsi="Arial" w:cs="Arial"/>
                <w:bCs/>
                <w:lang w:eastAsia="en-GB"/>
              </w:rPr>
            </w:pPr>
            <w:r w:rsidRPr="00126FB4">
              <w:rPr>
                <w:rFonts w:ascii="Arial" w:hAnsi="Arial" w:cs="Arial"/>
                <w:bCs/>
                <w:lang w:eastAsia="en-GB"/>
              </w:rPr>
              <w:t>Cook/vending/catering (monthly)</w:t>
            </w:r>
          </w:p>
        </w:tc>
        <w:tc>
          <w:tcPr>
            <w:tcW w:w="707" w:type="dxa"/>
            <w:vAlign w:val="center"/>
            <w:hideMark/>
          </w:tcPr>
          <w:p w14:paraId="016A1DD6" w14:textId="77777777" w:rsidR="00BE5362" w:rsidRPr="00126FB4" w:rsidRDefault="00BE5362" w:rsidP="00BE5362">
            <w:pPr>
              <w:jc w:val="both"/>
              <w:rPr>
                <w:rFonts w:ascii="Arial" w:hAnsi="Arial" w:cs="Arial"/>
                <w:lang w:eastAsia="en-GB"/>
              </w:rPr>
            </w:pPr>
            <w:r w:rsidRPr="00126FB4">
              <w:rPr>
                <w:rFonts w:ascii="Arial" w:hAnsi="Arial" w:cs="Arial"/>
                <w:lang w:eastAsia="en-GB"/>
              </w:rPr>
              <w:t>10</w:t>
            </w:r>
          </w:p>
        </w:tc>
        <w:tc>
          <w:tcPr>
            <w:tcW w:w="1452" w:type="dxa"/>
            <w:vAlign w:val="center"/>
            <w:hideMark/>
          </w:tcPr>
          <w:p w14:paraId="5F0759D5" w14:textId="77777777" w:rsidR="00BE5362" w:rsidRPr="00126FB4" w:rsidRDefault="00BE5362" w:rsidP="00BE5362">
            <w:pPr>
              <w:jc w:val="both"/>
              <w:rPr>
                <w:rFonts w:ascii="Arial" w:hAnsi="Arial" w:cs="Arial"/>
                <w:lang w:eastAsia="en-GB"/>
              </w:rPr>
            </w:pPr>
            <w:r w:rsidRPr="00126FB4">
              <w:rPr>
                <w:rFonts w:ascii="Arial" w:hAnsi="Arial" w:cs="Arial"/>
                <w:lang w:eastAsia="en-GB"/>
              </w:rPr>
              <w:t>0.27</w:t>
            </w:r>
          </w:p>
        </w:tc>
        <w:tc>
          <w:tcPr>
            <w:tcW w:w="1351" w:type="dxa"/>
            <w:vAlign w:val="center"/>
            <w:hideMark/>
          </w:tcPr>
          <w:p w14:paraId="380E17F9" w14:textId="77777777" w:rsidR="00BE5362" w:rsidRPr="00126FB4" w:rsidRDefault="00BE5362" w:rsidP="00BE5362">
            <w:pPr>
              <w:jc w:val="both"/>
              <w:rPr>
                <w:rFonts w:ascii="Arial" w:hAnsi="Arial" w:cs="Arial"/>
                <w:lang w:eastAsia="en-GB"/>
              </w:rPr>
            </w:pPr>
            <w:r w:rsidRPr="00126FB4">
              <w:rPr>
                <w:rFonts w:ascii="Arial" w:hAnsi="Arial" w:cs="Arial"/>
                <w:lang w:eastAsia="en-GB"/>
              </w:rPr>
              <w:t>0.46</w:t>
            </w:r>
          </w:p>
        </w:tc>
        <w:tc>
          <w:tcPr>
            <w:tcW w:w="2790" w:type="dxa"/>
            <w:vAlign w:val="center"/>
            <w:hideMark/>
          </w:tcPr>
          <w:p w14:paraId="0FBA775D" w14:textId="77777777" w:rsidR="00BE5362" w:rsidRPr="00126FB4" w:rsidRDefault="00BE5362" w:rsidP="00BE5362">
            <w:pPr>
              <w:jc w:val="both"/>
              <w:rPr>
                <w:rFonts w:ascii="Arial" w:hAnsi="Arial" w:cs="Arial"/>
                <w:lang w:eastAsia="en-GB"/>
              </w:rPr>
            </w:pPr>
            <w:r w:rsidRPr="00126FB4">
              <w:rPr>
                <w:rFonts w:ascii="Arial" w:hAnsi="Arial" w:cs="Arial"/>
                <w:lang w:eastAsia="en-GB"/>
              </w:rPr>
              <w:t>Weak positive, not significant (likely due to very small sample).</w:t>
            </w:r>
          </w:p>
        </w:tc>
      </w:tr>
      <w:tr w:rsidR="00BE5362" w:rsidRPr="00126FB4" w14:paraId="029CC451" w14:textId="77777777" w:rsidTr="00BE5362">
        <w:trPr>
          <w:trHeight w:val="600"/>
        </w:trPr>
        <w:tc>
          <w:tcPr>
            <w:tcW w:w="2970" w:type="dxa"/>
            <w:vAlign w:val="center"/>
            <w:hideMark/>
          </w:tcPr>
          <w:p w14:paraId="343B61E2" w14:textId="77777777" w:rsidR="00BE5362" w:rsidRPr="00126FB4" w:rsidRDefault="00BE5362" w:rsidP="00BE5362">
            <w:pPr>
              <w:jc w:val="both"/>
              <w:rPr>
                <w:rFonts w:ascii="Arial" w:hAnsi="Arial" w:cs="Arial"/>
                <w:bCs/>
                <w:lang w:eastAsia="en-GB"/>
              </w:rPr>
            </w:pPr>
            <w:r w:rsidRPr="00126FB4">
              <w:rPr>
                <w:rFonts w:ascii="Arial" w:hAnsi="Arial" w:cs="Arial"/>
                <w:bCs/>
                <w:lang w:eastAsia="en-GB"/>
              </w:rPr>
              <w:t>Civil servant salary (monthly)</w:t>
            </w:r>
          </w:p>
        </w:tc>
        <w:tc>
          <w:tcPr>
            <w:tcW w:w="707" w:type="dxa"/>
            <w:vAlign w:val="center"/>
            <w:hideMark/>
          </w:tcPr>
          <w:p w14:paraId="6526F071" w14:textId="77777777" w:rsidR="00BE5362" w:rsidRPr="00126FB4" w:rsidRDefault="00BE5362" w:rsidP="00BE5362">
            <w:pPr>
              <w:jc w:val="both"/>
              <w:rPr>
                <w:rFonts w:ascii="Arial" w:hAnsi="Arial" w:cs="Arial"/>
                <w:lang w:eastAsia="en-GB"/>
              </w:rPr>
            </w:pPr>
            <w:r w:rsidRPr="00126FB4">
              <w:rPr>
                <w:rFonts w:ascii="Arial" w:hAnsi="Arial" w:cs="Arial"/>
                <w:lang w:eastAsia="en-GB"/>
              </w:rPr>
              <w:t>30</w:t>
            </w:r>
          </w:p>
        </w:tc>
        <w:tc>
          <w:tcPr>
            <w:tcW w:w="1452" w:type="dxa"/>
            <w:vAlign w:val="center"/>
            <w:hideMark/>
          </w:tcPr>
          <w:p w14:paraId="21E31AFC" w14:textId="77777777" w:rsidR="00BE5362" w:rsidRPr="00126FB4" w:rsidRDefault="00BE5362" w:rsidP="00BE5362">
            <w:pPr>
              <w:jc w:val="both"/>
              <w:rPr>
                <w:rFonts w:ascii="Arial" w:hAnsi="Arial" w:cs="Arial"/>
                <w:lang w:eastAsia="en-GB"/>
              </w:rPr>
            </w:pPr>
            <w:r w:rsidRPr="00126FB4">
              <w:rPr>
                <w:rFonts w:ascii="Arial" w:hAnsi="Arial" w:cs="Arial"/>
                <w:lang w:eastAsia="en-GB"/>
              </w:rPr>
              <w:t>0.17</w:t>
            </w:r>
          </w:p>
        </w:tc>
        <w:tc>
          <w:tcPr>
            <w:tcW w:w="1351" w:type="dxa"/>
            <w:vAlign w:val="center"/>
            <w:hideMark/>
          </w:tcPr>
          <w:p w14:paraId="208EF9A9" w14:textId="77777777" w:rsidR="00BE5362" w:rsidRPr="00126FB4" w:rsidRDefault="00BE5362" w:rsidP="00BE5362">
            <w:pPr>
              <w:jc w:val="both"/>
              <w:rPr>
                <w:rFonts w:ascii="Arial" w:hAnsi="Arial" w:cs="Arial"/>
                <w:lang w:eastAsia="en-GB"/>
              </w:rPr>
            </w:pPr>
            <w:r w:rsidRPr="00126FB4">
              <w:rPr>
                <w:rFonts w:ascii="Arial" w:hAnsi="Arial" w:cs="Arial"/>
                <w:lang w:eastAsia="en-GB"/>
              </w:rPr>
              <w:t>0.37</w:t>
            </w:r>
          </w:p>
        </w:tc>
        <w:tc>
          <w:tcPr>
            <w:tcW w:w="2790" w:type="dxa"/>
            <w:vAlign w:val="center"/>
            <w:hideMark/>
          </w:tcPr>
          <w:p w14:paraId="280C8025" w14:textId="77777777" w:rsidR="00BE5362" w:rsidRPr="00126FB4" w:rsidRDefault="00BE5362" w:rsidP="00BE5362">
            <w:pPr>
              <w:jc w:val="both"/>
              <w:rPr>
                <w:rFonts w:ascii="Arial" w:hAnsi="Arial" w:cs="Arial"/>
                <w:lang w:eastAsia="en-GB"/>
              </w:rPr>
            </w:pPr>
            <w:r w:rsidRPr="00126FB4">
              <w:rPr>
                <w:rFonts w:ascii="Arial" w:hAnsi="Arial" w:cs="Arial"/>
                <w:lang w:eastAsia="en-GB"/>
              </w:rPr>
              <w:t>Small positive, not significant.</w:t>
            </w:r>
          </w:p>
        </w:tc>
      </w:tr>
      <w:tr w:rsidR="00BE5362" w:rsidRPr="00126FB4" w14:paraId="4EB1D690" w14:textId="77777777" w:rsidTr="00BE5362">
        <w:trPr>
          <w:trHeight w:val="600"/>
        </w:trPr>
        <w:tc>
          <w:tcPr>
            <w:tcW w:w="2970" w:type="dxa"/>
            <w:vAlign w:val="center"/>
            <w:hideMark/>
          </w:tcPr>
          <w:p w14:paraId="532405BB" w14:textId="77777777" w:rsidR="00BE5362" w:rsidRPr="00126FB4" w:rsidRDefault="00BE5362" w:rsidP="00BE5362">
            <w:pPr>
              <w:jc w:val="both"/>
              <w:rPr>
                <w:rFonts w:ascii="Arial" w:hAnsi="Arial" w:cs="Arial"/>
                <w:bCs/>
                <w:lang w:eastAsia="en-GB"/>
              </w:rPr>
            </w:pPr>
            <w:r w:rsidRPr="00126FB4">
              <w:rPr>
                <w:rFonts w:ascii="Arial" w:hAnsi="Arial" w:cs="Arial"/>
                <w:bCs/>
                <w:lang w:eastAsia="en-GB"/>
              </w:rPr>
              <w:t>Livestock (annual)</w:t>
            </w:r>
          </w:p>
        </w:tc>
        <w:tc>
          <w:tcPr>
            <w:tcW w:w="707" w:type="dxa"/>
            <w:vAlign w:val="center"/>
            <w:hideMark/>
          </w:tcPr>
          <w:p w14:paraId="27FCBA84" w14:textId="77777777" w:rsidR="00BE5362" w:rsidRPr="00126FB4" w:rsidRDefault="00BE5362" w:rsidP="00BE5362">
            <w:pPr>
              <w:jc w:val="both"/>
              <w:rPr>
                <w:rFonts w:ascii="Arial" w:hAnsi="Arial" w:cs="Arial"/>
                <w:lang w:eastAsia="en-GB"/>
              </w:rPr>
            </w:pPr>
            <w:r w:rsidRPr="00126FB4">
              <w:rPr>
                <w:rFonts w:ascii="Arial" w:hAnsi="Arial" w:cs="Arial"/>
                <w:lang w:eastAsia="en-GB"/>
              </w:rPr>
              <w:t>47</w:t>
            </w:r>
          </w:p>
        </w:tc>
        <w:tc>
          <w:tcPr>
            <w:tcW w:w="1452" w:type="dxa"/>
            <w:vAlign w:val="center"/>
            <w:hideMark/>
          </w:tcPr>
          <w:p w14:paraId="258C33CB" w14:textId="77777777" w:rsidR="00BE5362" w:rsidRPr="00126FB4" w:rsidRDefault="00BE5362" w:rsidP="00BE5362">
            <w:pPr>
              <w:jc w:val="both"/>
              <w:rPr>
                <w:rFonts w:ascii="Arial" w:hAnsi="Arial" w:cs="Arial"/>
                <w:lang w:eastAsia="en-GB"/>
              </w:rPr>
            </w:pPr>
            <w:r w:rsidRPr="00126FB4">
              <w:rPr>
                <w:rFonts w:ascii="Arial" w:hAnsi="Arial" w:cs="Arial"/>
                <w:lang w:eastAsia="en-GB"/>
              </w:rPr>
              <w:t>0.12</w:t>
            </w:r>
          </w:p>
        </w:tc>
        <w:tc>
          <w:tcPr>
            <w:tcW w:w="1351" w:type="dxa"/>
            <w:vAlign w:val="center"/>
            <w:hideMark/>
          </w:tcPr>
          <w:p w14:paraId="0EABC46C" w14:textId="77777777" w:rsidR="00BE5362" w:rsidRPr="00126FB4" w:rsidRDefault="00BE5362" w:rsidP="00BE5362">
            <w:pPr>
              <w:jc w:val="both"/>
              <w:rPr>
                <w:rFonts w:ascii="Arial" w:hAnsi="Arial" w:cs="Arial"/>
                <w:lang w:eastAsia="en-GB"/>
              </w:rPr>
            </w:pPr>
            <w:r w:rsidRPr="00126FB4">
              <w:rPr>
                <w:rFonts w:ascii="Arial" w:hAnsi="Arial" w:cs="Arial"/>
                <w:lang w:eastAsia="en-GB"/>
              </w:rPr>
              <w:t>0.42</w:t>
            </w:r>
          </w:p>
        </w:tc>
        <w:tc>
          <w:tcPr>
            <w:tcW w:w="2790" w:type="dxa"/>
            <w:vAlign w:val="center"/>
            <w:hideMark/>
          </w:tcPr>
          <w:p w14:paraId="6E9B1642" w14:textId="77777777" w:rsidR="00BE5362" w:rsidRPr="00126FB4" w:rsidRDefault="00BE5362" w:rsidP="00BE5362">
            <w:pPr>
              <w:jc w:val="both"/>
              <w:rPr>
                <w:rFonts w:ascii="Arial" w:hAnsi="Arial" w:cs="Arial"/>
                <w:lang w:eastAsia="en-GB"/>
              </w:rPr>
            </w:pPr>
            <w:r w:rsidRPr="00126FB4">
              <w:rPr>
                <w:rFonts w:ascii="Arial" w:hAnsi="Arial" w:cs="Arial"/>
                <w:lang w:eastAsia="en-GB"/>
              </w:rPr>
              <w:t>Very weak positive, not significant.</w:t>
            </w:r>
          </w:p>
        </w:tc>
      </w:tr>
      <w:tr w:rsidR="00BE5362" w:rsidRPr="00126FB4" w14:paraId="074D26CD" w14:textId="77777777" w:rsidTr="00BE5362">
        <w:trPr>
          <w:trHeight w:val="600"/>
        </w:trPr>
        <w:tc>
          <w:tcPr>
            <w:tcW w:w="2970" w:type="dxa"/>
            <w:vAlign w:val="center"/>
            <w:hideMark/>
          </w:tcPr>
          <w:p w14:paraId="1781446E" w14:textId="77777777" w:rsidR="00BE5362" w:rsidRPr="00126FB4" w:rsidRDefault="00BE5362" w:rsidP="00BE5362">
            <w:pPr>
              <w:jc w:val="both"/>
              <w:rPr>
                <w:rFonts w:ascii="Arial" w:hAnsi="Arial" w:cs="Arial"/>
                <w:bCs/>
                <w:lang w:eastAsia="en-GB"/>
              </w:rPr>
            </w:pPr>
            <w:r w:rsidRPr="00126FB4">
              <w:rPr>
                <w:rFonts w:ascii="Arial" w:hAnsi="Arial" w:cs="Arial"/>
                <w:bCs/>
                <w:lang w:eastAsia="en-GB"/>
              </w:rPr>
              <w:t>Total monthly income</w:t>
            </w:r>
          </w:p>
        </w:tc>
        <w:tc>
          <w:tcPr>
            <w:tcW w:w="707" w:type="dxa"/>
            <w:vAlign w:val="center"/>
            <w:hideMark/>
          </w:tcPr>
          <w:p w14:paraId="552AFBF0" w14:textId="77777777" w:rsidR="00BE5362" w:rsidRPr="00126FB4" w:rsidRDefault="00BE5362" w:rsidP="00BE5362">
            <w:pPr>
              <w:jc w:val="both"/>
              <w:rPr>
                <w:rFonts w:ascii="Arial" w:hAnsi="Arial" w:cs="Arial"/>
                <w:lang w:eastAsia="en-GB"/>
              </w:rPr>
            </w:pPr>
            <w:r w:rsidRPr="00126FB4">
              <w:rPr>
                <w:rFonts w:ascii="Arial" w:hAnsi="Arial" w:cs="Arial"/>
                <w:lang w:eastAsia="en-GB"/>
              </w:rPr>
              <w:t>120</w:t>
            </w:r>
          </w:p>
        </w:tc>
        <w:tc>
          <w:tcPr>
            <w:tcW w:w="1452" w:type="dxa"/>
            <w:vAlign w:val="center"/>
            <w:hideMark/>
          </w:tcPr>
          <w:p w14:paraId="6D100711" w14:textId="77777777" w:rsidR="00BE5362" w:rsidRPr="00126FB4" w:rsidRDefault="00BE5362" w:rsidP="00BE5362">
            <w:pPr>
              <w:jc w:val="both"/>
              <w:rPr>
                <w:rFonts w:ascii="Arial" w:hAnsi="Arial" w:cs="Arial"/>
                <w:lang w:eastAsia="en-GB"/>
              </w:rPr>
            </w:pPr>
            <w:r w:rsidRPr="00126FB4">
              <w:rPr>
                <w:rFonts w:ascii="Arial" w:hAnsi="Arial" w:cs="Arial"/>
                <w:lang w:eastAsia="en-GB"/>
              </w:rPr>
              <w:t>0.02</w:t>
            </w:r>
          </w:p>
        </w:tc>
        <w:tc>
          <w:tcPr>
            <w:tcW w:w="1351" w:type="dxa"/>
            <w:vAlign w:val="center"/>
            <w:hideMark/>
          </w:tcPr>
          <w:p w14:paraId="1AEC1210" w14:textId="77777777" w:rsidR="00BE5362" w:rsidRPr="00126FB4" w:rsidRDefault="00BE5362" w:rsidP="00BE5362">
            <w:pPr>
              <w:jc w:val="both"/>
              <w:rPr>
                <w:rFonts w:ascii="Arial" w:hAnsi="Arial" w:cs="Arial"/>
                <w:lang w:eastAsia="en-GB"/>
              </w:rPr>
            </w:pPr>
            <w:r w:rsidRPr="00126FB4">
              <w:rPr>
                <w:rFonts w:ascii="Arial" w:hAnsi="Arial" w:cs="Arial"/>
                <w:lang w:eastAsia="en-GB"/>
              </w:rPr>
              <w:t>0.84</w:t>
            </w:r>
          </w:p>
        </w:tc>
        <w:tc>
          <w:tcPr>
            <w:tcW w:w="2790" w:type="dxa"/>
            <w:vAlign w:val="center"/>
            <w:hideMark/>
          </w:tcPr>
          <w:p w14:paraId="6D7D9F17" w14:textId="77777777" w:rsidR="00BE5362" w:rsidRPr="00126FB4" w:rsidRDefault="00BE5362" w:rsidP="00BE5362">
            <w:pPr>
              <w:jc w:val="both"/>
              <w:rPr>
                <w:rFonts w:ascii="Arial" w:hAnsi="Arial" w:cs="Arial"/>
                <w:lang w:eastAsia="en-GB"/>
              </w:rPr>
            </w:pPr>
            <w:r w:rsidRPr="00126FB4">
              <w:rPr>
                <w:rFonts w:ascii="Arial" w:hAnsi="Arial" w:cs="Arial"/>
                <w:lang w:eastAsia="en-GB"/>
              </w:rPr>
              <w:t>Essentially, no correlation.</w:t>
            </w:r>
          </w:p>
        </w:tc>
      </w:tr>
      <w:tr w:rsidR="00BE5362" w:rsidRPr="00126FB4" w14:paraId="2D4A646F" w14:textId="77777777" w:rsidTr="00BE5362">
        <w:trPr>
          <w:trHeight w:val="900"/>
        </w:trPr>
        <w:tc>
          <w:tcPr>
            <w:tcW w:w="2970" w:type="dxa"/>
            <w:vAlign w:val="center"/>
            <w:hideMark/>
          </w:tcPr>
          <w:p w14:paraId="35D63A40" w14:textId="77777777" w:rsidR="00BE5362" w:rsidRPr="00126FB4" w:rsidRDefault="00BE5362" w:rsidP="00BE5362">
            <w:pPr>
              <w:jc w:val="both"/>
              <w:rPr>
                <w:rFonts w:ascii="Arial" w:hAnsi="Arial" w:cs="Arial"/>
                <w:bCs/>
                <w:lang w:eastAsia="en-GB"/>
              </w:rPr>
            </w:pPr>
            <w:r w:rsidRPr="00126FB4">
              <w:rPr>
                <w:rFonts w:ascii="Arial" w:hAnsi="Arial" w:cs="Arial"/>
                <w:bCs/>
                <w:lang w:eastAsia="en-GB"/>
              </w:rPr>
              <w:t>Home-based processing/snacks (monthly)</w:t>
            </w:r>
          </w:p>
        </w:tc>
        <w:tc>
          <w:tcPr>
            <w:tcW w:w="707" w:type="dxa"/>
            <w:vAlign w:val="center"/>
            <w:hideMark/>
          </w:tcPr>
          <w:p w14:paraId="7685706E" w14:textId="77777777" w:rsidR="00BE5362" w:rsidRPr="00126FB4" w:rsidRDefault="00BE5362" w:rsidP="00BE5362">
            <w:pPr>
              <w:jc w:val="both"/>
              <w:rPr>
                <w:rFonts w:ascii="Arial" w:hAnsi="Arial" w:cs="Arial"/>
                <w:lang w:eastAsia="en-GB"/>
              </w:rPr>
            </w:pPr>
            <w:r w:rsidRPr="00126FB4">
              <w:rPr>
                <w:rFonts w:ascii="Arial" w:hAnsi="Arial" w:cs="Arial"/>
                <w:lang w:eastAsia="en-GB"/>
              </w:rPr>
              <w:t>45</w:t>
            </w:r>
          </w:p>
        </w:tc>
        <w:tc>
          <w:tcPr>
            <w:tcW w:w="1452" w:type="dxa"/>
            <w:vAlign w:val="center"/>
            <w:hideMark/>
          </w:tcPr>
          <w:p w14:paraId="78371B3A" w14:textId="77777777" w:rsidR="00BE5362" w:rsidRPr="00126FB4" w:rsidRDefault="00BE5362" w:rsidP="00BE5362">
            <w:pPr>
              <w:jc w:val="both"/>
              <w:rPr>
                <w:rFonts w:ascii="Arial" w:hAnsi="Arial" w:cs="Arial"/>
                <w:lang w:eastAsia="en-GB"/>
              </w:rPr>
            </w:pPr>
            <w:r w:rsidRPr="00126FB4">
              <w:rPr>
                <w:rFonts w:ascii="Arial" w:hAnsi="Arial" w:cs="Arial"/>
                <w:lang w:eastAsia="en-GB"/>
              </w:rPr>
              <w:t>0.02</w:t>
            </w:r>
          </w:p>
        </w:tc>
        <w:tc>
          <w:tcPr>
            <w:tcW w:w="1351" w:type="dxa"/>
            <w:vAlign w:val="center"/>
            <w:hideMark/>
          </w:tcPr>
          <w:p w14:paraId="751C763B" w14:textId="77777777" w:rsidR="00BE5362" w:rsidRPr="00126FB4" w:rsidRDefault="00BE5362" w:rsidP="00BE5362">
            <w:pPr>
              <w:jc w:val="both"/>
              <w:rPr>
                <w:rFonts w:ascii="Arial" w:hAnsi="Arial" w:cs="Arial"/>
                <w:lang w:eastAsia="en-GB"/>
              </w:rPr>
            </w:pPr>
            <w:r w:rsidRPr="00126FB4">
              <w:rPr>
                <w:rFonts w:ascii="Arial" w:hAnsi="Arial" w:cs="Arial"/>
                <w:lang w:eastAsia="en-GB"/>
              </w:rPr>
              <w:t>0.91</w:t>
            </w:r>
          </w:p>
        </w:tc>
        <w:tc>
          <w:tcPr>
            <w:tcW w:w="2790" w:type="dxa"/>
            <w:vAlign w:val="center"/>
            <w:hideMark/>
          </w:tcPr>
          <w:p w14:paraId="5FF0A081" w14:textId="77777777" w:rsidR="00BE5362" w:rsidRPr="00126FB4" w:rsidRDefault="00BE5362" w:rsidP="00BE5362">
            <w:pPr>
              <w:jc w:val="both"/>
              <w:rPr>
                <w:rFonts w:ascii="Arial" w:hAnsi="Arial" w:cs="Arial"/>
                <w:lang w:eastAsia="en-GB"/>
              </w:rPr>
            </w:pPr>
            <w:r w:rsidRPr="00126FB4">
              <w:rPr>
                <w:rFonts w:ascii="Arial" w:hAnsi="Arial" w:cs="Arial"/>
                <w:lang w:eastAsia="en-GB"/>
              </w:rPr>
              <w:t>No correlation.</w:t>
            </w:r>
          </w:p>
        </w:tc>
      </w:tr>
      <w:tr w:rsidR="00BE5362" w:rsidRPr="00126FB4" w14:paraId="390CA49E" w14:textId="77777777" w:rsidTr="00BE5362">
        <w:trPr>
          <w:trHeight w:val="600"/>
        </w:trPr>
        <w:tc>
          <w:tcPr>
            <w:tcW w:w="2970" w:type="dxa"/>
            <w:vAlign w:val="center"/>
            <w:hideMark/>
          </w:tcPr>
          <w:p w14:paraId="19FBBB90" w14:textId="77777777" w:rsidR="00BE5362" w:rsidRPr="00126FB4" w:rsidRDefault="00BE5362" w:rsidP="00BE5362">
            <w:pPr>
              <w:jc w:val="both"/>
              <w:rPr>
                <w:rFonts w:ascii="Arial" w:hAnsi="Arial" w:cs="Arial"/>
                <w:bCs/>
                <w:lang w:eastAsia="en-GB"/>
              </w:rPr>
            </w:pPr>
            <w:r w:rsidRPr="00126FB4">
              <w:rPr>
                <w:rFonts w:ascii="Arial" w:hAnsi="Arial" w:cs="Arial"/>
                <w:bCs/>
                <w:lang w:eastAsia="en-GB"/>
              </w:rPr>
              <w:t>Crop farming (annual)</w:t>
            </w:r>
          </w:p>
        </w:tc>
        <w:tc>
          <w:tcPr>
            <w:tcW w:w="707" w:type="dxa"/>
            <w:vAlign w:val="center"/>
            <w:hideMark/>
          </w:tcPr>
          <w:p w14:paraId="6957307E" w14:textId="77777777" w:rsidR="00BE5362" w:rsidRPr="00126FB4" w:rsidRDefault="00BE5362" w:rsidP="00BE5362">
            <w:pPr>
              <w:jc w:val="both"/>
              <w:rPr>
                <w:rFonts w:ascii="Arial" w:hAnsi="Arial" w:cs="Arial"/>
                <w:lang w:eastAsia="en-GB"/>
              </w:rPr>
            </w:pPr>
            <w:r w:rsidRPr="00126FB4">
              <w:rPr>
                <w:rFonts w:ascii="Arial" w:hAnsi="Arial" w:cs="Arial"/>
                <w:lang w:eastAsia="en-GB"/>
              </w:rPr>
              <w:t>27</w:t>
            </w:r>
          </w:p>
        </w:tc>
        <w:tc>
          <w:tcPr>
            <w:tcW w:w="1452" w:type="dxa"/>
            <w:vAlign w:val="center"/>
            <w:hideMark/>
          </w:tcPr>
          <w:p w14:paraId="50EC3FEB" w14:textId="77777777" w:rsidR="00BE5362" w:rsidRPr="00126FB4" w:rsidRDefault="00BE5362" w:rsidP="00BE5362">
            <w:pPr>
              <w:jc w:val="both"/>
              <w:rPr>
                <w:rFonts w:ascii="Arial" w:hAnsi="Arial" w:cs="Arial"/>
                <w:lang w:eastAsia="en-GB"/>
              </w:rPr>
            </w:pPr>
            <w:r w:rsidRPr="00126FB4">
              <w:rPr>
                <w:rFonts w:ascii="Arial" w:hAnsi="Arial" w:cs="Arial"/>
                <w:lang w:eastAsia="en-GB"/>
              </w:rPr>
              <w:t>-0.01</w:t>
            </w:r>
          </w:p>
        </w:tc>
        <w:tc>
          <w:tcPr>
            <w:tcW w:w="1351" w:type="dxa"/>
            <w:vAlign w:val="center"/>
            <w:hideMark/>
          </w:tcPr>
          <w:p w14:paraId="125CF4AA" w14:textId="77777777" w:rsidR="00BE5362" w:rsidRPr="00126FB4" w:rsidRDefault="00BE5362" w:rsidP="00BE5362">
            <w:pPr>
              <w:jc w:val="both"/>
              <w:rPr>
                <w:rFonts w:ascii="Arial" w:hAnsi="Arial" w:cs="Arial"/>
                <w:lang w:eastAsia="en-GB"/>
              </w:rPr>
            </w:pPr>
            <w:r w:rsidRPr="00126FB4">
              <w:rPr>
                <w:rFonts w:ascii="Arial" w:hAnsi="Arial" w:cs="Arial"/>
                <w:lang w:eastAsia="en-GB"/>
              </w:rPr>
              <w:t>0.96</w:t>
            </w:r>
          </w:p>
        </w:tc>
        <w:tc>
          <w:tcPr>
            <w:tcW w:w="2790" w:type="dxa"/>
            <w:vAlign w:val="center"/>
            <w:hideMark/>
          </w:tcPr>
          <w:p w14:paraId="1322CC84" w14:textId="77777777" w:rsidR="00BE5362" w:rsidRPr="00126FB4" w:rsidRDefault="00BE5362" w:rsidP="00BE5362">
            <w:pPr>
              <w:jc w:val="both"/>
              <w:rPr>
                <w:rFonts w:ascii="Arial" w:hAnsi="Arial" w:cs="Arial"/>
                <w:lang w:eastAsia="en-GB"/>
              </w:rPr>
            </w:pPr>
            <w:r w:rsidRPr="00126FB4">
              <w:rPr>
                <w:rFonts w:ascii="Arial" w:hAnsi="Arial" w:cs="Arial"/>
                <w:lang w:eastAsia="en-GB"/>
              </w:rPr>
              <w:t>No correlation.</w:t>
            </w:r>
          </w:p>
        </w:tc>
      </w:tr>
      <w:tr w:rsidR="00BE5362" w:rsidRPr="00126FB4" w14:paraId="6B814D2B" w14:textId="77777777" w:rsidTr="00BE5362">
        <w:trPr>
          <w:trHeight w:val="600"/>
        </w:trPr>
        <w:tc>
          <w:tcPr>
            <w:tcW w:w="2970" w:type="dxa"/>
            <w:vAlign w:val="center"/>
            <w:hideMark/>
          </w:tcPr>
          <w:p w14:paraId="351411DF" w14:textId="77777777" w:rsidR="00BE5362" w:rsidRPr="00126FB4" w:rsidRDefault="00BE5362" w:rsidP="00BE5362">
            <w:pPr>
              <w:jc w:val="both"/>
              <w:rPr>
                <w:rFonts w:ascii="Arial" w:hAnsi="Arial" w:cs="Arial"/>
                <w:bCs/>
                <w:lang w:eastAsia="en-GB"/>
              </w:rPr>
            </w:pPr>
            <w:r w:rsidRPr="00126FB4">
              <w:rPr>
                <w:rFonts w:ascii="Arial" w:hAnsi="Arial" w:cs="Arial"/>
                <w:bCs/>
                <w:lang w:eastAsia="en-GB"/>
              </w:rPr>
              <w:t>Tailoring/fashion (monthly)</w:t>
            </w:r>
          </w:p>
        </w:tc>
        <w:tc>
          <w:tcPr>
            <w:tcW w:w="707" w:type="dxa"/>
            <w:vAlign w:val="center"/>
            <w:hideMark/>
          </w:tcPr>
          <w:p w14:paraId="5DFE74FF" w14:textId="77777777" w:rsidR="00BE5362" w:rsidRPr="00126FB4" w:rsidRDefault="00BE5362" w:rsidP="00BE5362">
            <w:pPr>
              <w:jc w:val="both"/>
              <w:rPr>
                <w:rFonts w:ascii="Arial" w:hAnsi="Arial" w:cs="Arial"/>
                <w:lang w:eastAsia="en-GB"/>
              </w:rPr>
            </w:pPr>
            <w:r w:rsidRPr="00126FB4">
              <w:rPr>
                <w:rFonts w:ascii="Arial" w:hAnsi="Arial" w:cs="Arial"/>
                <w:lang w:eastAsia="en-GB"/>
              </w:rPr>
              <w:t>38</w:t>
            </w:r>
          </w:p>
        </w:tc>
        <w:tc>
          <w:tcPr>
            <w:tcW w:w="1452" w:type="dxa"/>
            <w:vAlign w:val="center"/>
            <w:hideMark/>
          </w:tcPr>
          <w:p w14:paraId="05DB4470" w14:textId="77777777" w:rsidR="00BE5362" w:rsidRPr="00126FB4" w:rsidRDefault="00BE5362" w:rsidP="00BE5362">
            <w:pPr>
              <w:jc w:val="both"/>
              <w:rPr>
                <w:rFonts w:ascii="Arial" w:hAnsi="Arial" w:cs="Arial"/>
                <w:lang w:eastAsia="en-GB"/>
              </w:rPr>
            </w:pPr>
            <w:r w:rsidRPr="00126FB4">
              <w:rPr>
                <w:rFonts w:ascii="Arial" w:hAnsi="Arial" w:cs="Arial"/>
                <w:lang w:eastAsia="en-GB"/>
              </w:rPr>
              <w:t>-0.01</w:t>
            </w:r>
          </w:p>
        </w:tc>
        <w:tc>
          <w:tcPr>
            <w:tcW w:w="1351" w:type="dxa"/>
            <w:vAlign w:val="center"/>
            <w:hideMark/>
          </w:tcPr>
          <w:p w14:paraId="47DD4272" w14:textId="77777777" w:rsidR="00BE5362" w:rsidRPr="00126FB4" w:rsidRDefault="00BE5362" w:rsidP="00BE5362">
            <w:pPr>
              <w:jc w:val="both"/>
              <w:rPr>
                <w:rFonts w:ascii="Arial" w:hAnsi="Arial" w:cs="Arial"/>
                <w:lang w:eastAsia="en-GB"/>
              </w:rPr>
            </w:pPr>
            <w:r w:rsidRPr="00126FB4">
              <w:rPr>
                <w:rFonts w:ascii="Arial" w:hAnsi="Arial" w:cs="Arial"/>
                <w:lang w:eastAsia="en-GB"/>
              </w:rPr>
              <w:t>0.94</w:t>
            </w:r>
          </w:p>
        </w:tc>
        <w:tc>
          <w:tcPr>
            <w:tcW w:w="2790" w:type="dxa"/>
            <w:vAlign w:val="center"/>
            <w:hideMark/>
          </w:tcPr>
          <w:p w14:paraId="0E4AED61" w14:textId="77777777" w:rsidR="00BE5362" w:rsidRPr="00126FB4" w:rsidRDefault="00BE5362" w:rsidP="00BE5362">
            <w:pPr>
              <w:jc w:val="both"/>
              <w:rPr>
                <w:rFonts w:ascii="Arial" w:hAnsi="Arial" w:cs="Arial"/>
                <w:lang w:eastAsia="en-GB"/>
              </w:rPr>
            </w:pPr>
            <w:r w:rsidRPr="00126FB4">
              <w:rPr>
                <w:rFonts w:ascii="Arial" w:hAnsi="Arial" w:cs="Arial"/>
                <w:lang w:eastAsia="en-GB"/>
              </w:rPr>
              <w:t>No correlation.</w:t>
            </w:r>
          </w:p>
        </w:tc>
      </w:tr>
      <w:tr w:rsidR="00BE5362" w:rsidRPr="00126FB4" w14:paraId="4DEE8582" w14:textId="77777777" w:rsidTr="00BE5362">
        <w:trPr>
          <w:trHeight w:val="600"/>
        </w:trPr>
        <w:tc>
          <w:tcPr>
            <w:tcW w:w="2970" w:type="dxa"/>
            <w:vAlign w:val="center"/>
            <w:hideMark/>
          </w:tcPr>
          <w:p w14:paraId="5A7A6DE5" w14:textId="77777777" w:rsidR="00BE5362" w:rsidRPr="00126FB4" w:rsidRDefault="00BE5362" w:rsidP="00BE5362">
            <w:pPr>
              <w:jc w:val="both"/>
              <w:rPr>
                <w:rFonts w:ascii="Arial" w:hAnsi="Arial" w:cs="Arial"/>
                <w:bCs/>
                <w:lang w:eastAsia="en-GB"/>
              </w:rPr>
            </w:pPr>
            <w:r w:rsidRPr="00126FB4">
              <w:rPr>
                <w:rFonts w:ascii="Arial" w:hAnsi="Arial" w:cs="Arial"/>
                <w:bCs/>
                <w:lang w:eastAsia="en-GB"/>
              </w:rPr>
              <w:t>Market trading (monthly)</w:t>
            </w:r>
          </w:p>
        </w:tc>
        <w:tc>
          <w:tcPr>
            <w:tcW w:w="707" w:type="dxa"/>
            <w:vAlign w:val="center"/>
            <w:hideMark/>
          </w:tcPr>
          <w:p w14:paraId="25D6CD06" w14:textId="77777777" w:rsidR="00BE5362" w:rsidRPr="00126FB4" w:rsidRDefault="00BE5362" w:rsidP="00BE5362">
            <w:pPr>
              <w:jc w:val="both"/>
              <w:rPr>
                <w:rFonts w:ascii="Arial" w:hAnsi="Arial" w:cs="Arial"/>
                <w:lang w:eastAsia="en-GB"/>
              </w:rPr>
            </w:pPr>
            <w:r w:rsidRPr="00126FB4">
              <w:rPr>
                <w:rFonts w:ascii="Arial" w:hAnsi="Arial" w:cs="Arial"/>
                <w:lang w:eastAsia="en-GB"/>
              </w:rPr>
              <w:t>37</w:t>
            </w:r>
          </w:p>
        </w:tc>
        <w:tc>
          <w:tcPr>
            <w:tcW w:w="1452" w:type="dxa"/>
            <w:vAlign w:val="center"/>
            <w:hideMark/>
          </w:tcPr>
          <w:p w14:paraId="3C84290F" w14:textId="77777777" w:rsidR="00BE5362" w:rsidRPr="00126FB4" w:rsidRDefault="00BE5362" w:rsidP="00BE5362">
            <w:pPr>
              <w:jc w:val="both"/>
              <w:rPr>
                <w:rFonts w:ascii="Arial" w:hAnsi="Arial" w:cs="Arial"/>
                <w:lang w:eastAsia="en-GB"/>
              </w:rPr>
            </w:pPr>
            <w:r w:rsidRPr="00126FB4">
              <w:rPr>
                <w:rFonts w:ascii="Arial" w:hAnsi="Arial" w:cs="Arial"/>
                <w:lang w:eastAsia="en-GB"/>
              </w:rPr>
              <w:t>-0.11</w:t>
            </w:r>
          </w:p>
        </w:tc>
        <w:tc>
          <w:tcPr>
            <w:tcW w:w="1351" w:type="dxa"/>
            <w:vAlign w:val="center"/>
            <w:hideMark/>
          </w:tcPr>
          <w:p w14:paraId="35280209" w14:textId="77777777" w:rsidR="00BE5362" w:rsidRPr="00126FB4" w:rsidRDefault="00BE5362" w:rsidP="00BE5362">
            <w:pPr>
              <w:jc w:val="both"/>
              <w:rPr>
                <w:rFonts w:ascii="Arial" w:hAnsi="Arial" w:cs="Arial"/>
                <w:lang w:eastAsia="en-GB"/>
              </w:rPr>
            </w:pPr>
            <w:r w:rsidRPr="00126FB4">
              <w:rPr>
                <w:rFonts w:ascii="Arial" w:hAnsi="Arial" w:cs="Arial"/>
                <w:lang w:eastAsia="en-GB"/>
              </w:rPr>
              <w:t>0.51</w:t>
            </w:r>
          </w:p>
        </w:tc>
        <w:tc>
          <w:tcPr>
            <w:tcW w:w="2790" w:type="dxa"/>
            <w:vAlign w:val="center"/>
            <w:hideMark/>
          </w:tcPr>
          <w:p w14:paraId="5AE2E816" w14:textId="77777777" w:rsidR="00BE5362" w:rsidRPr="00126FB4" w:rsidRDefault="00BE5362" w:rsidP="00BE5362">
            <w:pPr>
              <w:jc w:val="both"/>
              <w:rPr>
                <w:rFonts w:ascii="Arial" w:hAnsi="Arial" w:cs="Arial"/>
                <w:lang w:eastAsia="en-GB"/>
              </w:rPr>
            </w:pPr>
            <w:r w:rsidRPr="00126FB4">
              <w:rPr>
                <w:rFonts w:ascii="Arial" w:hAnsi="Arial" w:cs="Arial"/>
                <w:lang w:eastAsia="en-GB"/>
              </w:rPr>
              <w:t>Small negative, not significant.</w:t>
            </w:r>
          </w:p>
        </w:tc>
      </w:tr>
      <w:tr w:rsidR="00BE5362" w:rsidRPr="00126FB4" w14:paraId="3A9F0301" w14:textId="77777777" w:rsidTr="00BE5362">
        <w:trPr>
          <w:trHeight w:val="1200"/>
        </w:trPr>
        <w:tc>
          <w:tcPr>
            <w:tcW w:w="2970" w:type="dxa"/>
            <w:vAlign w:val="center"/>
            <w:hideMark/>
          </w:tcPr>
          <w:p w14:paraId="5284AD2F" w14:textId="77777777" w:rsidR="00BE5362" w:rsidRPr="00126FB4" w:rsidRDefault="00BE5362" w:rsidP="00BE5362">
            <w:pPr>
              <w:jc w:val="both"/>
              <w:rPr>
                <w:rFonts w:ascii="Arial" w:hAnsi="Arial" w:cs="Arial"/>
                <w:bCs/>
                <w:lang w:eastAsia="en-GB"/>
              </w:rPr>
            </w:pPr>
            <w:r w:rsidRPr="00126FB4">
              <w:rPr>
                <w:rFonts w:ascii="Arial" w:hAnsi="Arial" w:cs="Arial"/>
                <w:bCs/>
                <w:lang w:eastAsia="en-GB"/>
              </w:rPr>
              <w:t>Event decoration services (monthly)</w:t>
            </w:r>
          </w:p>
        </w:tc>
        <w:tc>
          <w:tcPr>
            <w:tcW w:w="707" w:type="dxa"/>
            <w:vAlign w:val="center"/>
            <w:hideMark/>
          </w:tcPr>
          <w:p w14:paraId="46F4BF90" w14:textId="77777777" w:rsidR="00BE5362" w:rsidRPr="00126FB4" w:rsidRDefault="00BE5362" w:rsidP="00BE5362">
            <w:pPr>
              <w:jc w:val="both"/>
              <w:rPr>
                <w:rFonts w:ascii="Arial" w:hAnsi="Arial" w:cs="Arial"/>
                <w:lang w:eastAsia="en-GB"/>
              </w:rPr>
            </w:pPr>
            <w:r w:rsidRPr="00126FB4">
              <w:rPr>
                <w:rFonts w:ascii="Arial" w:hAnsi="Arial" w:cs="Arial"/>
                <w:lang w:eastAsia="en-GB"/>
              </w:rPr>
              <w:t>4</w:t>
            </w:r>
          </w:p>
        </w:tc>
        <w:tc>
          <w:tcPr>
            <w:tcW w:w="1452" w:type="dxa"/>
            <w:vAlign w:val="center"/>
            <w:hideMark/>
          </w:tcPr>
          <w:p w14:paraId="3665C8D6" w14:textId="77777777" w:rsidR="00BE5362" w:rsidRPr="00126FB4" w:rsidRDefault="00BE5362" w:rsidP="00BE5362">
            <w:pPr>
              <w:jc w:val="both"/>
              <w:rPr>
                <w:rFonts w:ascii="Arial" w:hAnsi="Arial" w:cs="Arial"/>
                <w:lang w:eastAsia="en-GB"/>
              </w:rPr>
            </w:pPr>
            <w:r w:rsidRPr="00126FB4">
              <w:rPr>
                <w:rFonts w:ascii="Arial" w:hAnsi="Arial" w:cs="Arial"/>
                <w:lang w:eastAsia="en-GB"/>
              </w:rPr>
              <w:t>-0.33</w:t>
            </w:r>
          </w:p>
        </w:tc>
        <w:tc>
          <w:tcPr>
            <w:tcW w:w="1351" w:type="dxa"/>
            <w:vAlign w:val="center"/>
            <w:hideMark/>
          </w:tcPr>
          <w:p w14:paraId="79D68531" w14:textId="77777777" w:rsidR="00BE5362" w:rsidRPr="00126FB4" w:rsidRDefault="00BE5362" w:rsidP="00BE5362">
            <w:pPr>
              <w:jc w:val="both"/>
              <w:rPr>
                <w:rFonts w:ascii="Arial" w:hAnsi="Arial" w:cs="Arial"/>
                <w:lang w:eastAsia="en-GB"/>
              </w:rPr>
            </w:pPr>
            <w:r w:rsidRPr="00126FB4">
              <w:rPr>
                <w:rFonts w:ascii="Arial" w:hAnsi="Arial" w:cs="Arial"/>
                <w:lang w:eastAsia="en-GB"/>
              </w:rPr>
              <w:t>0.67</w:t>
            </w:r>
          </w:p>
        </w:tc>
        <w:tc>
          <w:tcPr>
            <w:tcW w:w="2790" w:type="dxa"/>
            <w:vAlign w:val="center"/>
            <w:hideMark/>
          </w:tcPr>
          <w:p w14:paraId="35C0A5A2" w14:textId="77777777" w:rsidR="00BE5362" w:rsidRPr="00126FB4" w:rsidRDefault="00BE5362" w:rsidP="00BE5362">
            <w:pPr>
              <w:jc w:val="both"/>
              <w:rPr>
                <w:rFonts w:ascii="Arial" w:hAnsi="Arial" w:cs="Arial"/>
                <w:lang w:eastAsia="en-GB"/>
              </w:rPr>
            </w:pPr>
            <w:r w:rsidRPr="00126FB4">
              <w:rPr>
                <w:rFonts w:ascii="Arial" w:hAnsi="Arial" w:cs="Arial"/>
                <w:lang w:eastAsia="en-GB"/>
              </w:rPr>
              <w:t>Negative, very small N (unreliable).</w:t>
            </w:r>
          </w:p>
        </w:tc>
      </w:tr>
      <w:tr w:rsidR="00BE5362" w:rsidRPr="00126FB4" w14:paraId="4405F279" w14:textId="77777777" w:rsidTr="00BE5362">
        <w:trPr>
          <w:trHeight w:val="600"/>
        </w:trPr>
        <w:tc>
          <w:tcPr>
            <w:tcW w:w="2970" w:type="dxa"/>
            <w:vAlign w:val="center"/>
            <w:hideMark/>
          </w:tcPr>
          <w:p w14:paraId="01431E53" w14:textId="77777777" w:rsidR="00BE5362" w:rsidRPr="00126FB4" w:rsidRDefault="00BE5362" w:rsidP="00BE5362">
            <w:pPr>
              <w:jc w:val="both"/>
              <w:rPr>
                <w:rFonts w:ascii="Arial" w:hAnsi="Arial" w:cs="Arial"/>
                <w:bCs/>
                <w:lang w:eastAsia="en-GB"/>
              </w:rPr>
            </w:pPr>
            <w:r w:rsidRPr="00126FB4">
              <w:rPr>
                <w:rFonts w:ascii="Arial" w:hAnsi="Arial" w:cs="Arial"/>
                <w:bCs/>
                <w:lang w:eastAsia="en-GB"/>
              </w:rPr>
              <w:t>Hairdressing (monthly)</w:t>
            </w:r>
          </w:p>
        </w:tc>
        <w:tc>
          <w:tcPr>
            <w:tcW w:w="707" w:type="dxa"/>
            <w:vAlign w:val="center"/>
            <w:hideMark/>
          </w:tcPr>
          <w:p w14:paraId="06EF0B48" w14:textId="77777777" w:rsidR="00BE5362" w:rsidRPr="00126FB4" w:rsidRDefault="00BE5362" w:rsidP="00BE5362">
            <w:pPr>
              <w:jc w:val="both"/>
              <w:rPr>
                <w:rFonts w:ascii="Arial" w:hAnsi="Arial" w:cs="Arial"/>
                <w:lang w:eastAsia="en-GB"/>
              </w:rPr>
            </w:pPr>
            <w:r w:rsidRPr="00126FB4">
              <w:rPr>
                <w:rFonts w:ascii="Arial" w:hAnsi="Arial" w:cs="Arial"/>
                <w:lang w:eastAsia="en-GB"/>
              </w:rPr>
              <w:t>14</w:t>
            </w:r>
          </w:p>
        </w:tc>
        <w:tc>
          <w:tcPr>
            <w:tcW w:w="1452" w:type="dxa"/>
            <w:vAlign w:val="center"/>
            <w:hideMark/>
          </w:tcPr>
          <w:p w14:paraId="1B907452" w14:textId="77777777" w:rsidR="00BE5362" w:rsidRPr="00126FB4" w:rsidRDefault="00BE5362" w:rsidP="00BE5362">
            <w:pPr>
              <w:jc w:val="both"/>
              <w:rPr>
                <w:rFonts w:ascii="Arial" w:hAnsi="Arial" w:cs="Arial"/>
                <w:lang w:eastAsia="en-GB"/>
              </w:rPr>
            </w:pPr>
            <w:r w:rsidRPr="00126FB4">
              <w:rPr>
                <w:rFonts w:ascii="Arial" w:hAnsi="Arial" w:cs="Arial"/>
                <w:lang w:eastAsia="en-GB"/>
              </w:rPr>
              <w:t>-0.44</w:t>
            </w:r>
          </w:p>
        </w:tc>
        <w:tc>
          <w:tcPr>
            <w:tcW w:w="1351" w:type="dxa"/>
            <w:vAlign w:val="center"/>
            <w:hideMark/>
          </w:tcPr>
          <w:p w14:paraId="0FCB1E62" w14:textId="77777777" w:rsidR="00BE5362" w:rsidRPr="00126FB4" w:rsidRDefault="00BE5362" w:rsidP="00BE5362">
            <w:pPr>
              <w:jc w:val="both"/>
              <w:rPr>
                <w:rFonts w:ascii="Arial" w:hAnsi="Arial" w:cs="Arial"/>
                <w:lang w:eastAsia="en-GB"/>
              </w:rPr>
            </w:pPr>
            <w:r w:rsidRPr="00126FB4">
              <w:rPr>
                <w:rFonts w:ascii="Arial" w:hAnsi="Arial" w:cs="Arial"/>
                <w:lang w:eastAsia="en-GB"/>
              </w:rPr>
              <w:t>0.12</w:t>
            </w:r>
          </w:p>
        </w:tc>
        <w:tc>
          <w:tcPr>
            <w:tcW w:w="2790" w:type="dxa"/>
            <w:vAlign w:val="center"/>
            <w:hideMark/>
          </w:tcPr>
          <w:p w14:paraId="7E59545A" w14:textId="77777777" w:rsidR="00BE5362" w:rsidRPr="00126FB4" w:rsidRDefault="00BE5362" w:rsidP="00BE5362">
            <w:pPr>
              <w:jc w:val="both"/>
              <w:rPr>
                <w:rFonts w:ascii="Arial" w:hAnsi="Arial" w:cs="Arial"/>
                <w:lang w:eastAsia="en-GB"/>
              </w:rPr>
            </w:pPr>
            <w:r w:rsidRPr="00126FB4">
              <w:rPr>
                <w:rFonts w:ascii="Arial" w:hAnsi="Arial" w:cs="Arial"/>
                <w:lang w:eastAsia="en-GB"/>
              </w:rPr>
              <w:t>Moderate negative, not significant (low N).</w:t>
            </w:r>
          </w:p>
        </w:tc>
      </w:tr>
      <w:tr w:rsidR="00BE5362" w:rsidRPr="00126FB4" w14:paraId="3E674F60" w14:textId="77777777" w:rsidTr="00BE5362">
        <w:trPr>
          <w:trHeight w:val="900"/>
        </w:trPr>
        <w:tc>
          <w:tcPr>
            <w:tcW w:w="2970" w:type="dxa"/>
            <w:vAlign w:val="center"/>
            <w:hideMark/>
          </w:tcPr>
          <w:p w14:paraId="3333F23C" w14:textId="77777777" w:rsidR="00BE5362" w:rsidRPr="00126FB4" w:rsidRDefault="00BE5362" w:rsidP="00BE5362">
            <w:pPr>
              <w:jc w:val="both"/>
              <w:rPr>
                <w:rFonts w:ascii="Arial" w:hAnsi="Arial" w:cs="Arial"/>
                <w:bCs/>
                <w:lang w:eastAsia="en-GB"/>
              </w:rPr>
            </w:pPr>
            <w:r w:rsidRPr="00126FB4">
              <w:rPr>
                <w:rFonts w:ascii="Arial" w:hAnsi="Arial" w:cs="Arial"/>
                <w:bCs/>
                <w:lang w:eastAsia="en-GB"/>
              </w:rPr>
              <w:t>Petty trading outside home (monthly)</w:t>
            </w:r>
          </w:p>
        </w:tc>
        <w:tc>
          <w:tcPr>
            <w:tcW w:w="707" w:type="dxa"/>
            <w:vAlign w:val="center"/>
            <w:hideMark/>
          </w:tcPr>
          <w:p w14:paraId="6AE0BF50" w14:textId="77777777" w:rsidR="00BE5362" w:rsidRPr="00126FB4" w:rsidRDefault="00BE5362" w:rsidP="00BE5362">
            <w:pPr>
              <w:jc w:val="both"/>
              <w:rPr>
                <w:rFonts w:ascii="Arial" w:hAnsi="Arial" w:cs="Arial"/>
                <w:lang w:eastAsia="en-GB"/>
              </w:rPr>
            </w:pPr>
            <w:r w:rsidRPr="00126FB4">
              <w:rPr>
                <w:rFonts w:ascii="Arial" w:hAnsi="Arial" w:cs="Arial"/>
                <w:lang w:eastAsia="en-GB"/>
              </w:rPr>
              <w:t>14</w:t>
            </w:r>
          </w:p>
        </w:tc>
        <w:tc>
          <w:tcPr>
            <w:tcW w:w="1452" w:type="dxa"/>
            <w:vAlign w:val="center"/>
            <w:hideMark/>
          </w:tcPr>
          <w:p w14:paraId="4B183FE5" w14:textId="77777777" w:rsidR="00BE5362" w:rsidRPr="00126FB4" w:rsidRDefault="00BE5362" w:rsidP="00BE5362">
            <w:pPr>
              <w:jc w:val="both"/>
              <w:rPr>
                <w:rFonts w:ascii="Arial" w:hAnsi="Arial" w:cs="Arial"/>
                <w:lang w:eastAsia="en-GB"/>
              </w:rPr>
            </w:pPr>
            <w:r w:rsidRPr="00126FB4">
              <w:rPr>
                <w:rFonts w:ascii="Arial" w:hAnsi="Arial" w:cs="Arial"/>
                <w:lang w:eastAsia="en-GB"/>
              </w:rPr>
              <w:t>-0.53</w:t>
            </w:r>
          </w:p>
        </w:tc>
        <w:tc>
          <w:tcPr>
            <w:tcW w:w="1351" w:type="dxa"/>
            <w:vAlign w:val="center"/>
            <w:hideMark/>
          </w:tcPr>
          <w:p w14:paraId="7C581A51" w14:textId="77777777" w:rsidR="00BE5362" w:rsidRPr="00126FB4" w:rsidRDefault="00BE5362" w:rsidP="00BE5362">
            <w:pPr>
              <w:jc w:val="both"/>
              <w:rPr>
                <w:rFonts w:ascii="Arial" w:hAnsi="Arial" w:cs="Arial"/>
                <w:lang w:eastAsia="en-GB"/>
              </w:rPr>
            </w:pPr>
            <w:r w:rsidRPr="00126FB4">
              <w:rPr>
                <w:rFonts w:ascii="Arial" w:hAnsi="Arial" w:cs="Arial"/>
                <w:lang w:eastAsia="en-GB"/>
              </w:rPr>
              <w:t>0.05</w:t>
            </w:r>
          </w:p>
        </w:tc>
        <w:tc>
          <w:tcPr>
            <w:tcW w:w="2790" w:type="dxa"/>
            <w:vAlign w:val="center"/>
            <w:hideMark/>
          </w:tcPr>
          <w:p w14:paraId="5AF6855E" w14:textId="77777777" w:rsidR="00BE5362" w:rsidRPr="00126FB4" w:rsidRDefault="00BE5362" w:rsidP="00BE5362">
            <w:pPr>
              <w:jc w:val="both"/>
              <w:rPr>
                <w:rFonts w:ascii="Arial" w:hAnsi="Arial" w:cs="Arial"/>
                <w:b/>
                <w:bCs/>
                <w:lang w:eastAsia="en-GB"/>
              </w:rPr>
            </w:pPr>
            <w:r w:rsidRPr="00126FB4">
              <w:rPr>
                <w:rFonts w:ascii="Arial" w:hAnsi="Arial" w:cs="Arial"/>
                <w:bCs/>
                <w:lang w:eastAsia="en-GB"/>
              </w:rPr>
              <w:t>Moderate negative, significant at p = 0.05</w:t>
            </w:r>
            <w:r w:rsidRPr="00126FB4">
              <w:rPr>
                <w:rFonts w:ascii="Arial" w:hAnsi="Arial" w:cs="Arial"/>
                <w:b/>
                <w:bCs/>
                <w:lang w:eastAsia="en-GB"/>
              </w:rPr>
              <w:t>.</w:t>
            </w:r>
          </w:p>
        </w:tc>
      </w:tr>
    </w:tbl>
    <w:p w14:paraId="1C5CE2C1" w14:textId="77777777" w:rsidR="00BE5362" w:rsidRPr="00126FB4" w:rsidRDefault="00BE5362" w:rsidP="00BE5362">
      <w:pPr>
        <w:pStyle w:val="Heading3"/>
        <w:jc w:val="both"/>
        <w:rPr>
          <w:rFonts w:ascii="Arial" w:hAnsi="Arial" w:cs="Arial"/>
          <w:color w:val="auto"/>
          <w:sz w:val="20"/>
          <w:szCs w:val="20"/>
        </w:rPr>
      </w:pPr>
    </w:p>
    <w:p w14:paraId="3273C787" w14:textId="77777777" w:rsidR="00BE5362" w:rsidRPr="00126FB4" w:rsidRDefault="00BE5362" w:rsidP="00BE5362">
      <w:pPr>
        <w:pStyle w:val="Heading3"/>
        <w:jc w:val="both"/>
        <w:rPr>
          <w:rFonts w:ascii="Arial" w:hAnsi="Arial" w:cs="Arial"/>
          <w:color w:val="auto"/>
          <w:sz w:val="20"/>
          <w:szCs w:val="20"/>
        </w:rPr>
      </w:pPr>
    </w:p>
    <w:p w14:paraId="1EBA4F7A" w14:textId="77777777" w:rsidR="00BE5362" w:rsidRPr="00126FB4" w:rsidRDefault="007C6A55" w:rsidP="00BE5362">
      <w:pPr>
        <w:spacing w:before="100" w:beforeAutospacing="1" w:after="100" w:afterAutospacing="1"/>
        <w:jc w:val="both"/>
        <w:rPr>
          <w:rFonts w:ascii="Arial" w:hAnsi="Arial" w:cs="Arial"/>
          <w:lang w:eastAsia="en-GB"/>
        </w:rPr>
      </w:pPr>
      <w:r>
        <w:rPr>
          <w:rFonts w:ascii="Arial" w:hAnsi="Arial" w:cs="Arial"/>
          <w:lang w:eastAsia="en-GB"/>
        </w:rPr>
        <w:t>3.4</w:t>
      </w:r>
      <w:r>
        <w:rPr>
          <w:rFonts w:ascii="Arial" w:hAnsi="Arial" w:cs="Arial"/>
          <w:lang w:eastAsia="en-GB"/>
        </w:rPr>
        <w:tab/>
      </w:r>
      <w:r w:rsidR="00BE5362" w:rsidRPr="00126FB4">
        <w:rPr>
          <w:rFonts w:ascii="Arial" w:hAnsi="Arial" w:cs="Arial"/>
          <w:lang w:eastAsia="en-GB"/>
        </w:rPr>
        <w:t>Results of Regression model</w:t>
      </w:r>
    </w:p>
    <w:p w14:paraId="6C87AF18" w14:textId="77777777" w:rsidR="00BE5362" w:rsidRPr="00126FB4" w:rsidRDefault="00BE5362" w:rsidP="00BE5362">
      <w:pPr>
        <w:spacing w:before="100" w:beforeAutospacing="1" w:after="100" w:afterAutospacing="1"/>
        <w:jc w:val="both"/>
        <w:rPr>
          <w:rFonts w:ascii="Arial" w:hAnsi="Arial" w:cs="Arial"/>
          <w:lang w:eastAsia="en-GB"/>
        </w:rPr>
      </w:pPr>
      <w:r w:rsidRPr="00126FB4">
        <w:rPr>
          <w:rFonts w:ascii="Arial" w:hAnsi="Arial" w:cs="Arial"/>
          <w:lang w:eastAsia="en-GB"/>
        </w:rPr>
        <w:lastRenderedPageBreak/>
        <w:t>An ordinary least squares (OLS) regression model was estimated to examine the socio-demographic predictors of digital inclusion, measured by the Phone use index (Table 5). The predictors included age, household size, number of children, education (dummy-coded as “not primary/others” = 1, “primary or none” = 0), marital status (married = 1, others = 0), religion (Christian = 1, others = 0), and ethnicity (Yoruba = 1, others = 0). The analysis was based on 120 complete observations.</w:t>
      </w:r>
    </w:p>
    <w:p w14:paraId="2C551944" w14:textId="77777777" w:rsidR="00BE5362" w:rsidRPr="00126FB4" w:rsidRDefault="00BE5362" w:rsidP="00BE5362">
      <w:pPr>
        <w:spacing w:before="100" w:beforeAutospacing="1" w:after="100" w:afterAutospacing="1"/>
        <w:jc w:val="both"/>
        <w:rPr>
          <w:rFonts w:ascii="Arial" w:hAnsi="Arial" w:cs="Arial"/>
          <w:lang w:eastAsia="en-GB"/>
        </w:rPr>
      </w:pPr>
      <w:r w:rsidRPr="00126FB4">
        <w:rPr>
          <w:rFonts w:ascii="Arial" w:hAnsi="Arial" w:cs="Arial"/>
          <w:lang w:eastAsia="en-GB"/>
        </w:rPr>
        <w:t xml:space="preserve">The overall model explained only a small proportion of the variance in digital usage (R² = 0.05; adjusted R² = –0.01), and the F-test for overall significance was not statistically significant (F (7,112) = 1.16, </w:t>
      </w:r>
      <w:r w:rsidRPr="00126FB4">
        <w:rPr>
          <w:rFonts w:ascii="Arial" w:hAnsi="Arial" w:cs="Arial"/>
          <w:i/>
          <w:lang w:eastAsia="en-GB"/>
        </w:rPr>
        <w:t>p</w:t>
      </w:r>
      <w:r w:rsidRPr="00126FB4">
        <w:rPr>
          <w:rFonts w:ascii="Arial" w:hAnsi="Arial" w:cs="Arial"/>
          <w:lang w:eastAsia="en-GB"/>
        </w:rPr>
        <w:t xml:space="preserve"> = 0.33). This suggests that, in this sample, the included socio-demographic factors are weak predictors of functional digital engagement.</w:t>
      </w:r>
    </w:p>
    <w:p w14:paraId="57B70EC2" w14:textId="77777777" w:rsidR="00BE5362" w:rsidRPr="00126FB4" w:rsidRDefault="00BE5362" w:rsidP="00BE5362">
      <w:pPr>
        <w:spacing w:before="100" w:beforeAutospacing="1" w:after="100" w:afterAutospacing="1"/>
        <w:jc w:val="both"/>
        <w:rPr>
          <w:rFonts w:ascii="Arial" w:hAnsi="Arial" w:cs="Arial"/>
          <w:lang w:eastAsia="en-GB"/>
        </w:rPr>
      </w:pPr>
      <w:r w:rsidRPr="00126FB4">
        <w:rPr>
          <w:rFonts w:ascii="Arial" w:hAnsi="Arial" w:cs="Arial"/>
          <w:lang w:eastAsia="en-GB"/>
        </w:rPr>
        <w:t xml:space="preserve">At the level of individual predictors, none reached conventional significance at α = 0.05. Age (b = –0.01, </w:t>
      </w:r>
      <w:r w:rsidRPr="00126FB4">
        <w:rPr>
          <w:rFonts w:ascii="Arial" w:hAnsi="Arial" w:cs="Arial"/>
          <w:i/>
          <w:lang w:eastAsia="en-GB"/>
        </w:rPr>
        <w:t>p</w:t>
      </w:r>
      <w:r w:rsidRPr="00126FB4">
        <w:rPr>
          <w:rFonts w:ascii="Arial" w:hAnsi="Arial" w:cs="Arial"/>
          <w:lang w:eastAsia="en-GB"/>
        </w:rPr>
        <w:t xml:space="preserve"> = 0 .41), household size (b = 0.09, </w:t>
      </w:r>
      <w:r w:rsidRPr="00126FB4">
        <w:rPr>
          <w:rFonts w:ascii="Arial" w:hAnsi="Arial" w:cs="Arial"/>
          <w:i/>
          <w:lang w:eastAsia="en-GB"/>
        </w:rPr>
        <w:t>p</w:t>
      </w:r>
      <w:r w:rsidRPr="00126FB4">
        <w:rPr>
          <w:rFonts w:ascii="Arial" w:hAnsi="Arial" w:cs="Arial"/>
          <w:lang w:eastAsia="en-GB"/>
        </w:rPr>
        <w:t xml:space="preserve"> = 0.29), and number of children (b = – 0.04, </w:t>
      </w:r>
      <w:r w:rsidRPr="00126FB4">
        <w:rPr>
          <w:rFonts w:ascii="Arial" w:hAnsi="Arial" w:cs="Arial"/>
          <w:i/>
          <w:lang w:eastAsia="en-GB"/>
        </w:rPr>
        <w:t>p</w:t>
      </w:r>
      <w:r w:rsidRPr="00126FB4">
        <w:rPr>
          <w:rFonts w:ascii="Arial" w:hAnsi="Arial" w:cs="Arial"/>
          <w:lang w:eastAsia="en-GB"/>
        </w:rPr>
        <w:t xml:space="preserve"> = 0.87) showed negligible associations with digital usage, indicating that neither life stage nor household composition strongly shapes women’s engagement with mobile phone functionalities. Similarly, education (b = 0.15, </w:t>
      </w:r>
      <w:r w:rsidRPr="00126FB4">
        <w:rPr>
          <w:rFonts w:ascii="Arial" w:hAnsi="Arial" w:cs="Arial"/>
          <w:i/>
          <w:lang w:eastAsia="en-GB"/>
        </w:rPr>
        <w:t>p</w:t>
      </w:r>
      <w:r w:rsidRPr="00126FB4">
        <w:rPr>
          <w:rFonts w:ascii="Arial" w:hAnsi="Arial" w:cs="Arial"/>
          <w:lang w:eastAsia="en-GB"/>
        </w:rPr>
        <w:t xml:space="preserve"> = 0.78) and marital status (b = 0.29, </w:t>
      </w:r>
      <w:r w:rsidRPr="00126FB4">
        <w:rPr>
          <w:rFonts w:ascii="Arial" w:hAnsi="Arial" w:cs="Arial"/>
          <w:i/>
          <w:lang w:eastAsia="en-GB"/>
        </w:rPr>
        <w:t>p</w:t>
      </w:r>
      <w:r w:rsidRPr="00126FB4">
        <w:rPr>
          <w:rFonts w:ascii="Arial" w:hAnsi="Arial" w:cs="Arial"/>
          <w:lang w:eastAsia="en-GB"/>
        </w:rPr>
        <w:t xml:space="preserve"> = 0.41) did not emerge as significant, despite prior evidence that education enhances digital literacy (Aker &amp; Mbiti, 2010; Animashaun et al., 2014).</w:t>
      </w:r>
    </w:p>
    <w:p w14:paraId="24BE0624" w14:textId="77777777" w:rsidR="00BE5362" w:rsidRPr="00126FB4" w:rsidRDefault="00BE5362" w:rsidP="00BE5362">
      <w:pPr>
        <w:spacing w:before="100" w:beforeAutospacing="1" w:after="100" w:afterAutospacing="1"/>
        <w:jc w:val="both"/>
        <w:rPr>
          <w:rFonts w:ascii="Arial" w:hAnsi="Arial" w:cs="Arial"/>
          <w:lang w:eastAsia="en-GB"/>
        </w:rPr>
      </w:pPr>
      <w:r w:rsidRPr="00126FB4">
        <w:rPr>
          <w:rFonts w:ascii="Arial" w:hAnsi="Arial" w:cs="Arial"/>
          <w:lang w:eastAsia="en-GB"/>
        </w:rPr>
        <w:t xml:space="preserve">Two variables, however, showed marginal associations. Christian women reported slightly lower digital usage scores compared to women of other faiths (b = – 0.38, </w:t>
      </w:r>
      <w:r w:rsidRPr="00126FB4">
        <w:rPr>
          <w:rFonts w:ascii="Arial" w:hAnsi="Arial" w:cs="Arial"/>
          <w:i/>
          <w:lang w:eastAsia="en-GB"/>
        </w:rPr>
        <w:t>p</w:t>
      </w:r>
      <w:r w:rsidRPr="00126FB4">
        <w:rPr>
          <w:rFonts w:ascii="Arial" w:hAnsi="Arial" w:cs="Arial"/>
          <w:lang w:eastAsia="en-GB"/>
        </w:rPr>
        <w:t xml:space="preserve"> = 0.06), while Yoruba respondents similarly scored lower compared to women from other ethnic groups (b = –0.34,</w:t>
      </w:r>
      <w:r w:rsidRPr="00126FB4">
        <w:rPr>
          <w:rFonts w:ascii="Arial" w:hAnsi="Arial" w:cs="Arial"/>
          <w:i/>
          <w:lang w:eastAsia="en-GB"/>
        </w:rPr>
        <w:t xml:space="preserve"> p</w:t>
      </w:r>
      <w:r w:rsidRPr="00126FB4">
        <w:rPr>
          <w:rFonts w:ascii="Arial" w:hAnsi="Arial" w:cs="Arial"/>
          <w:lang w:eastAsia="en-GB"/>
        </w:rPr>
        <w:t xml:space="preserve"> = 0.08). Although these effects did not reach significance at the 5% level, they hint at potential cultural or community-specific factors influencing digital engagement. This is consistent with research suggesting that social norms, religious practices, and cultural expectations can shape women’s technology use, either by constraining their autonomy or by mediating community perceptions of mobile phone use (Kabeer, 1999; GSMA, 2024; </w:t>
      </w:r>
      <w:proofErr w:type="spellStart"/>
      <w:r w:rsidRPr="00126FB4">
        <w:rPr>
          <w:rFonts w:ascii="Arial" w:hAnsi="Arial" w:cs="Arial"/>
          <w:lang w:eastAsia="en-GB"/>
        </w:rPr>
        <w:t>Obayelu</w:t>
      </w:r>
      <w:proofErr w:type="spellEnd"/>
      <w:r w:rsidRPr="00126FB4">
        <w:rPr>
          <w:rFonts w:ascii="Arial" w:hAnsi="Arial" w:cs="Arial"/>
          <w:lang w:eastAsia="en-GB"/>
        </w:rPr>
        <w:t xml:space="preserve"> et al., 2023).</w:t>
      </w:r>
    </w:p>
    <w:p w14:paraId="28FE4881" w14:textId="77777777" w:rsidR="00BE5362" w:rsidRPr="00126FB4" w:rsidRDefault="00BE5362" w:rsidP="00BE5362">
      <w:pPr>
        <w:spacing w:before="100" w:beforeAutospacing="1" w:after="100" w:afterAutospacing="1"/>
        <w:jc w:val="both"/>
        <w:rPr>
          <w:rFonts w:ascii="Arial" w:hAnsi="Arial" w:cs="Arial"/>
          <w:lang w:eastAsia="en-GB"/>
        </w:rPr>
      </w:pPr>
      <w:r w:rsidRPr="00126FB4">
        <w:rPr>
          <w:rFonts w:ascii="Arial" w:hAnsi="Arial" w:cs="Arial"/>
          <w:lang w:eastAsia="en-GB"/>
        </w:rPr>
        <w:t>Overall, the findings highlight two key insights. First, socio-demographic variables such as age, household size, and education, which are often assumed to drive digital adoption, did not explain variation in digital usage in this sample. This reinforces the idea that structural and contextual barriers—such as affordability of data, network availability, and digital skills—may be more critical determinants. Second, the marginal associations with religion and ethnicity underscore the importance of cultural sensitivity in digital inclusion programs. While the quantitative results here are inconclusive, future studies should probe these dynamics further using mixed methods approaches to capture significant community-level influences.</w:t>
      </w:r>
    </w:p>
    <w:p w14:paraId="3E3043E5" w14:textId="77777777" w:rsidR="00BE5362" w:rsidRPr="00126FB4" w:rsidRDefault="00BE5362" w:rsidP="00BE5362">
      <w:pPr>
        <w:spacing w:before="100" w:beforeAutospacing="1" w:after="100" w:afterAutospacing="1"/>
        <w:jc w:val="both"/>
        <w:rPr>
          <w:rFonts w:ascii="Arial" w:hAnsi="Arial" w:cs="Arial"/>
          <w:lang w:eastAsia="en-GB"/>
        </w:rPr>
      </w:pPr>
      <w:r w:rsidRPr="00126FB4">
        <w:rPr>
          <w:rFonts w:ascii="Arial" w:hAnsi="Arial" w:cs="Arial"/>
          <w:lang w:eastAsia="en-GB"/>
        </w:rPr>
        <w:t>Table 5: Results of Regression Analysis</w:t>
      </w:r>
    </w:p>
    <w:tbl>
      <w:tblPr>
        <w:tblW w:w="4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871"/>
        <w:gridCol w:w="901"/>
        <w:gridCol w:w="871"/>
        <w:gridCol w:w="901"/>
      </w:tblGrid>
      <w:tr w:rsidR="00BE5362" w:rsidRPr="00126FB4" w14:paraId="4172A2D1" w14:textId="77777777" w:rsidTr="00BE5362">
        <w:trPr>
          <w:trHeight w:val="300"/>
        </w:trPr>
        <w:tc>
          <w:tcPr>
            <w:tcW w:w="1256" w:type="dxa"/>
            <w:vAlign w:val="center"/>
            <w:hideMark/>
          </w:tcPr>
          <w:p w14:paraId="5CA98986" w14:textId="77777777" w:rsidR="00BE5362" w:rsidRPr="00126FB4" w:rsidRDefault="00BE5362" w:rsidP="00BE5362">
            <w:pPr>
              <w:jc w:val="both"/>
              <w:rPr>
                <w:rFonts w:ascii="Arial" w:hAnsi="Arial" w:cs="Arial"/>
                <w:b/>
                <w:bCs/>
                <w:lang w:eastAsia="en-GB"/>
              </w:rPr>
            </w:pPr>
            <w:r w:rsidRPr="00126FB4">
              <w:rPr>
                <w:rFonts w:ascii="Arial" w:hAnsi="Arial" w:cs="Arial"/>
                <w:b/>
                <w:bCs/>
                <w:lang w:eastAsia="en-GB"/>
              </w:rPr>
              <w:t>Predictor</w:t>
            </w:r>
          </w:p>
        </w:tc>
        <w:tc>
          <w:tcPr>
            <w:tcW w:w="871" w:type="dxa"/>
            <w:vAlign w:val="center"/>
            <w:hideMark/>
          </w:tcPr>
          <w:p w14:paraId="6F0DB1A5" w14:textId="77777777" w:rsidR="00BE5362" w:rsidRPr="00126FB4" w:rsidRDefault="00BE5362" w:rsidP="00BE5362">
            <w:pPr>
              <w:jc w:val="both"/>
              <w:rPr>
                <w:rFonts w:ascii="Arial" w:hAnsi="Arial" w:cs="Arial"/>
                <w:b/>
                <w:bCs/>
                <w:lang w:eastAsia="en-GB"/>
              </w:rPr>
            </w:pPr>
            <w:r w:rsidRPr="00126FB4">
              <w:rPr>
                <w:rFonts w:ascii="Arial" w:hAnsi="Arial" w:cs="Arial"/>
                <w:b/>
                <w:bCs/>
                <w:lang w:eastAsia="en-GB"/>
              </w:rPr>
              <w:t>B</w:t>
            </w:r>
          </w:p>
        </w:tc>
        <w:tc>
          <w:tcPr>
            <w:tcW w:w="901" w:type="dxa"/>
            <w:vAlign w:val="center"/>
            <w:hideMark/>
          </w:tcPr>
          <w:p w14:paraId="7B64EA38" w14:textId="77777777" w:rsidR="00BE5362" w:rsidRPr="00126FB4" w:rsidRDefault="00BE5362" w:rsidP="00BE5362">
            <w:pPr>
              <w:jc w:val="both"/>
              <w:rPr>
                <w:rFonts w:ascii="Arial" w:hAnsi="Arial" w:cs="Arial"/>
                <w:b/>
                <w:bCs/>
                <w:lang w:eastAsia="en-GB"/>
              </w:rPr>
            </w:pPr>
            <w:r w:rsidRPr="00126FB4">
              <w:rPr>
                <w:rFonts w:ascii="Arial" w:hAnsi="Arial" w:cs="Arial"/>
                <w:b/>
                <w:bCs/>
                <w:lang w:eastAsia="en-GB"/>
              </w:rPr>
              <w:t>SE</w:t>
            </w:r>
          </w:p>
        </w:tc>
        <w:tc>
          <w:tcPr>
            <w:tcW w:w="871" w:type="dxa"/>
            <w:vAlign w:val="center"/>
            <w:hideMark/>
          </w:tcPr>
          <w:p w14:paraId="697A5A1B" w14:textId="77777777" w:rsidR="00BE5362" w:rsidRPr="00126FB4" w:rsidRDefault="00BE5362" w:rsidP="00BE5362">
            <w:pPr>
              <w:jc w:val="both"/>
              <w:rPr>
                <w:rFonts w:ascii="Arial" w:hAnsi="Arial" w:cs="Arial"/>
                <w:b/>
                <w:bCs/>
                <w:lang w:eastAsia="en-GB"/>
              </w:rPr>
            </w:pPr>
            <w:r w:rsidRPr="00126FB4">
              <w:rPr>
                <w:rFonts w:ascii="Arial" w:hAnsi="Arial" w:cs="Arial"/>
                <w:b/>
                <w:bCs/>
                <w:lang w:eastAsia="en-GB"/>
              </w:rPr>
              <w:t>T</w:t>
            </w:r>
          </w:p>
        </w:tc>
        <w:tc>
          <w:tcPr>
            <w:tcW w:w="901" w:type="dxa"/>
            <w:vAlign w:val="center"/>
            <w:hideMark/>
          </w:tcPr>
          <w:p w14:paraId="15DFB014" w14:textId="77777777" w:rsidR="00BE5362" w:rsidRPr="00126FB4" w:rsidRDefault="00BE5362" w:rsidP="00BE5362">
            <w:pPr>
              <w:jc w:val="both"/>
              <w:rPr>
                <w:rFonts w:ascii="Arial" w:hAnsi="Arial" w:cs="Arial"/>
                <w:b/>
                <w:bCs/>
                <w:i/>
                <w:lang w:eastAsia="en-GB"/>
              </w:rPr>
            </w:pPr>
            <w:r w:rsidRPr="00126FB4">
              <w:rPr>
                <w:rFonts w:ascii="Arial" w:hAnsi="Arial" w:cs="Arial"/>
                <w:b/>
                <w:bCs/>
                <w:i/>
                <w:lang w:eastAsia="en-GB"/>
              </w:rPr>
              <w:t>P</w:t>
            </w:r>
          </w:p>
        </w:tc>
      </w:tr>
      <w:tr w:rsidR="00BE5362" w:rsidRPr="00126FB4" w14:paraId="125076D9" w14:textId="77777777" w:rsidTr="00BE5362">
        <w:trPr>
          <w:trHeight w:val="300"/>
        </w:trPr>
        <w:tc>
          <w:tcPr>
            <w:tcW w:w="1256" w:type="dxa"/>
            <w:vAlign w:val="center"/>
            <w:hideMark/>
          </w:tcPr>
          <w:p w14:paraId="65DD0490" w14:textId="77777777" w:rsidR="00BE5362" w:rsidRPr="00126FB4" w:rsidRDefault="00BE5362" w:rsidP="00BE5362">
            <w:pPr>
              <w:jc w:val="both"/>
              <w:rPr>
                <w:rFonts w:ascii="Arial" w:hAnsi="Arial" w:cs="Arial"/>
                <w:lang w:eastAsia="en-GB"/>
              </w:rPr>
            </w:pPr>
            <w:r w:rsidRPr="00126FB4">
              <w:rPr>
                <w:rFonts w:ascii="Arial" w:hAnsi="Arial" w:cs="Arial"/>
                <w:lang w:eastAsia="en-GB"/>
              </w:rPr>
              <w:t>Constant</w:t>
            </w:r>
          </w:p>
        </w:tc>
        <w:tc>
          <w:tcPr>
            <w:tcW w:w="871" w:type="dxa"/>
            <w:vAlign w:val="center"/>
            <w:hideMark/>
          </w:tcPr>
          <w:p w14:paraId="6B0503F1" w14:textId="77777777" w:rsidR="00BE5362" w:rsidRPr="00126FB4" w:rsidRDefault="00BE5362" w:rsidP="00BE5362">
            <w:pPr>
              <w:jc w:val="both"/>
              <w:rPr>
                <w:rFonts w:ascii="Arial" w:hAnsi="Arial" w:cs="Arial"/>
                <w:lang w:eastAsia="en-GB"/>
              </w:rPr>
            </w:pPr>
            <w:r w:rsidRPr="00126FB4">
              <w:rPr>
                <w:rFonts w:ascii="Arial" w:hAnsi="Arial" w:cs="Arial"/>
                <w:lang w:eastAsia="en-GB"/>
              </w:rPr>
              <w:t>8.58</w:t>
            </w:r>
          </w:p>
        </w:tc>
        <w:tc>
          <w:tcPr>
            <w:tcW w:w="901" w:type="dxa"/>
            <w:vAlign w:val="center"/>
            <w:hideMark/>
          </w:tcPr>
          <w:p w14:paraId="3A752984" w14:textId="77777777" w:rsidR="00BE5362" w:rsidRPr="00126FB4" w:rsidRDefault="00BE5362" w:rsidP="00BE5362">
            <w:pPr>
              <w:jc w:val="both"/>
              <w:rPr>
                <w:rFonts w:ascii="Arial" w:hAnsi="Arial" w:cs="Arial"/>
                <w:lang w:eastAsia="en-GB"/>
              </w:rPr>
            </w:pPr>
            <w:r w:rsidRPr="00126FB4">
              <w:rPr>
                <w:rFonts w:ascii="Arial" w:hAnsi="Arial" w:cs="Arial"/>
                <w:lang w:eastAsia="en-GB"/>
              </w:rPr>
              <w:t>17.04</w:t>
            </w:r>
          </w:p>
        </w:tc>
        <w:tc>
          <w:tcPr>
            <w:tcW w:w="871" w:type="dxa"/>
            <w:vAlign w:val="center"/>
            <w:hideMark/>
          </w:tcPr>
          <w:p w14:paraId="3BC67542" w14:textId="77777777" w:rsidR="00BE5362" w:rsidRPr="00126FB4" w:rsidRDefault="00BE5362" w:rsidP="00BE5362">
            <w:pPr>
              <w:jc w:val="both"/>
              <w:rPr>
                <w:rFonts w:ascii="Arial" w:hAnsi="Arial" w:cs="Arial"/>
                <w:lang w:eastAsia="en-GB"/>
              </w:rPr>
            </w:pPr>
            <w:r w:rsidRPr="00126FB4">
              <w:rPr>
                <w:rFonts w:ascii="Arial" w:hAnsi="Arial" w:cs="Arial"/>
                <w:lang w:eastAsia="en-GB"/>
              </w:rPr>
              <w:t>0.5</w:t>
            </w:r>
          </w:p>
        </w:tc>
        <w:tc>
          <w:tcPr>
            <w:tcW w:w="901" w:type="dxa"/>
            <w:vAlign w:val="center"/>
            <w:hideMark/>
          </w:tcPr>
          <w:p w14:paraId="478D49AE" w14:textId="77777777" w:rsidR="00BE5362" w:rsidRPr="00126FB4" w:rsidRDefault="00BE5362" w:rsidP="00BE5362">
            <w:pPr>
              <w:jc w:val="both"/>
              <w:rPr>
                <w:rFonts w:ascii="Arial" w:hAnsi="Arial" w:cs="Arial"/>
                <w:lang w:eastAsia="en-GB"/>
              </w:rPr>
            </w:pPr>
            <w:r w:rsidRPr="00126FB4">
              <w:rPr>
                <w:rFonts w:ascii="Arial" w:hAnsi="Arial" w:cs="Arial"/>
                <w:lang w:eastAsia="en-GB"/>
              </w:rPr>
              <w:t>0.62</w:t>
            </w:r>
          </w:p>
        </w:tc>
      </w:tr>
      <w:tr w:rsidR="00BE5362" w:rsidRPr="00126FB4" w14:paraId="344CA546" w14:textId="77777777" w:rsidTr="00BE5362">
        <w:trPr>
          <w:trHeight w:val="300"/>
        </w:trPr>
        <w:tc>
          <w:tcPr>
            <w:tcW w:w="1256" w:type="dxa"/>
            <w:vAlign w:val="center"/>
            <w:hideMark/>
          </w:tcPr>
          <w:p w14:paraId="33EC261E" w14:textId="77777777" w:rsidR="00BE5362" w:rsidRPr="00126FB4" w:rsidRDefault="00BE5362" w:rsidP="00BE5362">
            <w:pPr>
              <w:jc w:val="both"/>
              <w:rPr>
                <w:rFonts w:ascii="Arial" w:hAnsi="Arial" w:cs="Arial"/>
                <w:lang w:eastAsia="en-GB"/>
              </w:rPr>
            </w:pPr>
            <w:r w:rsidRPr="00126FB4">
              <w:rPr>
                <w:rFonts w:ascii="Arial" w:hAnsi="Arial" w:cs="Arial"/>
                <w:lang w:eastAsia="en-GB"/>
              </w:rPr>
              <w:t>Age</w:t>
            </w:r>
          </w:p>
        </w:tc>
        <w:tc>
          <w:tcPr>
            <w:tcW w:w="871" w:type="dxa"/>
            <w:vAlign w:val="center"/>
            <w:hideMark/>
          </w:tcPr>
          <w:p w14:paraId="057F2B16" w14:textId="77777777" w:rsidR="00BE5362" w:rsidRPr="00126FB4" w:rsidRDefault="00BE5362" w:rsidP="00BE5362">
            <w:pPr>
              <w:jc w:val="both"/>
              <w:rPr>
                <w:rFonts w:ascii="Arial" w:hAnsi="Arial" w:cs="Arial"/>
                <w:lang w:eastAsia="en-GB"/>
              </w:rPr>
            </w:pPr>
            <w:r w:rsidRPr="00126FB4">
              <w:rPr>
                <w:rFonts w:ascii="Arial" w:hAnsi="Arial" w:cs="Arial"/>
                <w:lang w:eastAsia="en-GB"/>
              </w:rPr>
              <w:t>–0.01</w:t>
            </w:r>
          </w:p>
        </w:tc>
        <w:tc>
          <w:tcPr>
            <w:tcW w:w="901" w:type="dxa"/>
            <w:vAlign w:val="center"/>
            <w:hideMark/>
          </w:tcPr>
          <w:p w14:paraId="7AA4AAD4" w14:textId="77777777" w:rsidR="00BE5362" w:rsidRPr="00126FB4" w:rsidRDefault="00BE5362" w:rsidP="00BE5362">
            <w:pPr>
              <w:jc w:val="both"/>
              <w:rPr>
                <w:rFonts w:ascii="Arial" w:hAnsi="Arial" w:cs="Arial"/>
                <w:lang w:eastAsia="en-GB"/>
              </w:rPr>
            </w:pPr>
            <w:r w:rsidRPr="00126FB4">
              <w:rPr>
                <w:rFonts w:ascii="Arial" w:hAnsi="Arial" w:cs="Arial"/>
                <w:lang w:eastAsia="en-GB"/>
              </w:rPr>
              <w:t>0.02</w:t>
            </w:r>
          </w:p>
        </w:tc>
        <w:tc>
          <w:tcPr>
            <w:tcW w:w="871" w:type="dxa"/>
            <w:vAlign w:val="center"/>
            <w:hideMark/>
          </w:tcPr>
          <w:p w14:paraId="1A3A7DEE" w14:textId="77777777" w:rsidR="00BE5362" w:rsidRPr="00126FB4" w:rsidRDefault="00BE5362" w:rsidP="00BE5362">
            <w:pPr>
              <w:jc w:val="both"/>
              <w:rPr>
                <w:rFonts w:ascii="Arial" w:hAnsi="Arial" w:cs="Arial"/>
                <w:lang w:eastAsia="en-GB"/>
              </w:rPr>
            </w:pPr>
            <w:r w:rsidRPr="00126FB4">
              <w:rPr>
                <w:rFonts w:ascii="Arial" w:hAnsi="Arial" w:cs="Arial"/>
                <w:lang w:eastAsia="en-GB"/>
              </w:rPr>
              <w:t>–0.82</w:t>
            </w:r>
          </w:p>
        </w:tc>
        <w:tc>
          <w:tcPr>
            <w:tcW w:w="901" w:type="dxa"/>
            <w:vAlign w:val="center"/>
            <w:hideMark/>
          </w:tcPr>
          <w:p w14:paraId="50FDD120" w14:textId="77777777" w:rsidR="00BE5362" w:rsidRPr="00126FB4" w:rsidRDefault="00BE5362" w:rsidP="00BE5362">
            <w:pPr>
              <w:jc w:val="both"/>
              <w:rPr>
                <w:rFonts w:ascii="Arial" w:hAnsi="Arial" w:cs="Arial"/>
                <w:lang w:eastAsia="en-GB"/>
              </w:rPr>
            </w:pPr>
            <w:r w:rsidRPr="00126FB4">
              <w:rPr>
                <w:rFonts w:ascii="Arial" w:hAnsi="Arial" w:cs="Arial"/>
                <w:lang w:eastAsia="en-GB"/>
              </w:rPr>
              <w:t>0.41</w:t>
            </w:r>
          </w:p>
        </w:tc>
      </w:tr>
      <w:tr w:rsidR="00BE5362" w:rsidRPr="00126FB4" w14:paraId="17796CA3" w14:textId="77777777" w:rsidTr="00BE5362">
        <w:trPr>
          <w:trHeight w:val="600"/>
        </w:trPr>
        <w:tc>
          <w:tcPr>
            <w:tcW w:w="1256" w:type="dxa"/>
            <w:vAlign w:val="center"/>
            <w:hideMark/>
          </w:tcPr>
          <w:p w14:paraId="7B6D3070" w14:textId="77777777" w:rsidR="00BE5362" w:rsidRPr="00126FB4" w:rsidRDefault="00BE5362" w:rsidP="00BE5362">
            <w:pPr>
              <w:jc w:val="both"/>
              <w:rPr>
                <w:rFonts w:ascii="Arial" w:hAnsi="Arial" w:cs="Arial"/>
                <w:lang w:eastAsia="en-GB"/>
              </w:rPr>
            </w:pPr>
            <w:r w:rsidRPr="00126FB4">
              <w:rPr>
                <w:rFonts w:ascii="Arial" w:hAnsi="Arial" w:cs="Arial"/>
                <w:lang w:eastAsia="en-GB"/>
              </w:rPr>
              <w:t>Household size</w:t>
            </w:r>
          </w:p>
        </w:tc>
        <w:tc>
          <w:tcPr>
            <w:tcW w:w="871" w:type="dxa"/>
            <w:vAlign w:val="center"/>
            <w:hideMark/>
          </w:tcPr>
          <w:p w14:paraId="26E839DE" w14:textId="77777777" w:rsidR="00BE5362" w:rsidRPr="00126FB4" w:rsidRDefault="00BE5362" w:rsidP="00BE5362">
            <w:pPr>
              <w:jc w:val="both"/>
              <w:rPr>
                <w:rFonts w:ascii="Arial" w:hAnsi="Arial" w:cs="Arial"/>
                <w:lang w:eastAsia="en-GB"/>
              </w:rPr>
            </w:pPr>
            <w:r w:rsidRPr="00126FB4">
              <w:rPr>
                <w:rFonts w:ascii="Arial" w:hAnsi="Arial" w:cs="Arial"/>
                <w:lang w:eastAsia="en-GB"/>
              </w:rPr>
              <w:t>0.09</w:t>
            </w:r>
          </w:p>
        </w:tc>
        <w:tc>
          <w:tcPr>
            <w:tcW w:w="901" w:type="dxa"/>
            <w:vAlign w:val="center"/>
            <w:hideMark/>
          </w:tcPr>
          <w:p w14:paraId="3600B2D2" w14:textId="77777777" w:rsidR="00BE5362" w:rsidRPr="00126FB4" w:rsidRDefault="00BE5362" w:rsidP="00BE5362">
            <w:pPr>
              <w:jc w:val="both"/>
              <w:rPr>
                <w:rFonts w:ascii="Arial" w:hAnsi="Arial" w:cs="Arial"/>
                <w:lang w:eastAsia="en-GB"/>
              </w:rPr>
            </w:pPr>
            <w:r w:rsidRPr="00126FB4">
              <w:rPr>
                <w:rFonts w:ascii="Arial" w:hAnsi="Arial" w:cs="Arial"/>
                <w:lang w:eastAsia="en-GB"/>
              </w:rPr>
              <w:t>0.09</w:t>
            </w:r>
          </w:p>
        </w:tc>
        <w:tc>
          <w:tcPr>
            <w:tcW w:w="871" w:type="dxa"/>
            <w:vAlign w:val="center"/>
            <w:hideMark/>
          </w:tcPr>
          <w:p w14:paraId="53D8EC78" w14:textId="77777777" w:rsidR="00BE5362" w:rsidRPr="00126FB4" w:rsidRDefault="00BE5362" w:rsidP="00BE5362">
            <w:pPr>
              <w:jc w:val="both"/>
              <w:rPr>
                <w:rFonts w:ascii="Arial" w:hAnsi="Arial" w:cs="Arial"/>
                <w:lang w:eastAsia="en-GB"/>
              </w:rPr>
            </w:pPr>
            <w:r w:rsidRPr="00126FB4">
              <w:rPr>
                <w:rFonts w:ascii="Arial" w:hAnsi="Arial" w:cs="Arial"/>
                <w:lang w:eastAsia="en-GB"/>
              </w:rPr>
              <w:t>1.05</w:t>
            </w:r>
          </w:p>
        </w:tc>
        <w:tc>
          <w:tcPr>
            <w:tcW w:w="901" w:type="dxa"/>
            <w:vAlign w:val="center"/>
            <w:hideMark/>
          </w:tcPr>
          <w:p w14:paraId="43F48AB0" w14:textId="77777777" w:rsidR="00BE5362" w:rsidRPr="00126FB4" w:rsidRDefault="00BE5362" w:rsidP="00BE5362">
            <w:pPr>
              <w:jc w:val="both"/>
              <w:rPr>
                <w:rFonts w:ascii="Arial" w:hAnsi="Arial" w:cs="Arial"/>
                <w:lang w:eastAsia="en-GB"/>
              </w:rPr>
            </w:pPr>
            <w:r w:rsidRPr="00126FB4">
              <w:rPr>
                <w:rFonts w:ascii="Arial" w:hAnsi="Arial" w:cs="Arial"/>
                <w:lang w:eastAsia="en-GB"/>
              </w:rPr>
              <w:t>0.29</w:t>
            </w:r>
          </w:p>
        </w:tc>
      </w:tr>
      <w:tr w:rsidR="00BE5362" w:rsidRPr="00126FB4" w14:paraId="00DE9183" w14:textId="77777777" w:rsidTr="00BE5362">
        <w:trPr>
          <w:trHeight w:val="900"/>
        </w:trPr>
        <w:tc>
          <w:tcPr>
            <w:tcW w:w="1256" w:type="dxa"/>
            <w:vAlign w:val="center"/>
            <w:hideMark/>
          </w:tcPr>
          <w:p w14:paraId="284975DE" w14:textId="77777777" w:rsidR="00BE5362" w:rsidRPr="00126FB4" w:rsidRDefault="00BE5362" w:rsidP="00BE5362">
            <w:pPr>
              <w:jc w:val="both"/>
              <w:rPr>
                <w:rFonts w:ascii="Arial" w:hAnsi="Arial" w:cs="Arial"/>
                <w:lang w:eastAsia="en-GB"/>
              </w:rPr>
            </w:pPr>
            <w:r w:rsidRPr="00126FB4">
              <w:rPr>
                <w:rFonts w:ascii="Arial" w:hAnsi="Arial" w:cs="Arial"/>
                <w:lang w:eastAsia="en-GB"/>
              </w:rPr>
              <w:t>Number of children</w:t>
            </w:r>
          </w:p>
        </w:tc>
        <w:tc>
          <w:tcPr>
            <w:tcW w:w="871" w:type="dxa"/>
            <w:vAlign w:val="center"/>
            <w:hideMark/>
          </w:tcPr>
          <w:p w14:paraId="253B9885" w14:textId="77777777" w:rsidR="00BE5362" w:rsidRPr="00126FB4" w:rsidRDefault="00BE5362" w:rsidP="00BE5362">
            <w:pPr>
              <w:jc w:val="both"/>
              <w:rPr>
                <w:rFonts w:ascii="Arial" w:hAnsi="Arial" w:cs="Arial"/>
                <w:lang w:eastAsia="en-GB"/>
              </w:rPr>
            </w:pPr>
            <w:r w:rsidRPr="00126FB4">
              <w:rPr>
                <w:rFonts w:ascii="Arial" w:hAnsi="Arial" w:cs="Arial"/>
                <w:lang w:eastAsia="en-GB"/>
              </w:rPr>
              <w:t>–0.04</w:t>
            </w:r>
          </w:p>
        </w:tc>
        <w:tc>
          <w:tcPr>
            <w:tcW w:w="901" w:type="dxa"/>
            <w:vAlign w:val="center"/>
            <w:hideMark/>
          </w:tcPr>
          <w:p w14:paraId="7A56FC1B" w14:textId="77777777" w:rsidR="00BE5362" w:rsidRPr="00126FB4" w:rsidRDefault="00BE5362" w:rsidP="00BE5362">
            <w:pPr>
              <w:jc w:val="both"/>
              <w:rPr>
                <w:rFonts w:ascii="Arial" w:hAnsi="Arial" w:cs="Arial"/>
                <w:lang w:eastAsia="en-GB"/>
              </w:rPr>
            </w:pPr>
            <w:r w:rsidRPr="00126FB4">
              <w:rPr>
                <w:rFonts w:ascii="Arial" w:hAnsi="Arial" w:cs="Arial"/>
                <w:lang w:eastAsia="en-GB"/>
              </w:rPr>
              <w:t>0.22</w:t>
            </w:r>
          </w:p>
        </w:tc>
        <w:tc>
          <w:tcPr>
            <w:tcW w:w="871" w:type="dxa"/>
            <w:vAlign w:val="center"/>
            <w:hideMark/>
          </w:tcPr>
          <w:p w14:paraId="7612972F" w14:textId="77777777" w:rsidR="00BE5362" w:rsidRPr="00126FB4" w:rsidRDefault="00BE5362" w:rsidP="00BE5362">
            <w:pPr>
              <w:jc w:val="both"/>
              <w:rPr>
                <w:rFonts w:ascii="Arial" w:hAnsi="Arial" w:cs="Arial"/>
                <w:lang w:eastAsia="en-GB"/>
              </w:rPr>
            </w:pPr>
            <w:r w:rsidRPr="00126FB4">
              <w:rPr>
                <w:rFonts w:ascii="Arial" w:hAnsi="Arial" w:cs="Arial"/>
                <w:lang w:eastAsia="en-GB"/>
              </w:rPr>
              <w:t>–0.16</w:t>
            </w:r>
          </w:p>
        </w:tc>
        <w:tc>
          <w:tcPr>
            <w:tcW w:w="901" w:type="dxa"/>
            <w:vAlign w:val="center"/>
            <w:hideMark/>
          </w:tcPr>
          <w:p w14:paraId="423EDE2F" w14:textId="77777777" w:rsidR="00BE5362" w:rsidRPr="00126FB4" w:rsidRDefault="00BE5362" w:rsidP="00BE5362">
            <w:pPr>
              <w:jc w:val="both"/>
              <w:rPr>
                <w:rFonts w:ascii="Arial" w:hAnsi="Arial" w:cs="Arial"/>
                <w:lang w:eastAsia="en-GB"/>
              </w:rPr>
            </w:pPr>
            <w:r w:rsidRPr="00126FB4">
              <w:rPr>
                <w:rFonts w:ascii="Arial" w:hAnsi="Arial" w:cs="Arial"/>
                <w:lang w:eastAsia="en-GB"/>
              </w:rPr>
              <w:t>0.87</w:t>
            </w:r>
          </w:p>
        </w:tc>
      </w:tr>
      <w:tr w:rsidR="00BE5362" w:rsidRPr="00126FB4" w14:paraId="729BC028" w14:textId="77777777" w:rsidTr="00BE5362">
        <w:trPr>
          <w:trHeight w:val="900"/>
        </w:trPr>
        <w:tc>
          <w:tcPr>
            <w:tcW w:w="1256" w:type="dxa"/>
            <w:vAlign w:val="center"/>
            <w:hideMark/>
          </w:tcPr>
          <w:p w14:paraId="7580F94C" w14:textId="77777777" w:rsidR="00BE5362" w:rsidRPr="00126FB4" w:rsidRDefault="00BE5362" w:rsidP="00BE5362">
            <w:pPr>
              <w:jc w:val="both"/>
              <w:rPr>
                <w:rFonts w:ascii="Arial" w:hAnsi="Arial" w:cs="Arial"/>
                <w:lang w:eastAsia="en-GB"/>
              </w:rPr>
            </w:pPr>
            <w:r w:rsidRPr="00126FB4">
              <w:rPr>
                <w:rFonts w:ascii="Arial" w:hAnsi="Arial" w:cs="Arial"/>
                <w:lang w:eastAsia="en-GB"/>
              </w:rPr>
              <w:lastRenderedPageBreak/>
              <w:t>Education (not primary)</w:t>
            </w:r>
          </w:p>
        </w:tc>
        <w:tc>
          <w:tcPr>
            <w:tcW w:w="871" w:type="dxa"/>
            <w:vAlign w:val="center"/>
            <w:hideMark/>
          </w:tcPr>
          <w:p w14:paraId="6FE8C6FA" w14:textId="77777777" w:rsidR="00BE5362" w:rsidRPr="00126FB4" w:rsidRDefault="00BE5362" w:rsidP="00BE5362">
            <w:pPr>
              <w:jc w:val="both"/>
              <w:rPr>
                <w:rFonts w:ascii="Arial" w:hAnsi="Arial" w:cs="Arial"/>
                <w:lang w:eastAsia="en-GB"/>
              </w:rPr>
            </w:pPr>
            <w:r w:rsidRPr="00126FB4">
              <w:rPr>
                <w:rFonts w:ascii="Arial" w:hAnsi="Arial" w:cs="Arial"/>
                <w:lang w:eastAsia="en-GB"/>
              </w:rPr>
              <w:t>0.15</w:t>
            </w:r>
          </w:p>
        </w:tc>
        <w:tc>
          <w:tcPr>
            <w:tcW w:w="901" w:type="dxa"/>
            <w:vAlign w:val="center"/>
            <w:hideMark/>
          </w:tcPr>
          <w:p w14:paraId="50265FA1" w14:textId="77777777" w:rsidR="00BE5362" w:rsidRPr="00126FB4" w:rsidRDefault="00BE5362" w:rsidP="00BE5362">
            <w:pPr>
              <w:jc w:val="both"/>
              <w:rPr>
                <w:rFonts w:ascii="Arial" w:hAnsi="Arial" w:cs="Arial"/>
                <w:lang w:eastAsia="en-GB"/>
              </w:rPr>
            </w:pPr>
            <w:r w:rsidRPr="00126FB4">
              <w:rPr>
                <w:rFonts w:ascii="Arial" w:hAnsi="Arial" w:cs="Arial"/>
                <w:lang w:eastAsia="en-GB"/>
              </w:rPr>
              <w:t>0.55</w:t>
            </w:r>
          </w:p>
        </w:tc>
        <w:tc>
          <w:tcPr>
            <w:tcW w:w="871" w:type="dxa"/>
            <w:vAlign w:val="center"/>
            <w:hideMark/>
          </w:tcPr>
          <w:p w14:paraId="6B2F723C" w14:textId="77777777" w:rsidR="00BE5362" w:rsidRPr="00126FB4" w:rsidRDefault="00BE5362" w:rsidP="00BE5362">
            <w:pPr>
              <w:jc w:val="both"/>
              <w:rPr>
                <w:rFonts w:ascii="Arial" w:hAnsi="Arial" w:cs="Arial"/>
                <w:lang w:eastAsia="en-GB"/>
              </w:rPr>
            </w:pPr>
            <w:r w:rsidRPr="00126FB4">
              <w:rPr>
                <w:rFonts w:ascii="Arial" w:hAnsi="Arial" w:cs="Arial"/>
                <w:lang w:eastAsia="en-GB"/>
              </w:rPr>
              <w:t>0.28</w:t>
            </w:r>
          </w:p>
        </w:tc>
        <w:tc>
          <w:tcPr>
            <w:tcW w:w="901" w:type="dxa"/>
            <w:vAlign w:val="center"/>
            <w:hideMark/>
          </w:tcPr>
          <w:p w14:paraId="163E6455" w14:textId="77777777" w:rsidR="00BE5362" w:rsidRPr="00126FB4" w:rsidRDefault="00BE5362" w:rsidP="00BE5362">
            <w:pPr>
              <w:jc w:val="both"/>
              <w:rPr>
                <w:rFonts w:ascii="Arial" w:hAnsi="Arial" w:cs="Arial"/>
                <w:lang w:eastAsia="en-GB"/>
              </w:rPr>
            </w:pPr>
            <w:r w:rsidRPr="00126FB4">
              <w:rPr>
                <w:rFonts w:ascii="Arial" w:hAnsi="Arial" w:cs="Arial"/>
                <w:lang w:eastAsia="en-GB"/>
              </w:rPr>
              <w:t>0.78</w:t>
            </w:r>
          </w:p>
        </w:tc>
      </w:tr>
      <w:tr w:rsidR="00BE5362" w:rsidRPr="00126FB4" w14:paraId="711E9F00" w14:textId="77777777" w:rsidTr="00BE5362">
        <w:trPr>
          <w:trHeight w:val="900"/>
        </w:trPr>
        <w:tc>
          <w:tcPr>
            <w:tcW w:w="1256" w:type="dxa"/>
            <w:vAlign w:val="center"/>
            <w:hideMark/>
          </w:tcPr>
          <w:p w14:paraId="5C27AFF9" w14:textId="77777777" w:rsidR="00BE5362" w:rsidRPr="00126FB4" w:rsidRDefault="00BE5362" w:rsidP="00BE5362">
            <w:pPr>
              <w:jc w:val="both"/>
              <w:rPr>
                <w:rFonts w:ascii="Arial" w:hAnsi="Arial" w:cs="Arial"/>
                <w:lang w:eastAsia="en-GB"/>
              </w:rPr>
            </w:pPr>
            <w:r w:rsidRPr="00126FB4">
              <w:rPr>
                <w:rFonts w:ascii="Arial" w:hAnsi="Arial" w:cs="Arial"/>
                <w:lang w:eastAsia="en-GB"/>
              </w:rPr>
              <w:t>Married (1 = married)</w:t>
            </w:r>
          </w:p>
        </w:tc>
        <w:tc>
          <w:tcPr>
            <w:tcW w:w="871" w:type="dxa"/>
            <w:vAlign w:val="center"/>
            <w:hideMark/>
          </w:tcPr>
          <w:p w14:paraId="7996BD98" w14:textId="77777777" w:rsidR="00BE5362" w:rsidRPr="00126FB4" w:rsidRDefault="00BE5362" w:rsidP="00BE5362">
            <w:pPr>
              <w:jc w:val="both"/>
              <w:rPr>
                <w:rFonts w:ascii="Arial" w:hAnsi="Arial" w:cs="Arial"/>
                <w:lang w:eastAsia="en-GB"/>
              </w:rPr>
            </w:pPr>
            <w:r w:rsidRPr="00126FB4">
              <w:rPr>
                <w:rFonts w:ascii="Arial" w:hAnsi="Arial" w:cs="Arial"/>
                <w:lang w:eastAsia="en-GB"/>
              </w:rPr>
              <w:t>0.29</w:t>
            </w:r>
          </w:p>
        </w:tc>
        <w:tc>
          <w:tcPr>
            <w:tcW w:w="901" w:type="dxa"/>
            <w:vAlign w:val="center"/>
            <w:hideMark/>
          </w:tcPr>
          <w:p w14:paraId="26F45DC4" w14:textId="77777777" w:rsidR="00BE5362" w:rsidRPr="00126FB4" w:rsidRDefault="00BE5362" w:rsidP="00BE5362">
            <w:pPr>
              <w:jc w:val="both"/>
              <w:rPr>
                <w:rFonts w:ascii="Arial" w:hAnsi="Arial" w:cs="Arial"/>
                <w:lang w:eastAsia="en-GB"/>
              </w:rPr>
            </w:pPr>
            <w:r w:rsidRPr="00126FB4">
              <w:rPr>
                <w:rFonts w:ascii="Arial" w:hAnsi="Arial" w:cs="Arial"/>
                <w:lang w:eastAsia="en-GB"/>
              </w:rPr>
              <w:t>0.35</w:t>
            </w:r>
          </w:p>
        </w:tc>
        <w:tc>
          <w:tcPr>
            <w:tcW w:w="871" w:type="dxa"/>
            <w:vAlign w:val="center"/>
            <w:hideMark/>
          </w:tcPr>
          <w:p w14:paraId="07BDF143" w14:textId="77777777" w:rsidR="00BE5362" w:rsidRPr="00126FB4" w:rsidRDefault="00BE5362" w:rsidP="00BE5362">
            <w:pPr>
              <w:jc w:val="both"/>
              <w:rPr>
                <w:rFonts w:ascii="Arial" w:hAnsi="Arial" w:cs="Arial"/>
                <w:lang w:eastAsia="en-GB"/>
              </w:rPr>
            </w:pPr>
            <w:r w:rsidRPr="00126FB4">
              <w:rPr>
                <w:rFonts w:ascii="Arial" w:hAnsi="Arial" w:cs="Arial"/>
                <w:lang w:eastAsia="en-GB"/>
              </w:rPr>
              <w:t>0.83</w:t>
            </w:r>
          </w:p>
        </w:tc>
        <w:tc>
          <w:tcPr>
            <w:tcW w:w="901" w:type="dxa"/>
            <w:vAlign w:val="center"/>
            <w:hideMark/>
          </w:tcPr>
          <w:p w14:paraId="1CDD4EA4" w14:textId="77777777" w:rsidR="00BE5362" w:rsidRPr="00126FB4" w:rsidRDefault="00BE5362" w:rsidP="00BE5362">
            <w:pPr>
              <w:jc w:val="both"/>
              <w:rPr>
                <w:rFonts w:ascii="Arial" w:hAnsi="Arial" w:cs="Arial"/>
                <w:lang w:eastAsia="en-GB"/>
              </w:rPr>
            </w:pPr>
            <w:r w:rsidRPr="00126FB4">
              <w:rPr>
                <w:rFonts w:ascii="Arial" w:hAnsi="Arial" w:cs="Arial"/>
                <w:lang w:eastAsia="en-GB"/>
              </w:rPr>
              <w:t>0.41</w:t>
            </w:r>
          </w:p>
        </w:tc>
      </w:tr>
      <w:tr w:rsidR="00BE5362" w:rsidRPr="00126FB4" w14:paraId="57CD42A1" w14:textId="77777777" w:rsidTr="00BE5362">
        <w:trPr>
          <w:trHeight w:val="600"/>
        </w:trPr>
        <w:tc>
          <w:tcPr>
            <w:tcW w:w="1256" w:type="dxa"/>
            <w:vAlign w:val="center"/>
            <w:hideMark/>
          </w:tcPr>
          <w:p w14:paraId="3EC6B065" w14:textId="77777777" w:rsidR="00BE5362" w:rsidRPr="00126FB4" w:rsidRDefault="00BE5362" w:rsidP="00BE5362">
            <w:pPr>
              <w:jc w:val="both"/>
              <w:rPr>
                <w:rFonts w:ascii="Arial" w:hAnsi="Arial" w:cs="Arial"/>
                <w:lang w:eastAsia="en-GB"/>
              </w:rPr>
            </w:pPr>
            <w:r w:rsidRPr="00126FB4">
              <w:rPr>
                <w:rFonts w:ascii="Arial" w:hAnsi="Arial" w:cs="Arial"/>
                <w:lang w:eastAsia="en-GB"/>
              </w:rPr>
              <w:t>Christian (1 = yes)</w:t>
            </w:r>
          </w:p>
        </w:tc>
        <w:tc>
          <w:tcPr>
            <w:tcW w:w="871" w:type="dxa"/>
            <w:vAlign w:val="center"/>
            <w:hideMark/>
          </w:tcPr>
          <w:p w14:paraId="6769F405" w14:textId="77777777" w:rsidR="00BE5362" w:rsidRPr="00126FB4" w:rsidRDefault="00BE5362" w:rsidP="00BE5362">
            <w:pPr>
              <w:jc w:val="both"/>
              <w:rPr>
                <w:rFonts w:ascii="Arial" w:hAnsi="Arial" w:cs="Arial"/>
                <w:lang w:eastAsia="en-GB"/>
              </w:rPr>
            </w:pPr>
            <w:r w:rsidRPr="00126FB4">
              <w:rPr>
                <w:rFonts w:ascii="Arial" w:hAnsi="Arial" w:cs="Arial"/>
                <w:lang w:eastAsia="en-GB"/>
              </w:rPr>
              <w:t>–0.38</w:t>
            </w:r>
          </w:p>
        </w:tc>
        <w:tc>
          <w:tcPr>
            <w:tcW w:w="901" w:type="dxa"/>
            <w:vAlign w:val="center"/>
            <w:hideMark/>
          </w:tcPr>
          <w:p w14:paraId="66C36225" w14:textId="77777777" w:rsidR="00BE5362" w:rsidRPr="00126FB4" w:rsidRDefault="00BE5362" w:rsidP="00BE5362">
            <w:pPr>
              <w:jc w:val="both"/>
              <w:rPr>
                <w:rFonts w:ascii="Arial" w:hAnsi="Arial" w:cs="Arial"/>
                <w:lang w:eastAsia="en-GB"/>
              </w:rPr>
            </w:pPr>
            <w:r w:rsidRPr="00126FB4">
              <w:rPr>
                <w:rFonts w:ascii="Arial" w:hAnsi="Arial" w:cs="Arial"/>
                <w:lang w:eastAsia="en-GB"/>
              </w:rPr>
              <w:t>0.2</w:t>
            </w:r>
          </w:p>
        </w:tc>
        <w:tc>
          <w:tcPr>
            <w:tcW w:w="871" w:type="dxa"/>
            <w:vAlign w:val="center"/>
            <w:hideMark/>
          </w:tcPr>
          <w:p w14:paraId="709908B8" w14:textId="77777777" w:rsidR="00BE5362" w:rsidRPr="00126FB4" w:rsidRDefault="00BE5362" w:rsidP="00BE5362">
            <w:pPr>
              <w:jc w:val="both"/>
              <w:rPr>
                <w:rFonts w:ascii="Arial" w:hAnsi="Arial" w:cs="Arial"/>
                <w:lang w:eastAsia="en-GB"/>
              </w:rPr>
            </w:pPr>
            <w:r w:rsidRPr="00126FB4">
              <w:rPr>
                <w:rFonts w:ascii="Arial" w:hAnsi="Arial" w:cs="Arial"/>
                <w:lang w:eastAsia="en-GB"/>
              </w:rPr>
              <w:t>–1.87</w:t>
            </w:r>
          </w:p>
        </w:tc>
        <w:tc>
          <w:tcPr>
            <w:tcW w:w="901" w:type="dxa"/>
            <w:vAlign w:val="center"/>
            <w:hideMark/>
          </w:tcPr>
          <w:p w14:paraId="39F06E89" w14:textId="77777777" w:rsidR="00BE5362" w:rsidRPr="00126FB4" w:rsidRDefault="00BE5362" w:rsidP="00BE5362">
            <w:pPr>
              <w:jc w:val="both"/>
              <w:rPr>
                <w:rFonts w:ascii="Arial" w:hAnsi="Arial" w:cs="Arial"/>
                <w:lang w:eastAsia="en-GB"/>
              </w:rPr>
            </w:pPr>
            <w:r w:rsidRPr="00126FB4">
              <w:rPr>
                <w:rFonts w:ascii="Arial" w:hAnsi="Arial" w:cs="Arial"/>
                <w:lang w:eastAsia="en-GB"/>
              </w:rPr>
              <w:t>0.06*</w:t>
            </w:r>
          </w:p>
        </w:tc>
      </w:tr>
      <w:tr w:rsidR="00BE5362" w:rsidRPr="00126FB4" w14:paraId="4EB57B6F" w14:textId="77777777" w:rsidTr="00BE5362">
        <w:trPr>
          <w:trHeight w:val="600"/>
        </w:trPr>
        <w:tc>
          <w:tcPr>
            <w:tcW w:w="1256" w:type="dxa"/>
            <w:vAlign w:val="center"/>
            <w:hideMark/>
          </w:tcPr>
          <w:p w14:paraId="7881F18D" w14:textId="77777777" w:rsidR="00BE5362" w:rsidRPr="00126FB4" w:rsidRDefault="00BE5362" w:rsidP="00BE5362">
            <w:pPr>
              <w:jc w:val="both"/>
              <w:rPr>
                <w:rFonts w:ascii="Arial" w:hAnsi="Arial" w:cs="Arial"/>
                <w:lang w:eastAsia="en-GB"/>
              </w:rPr>
            </w:pPr>
            <w:r w:rsidRPr="00126FB4">
              <w:rPr>
                <w:rFonts w:ascii="Arial" w:hAnsi="Arial" w:cs="Arial"/>
                <w:lang w:eastAsia="en-GB"/>
              </w:rPr>
              <w:t>Yoruba (1 = yes)</w:t>
            </w:r>
          </w:p>
        </w:tc>
        <w:tc>
          <w:tcPr>
            <w:tcW w:w="871" w:type="dxa"/>
            <w:vAlign w:val="center"/>
            <w:hideMark/>
          </w:tcPr>
          <w:p w14:paraId="2C1CB0F9" w14:textId="77777777" w:rsidR="00BE5362" w:rsidRPr="00126FB4" w:rsidRDefault="00BE5362" w:rsidP="00BE5362">
            <w:pPr>
              <w:jc w:val="both"/>
              <w:rPr>
                <w:rFonts w:ascii="Arial" w:hAnsi="Arial" w:cs="Arial"/>
                <w:lang w:eastAsia="en-GB"/>
              </w:rPr>
            </w:pPr>
            <w:r w:rsidRPr="00126FB4">
              <w:rPr>
                <w:rFonts w:ascii="Arial" w:hAnsi="Arial" w:cs="Arial"/>
                <w:lang w:eastAsia="en-GB"/>
              </w:rPr>
              <w:t>–0.34</w:t>
            </w:r>
          </w:p>
        </w:tc>
        <w:tc>
          <w:tcPr>
            <w:tcW w:w="901" w:type="dxa"/>
            <w:vAlign w:val="center"/>
            <w:hideMark/>
          </w:tcPr>
          <w:p w14:paraId="63BE18F2" w14:textId="77777777" w:rsidR="00BE5362" w:rsidRPr="00126FB4" w:rsidRDefault="00BE5362" w:rsidP="00BE5362">
            <w:pPr>
              <w:jc w:val="both"/>
              <w:rPr>
                <w:rFonts w:ascii="Arial" w:hAnsi="Arial" w:cs="Arial"/>
                <w:lang w:eastAsia="en-GB"/>
              </w:rPr>
            </w:pPr>
            <w:r w:rsidRPr="00126FB4">
              <w:rPr>
                <w:rFonts w:ascii="Arial" w:hAnsi="Arial" w:cs="Arial"/>
                <w:lang w:eastAsia="en-GB"/>
              </w:rPr>
              <w:t>0.19</w:t>
            </w:r>
          </w:p>
        </w:tc>
        <w:tc>
          <w:tcPr>
            <w:tcW w:w="871" w:type="dxa"/>
            <w:vAlign w:val="center"/>
            <w:hideMark/>
          </w:tcPr>
          <w:p w14:paraId="0ECFE99D" w14:textId="77777777" w:rsidR="00BE5362" w:rsidRPr="00126FB4" w:rsidRDefault="00BE5362" w:rsidP="00BE5362">
            <w:pPr>
              <w:jc w:val="both"/>
              <w:rPr>
                <w:rFonts w:ascii="Arial" w:hAnsi="Arial" w:cs="Arial"/>
                <w:lang w:eastAsia="en-GB"/>
              </w:rPr>
            </w:pPr>
            <w:r w:rsidRPr="00126FB4">
              <w:rPr>
                <w:rFonts w:ascii="Arial" w:hAnsi="Arial" w:cs="Arial"/>
                <w:lang w:eastAsia="en-GB"/>
              </w:rPr>
              <w:t>–1.76</w:t>
            </w:r>
          </w:p>
        </w:tc>
        <w:tc>
          <w:tcPr>
            <w:tcW w:w="901" w:type="dxa"/>
            <w:vAlign w:val="center"/>
            <w:hideMark/>
          </w:tcPr>
          <w:p w14:paraId="5941DC83" w14:textId="77777777" w:rsidR="00BE5362" w:rsidRPr="00126FB4" w:rsidRDefault="00BE5362" w:rsidP="00BE5362">
            <w:pPr>
              <w:jc w:val="both"/>
              <w:rPr>
                <w:rFonts w:ascii="Arial" w:hAnsi="Arial" w:cs="Arial"/>
                <w:lang w:eastAsia="en-GB"/>
              </w:rPr>
            </w:pPr>
            <w:r w:rsidRPr="00126FB4">
              <w:rPr>
                <w:rFonts w:ascii="Arial" w:hAnsi="Arial" w:cs="Arial"/>
                <w:lang w:eastAsia="en-GB"/>
              </w:rPr>
              <w:t>0.08*</w:t>
            </w:r>
          </w:p>
        </w:tc>
      </w:tr>
    </w:tbl>
    <w:p w14:paraId="234D361B" w14:textId="77777777" w:rsidR="00BE5362" w:rsidRPr="00126FB4" w:rsidRDefault="00BE5362" w:rsidP="00BE5362">
      <w:pPr>
        <w:spacing w:before="100" w:beforeAutospacing="1" w:after="100" w:afterAutospacing="1"/>
        <w:jc w:val="both"/>
        <w:rPr>
          <w:rFonts w:ascii="Arial" w:hAnsi="Arial" w:cs="Arial"/>
          <w:lang w:eastAsia="en-GB"/>
        </w:rPr>
      </w:pPr>
      <w:r w:rsidRPr="00126FB4">
        <w:rPr>
          <w:rFonts w:ascii="Arial" w:hAnsi="Arial" w:cs="Arial"/>
          <w:b/>
          <w:bCs/>
          <w:lang w:eastAsia="en-GB"/>
        </w:rPr>
        <w:t>Model statistics:</w:t>
      </w:r>
      <w:r w:rsidRPr="00126FB4">
        <w:rPr>
          <w:rFonts w:ascii="Arial" w:hAnsi="Arial" w:cs="Arial"/>
          <w:lang w:eastAsia="en-GB"/>
        </w:rPr>
        <w:t xml:space="preserve"> R² = 0.05, Adjusted R² = – 0.01, </w:t>
      </w:r>
      <w:proofErr w:type="gramStart"/>
      <w:r w:rsidRPr="00126FB4">
        <w:rPr>
          <w:rFonts w:ascii="Arial" w:hAnsi="Arial" w:cs="Arial"/>
          <w:lang w:eastAsia="en-GB"/>
        </w:rPr>
        <w:t>F(</w:t>
      </w:r>
      <w:proofErr w:type="gramEnd"/>
      <w:r w:rsidRPr="00126FB4">
        <w:rPr>
          <w:rFonts w:ascii="Arial" w:hAnsi="Arial" w:cs="Arial"/>
          <w:lang w:eastAsia="en-GB"/>
        </w:rPr>
        <w:t xml:space="preserve">7,112) = 1.16, </w:t>
      </w:r>
      <w:r w:rsidRPr="00126FB4">
        <w:rPr>
          <w:rFonts w:ascii="Arial" w:hAnsi="Arial" w:cs="Arial"/>
          <w:i/>
          <w:lang w:eastAsia="en-GB"/>
        </w:rPr>
        <w:t>P</w:t>
      </w:r>
      <w:r w:rsidRPr="00126FB4">
        <w:rPr>
          <w:rFonts w:ascii="Arial" w:hAnsi="Arial" w:cs="Arial"/>
          <w:lang w:eastAsia="en-GB"/>
        </w:rPr>
        <w:t xml:space="preserve"> = 0.33</w:t>
      </w:r>
    </w:p>
    <w:p w14:paraId="6421690C" w14:textId="77777777" w:rsidR="00790ADA" w:rsidRDefault="00BE5362" w:rsidP="00126FB4">
      <w:pPr>
        <w:spacing w:before="100" w:beforeAutospacing="1" w:after="100" w:afterAutospacing="1"/>
        <w:rPr>
          <w:rFonts w:ascii="Arial" w:hAnsi="Arial" w:cs="Arial"/>
          <w:lang w:eastAsia="en-GB"/>
        </w:rPr>
      </w:pPr>
      <w:r w:rsidRPr="00126FB4">
        <w:rPr>
          <w:rFonts w:ascii="Arial" w:hAnsi="Arial" w:cs="Arial"/>
          <w:lang w:eastAsia="en-GB"/>
        </w:rPr>
        <w:t xml:space="preserve">* </w:t>
      </w:r>
      <w:r w:rsidR="007C6A55" w:rsidRPr="007C6A55">
        <w:rPr>
          <w:rFonts w:ascii="Arial" w:hAnsi="Arial" w:cs="Arial"/>
          <w:i/>
          <w:lang w:eastAsia="en-GB"/>
        </w:rPr>
        <w:t>P</w:t>
      </w:r>
      <w:r w:rsidRPr="00126FB4">
        <w:rPr>
          <w:rFonts w:ascii="Arial" w:hAnsi="Arial" w:cs="Arial"/>
          <w:lang w:eastAsia="en-GB"/>
        </w:rPr>
        <w:t xml:space="preserve"> &lt; .10 (marginal significance).</w:t>
      </w:r>
      <w:r w:rsidRPr="00126FB4">
        <w:rPr>
          <w:rFonts w:ascii="Arial" w:hAnsi="Arial" w:cs="Arial"/>
          <w:lang w:eastAsia="en-GB"/>
        </w:rPr>
        <w:br/>
        <w:t xml:space="preserve">Note. Coefficients are unstandardized. b = regression coefficient; SE = standard error; t = t-statistic; </w:t>
      </w:r>
      <w:r w:rsidRPr="00126FB4">
        <w:rPr>
          <w:rFonts w:ascii="Arial" w:hAnsi="Arial" w:cs="Arial"/>
          <w:i/>
          <w:lang w:eastAsia="en-GB"/>
        </w:rPr>
        <w:t>P</w:t>
      </w:r>
      <w:r w:rsidRPr="00126FB4">
        <w:rPr>
          <w:rFonts w:ascii="Arial" w:hAnsi="Arial" w:cs="Arial"/>
          <w:lang w:eastAsia="en-GB"/>
        </w:rPr>
        <w:t xml:space="preserve"> = significance value.</w:t>
      </w:r>
    </w:p>
    <w:p w14:paraId="70C7D6E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D8BA106" w14:textId="77777777" w:rsidR="00790ADA" w:rsidRPr="00FB3A86" w:rsidRDefault="00790ADA" w:rsidP="00441B6F">
      <w:pPr>
        <w:pStyle w:val="ConcHead"/>
        <w:spacing w:after="0"/>
        <w:jc w:val="both"/>
        <w:rPr>
          <w:rFonts w:ascii="Arial" w:hAnsi="Arial" w:cs="Arial"/>
        </w:rPr>
      </w:pPr>
    </w:p>
    <w:p w14:paraId="30AD4603" w14:textId="77777777" w:rsidR="007C6A55" w:rsidRPr="007C6A55" w:rsidRDefault="007C6A55" w:rsidP="007C6A55">
      <w:pPr>
        <w:spacing w:before="100" w:beforeAutospacing="1" w:after="100" w:afterAutospacing="1"/>
        <w:jc w:val="both"/>
        <w:rPr>
          <w:rFonts w:ascii="Arial" w:hAnsi="Arial" w:cs="Arial"/>
          <w:lang w:eastAsia="en-GB"/>
        </w:rPr>
      </w:pPr>
      <w:r w:rsidRPr="007C6A55">
        <w:rPr>
          <w:rFonts w:ascii="Arial" w:hAnsi="Arial" w:cs="Arial"/>
          <w:lang w:eastAsia="en-GB"/>
        </w:rPr>
        <w:t>The findings from this study indicate that digital usage among rural women in Ondo State does not show significant bivariate correlations with age, number of children, household size, or income. This suggests that digital inclusion is less influenced by basic socio-demographic factors and more by structural, infrastructural, and socio-cultural determinants. The weak explanatory power of socio-demographics in the regression model (R² = 0.05) reinforces this point, highlighting the need to explore other drivers of digital engagement, such as affordability of airtime and data, availability of network infrastructure, digital skills, and cultural gender norms. These non-demographic constraints may better explain the variation in mobile technology use among rural women and should be investigated further using qualitative approaches or more advanced quantitative indicators.</w:t>
      </w:r>
    </w:p>
    <w:p w14:paraId="0263AAF9" w14:textId="77777777" w:rsidR="007C6A55" w:rsidRPr="007C6A55" w:rsidRDefault="007C6A55" w:rsidP="007C6A55">
      <w:pPr>
        <w:spacing w:before="100" w:beforeAutospacing="1" w:after="100" w:afterAutospacing="1"/>
        <w:jc w:val="both"/>
        <w:rPr>
          <w:rFonts w:ascii="Arial" w:hAnsi="Arial" w:cs="Arial"/>
          <w:lang w:eastAsia="en-GB"/>
        </w:rPr>
      </w:pPr>
      <w:r w:rsidRPr="007C6A55">
        <w:rPr>
          <w:rFonts w:ascii="Arial" w:hAnsi="Arial" w:cs="Arial"/>
          <w:lang w:eastAsia="en-GB"/>
        </w:rPr>
        <w:t>From a policy and intervention perspective, the findings caution against the assumption that younger or wealthier rural women will naturally adopt advanced digital tools at higher rates. Instead, targeted interventions are necessary to reduce cost barriers, expand infrastructure, and provide tailored training that builds confidence and literacy. Since usage is not systematically patterned by income, household size, or number of children, digital inclusion strategies may be designed to cut across demographic categories, suggesting the value of more universal approaches rather than narrowly targeted ones.</w:t>
      </w:r>
    </w:p>
    <w:p w14:paraId="44A2C9AE" w14:textId="77777777" w:rsidR="007C6A55" w:rsidRPr="007C6A55" w:rsidRDefault="007C6A55" w:rsidP="007C6A55">
      <w:pPr>
        <w:spacing w:before="100" w:beforeAutospacing="1" w:after="100" w:afterAutospacing="1"/>
        <w:jc w:val="both"/>
        <w:rPr>
          <w:rFonts w:ascii="Arial" w:hAnsi="Arial" w:cs="Arial"/>
          <w:lang w:eastAsia="en-GB"/>
        </w:rPr>
      </w:pPr>
      <w:r w:rsidRPr="007C6A55">
        <w:rPr>
          <w:rFonts w:ascii="Arial" w:hAnsi="Arial" w:cs="Arial"/>
          <w:lang w:eastAsia="en-GB"/>
        </w:rPr>
        <w:t xml:space="preserve">The analysis of income-generating activities offers further insights. While total income did not significantly predict digital use, the source of income did matter. Women engaged in low-margin, time-intensive petty trading exhibited a significant negative association with digital usage, likely due to opportunity costs and limited perceived utility of advanced digital functions. Conversely, women in salaried employment or capital-intensive livelihoods showed more openness to advanced digital engagement, even though correlations were weak. This highlights two key implications: first, that income source is as important as income level, and second, that interventions should be livelihood-sensitive. Digital finance platforms, online marketplaces, and mobile business tools may be particularly relevant for </w:t>
      </w:r>
      <w:r w:rsidRPr="007C6A55">
        <w:rPr>
          <w:rFonts w:ascii="Arial" w:hAnsi="Arial" w:cs="Arial"/>
          <w:lang w:eastAsia="en-GB"/>
        </w:rPr>
        <w:lastRenderedPageBreak/>
        <w:t>traders if framed as cost-saving or customer-expanding innovations, while salaried women may benefit more from productivity and information-focused training.</w:t>
      </w:r>
    </w:p>
    <w:p w14:paraId="341FED08" w14:textId="77777777" w:rsidR="007C6A55" w:rsidRPr="007C6A55" w:rsidRDefault="007C6A55" w:rsidP="007C6A55">
      <w:pPr>
        <w:spacing w:before="100" w:beforeAutospacing="1" w:after="100" w:afterAutospacing="1"/>
        <w:jc w:val="both"/>
        <w:rPr>
          <w:rFonts w:ascii="Arial" w:hAnsi="Arial" w:cs="Arial"/>
          <w:lang w:eastAsia="en-GB"/>
        </w:rPr>
      </w:pPr>
      <w:r w:rsidRPr="007C6A55">
        <w:rPr>
          <w:rFonts w:ascii="Arial" w:hAnsi="Arial" w:cs="Arial"/>
          <w:lang w:eastAsia="en-GB"/>
        </w:rPr>
        <w:t>Overall, the evidence underscores that digital inclusion barriers among rural women are not simply financial. They are embedded in occupation type, time poverty, infrastructural limitations, and socio-cultural dynamics. Interventions should therefore combine universal strategies with livelihood-specific tailoring. By simultaneously addressing affordability, access, digital literacy, and cultural legitimacy, policymakers and development practitioners can create enabling environments for rural women to leverage mobile technologies for social and economic empowerment.</w:t>
      </w:r>
    </w:p>
    <w:p w14:paraId="514C9416" w14:textId="77777777" w:rsidR="002B685A" w:rsidRDefault="002B685A" w:rsidP="00441B6F">
      <w:pPr>
        <w:pStyle w:val="ReferHead"/>
        <w:spacing w:after="0"/>
        <w:jc w:val="both"/>
        <w:rPr>
          <w:rFonts w:ascii="Arial" w:hAnsi="Arial" w:cs="Arial"/>
          <w:b w:val="0"/>
          <w:caps w:val="0"/>
          <w:sz w:val="20"/>
        </w:rPr>
      </w:pPr>
    </w:p>
    <w:p w14:paraId="1F00ACA8" w14:textId="3BA6CCE9" w:rsidR="005C784C" w:rsidRPr="002B685A" w:rsidRDefault="008F5AC8" w:rsidP="00441B6F">
      <w:pPr>
        <w:pStyle w:val="ReferHead"/>
        <w:spacing w:after="0"/>
        <w:jc w:val="both"/>
        <w:rPr>
          <w:rFonts w:ascii="Arial" w:hAnsi="Arial" w:cs="Arial"/>
          <w:bCs/>
        </w:rPr>
      </w:pPr>
      <w:r w:rsidRPr="008F5AC8">
        <w:rPr>
          <w:rFonts w:ascii="Arial" w:hAnsi="Arial" w:cs="Arial"/>
          <w:bCs/>
        </w:rPr>
        <w:t>consent</w:t>
      </w:r>
    </w:p>
    <w:p w14:paraId="77EC7B14" w14:textId="332AE089" w:rsidR="0041027F" w:rsidRDefault="007C6A55" w:rsidP="00441B6F">
      <w:pPr>
        <w:pStyle w:val="ReferHead"/>
        <w:spacing w:after="0"/>
        <w:jc w:val="both"/>
        <w:rPr>
          <w:rFonts w:ascii="Arial" w:hAnsi="Arial" w:cs="Arial"/>
          <w:b w:val="0"/>
          <w:caps w:val="0"/>
          <w:sz w:val="20"/>
        </w:rPr>
      </w:pPr>
      <w:r w:rsidRPr="003444DF">
        <w:rPr>
          <w:rFonts w:ascii="Arial" w:hAnsi="Arial" w:cs="Arial"/>
          <w:b w:val="0"/>
          <w:caps w:val="0"/>
          <w:sz w:val="20"/>
        </w:rPr>
        <w:t>The</w:t>
      </w:r>
      <w:r w:rsidR="001A29D8" w:rsidRPr="003444DF">
        <w:rPr>
          <w:rFonts w:ascii="Arial" w:hAnsi="Arial" w:cs="Arial"/>
          <w:b w:val="0"/>
          <w:caps w:val="0"/>
          <w:sz w:val="20"/>
        </w:rPr>
        <w:t xml:space="preserve"> authors hereby declare that </w:t>
      </w:r>
      <w:r w:rsidRPr="003444DF">
        <w:rPr>
          <w:rFonts w:ascii="Arial" w:hAnsi="Arial" w:cs="Arial"/>
          <w:b w:val="0"/>
          <w:caps w:val="0"/>
          <w:sz w:val="20"/>
        </w:rPr>
        <w:t xml:space="preserve">informed consent of all respondents </w:t>
      </w:r>
      <w:proofErr w:type="gramStart"/>
      <w:r w:rsidRPr="003444DF">
        <w:rPr>
          <w:rFonts w:ascii="Arial" w:hAnsi="Arial" w:cs="Arial"/>
          <w:b w:val="0"/>
          <w:caps w:val="0"/>
          <w:sz w:val="20"/>
        </w:rPr>
        <w:t>were</w:t>
      </w:r>
      <w:proofErr w:type="gramEnd"/>
      <w:r w:rsidRPr="003444DF">
        <w:rPr>
          <w:rFonts w:ascii="Arial" w:hAnsi="Arial" w:cs="Arial"/>
          <w:b w:val="0"/>
          <w:caps w:val="0"/>
          <w:sz w:val="20"/>
        </w:rPr>
        <w:t xml:space="preserve"> sought before the interviews</w:t>
      </w:r>
      <w:r w:rsidR="003444DF" w:rsidRPr="003444DF">
        <w:rPr>
          <w:rFonts w:ascii="Arial" w:hAnsi="Arial" w:cs="Arial"/>
          <w:b w:val="0"/>
          <w:caps w:val="0"/>
          <w:sz w:val="20"/>
        </w:rPr>
        <w:t>.</w:t>
      </w:r>
    </w:p>
    <w:p w14:paraId="0EF4B985" w14:textId="5D7DDD4F" w:rsidR="00E164FE" w:rsidRDefault="00E164FE" w:rsidP="00441B6F">
      <w:pPr>
        <w:pStyle w:val="ReferHead"/>
        <w:spacing w:after="0"/>
        <w:jc w:val="both"/>
        <w:rPr>
          <w:rFonts w:ascii="Arial" w:hAnsi="Arial" w:cs="Arial"/>
          <w:b w:val="0"/>
          <w:caps w:val="0"/>
          <w:sz w:val="20"/>
        </w:rPr>
      </w:pPr>
    </w:p>
    <w:p w14:paraId="57990DBF" w14:textId="77777777" w:rsidR="00E164FE" w:rsidRPr="00270720" w:rsidRDefault="00E164FE" w:rsidP="00E164FE">
      <w:pPr>
        <w:rPr>
          <w:highlight w:val="yellow"/>
        </w:rPr>
      </w:pPr>
      <w:r w:rsidRPr="00270720">
        <w:rPr>
          <w:highlight w:val="yellow"/>
        </w:rPr>
        <w:t>Disclaimer (Artificial intelligence)</w:t>
      </w:r>
    </w:p>
    <w:p w14:paraId="25B14735" w14:textId="77777777" w:rsidR="00E164FE" w:rsidRPr="00270720" w:rsidRDefault="00E164FE" w:rsidP="00E164FE">
      <w:pPr>
        <w:rPr>
          <w:highlight w:val="yellow"/>
        </w:rPr>
      </w:pPr>
    </w:p>
    <w:p w14:paraId="201E54B6" w14:textId="77777777" w:rsidR="00E164FE" w:rsidRPr="00270720" w:rsidRDefault="00E164FE" w:rsidP="00E164FE">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6A4822A" w14:textId="77777777" w:rsidR="00E164FE" w:rsidRPr="00270720" w:rsidRDefault="00E164FE" w:rsidP="00E164FE">
      <w:pPr>
        <w:rPr>
          <w:highlight w:val="yellow"/>
        </w:rPr>
      </w:pPr>
    </w:p>
    <w:p w14:paraId="30225A01" w14:textId="77777777" w:rsidR="00E164FE" w:rsidRPr="00270720" w:rsidRDefault="00E164FE" w:rsidP="00E164FE">
      <w:pPr>
        <w:rPr>
          <w:highlight w:val="yellow"/>
        </w:rPr>
      </w:pPr>
      <w:r w:rsidRPr="00270720">
        <w:rPr>
          <w:highlight w:val="yellow"/>
        </w:rPr>
        <w:t>Details of the AI usage are given below:</w:t>
      </w:r>
    </w:p>
    <w:p w14:paraId="30E39C8D" w14:textId="068DC374" w:rsidR="00E164FE" w:rsidRPr="00270720" w:rsidRDefault="00E164FE" w:rsidP="00E164FE">
      <w:pPr>
        <w:rPr>
          <w:highlight w:val="yellow"/>
        </w:rPr>
      </w:pPr>
      <w:r w:rsidRPr="00270720">
        <w:rPr>
          <w:highlight w:val="yellow"/>
        </w:rPr>
        <w:t>1.</w:t>
      </w:r>
      <w:r w:rsidR="004B7B11">
        <w:rPr>
          <w:highlight w:val="yellow"/>
        </w:rPr>
        <w:t xml:space="preserve"> Chat GPT was used in the construction of sentences and paraphrasing</w:t>
      </w:r>
    </w:p>
    <w:p w14:paraId="4E7A514D" w14:textId="147FF826" w:rsidR="00E164FE" w:rsidRPr="004B7B11" w:rsidRDefault="00E164FE" w:rsidP="00E164FE">
      <w:pPr>
        <w:rPr>
          <w:highlight w:val="yellow"/>
        </w:rPr>
      </w:pPr>
      <w:r w:rsidRPr="00270720">
        <w:rPr>
          <w:highlight w:val="yellow"/>
        </w:rPr>
        <w:t>2.</w:t>
      </w:r>
      <w:r w:rsidR="004B7B11">
        <w:rPr>
          <w:highlight w:val="yellow"/>
        </w:rPr>
        <w:t xml:space="preserve"> It was also used to explain the results of the regression analysis</w:t>
      </w:r>
    </w:p>
    <w:p w14:paraId="40A0102B" w14:textId="77777777" w:rsidR="00E164FE" w:rsidRPr="003444DF" w:rsidRDefault="00E164FE" w:rsidP="00441B6F">
      <w:pPr>
        <w:pStyle w:val="ReferHead"/>
        <w:spacing w:after="0"/>
        <w:jc w:val="both"/>
        <w:rPr>
          <w:rFonts w:ascii="Arial" w:hAnsi="Arial" w:cs="Arial"/>
          <w:b w:val="0"/>
          <w:caps w:val="0"/>
          <w:sz w:val="20"/>
        </w:rPr>
      </w:pPr>
    </w:p>
    <w:p w14:paraId="463A9B23" w14:textId="77777777" w:rsidR="00860000" w:rsidRDefault="00860000" w:rsidP="00441B6F">
      <w:pPr>
        <w:pStyle w:val="ReferHead"/>
        <w:spacing w:after="0"/>
        <w:jc w:val="both"/>
        <w:rPr>
          <w:rFonts w:ascii="Arial" w:hAnsi="Arial" w:cs="Arial"/>
        </w:rPr>
      </w:pPr>
    </w:p>
    <w:p w14:paraId="515E64B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D4A492C" w14:textId="77777777" w:rsidR="003444DF" w:rsidRPr="003444DF" w:rsidRDefault="003444DF" w:rsidP="003444DF">
      <w:pPr>
        <w:pStyle w:val="NormalWeb"/>
        <w:jc w:val="both"/>
        <w:rPr>
          <w:rFonts w:ascii="Arial" w:hAnsi="Arial" w:cs="Arial"/>
          <w:sz w:val="20"/>
          <w:szCs w:val="20"/>
        </w:rPr>
      </w:pPr>
      <w:r w:rsidRPr="003444DF">
        <w:rPr>
          <w:rFonts w:ascii="Arial" w:hAnsi="Arial" w:cs="Arial"/>
          <w:sz w:val="20"/>
          <w:szCs w:val="20"/>
        </w:rPr>
        <w:t xml:space="preserve">Aker, J. C., &amp; Mbiti, I. M. (2010). Mobile phones and economic development in Africa. </w:t>
      </w:r>
      <w:r w:rsidRPr="003444DF">
        <w:rPr>
          <w:rStyle w:val="Emphasis"/>
          <w:rFonts w:ascii="Arial" w:hAnsi="Arial" w:cs="Arial"/>
          <w:sz w:val="20"/>
          <w:szCs w:val="20"/>
        </w:rPr>
        <w:t>Journal of Economic Perspectives, 24</w:t>
      </w:r>
      <w:r w:rsidRPr="003444DF">
        <w:rPr>
          <w:rFonts w:ascii="Arial" w:hAnsi="Arial" w:cs="Arial"/>
          <w:sz w:val="20"/>
          <w:szCs w:val="20"/>
        </w:rPr>
        <w:t>(3), 207–232. https://doi.org/10.1257/jep.24.3.207</w:t>
      </w:r>
    </w:p>
    <w:p w14:paraId="15E5F986" w14:textId="77777777" w:rsidR="003444DF" w:rsidRPr="003444DF" w:rsidRDefault="003444DF" w:rsidP="003444DF">
      <w:pPr>
        <w:pStyle w:val="NormalWeb"/>
        <w:jc w:val="both"/>
        <w:rPr>
          <w:rFonts w:ascii="Arial" w:hAnsi="Arial" w:cs="Arial"/>
          <w:sz w:val="20"/>
          <w:szCs w:val="20"/>
        </w:rPr>
      </w:pPr>
      <w:r w:rsidRPr="003444DF">
        <w:rPr>
          <w:rFonts w:ascii="Arial" w:hAnsi="Arial" w:cs="Arial"/>
          <w:sz w:val="20"/>
          <w:szCs w:val="20"/>
        </w:rPr>
        <w:t xml:space="preserve">Akinleke, W. O. (2018). Socio-demographic factors that determine the usage of mobile phones in rural communities. </w:t>
      </w:r>
      <w:r w:rsidRPr="003444DF">
        <w:rPr>
          <w:rStyle w:val="Emphasis"/>
          <w:rFonts w:ascii="Arial" w:hAnsi="Arial" w:cs="Arial"/>
          <w:sz w:val="20"/>
          <w:szCs w:val="20"/>
        </w:rPr>
        <w:t>The Journal of Social Sciences Research, 4</w:t>
      </w:r>
      <w:r w:rsidRPr="003444DF">
        <w:rPr>
          <w:rFonts w:ascii="Arial" w:hAnsi="Arial" w:cs="Arial"/>
          <w:sz w:val="20"/>
          <w:szCs w:val="20"/>
        </w:rPr>
        <w:t>(2), 16–23.</w:t>
      </w:r>
    </w:p>
    <w:p w14:paraId="32A249AB" w14:textId="77777777" w:rsidR="003444DF" w:rsidRPr="003444DF" w:rsidRDefault="003444DF" w:rsidP="003444DF">
      <w:pPr>
        <w:pStyle w:val="NormalWeb"/>
        <w:jc w:val="both"/>
        <w:rPr>
          <w:rFonts w:ascii="Arial" w:hAnsi="Arial" w:cs="Arial"/>
          <w:sz w:val="20"/>
          <w:szCs w:val="20"/>
        </w:rPr>
      </w:pPr>
      <w:r w:rsidRPr="003444DF">
        <w:rPr>
          <w:rFonts w:ascii="Arial" w:hAnsi="Arial" w:cs="Arial"/>
          <w:sz w:val="20"/>
          <w:szCs w:val="20"/>
        </w:rPr>
        <w:t xml:space="preserve">Animashaun, J. O., </w:t>
      </w:r>
      <w:proofErr w:type="spellStart"/>
      <w:r w:rsidRPr="003444DF">
        <w:rPr>
          <w:rFonts w:ascii="Arial" w:hAnsi="Arial" w:cs="Arial"/>
          <w:sz w:val="20"/>
          <w:szCs w:val="20"/>
        </w:rPr>
        <w:t>Fakayode</w:t>
      </w:r>
      <w:proofErr w:type="spellEnd"/>
      <w:r w:rsidRPr="003444DF">
        <w:rPr>
          <w:rFonts w:ascii="Arial" w:hAnsi="Arial" w:cs="Arial"/>
          <w:sz w:val="20"/>
          <w:szCs w:val="20"/>
        </w:rPr>
        <w:t xml:space="preserve">, S. B., Idris, K. A., &amp; Adedokun, K. F. (2014). Patterns and drivers of mobile telephony for sustainable livelihood among rural farming households in Kwara State, Nigeria. </w:t>
      </w:r>
      <w:r w:rsidRPr="003444DF">
        <w:rPr>
          <w:rStyle w:val="Emphasis"/>
          <w:rFonts w:ascii="Arial" w:hAnsi="Arial" w:cs="Arial"/>
          <w:sz w:val="20"/>
          <w:szCs w:val="20"/>
        </w:rPr>
        <w:t>Journal of Agricultural Informatics, 5</w:t>
      </w:r>
      <w:r w:rsidRPr="003444DF">
        <w:rPr>
          <w:rFonts w:ascii="Arial" w:hAnsi="Arial" w:cs="Arial"/>
          <w:sz w:val="20"/>
          <w:szCs w:val="20"/>
        </w:rPr>
        <w:t>(2), 1–12. https://doi.org/10.17700/jai.2014.5.2.133</w:t>
      </w:r>
    </w:p>
    <w:p w14:paraId="16F1039C" w14:textId="77777777" w:rsidR="003444DF" w:rsidRPr="003444DF" w:rsidRDefault="003444DF" w:rsidP="003444DF">
      <w:pPr>
        <w:spacing w:before="100" w:beforeAutospacing="1" w:after="100" w:afterAutospacing="1"/>
        <w:jc w:val="both"/>
        <w:rPr>
          <w:rFonts w:ascii="Arial" w:hAnsi="Arial" w:cs="Arial"/>
          <w:u w:val="single"/>
          <w:lang w:eastAsia="en-GB"/>
        </w:rPr>
      </w:pPr>
      <w:r w:rsidRPr="003444DF">
        <w:rPr>
          <w:rFonts w:ascii="Arial" w:hAnsi="Arial" w:cs="Arial"/>
          <w:lang w:eastAsia="en-GB"/>
        </w:rPr>
        <w:t xml:space="preserve">Banya Global. (2023). </w:t>
      </w:r>
      <w:r w:rsidRPr="003444DF">
        <w:rPr>
          <w:rFonts w:ascii="Arial" w:hAnsi="Arial" w:cs="Arial"/>
          <w:iCs/>
          <w:lang w:eastAsia="en-GB"/>
        </w:rPr>
        <w:t>Understanding the gender digital divide in Nigeria</w:t>
      </w:r>
      <w:r w:rsidRPr="003444DF">
        <w:rPr>
          <w:rFonts w:ascii="Arial" w:hAnsi="Arial" w:cs="Arial"/>
          <w:lang w:eastAsia="en-GB"/>
        </w:rPr>
        <w:t xml:space="preserve"> (GDD brief). </w:t>
      </w:r>
      <w:hyperlink r:id="rId19" w:history="1">
        <w:r w:rsidRPr="003444DF">
          <w:rPr>
            <w:rStyle w:val="Hyperlink"/>
            <w:rFonts w:ascii="Arial" w:hAnsi="Arial" w:cs="Arial"/>
            <w:lang w:eastAsia="en-GB"/>
          </w:rPr>
          <w:t>https://banyanglobal.com/wp-content/uploads/2023/08/Nigeria-GDD-Brief_Final-508-May-2023.pdf</w:t>
        </w:r>
      </w:hyperlink>
    </w:p>
    <w:p w14:paraId="37242D06" w14:textId="77777777" w:rsidR="003444DF" w:rsidRPr="003444DF" w:rsidRDefault="003444DF" w:rsidP="003444DF">
      <w:pPr>
        <w:spacing w:before="100" w:beforeAutospacing="1" w:after="100" w:afterAutospacing="1"/>
        <w:jc w:val="both"/>
        <w:rPr>
          <w:rFonts w:ascii="Arial" w:hAnsi="Arial" w:cs="Arial"/>
          <w:u w:val="single"/>
          <w:lang w:eastAsia="en-GB"/>
        </w:rPr>
      </w:pPr>
      <w:r w:rsidRPr="003444DF">
        <w:rPr>
          <w:rFonts w:ascii="Arial" w:hAnsi="Arial" w:cs="Arial"/>
          <w:lang w:eastAsia="en-GB"/>
        </w:rPr>
        <w:t xml:space="preserve">Cherie Blair Foundation for Women / The Guardian. (2025, March 20). Women in business held back by mobile data’s cost in developing world — report. </w:t>
      </w:r>
      <w:r w:rsidRPr="003444DF">
        <w:rPr>
          <w:rFonts w:ascii="Arial" w:hAnsi="Arial" w:cs="Arial"/>
          <w:i/>
          <w:iCs/>
          <w:lang w:eastAsia="en-GB"/>
        </w:rPr>
        <w:t>The Guardian</w:t>
      </w:r>
      <w:r w:rsidRPr="003444DF">
        <w:rPr>
          <w:rFonts w:ascii="Arial" w:hAnsi="Arial" w:cs="Arial"/>
          <w:lang w:eastAsia="en-GB"/>
        </w:rPr>
        <w:t xml:space="preserve">. </w:t>
      </w:r>
      <w:hyperlink r:id="rId20" w:history="1">
        <w:r w:rsidRPr="003444DF">
          <w:rPr>
            <w:rFonts w:ascii="Arial" w:hAnsi="Arial" w:cs="Arial"/>
            <w:u w:val="single"/>
            <w:lang w:eastAsia="en-GB"/>
          </w:rPr>
          <w:t>https://www.theguardian.com/global-development/2025/mar/20/cost-data-developing-world-digital-women-in-business-report-female-entrepreneurs-internet-access</w:t>
        </w:r>
      </w:hyperlink>
    </w:p>
    <w:p w14:paraId="01DFFF3F" w14:textId="77777777" w:rsidR="003444DF" w:rsidRPr="003444DF" w:rsidRDefault="003444DF" w:rsidP="003444DF">
      <w:pPr>
        <w:spacing w:before="100" w:beforeAutospacing="1" w:after="100" w:afterAutospacing="1"/>
        <w:jc w:val="both"/>
        <w:rPr>
          <w:rFonts w:ascii="Arial" w:hAnsi="Arial" w:cs="Arial"/>
          <w:lang w:eastAsia="en-GB"/>
        </w:rPr>
      </w:pPr>
      <w:r w:rsidRPr="003444DF">
        <w:rPr>
          <w:rFonts w:ascii="Arial" w:hAnsi="Arial" w:cs="Arial"/>
          <w:lang w:eastAsia="en-GB"/>
        </w:rPr>
        <w:lastRenderedPageBreak/>
        <w:t xml:space="preserve">Davis, F. D. (1989). Perceived usefulness, perceived ease of use, and user acceptance of information technology. </w:t>
      </w:r>
      <w:r w:rsidRPr="003444DF">
        <w:rPr>
          <w:rFonts w:ascii="Arial" w:hAnsi="Arial" w:cs="Arial"/>
          <w:i/>
          <w:iCs/>
          <w:lang w:eastAsia="en-GB"/>
        </w:rPr>
        <w:t>MIS Quarterly, 13</w:t>
      </w:r>
      <w:r w:rsidRPr="003444DF">
        <w:rPr>
          <w:rFonts w:ascii="Arial" w:hAnsi="Arial" w:cs="Arial"/>
          <w:lang w:eastAsia="en-GB"/>
        </w:rPr>
        <w:t>(3), 319–340.</w:t>
      </w:r>
    </w:p>
    <w:p w14:paraId="094FD2FB" w14:textId="77777777" w:rsidR="003444DF" w:rsidRPr="003444DF" w:rsidRDefault="003444DF" w:rsidP="003444DF">
      <w:pPr>
        <w:pStyle w:val="NormalWeb"/>
        <w:jc w:val="both"/>
        <w:rPr>
          <w:rFonts w:ascii="Arial" w:hAnsi="Arial" w:cs="Arial"/>
          <w:sz w:val="20"/>
          <w:szCs w:val="20"/>
        </w:rPr>
      </w:pPr>
      <w:r w:rsidRPr="003444DF">
        <w:rPr>
          <w:rFonts w:ascii="Arial" w:hAnsi="Arial" w:cs="Arial"/>
          <w:sz w:val="20"/>
          <w:szCs w:val="20"/>
        </w:rPr>
        <w:t xml:space="preserve">Donner, J. (2008). Research approaches to mobile use in the developing world: A review of the literature. </w:t>
      </w:r>
      <w:r w:rsidRPr="003444DF">
        <w:rPr>
          <w:rStyle w:val="Emphasis"/>
          <w:rFonts w:ascii="Arial" w:hAnsi="Arial" w:cs="Arial"/>
          <w:sz w:val="20"/>
          <w:szCs w:val="20"/>
        </w:rPr>
        <w:t>The Information Society, 24</w:t>
      </w:r>
      <w:r w:rsidRPr="003444DF">
        <w:rPr>
          <w:rFonts w:ascii="Arial" w:hAnsi="Arial" w:cs="Arial"/>
          <w:sz w:val="20"/>
          <w:szCs w:val="20"/>
        </w:rPr>
        <w:t>(3), 140–159. https://doi.org/10.1080/01972240802019970</w:t>
      </w:r>
    </w:p>
    <w:p w14:paraId="565D986A" w14:textId="77777777" w:rsidR="003444DF" w:rsidRPr="003444DF" w:rsidRDefault="003444DF" w:rsidP="003444DF">
      <w:pPr>
        <w:spacing w:before="100" w:beforeAutospacing="1" w:after="100" w:afterAutospacing="1"/>
        <w:jc w:val="both"/>
        <w:rPr>
          <w:rFonts w:ascii="Arial" w:hAnsi="Arial" w:cs="Arial"/>
          <w:lang w:eastAsia="en-GB"/>
        </w:rPr>
      </w:pPr>
      <w:proofErr w:type="spellStart"/>
      <w:r w:rsidRPr="003444DF">
        <w:rPr>
          <w:rFonts w:ascii="Arial" w:hAnsi="Arial" w:cs="Arial"/>
        </w:rPr>
        <w:t>Fasina</w:t>
      </w:r>
      <w:proofErr w:type="spellEnd"/>
      <w:r w:rsidRPr="003444DF">
        <w:rPr>
          <w:rFonts w:ascii="Arial" w:hAnsi="Arial" w:cs="Arial"/>
        </w:rPr>
        <w:t xml:space="preserve"> O.O and</w:t>
      </w:r>
      <w:r w:rsidRPr="003444DF">
        <w:rPr>
          <w:rFonts w:ascii="Arial" w:hAnsi="Arial" w:cs="Arial"/>
          <w:b/>
        </w:rPr>
        <w:t xml:space="preserve"> </w:t>
      </w:r>
      <w:proofErr w:type="spellStart"/>
      <w:r w:rsidRPr="003444DF">
        <w:rPr>
          <w:rFonts w:ascii="Arial" w:hAnsi="Arial" w:cs="Arial"/>
        </w:rPr>
        <w:t>Odefadehan</w:t>
      </w:r>
      <w:proofErr w:type="spellEnd"/>
      <w:r w:rsidRPr="003444DF">
        <w:rPr>
          <w:rFonts w:ascii="Arial" w:hAnsi="Arial" w:cs="Arial"/>
        </w:rPr>
        <w:t xml:space="preserve"> O.O (2014)</w:t>
      </w:r>
      <w:r>
        <w:rPr>
          <w:rFonts w:ascii="Arial" w:hAnsi="Arial" w:cs="Arial"/>
        </w:rPr>
        <w:t>.</w:t>
      </w:r>
      <w:r w:rsidRPr="003444DF">
        <w:rPr>
          <w:rFonts w:ascii="Arial" w:hAnsi="Arial" w:cs="Arial"/>
          <w:b/>
        </w:rPr>
        <w:t xml:space="preserve"> </w:t>
      </w:r>
      <w:r w:rsidRPr="003444DF">
        <w:rPr>
          <w:rFonts w:ascii="Arial" w:hAnsi="Arial" w:cs="Arial"/>
        </w:rPr>
        <w:t xml:space="preserve">An Enquiry into the Prospects of Mobile Telephone for   Agricultural Information Delivery in Ondo State, Nigeria. </w:t>
      </w:r>
      <w:r w:rsidRPr="003444DF">
        <w:rPr>
          <w:rFonts w:ascii="Arial" w:hAnsi="Arial" w:cs="Arial"/>
          <w:i/>
        </w:rPr>
        <w:t xml:space="preserve">South African Journal of Agricultural Extension </w:t>
      </w:r>
      <w:r w:rsidRPr="003444DF">
        <w:rPr>
          <w:rFonts w:ascii="Arial" w:hAnsi="Arial" w:cs="Arial"/>
        </w:rPr>
        <w:t xml:space="preserve">42 (1) 1-14 </w:t>
      </w:r>
    </w:p>
    <w:p w14:paraId="5FACF1F0" w14:textId="77777777" w:rsidR="003444DF" w:rsidRPr="003444DF" w:rsidRDefault="003444DF" w:rsidP="003444DF">
      <w:pPr>
        <w:tabs>
          <w:tab w:val="left" w:pos="370"/>
        </w:tabs>
        <w:jc w:val="both"/>
        <w:rPr>
          <w:rStyle w:val="Hyperlink"/>
          <w:rFonts w:ascii="Arial" w:hAnsi="Arial" w:cs="Arial"/>
        </w:rPr>
      </w:pPr>
      <w:proofErr w:type="spellStart"/>
      <w:r w:rsidRPr="003444DF">
        <w:rPr>
          <w:rFonts w:ascii="Arial" w:hAnsi="Arial" w:cs="Arial"/>
          <w:bCs/>
          <w:lang w:eastAsia="en-GB"/>
        </w:rPr>
        <w:t>Fasina</w:t>
      </w:r>
      <w:proofErr w:type="spellEnd"/>
      <w:r w:rsidRPr="003444DF">
        <w:rPr>
          <w:rFonts w:ascii="Arial" w:hAnsi="Arial" w:cs="Arial"/>
          <w:bCs/>
          <w:lang w:eastAsia="en-GB"/>
        </w:rPr>
        <w:t xml:space="preserve"> O.O., </w:t>
      </w:r>
      <w:proofErr w:type="spellStart"/>
      <w:r w:rsidRPr="003444DF">
        <w:rPr>
          <w:rFonts w:ascii="Arial" w:hAnsi="Arial" w:cs="Arial"/>
          <w:bCs/>
          <w:lang w:eastAsia="en-GB"/>
        </w:rPr>
        <w:t>Tehinloju</w:t>
      </w:r>
      <w:proofErr w:type="spellEnd"/>
      <w:r w:rsidRPr="003444DF">
        <w:rPr>
          <w:rFonts w:ascii="Arial" w:hAnsi="Arial" w:cs="Arial"/>
          <w:bCs/>
          <w:lang w:eastAsia="en-GB"/>
        </w:rPr>
        <w:t xml:space="preserve"> O.A., and J.O. </w:t>
      </w:r>
      <w:proofErr w:type="spellStart"/>
      <w:r w:rsidRPr="003444DF">
        <w:rPr>
          <w:rFonts w:ascii="Arial" w:hAnsi="Arial" w:cs="Arial"/>
          <w:bCs/>
          <w:lang w:eastAsia="en-GB"/>
        </w:rPr>
        <w:t>Ikuerowo</w:t>
      </w:r>
      <w:proofErr w:type="spellEnd"/>
      <w:r w:rsidRPr="003444DF">
        <w:rPr>
          <w:rFonts w:ascii="Arial" w:hAnsi="Arial" w:cs="Arial"/>
          <w:bCs/>
          <w:lang w:eastAsia="en-GB"/>
        </w:rPr>
        <w:t xml:space="preserve"> (2021)</w:t>
      </w:r>
      <w:r>
        <w:rPr>
          <w:rFonts w:ascii="Arial" w:hAnsi="Arial" w:cs="Arial"/>
          <w:bCs/>
          <w:lang w:eastAsia="en-GB"/>
        </w:rPr>
        <w:t>.</w:t>
      </w:r>
      <w:r w:rsidRPr="003444DF">
        <w:rPr>
          <w:rFonts w:ascii="Arial" w:hAnsi="Arial" w:cs="Arial"/>
          <w:b/>
          <w:bCs/>
          <w:lang w:eastAsia="en-GB"/>
        </w:rPr>
        <w:t xml:space="preserve"> </w:t>
      </w:r>
      <w:r w:rsidRPr="003444DF">
        <w:rPr>
          <w:rFonts w:ascii="Arial" w:hAnsi="Arial" w:cs="Arial"/>
          <w:bCs/>
          <w:lang w:eastAsia="en-GB"/>
        </w:rPr>
        <w:t>Farmers’</w:t>
      </w:r>
      <w:r w:rsidRPr="003444DF">
        <w:rPr>
          <w:rFonts w:ascii="Arial" w:hAnsi="Arial" w:cs="Arial"/>
        </w:rPr>
        <w:t xml:space="preserve"> readiness to adopt social media as agro-information reception tool during Covid-19 pandemic in Ondo State, Nigeria. V</w:t>
      </w:r>
      <w:hyperlink r:id="rId21" w:history="1">
        <w:r w:rsidRPr="003444DF">
          <w:rPr>
            <w:rStyle w:val="Hyperlink"/>
            <w:rFonts w:ascii="Arial" w:hAnsi="Arial" w:cs="Arial"/>
            <w:shd w:val="clear" w:color="auto" w:fill="FFFFFF"/>
          </w:rPr>
          <w:t>ol. 26 No. 2 (2022): Conference Proceedings of 2021 of the Agricultural Extension Society of Nigeria</w:t>
        </w:r>
      </w:hyperlink>
      <w:r w:rsidRPr="003444DF">
        <w:rPr>
          <w:rFonts w:ascii="Arial" w:hAnsi="Arial" w:cs="Arial"/>
        </w:rPr>
        <w:t xml:space="preserve">. </w:t>
      </w:r>
      <w:r w:rsidRPr="003444DF">
        <w:rPr>
          <w:rStyle w:val="label"/>
          <w:rFonts w:ascii="Arial" w:hAnsi="Arial" w:cs="Arial"/>
          <w:b/>
          <w:bCs/>
          <w:shd w:val="clear" w:color="auto" w:fill="FFFFFF"/>
        </w:rPr>
        <w:t>DOI: </w:t>
      </w:r>
      <w:hyperlink r:id="rId22" w:history="1">
        <w:r w:rsidRPr="003444DF">
          <w:rPr>
            <w:rStyle w:val="Hyperlink"/>
            <w:rFonts w:ascii="Arial" w:hAnsi="Arial" w:cs="Arial"/>
          </w:rPr>
          <w:t>10.4314/jae.v26i2.7S</w:t>
        </w:r>
      </w:hyperlink>
    </w:p>
    <w:p w14:paraId="5ADCD508" w14:textId="3B94BFC6" w:rsidR="006169AA" w:rsidRDefault="006169AA" w:rsidP="003444DF">
      <w:pPr>
        <w:spacing w:before="100" w:beforeAutospacing="1" w:after="100" w:afterAutospacing="1"/>
        <w:jc w:val="both"/>
        <w:rPr>
          <w:rFonts w:ascii="Arial" w:hAnsi="Arial" w:cs="Arial"/>
          <w:lang w:eastAsia="en-GB"/>
        </w:rPr>
      </w:pPr>
      <w:proofErr w:type="spellStart"/>
      <w:r>
        <w:rPr>
          <w:rFonts w:ascii="Helvetica Neue" w:hAnsi="Helvetica Neue"/>
          <w:color w:val="222222"/>
          <w:shd w:val="clear" w:color="auto" w:fill="FFFFFF"/>
        </w:rPr>
        <w:t>Faton</w:t>
      </w:r>
      <w:proofErr w:type="spellEnd"/>
      <w:r>
        <w:rPr>
          <w:rFonts w:ascii="Helvetica Neue" w:hAnsi="Helvetica Neue"/>
          <w:color w:val="222222"/>
          <w:shd w:val="clear" w:color="auto" w:fill="FFFFFF"/>
        </w:rPr>
        <w:t xml:space="preserve">, C.Y., </w:t>
      </w:r>
      <w:proofErr w:type="spellStart"/>
      <w:r>
        <w:rPr>
          <w:rFonts w:ascii="Helvetica Neue" w:hAnsi="Helvetica Neue"/>
          <w:color w:val="222222"/>
          <w:shd w:val="clear" w:color="auto" w:fill="FFFFFF"/>
        </w:rPr>
        <w:t>Nonvide</w:t>
      </w:r>
      <w:proofErr w:type="spellEnd"/>
      <w:r>
        <w:rPr>
          <w:rFonts w:ascii="Helvetica Neue" w:hAnsi="Helvetica Neue"/>
          <w:color w:val="222222"/>
          <w:shd w:val="clear" w:color="auto" w:fill="FFFFFF"/>
        </w:rPr>
        <w:t xml:space="preserve">, G.M.A. &amp; </w:t>
      </w:r>
      <w:proofErr w:type="spellStart"/>
      <w:r>
        <w:rPr>
          <w:rFonts w:ascii="Helvetica Neue" w:hAnsi="Helvetica Neue"/>
          <w:color w:val="222222"/>
          <w:shd w:val="clear" w:color="auto" w:fill="FFFFFF"/>
        </w:rPr>
        <w:t>Chabossou</w:t>
      </w:r>
      <w:proofErr w:type="spellEnd"/>
      <w:r>
        <w:rPr>
          <w:rFonts w:ascii="Helvetica Neue" w:hAnsi="Helvetica Neue"/>
          <w:color w:val="222222"/>
          <w:shd w:val="clear" w:color="auto" w:fill="FFFFFF"/>
        </w:rPr>
        <w:t>, A.F. (2025). Digital financial inclusion and the reduction of gender inequalities in Africa. </w:t>
      </w:r>
      <w:proofErr w:type="spellStart"/>
      <w:r>
        <w:rPr>
          <w:rFonts w:ascii="Helvetica Neue" w:hAnsi="Helvetica Neue"/>
          <w:i/>
          <w:iCs/>
          <w:color w:val="222222"/>
          <w:shd w:val="clear" w:color="auto" w:fill="FFFFFF"/>
        </w:rPr>
        <w:t>Discov</w:t>
      </w:r>
      <w:proofErr w:type="spellEnd"/>
      <w:r>
        <w:rPr>
          <w:rFonts w:ascii="Helvetica Neue" w:hAnsi="Helvetica Neue"/>
          <w:i/>
          <w:iCs/>
          <w:color w:val="222222"/>
          <w:shd w:val="clear" w:color="auto" w:fill="FFFFFF"/>
        </w:rPr>
        <w:t xml:space="preserve"> Glob Soc</w:t>
      </w:r>
      <w:r>
        <w:rPr>
          <w:rFonts w:ascii="Helvetica Neue" w:hAnsi="Helvetica Neue"/>
          <w:color w:val="222222"/>
          <w:shd w:val="clear" w:color="auto" w:fill="FFFFFF"/>
        </w:rPr>
        <w:t> </w:t>
      </w:r>
      <w:r>
        <w:rPr>
          <w:rFonts w:ascii="Helvetica Neue" w:hAnsi="Helvetica Neue"/>
          <w:b/>
          <w:bCs/>
          <w:color w:val="222222"/>
          <w:shd w:val="clear" w:color="auto" w:fill="FFFFFF"/>
        </w:rPr>
        <w:t>3</w:t>
      </w:r>
      <w:r>
        <w:rPr>
          <w:rFonts w:ascii="Helvetica Neue" w:hAnsi="Helvetica Neue"/>
          <w:color w:val="222222"/>
          <w:shd w:val="clear" w:color="auto" w:fill="FFFFFF"/>
        </w:rPr>
        <w:t>, (25) https://doi.org/10.1007/s44282-025-00146-z</w:t>
      </w:r>
    </w:p>
    <w:p w14:paraId="08CA7422" w14:textId="77777777" w:rsidR="003444DF" w:rsidRPr="003444DF" w:rsidRDefault="003444DF" w:rsidP="003444DF">
      <w:pPr>
        <w:spacing w:before="100" w:beforeAutospacing="1" w:after="100" w:afterAutospacing="1"/>
        <w:jc w:val="both"/>
        <w:rPr>
          <w:rFonts w:ascii="Arial" w:hAnsi="Arial" w:cs="Arial"/>
          <w:lang w:eastAsia="en-GB"/>
        </w:rPr>
      </w:pPr>
      <w:r w:rsidRPr="003444DF">
        <w:rPr>
          <w:rFonts w:ascii="Arial" w:hAnsi="Arial" w:cs="Arial"/>
          <w:lang w:eastAsia="en-GB"/>
        </w:rPr>
        <w:t xml:space="preserve">GSMA. (2024). </w:t>
      </w:r>
      <w:r w:rsidRPr="003444DF">
        <w:rPr>
          <w:rFonts w:ascii="Arial" w:hAnsi="Arial" w:cs="Arial"/>
          <w:i/>
          <w:iCs/>
          <w:lang w:eastAsia="en-GB"/>
        </w:rPr>
        <w:t>The mobile gender gap report 2024</w:t>
      </w:r>
      <w:r w:rsidRPr="003444DF">
        <w:rPr>
          <w:rFonts w:ascii="Arial" w:hAnsi="Arial" w:cs="Arial"/>
          <w:lang w:eastAsia="en-GB"/>
        </w:rPr>
        <w:t xml:space="preserve"> (Mobile for Development). </w:t>
      </w:r>
      <w:hyperlink r:id="rId23" w:history="1">
        <w:r w:rsidRPr="003444DF">
          <w:rPr>
            <w:rFonts w:ascii="Arial" w:hAnsi="Arial" w:cs="Arial"/>
            <w:u w:val="single"/>
            <w:lang w:eastAsia="en-GB"/>
          </w:rPr>
          <w:t>https://www.gsma.com/r/gender-gap/</w:t>
        </w:r>
      </w:hyperlink>
      <w:r w:rsidRPr="003444DF">
        <w:rPr>
          <w:rFonts w:ascii="Arial" w:hAnsi="Arial" w:cs="Arial"/>
          <w:lang w:eastAsia="en-GB"/>
        </w:rPr>
        <w:t xml:space="preserve"> or GSMA Intelligence (2024–2025 reports). (</w:t>
      </w:r>
      <w:hyperlink r:id="rId24" w:tooltip="The Mobile Gender Gap Report 2025" w:history="1">
        <w:r w:rsidRPr="003444DF">
          <w:rPr>
            <w:rFonts w:ascii="Arial" w:hAnsi="Arial" w:cs="Arial"/>
            <w:u w:val="single"/>
            <w:lang w:eastAsia="en-GB"/>
          </w:rPr>
          <w:t>GSMA</w:t>
        </w:r>
      </w:hyperlink>
      <w:r w:rsidRPr="003444DF">
        <w:rPr>
          <w:rFonts w:ascii="Arial" w:hAnsi="Arial" w:cs="Arial"/>
          <w:lang w:eastAsia="en-GB"/>
        </w:rPr>
        <w:t>)</w:t>
      </w:r>
    </w:p>
    <w:p w14:paraId="59D5FE10" w14:textId="77777777" w:rsidR="003444DF" w:rsidRPr="003444DF" w:rsidRDefault="003444DF" w:rsidP="003444DF">
      <w:pPr>
        <w:spacing w:before="100" w:beforeAutospacing="1" w:after="100" w:afterAutospacing="1"/>
        <w:jc w:val="both"/>
        <w:rPr>
          <w:rFonts w:ascii="Arial" w:hAnsi="Arial" w:cs="Arial"/>
          <w:lang w:eastAsia="en-GB"/>
        </w:rPr>
      </w:pPr>
      <w:r w:rsidRPr="003444DF">
        <w:rPr>
          <w:rFonts w:ascii="Arial" w:hAnsi="Arial" w:cs="Arial"/>
          <w:lang w:eastAsia="en-GB"/>
        </w:rPr>
        <w:t xml:space="preserve">GSMA Intelligence. (2024). </w:t>
      </w:r>
      <w:r w:rsidRPr="003444DF">
        <w:rPr>
          <w:rFonts w:ascii="Arial" w:hAnsi="Arial" w:cs="Arial"/>
          <w:i/>
          <w:iCs/>
          <w:lang w:eastAsia="en-GB"/>
        </w:rPr>
        <w:t>The mobile economy: Sub-Saharan Africa 2024</w:t>
      </w:r>
      <w:r w:rsidRPr="003444DF">
        <w:rPr>
          <w:rFonts w:ascii="Arial" w:hAnsi="Arial" w:cs="Arial"/>
          <w:lang w:eastAsia="en-GB"/>
        </w:rPr>
        <w:t xml:space="preserve"> (summary). </w:t>
      </w:r>
      <w:hyperlink r:id="rId25" w:history="1">
        <w:r w:rsidRPr="003444DF">
          <w:rPr>
            <w:rFonts w:ascii="Arial" w:hAnsi="Arial" w:cs="Arial"/>
            <w:u w:val="single"/>
            <w:lang w:eastAsia="en-GB"/>
          </w:rPr>
          <w:t>https://www.gsmaintelligence.com/research/</w:t>
        </w:r>
      </w:hyperlink>
      <w:r w:rsidRPr="003444DF">
        <w:rPr>
          <w:rFonts w:ascii="Arial" w:hAnsi="Arial" w:cs="Arial"/>
          <w:lang w:eastAsia="en-GB"/>
        </w:rPr>
        <w:t>. (</w:t>
      </w:r>
      <w:hyperlink r:id="rId26" w:tooltip="The Mobile Economy Sub-Saharan Africa 2024" w:history="1">
        <w:r w:rsidRPr="003444DF">
          <w:rPr>
            <w:rFonts w:ascii="Arial" w:hAnsi="Arial" w:cs="Arial"/>
            <w:u w:val="single"/>
            <w:lang w:eastAsia="en-GB"/>
          </w:rPr>
          <w:t>GSMA Intelligence</w:t>
        </w:r>
      </w:hyperlink>
      <w:r w:rsidRPr="003444DF">
        <w:rPr>
          <w:rFonts w:ascii="Arial" w:hAnsi="Arial" w:cs="Arial"/>
          <w:lang w:eastAsia="en-GB"/>
        </w:rPr>
        <w:t>)</w:t>
      </w:r>
    </w:p>
    <w:p w14:paraId="0180911F" w14:textId="77777777" w:rsidR="003444DF" w:rsidRPr="003444DF" w:rsidRDefault="003444DF" w:rsidP="003444DF">
      <w:pPr>
        <w:jc w:val="both"/>
        <w:rPr>
          <w:rFonts w:ascii="Arial" w:hAnsi="Arial" w:cs="Arial"/>
          <w:lang w:eastAsia="en-GB"/>
        </w:rPr>
      </w:pPr>
      <w:r w:rsidRPr="003444DF">
        <w:rPr>
          <w:rFonts w:ascii="Arial" w:hAnsi="Arial" w:cs="Arial"/>
          <w:lang w:eastAsia="en-GB"/>
        </w:rPr>
        <w:t xml:space="preserve">Hariyani, D., </w:t>
      </w:r>
      <w:proofErr w:type="spellStart"/>
      <w:r w:rsidRPr="003444DF">
        <w:rPr>
          <w:rFonts w:ascii="Arial" w:hAnsi="Arial" w:cs="Arial"/>
          <w:lang w:eastAsia="en-GB"/>
        </w:rPr>
        <w:t>Hariyani</w:t>
      </w:r>
      <w:proofErr w:type="spellEnd"/>
      <w:r w:rsidRPr="003444DF">
        <w:rPr>
          <w:rFonts w:ascii="Arial" w:hAnsi="Arial" w:cs="Arial"/>
          <w:lang w:eastAsia="en-GB"/>
        </w:rPr>
        <w:t xml:space="preserve">, P., Mishra, S. (2025) Digital technologies for the Sustainable Development Goals, Green Technologies and Sustainability, 3 (3). </w:t>
      </w:r>
      <w:hyperlink r:id="rId27" w:history="1">
        <w:r w:rsidRPr="003444DF">
          <w:rPr>
            <w:rStyle w:val="Hyperlink"/>
            <w:rFonts w:ascii="Arial" w:hAnsi="Arial" w:cs="Arial"/>
            <w:lang w:eastAsia="en-GB"/>
          </w:rPr>
          <w:t>https://www.sciencedirect.com/science/article/pii/S2949736125000363</w:t>
        </w:r>
      </w:hyperlink>
      <w:r w:rsidRPr="003444DF">
        <w:rPr>
          <w:rFonts w:ascii="Arial" w:hAnsi="Arial" w:cs="Arial"/>
          <w:lang w:eastAsia="en-GB"/>
        </w:rPr>
        <w:t xml:space="preserve"> </w:t>
      </w:r>
    </w:p>
    <w:p w14:paraId="3C4BF58E" w14:textId="77777777" w:rsidR="003444DF" w:rsidRPr="003444DF" w:rsidRDefault="003444DF" w:rsidP="003444DF">
      <w:pPr>
        <w:tabs>
          <w:tab w:val="left" w:pos="5025"/>
        </w:tabs>
        <w:spacing w:before="100" w:beforeAutospacing="1" w:after="100" w:afterAutospacing="1"/>
        <w:jc w:val="both"/>
        <w:rPr>
          <w:rFonts w:ascii="Arial" w:hAnsi="Arial" w:cs="Arial"/>
          <w:lang w:eastAsia="en-GB"/>
        </w:rPr>
      </w:pPr>
      <w:r w:rsidRPr="003444DF">
        <w:rPr>
          <w:rFonts w:ascii="Arial" w:hAnsi="Arial" w:cs="Arial"/>
          <w:lang w:eastAsia="en-GB"/>
        </w:rPr>
        <w:t xml:space="preserve">International Telecommunication Union (ITU). (2024). </w:t>
      </w:r>
      <w:r w:rsidRPr="003444DF">
        <w:rPr>
          <w:rFonts w:ascii="Arial" w:hAnsi="Arial" w:cs="Arial"/>
          <w:i/>
          <w:iCs/>
          <w:lang w:eastAsia="en-GB"/>
        </w:rPr>
        <w:t>Digital inclusion of all</w:t>
      </w:r>
      <w:r w:rsidRPr="003444DF">
        <w:rPr>
          <w:rFonts w:ascii="Arial" w:hAnsi="Arial" w:cs="Arial"/>
          <w:lang w:eastAsia="en-GB"/>
        </w:rPr>
        <w:t xml:space="preserve"> (backgrounder). </w:t>
      </w:r>
      <w:hyperlink r:id="rId28" w:history="1">
        <w:r w:rsidRPr="003444DF">
          <w:rPr>
            <w:rFonts w:ascii="Arial" w:hAnsi="Arial" w:cs="Arial"/>
            <w:u w:val="single"/>
            <w:lang w:eastAsia="en-GB"/>
          </w:rPr>
          <w:t>https://www.itu.int/en/mediacentre/backgrounders/Pages/digital-inclusion-of-all.aspx</w:t>
        </w:r>
      </w:hyperlink>
      <w:r w:rsidRPr="003444DF">
        <w:rPr>
          <w:rFonts w:ascii="Arial" w:hAnsi="Arial" w:cs="Arial"/>
          <w:lang w:eastAsia="en-GB"/>
        </w:rPr>
        <w:t>.</w:t>
      </w:r>
    </w:p>
    <w:p w14:paraId="49181144" w14:textId="77777777" w:rsidR="003444DF" w:rsidRPr="000A6760" w:rsidRDefault="003444DF" w:rsidP="003444DF">
      <w:pPr>
        <w:pStyle w:val="Heading1"/>
        <w:shd w:val="clear" w:color="auto" w:fill="FFFFFF"/>
        <w:spacing w:before="0"/>
        <w:jc w:val="both"/>
        <w:textAlignment w:val="baseline"/>
        <w:rPr>
          <w:rFonts w:cs="Arial"/>
          <w:b w:val="0"/>
          <w:bCs/>
          <w:sz w:val="20"/>
        </w:rPr>
      </w:pPr>
      <w:r w:rsidRPr="000A6760">
        <w:rPr>
          <w:rFonts w:cs="Arial"/>
          <w:b w:val="0"/>
          <w:bCs/>
          <w:sz w:val="20"/>
          <w:lang w:eastAsia="en-GB"/>
        </w:rPr>
        <w:t xml:space="preserve">International Telecommunication Union (ITU). (2021). </w:t>
      </w:r>
      <w:r w:rsidRPr="000A6760">
        <w:rPr>
          <w:rFonts w:cs="Arial"/>
          <w:b w:val="0"/>
          <w:bCs/>
          <w:sz w:val="20"/>
        </w:rPr>
        <w:t>Digital technologies to achieve the UN SDGs. https://www.itu.int/en/mediacentre/backgrounders/Pages/icts-to-achieve-the-united-nations-sustainable-development-goals.aspx?utm</w:t>
      </w:r>
    </w:p>
    <w:p w14:paraId="42720564" w14:textId="7D001E0B" w:rsidR="005F489F" w:rsidRDefault="005F489F" w:rsidP="005F489F">
      <w:pPr>
        <w:pStyle w:val="NormalWeb"/>
        <w:jc w:val="both"/>
        <w:rPr>
          <w:rFonts w:ascii="Arial" w:hAnsi="Arial" w:cs="Arial"/>
          <w:sz w:val="20"/>
          <w:szCs w:val="20"/>
        </w:rPr>
      </w:pPr>
      <w:proofErr w:type="spellStart"/>
      <w:r w:rsidRPr="005F489F">
        <w:rPr>
          <w:rFonts w:ascii="Arial" w:hAnsi="Arial" w:cs="Arial"/>
          <w:sz w:val="20"/>
          <w:szCs w:val="20"/>
        </w:rPr>
        <w:t>Javed</w:t>
      </w:r>
      <w:proofErr w:type="spellEnd"/>
      <w:r w:rsidRPr="005F489F">
        <w:rPr>
          <w:rFonts w:ascii="Arial" w:hAnsi="Arial" w:cs="Arial"/>
          <w:sz w:val="20"/>
          <w:szCs w:val="20"/>
        </w:rPr>
        <w:t xml:space="preserve">, A., Ashraf, M.Z., </w:t>
      </w:r>
      <w:r w:rsidR="00A55DC6">
        <w:rPr>
          <w:rFonts w:ascii="Arial" w:hAnsi="Arial" w:cs="Arial"/>
          <w:sz w:val="20"/>
          <w:szCs w:val="20"/>
        </w:rPr>
        <w:t xml:space="preserve">&amp; </w:t>
      </w:r>
      <w:r w:rsidRPr="005F489F">
        <w:rPr>
          <w:rFonts w:ascii="Arial" w:hAnsi="Arial" w:cs="Arial"/>
          <w:sz w:val="20"/>
          <w:szCs w:val="20"/>
        </w:rPr>
        <w:t>Shahbaz, S. (2025) Digital Transformation and Its Influence on Women's Economic Empowerment in Pakistan,</w:t>
      </w:r>
      <w:r>
        <w:rPr>
          <w:rFonts w:ascii="Arial" w:hAnsi="Arial" w:cs="Arial"/>
          <w:sz w:val="20"/>
          <w:szCs w:val="20"/>
        </w:rPr>
        <w:t xml:space="preserve"> </w:t>
      </w:r>
      <w:r w:rsidRPr="005F489F">
        <w:rPr>
          <w:rFonts w:ascii="Arial" w:hAnsi="Arial" w:cs="Arial"/>
          <w:i/>
          <w:sz w:val="20"/>
          <w:szCs w:val="20"/>
        </w:rPr>
        <w:t>Sustainable Futures</w:t>
      </w:r>
      <w:r w:rsidRPr="005F489F">
        <w:rPr>
          <w:rFonts w:ascii="Arial" w:hAnsi="Arial" w:cs="Arial"/>
          <w:sz w:val="20"/>
          <w:szCs w:val="20"/>
        </w:rPr>
        <w:t>, 10, https://doi.org/10.1016/j.sftr.2025.101092.</w:t>
      </w:r>
    </w:p>
    <w:p w14:paraId="3B5B4A5A" w14:textId="77777777" w:rsidR="003444DF" w:rsidRPr="003444DF" w:rsidRDefault="003444DF" w:rsidP="003444DF">
      <w:pPr>
        <w:pStyle w:val="NormalWeb"/>
        <w:jc w:val="both"/>
        <w:rPr>
          <w:rFonts w:ascii="Arial" w:hAnsi="Arial" w:cs="Arial"/>
          <w:sz w:val="20"/>
          <w:szCs w:val="20"/>
        </w:rPr>
      </w:pPr>
      <w:r w:rsidRPr="003444DF">
        <w:rPr>
          <w:rFonts w:ascii="Arial" w:hAnsi="Arial" w:cs="Arial"/>
          <w:sz w:val="20"/>
          <w:szCs w:val="20"/>
        </w:rPr>
        <w:t xml:space="preserve">Kabeer, N. (1999). Resources, agency, achievements: Reflections on the measurement of women’s empowerment. </w:t>
      </w:r>
      <w:r w:rsidRPr="003444DF">
        <w:rPr>
          <w:rStyle w:val="Emphasis"/>
          <w:rFonts w:ascii="Arial" w:hAnsi="Arial" w:cs="Arial"/>
          <w:sz w:val="20"/>
          <w:szCs w:val="20"/>
        </w:rPr>
        <w:t>Development and Change, 30</w:t>
      </w:r>
      <w:r w:rsidRPr="003444DF">
        <w:rPr>
          <w:rFonts w:ascii="Arial" w:hAnsi="Arial" w:cs="Arial"/>
          <w:sz w:val="20"/>
          <w:szCs w:val="20"/>
        </w:rPr>
        <w:t>(3), 435–464.</w:t>
      </w:r>
    </w:p>
    <w:p w14:paraId="384020B5" w14:textId="77777777" w:rsidR="003444DF" w:rsidRPr="003444DF" w:rsidRDefault="003444DF" w:rsidP="003444DF">
      <w:pPr>
        <w:pStyle w:val="NormalWeb"/>
        <w:jc w:val="both"/>
        <w:rPr>
          <w:rFonts w:ascii="Arial" w:hAnsi="Arial" w:cs="Arial"/>
          <w:sz w:val="20"/>
          <w:szCs w:val="20"/>
        </w:rPr>
      </w:pPr>
      <w:r w:rsidRPr="003444DF">
        <w:rPr>
          <w:rFonts w:ascii="Arial" w:hAnsi="Arial" w:cs="Arial"/>
          <w:sz w:val="20"/>
          <w:szCs w:val="20"/>
        </w:rPr>
        <w:t xml:space="preserve">Obayelu, A. E., </w:t>
      </w:r>
      <w:proofErr w:type="spellStart"/>
      <w:r w:rsidRPr="003444DF">
        <w:rPr>
          <w:rFonts w:ascii="Arial" w:hAnsi="Arial" w:cs="Arial"/>
          <w:sz w:val="20"/>
          <w:szCs w:val="20"/>
        </w:rPr>
        <w:t>Afolami</w:t>
      </w:r>
      <w:proofErr w:type="spellEnd"/>
      <w:r w:rsidRPr="003444DF">
        <w:rPr>
          <w:rFonts w:ascii="Arial" w:hAnsi="Arial" w:cs="Arial"/>
          <w:sz w:val="20"/>
          <w:szCs w:val="20"/>
        </w:rPr>
        <w:t xml:space="preserve">, C. A., Folorunso, O., Adebayo, A. M., &amp; Ashimolowo, O. (2023). Factors influencing use of mobile-based ICTs among cassava value chain operators in Southwest Nigeria. </w:t>
      </w:r>
      <w:r w:rsidRPr="003444DF">
        <w:rPr>
          <w:rStyle w:val="Emphasis"/>
          <w:rFonts w:ascii="Arial" w:hAnsi="Arial" w:cs="Arial"/>
          <w:sz w:val="20"/>
          <w:szCs w:val="20"/>
        </w:rPr>
        <w:t>Nigerian Agricultural Journal, 54</w:t>
      </w:r>
      <w:r w:rsidRPr="003444DF">
        <w:rPr>
          <w:rFonts w:ascii="Arial" w:hAnsi="Arial" w:cs="Arial"/>
          <w:sz w:val="20"/>
          <w:szCs w:val="20"/>
        </w:rPr>
        <w:t>(2), 112–125.</w:t>
      </w:r>
    </w:p>
    <w:p w14:paraId="28C8247D" w14:textId="50465787" w:rsidR="00DA6F21" w:rsidRDefault="00DA6F21" w:rsidP="003444DF">
      <w:pPr>
        <w:pStyle w:val="NormalWeb"/>
        <w:jc w:val="both"/>
        <w:rPr>
          <w:rFonts w:ascii="Arial" w:hAnsi="Arial" w:cs="Arial"/>
          <w:sz w:val="20"/>
          <w:szCs w:val="20"/>
        </w:rPr>
      </w:pPr>
      <w:r w:rsidRPr="00DA6F21">
        <w:rPr>
          <w:rFonts w:ascii="NexusSansWebPro" w:hAnsi="NexusSansWebPro"/>
          <w:color w:val="505050"/>
          <w:highlight w:val="yellow"/>
          <w:shd w:val="clear" w:color="auto" w:fill="FFFFFF"/>
        </w:rPr>
        <w:t xml:space="preserve">Okonkwo, S. N. (2025) Digital Inclusion in Africa: Bridging the Divide. </w:t>
      </w:r>
      <w:hyperlink r:id="rId29" w:tgtFrame="_blank" w:history="1">
        <w:r w:rsidRPr="00DA6F21">
          <w:rPr>
            <w:rStyle w:val="Hyperlink"/>
            <w:rFonts w:ascii="NexusSansWebPro" w:hAnsi="NexusSansWebPro"/>
            <w:color w:val="505050"/>
            <w:highlight w:val="yellow"/>
            <w:shd w:val="clear" w:color="auto" w:fill="FFFFFF"/>
          </w:rPr>
          <w:t>http://dx.doi.org/10.2139/ssrn.5151540</w:t>
        </w:r>
      </w:hyperlink>
    </w:p>
    <w:p w14:paraId="0F339A92" w14:textId="77777777" w:rsidR="003444DF" w:rsidRPr="003444DF" w:rsidRDefault="003444DF" w:rsidP="003444DF">
      <w:pPr>
        <w:pStyle w:val="NormalWeb"/>
        <w:jc w:val="both"/>
        <w:rPr>
          <w:rFonts w:ascii="Arial" w:hAnsi="Arial" w:cs="Arial"/>
          <w:sz w:val="20"/>
          <w:szCs w:val="20"/>
        </w:rPr>
      </w:pPr>
      <w:proofErr w:type="spellStart"/>
      <w:r w:rsidRPr="003444DF">
        <w:rPr>
          <w:rFonts w:ascii="Arial" w:hAnsi="Arial" w:cs="Arial"/>
          <w:sz w:val="20"/>
          <w:szCs w:val="20"/>
        </w:rPr>
        <w:lastRenderedPageBreak/>
        <w:t>Owoade</w:t>
      </w:r>
      <w:proofErr w:type="spellEnd"/>
      <w:r w:rsidRPr="003444DF">
        <w:rPr>
          <w:rFonts w:ascii="Arial" w:hAnsi="Arial" w:cs="Arial"/>
          <w:sz w:val="20"/>
          <w:szCs w:val="20"/>
        </w:rPr>
        <w:t xml:space="preserve">, E. O., Saleh, R. A., Tidy, A. S., &amp; Ismaila, H. A. (2024). Determinants of utilization of mobile phones for agricultural information support services among food crop farmers in </w:t>
      </w:r>
      <w:proofErr w:type="spellStart"/>
      <w:r w:rsidRPr="003444DF">
        <w:rPr>
          <w:rFonts w:ascii="Arial" w:hAnsi="Arial" w:cs="Arial"/>
          <w:sz w:val="20"/>
          <w:szCs w:val="20"/>
        </w:rPr>
        <w:t>Albasu</w:t>
      </w:r>
      <w:proofErr w:type="spellEnd"/>
      <w:r w:rsidRPr="003444DF">
        <w:rPr>
          <w:rFonts w:ascii="Arial" w:hAnsi="Arial" w:cs="Arial"/>
          <w:sz w:val="20"/>
          <w:szCs w:val="20"/>
        </w:rPr>
        <w:t xml:space="preserve"> Local Government Area, Kano State. </w:t>
      </w:r>
      <w:r w:rsidRPr="003444DF">
        <w:rPr>
          <w:rStyle w:val="Emphasis"/>
          <w:rFonts w:ascii="Arial" w:hAnsi="Arial" w:cs="Arial"/>
          <w:sz w:val="20"/>
          <w:szCs w:val="20"/>
        </w:rPr>
        <w:t>Journal of Research in Forestry, Wildlife and Environment, 16</w:t>
      </w:r>
      <w:r w:rsidRPr="003444DF">
        <w:rPr>
          <w:rFonts w:ascii="Arial" w:hAnsi="Arial" w:cs="Arial"/>
          <w:sz w:val="20"/>
          <w:szCs w:val="20"/>
        </w:rPr>
        <w:t>(1), 12–23.</w:t>
      </w:r>
    </w:p>
    <w:p w14:paraId="49BD8C36" w14:textId="77777777" w:rsidR="003444DF" w:rsidRPr="003444DF" w:rsidRDefault="003444DF" w:rsidP="003444DF">
      <w:pPr>
        <w:spacing w:before="100" w:beforeAutospacing="1" w:after="100" w:afterAutospacing="1"/>
        <w:jc w:val="both"/>
        <w:rPr>
          <w:rFonts w:ascii="Arial" w:hAnsi="Arial" w:cs="Arial"/>
          <w:lang w:eastAsia="en-GB"/>
        </w:rPr>
      </w:pPr>
      <w:proofErr w:type="spellStart"/>
      <w:r w:rsidRPr="003444DF">
        <w:rPr>
          <w:rFonts w:ascii="Arial" w:hAnsi="Arial" w:cs="Arial"/>
          <w:lang w:eastAsia="en-GB"/>
        </w:rPr>
        <w:t>PunchNG</w:t>
      </w:r>
      <w:proofErr w:type="spellEnd"/>
      <w:r w:rsidRPr="003444DF">
        <w:rPr>
          <w:rFonts w:ascii="Arial" w:hAnsi="Arial" w:cs="Arial"/>
          <w:lang w:eastAsia="en-GB"/>
        </w:rPr>
        <w:t xml:space="preserve">. (2024, September 4). FG trains 100 Ondo youths, women in digital marketing. </w:t>
      </w:r>
      <w:r w:rsidRPr="003444DF">
        <w:rPr>
          <w:rFonts w:ascii="Arial" w:hAnsi="Arial" w:cs="Arial"/>
          <w:i/>
          <w:iCs/>
          <w:lang w:eastAsia="en-GB"/>
        </w:rPr>
        <w:t>Punch</w:t>
      </w:r>
      <w:r w:rsidRPr="003444DF">
        <w:rPr>
          <w:rFonts w:ascii="Arial" w:hAnsi="Arial" w:cs="Arial"/>
          <w:lang w:eastAsia="en-GB"/>
        </w:rPr>
        <w:t xml:space="preserve">. </w:t>
      </w:r>
      <w:r w:rsidRPr="003444DF">
        <w:rPr>
          <w:rFonts w:ascii="Arial" w:hAnsi="Arial" w:cs="Arial"/>
          <w:u w:val="single"/>
          <w:lang w:eastAsia="en-GB"/>
        </w:rPr>
        <w:t>https://punchng.com/fg-trains-100-ondo-youths-women-in-digital-marketing</w:t>
      </w:r>
    </w:p>
    <w:p w14:paraId="07B8BDCD" w14:textId="77777777" w:rsidR="003444DF" w:rsidRPr="003444DF" w:rsidRDefault="003444DF" w:rsidP="003444DF">
      <w:pPr>
        <w:spacing w:before="100" w:beforeAutospacing="1" w:after="100" w:afterAutospacing="1"/>
        <w:jc w:val="both"/>
        <w:rPr>
          <w:rFonts w:ascii="Arial" w:hAnsi="Arial" w:cs="Arial"/>
          <w:shd w:val="clear" w:color="auto" w:fill="FFFFFF"/>
        </w:rPr>
      </w:pPr>
      <w:r w:rsidRPr="003444DF">
        <w:rPr>
          <w:rFonts w:ascii="Arial" w:hAnsi="Arial" w:cs="Arial"/>
          <w:shd w:val="clear" w:color="auto" w:fill="FFFFFF"/>
        </w:rPr>
        <w:t xml:space="preserve">Rotondi, V., Kashyap, R., </w:t>
      </w:r>
      <w:proofErr w:type="spellStart"/>
      <w:r w:rsidRPr="003444DF">
        <w:rPr>
          <w:rFonts w:ascii="Arial" w:hAnsi="Arial" w:cs="Arial"/>
          <w:shd w:val="clear" w:color="auto" w:fill="FFFFFF"/>
        </w:rPr>
        <w:t>Pesando</w:t>
      </w:r>
      <w:proofErr w:type="spellEnd"/>
      <w:r w:rsidRPr="003444DF">
        <w:rPr>
          <w:rFonts w:ascii="Arial" w:hAnsi="Arial" w:cs="Arial"/>
          <w:shd w:val="clear" w:color="auto" w:fill="FFFFFF"/>
        </w:rPr>
        <w:t xml:space="preserve">, L. M., Spinelli, S., &amp; </w:t>
      </w:r>
      <w:proofErr w:type="spellStart"/>
      <w:r w:rsidRPr="003444DF">
        <w:rPr>
          <w:rFonts w:ascii="Arial" w:hAnsi="Arial" w:cs="Arial"/>
          <w:shd w:val="clear" w:color="auto" w:fill="FFFFFF"/>
        </w:rPr>
        <w:t>Billari</w:t>
      </w:r>
      <w:proofErr w:type="spellEnd"/>
      <w:r w:rsidRPr="003444DF">
        <w:rPr>
          <w:rFonts w:ascii="Arial" w:hAnsi="Arial" w:cs="Arial"/>
          <w:shd w:val="clear" w:color="auto" w:fill="FFFFFF"/>
        </w:rPr>
        <w:t>, F. C. (2020). Leveraging mobile phones to attain sustainable development. </w:t>
      </w:r>
      <w:r w:rsidRPr="003444DF">
        <w:rPr>
          <w:rFonts w:ascii="Arial" w:hAnsi="Arial" w:cs="Arial"/>
          <w:i/>
          <w:iCs/>
          <w:shd w:val="clear" w:color="auto" w:fill="FFFFFF"/>
        </w:rPr>
        <w:t>Proceedings of the National Academy of Sciences of the United States of America</w:t>
      </w:r>
      <w:r w:rsidRPr="003444DF">
        <w:rPr>
          <w:rFonts w:ascii="Arial" w:hAnsi="Arial" w:cs="Arial"/>
          <w:shd w:val="clear" w:color="auto" w:fill="FFFFFF"/>
        </w:rPr>
        <w:t>, </w:t>
      </w:r>
      <w:r w:rsidRPr="003444DF">
        <w:rPr>
          <w:rFonts w:ascii="Arial" w:hAnsi="Arial" w:cs="Arial"/>
          <w:i/>
          <w:iCs/>
          <w:shd w:val="clear" w:color="auto" w:fill="FFFFFF"/>
        </w:rPr>
        <w:t>117</w:t>
      </w:r>
      <w:r w:rsidRPr="003444DF">
        <w:rPr>
          <w:rFonts w:ascii="Arial" w:hAnsi="Arial" w:cs="Arial"/>
          <w:shd w:val="clear" w:color="auto" w:fill="FFFFFF"/>
        </w:rPr>
        <w:t xml:space="preserve">(24), 13413–13420. </w:t>
      </w:r>
      <w:hyperlink r:id="rId30" w:history="1">
        <w:r w:rsidRPr="003444DF">
          <w:rPr>
            <w:rStyle w:val="Hyperlink"/>
            <w:rFonts w:ascii="Arial" w:hAnsi="Arial" w:cs="Arial"/>
            <w:shd w:val="clear" w:color="auto" w:fill="FFFFFF"/>
          </w:rPr>
          <w:t>https://doi.org/10.1073/pnas.1909326117</w:t>
        </w:r>
      </w:hyperlink>
    </w:p>
    <w:p w14:paraId="55560E34" w14:textId="77777777" w:rsidR="003444DF" w:rsidRPr="003444DF" w:rsidRDefault="003444DF" w:rsidP="003444DF">
      <w:pPr>
        <w:spacing w:before="100" w:beforeAutospacing="1" w:after="100" w:afterAutospacing="1"/>
        <w:jc w:val="both"/>
        <w:rPr>
          <w:rFonts w:ascii="Arial" w:hAnsi="Arial" w:cs="Arial"/>
          <w:lang w:eastAsia="en-GB"/>
        </w:rPr>
      </w:pPr>
      <w:r w:rsidRPr="003444DF">
        <w:rPr>
          <w:rFonts w:ascii="Arial" w:hAnsi="Arial" w:cs="Arial"/>
          <w:lang w:eastAsia="en-GB"/>
        </w:rPr>
        <w:t xml:space="preserve">Rogers, E. M. (2003). </w:t>
      </w:r>
      <w:r w:rsidRPr="003444DF">
        <w:rPr>
          <w:rFonts w:ascii="Arial" w:hAnsi="Arial" w:cs="Arial"/>
          <w:i/>
          <w:iCs/>
          <w:lang w:eastAsia="en-GB"/>
        </w:rPr>
        <w:t>Diffusion of innovations</w:t>
      </w:r>
      <w:r w:rsidRPr="003444DF">
        <w:rPr>
          <w:rFonts w:ascii="Arial" w:hAnsi="Arial" w:cs="Arial"/>
          <w:lang w:eastAsia="en-GB"/>
        </w:rPr>
        <w:t xml:space="preserve"> (5th ed.). Free Press.</w:t>
      </w:r>
    </w:p>
    <w:p w14:paraId="616BCB96" w14:textId="77777777" w:rsidR="003444DF" w:rsidRPr="003444DF" w:rsidRDefault="003444DF" w:rsidP="003444DF">
      <w:pPr>
        <w:spacing w:before="100" w:beforeAutospacing="1" w:after="100" w:afterAutospacing="1"/>
        <w:jc w:val="both"/>
        <w:rPr>
          <w:rFonts w:ascii="Arial" w:hAnsi="Arial" w:cs="Arial"/>
          <w:lang w:eastAsia="en-GB"/>
        </w:rPr>
      </w:pPr>
      <w:r w:rsidRPr="003444DF">
        <w:rPr>
          <w:rFonts w:ascii="Arial" w:hAnsi="Arial" w:cs="Arial"/>
          <w:lang w:eastAsia="en-GB"/>
        </w:rPr>
        <w:t>Statista (2025). Most used social media platforms in Nigeria in the 3rd quarter of 2024. https://www.statista.com/statistics/1176101/leading-social-media-platforms-nigeria/</w:t>
      </w:r>
    </w:p>
    <w:p w14:paraId="7F6E2C81" w14:textId="77777777" w:rsidR="003444DF" w:rsidRPr="003444DF" w:rsidRDefault="003444DF" w:rsidP="003444DF">
      <w:pPr>
        <w:spacing w:before="100" w:beforeAutospacing="1" w:after="100" w:afterAutospacing="1"/>
        <w:jc w:val="both"/>
        <w:rPr>
          <w:rFonts w:ascii="Arial" w:hAnsi="Arial" w:cs="Arial"/>
          <w:lang w:eastAsia="en-GB"/>
        </w:rPr>
      </w:pPr>
      <w:r w:rsidRPr="003444DF">
        <w:rPr>
          <w:rFonts w:ascii="Arial" w:hAnsi="Arial" w:cs="Arial"/>
          <w:lang w:eastAsia="en-GB"/>
        </w:rPr>
        <w:t xml:space="preserve">Sen, A. (1999). </w:t>
      </w:r>
      <w:r w:rsidRPr="003444DF">
        <w:rPr>
          <w:rFonts w:ascii="Arial" w:hAnsi="Arial" w:cs="Arial"/>
          <w:i/>
          <w:iCs/>
          <w:lang w:eastAsia="en-GB"/>
        </w:rPr>
        <w:t>Development as freedom.</w:t>
      </w:r>
      <w:r w:rsidRPr="003444DF">
        <w:rPr>
          <w:rFonts w:ascii="Arial" w:hAnsi="Arial" w:cs="Arial"/>
          <w:lang w:eastAsia="en-GB"/>
        </w:rPr>
        <w:t xml:space="preserve"> Oxford University Press.</w:t>
      </w:r>
    </w:p>
    <w:p w14:paraId="40AE4A19" w14:textId="77777777" w:rsidR="003444DF" w:rsidRPr="003444DF" w:rsidRDefault="003444DF" w:rsidP="003444DF">
      <w:pPr>
        <w:spacing w:before="100" w:beforeAutospacing="1" w:after="100" w:afterAutospacing="1"/>
        <w:jc w:val="both"/>
        <w:rPr>
          <w:rFonts w:ascii="Arial" w:hAnsi="Arial" w:cs="Arial"/>
          <w:lang w:eastAsia="en-GB"/>
        </w:rPr>
      </w:pPr>
      <w:r w:rsidRPr="003444DF">
        <w:rPr>
          <w:rFonts w:ascii="Arial" w:hAnsi="Arial" w:cs="Arial"/>
          <w:lang w:eastAsia="en-GB"/>
        </w:rPr>
        <w:t xml:space="preserve">The Nation. (2024). Senator trains youths, women in digital marketing. </w:t>
      </w:r>
      <w:r w:rsidRPr="003444DF">
        <w:rPr>
          <w:rFonts w:ascii="Arial" w:hAnsi="Arial" w:cs="Arial"/>
          <w:u w:val="single"/>
          <w:lang w:eastAsia="en-GB"/>
        </w:rPr>
        <w:t>https://thenationonlineng.net/senator-trains-youths-women-in-digital-marketing</w:t>
      </w:r>
    </w:p>
    <w:p w14:paraId="795D7706" w14:textId="77777777" w:rsidR="003444DF" w:rsidRPr="003444DF" w:rsidRDefault="003444DF" w:rsidP="003444DF">
      <w:pPr>
        <w:spacing w:before="100" w:beforeAutospacing="1" w:after="100" w:afterAutospacing="1"/>
        <w:jc w:val="both"/>
        <w:rPr>
          <w:rFonts w:ascii="Arial" w:hAnsi="Arial" w:cs="Arial"/>
          <w:lang w:eastAsia="en-GB"/>
        </w:rPr>
      </w:pPr>
      <w:r w:rsidRPr="003444DF">
        <w:rPr>
          <w:rFonts w:ascii="Arial" w:hAnsi="Arial" w:cs="Arial"/>
          <w:lang w:eastAsia="en-GB"/>
        </w:rPr>
        <w:t>UN (undated) Digital Inclusion. https://www.un.org/digital-emerging-technologies/sites/www.un.org.digital-emerging-technologies/files/general/Definition_Digital-Inclusion.pdf</w:t>
      </w:r>
    </w:p>
    <w:p w14:paraId="11AC0822" w14:textId="77777777" w:rsidR="003444DF" w:rsidRPr="003444DF" w:rsidRDefault="003444DF" w:rsidP="003444DF">
      <w:pPr>
        <w:pStyle w:val="NormalWeb"/>
        <w:jc w:val="both"/>
        <w:rPr>
          <w:rFonts w:ascii="Arial" w:hAnsi="Arial" w:cs="Arial"/>
          <w:sz w:val="20"/>
          <w:szCs w:val="20"/>
        </w:rPr>
      </w:pPr>
      <w:r w:rsidRPr="003444DF">
        <w:rPr>
          <w:rFonts w:ascii="Arial" w:hAnsi="Arial" w:cs="Arial"/>
          <w:sz w:val="20"/>
          <w:szCs w:val="20"/>
        </w:rPr>
        <w:t xml:space="preserve">Van Dijk, J. (2005). </w:t>
      </w:r>
      <w:r w:rsidRPr="003444DF">
        <w:rPr>
          <w:rStyle w:val="Emphasis"/>
          <w:rFonts w:ascii="Arial" w:hAnsi="Arial" w:cs="Arial"/>
          <w:sz w:val="20"/>
          <w:szCs w:val="20"/>
        </w:rPr>
        <w:t>The deepening divide: Inequality in the information society.</w:t>
      </w:r>
      <w:r w:rsidRPr="003444DF">
        <w:rPr>
          <w:rFonts w:ascii="Arial" w:hAnsi="Arial" w:cs="Arial"/>
          <w:sz w:val="20"/>
          <w:szCs w:val="20"/>
        </w:rPr>
        <w:t xml:space="preserve"> Sage.</w:t>
      </w:r>
    </w:p>
    <w:p w14:paraId="0FC0CA02" w14:textId="77777777" w:rsidR="003444DF" w:rsidRPr="003444DF" w:rsidRDefault="003444DF" w:rsidP="003444DF">
      <w:pPr>
        <w:spacing w:before="100" w:beforeAutospacing="1" w:after="100" w:afterAutospacing="1"/>
        <w:jc w:val="both"/>
        <w:rPr>
          <w:rFonts w:ascii="Arial" w:hAnsi="Arial" w:cs="Arial"/>
          <w:lang w:eastAsia="en-GB"/>
        </w:rPr>
      </w:pPr>
      <w:r w:rsidRPr="003444DF">
        <w:rPr>
          <w:rFonts w:ascii="Arial" w:hAnsi="Arial" w:cs="Arial"/>
          <w:lang w:eastAsia="en-GB"/>
        </w:rPr>
        <w:t xml:space="preserve">World Bank. (2014). </w:t>
      </w:r>
      <w:r w:rsidRPr="003444DF">
        <w:rPr>
          <w:rFonts w:ascii="Arial" w:hAnsi="Arial" w:cs="Arial"/>
          <w:i/>
          <w:iCs/>
          <w:lang w:eastAsia="en-GB"/>
        </w:rPr>
        <w:t>Mobile at the base of the pyramid: Mobile application business models — Nigeria.</w:t>
      </w:r>
      <w:r w:rsidRPr="003444DF">
        <w:rPr>
          <w:rFonts w:ascii="Arial" w:hAnsi="Arial" w:cs="Arial"/>
          <w:lang w:eastAsia="en-GB"/>
        </w:rPr>
        <w:t xml:space="preserve"> World Bank Open Knowledge Repository. </w:t>
      </w:r>
      <w:hyperlink r:id="rId31" w:history="1">
        <w:r w:rsidRPr="003444DF">
          <w:rPr>
            <w:rFonts w:ascii="Arial" w:hAnsi="Arial" w:cs="Arial"/>
            <w:u w:val="single"/>
            <w:lang w:eastAsia="en-GB"/>
          </w:rPr>
          <w:t>https://openknowledge.worldbank.org</w:t>
        </w:r>
      </w:hyperlink>
      <w:r w:rsidRPr="003444DF">
        <w:rPr>
          <w:rFonts w:ascii="Arial" w:hAnsi="Arial" w:cs="Arial"/>
          <w:lang w:eastAsia="en-GB"/>
        </w:rPr>
        <w:t xml:space="preserve">. </w:t>
      </w:r>
    </w:p>
    <w:p w14:paraId="72127767" w14:textId="77777777" w:rsidR="00790ADA" w:rsidRPr="003444DF" w:rsidRDefault="003444DF" w:rsidP="003444DF">
      <w:pPr>
        <w:spacing w:before="100" w:beforeAutospacing="1" w:after="100" w:afterAutospacing="1"/>
        <w:jc w:val="both"/>
        <w:rPr>
          <w:rFonts w:ascii="Arial" w:hAnsi="Arial" w:cs="Arial"/>
          <w:u w:val="single"/>
          <w:lang w:eastAsia="en-GB"/>
        </w:rPr>
      </w:pPr>
      <w:r w:rsidRPr="003444DF">
        <w:rPr>
          <w:rFonts w:ascii="Arial" w:hAnsi="Arial" w:cs="Arial"/>
          <w:lang w:eastAsia="en-GB"/>
        </w:rPr>
        <w:t xml:space="preserve">World Bank. (2017). </w:t>
      </w:r>
      <w:r w:rsidRPr="003444DF">
        <w:rPr>
          <w:rFonts w:ascii="Arial" w:hAnsi="Arial" w:cs="Arial"/>
          <w:iCs/>
          <w:lang w:eastAsia="en-GB"/>
        </w:rPr>
        <w:t>Mobile applications for agriculture and rural development.</w:t>
      </w:r>
      <w:r w:rsidRPr="003444DF">
        <w:rPr>
          <w:rFonts w:ascii="Arial" w:hAnsi="Arial" w:cs="Arial"/>
          <w:lang w:eastAsia="en-GB"/>
        </w:rPr>
        <w:t xml:space="preserve"> </w:t>
      </w:r>
      <w:hyperlink r:id="rId32" w:history="1">
        <w:r w:rsidRPr="003444DF">
          <w:rPr>
            <w:rFonts w:ascii="Arial" w:hAnsi="Arial" w:cs="Arial"/>
            <w:u w:val="single"/>
            <w:lang w:eastAsia="en-GB"/>
          </w:rPr>
          <w:t>https://documents.worldbank.org/en/publication/documents-reports/documentdetail/167301467999716265</w:t>
        </w:r>
      </w:hyperlink>
    </w:p>
    <w:sectPr w:rsidR="00790ADA" w:rsidRPr="003444DF" w:rsidSect="00031D7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C59EA" w14:textId="77777777" w:rsidR="00C526B1" w:rsidRDefault="00C526B1" w:rsidP="00C37E61">
      <w:r>
        <w:separator/>
      </w:r>
    </w:p>
  </w:endnote>
  <w:endnote w:type="continuationSeparator" w:id="0">
    <w:p w14:paraId="42567380" w14:textId="77777777" w:rsidR="00C526B1" w:rsidRDefault="00C526B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etica Neue">
    <w:altName w:val="Arial"/>
    <w:charset w:val="00"/>
    <w:family w:val="auto"/>
    <w:pitch w:val="default"/>
  </w:font>
  <w:font w:name="NexusSansWeb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1EF24" w14:textId="77777777" w:rsidR="004B7B11" w:rsidRDefault="004B7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922E" w14:textId="77777777" w:rsidR="004B7B11" w:rsidRDefault="004B7B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36996" w14:textId="10CB9984" w:rsidR="004B7B11" w:rsidRPr="00031D73" w:rsidRDefault="004B7B11" w:rsidP="00031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5697E" w14:textId="77777777" w:rsidR="00C526B1" w:rsidRDefault="00C526B1" w:rsidP="00C37E61">
      <w:r>
        <w:separator/>
      </w:r>
    </w:p>
  </w:footnote>
  <w:footnote w:type="continuationSeparator" w:id="0">
    <w:p w14:paraId="6E11D49C" w14:textId="77777777" w:rsidR="00C526B1" w:rsidRDefault="00C526B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4A63A" w14:textId="2E2C7596" w:rsidR="004B7B11" w:rsidRDefault="00C526B1">
    <w:pPr>
      <w:pStyle w:val="Header"/>
    </w:pPr>
    <w:r>
      <w:rPr>
        <w:noProof/>
      </w:rPr>
      <w:pict w14:anchorId="4EFBD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7669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4D4F6" w14:textId="67B57371" w:rsidR="004B7B11" w:rsidRDefault="00C526B1">
    <w:pPr>
      <w:pStyle w:val="Header"/>
    </w:pPr>
    <w:r>
      <w:rPr>
        <w:noProof/>
      </w:rPr>
      <w:pict w14:anchorId="57DA2B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7669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B9952" w14:textId="03B5335C" w:rsidR="004B7B11" w:rsidRPr="00296529" w:rsidRDefault="00C526B1" w:rsidP="00296529">
    <w:pPr>
      <w:ind w:left="2160"/>
      <w:jc w:val="center"/>
      <w:rPr>
        <w:rFonts w:ascii="Times New Roman" w:eastAsia="Calibri" w:hAnsi="Times New Roman"/>
        <w:i/>
        <w:sz w:val="18"/>
        <w:szCs w:val="22"/>
      </w:rPr>
    </w:pPr>
    <w:r>
      <w:rPr>
        <w:noProof/>
      </w:rPr>
      <w:pict w14:anchorId="7739E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7669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935A8AC" w14:textId="77777777" w:rsidR="004B7B11" w:rsidRPr="00296529" w:rsidRDefault="004B7B1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A9485B6" w14:textId="77777777" w:rsidR="004B7B11" w:rsidRPr="00296529" w:rsidRDefault="004B7B1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DA4592" w14:textId="77777777" w:rsidR="004B7B11" w:rsidRPr="00296529" w:rsidRDefault="004B7B1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ABE38F" w14:textId="77777777" w:rsidR="004B7B11" w:rsidRDefault="004B7B1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459F9E" w14:textId="77777777" w:rsidR="004B7B11" w:rsidRDefault="004B7B1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90952DB" w14:textId="77777777" w:rsidR="004B7B11" w:rsidRDefault="004B7B11">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8A69D1"/>
    <w:multiLevelType w:val="multilevel"/>
    <w:tmpl w:val="A3AE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4B3076E"/>
    <w:multiLevelType w:val="multilevel"/>
    <w:tmpl w:val="995E3696"/>
    <w:lvl w:ilvl="0">
      <w:start w:val="1"/>
      <w:numFmt w:val="bullet"/>
      <w:lvlText w:val=""/>
      <w:lvlJc w:val="left"/>
      <w:pPr>
        <w:tabs>
          <w:tab w:val="num" w:pos="720"/>
        </w:tabs>
        <w:ind w:left="720" w:hanging="360"/>
      </w:pPr>
      <w:rPr>
        <w:rFonts w:ascii="Symbol" w:hAnsi="Symbol" w:hint="default"/>
        <w:sz w:val="20"/>
      </w:rPr>
    </w:lvl>
    <w:lvl w:ilvl="1">
      <w:start w:val="16"/>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2F12BA"/>
    <w:multiLevelType w:val="multilevel"/>
    <w:tmpl w:val="1A40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683231"/>
    <w:multiLevelType w:val="multilevel"/>
    <w:tmpl w:val="7E8C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AD239EF"/>
    <w:multiLevelType w:val="multilevel"/>
    <w:tmpl w:val="7632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753A9F"/>
    <w:multiLevelType w:val="multilevel"/>
    <w:tmpl w:val="5A640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16183D"/>
    <w:multiLevelType w:val="multilevel"/>
    <w:tmpl w:val="1ACC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1"/>
  </w:num>
  <w:num w:numId="10">
    <w:abstractNumId w:val="2"/>
  </w:num>
  <w:num w:numId="11">
    <w:abstractNumId w:val="22"/>
  </w:num>
  <w:num w:numId="12">
    <w:abstractNumId w:val="3"/>
  </w:num>
  <w:num w:numId="13">
    <w:abstractNumId w:val="21"/>
  </w:num>
  <w:num w:numId="14">
    <w:abstractNumId w:val="8"/>
  </w:num>
  <w:num w:numId="15">
    <w:abstractNumId w:val="27"/>
  </w:num>
  <w:num w:numId="16">
    <w:abstractNumId w:val="5"/>
  </w:num>
  <w:num w:numId="17">
    <w:abstractNumId w:val="28"/>
  </w:num>
  <w:num w:numId="18">
    <w:abstractNumId w:val="15"/>
  </w:num>
  <w:num w:numId="19">
    <w:abstractNumId w:val="35"/>
  </w:num>
  <w:num w:numId="20">
    <w:abstractNumId w:val="12"/>
  </w:num>
  <w:num w:numId="21">
    <w:abstractNumId w:val="9"/>
  </w:num>
  <w:num w:numId="22">
    <w:abstractNumId w:val="14"/>
  </w:num>
  <w:num w:numId="23">
    <w:abstractNumId w:val="25"/>
  </w:num>
  <w:num w:numId="24">
    <w:abstractNumId w:val="32"/>
  </w:num>
  <w:num w:numId="25">
    <w:abstractNumId w:val="4"/>
  </w:num>
  <w:num w:numId="26">
    <w:abstractNumId w:val="19"/>
  </w:num>
  <w:num w:numId="27">
    <w:abstractNumId w:val="26"/>
  </w:num>
  <w:num w:numId="28">
    <w:abstractNumId w:val="33"/>
  </w:num>
  <w:num w:numId="29">
    <w:abstractNumId w:val="30"/>
  </w:num>
  <w:num w:numId="30">
    <w:abstractNumId w:val="10"/>
  </w:num>
  <w:num w:numId="31">
    <w:abstractNumId w:val="24"/>
  </w:num>
  <w:num w:numId="32">
    <w:abstractNumId w:val="20"/>
  </w:num>
  <w:num w:numId="33">
    <w:abstractNumId w:val="17"/>
  </w:num>
  <w:num w:numId="34">
    <w:abstractNumId w:val="23"/>
  </w:num>
  <w:num w:numId="35">
    <w:abstractNumId w:val="16"/>
  </w:num>
  <w:num w:numId="36">
    <w:abstractNumId w:val="34"/>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1D73"/>
    <w:rsid w:val="0004579C"/>
    <w:rsid w:val="000A47FA"/>
    <w:rsid w:val="000A65D3"/>
    <w:rsid w:val="000A6760"/>
    <w:rsid w:val="000B1E33"/>
    <w:rsid w:val="000D689F"/>
    <w:rsid w:val="000E7B7B"/>
    <w:rsid w:val="000E7D62"/>
    <w:rsid w:val="00103357"/>
    <w:rsid w:val="00123C9F"/>
    <w:rsid w:val="00126190"/>
    <w:rsid w:val="00126FB4"/>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17D9"/>
    <w:rsid w:val="0033343E"/>
    <w:rsid w:val="003444DF"/>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7B11"/>
    <w:rsid w:val="004D305E"/>
    <w:rsid w:val="004D4277"/>
    <w:rsid w:val="004E2654"/>
    <w:rsid w:val="00502516"/>
    <w:rsid w:val="00505F06"/>
    <w:rsid w:val="00506828"/>
    <w:rsid w:val="0053056E"/>
    <w:rsid w:val="00554FDA"/>
    <w:rsid w:val="0059542C"/>
    <w:rsid w:val="005C784C"/>
    <w:rsid w:val="005D17F6"/>
    <w:rsid w:val="005E347D"/>
    <w:rsid w:val="005E5539"/>
    <w:rsid w:val="005F489F"/>
    <w:rsid w:val="00602BF5"/>
    <w:rsid w:val="006169AA"/>
    <w:rsid w:val="00617FDD"/>
    <w:rsid w:val="00633614"/>
    <w:rsid w:val="00633F68"/>
    <w:rsid w:val="00636EB2"/>
    <w:rsid w:val="006375B8"/>
    <w:rsid w:val="006513A4"/>
    <w:rsid w:val="0066510A"/>
    <w:rsid w:val="00667BF3"/>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5724"/>
    <w:rsid w:val="00790ADA"/>
    <w:rsid w:val="007C6A55"/>
    <w:rsid w:val="007D2288"/>
    <w:rsid w:val="007E088F"/>
    <w:rsid w:val="007F7B32"/>
    <w:rsid w:val="00804BC2"/>
    <w:rsid w:val="0081431A"/>
    <w:rsid w:val="0083216F"/>
    <w:rsid w:val="00853054"/>
    <w:rsid w:val="00856489"/>
    <w:rsid w:val="00860000"/>
    <w:rsid w:val="00863BD3"/>
    <w:rsid w:val="008641ED"/>
    <w:rsid w:val="00866D66"/>
    <w:rsid w:val="008671C6"/>
    <w:rsid w:val="00875803"/>
    <w:rsid w:val="008B459E"/>
    <w:rsid w:val="008D2D1F"/>
    <w:rsid w:val="008E13AE"/>
    <w:rsid w:val="008E1506"/>
    <w:rsid w:val="008E710C"/>
    <w:rsid w:val="008F5AC8"/>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066EF"/>
    <w:rsid w:val="00A1134E"/>
    <w:rsid w:val="00A24E7E"/>
    <w:rsid w:val="00A258C3"/>
    <w:rsid w:val="00A347C0"/>
    <w:rsid w:val="00A51431"/>
    <w:rsid w:val="00A539AD"/>
    <w:rsid w:val="00A55DC6"/>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5362"/>
    <w:rsid w:val="00BE62AD"/>
    <w:rsid w:val="00BF121F"/>
    <w:rsid w:val="00BF1F80"/>
    <w:rsid w:val="00C166EF"/>
    <w:rsid w:val="00C17EB0"/>
    <w:rsid w:val="00C27F5F"/>
    <w:rsid w:val="00C30A0F"/>
    <w:rsid w:val="00C37E61"/>
    <w:rsid w:val="00C526B1"/>
    <w:rsid w:val="00C55A4F"/>
    <w:rsid w:val="00C70F1B"/>
    <w:rsid w:val="00C71A47"/>
    <w:rsid w:val="00C7464C"/>
    <w:rsid w:val="00C85588"/>
    <w:rsid w:val="00CD6755"/>
    <w:rsid w:val="00CD6856"/>
    <w:rsid w:val="00CE0089"/>
    <w:rsid w:val="00CE793C"/>
    <w:rsid w:val="00CF193C"/>
    <w:rsid w:val="00D173F1"/>
    <w:rsid w:val="00D74CB0"/>
    <w:rsid w:val="00D8295D"/>
    <w:rsid w:val="00DA461B"/>
    <w:rsid w:val="00DA6F21"/>
    <w:rsid w:val="00DC2A65"/>
    <w:rsid w:val="00DE15F0"/>
    <w:rsid w:val="00DE5663"/>
    <w:rsid w:val="00DE78AA"/>
    <w:rsid w:val="00E053D0"/>
    <w:rsid w:val="00E15994"/>
    <w:rsid w:val="00E164FE"/>
    <w:rsid w:val="00E3114E"/>
    <w:rsid w:val="00E31A70"/>
    <w:rsid w:val="00E35B02"/>
    <w:rsid w:val="00E66496"/>
    <w:rsid w:val="00E66B35"/>
    <w:rsid w:val="00E66E10"/>
    <w:rsid w:val="00E721BF"/>
    <w:rsid w:val="00E769F6"/>
    <w:rsid w:val="00E8407C"/>
    <w:rsid w:val="00E84F3C"/>
    <w:rsid w:val="00EA012C"/>
    <w:rsid w:val="00EB7916"/>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433DEA0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E53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A461B"/>
    <w:pPr>
      <w:keepNext/>
      <w:keepLines/>
      <w:spacing w:before="40" w:line="259" w:lineRule="auto"/>
      <w:outlineLvl w:val="2"/>
    </w:pPr>
    <w:rPr>
      <w:rFonts w:asciiTheme="majorHAnsi" w:eastAsiaTheme="majorEastAsia" w:hAnsiTheme="majorHAnsi" w:cstheme="majorBidi"/>
      <w:color w:val="243F60"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4E2654"/>
    <w:pPr>
      <w:spacing w:before="100" w:beforeAutospacing="1" w:after="100" w:afterAutospacing="1"/>
    </w:pPr>
    <w:rPr>
      <w:rFonts w:ascii="Times New Roman" w:hAnsi="Times New Roman"/>
      <w:sz w:val="24"/>
      <w:szCs w:val="24"/>
      <w:lang w:val="en-GB" w:eastAsia="en-GB"/>
    </w:rPr>
  </w:style>
  <w:style w:type="character" w:styleId="Strong">
    <w:name w:val="Strong"/>
    <w:basedOn w:val="DefaultParagraphFont"/>
    <w:uiPriority w:val="22"/>
    <w:qFormat/>
    <w:rsid w:val="004E2654"/>
    <w:rPr>
      <w:b/>
      <w:bCs/>
    </w:rPr>
  </w:style>
  <w:style w:type="character" w:customStyle="1" w:styleId="Heading3Char">
    <w:name w:val="Heading 3 Char"/>
    <w:basedOn w:val="DefaultParagraphFont"/>
    <w:link w:val="Heading3"/>
    <w:uiPriority w:val="9"/>
    <w:rsid w:val="00DA461B"/>
    <w:rPr>
      <w:rFonts w:asciiTheme="majorHAnsi" w:eastAsiaTheme="majorEastAsia" w:hAnsiTheme="majorHAnsi" w:cstheme="majorBidi"/>
      <w:color w:val="243F60" w:themeColor="accent1" w:themeShade="7F"/>
      <w:sz w:val="24"/>
      <w:szCs w:val="24"/>
      <w:lang w:val="en-GB"/>
    </w:rPr>
  </w:style>
  <w:style w:type="character" w:customStyle="1" w:styleId="relative">
    <w:name w:val="relative"/>
    <w:basedOn w:val="DefaultParagraphFont"/>
    <w:rsid w:val="00DA461B"/>
  </w:style>
  <w:style w:type="character" w:customStyle="1" w:styleId="Heading2Char">
    <w:name w:val="Heading 2 Char"/>
    <w:basedOn w:val="DefaultParagraphFont"/>
    <w:link w:val="Heading2"/>
    <w:semiHidden/>
    <w:rsid w:val="00BE5362"/>
    <w:rPr>
      <w:rFonts w:asciiTheme="majorHAnsi" w:eastAsiaTheme="majorEastAsia" w:hAnsiTheme="majorHAnsi" w:cstheme="majorBidi"/>
      <w:color w:val="365F91" w:themeColor="accent1" w:themeShade="BF"/>
      <w:sz w:val="26"/>
      <w:szCs w:val="26"/>
    </w:rPr>
  </w:style>
  <w:style w:type="character" w:customStyle="1" w:styleId="label">
    <w:name w:val="label"/>
    <w:rsid w:val="00344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170721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hyperlink" Target="https://www.gsmaintelligence.com/research/research-file-download?assetId=12080&amp;reportId=50121&amp;utm_source=chatgpt.com" TargetMode="External"/><Relationship Id="rId3" Type="http://schemas.openxmlformats.org/officeDocument/2006/relationships/styles" Target="styles.xml"/><Relationship Id="rId21" Type="http://schemas.openxmlformats.org/officeDocument/2006/relationships/hyperlink" Target="https://www.ajol.info/index.php/jae/issue/view/2067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punchng.com/fg-trains-100-ondo-youths-women-in-digital-marketing/?utm_source=chatgpt.com" TargetMode="External"/><Relationship Id="rId25" Type="http://schemas.openxmlformats.org/officeDocument/2006/relationships/hyperlink" Target="https://www.gsmaintelligence.com/research/"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sma.com/r/gender-gap/?utm_source=chatgpt.com" TargetMode="External"/><Relationship Id="rId20" Type="http://schemas.openxmlformats.org/officeDocument/2006/relationships/hyperlink" Target="https://www.theguardian.com/global-development/2025/mar/20/cost-data-developing-world-digital-women-in-business-report-female-entrepreneurs-internet-access" TargetMode="External"/><Relationship Id="rId29" Type="http://schemas.openxmlformats.org/officeDocument/2006/relationships/hyperlink" Target="https://dx.doi.org/10.2139/ssrn.51515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gsma.com/r/gender-gap/?utm_source=chatgpt.com" TargetMode="External"/><Relationship Id="rId32" Type="http://schemas.openxmlformats.org/officeDocument/2006/relationships/hyperlink" Target="https://documents.worldbank.org/en/publication/documents-reports/documentdetail/167301467999716265" TargetMode="External"/><Relationship Id="rId5" Type="http://schemas.openxmlformats.org/officeDocument/2006/relationships/webSettings" Target="webSettings.xml"/><Relationship Id="rId15" Type="http://schemas.openxmlformats.org/officeDocument/2006/relationships/hyperlink" Target="https://www.itu.int/en/mediacentre/backgrounders/Pages/icts-to-achieve-the-united-nations-sustainable-development-goals.aspx?utm_source=chatgpt.com" TargetMode="External"/><Relationship Id="rId23" Type="http://schemas.openxmlformats.org/officeDocument/2006/relationships/hyperlink" Target="https://www.gsma.com/r/gender-gap/" TargetMode="External"/><Relationship Id="rId28" Type="http://schemas.openxmlformats.org/officeDocument/2006/relationships/hyperlink" Target="https://www.itu.int/en/mediacentre/backgrounders/Pages/digital-inclusion-of-all.aspx" TargetMode="External"/><Relationship Id="rId10" Type="http://schemas.openxmlformats.org/officeDocument/2006/relationships/footer" Target="footer1.xml"/><Relationship Id="rId19" Type="http://schemas.openxmlformats.org/officeDocument/2006/relationships/hyperlink" Target="https://banyanglobal.com/wp-content/uploads/2023/08/Nigeria-GDD-Brief_Final-508-May-2023.pdf" TargetMode="External"/><Relationship Id="rId31" Type="http://schemas.openxmlformats.org/officeDocument/2006/relationships/hyperlink" Target="https://openknowledge.worldbank.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cuments.worldbank.org/en/publication/documents-reports/documentdetail/167301467999716265?utm_source=chatgpt.com" TargetMode="External"/><Relationship Id="rId22" Type="http://schemas.openxmlformats.org/officeDocument/2006/relationships/hyperlink" Target="https://doi.org/10.4314/jae.v26i2.7S" TargetMode="External"/><Relationship Id="rId27" Type="http://schemas.openxmlformats.org/officeDocument/2006/relationships/hyperlink" Target="https://www.sciencedirect.com/science/article/pii/S2949736125000363" TargetMode="External"/><Relationship Id="rId30" Type="http://schemas.openxmlformats.org/officeDocument/2006/relationships/hyperlink" Target="https://doi.org/10.1073/pnas.1909326117" TargetMode="Externa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LATITUDE%205501\Downloads\mobile_usage_summary.csv"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Sheet3!$B$2:$B$20</c:f>
              <c:strCache>
                <c:ptCount val="19"/>
                <c:pt idx="0">
                  <c:v>civil servant</c:v>
                </c:pt>
                <c:pt idx="1">
                  <c:v>Crop Farming</c:v>
                </c:pt>
                <c:pt idx="2">
                  <c:v>Livestock</c:v>
                </c:pt>
                <c:pt idx="3">
                  <c:v>Aquaculture</c:v>
                </c:pt>
                <c:pt idx="4">
                  <c:v>Agro processing </c:v>
                </c:pt>
                <c:pt idx="5">
                  <c:v>Petty trading</c:v>
                </c:pt>
                <c:pt idx="6">
                  <c:v>Market Trading</c:v>
                </c:pt>
                <c:pt idx="7">
                  <c:v>Tailoring</c:v>
                </c:pt>
                <c:pt idx="8">
                  <c:v>hair dressing</c:v>
                </c:pt>
                <c:pt idx="9">
                  <c:v>cooked food vending</c:v>
                </c:pt>
                <c:pt idx="10">
                  <c:v>weaving</c:v>
                </c:pt>
                <c:pt idx="11">
                  <c:v>bead making</c:v>
                </c:pt>
                <c:pt idx="12">
                  <c:v>soap making</c:v>
                </c:pt>
                <c:pt idx="13">
                  <c:v>hair salon</c:v>
                </c:pt>
                <c:pt idx="14">
                  <c:v>laundary</c:v>
                </c:pt>
                <c:pt idx="15">
                  <c:v>domestic help</c:v>
                </c:pt>
                <c:pt idx="16">
                  <c:v>money collector</c:v>
                </c:pt>
                <c:pt idx="17">
                  <c:v>Confectioneries</c:v>
                </c:pt>
                <c:pt idx="18">
                  <c:v>event planning</c:v>
                </c:pt>
              </c:strCache>
            </c:strRef>
          </c:cat>
          <c:val>
            <c:numRef>
              <c:f>Sheet3!$C$2:$C$20</c:f>
              <c:numCache>
                <c:formatCode>General</c:formatCode>
                <c:ptCount val="19"/>
                <c:pt idx="0">
                  <c:v>24.2</c:v>
                </c:pt>
                <c:pt idx="1">
                  <c:v>22.5</c:v>
                </c:pt>
                <c:pt idx="2">
                  <c:v>13.3</c:v>
                </c:pt>
                <c:pt idx="3">
                  <c:v>4.2</c:v>
                </c:pt>
                <c:pt idx="4">
                  <c:v>12.5</c:v>
                </c:pt>
                <c:pt idx="5">
                  <c:v>30.8</c:v>
                </c:pt>
                <c:pt idx="6">
                  <c:v>32.5</c:v>
                </c:pt>
                <c:pt idx="7">
                  <c:v>9.1999999999999993</c:v>
                </c:pt>
                <c:pt idx="8">
                  <c:v>8.3000000000000007</c:v>
                </c:pt>
                <c:pt idx="9">
                  <c:v>1.7</c:v>
                </c:pt>
                <c:pt idx="10">
                  <c:v>1.7</c:v>
                </c:pt>
                <c:pt idx="11">
                  <c:v>2.5</c:v>
                </c:pt>
                <c:pt idx="12">
                  <c:v>0.8</c:v>
                </c:pt>
                <c:pt idx="13">
                  <c:v>5.8</c:v>
                </c:pt>
                <c:pt idx="14">
                  <c:v>1.7</c:v>
                </c:pt>
                <c:pt idx="15">
                  <c:v>1.7</c:v>
                </c:pt>
                <c:pt idx="16">
                  <c:v>37.5</c:v>
                </c:pt>
                <c:pt idx="17">
                  <c:v>4.2</c:v>
                </c:pt>
                <c:pt idx="18">
                  <c:v>3.3</c:v>
                </c:pt>
              </c:numCache>
            </c:numRef>
          </c:val>
          <c:extLst>
            <c:ext xmlns:c16="http://schemas.microsoft.com/office/drawing/2014/chart" uri="{C3380CC4-5D6E-409C-BE32-E72D297353CC}">
              <c16:uniqueId val="{00000000-D1A7-4B0E-9E6B-23B1D4EA79C7}"/>
            </c:ext>
          </c:extLst>
        </c:ser>
        <c:dLbls>
          <c:showLegendKey val="0"/>
          <c:showVal val="0"/>
          <c:showCatName val="0"/>
          <c:showSerName val="0"/>
          <c:showPercent val="0"/>
          <c:showBubbleSize val="0"/>
        </c:dLbls>
        <c:gapWidth val="219"/>
        <c:overlap val="-27"/>
        <c:axId val="308454360"/>
        <c:axId val="308456712"/>
      </c:barChart>
      <c:catAx>
        <c:axId val="308454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8456712"/>
        <c:crosses val="autoZero"/>
        <c:auto val="1"/>
        <c:lblAlgn val="ctr"/>
        <c:lblOffset val="100"/>
        <c:noMultiLvlLbl val="0"/>
      </c:catAx>
      <c:valAx>
        <c:axId val="308456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8454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80AA4-8A81-47EC-8ED2-0D4FE9AA5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141</TotalTime>
  <Pages>18</Pages>
  <Words>7062</Words>
  <Characters>40256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47224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19</cp:revision>
  <cp:lastPrinted>1999-07-06T11:00:00Z</cp:lastPrinted>
  <dcterms:created xsi:type="dcterms:W3CDTF">2014-10-25T14:34:00Z</dcterms:created>
  <dcterms:modified xsi:type="dcterms:W3CDTF">2025-10-06T05:59:00Z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5e4c332b-4aec-484e-9b60-fa95f1db31f1</vt:lpwstr>
  </property>
</Properties>
</file>