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8DA" w:rsidRDefault="0040589C">
      <w:pPr>
        <w:spacing w:line="360" w:lineRule="auto"/>
        <w:jc w:val="center"/>
        <w:rPr>
          <w:rFonts w:ascii="Times New Roman" w:hAnsi="Times New Roman" w:cs="Times New Roman"/>
          <w:b/>
          <w:bCs/>
          <w:color w:val="000000" w:themeColor="text1"/>
          <w:sz w:val="28"/>
          <w:szCs w:val="28"/>
          <w:lang w:val="en-IN"/>
        </w:rPr>
      </w:pPr>
      <w:r>
        <w:rPr>
          <w:rFonts w:ascii="Times New Roman" w:hAnsi="Times New Roman" w:cs="Times New Roman"/>
          <w:b/>
          <w:bCs/>
          <w:sz w:val="28"/>
          <w:szCs w:val="28"/>
        </w:rPr>
        <w:t xml:space="preserve">The Impact Of </w:t>
      </w:r>
      <w:proofErr w:type="spellStart"/>
      <w:r>
        <w:rPr>
          <w:rFonts w:ascii="Times New Roman" w:hAnsi="Times New Roman" w:cs="Times New Roman"/>
          <w:b/>
          <w:bCs/>
          <w:sz w:val="28"/>
          <w:szCs w:val="28"/>
        </w:rPr>
        <w:t>Labour</w:t>
      </w:r>
      <w:proofErr w:type="spellEnd"/>
      <w:r>
        <w:rPr>
          <w:rFonts w:ascii="Times New Roman" w:hAnsi="Times New Roman" w:cs="Times New Roman"/>
          <w:b/>
          <w:bCs/>
          <w:sz w:val="28"/>
          <w:szCs w:val="28"/>
        </w:rPr>
        <w:t xml:space="preserve"> Migration On Family Structure And Transportation Systems: A Case Study On Santal Tribe In Mayurbhanj District, </w:t>
      </w:r>
      <w:proofErr w:type="spellStart"/>
      <w:proofErr w:type="gramStart"/>
      <w:r>
        <w:rPr>
          <w:rFonts w:ascii="Times New Roman" w:hAnsi="Times New Roman" w:cs="Times New Roman"/>
          <w:b/>
          <w:bCs/>
          <w:sz w:val="28"/>
          <w:szCs w:val="28"/>
        </w:rPr>
        <w:t>Odisha</w:t>
      </w:r>
      <w:r w:rsidR="001D2DEE">
        <w:rPr>
          <w:rFonts w:ascii="Times New Roman" w:hAnsi="Times New Roman" w:cs="Times New Roman"/>
          <w:b/>
          <w:bCs/>
          <w:sz w:val="28"/>
          <w:szCs w:val="28"/>
        </w:rPr>
        <w:t>,India</w:t>
      </w:r>
      <w:proofErr w:type="spellEnd"/>
      <w:proofErr w:type="gramEnd"/>
    </w:p>
    <w:p w:rsidR="006928DA" w:rsidRDefault="006928DA">
      <w:pPr>
        <w:spacing w:line="360" w:lineRule="auto"/>
        <w:jc w:val="both"/>
        <w:rPr>
          <w:rFonts w:ascii="Times New Roman" w:hAnsi="Times New Roman" w:cs="Times New Roman"/>
          <w:b/>
          <w:bCs/>
          <w:color w:val="000000" w:themeColor="text1"/>
          <w:sz w:val="24"/>
          <w:szCs w:val="24"/>
          <w:lang w:val="en-IN"/>
        </w:rPr>
      </w:pPr>
    </w:p>
    <w:p w:rsidR="006928DA" w:rsidRDefault="0040589C">
      <w:pPr>
        <w:spacing w:line="360" w:lineRule="auto"/>
        <w:jc w:val="both"/>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Abstract</w:t>
      </w:r>
    </w:p>
    <w:p w:rsidR="006928DA" w:rsidRDefault="0040589C">
      <w:pPr>
        <w:tabs>
          <w:tab w:val="left" w:pos="3740"/>
        </w:tabs>
        <w:spacing w:line="360" w:lineRule="auto"/>
        <w:jc w:val="both"/>
        <w:rPr>
          <w:rFonts w:ascii="Times New Roman" w:hAnsi="Times New Roman" w:cs="Times New Roman"/>
          <w:b/>
          <w:bCs/>
          <w:color w:val="000000" w:themeColor="text1"/>
          <w:sz w:val="24"/>
          <w:szCs w:val="24"/>
          <w:lang w:val="en-IN"/>
        </w:rPr>
      </w:pPr>
      <w:r>
        <w:rPr>
          <w:rFonts w:ascii="Times New Roman" w:eastAsia="Segoe UI" w:hAnsi="Times New Roman" w:cs="Times New Roman"/>
          <w:color w:val="000000" w:themeColor="text1"/>
          <w:sz w:val="24"/>
          <w:szCs w:val="24"/>
        </w:rPr>
        <w:t>This paper</w:t>
      </w:r>
      <w:r>
        <w:rPr>
          <w:rFonts w:ascii="Times New Roman" w:eastAsia="Segoe UI" w:hAnsi="Times New Roman" w:cs="Times New Roman"/>
          <w:color w:val="000000" w:themeColor="text1"/>
          <w:sz w:val="24"/>
          <w:szCs w:val="24"/>
          <w:lang w:val="en-IN"/>
        </w:rPr>
        <w:t xml:space="preserve"> surveys</w:t>
      </w:r>
      <w:r>
        <w:rPr>
          <w:rFonts w:ascii="Times New Roman" w:eastAsia="Segoe UI" w:hAnsi="Times New Roman" w:cs="Times New Roman"/>
          <w:color w:val="000000" w:themeColor="text1"/>
          <w:sz w:val="24"/>
          <w:szCs w:val="24"/>
        </w:rPr>
        <w:t xml:space="preserve"> the </w:t>
      </w:r>
      <w:r>
        <w:rPr>
          <w:rFonts w:ascii="Times New Roman" w:eastAsia="Segoe UI" w:hAnsi="Times New Roman" w:cs="Times New Roman"/>
          <w:color w:val="000000" w:themeColor="text1"/>
          <w:sz w:val="24"/>
          <w:szCs w:val="24"/>
          <w:lang w:val="en-IN"/>
        </w:rPr>
        <w:t>impact</w:t>
      </w:r>
      <w:r>
        <w:rPr>
          <w:rFonts w:ascii="Times New Roman" w:eastAsia="Segoe UI" w:hAnsi="Times New Roman" w:cs="Times New Roman"/>
          <w:color w:val="000000" w:themeColor="text1"/>
          <w:sz w:val="24"/>
          <w:szCs w:val="24"/>
        </w:rPr>
        <w:t xml:space="preserve"> of </w:t>
      </w:r>
      <w:proofErr w:type="spellStart"/>
      <w:r>
        <w:rPr>
          <w:rFonts w:ascii="Times New Roman" w:eastAsia="Segoe UI" w:hAnsi="Times New Roman" w:cs="Times New Roman"/>
          <w:color w:val="000000" w:themeColor="text1"/>
          <w:sz w:val="24"/>
          <w:szCs w:val="24"/>
        </w:rPr>
        <w:t>labour</w:t>
      </w:r>
      <w:proofErr w:type="spellEnd"/>
      <w:r>
        <w:rPr>
          <w:rFonts w:ascii="Times New Roman" w:eastAsia="Segoe UI" w:hAnsi="Times New Roman" w:cs="Times New Roman"/>
          <w:color w:val="000000" w:themeColor="text1"/>
          <w:sz w:val="24"/>
          <w:szCs w:val="24"/>
        </w:rPr>
        <w:t xml:space="preserve"> migration </w:t>
      </w:r>
      <w:r>
        <w:rPr>
          <w:rFonts w:ascii="Times New Roman" w:eastAsia="Segoe UI" w:hAnsi="Times New Roman" w:cs="Times New Roman"/>
          <w:color w:val="000000" w:themeColor="text1"/>
          <w:sz w:val="24"/>
          <w:szCs w:val="24"/>
          <w:lang w:val="en-IN"/>
        </w:rPr>
        <w:t xml:space="preserve">on the family structure and transportation patterns </w:t>
      </w:r>
      <w:r>
        <w:rPr>
          <w:rFonts w:ascii="Times New Roman" w:eastAsia="Segoe UI" w:hAnsi="Times New Roman" w:cs="Times New Roman"/>
          <w:color w:val="000000" w:themeColor="text1"/>
          <w:sz w:val="24"/>
          <w:szCs w:val="24"/>
        </w:rPr>
        <w:t xml:space="preserve">within the Santal community of Mayurbhanj district, Odisha. </w:t>
      </w:r>
      <w:r>
        <w:rPr>
          <w:rFonts w:ascii="Times New Roman" w:eastAsia="Segoe UI" w:hAnsi="Times New Roman" w:cs="Times New Roman"/>
          <w:color w:val="000000" w:themeColor="text1"/>
          <w:sz w:val="24"/>
          <w:szCs w:val="24"/>
          <w:lang w:val="en-IN"/>
        </w:rPr>
        <w:t>It</w:t>
      </w:r>
      <w:r>
        <w:rPr>
          <w:rFonts w:ascii="Times New Roman" w:eastAsia="Segoe UI" w:hAnsi="Times New Roman" w:cs="Times New Roman"/>
          <w:color w:val="000000" w:themeColor="text1"/>
          <w:sz w:val="24"/>
          <w:szCs w:val="24"/>
        </w:rPr>
        <w:t xml:space="preserve"> investigates how migration disrupts traditional familial roles while fostering economic mobility. Qualitative data collected from 100 </w:t>
      </w:r>
      <w:proofErr w:type="spellStart"/>
      <w:r>
        <w:rPr>
          <w:rFonts w:ascii="Times New Roman" w:eastAsia="Segoe UI" w:hAnsi="Times New Roman" w:cs="Times New Roman"/>
          <w:color w:val="000000" w:themeColor="text1"/>
          <w:sz w:val="24"/>
          <w:szCs w:val="24"/>
        </w:rPr>
        <w:t>labour</w:t>
      </w:r>
      <w:proofErr w:type="spellEnd"/>
      <w:r>
        <w:rPr>
          <w:rFonts w:ascii="Times New Roman" w:eastAsia="Segoe UI" w:hAnsi="Times New Roman" w:cs="Times New Roman"/>
          <w:color w:val="000000" w:themeColor="text1"/>
          <w:sz w:val="24"/>
          <w:szCs w:val="24"/>
        </w:rPr>
        <w:t xml:space="preserve"> migrants across multiple blocks in Mayurbhanj reveal a significant decline in joint families and a corresponding rise in nuclear households, reflecting broader shifts toward urbanization and individualism. Additionally, post-migration advancements in transportation technologies, such as increased motor bike and tractor usage, highlight improved economic conditions and integration into modern lifestyles. However, these changes also introduce challenges, including cultural conflicts and </w:t>
      </w:r>
      <w:proofErr w:type="spellStart"/>
      <w:r>
        <w:rPr>
          <w:rFonts w:ascii="Times New Roman" w:eastAsia="Segoe UI" w:hAnsi="Times New Roman" w:cs="Times New Roman"/>
          <w:color w:val="000000" w:themeColor="text1"/>
          <w:sz w:val="24"/>
          <w:szCs w:val="24"/>
        </w:rPr>
        <w:t>fragmen</w:t>
      </w:r>
      <w:proofErr w:type="spellEnd"/>
      <w:r>
        <w:rPr>
          <w:rFonts w:ascii="Times New Roman" w:eastAsia="Segoe UI" w:hAnsi="Times New Roman" w:cs="Times New Roman"/>
          <w:color w:val="000000" w:themeColor="text1"/>
          <w:sz w:val="24"/>
          <w:szCs w:val="24"/>
          <w:lang w:val="en-IN"/>
        </w:rPr>
        <w:t>ted family structures</w:t>
      </w:r>
      <w:r>
        <w:rPr>
          <w:rFonts w:ascii="Times New Roman" w:eastAsia="Segoe UI" w:hAnsi="Times New Roman" w:cs="Times New Roman"/>
          <w:color w:val="000000" w:themeColor="text1"/>
          <w:sz w:val="24"/>
          <w:szCs w:val="24"/>
        </w:rPr>
        <w:t xml:space="preserve">. The findings emphasize the dual nature of migration as both a </w:t>
      </w:r>
      <w:r>
        <w:rPr>
          <w:rFonts w:ascii="Times New Roman" w:eastAsia="Segoe UI" w:hAnsi="Times New Roman" w:cs="Times New Roman"/>
          <w:color w:val="000000" w:themeColor="text1"/>
          <w:sz w:val="24"/>
          <w:szCs w:val="24"/>
          <w:lang w:val="en-IN"/>
        </w:rPr>
        <w:t>symbol</w:t>
      </w:r>
      <w:r>
        <w:rPr>
          <w:rFonts w:ascii="Times New Roman" w:eastAsia="Segoe UI" w:hAnsi="Times New Roman" w:cs="Times New Roman"/>
          <w:color w:val="000000" w:themeColor="text1"/>
          <w:sz w:val="24"/>
          <w:szCs w:val="24"/>
        </w:rPr>
        <w:t xml:space="preserve"> of development and a disruptor of traditional systems. </w:t>
      </w:r>
    </w:p>
    <w:p w:rsidR="006928DA" w:rsidRDefault="0040589C">
      <w:pPr>
        <w:spacing w:line="360" w:lineRule="auto"/>
        <w:jc w:val="both"/>
        <w:rPr>
          <w:rStyle w:val="A1"/>
          <w:rFonts w:ascii="Times New Roman" w:hAnsi="Times New Roman" w:cs="Times New Roman"/>
          <w:b/>
          <w:color w:val="000000" w:themeColor="text1"/>
          <w:sz w:val="24"/>
          <w:szCs w:val="24"/>
        </w:rPr>
      </w:pPr>
      <w:r>
        <w:rPr>
          <w:rFonts w:ascii="Times New Roman" w:hAnsi="Times New Roman" w:cs="Times New Roman"/>
          <w:i/>
          <w:color w:val="000000" w:themeColor="text1"/>
          <w:sz w:val="24"/>
          <w:szCs w:val="24"/>
        </w:rPr>
        <w:t xml:space="preserve">Keywords: </w:t>
      </w:r>
      <w:proofErr w:type="spellStart"/>
      <w:r>
        <w:rPr>
          <w:rFonts w:ascii="Times New Roman" w:eastAsia="Segoe UI" w:hAnsi="Times New Roman" w:cs="Times New Roman"/>
          <w:color w:val="000000" w:themeColor="text1"/>
          <w:sz w:val="24"/>
          <w:szCs w:val="24"/>
        </w:rPr>
        <w:t>labour</w:t>
      </w:r>
      <w:proofErr w:type="spellEnd"/>
      <w:r>
        <w:rPr>
          <w:rFonts w:ascii="Times New Roman" w:eastAsia="Segoe UI" w:hAnsi="Times New Roman" w:cs="Times New Roman"/>
          <w:color w:val="000000" w:themeColor="text1"/>
          <w:sz w:val="24"/>
          <w:szCs w:val="24"/>
        </w:rPr>
        <w:t xml:space="preserve"> migration, </w:t>
      </w:r>
      <w:proofErr w:type="spellStart"/>
      <w:proofErr w:type="gramStart"/>
      <w:r>
        <w:rPr>
          <w:rFonts w:ascii="Times New Roman" w:hAnsi="Times New Roman" w:cs="Times New Roman"/>
          <w:color w:val="000000" w:themeColor="text1"/>
          <w:sz w:val="24"/>
          <w:szCs w:val="24"/>
        </w:rPr>
        <w:t>family,transportation</w:t>
      </w:r>
      <w:proofErr w:type="spellEnd"/>
      <w:proofErr w:type="gramEnd"/>
      <w:r>
        <w:rPr>
          <w:rFonts w:ascii="Times New Roman" w:hAnsi="Times New Roman" w:cs="Times New Roman"/>
          <w:color w:val="000000" w:themeColor="text1"/>
          <w:sz w:val="24"/>
          <w:szCs w:val="24"/>
        </w:rPr>
        <w:t xml:space="preserve">  technology </w:t>
      </w:r>
    </w:p>
    <w:p w:rsidR="006928DA" w:rsidRDefault="006928DA">
      <w:pPr>
        <w:spacing w:line="360" w:lineRule="auto"/>
        <w:jc w:val="both"/>
        <w:rPr>
          <w:rStyle w:val="A1"/>
          <w:rFonts w:ascii="Times New Roman" w:hAnsi="Times New Roman" w:cs="Times New Roman"/>
          <w:b/>
          <w:color w:val="000000" w:themeColor="text1"/>
          <w:sz w:val="24"/>
          <w:szCs w:val="24"/>
        </w:rPr>
      </w:pPr>
    </w:p>
    <w:p w:rsidR="006928DA" w:rsidRDefault="0040589C">
      <w:pPr>
        <w:spacing w:line="360" w:lineRule="auto"/>
        <w:jc w:val="both"/>
        <w:rPr>
          <w:rStyle w:val="A1"/>
          <w:rFonts w:ascii="Times New Roman" w:hAnsi="Times New Roman" w:cs="Times New Roman"/>
          <w:b/>
          <w:color w:val="000000" w:themeColor="text1"/>
          <w:sz w:val="24"/>
          <w:szCs w:val="24"/>
        </w:rPr>
      </w:pPr>
      <w:r>
        <w:rPr>
          <w:rStyle w:val="A1"/>
          <w:rFonts w:ascii="Times New Roman" w:hAnsi="Times New Roman" w:cs="Times New Roman"/>
          <w:b/>
          <w:color w:val="000000" w:themeColor="text1"/>
          <w:sz w:val="24"/>
          <w:szCs w:val="24"/>
        </w:rPr>
        <w:t xml:space="preserve">1.Introduction </w:t>
      </w:r>
    </w:p>
    <w:p w:rsidR="006928DA" w:rsidRDefault="0040589C">
      <w:pPr>
        <w:spacing w:line="360" w:lineRule="auto"/>
        <w:jc w:val="both"/>
        <w:rPr>
          <w:rStyle w:val="A1"/>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migration, a significant socio-economic phenomenon, has far-reaching implications beyond the immediate movement of individuals seeking employment. One of the most profound yet often overlooked impacts of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migration is its influence on family structure and transportation patterns. As individuals relocate temporarily or permanently in pursuit of better livelihood opportunities, traditional family dynamics undergo considerable change, often leading to altered roles, responsibilities, and support systems within households. Simultaneously, migration flows contribute to the transformation of transportation networks, with increased demand for mobility services, infrastructural development, and the emergence of new transit </w:t>
      </w:r>
      <w:r>
        <w:rPr>
          <w:rFonts w:ascii="Times New Roman" w:hAnsi="Times New Roman" w:cs="Times New Roman"/>
          <w:color w:val="000000" w:themeColor="text1"/>
          <w:sz w:val="24"/>
          <w:szCs w:val="24"/>
        </w:rPr>
        <w:lastRenderedPageBreak/>
        <w:t xml:space="preserve">routes connecting rural origins to urban destinations. This article explores the intricate relationship between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migration, shifting family configurations, and evolving transportation systems, aiming to highlight the socio-cultural and infrastructural transformations resulting from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mobility in both sending and receiving regions. </w:t>
      </w:r>
      <w:proofErr w:type="spellStart"/>
      <w:r>
        <w:rPr>
          <w:rFonts w:ascii="Times New Roman" w:hAnsi="Times New Roman" w:cs="Times New Roman"/>
          <w:color w:val="000000" w:themeColor="text1"/>
          <w:sz w:val="24"/>
          <w:szCs w:val="24"/>
          <w:shd w:val="clear" w:color="auto" w:fill="FFFFFF"/>
        </w:rPr>
        <w:t>Carrin</w:t>
      </w:r>
      <w:proofErr w:type="spellEnd"/>
      <w:r>
        <w:rPr>
          <w:rFonts w:ascii="Times New Roman" w:eastAsia="Times New Roman" w:hAnsi="Times New Roman" w:cs="Times New Roman"/>
          <w:color w:val="000000" w:themeColor="text1"/>
          <w:sz w:val="24"/>
          <w:szCs w:val="24"/>
        </w:rPr>
        <w:t xml:space="preserve"> [1] studied </w:t>
      </w:r>
      <w:proofErr w:type="gramStart"/>
      <w:r>
        <w:rPr>
          <w:rFonts w:ascii="Times New Roman" w:eastAsia="Times New Roman" w:hAnsi="Times New Roman" w:cs="Times New Roman"/>
          <w:color w:val="000000" w:themeColor="text1"/>
          <w:sz w:val="24"/>
          <w:szCs w:val="24"/>
        </w:rPr>
        <w:t>In</w:t>
      </w:r>
      <w:proofErr w:type="gramEnd"/>
      <w:r>
        <w:rPr>
          <w:rFonts w:ascii="Times New Roman" w:eastAsia="Times New Roman" w:hAnsi="Times New Roman" w:cs="Times New Roman"/>
          <w:color w:val="000000" w:themeColor="text1"/>
          <w:sz w:val="24"/>
          <w:szCs w:val="24"/>
        </w:rPr>
        <w:t xml:space="preserve"> the late nineteenth century, the Santals actively constructed their indigeneity through figures like rebels and prophets, blending oral traditions with emerging written forms. This process fostered a shared historical consciousness and collective identity that continues to shape Adivasi resistance today. Through pilgrimages and rituals, they sacralized the landscape, reclaiming visibility and agency. Their indigenous knowledge—rooted in multi-</w:t>
      </w:r>
      <w:proofErr w:type="spellStart"/>
      <w:r>
        <w:rPr>
          <w:rFonts w:ascii="Times New Roman" w:eastAsia="Times New Roman" w:hAnsi="Times New Roman" w:cs="Times New Roman"/>
          <w:color w:val="000000" w:themeColor="text1"/>
          <w:sz w:val="24"/>
          <w:szCs w:val="24"/>
        </w:rPr>
        <w:t>scripturality</w:t>
      </w:r>
      <w:proofErr w:type="spellEnd"/>
      <w:r>
        <w:rPr>
          <w:rFonts w:ascii="Times New Roman" w:eastAsia="Times New Roman" w:hAnsi="Times New Roman" w:cs="Times New Roman"/>
          <w:color w:val="000000" w:themeColor="text1"/>
          <w:sz w:val="24"/>
          <w:szCs w:val="24"/>
        </w:rPr>
        <w:t xml:space="preserve"> and ritual innovation—serves as both a tool of resistance and a foundation for political representation and communal </w:t>
      </w:r>
      <w:proofErr w:type="spellStart"/>
      <w:r>
        <w:rPr>
          <w:rFonts w:ascii="Times New Roman" w:eastAsia="Times New Roman" w:hAnsi="Times New Roman" w:cs="Times New Roman"/>
          <w:color w:val="000000" w:themeColor="text1"/>
          <w:sz w:val="24"/>
          <w:szCs w:val="24"/>
        </w:rPr>
        <w:t>identity.</w:t>
      </w:r>
      <w:r>
        <w:rPr>
          <w:rFonts w:ascii="Times New Roman" w:hAnsi="Times New Roman" w:cs="Times New Roman"/>
          <w:color w:val="000000" w:themeColor="text1"/>
          <w:sz w:val="24"/>
          <w:szCs w:val="24"/>
          <w:shd w:val="clear" w:color="auto" w:fill="FFFFFF"/>
        </w:rPr>
        <w:t>Karua</w:t>
      </w:r>
      <w:proofErr w:type="spellEnd"/>
      <w:r>
        <w:rPr>
          <w:rFonts w:ascii="Times New Roman" w:hAnsi="Times New Roman" w:cs="Times New Roman"/>
          <w:color w:val="000000" w:themeColor="text1"/>
          <w:sz w:val="24"/>
          <w:szCs w:val="24"/>
        </w:rPr>
        <w:t xml:space="preserve"> [2] studied the Santals, one of India’s largest proto-</w:t>
      </w:r>
      <w:proofErr w:type="spellStart"/>
      <w:r>
        <w:rPr>
          <w:rFonts w:ascii="Times New Roman" w:hAnsi="Times New Roman" w:cs="Times New Roman"/>
          <w:color w:val="000000" w:themeColor="text1"/>
          <w:sz w:val="24"/>
          <w:szCs w:val="24"/>
        </w:rPr>
        <w:t>Austroloid</w:t>
      </w:r>
      <w:proofErr w:type="spellEnd"/>
      <w:r>
        <w:rPr>
          <w:rFonts w:ascii="Times New Roman" w:hAnsi="Times New Roman" w:cs="Times New Roman"/>
          <w:color w:val="000000" w:themeColor="text1"/>
          <w:sz w:val="24"/>
          <w:szCs w:val="24"/>
        </w:rPr>
        <w:t xml:space="preserve"> tribes, originally inhabited the southeastern </w:t>
      </w:r>
      <w:proofErr w:type="spellStart"/>
      <w:r>
        <w:rPr>
          <w:rFonts w:ascii="Times New Roman" w:hAnsi="Times New Roman" w:cs="Times New Roman"/>
          <w:color w:val="000000" w:themeColor="text1"/>
          <w:sz w:val="24"/>
          <w:szCs w:val="24"/>
        </w:rPr>
        <w:t>Chotanagpur</w:t>
      </w:r>
      <w:proofErr w:type="spellEnd"/>
      <w:r>
        <w:rPr>
          <w:rFonts w:ascii="Times New Roman" w:hAnsi="Times New Roman" w:cs="Times New Roman"/>
          <w:color w:val="000000" w:themeColor="text1"/>
          <w:sz w:val="24"/>
          <w:szCs w:val="24"/>
        </w:rPr>
        <w:t xml:space="preserve"> plateau, known for its scenic hills, forests, and ancient mango groves. Over time, they migrated to West Bengal, Bihar, Odisha, Assam, and other regions. In Odisha, Mayurbhanj district hosts the largest Santal population, with the tribe also present in </w:t>
      </w:r>
      <w:proofErr w:type="spellStart"/>
      <w:r>
        <w:rPr>
          <w:rFonts w:ascii="Times New Roman" w:hAnsi="Times New Roman" w:cs="Times New Roman"/>
          <w:color w:val="000000" w:themeColor="text1"/>
          <w:sz w:val="24"/>
          <w:szCs w:val="24"/>
        </w:rPr>
        <w:t>Keonjhar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Balasore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Sundargarh</w:t>
      </w:r>
      <w:proofErr w:type="spellEnd"/>
      <w:r>
        <w:rPr>
          <w:rFonts w:ascii="Times New Roman" w:hAnsi="Times New Roman" w:cs="Times New Roman"/>
          <w:color w:val="000000" w:themeColor="text1"/>
          <w:sz w:val="24"/>
          <w:szCs w:val="24"/>
        </w:rPr>
        <w:t xml:space="preserve">, and Dhenkanal. Belonging to the Austro-Asiatic race along with </w:t>
      </w:r>
      <w:proofErr w:type="spellStart"/>
      <w:r>
        <w:rPr>
          <w:rFonts w:ascii="Times New Roman" w:hAnsi="Times New Roman" w:cs="Times New Roman"/>
          <w:color w:val="000000" w:themeColor="text1"/>
          <w:sz w:val="24"/>
          <w:szCs w:val="24"/>
        </w:rPr>
        <w:t>Mundas</w:t>
      </w:r>
      <w:proofErr w:type="spellEnd"/>
      <w:r>
        <w:rPr>
          <w:rFonts w:ascii="Times New Roman" w:hAnsi="Times New Roman" w:cs="Times New Roman"/>
          <w:color w:val="000000" w:themeColor="text1"/>
          <w:sz w:val="24"/>
          <w:szCs w:val="24"/>
        </w:rPr>
        <w:t xml:space="preserve">, Hos, and others, the Santals are recognized for their distinct language, traditions, and culture. In Mayurbhanj, they hold a prominent place among the 45 tribes of the district, both numerically and culturally. </w:t>
      </w:r>
      <w:proofErr w:type="gramStart"/>
      <w:r>
        <w:rPr>
          <w:rFonts w:ascii="Times New Roman" w:hAnsi="Times New Roman" w:cs="Times New Roman"/>
          <w:color w:val="000000" w:themeColor="text1"/>
          <w:sz w:val="24"/>
          <w:szCs w:val="24"/>
          <w:shd w:val="clear" w:color="auto" w:fill="FFFFFF"/>
        </w:rPr>
        <w:t>Maharana</w:t>
      </w:r>
      <w:r>
        <w:rPr>
          <w:rFonts w:ascii="Times New Roman" w:eastAsia="Times New Roman" w:hAnsi="Times New Roman" w:cs="Times New Roman"/>
          <w:color w:val="000000" w:themeColor="text1"/>
          <w:sz w:val="24"/>
          <w:szCs w:val="24"/>
        </w:rPr>
        <w:t xml:space="preserve">  and</w:t>
      </w:r>
      <w:proofErr w:type="gramEnd"/>
      <w:r>
        <w:rPr>
          <w:rFonts w:ascii="Times New Roman" w:hAnsi="Times New Roman" w:cs="Times New Roman"/>
          <w:color w:val="000000" w:themeColor="text1"/>
          <w:sz w:val="24"/>
          <w:szCs w:val="24"/>
          <w:shd w:val="clear" w:color="auto" w:fill="FFFFFF"/>
        </w:rPr>
        <w:t xml:space="preserve"> Patel studied </w:t>
      </w:r>
      <w:r>
        <w:rPr>
          <w:rFonts w:ascii="Times New Roman" w:eastAsia="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focuses on the socio-economic conditions of the Santhal community in </w:t>
      </w:r>
      <w:proofErr w:type="spellStart"/>
      <w:r>
        <w:rPr>
          <w:rFonts w:ascii="Times New Roman" w:hAnsi="Times New Roman" w:cs="Times New Roman"/>
          <w:color w:val="000000" w:themeColor="text1"/>
          <w:sz w:val="24"/>
          <w:szCs w:val="24"/>
        </w:rPr>
        <w:t>Bantali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Rakhasahi</w:t>
      </w:r>
      <w:proofErr w:type="spellEnd"/>
      <w:r>
        <w:rPr>
          <w:rFonts w:ascii="Times New Roman" w:hAnsi="Times New Roman" w:cs="Times New Roman"/>
          <w:color w:val="000000" w:themeColor="text1"/>
          <w:sz w:val="24"/>
          <w:szCs w:val="24"/>
        </w:rPr>
        <w:t xml:space="preserve"> village, Mayurbhanj, Odisha. Making up over half of the district’s tribal population, the Santhals primarily depend on agriculture and live in close connection with forests. Despite their rich cultural heritage, they face challenges such as poor housing, sanitation, nutrition, drinking water, and basic amenities. Data from 131 households highlight the need for better education, essential services, and targeted policies to improve their socio-economic status and promote sustainable development. </w:t>
      </w:r>
      <w:proofErr w:type="spellStart"/>
      <w:proofErr w:type="gramStart"/>
      <w:r>
        <w:rPr>
          <w:rFonts w:ascii="Times New Roman" w:hAnsi="Times New Roman" w:cs="Times New Roman"/>
          <w:color w:val="000000" w:themeColor="text1"/>
          <w:sz w:val="24"/>
          <w:szCs w:val="24"/>
          <w:shd w:val="clear" w:color="auto" w:fill="FFFFFF"/>
        </w:rPr>
        <w:t>Tudu</w:t>
      </w:r>
      <w:proofErr w:type="spellEnd"/>
      <w:r>
        <w:rPr>
          <w:rFonts w:ascii="Times New Roman" w:hAnsi="Times New Roman" w:cs="Times New Roman"/>
          <w:color w:val="000000" w:themeColor="text1"/>
          <w:sz w:val="24"/>
          <w:szCs w:val="24"/>
        </w:rPr>
        <w:t xml:space="preserve">  and</w:t>
      </w:r>
      <w:proofErr w:type="gramEnd"/>
      <w:r>
        <w:rPr>
          <w:rFonts w:ascii="Times New Roman" w:hAnsi="Times New Roman" w:cs="Times New Roman"/>
          <w:color w:val="000000" w:themeColor="text1"/>
          <w:sz w:val="24"/>
          <w:szCs w:val="24"/>
        </w:rPr>
        <w:t xml:space="preserve"> Das studied [5]  assesses the socio-economic status of the Santal community in </w:t>
      </w:r>
      <w:proofErr w:type="spellStart"/>
      <w:r>
        <w:rPr>
          <w:rFonts w:ascii="Times New Roman" w:hAnsi="Times New Roman" w:cs="Times New Roman"/>
          <w:color w:val="000000" w:themeColor="text1"/>
          <w:sz w:val="24"/>
          <w:szCs w:val="24"/>
        </w:rPr>
        <w:t>Saragachhida</w:t>
      </w:r>
      <w:proofErr w:type="spellEnd"/>
      <w:r>
        <w:rPr>
          <w:rFonts w:ascii="Times New Roman" w:hAnsi="Times New Roman" w:cs="Times New Roman"/>
          <w:color w:val="000000" w:themeColor="text1"/>
          <w:sz w:val="24"/>
          <w:szCs w:val="24"/>
        </w:rPr>
        <w:t xml:space="preserve"> Gram Panchayat, </w:t>
      </w:r>
      <w:proofErr w:type="spellStart"/>
      <w:r>
        <w:rPr>
          <w:rFonts w:ascii="Times New Roman" w:hAnsi="Times New Roman" w:cs="Times New Roman"/>
          <w:color w:val="000000" w:themeColor="text1"/>
          <w:sz w:val="24"/>
          <w:szCs w:val="24"/>
        </w:rPr>
        <w:t>Chandua</w:t>
      </w:r>
      <w:proofErr w:type="spellEnd"/>
      <w:r>
        <w:rPr>
          <w:rFonts w:ascii="Times New Roman" w:hAnsi="Times New Roman" w:cs="Times New Roman"/>
          <w:color w:val="000000" w:themeColor="text1"/>
          <w:sz w:val="24"/>
          <w:szCs w:val="24"/>
        </w:rPr>
        <w:t xml:space="preserve"> Block, Mayurbhanj, Odisha. Based on surveys of 250 residents and secondary sources, findings show gradual improvement in living standards, with agriculture as the main livelihood and forest products supplementing income. Despite challenges like poverty, unemployment, poor infrastructure, and limited access to education and safe drinking water, the community maintains strong primary health conditions and robust socio-cultural bonds. </w:t>
      </w:r>
      <w:proofErr w:type="spellStart"/>
      <w:r>
        <w:rPr>
          <w:rFonts w:ascii="Times New Roman" w:hAnsi="Times New Roman" w:cs="Times New Roman"/>
          <w:color w:val="000000" w:themeColor="text1"/>
          <w:sz w:val="24"/>
          <w:szCs w:val="24"/>
          <w:shd w:val="clear" w:color="auto" w:fill="FFFFFF"/>
        </w:rPr>
        <w:t>Tudu</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singh</w:t>
      </w:r>
      <w:proofErr w:type="spellEnd"/>
      <w:r>
        <w:rPr>
          <w:rFonts w:ascii="Times New Roman" w:hAnsi="Times New Roman" w:cs="Times New Roman"/>
          <w:color w:val="000000" w:themeColor="text1"/>
          <w:sz w:val="24"/>
          <w:szCs w:val="24"/>
        </w:rPr>
        <w:t xml:space="preserve"> studied [6] the information-seeking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of the Santal community in </w:t>
      </w:r>
      <w:r>
        <w:rPr>
          <w:rFonts w:ascii="Times New Roman" w:hAnsi="Times New Roman" w:cs="Times New Roman"/>
          <w:color w:val="000000" w:themeColor="text1"/>
          <w:sz w:val="24"/>
          <w:szCs w:val="24"/>
        </w:rPr>
        <w:lastRenderedPageBreak/>
        <w:t xml:space="preserve">Mayurbhanj, Odisha, highlighting how language, education, and cultural beliefs hinder access to information. Using a descriptive and exploratory design with regression analysis, the findings show that cultural factors significantly shape information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The study offers insights for policymakers to bridge gaps between formal information systems and the Santals’ cultural context, promoting better communication and improved access to </w:t>
      </w:r>
      <w:proofErr w:type="spellStart"/>
      <w:proofErr w:type="gramStart"/>
      <w:r>
        <w:rPr>
          <w:rFonts w:ascii="Times New Roman" w:hAnsi="Times New Roman" w:cs="Times New Roman"/>
          <w:color w:val="000000" w:themeColor="text1"/>
          <w:sz w:val="24"/>
          <w:szCs w:val="24"/>
        </w:rPr>
        <w:t>information.</w:t>
      </w:r>
      <w:r>
        <w:rPr>
          <w:rFonts w:ascii="Times New Roman" w:hAnsi="Times New Roman" w:cs="Times New Roman"/>
          <w:color w:val="000000" w:themeColor="text1"/>
          <w:sz w:val="24"/>
          <w:szCs w:val="24"/>
          <w:shd w:val="clear" w:color="auto" w:fill="FFFFFF"/>
        </w:rPr>
        <w:t>Tharu</w:t>
      </w:r>
      <w:proofErr w:type="spellEnd"/>
      <w:proofErr w:type="gram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 xml:space="preserve">[4] studied  examines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migration as a driver of social transformation in the </w:t>
      </w:r>
      <w:proofErr w:type="spellStart"/>
      <w:r>
        <w:rPr>
          <w:rFonts w:ascii="Times New Roman" w:hAnsi="Times New Roman" w:cs="Times New Roman"/>
          <w:color w:val="000000" w:themeColor="text1"/>
          <w:sz w:val="24"/>
          <w:szCs w:val="24"/>
        </w:rPr>
        <w:t>Tharu</w:t>
      </w:r>
      <w:proofErr w:type="spellEnd"/>
      <w:r>
        <w:rPr>
          <w:rFonts w:ascii="Times New Roman" w:hAnsi="Times New Roman" w:cs="Times New Roman"/>
          <w:color w:val="000000" w:themeColor="text1"/>
          <w:sz w:val="24"/>
          <w:szCs w:val="24"/>
        </w:rPr>
        <w:t xml:space="preserve"> community of Nepal. Using qualitative methods, it explores how migration reshapes social structures, identities, values, and livelihoods. Remittances and access to technology have improved living standards, enhanced social integration, and elevated socioeconomic status</w:t>
      </w:r>
      <w:r w:rsidR="00A276F5">
        <w:rPr>
          <w:rFonts w:ascii="Times New Roman" w:hAnsi="Times New Roman" w:cs="Times New Roman"/>
          <w:color w:val="000000" w:themeColor="text1"/>
          <w:sz w:val="24"/>
          <w:szCs w:val="24"/>
        </w:rPr>
        <w:t xml:space="preserve"> [9,10]</w:t>
      </w:r>
      <w:bookmarkStart w:id="0" w:name="_GoBack"/>
      <w:bookmarkEnd w:id="0"/>
      <w:r>
        <w:rPr>
          <w:rFonts w:ascii="Times New Roman" w:hAnsi="Times New Roman" w:cs="Times New Roman"/>
          <w:color w:val="000000" w:themeColor="text1"/>
          <w:sz w:val="24"/>
          <w:szCs w:val="24"/>
        </w:rPr>
        <w:t xml:space="preserve">. Traditional practices like </w:t>
      </w:r>
      <w:proofErr w:type="spellStart"/>
      <w:r>
        <w:rPr>
          <w:rFonts w:ascii="Times New Roman" w:hAnsi="Times New Roman" w:cs="Times New Roman"/>
          <w:color w:val="000000" w:themeColor="text1"/>
          <w:sz w:val="24"/>
          <w:szCs w:val="24"/>
        </w:rPr>
        <w:t>Kamaiyas</w:t>
      </w:r>
      <w:proofErr w:type="spellEnd"/>
      <w:r>
        <w:rPr>
          <w:rFonts w:ascii="Times New Roman" w:hAnsi="Times New Roman" w:cs="Times New Roman"/>
          <w:color w:val="000000" w:themeColor="text1"/>
          <w:sz w:val="24"/>
          <w:szCs w:val="24"/>
        </w:rPr>
        <w:t xml:space="preserve"> (bonded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Sukumbasi</w:t>
      </w:r>
      <w:proofErr w:type="spellEnd"/>
      <w:r>
        <w:rPr>
          <w:rFonts w:ascii="Times New Roman" w:hAnsi="Times New Roman" w:cs="Times New Roman"/>
          <w:color w:val="000000" w:themeColor="text1"/>
          <w:sz w:val="24"/>
          <w:szCs w:val="24"/>
        </w:rPr>
        <w:t xml:space="preserve"> (slum dwelling) have been eliminated. The findings offer insights for policymakers and development programs to address migration-related issues in Nepal and beyond.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Parida</w:t>
      </w:r>
      <w:proofErr w:type="spellEnd"/>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Mishra</w:t>
      </w:r>
      <w:r>
        <w:rPr>
          <w:rFonts w:ascii="Times New Roman" w:hAnsi="Times New Roman" w:cs="Times New Roman"/>
          <w:sz w:val="24"/>
          <w:szCs w:val="24"/>
        </w:rPr>
        <w:t>[</w:t>
      </w:r>
      <w:proofErr w:type="gramEnd"/>
      <w:r>
        <w:rPr>
          <w:rFonts w:ascii="Times New Roman" w:hAnsi="Times New Roman" w:cs="Times New Roman"/>
          <w:sz w:val="24"/>
          <w:szCs w:val="24"/>
        </w:rPr>
        <w:t>7]</w:t>
      </w:r>
      <w:r>
        <w:rPr>
          <w:rFonts w:ascii="Times New Roman" w:eastAsia="Times New Roman" w:hAnsi="Times New Roman" w:cs="Times New Roman"/>
          <w:sz w:val="24"/>
          <w:szCs w:val="24"/>
        </w:rPr>
        <w:t xml:space="preserve"> studied the socio-economic conditions of tribal communities in Mayurbhanj, Odisha, noting their dependence on natural resources and limited mainstream integration. Despite development efforts, disparities persist across tribes and genders. While groups like the Santhal and </w:t>
      </w:r>
      <w:proofErr w:type="spellStart"/>
      <w:r>
        <w:rPr>
          <w:rFonts w:ascii="Times New Roman" w:eastAsia="Times New Roman" w:hAnsi="Times New Roman" w:cs="Times New Roman"/>
          <w:sz w:val="24"/>
          <w:szCs w:val="24"/>
        </w:rPr>
        <w:t>Bhumja</w:t>
      </w:r>
      <w:proofErr w:type="spellEnd"/>
      <w:r>
        <w:rPr>
          <w:rFonts w:ascii="Times New Roman" w:eastAsia="Times New Roman" w:hAnsi="Times New Roman" w:cs="Times New Roman"/>
          <w:sz w:val="24"/>
          <w:szCs w:val="24"/>
        </w:rPr>
        <w:t xml:space="preserve"> show some progress, overall development remains uneven, highlighting ongoing challenges in social inclusion.</w:t>
      </w:r>
    </w:p>
    <w:p w:rsidR="006928DA" w:rsidRDefault="0040589C">
      <w:pPr>
        <w:pStyle w:val="NormalWeb"/>
        <w:spacing w:line="360" w:lineRule="auto"/>
        <w:jc w:val="both"/>
        <w:rPr>
          <w:color w:val="000000" w:themeColor="text1"/>
        </w:rPr>
      </w:pPr>
      <w:r>
        <w:rPr>
          <w:rStyle w:val="Strong"/>
          <w:color w:val="000000" w:themeColor="text1"/>
        </w:rPr>
        <w:t>2. Theoretical Framework</w:t>
      </w:r>
    </w:p>
    <w:p w:rsidR="006928DA" w:rsidRDefault="0040589C">
      <w:pPr>
        <w:pStyle w:val="NormalWeb"/>
        <w:spacing w:line="360" w:lineRule="auto"/>
        <w:jc w:val="both"/>
        <w:rPr>
          <w:color w:val="000000" w:themeColor="text1"/>
        </w:rPr>
      </w:pPr>
      <w:r>
        <w:rPr>
          <w:color w:val="000000" w:themeColor="text1"/>
        </w:rPr>
        <w:t xml:space="preserve">This study on tribal </w:t>
      </w:r>
      <w:proofErr w:type="spellStart"/>
      <w:r>
        <w:rPr>
          <w:color w:val="000000" w:themeColor="text1"/>
        </w:rPr>
        <w:t>labour</w:t>
      </w:r>
      <w:proofErr w:type="spellEnd"/>
      <w:r>
        <w:rPr>
          <w:color w:val="000000" w:themeColor="text1"/>
        </w:rPr>
        <w:t xml:space="preserve"> migration and its influence on family structure and transportation patterns is grounded in several interrelated sociological and anthropological theories that help contextualize and interpret the observed phenomena.</w:t>
      </w:r>
    </w:p>
    <w:p w:rsidR="006928DA" w:rsidRDefault="0040589C">
      <w:pPr>
        <w:pStyle w:val="NormalWeb"/>
        <w:spacing w:line="360" w:lineRule="auto"/>
        <w:jc w:val="both"/>
        <w:rPr>
          <w:color w:val="000000" w:themeColor="text1"/>
        </w:rPr>
      </w:pPr>
      <w:r>
        <w:rPr>
          <w:rStyle w:val="Strong"/>
          <w:color w:val="000000" w:themeColor="text1"/>
        </w:rPr>
        <w:t xml:space="preserve">Structural Functionalism: </w:t>
      </w:r>
      <w:r>
        <w:rPr>
          <w:color w:val="000000" w:themeColor="text1"/>
        </w:rPr>
        <w:t xml:space="preserve"> Structural functionalist theory views society as a complex system with interdependent parts working together to promote stability and cohesion. In the context of tribal </w:t>
      </w:r>
      <w:proofErr w:type="spellStart"/>
      <w:r>
        <w:rPr>
          <w:color w:val="000000" w:themeColor="text1"/>
        </w:rPr>
        <w:t>labour</w:t>
      </w:r>
      <w:proofErr w:type="spellEnd"/>
      <w:r>
        <w:rPr>
          <w:color w:val="000000" w:themeColor="text1"/>
        </w:rPr>
        <w:t xml:space="preserve"> migration, the departure of individuals for work disrupts traditional roles and functions within the family unit, requiring other members often women and elders to take on new responsibilities. This shift affects familial cohesion, care giving structures, and intergenerational relations. Functionalist analysis helps examine how tribal families adapt to maintain balance amidst these structural changes.</w:t>
      </w:r>
    </w:p>
    <w:p w:rsidR="006928DA" w:rsidRDefault="0040589C">
      <w:pPr>
        <w:pStyle w:val="NormalWeb"/>
        <w:spacing w:line="360" w:lineRule="auto"/>
        <w:jc w:val="both"/>
        <w:rPr>
          <w:color w:val="000000" w:themeColor="text1"/>
        </w:rPr>
      </w:pPr>
      <w:r>
        <w:rPr>
          <w:rStyle w:val="Strong"/>
          <w:color w:val="000000" w:themeColor="text1"/>
        </w:rPr>
        <w:lastRenderedPageBreak/>
        <w:t xml:space="preserve">Migration Systems </w:t>
      </w:r>
      <w:proofErr w:type="gramStart"/>
      <w:r>
        <w:rPr>
          <w:rStyle w:val="Strong"/>
          <w:color w:val="000000" w:themeColor="text1"/>
        </w:rPr>
        <w:t>Theory</w:t>
      </w:r>
      <w:r>
        <w:rPr>
          <w:color w:val="000000" w:themeColor="text1"/>
        </w:rPr>
        <w:t xml:space="preserve"> :</w:t>
      </w:r>
      <w:proofErr w:type="gramEnd"/>
      <w:r>
        <w:rPr>
          <w:color w:val="000000" w:themeColor="text1"/>
        </w:rPr>
        <w:t xml:space="preserve"> Migration Systems Theory emphasizes the interconnectedness between areas of origin and destination, viewing migration as a dynamic process shaped by social, economic, and institutional linkages. For tribal communities, </w:t>
      </w:r>
      <w:proofErr w:type="spellStart"/>
      <w:r>
        <w:rPr>
          <w:color w:val="000000" w:themeColor="text1"/>
        </w:rPr>
        <w:t>labour</w:t>
      </w:r>
      <w:proofErr w:type="spellEnd"/>
      <w:r>
        <w:rPr>
          <w:color w:val="000000" w:themeColor="text1"/>
        </w:rPr>
        <w:t xml:space="preserve"> migration is often influenced by push factors such as lack of employment, landlessness, or poor access to resources, and pull factors such as seasonal </w:t>
      </w:r>
      <w:proofErr w:type="spellStart"/>
      <w:r>
        <w:rPr>
          <w:color w:val="000000" w:themeColor="text1"/>
        </w:rPr>
        <w:t>labour</w:t>
      </w:r>
      <w:proofErr w:type="spellEnd"/>
      <w:r>
        <w:rPr>
          <w:color w:val="000000" w:themeColor="text1"/>
        </w:rPr>
        <w:t xml:space="preserve"> demand in urban or agricultural centers. This theory also explains how repeated migration patterns shape the development of transportation routes, infrastructure, and communication channels.</w:t>
      </w:r>
    </w:p>
    <w:p w:rsidR="006928DA" w:rsidRDefault="0040589C">
      <w:pPr>
        <w:pStyle w:val="NormalWeb"/>
        <w:spacing w:line="360" w:lineRule="auto"/>
        <w:jc w:val="both"/>
        <w:rPr>
          <w:color w:val="000000" w:themeColor="text1"/>
        </w:rPr>
      </w:pPr>
      <w:r>
        <w:rPr>
          <w:rStyle w:val="Strong"/>
          <w:color w:val="000000" w:themeColor="text1"/>
        </w:rPr>
        <w:t>Social Capital Theory</w:t>
      </w:r>
      <w:r>
        <w:rPr>
          <w:color w:val="000000" w:themeColor="text1"/>
        </w:rPr>
        <w:t xml:space="preserve">: Social capital theory focuses on the networks of relationships and shared norms that enable individuals to work collectively. </w:t>
      </w:r>
      <w:proofErr w:type="spellStart"/>
      <w:r>
        <w:rPr>
          <w:color w:val="000000" w:themeColor="text1"/>
        </w:rPr>
        <w:t>Labour</w:t>
      </w:r>
      <w:proofErr w:type="spellEnd"/>
      <w:r>
        <w:rPr>
          <w:color w:val="000000" w:themeColor="text1"/>
        </w:rPr>
        <w:t xml:space="preserve"> migration in tribal communities often relies on kinship ties, informal networks, and community connections that facilitate mobility and access to employment. These networks also impact family organization, where collective decision-making, remittance management, and caregiving are negotiated through extended social relationships.</w:t>
      </w:r>
    </w:p>
    <w:p w:rsidR="006928DA" w:rsidRDefault="0040589C">
      <w:pPr>
        <w:pStyle w:val="NormalWeb"/>
        <w:spacing w:line="360" w:lineRule="auto"/>
        <w:jc w:val="both"/>
        <w:rPr>
          <w:color w:val="000000" w:themeColor="text1"/>
        </w:rPr>
      </w:pPr>
      <w:r>
        <w:rPr>
          <w:rStyle w:val="Strong"/>
          <w:color w:val="000000" w:themeColor="text1"/>
        </w:rPr>
        <w:t>Feminist and Gender Role Theories</w:t>
      </w:r>
      <w:r>
        <w:rPr>
          <w:color w:val="000000" w:themeColor="text1"/>
        </w:rPr>
        <w:t xml:space="preserve">: Migration alters traditional gender roles within tribal families. As men often migrate for work, women may become de facto heads of households, leading to a reconfiguration of gender-based responsibilities and authority structures. Feminist perspectives allow for a nuanced understanding of how power, agency, and </w:t>
      </w:r>
      <w:proofErr w:type="spellStart"/>
      <w:r>
        <w:rPr>
          <w:color w:val="000000" w:themeColor="text1"/>
        </w:rPr>
        <w:t>labour</w:t>
      </w:r>
      <w:proofErr w:type="spellEnd"/>
      <w:r>
        <w:rPr>
          <w:color w:val="000000" w:themeColor="text1"/>
        </w:rPr>
        <w:t xml:space="preserve"> divisions shift in response to migration, and how transportation access further mediates women’s mobility and autonomy.</w:t>
      </w:r>
    </w:p>
    <w:p w:rsidR="006928DA" w:rsidRDefault="0040589C">
      <w:pPr>
        <w:spacing w:line="360" w:lineRule="auto"/>
        <w:jc w:val="both"/>
        <w:rPr>
          <w:rStyle w:val="A1"/>
          <w:rFonts w:ascii="Times New Roman" w:hAnsi="Times New Roman" w:cs="Times New Roman"/>
          <w:b/>
          <w:color w:val="000000" w:themeColor="text1"/>
          <w:sz w:val="24"/>
          <w:szCs w:val="24"/>
        </w:rPr>
      </w:pPr>
      <w:r>
        <w:rPr>
          <w:rStyle w:val="A1"/>
          <w:rFonts w:ascii="Times New Roman" w:hAnsi="Times New Roman" w:cs="Times New Roman"/>
          <w:b/>
          <w:color w:val="000000" w:themeColor="text1"/>
          <w:sz w:val="24"/>
          <w:szCs w:val="24"/>
        </w:rPr>
        <w:t>3. Methodology</w:t>
      </w:r>
    </w:p>
    <w:p w:rsidR="006928DA" w:rsidRDefault="0040589C">
      <w:pPr>
        <w:spacing w:line="360" w:lineRule="auto"/>
        <w:jc w:val="both"/>
        <w:rPr>
          <w:rStyle w:val="A1"/>
          <w:rFonts w:ascii="Times New Roman" w:hAnsi="Times New Roman" w:cs="Times New Roman"/>
          <w:color w:val="000000" w:themeColor="text1"/>
          <w:sz w:val="24"/>
          <w:szCs w:val="24"/>
        </w:rPr>
      </w:pPr>
      <w:r>
        <w:rPr>
          <w:rStyle w:val="A1"/>
          <w:rFonts w:ascii="Times New Roman" w:hAnsi="Times New Roman" w:cs="Times New Roman"/>
          <w:color w:val="000000" w:themeColor="text1"/>
          <w:sz w:val="24"/>
          <w:szCs w:val="24"/>
        </w:rPr>
        <w:t xml:space="preserve">The present study was conducted by researcher on 100 </w:t>
      </w:r>
      <w:proofErr w:type="spellStart"/>
      <w:r>
        <w:rPr>
          <w:rStyle w:val="A1"/>
          <w:rFonts w:ascii="Times New Roman" w:hAnsi="Times New Roman" w:cs="Times New Roman"/>
          <w:color w:val="000000" w:themeColor="text1"/>
          <w:sz w:val="24"/>
          <w:szCs w:val="24"/>
        </w:rPr>
        <w:t>respodents</w:t>
      </w:r>
      <w:proofErr w:type="spellEnd"/>
      <w:r>
        <w:rPr>
          <w:rStyle w:val="A1"/>
          <w:rFonts w:ascii="Times New Roman" w:hAnsi="Times New Roman" w:cs="Times New Roman"/>
          <w:color w:val="000000" w:themeColor="text1"/>
          <w:sz w:val="24"/>
          <w:szCs w:val="24"/>
        </w:rPr>
        <w:t xml:space="preserve"> of </w:t>
      </w:r>
      <w:proofErr w:type="spellStart"/>
      <w:r>
        <w:rPr>
          <w:rStyle w:val="A1"/>
          <w:rFonts w:ascii="Times New Roman" w:hAnsi="Times New Roman" w:cs="Times New Roman"/>
          <w:color w:val="000000" w:themeColor="text1"/>
          <w:sz w:val="24"/>
          <w:szCs w:val="24"/>
        </w:rPr>
        <w:t>labour</w:t>
      </w:r>
      <w:proofErr w:type="spellEnd"/>
      <w:r>
        <w:rPr>
          <w:rStyle w:val="A1"/>
          <w:rFonts w:ascii="Times New Roman" w:hAnsi="Times New Roman" w:cs="Times New Roman"/>
          <w:color w:val="000000" w:themeColor="text1"/>
          <w:sz w:val="24"/>
          <w:szCs w:val="24"/>
        </w:rPr>
        <w:t xml:space="preserve"> migrants in santal Community. This study took place at Block:</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Bahalda</w:t>
      </w:r>
      <w:proofErr w:type="spellEnd"/>
      <w:r>
        <w:rPr>
          <w:rFonts w:ascii="Times New Roman" w:hAnsi="Times New Roman" w:cs="Times New Roman"/>
          <w:color w:val="000000" w:themeColor="text1"/>
          <w:sz w:val="24"/>
          <w:szCs w:val="24"/>
        </w:rPr>
        <w:t xml:space="preserve">, Tiring, </w:t>
      </w:r>
      <w:proofErr w:type="spellStart"/>
      <w:proofErr w:type="gramStart"/>
      <w:r>
        <w:rPr>
          <w:rFonts w:ascii="Times New Roman" w:hAnsi="Times New Roman" w:cs="Times New Roman"/>
          <w:color w:val="000000" w:themeColor="text1"/>
          <w:sz w:val="24"/>
          <w:szCs w:val="24"/>
        </w:rPr>
        <w:t>Jamda</w:t>
      </w:r>
      <w:proofErr w:type="spellEnd"/>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Rairangpur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Bijatala</w:t>
      </w:r>
      <w:proofErr w:type="spellEnd"/>
      <w:r>
        <w:rPr>
          <w:rFonts w:ascii="Times New Roman" w:hAnsi="Times New Roman" w:cs="Times New Roman"/>
          <w:color w:val="000000" w:themeColor="text1"/>
          <w:sz w:val="24"/>
          <w:szCs w:val="24"/>
        </w:rPr>
        <w:t xml:space="preserve"> in District </w:t>
      </w:r>
      <w:proofErr w:type="spellStart"/>
      <w:r>
        <w:rPr>
          <w:rFonts w:ascii="Times New Roman" w:hAnsi="Times New Roman" w:cs="Times New Roman"/>
          <w:color w:val="000000" w:themeColor="text1"/>
          <w:sz w:val="24"/>
          <w:szCs w:val="24"/>
        </w:rPr>
        <w:t>mayurbhanj</w:t>
      </w:r>
      <w:proofErr w:type="spellEnd"/>
      <w:r>
        <w:rPr>
          <w:rFonts w:ascii="Times New Roman" w:hAnsi="Times New Roman" w:cs="Times New Roman"/>
          <w:color w:val="000000" w:themeColor="text1"/>
          <w:sz w:val="24"/>
          <w:szCs w:val="24"/>
        </w:rPr>
        <w:t xml:space="preserve"> , Odisha</w:t>
      </w:r>
      <w:r>
        <w:rPr>
          <w:rStyle w:val="A1"/>
          <w:rFonts w:ascii="Times New Roman" w:hAnsi="Times New Roman" w:cs="Times New Roman"/>
          <w:color w:val="000000" w:themeColor="text1"/>
          <w:sz w:val="24"/>
          <w:szCs w:val="24"/>
        </w:rPr>
        <w:t xml:space="preserve">. The social transformation in the </w:t>
      </w:r>
      <w:proofErr w:type="spellStart"/>
      <w:r>
        <w:rPr>
          <w:rStyle w:val="A1"/>
          <w:rFonts w:ascii="Times New Roman" w:hAnsi="Times New Roman" w:cs="Times New Roman"/>
          <w:color w:val="000000" w:themeColor="text1"/>
          <w:sz w:val="24"/>
          <w:szCs w:val="24"/>
        </w:rPr>
        <w:t>labour</w:t>
      </w:r>
      <w:proofErr w:type="spellEnd"/>
      <w:r>
        <w:rPr>
          <w:rStyle w:val="A1"/>
          <w:rFonts w:ascii="Times New Roman" w:hAnsi="Times New Roman" w:cs="Times New Roman"/>
          <w:color w:val="000000" w:themeColor="text1"/>
          <w:sz w:val="24"/>
          <w:szCs w:val="24"/>
        </w:rPr>
        <w:t xml:space="preserve"> </w:t>
      </w:r>
      <w:proofErr w:type="gramStart"/>
      <w:r>
        <w:rPr>
          <w:rStyle w:val="A1"/>
          <w:rFonts w:ascii="Times New Roman" w:hAnsi="Times New Roman" w:cs="Times New Roman"/>
          <w:color w:val="000000" w:themeColor="text1"/>
          <w:sz w:val="24"/>
          <w:szCs w:val="24"/>
        </w:rPr>
        <w:t>migrant  of</w:t>
      </w:r>
      <w:proofErr w:type="gramEnd"/>
      <w:r>
        <w:rPr>
          <w:rStyle w:val="A1"/>
          <w:rFonts w:ascii="Times New Roman" w:hAnsi="Times New Roman" w:cs="Times New Roman"/>
          <w:color w:val="000000" w:themeColor="text1"/>
          <w:sz w:val="24"/>
          <w:szCs w:val="24"/>
        </w:rPr>
        <w:t xml:space="preserve"> santal community is found in terms of family size,  occupation, farming system, and </w:t>
      </w:r>
      <w:proofErr w:type="spellStart"/>
      <w:r>
        <w:rPr>
          <w:rStyle w:val="A1"/>
          <w:rFonts w:ascii="Times New Roman" w:hAnsi="Times New Roman" w:cs="Times New Roman"/>
          <w:color w:val="000000" w:themeColor="text1"/>
          <w:sz w:val="24"/>
          <w:szCs w:val="24"/>
        </w:rPr>
        <w:t>transoptation</w:t>
      </w:r>
      <w:proofErr w:type="spellEnd"/>
      <w:r>
        <w:rPr>
          <w:rStyle w:val="A1"/>
          <w:rFonts w:ascii="Times New Roman" w:hAnsi="Times New Roman" w:cs="Times New Roman"/>
          <w:color w:val="000000" w:themeColor="text1"/>
          <w:sz w:val="24"/>
          <w:szCs w:val="24"/>
        </w:rPr>
        <w:t xml:space="preserve"> technologies. </w:t>
      </w:r>
      <w:proofErr w:type="spellStart"/>
      <w:r>
        <w:rPr>
          <w:rStyle w:val="A1"/>
          <w:rFonts w:ascii="Times New Roman" w:hAnsi="Times New Roman" w:cs="Times New Roman"/>
          <w:color w:val="000000" w:themeColor="text1"/>
          <w:sz w:val="24"/>
          <w:szCs w:val="24"/>
        </w:rPr>
        <w:t>Labour</w:t>
      </w:r>
      <w:proofErr w:type="spellEnd"/>
      <w:r>
        <w:rPr>
          <w:rStyle w:val="A1"/>
          <w:rFonts w:ascii="Times New Roman" w:hAnsi="Times New Roman" w:cs="Times New Roman"/>
          <w:color w:val="000000" w:themeColor="text1"/>
          <w:sz w:val="24"/>
          <w:szCs w:val="24"/>
        </w:rPr>
        <w:t xml:space="preserve"> migration has brought both </w:t>
      </w:r>
      <w:proofErr w:type="spellStart"/>
      <w:r>
        <w:rPr>
          <w:rStyle w:val="A1"/>
          <w:rFonts w:ascii="Times New Roman" w:hAnsi="Times New Roman" w:cs="Times New Roman"/>
          <w:color w:val="000000" w:themeColor="text1"/>
          <w:sz w:val="24"/>
          <w:szCs w:val="24"/>
        </w:rPr>
        <w:t>favourable</w:t>
      </w:r>
      <w:proofErr w:type="spellEnd"/>
      <w:r>
        <w:rPr>
          <w:rStyle w:val="A1"/>
          <w:rFonts w:ascii="Times New Roman" w:hAnsi="Times New Roman" w:cs="Times New Roman"/>
          <w:color w:val="000000" w:themeColor="text1"/>
          <w:sz w:val="24"/>
          <w:szCs w:val="24"/>
        </w:rPr>
        <w:t xml:space="preserve"> and </w:t>
      </w:r>
      <w:proofErr w:type="spellStart"/>
      <w:r>
        <w:rPr>
          <w:rStyle w:val="A1"/>
          <w:rFonts w:ascii="Times New Roman" w:hAnsi="Times New Roman" w:cs="Times New Roman"/>
          <w:color w:val="000000" w:themeColor="text1"/>
          <w:sz w:val="24"/>
          <w:szCs w:val="24"/>
        </w:rPr>
        <w:t>unfavourable</w:t>
      </w:r>
      <w:proofErr w:type="spellEnd"/>
      <w:r>
        <w:rPr>
          <w:rStyle w:val="A1"/>
          <w:rFonts w:ascii="Times New Roman" w:hAnsi="Times New Roman" w:cs="Times New Roman"/>
          <w:color w:val="000000" w:themeColor="text1"/>
          <w:sz w:val="24"/>
          <w:szCs w:val="24"/>
        </w:rPr>
        <w:t xml:space="preserve"> effects in santal communities. It has transformed society and created holistic development based on certain forms and patterns. </w:t>
      </w:r>
    </w:p>
    <w:p w:rsidR="006928DA" w:rsidRDefault="0040589C">
      <w:pPr>
        <w:spacing w:line="360" w:lineRule="auto"/>
        <w:jc w:val="both"/>
        <w:rPr>
          <w:rStyle w:val="A1"/>
          <w:rFonts w:ascii="Times New Roman" w:hAnsi="Times New Roman" w:cs="Times New Roman"/>
          <w:color w:val="000000" w:themeColor="text1"/>
          <w:sz w:val="24"/>
          <w:szCs w:val="24"/>
        </w:rPr>
      </w:pPr>
      <w:r>
        <w:rPr>
          <w:rStyle w:val="A1"/>
          <w:rFonts w:ascii="Times New Roman" w:hAnsi="Times New Roman" w:cs="Times New Roman"/>
          <w:noProof/>
          <w:color w:val="000000" w:themeColor="text1"/>
          <w:sz w:val="24"/>
          <w:szCs w:val="24"/>
        </w:rPr>
        <w:lastRenderedPageBreak/>
        <w:drawing>
          <wp:inline distT="0" distB="0" distL="114300" distR="114300">
            <wp:extent cx="5886450" cy="5670550"/>
            <wp:effectExtent l="0" t="0" r="11430" b="13970"/>
            <wp:docPr id="1" name="Picture 1" descr="Screenshot 2025-09-20 19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2025-09-20 192623"/>
                    <pic:cNvPicPr>
                      <a:picLocks noChangeAspect="1"/>
                    </pic:cNvPicPr>
                  </pic:nvPicPr>
                  <pic:blipFill>
                    <a:blip r:embed="rId8"/>
                    <a:stretch>
                      <a:fillRect/>
                    </a:stretch>
                  </pic:blipFill>
                  <pic:spPr>
                    <a:xfrm>
                      <a:off x="0" y="0"/>
                      <a:ext cx="5886450" cy="5670550"/>
                    </a:xfrm>
                    <a:prstGeom prst="rect">
                      <a:avLst/>
                    </a:prstGeom>
                  </pic:spPr>
                </pic:pic>
              </a:graphicData>
            </a:graphic>
          </wp:inline>
        </w:drawing>
      </w:r>
    </w:p>
    <w:p w:rsidR="006928DA" w:rsidRDefault="0040589C">
      <w:pPr>
        <w:spacing w:line="360" w:lineRule="auto"/>
        <w:jc w:val="both"/>
        <w:rPr>
          <w:rStyle w:val="A1"/>
          <w:rFonts w:ascii="Times New Roman" w:hAnsi="Times New Roman" w:cs="Times New Roman"/>
          <w:b/>
          <w:color w:val="000000" w:themeColor="text1"/>
          <w:sz w:val="24"/>
          <w:szCs w:val="24"/>
        </w:rPr>
      </w:pPr>
      <w:r>
        <w:rPr>
          <w:rStyle w:val="A1"/>
          <w:rFonts w:ascii="Times New Roman" w:hAnsi="Times New Roman" w:cs="Times New Roman"/>
          <w:b/>
          <w:color w:val="000000" w:themeColor="text1"/>
          <w:sz w:val="24"/>
          <w:szCs w:val="24"/>
        </w:rPr>
        <w:t xml:space="preserve">                                        Picture 01: District Map of Mayurbhanj</w:t>
      </w:r>
    </w:p>
    <w:p w:rsidR="006928DA" w:rsidRDefault="0040589C">
      <w:pPr>
        <w:spacing w:line="360" w:lineRule="auto"/>
        <w:jc w:val="both"/>
        <w:rPr>
          <w:rFonts w:ascii="Times New Roman" w:hAnsi="Times New Roman" w:cs="Times New Roman"/>
          <w:b/>
          <w:color w:val="000000" w:themeColor="text1"/>
          <w:sz w:val="24"/>
          <w:szCs w:val="24"/>
        </w:rPr>
      </w:pPr>
      <w:r>
        <w:rPr>
          <w:rStyle w:val="A1"/>
          <w:rFonts w:ascii="Times New Roman" w:hAnsi="Times New Roman" w:cs="Times New Roman"/>
          <w:b/>
          <w:color w:val="000000" w:themeColor="text1"/>
          <w:sz w:val="24"/>
          <w:szCs w:val="24"/>
        </w:rPr>
        <w:t xml:space="preserve">4. Results &amp; Discussion:  </w:t>
      </w:r>
    </w:p>
    <w:p w:rsidR="006928DA" w:rsidRDefault="004058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 Family structure:</w:t>
      </w:r>
    </w:p>
    <w:p w:rsidR="006928DA" w:rsidRDefault="0040589C">
      <w:pPr>
        <w:spacing w:line="360" w:lineRule="auto"/>
        <w:jc w:val="both"/>
        <w:rPr>
          <w:rStyle w:val="A1"/>
          <w:rFonts w:ascii="Times New Roman" w:hAnsi="Times New Roman" w:cs="Times New Roman"/>
          <w:color w:val="000000" w:themeColor="text1"/>
          <w:sz w:val="24"/>
          <w:szCs w:val="24"/>
        </w:rPr>
      </w:pPr>
      <w:r>
        <w:rPr>
          <w:rStyle w:val="A1"/>
          <w:rFonts w:ascii="Times New Roman" w:hAnsi="Times New Roman" w:cs="Times New Roman"/>
          <w:color w:val="000000" w:themeColor="text1"/>
          <w:sz w:val="24"/>
          <w:szCs w:val="24"/>
        </w:rPr>
        <w:t>The following table shows the formation of family size which is a noticeable change in society that the local people experience very often in their locality</w:t>
      </w:r>
    </w:p>
    <w:p w:rsidR="006928DA" w:rsidRDefault="0040589C">
      <w:pPr>
        <w:spacing w:line="360" w:lineRule="auto"/>
        <w:jc w:val="both"/>
        <w:rPr>
          <w:rStyle w:val="A1"/>
          <w:rFonts w:ascii="Times New Roman" w:hAnsi="Times New Roman" w:cs="Times New Roman"/>
          <w:b/>
          <w:color w:val="000000" w:themeColor="text1"/>
          <w:sz w:val="24"/>
          <w:szCs w:val="24"/>
        </w:rPr>
      </w:pPr>
      <w:r>
        <w:rPr>
          <w:rStyle w:val="A1"/>
          <w:rFonts w:ascii="Times New Roman" w:hAnsi="Times New Roman" w:cs="Times New Roman"/>
          <w:b/>
          <w:color w:val="000000" w:themeColor="text1"/>
          <w:sz w:val="24"/>
          <w:szCs w:val="24"/>
        </w:rPr>
        <w:t>Table 01 Family structure among santal community</w:t>
      </w:r>
    </w:p>
    <w:tbl>
      <w:tblPr>
        <w:tblStyle w:val="TableGrid"/>
        <w:tblW w:w="0" w:type="auto"/>
        <w:tblLook w:val="04A0" w:firstRow="1" w:lastRow="0" w:firstColumn="1" w:lastColumn="0" w:noHBand="0" w:noVBand="1"/>
      </w:tblPr>
      <w:tblGrid>
        <w:gridCol w:w="2394"/>
        <w:gridCol w:w="2394"/>
        <w:gridCol w:w="2394"/>
      </w:tblGrid>
      <w:tr w:rsidR="006928DA">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Family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Before migration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 </w:t>
            </w:r>
          </w:p>
        </w:tc>
      </w:tr>
      <w:tr w:rsidR="006928DA">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Nuclear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6928DA">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Joint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bl>
    <w:p w:rsidR="006928DA" w:rsidRDefault="006928DA">
      <w:pPr>
        <w:spacing w:line="360" w:lineRule="auto"/>
        <w:jc w:val="both"/>
        <w:rPr>
          <w:rFonts w:ascii="Times New Roman" w:hAnsi="Times New Roman" w:cs="Times New Roman"/>
          <w:color w:val="000000" w:themeColor="text1"/>
          <w:sz w:val="24"/>
          <w:szCs w:val="24"/>
        </w:rPr>
      </w:pPr>
    </w:p>
    <w:p w:rsidR="006928DA" w:rsidRDefault="0040589C">
      <w:pPr>
        <w:spacing w:line="360" w:lineRule="auto"/>
        <w:jc w:val="both"/>
        <w:rPr>
          <w:rStyle w:val="A1"/>
          <w:rFonts w:ascii="Times New Roman" w:hAnsi="Times New Roman" w:cs="Times New Roman"/>
          <w:color w:val="000000" w:themeColor="text1"/>
          <w:sz w:val="24"/>
          <w:szCs w:val="24"/>
        </w:rPr>
      </w:pPr>
      <w:r>
        <w:rPr>
          <w:rStyle w:val="A1"/>
          <w:rFonts w:ascii="Times New Roman" w:hAnsi="Times New Roman" w:cs="Times New Roman"/>
          <w:noProof/>
          <w:color w:val="000000" w:themeColor="text1"/>
          <w:sz w:val="24"/>
          <w:szCs w:val="24"/>
        </w:rPr>
        <w:drawing>
          <wp:inline distT="0" distB="0" distL="0" distR="0">
            <wp:extent cx="4572000" cy="2933065"/>
            <wp:effectExtent l="19050" t="0" r="19050" b="1"/>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28DA" w:rsidRDefault="0040589C">
      <w:pPr>
        <w:spacing w:line="360" w:lineRule="auto"/>
        <w:jc w:val="both"/>
        <w:rPr>
          <w:rStyle w:val="A1"/>
          <w:rFonts w:ascii="Times New Roman" w:hAnsi="Times New Roman" w:cs="Times New Roman"/>
          <w:b/>
          <w:color w:val="000000" w:themeColor="text1"/>
          <w:sz w:val="24"/>
          <w:szCs w:val="24"/>
        </w:rPr>
      </w:pPr>
      <w:r>
        <w:rPr>
          <w:rStyle w:val="A1"/>
          <w:rFonts w:ascii="Times New Roman" w:hAnsi="Times New Roman" w:cs="Times New Roman"/>
          <w:b/>
          <w:color w:val="000000" w:themeColor="text1"/>
          <w:sz w:val="24"/>
          <w:szCs w:val="24"/>
        </w:rPr>
        <w:t>Figure 01:</w:t>
      </w:r>
      <w:r>
        <w:rPr>
          <w:rFonts w:ascii="Times New Roman" w:hAnsi="Times New Roman" w:cs="Times New Roman"/>
          <w:b/>
          <w:color w:val="000000" w:themeColor="text1"/>
          <w:sz w:val="24"/>
          <w:szCs w:val="24"/>
        </w:rPr>
        <w:t xml:space="preserve"> Family structure</w:t>
      </w:r>
    </w:p>
    <w:p w:rsidR="006928DA" w:rsidRDefault="0040589C">
      <w:pPr>
        <w:spacing w:line="360" w:lineRule="auto"/>
        <w:jc w:val="both"/>
        <w:rPr>
          <w:rFonts w:ascii="Times New Roman" w:hAnsi="Times New Roman" w:cs="Times New Roman"/>
          <w:color w:val="000000" w:themeColor="text1"/>
          <w:sz w:val="24"/>
          <w:szCs w:val="24"/>
        </w:rPr>
      </w:pPr>
      <w:r>
        <w:rPr>
          <w:rStyle w:val="A1"/>
          <w:rFonts w:ascii="Times New Roman" w:hAnsi="Times New Roman" w:cs="Times New Roman"/>
          <w:color w:val="000000" w:themeColor="text1"/>
          <w:sz w:val="24"/>
          <w:szCs w:val="24"/>
        </w:rPr>
        <w:t xml:space="preserve">Formerly, santal people normally had an extended family system. Some live in </w:t>
      </w:r>
      <w:proofErr w:type="gramStart"/>
      <w:r>
        <w:rPr>
          <w:rStyle w:val="A1"/>
          <w:rFonts w:ascii="Times New Roman" w:hAnsi="Times New Roman" w:cs="Times New Roman"/>
          <w:color w:val="000000" w:themeColor="text1"/>
          <w:sz w:val="24"/>
          <w:szCs w:val="24"/>
        </w:rPr>
        <w:t>longhouses</w:t>
      </w:r>
      <w:r>
        <w:rPr>
          <w:rFonts w:ascii="Times New Roman" w:eastAsia="Times New Roman" w:hAnsi="Times New Roman" w:cs="Times New Roman"/>
          <w:sz w:val="24"/>
          <w:szCs w:val="24"/>
          <w:lang w:val="en-IN" w:eastAsia="en-IN"/>
        </w:rPr>
        <w:t>(</w:t>
      </w:r>
      <w:proofErr w:type="gramEnd"/>
      <w:r>
        <w:rPr>
          <w:rFonts w:ascii="Times New Roman" w:eastAsia="Times New Roman" w:hAnsi="Times New Roman" w:cs="Times New Roman"/>
          <w:sz w:val="24"/>
          <w:szCs w:val="24"/>
          <w:lang w:val="en-IN" w:eastAsia="en-IN"/>
        </w:rPr>
        <w:t xml:space="preserve">locally called </w:t>
      </w:r>
      <w:proofErr w:type="spellStart"/>
      <w:r>
        <w:rPr>
          <w:rFonts w:ascii="Times New Roman" w:eastAsia="Times New Roman" w:hAnsi="Times New Roman" w:cs="Times New Roman"/>
          <w:i/>
          <w:iCs/>
          <w:sz w:val="24"/>
          <w:szCs w:val="24"/>
          <w:lang w:val="en-IN" w:eastAsia="en-IN"/>
        </w:rPr>
        <w:t>ManjhiThan</w:t>
      </w:r>
      <w:proofErr w:type="spellEnd"/>
      <w:r>
        <w:rPr>
          <w:rFonts w:ascii="Times New Roman" w:eastAsia="Times New Roman" w:hAnsi="Times New Roman" w:cs="Times New Roman"/>
          <w:sz w:val="24"/>
          <w:szCs w:val="24"/>
          <w:lang w:val="en-IN" w:eastAsia="en-IN"/>
        </w:rPr>
        <w:t xml:space="preserve"> or extended huts accommodating several generations)</w:t>
      </w:r>
      <w:r>
        <w:rPr>
          <w:rStyle w:val="A1"/>
          <w:rFonts w:ascii="Times New Roman" w:hAnsi="Times New Roman" w:cs="Times New Roman"/>
          <w:color w:val="000000" w:themeColor="text1"/>
          <w:sz w:val="24"/>
          <w:szCs w:val="24"/>
        </w:rPr>
        <w:t xml:space="preserve">, But due to the migratory movements, family size has been reduced. The nuclear family norms of migrants have influenced the santal families. From my field visit, it is concluded that the size of the </w:t>
      </w:r>
      <w:proofErr w:type="spellStart"/>
      <w:r>
        <w:rPr>
          <w:rStyle w:val="A1"/>
          <w:rFonts w:ascii="Times New Roman" w:hAnsi="Times New Roman" w:cs="Times New Roman"/>
          <w:color w:val="000000" w:themeColor="text1"/>
          <w:sz w:val="24"/>
          <w:szCs w:val="24"/>
        </w:rPr>
        <w:t>labour</w:t>
      </w:r>
      <w:proofErr w:type="spellEnd"/>
      <w:r>
        <w:rPr>
          <w:rStyle w:val="A1"/>
          <w:rFonts w:ascii="Times New Roman" w:hAnsi="Times New Roman" w:cs="Times New Roman"/>
          <w:color w:val="000000" w:themeColor="text1"/>
          <w:sz w:val="24"/>
          <w:szCs w:val="24"/>
        </w:rPr>
        <w:t xml:space="preserve"> </w:t>
      </w:r>
      <w:proofErr w:type="gramStart"/>
      <w:r>
        <w:rPr>
          <w:rStyle w:val="A1"/>
          <w:rFonts w:ascii="Times New Roman" w:hAnsi="Times New Roman" w:cs="Times New Roman"/>
          <w:color w:val="000000" w:themeColor="text1"/>
          <w:sz w:val="24"/>
          <w:szCs w:val="24"/>
        </w:rPr>
        <w:t>migrant  family</w:t>
      </w:r>
      <w:proofErr w:type="gramEnd"/>
      <w:r>
        <w:rPr>
          <w:rStyle w:val="A1"/>
          <w:rFonts w:ascii="Times New Roman" w:hAnsi="Times New Roman" w:cs="Times New Roman"/>
          <w:color w:val="000000" w:themeColor="text1"/>
          <w:sz w:val="24"/>
          <w:szCs w:val="24"/>
        </w:rPr>
        <w:t xml:space="preserve"> has changed and the nuclear family size has been adopted by migrants. The older santal want to continue their extended family size, however, younger </w:t>
      </w:r>
      <w:proofErr w:type="spellStart"/>
      <w:r>
        <w:rPr>
          <w:rStyle w:val="A1"/>
          <w:rFonts w:ascii="Times New Roman" w:hAnsi="Times New Roman" w:cs="Times New Roman"/>
          <w:color w:val="000000" w:themeColor="text1"/>
          <w:sz w:val="24"/>
          <w:szCs w:val="24"/>
        </w:rPr>
        <w:t>labour</w:t>
      </w:r>
      <w:proofErr w:type="spellEnd"/>
      <w:r>
        <w:rPr>
          <w:rStyle w:val="A1"/>
          <w:rFonts w:ascii="Times New Roman" w:hAnsi="Times New Roman" w:cs="Times New Roman"/>
          <w:color w:val="000000" w:themeColor="text1"/>
          <w:sz w:val="24"/>
          <w:szCs w:val="24"/>
        </w:rPr>
        <w:t xml:space="preserve"> migrants want to adopt a smaller family size. In this regard, there is an intergenerational conflict in the transformation of society</w:t>
      </w:r>
      <w:r>
        <w:rPr>
          <w:rFonts w:ascii="Times New Roman" w:hAnsi="Times New Roman" w:cs="Times New Roman"/>
          <w:color w:val="000000" w:themeColor="text1"/>
          <w:sz w:val="24"/>
          <w:szCs w:val="24"/>
        </w:rPr>
        <w:t>.</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Traditionally, Santals considered the joint family system not only an economic unit but also a cultural one, where responsibilities of farming, rituals, and childcare were collectively shared. Exposure to urban environments, where nuclear households are the norm. This has been </w:t>
      </w:r>
      <w:r>
        <w:rPr>
          <w:rFonts w:ascii="Times New Roman" w:eastAsia="Times New Roman" w:hAnsi="Times New Roman" w:cs="Times New Roman"/>
          <w:sz w:val="24"/>
          <w:szCs w:val="24"/>
          <w:lang w:val="en-IN" w:eastAsia="en-IN"/>
        </w:rPr>
        <w:lastRenderedPageBreak/>
        <w:t>changing gradually in Santal communities and reflects a transition from collective living towards individual house holding.</w:t>
      </w:r>
    </w:p>
    <w:p w:rsidR="006928DA" w:rsidRDefault="0040589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4.2.1 Family Structure Before and After Migration</w:t>
      </w:r>
    </w:p>
    <w:p w:rsidR="006928DA" w:rsidRDefault="0040589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table shows a significant shift in family types following migration:</w:t>
      </w:r>
    </w:p>
    <w:p w:rsidR="006928DA" w:rsidRDefault="0040589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Nuclear Families</w:t>
      </w:r>
      <w:r>
        <w:rPr>
          <w:rFonts w:ascii="Times New Roman" w:eastAsia="Times New Roman" w:hAnsi="Times New Roman" w:cs="Times New Roman"/>
          <w:color w:val="000000" w:themeColor="text1"/>
          <w:sz w:val="24"/>
          <w:szCs w:val="24"/>
        </w:rPr>
        <w:t xml:space="preserve">: </w:t>
      </w:r>
    </w:p>
    <w:p w:rsidR="006928DA" w:rsidRDefault="0040589C">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rPr>
      </w:pPr>
      <w:r>
        <w:rPr>
          <w:rFonts w:ascii="Times New Roman" w:eastAsia="Times New Roman" w:hAnsi="Times New Roman" w:cs="Times New Roman"/>
          <w:color w:val="000000" w:themeColor="text1"/>
          <w:sz w:val="24"/>
          <w:szCs w:val="24"/>
        </w:rPr>
        <w:t>There is a sharp increase in nuclear families after migration. This suggests that post-migration, more families are living independently, likely due to economic pressures, housing constraints, or a desire for autonomy in urban or semi-urban areas.</w:t>
      </w:r>
      <w:r>
        <w:rPr>
          <w:rFonts w:ascii="Times New Roman" w:eastAsia="Times New Roman" w:hAnsi="Times New Roman" w:cs="Times New Roman"/>
          <w:color w:val="000000" w:themeColor="text1"/>
          <w:sz w:val="24"/>
          <w:szCs w:val="24"/>
          <w:lang w:val="en-IN"/>
        </w:rPr>
        <w:t>The emergence of nuclear families among the Santals is one of the most visible consequences of frequent and wide spread migration. Traditionally, their social world revolved around village community and joint households that offered emotional support, cultural, and economic security. However, the pressures of migration have redefined family aspirations and needs.</w:t>
      </w:r>
    </w:p>
    <w:p w:rsidR="006928DA" w:rsidRDefault="0040589C">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rPr>
      </w:pPr>
      <w:r>
        <w:rPr>
          <w:rFonts w:ascii="Times New Roman" w:eastAsia="Times New Roman" w:hAnsi="Times New Roman" w:cs="Times New Roman"/>
          <w:color w:val="000000" w:themeColor="text1"/>
          <w:sz w:val="24"/>
          <w:szCs w:val="24"/>
          <w:lang w:val="en-IN"/>
        </w:rPr>
        <w:t>In new settlements, families increasingly moving toward the new fashion of preferring smaller, independent units that are easier and affordable to manage and more adaptable to uncertain urban labour markets. The nuclear family is therefore not only a product of forced compulsion but also of choice, as younger couples view it as a path toward  to get a upper social mobility lift and raise their standard of lives with more privacy, flexibility, and improved prospects for their children’s education and upbringing.</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There is a sharp increase in nuclear families after migration, from only 10 families earlier to 60 at present. This change suggests that post-migration, more families are living independently, likely due to:</w:t>
      </w:r>
    </w:p>
    <w:p w:rsidR="006928DA" w:rsidRDefault="0040589C">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Economic Pressures: </w:t>
      </w:r>
      <w:r>
        <w:rPr>
          <w:rFonts w:ascii="Times New Roman" w:eastAsia="Times New Roman" w:hAnsi="Times New Roman" w:cs="Times New Roman"/>
          <w:bCs/>
          <w:sz w:val="24"/>
          <w:szCs w:val="24"/>
          <w:lang w:val="en-IN" w:eastAsia="en-IN"/>
        </w:rPr>
        <w:t>Migrants, particularly those who are dependent on the un-regulate d sector and earning modest wages, often find it difficult to support and sustain large households due to heavy expenses. Nuclear units reduce the household expenses, so we could see a rise in nuclear family system.</w:t>
      </w:r>
    </w:p>
    <w:p w:rsidR="006928DA" w:rsidRDefault="0040589C">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lastRenderedPageBreak/>
        <w:t xml:space="preserve">Housing Constraints: </w:t>
      </w:r>
      <w:r>
        <w:rPr>
          <w:rFonts w:ascii="Times New Roman" w:eastAsia="Times New Roman" w:hAnsi="Times New Roman" w:cs="Times New Roman"/>
          <w:bCs/>
          <w:sz w:val="24"/>
          <w:szCs w:val="24"/>
          <w:lang w:val="en-IN" w:eastAsia="en-IN"/>
        </w:rPr>
        <w:t>In urban or semi-urban areas, the cost of living, such as rent of residence is high, secondly rented rooms or small houses cannot accommodate extended joint families, and they can’t afford big places as well. Hence, migrants are bound live in smaller units.</w:t>
      </w:r>
    </w:p>
    <w:p w:rsidR="006928DA" w:rsidRDefault="0040589C">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Autonomy and Decision-Making: </w:t>
      </w:r>
      <w:r>
        <w:rPr>
          <w:rFonts w:ascii="Times New Roman" w:eastAsia="Times New Roman" w:hAnsi="Times New Roman" w:cs="Times New Roman"/>
          <w:bCs/>
          <w:sz w:val="24"/>
          <w:szCs w:val="24"/>
          <w:lang w:val="en-IN" w:eastAsia="en-IN"/>
        </w:rPr>
        <w:t>Younger couples often desire more autonomy and independence in various spheres of life like financial, social, and personal decisions, which is easier in a nuclear setup than joint family.</w:t>
      </w:r>
    </w:p>
    <w:p w:rsidR="006928DA" w:rsidRDefault="0040589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Joint Families</w:t>
      </w:r>
      <w:r>
        <w:rPr>
          <w:rFonts w:ascii="Times New Roman" w:eastAsia="Times New Roman" w:hAnsi="Times New Roman" w:cs="Times New Roman"/>
          <w:color w:val="000000" w:themeColor="text1"/>
          <w:sz w:val="24"/>
          <w:szCs w:val="24"/>
        </w:rPr>
        <w:t xml:space="preserve">: </w:t>
      </w:r>
    </w:p>
    <w:p w:rsidR="006928DA" w:rsidRDefault="0040589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number of joint families has decreased significantly. Migration may have led to the fragmentation of extended families, as people move for jobs, education, or better opportunities, making it harder to maintain large, co-residing family units.</w:t>
      </w:r>
      <w:r>
        <w:rPr>
          <w:rFonts w:ascii="Times New Roman" w:eastAsia="Times New Roman" w:hAnsi="Times New Roman" w:cs="Times New Roman"/>
          <w:sz w:val="24"/>
          <w:szCs w:val="24"/>
          <w:lang w:val="en-IN" w:eastAsia="en-IN"/>
        </w:rPr>
        <w:t>The table and figure highlight a significant shift in family types following migration. This transformation can be interpreted in several dimensions:</w:t>
      </w:r>
    </w:p>
    <w:p w:rsidR="006928DA" w:rsidRDefault="0040589C">
      <w:pPr>
        <w:spacing w:before="100" w:beforeAutospacing="1" w:after="100" w:afterAutospacing="1"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sz w:val="24"/>
          <w:szCs w:val="24"/>
          <w:lang w:val="en-IN" w:eastAsia="en-IN"/>
        </w:rPr>
        <w:t xml:space="preserve">The number of joint families has decreased dramatically, from 80 to 30. Joint families in tribal society were once essential for agricultural labour sharing, mutual childcare, and collective participation in rituals. With migration, these functions are weakened, leading to both benefits (individual freedom, smaller dependency load) as well as drawbacks. </w:t>
      </w:r>
      <w:r>
        <w:rPr>
          <w:rFonts w:ascii="Times New Roman" w:hAnsi="Times New Roman" w:cs="Times New Roman"/>
          <w:sz w:val="24"/>
          <w:szCs w:val="24"/>
        </w:rPr>
        <w:t xml:space="preserve">While nuclear families provide economic feasibility and personal autonomy, and they also contribute to </w:t>
      </w:r>
      <w:proofErr w:type="spellStart"/>
      <w:r>
        <w:rPr>
          <w:rFonts w:ascii="Times New Roman" w:hAnsi="Times New Roman" w:cs="Times New Roman"/>
          <w:sz w:val="24"/>
          <w:szCs w:val="24"/>
        </w:rPr>
        <w:t>the</w:t>
      </w:r>
      <w:r>
        <w:rPr>
          <w:rStyle w:val="Strong"/>
          <w:rFonts w:ascii="Times New Roman" w:hAnsi="Times New Roman" w:cs="Times New Roman"/>
          <w:b w:val="0"/>
          <w:sz w:val="24"/>
          <w:szCs w:val="24"/>
        </w:rPr>
        <w:t>weakening</w:t>
      </w:r>
      <w:proofErr w:type="spellEnd"/>
      <w:r>
        <w:rPr>
          <w:rStyle w:val="Strong"/>
          <w:rFonts w:ascii="Times New Roman" w:hAnsi="Times New Roman" w:cs="Times New Roman"/>
          <w:b w:val="0"/>
          <w:sz w:val="24"/>
          <w:szCs w:val="24"/>
        </w:rPr>
        <w:t xml:space="preserve"> of kinship bonds, traditional support systems, and cultural continuity</w:t>
      </w:r>
      <w:r>
        <w:rPr>
          <w:rFonts w:ascii="Times New Roman" w:hAnsi="Times New Roman" w:cs="Times New Roman"/>
          <w:b/>
          <w:sz w:val="24"/>
          <w:szCs w:val="24"/>
        </w:rPr>
        <w:t>.</w:t>
      </w:r>
    </w:p>
    <w:p w:rsidR="006928DA" w:rsidRDefault="006928DA">
      <w:p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rPr>
      </w:pPr>
    </w:p>
    <w:p w:rsidR="006928DA" w:rsidRDefault="0040589C">
      <w:p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4.2.2 Impact on Social Structure</w:t>
      </w:r>
    </w:p>
    <w:p w:rsidR="006928DA" w:rsidRDefault="0040589C">
      <w:pPr>
        <w:pStyle w:val="Pa13"/>
        <w:numPr>
          <w:ilvl w:val="0"/>
          <w:numId w:val="2"/>
        </w:numPr>
        <w:spacing w:line="360" w:lineRule="auto"/>
        <w:jc w:val="both"/>
        <w:rPr>
          <w:rFonts w:ascii="Times New Roman" w:eastAsia="Times New Roman" w:hAnsi="Times New Roman" w:cs="Times New Roman"/>
          <w:bCs/>
          <w:lang w:val="en-IN" w:eastAsia="en-IN"/>
        </w:rPr>
      </w:pPr>
      <w:r>
        <w:rPr>
          <w:rFonts w:ascii="Times New Roman" w:eastAsia="Times New Roman" w:hAnsi="Times New Roman" w:cs="Times New Roman"/>
          <w:b/>
          <w:bCs/>
          <w:lang w:val="en-IN" w:eastAsia="en-IN"/>
        </w:rPr>
        <w:t xml:space="preserve">Cultural Continuity vs. Change: </w:t>
      </w:r>
      <w:r>
        <w:rPr>
          <w:rFonts w:ascii="Times New Roman" w:eastAsia="Times New Roman" w:hAnsi="Times New Roman" w:cs="Times New Roman"/>
          <w:bCs/>
          <w:lang w:val="en-IN" w:eastAsia="en-IN"/>
        </w:rPr>
        <w:t>The shift from joint to nuclear families is creating a tension between generations. Elders, who grew up in extended households, strongly value collective living as a way to preserve cultural practices, rituals, and community solidarity. In contrast, younger members often perceive joint families as restrictive. This clash has begun to reshape traditions, sometimes leading to partial abandonment of customary rituals and weakening of inter-generational knowledge transfer.</w:t>
      </w:r>
    </w:p>
    <w:p w:rsidR="006928DA" w:rsidRDefault="0040589C">
      <w:pPr>
        <w:pStyle w:val="Pa13"/>
        <w:numPr>
          <w:ilvl w:val="0"/>
          <w:numId w:val="2"/>
        </w:numPr>
        <w:spacing w:line="360" w:lineRule="auto"/>
        <w:jc w:val="both"/>
        <w:rPr>
          <w:rFonts w:ascii="Times New Roman" w:eastAsia="Times New Roman" w:hAnsi="Times New Roman" w:cs="Times New Roman"/>
          <w:bCs/>
          <w:lang w:val="en-IN" w:eastAsia="en-IN"/>
        </w:rPr>
      </w:pPr>
      <w:r>
        <w:rPr>
          <w:rFonts w:ascii="Times New Roman" w:eastAsia="Times New Roman" w:hAnsi="Times New Roman" w:cs="Times New Roman"/>
          <w:b/>
          <w:bCs/>
          <w:lang w:val="en-IN" w:eastAsia="en-IN"/>
        </w:rPr>
        <w:lastRenderedPageBreak/>
        <w:t xml:space="preserve">Care of Elderly: </w:t>
      </w:r>
      <w:r>
        <w:rPr>
          <w:rFonts w:ascii="Times New Roman" w:eastAsia="Times New Roman" w:hAnsi="Times New Roman" w:cs="Times New Roman"/>
          <w:bCs/>
          <w:lang w:val="en-IN" w:eastAsia="en-IN"/>
        </w:rPr>
        <w:t>In the earlier joint family model, the elderly were naturally integrated into the household, enjoying respect, daily interaction, and financial as well as emotional care from children and grandchildren. With the rise of nuclear families, many elders remain behind in villages while their children migrate for work, leaving them isolated and vulnerable. As a result, they increasingly rely on remittances, government pensions, or NGO support, which cannot fully replace the social security once guaranteed by joint households.</w:t>
      </w:r>
    </w:p>
    <w:p w:rsidR="006928DA" w:rsidRDefault="0040589C">
      <w:pPr>
        <w:pStyle w:val="Pa13"/>
        <w:numPr>
          <w:ilvl w:val="0"/>
          <w:numId w:val="2"/>
        </w:numPr>
        <w:spacing w:line="360" w:lineRule="auto"/>
        <w:jc w:val="both"/>
        <w:rPr>
          <w:rFonts w:ascii="Times New Roman" w:eastAsia="Times New Roman" w:hAnsi="Times New Roman" w:cs="Times New Roman"/>
          <w:bCs/>
          <w:lang w:val="en-IN" w:eastAsia="en-IN"/>
        </w:rPr>
      </w:pPr>
      <w:r>
        <w:rPr>
          <w:rFonts w:ascii="Times New Roman" w:eastAsia="Times New Roman" w:hAnsi="Times New Roman" w:cs="Times New Roman"/>
          <w:b/>
          <w:bCs/>
          <w:lang w:val="en-IN" w:eastAsia="en-IN"/>
        </w:rPr>
        <w:t xml:space="preserve">Gender Roles: </w:t>
      </w:r>
      <w:r>
        <w:rPr>
          <w:rFonts w:ascii="Times New Roman" w:eastAsia="Times New Roman" w:hAnsi="Times New Roman" w:cs="Times New Roman"/>
          <w:bCs/>
          <w:lang w:val="en-IN" w:eastAsia="en-IN"/>
        </w:rPr>
        <w:t>The transformation toward nuclear families has redefined women’s positions within the household. On one hand, women gain more autonomy in decision-making, particularly in matters of children’s education, family spending, and social life, since they are not under constant supervision of in-laws. On the other hand, this independence comes at a cost: the absence of extended family support means women shoulder the entire burden of childcare, household work, and sometimes wage earning. This dual responsibility often leads to stress, but it also signals a gradual reconfiguration of gender roles within tribal society.</w:t>
      </w:r>
    </w:p>
    <w:p w:rsidR="006928DA" w:rsidRDefault="006928DA">
      <w:pPr>
        <w:spacing w:after="0" w:line="360" w:lineRule="auto"/>
        <w:jc w:val="both"/>
        <w:rPr>
          <w:rFonts w:ascii="Times New Roman" w:eastAsia="Times New Roman" w:hAnsi="Times New Roman" w:cs="Times New Roman"/>
          <w:b/>
          <w:sz w:val="24"/>
          <w:szCs w:val="24"/>
          <w:lang w:val="en-IN" w:eastAsia="en-IN"/>
        </w:rPr>
      </w:pPr>
    </w:p>
    <w:p w:rsidR="006928DA" w:rsidRDefault="004058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02</w:t>
      </w:r>
      <w:r>
        <w:rPr>
          <w:rStyle w:val="A4"/>
          <w:rFonts w:ascii="Times New Roman" w:hAnsi="Times New Roman" w:cs="Times New Roman"/>
          <w:b/>
          <w:color w:val="000000" w:themeColor="text1"/>
          <w:sz w:val="24"/>
          <w:szCs w:val="24"/>
        </w:rPr>
        <w:t xml:space="preserve"> Items of transportation technologies</w:t>
      </w:r>
    </w:p>
    <w:tbl>
      <w:tblPr>
        <w:tblStyle w:val="TableGrid"/>
        <w:tblW w:w="0" w:type="auto"/>
        <w:tblLook w:val="04A0" w:firstRow="1" w:lastRow="0" w:firstColumn="1" w:lastColumn="0" w:noHBand="0" w:noVBand="1"/>
      </w:tblPr>
      <w:tblGrid>
        <w:gridCol w:w="2394"/>
        <w:gridCol w:w="2394"/>
        <w:gridCol w:w="2394"/>
      </w:tblGrid>
      <w:tr w:rsidR="006928DA">
        <w:tc>
          <w:tcPr>
            <w:tcW w:w="2394" w:type="dxa"/>
          </w:tcPr>
          <w:p w:rsidR="006928DA" w:rsidRDefault="006928DA">
            <w:pPr>
              <w:spacing w:line="360" w:lineRule="auto"/>
              <w:jc w:val="both"/>
              <w:rPr>
                <w:rFonts w:ascii="Times New Roman" w:hAnsi="Times New Roman" w:cs="Times New Roman"/>
                <w:color w:val="000000" w:themeColor="text1"/>
                <w:sz w:val="24"/>
                <w:szCs w:val="24"/>
              </w:rPr>
            </w:pP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Before migration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 </w:t>
            </w:r>
          </w:p>
        </w:tc>
      </w:tr>
      <w:tr w:rsidR="006928DA">
        <w:tc>
          <w:tcPr>
            <w:tcW w:w="2394" w:type="dxa"/>
          </w:tcPr>
          <w:p w:rsidR="006928DA" w:rsidRDefault="0040589C">
            <w:pPr>
              <w:pStyle w:val="Pa13"/>
              <w:spacing w:line="360" w:lineRule="auto"/>
              <w:jc w:val="both"/>
              <w:rPr>
                <w:rFonts w:ascii="Times New Roman" w:hAnsi="Times New Roman" w:cs="Times New Roman"/>
                <w:color w:val="000000" w:themeColor="text1"/>
              </w:rPr>
            </w:pPr>
            <w:r>
              <w:rPr>
                <w:rStyle w:val="A4"/>
                <w:rFonts w:ascii="Times New Roman" w:hAnsi="Times New Roman" w:cs="Times New Roman"/>
                <w:color w:val="000000" w:themeColor="text1"/>
                <w:sz w:val="24"/>
                <w:szCs w:val="24"/>
              </w:rPr>
              <w:t xml:space="preserve">By-Cycles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r w:rsidR="006928DA">
        <w:tc>
          <w:tcPr>
            <w:tcW w:w="2394" w:type="dxa"/>
          </w:tcPr>
          <w:p w:rsidR="006928DA" w:rsidRDefault="0040589C">
            <w:pPr>
              <w:pStyle w:val="Pa13"/>
              <w:spacing w:line="360" w:lineRule="auto"/>
              <w:jc w:val="both"/>
              <w:rPr>
                <w:rFonts w:ascii="Times New Roman" w:hAnsi="Times New Roman" w:cs="Times New Roman"/>
                <w:color w:val="000000" w:themeColor="text1"/>
              </w:rPr>
            </w:pPr>
            <w:r>
              <w:rPr>
                <w:rStyle w:val="A4"/>
                <w:rFonts w:ascii="Times New Roman" w:hAnsi="Times New Roman" w:cs="Times New Roman"/>
                <w:color w:val="000000" w:themeColor="text1"/>
                <w:sz w:val="24"/>
                <w:szCs w:val="24"/>
              </w:rPr>
              <w:t xml:space="preserve">Motor Bikes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928DA">
        <w:tc>
          <w:tcPr>
            <w:tcW w:w="2394" w:type="dxa"/>
          </w:tcPr>
          <w:p w:rsidR="006928DA" w:rsidRDefault="0040589C">
            <w:pPr>
              <w:pStyle w:val="Pa13"/>
              <w:spacing w:line="360" w:lineRule="auto"/>
              <w:jc w:val="both"/>
              <w:rPr>
                <w:rFonts w:ascii="Times New Roman" w:hAnsi="Times New Roman" w:cs="Times New Roman"/>
                <w:color w:val="000000" w:themeColor="text1"/>
              </w:rPr>
            </w:pPr>
            <w:r>
              <w:rPr>
                <w:rStyle w:val="A4"/>
                <w:rFonts w:ascii="Times New Roman" w:hAnsi="Times New Roman" w:cs="Times New Roman"/>
                <w:color w:val="000000" w:themeColor="text1"/>
                <w:sz w:val="24"/>
                <w:szCs w:val="24"/>
              </w:rPr>
              <w:t xml:space="preserve">Tractors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6928DA">
        <w:tc>
          <w:tcPr>
            <w:tcW w:w="2394" w:type="dxa"/>
          </w:tcPr>
          <w:p w:rsidR="006928DA" w:rsidRDefault="0040589C">
            <w:pPr>
              <w:pStyle w:val="Pa13"/>
              <w:spacing w:line="360" w:lineRule="auto"/>
              <w:jc w:val="both"/>
              <w:rPr>
                <w:rFonts w:ascii="Times New Roman" w:hAnsi="Times New Roman" w:cs="Times New Roman"/>
                <w:color w:val="000000" w:themeColor="text1"/>
              </w:rPr>
            </w:pPr>
            <w:r>
              <w:rPr>
                <w:rStyle w:val="A4"/>
                <w:rFonts w:ascii="Times New Roman" w:hAnsi="Times New Roman" w:cs="Times New Roman"/>
                <w:color w:val="000000" w:themeColor="text1"/>
                <w:sz w:val="24"/>
                <w:szCs w:val="24"/>
              </w:rPr>
              <w:t xml:space="preserve">Cars </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6928DA">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Truck</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394" w:type="dxa"/>
          </w:tcPr>
          <w:p w:rsidR="006928DA" w:rsidRDefault="004058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bl>
    <w:p w:rsidR="006928DA" w:rsidRDefault="006928DA">
      <w:pPr>
        <w:pStyle w:val="Pa1"/>
        <w:spacing w:before="120" w:line="360" w:lineRule="auto"/>
        <w:ind w:right="120"/>
        <w:jc w:val="both"/>
        <w:rPr>
          <w:color w:val="000000" w:themeColor="text1"/>
        </w:rPr>
      </w:pPr>
    </w:p>
    <w:p w:rsidR="006928DA" w:rsidRDefault="0040589C">
      <w:pPr>
        <w:pStyle w:val="Default"/>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extent cx="4658995" cy="2945130"/>
            <wp:effectExtent l="19050" t="0" r="27025" b="7531"/>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28DA" w:rsidRDefault="0040589C">
      <w:pPr>
        <w:pStyle w:val="Pa1"/>
        <w:spacing w:before="120" w:line="360" w:lineRule="auto"/>
        <w:ind w:left="120" w:right="120"/>
        <w:jc w:val="both"/>
        <w:rPr>
          <w:rStyle w:val="A1"/>
          <w:b/>
          <w:color w:val="000000" w:themeColor="text1"/>
          <w:sz w:val="24"/>
          <w:szCs w:val="24"/>
        </w:rPr>
      </w:pPr>
      <w:r>
        <w:rPr>
          <w:rStyle w:val="A1"/>
          <w:b/>
          <w:color w:val="000000" w:themeColor="text1"/>
          <w:sz w:val="24"/>
          <w:szCs w:val="24"/>
        </w:rPr>
        <w:t xml:space="preserve">Figure 02: transportation technology </w:t>
      </w:r>
    </w:p>
    <w:p w:rsidR="006928DA" w:rsidRDefault="0040589C">
      <w:pPr>
        <w:pStyle w:val="Pa1"/>
        <w:spacing w:before="120" w:line="360" w:lineRule="auto"/>
        <w:ind w:left="120" w:right="120"/>
        <w:jc w:val="both"/>
        <w:rPr>
          <w:rStyle w:val="A1"/>
          <w:color w:val="000000" w:themeColor="text1"/>
          <w:sz w:val="24"/>
          <w:szCs w:val="24"/>
        </w:rPr>
      </w:pPr>
      <w:r>
        <w:rPr>
          <w:rStyle w:val="A1"/>
          <w:color w:val="000000" w:themeColor="text1"/>
          <w:sz w:val="24"/>
          <w:szCs w:val="24"/>
        </w:rPr>
        <w:t xml:space="preserve">The following table reveals the rapid change of transportation technologies mostly </w:t>
      </w:r>
      <w:proofErr w:type="spellStart"/>
      <w:r>
        <w:rPr>
          <w:rStyle w:val="A1"/>
          <w:color w:val="000000" w:themeColor="text1"/>
          <w:sz w:val="24"/>
          <w:szCs w:val="24"/>
        </w:rPr>
        <w:t>utilised</w:t>
      </w:r>
      <w:proofErr w:type="spellEnd"/>
      <w:r>
        <w:rPr>
          <w:rStyle w:val="A1"/>
          <w:color w:val="000000" w:themeColor="text1"/>
          <w:sz w:val="24"/>
          <w:szCs w:val="24"/>
        </w:rPr>
        <w:t xml:space="preserve"> by the migrants after being economically stronger than past. Previously, local people used to travel on foot or using a bicycle, but now the migrants have replaced them with motorbikes, cars and so on. It has happened as they observed the modern lifestyles while staying abroad on foreign employment or for study. </w:t>
      </w:r>
    </w:p>
    <w:p w:rsidR="006928DA" w:rsidRDefault="0040589C">
      <w:p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4.3.1 Transportation Technologies Before and After Migration</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Migration among the Santal households has not only altered family structures and livelihoods but has also left a visible imprint on the modes of transportation adopted by families. The changing pattern of transport ownership is a tangible indicator of shifting socio-economic status, generational aspirations, and exposure to urban lifestyles. The data clearly reveals that bicycles, motorbikes, tractors, and even cars have become more common, reflecting both necessity and aspiration. At the same time, the persistence of some older trends and the absence of heavy vehicles like trucks show the unevenness of mobility transformation.</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Bicycles: Continuity with Subtle Shifts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Bicycles remain one of the most enduring modes of transportation among the Santal families. The number of bicycle users has increased slightly, from 65 to 80, despite the introduction of other motorized vehicles. This continuity shows that bicycles still occupy a central place in rural life. Their affordability, low maintenance cost, and adaptability to village terrain make them indispensable. Even as families invest in motorbikes or tractors, bicycles are retained for shorter and routine uses such as fetching water, visiting markets, or children’s daily commute to nearby schools.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Interestingly, bicycles also reveal a form of layered modernity. While they remain associated with rural simplicity, they coexist with motorbikes and cars in the same households, indicating that migration does not necessarily erase traditional modes but rather adds new layers of technology. Moreover, women and younger children frequently use bicycles, which subtly democratizes mobility within the household. Migration income has therefore not displaced bicycles but has ensured their persistence alongside more aspirational vehicles.</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Motorbikes: Symbols of Economic Ascent</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most significant increase is seen in the use of motorbikes, which has more than doubled, from 6 to 13. This surge underscores how remittances and improved household earnings translate directly into enhanced mobility. Motorbikes are particularly suited for semi-urban and peri-urban areas where many migrants find themselves. They allow quick access to workplaces, hospitals, markets, and administrative </w:t>
      </w:r>
      <w:proofErr w:type="spellStart"/>
      <w:r>
        <w:rPr>
          <w:rFonts w:ascii="Times New Roman" w:eastAsia="Times New Roman" w:hAnsi="Times New Roman" w:cs="Times New Roman"/>
          <w:sz w:val="24"/>
          <w:szCs w:val="24"/>
          <w:lang w:val="en-IN" w:eastAsia="en-IN"/>
        </w:rPr>
        <w:t>centers</w:t>
      </w:r>
      <w:proofErr w:type="spellEnd"/>
      <w:r>
        <w:rPr>
          <w:rFonts w:ascii="Times New Roman" w:eastAsia="Times New Roman" w:hAnsi="Times New Roman" w:cs="Times New Roman"/>
          <w:sz w:val="24"/>
          <w:szCs w:val="24"/>
          <w:lang w:val="en-IN" w:eastAsia="en-IN"/>
        </w:rPr>
        <w:t>, making them a practical necessity.</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Beyond mere convenience, motorbikes serve as markers of status. For many migrant families, owning a motorbike is the first visible demonstration of upward mobility. It signals success to the larger community, enhancing prestige. Motorbikes also reflect changing gender dynamics, young men often become the first users, but increasingly, women too are seen as riders or pillion passengers, reflecting broader shifts in cultural attitudes toward mobility and autonomy.</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Importantly, motorbikes also represent generational aspirations. While elders continue to rely on bicycles or even walking, younger Santals equate motorbike ownership with modern living. The purchase of a motorbike is therefore not just an economic decision but also a cultural statement of belonging to a more urbanized, aspirational world.</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lastRenderedPageBreak/>
        <w:t>Tractors: Mechanization and Agricultural Change</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Perhaps the most transformative indicator is the introduction of tractors, rising from zero to three households. While the number seems small, its implications are profound. Tractors symbolize a shift from subsistence agriculture towards semi-commercial or surplus-oriented farming. Families with migration income are investing in mechanized tools, which reduce dependence on manual labour and enhance efficiency.</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tractor also brings ripple effects at the community level. Owners often rent out tractors to neighbours, thereby creating small-scale entrepreneurial opportunities. This not only supplements their income but also fosters interdependence within the village. At the same time, traditional labour-sharing practices where extended families or kin groups worked each other’s fields are weakened, as mechanization displaces communal labour. This has subtle but far-reaching effects on social cohesion and customary relationships.</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Cars: Aspirations and Divides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emergence of cars, though limited to just two families, reflects a striking leap in mobility and aspiration. Car ownership is strongly tied to financial stability and access to higher-paying urban or overseas jobs. For these families, the car is not merely a functional asset but an emblem of upward social mobility. It transforms not only their travel possibilities enabling longer trips and greater comfort but also their position in village society.</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Cars also reveal shifting aspirations. As younger generations grow up in urban environments, their lifestyle choices increasingly mirror middle-class urban India. The desire for private cars illustrates a gradual but steady move away from traditional, frugal patterns of living. However, car ownership also sharpens socio-economic divides within the community. While most households still depend on bicycles, the few that own cars are set apart as symbols of privilege, potentially fuelling jealousy, competition, and inequality within the tribal collective.</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Trucks: The Limits of Mobility</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Interestingly, there has been no change in truck ownership, which continues to remain absent among migrant families. Heavy transport requires large capital investments and caters more to commercial-scale activities, which remain beyond the reach or need of most Santals. Instead, villagers continue to depend on hired trucks, state-run buses, or private carriers for bulk transportation of goods. This absence of trucks highlights a key feature of migration-driven mobility: while individual mobility is enhanced through bicycles, motorbikes, and cars, collective or large-scale mobility remains constrained, leaving the broader community reliant on external service providers.</w:t>
      </w:r>
    </w:p>
    <w:p w:rsidR="006928DA" w:rsidRDefault="0040589C">
      <w:p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4.5 Wider Effects of Migration on Transportation and Families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transportation shift among the Santal tribe is not an isolated technological change but deeply intertwined with family structures, cultural values, economic strategies, and social dynamics. The effects of migration ripple across these domains, reshaping how families organize themselves, how they relate to one another, and how they imagine their futures.</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Reasons for Change</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One of the driving reasons behind these transformations is economic pressure. Migration provides remittances that open new opportunities, yet urban living often comes with higher expenses, compelling families to balance aspirations with limitations. Transportation assets become priority investments because they improve mobility, generate prestige, and in some cases, facilitate income generation.</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Exposure to urban norms further shapes choices. Migrants witness the widespread use of motorbikes and cars in cities, and these symbols of mobility become aspirational models for life back home. The younger generation, in particular, absorbs these cultural cues, associating bicycles with “old ways” and motorbikes or cars with modern success.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Education plays an equally critical role. Children of migrants, often educated in towns and cities, return with changed preferences. They advocate for nuclear family arrangements and consumerist choices, pushing parents to invest in vehicles that align with urban lifestyles.</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lastRenderedPageBreak/>
        <w:t>Cultural and Social Effects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shift in transportation is also tied to the disintegration of joint families. As nuclear households emerge, traditional practices of celebrating festivals together, pooling labour, or sustaining kinship networks weaken. The physical mobility enabled by motorbikes and cars paradoxically leads to a weakening of social cohesion, as families can operate independently rather than depending on extended networks. Kinship ties, particularly between cousins and extended relatives, diminish when households disperse. Transport facilitates this separation, allowing families to move away from ancestral homes more easily.</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At the same time, gender relations are reconfigured. Women in nuclear households often gain greater voice in decisions, including choices about transportation. However, the absence of extended family support also increases their workload, as mobility must be managed alongside domestic and child-rearing responsibilities.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Status and inequality are increasingly visible. Tractors and cars are celebrated as status symbols, elevating some families above others, yet this stratification introduces jealousy and sometimes conflict, reshaping intra-community dynamics that were once marked by relative equality.</w:t>
      </w:r>
    </w:p>
    <w:p w:rsidR="006928DA" w:rsidRDefault="0040589C">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Economic and Infrastructural Impacts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From an economic perspective, enhanced mobility opens new opportunities. Cars and motorbikes allow quicker access to health services, education, and markets, reducing isolation and integrating tribal families more closely with regional economies. Tractors modernize agriculture, although at the cost of undermining communal labour traditions.</w:t>
      </w:r>
    </w:p>
    <w:p w:rsidR="006928DA" w:rsidRDefault="0040589C">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At the same time, these advances depend heavily on remittances. Without continued migration, sustaining vehicles, especially motorbikes, cars, and tractors, becomes difficult due to fuel, maintenance, and repair costs. Thus, while transportation technologies reflect progress, they also reveal a dependency that is precarious in the absence of consistent migrant earnings.</w:t>
      </w:r>
    </w:p>
    <w:p w:rsidR="006928DA" w:rsidRDefault="0040589C">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Conclusion </w:t>
      </w:r>
    </w:p>
    <w:p w:rsidR="006928DA" w:rsidRDefault="0040589C">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The shift from joint to nuclear families after migration reflects broader social changes. Migration often leads to urbanization, which in turn supports smaller, more independent family units. It also suggests changing values, greater individualism, and the practical challenges of supporting large families in new environments. The data shows a gradual shift from basic to more advanced modes of transport after migration. While bicycles continue to be dominant, the increase in motor bikes, tractors, and cars reflects greater mobility, better income, and integration into more modern lifestyles. However, the absence of trucks shows limits in large-scale commercial transport ownership. </w:t>
      </w:r>
      <w:r>
        <w:rPr>
          <w:rFonts w:ascii="Times New Roman" w:hAnsi="Times New Roman" w:cs="Times New Roman"/>
          <w:color w:val="000000" w:themeColor="text1"/>
          <w:sz w:val="24"/>
          <w:szCs w:val="24"/>
        </w:rPr>
        <w:t xml:space="preserve">By integrating these theoretical perspectives, this study aims to provide a comprehensive understanding of how tribal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migration reshapes familial roles, disrupts traditional social structures, and stimulates transportation development, thereby contributing to broader patterns of socio-economic transformation in tribal regions.</w:t>
      </w:r>
    </w:p>
    <w:p w:rsidR="006928DA" w:rsidRDefault="0040589C">
      <w:pPr>
        <w:pStyle w:val="ReferHead"/>
        <w:spacing w:after="0"/>
        <w:jc w:val="both"/>
        <w:rPr>
          <w:rFonts w:ascii="Times New Roman" w:hAnsi="Times New Roman"/>
          <w:bCs/>
          <w:sz w:val="24"/>
          <w:szCs w:val="24"/>
        </w:rPr>
      </w:pPr>
      <w:r>
        <w:rPr>
          <w:rFonts w:ascii="Times New Roman" w:hAnsi="Times New Roman"/>
          <w:bCs/>
          <w:sz w:val="24"/>
          <w:szCs w:val="24"/>
        </w:rPr>
        <w:t>Competing interests</w:t>
      </w:r>
    </w:p>
    <w:p w:rsidR="006928DA" w:rsidRDefault="006928DA">
      <w:pPr>
        <w:pStyle w:val="ReferHead"/>
        <w:spacing w:after="0"/>
        <w:jc w:val="both"/>
        <w:rPr>
          <w:rFonts w:ascii="Times New Roman" w:hAnsi="Times New Roman"/>
          <w:sz w:val="24"/>
          <w:szCs w:val="24"/>
        </w:rPr>
      </w:pPr>
    </w:p>
    <w:p w:rsidR="006928DA" w:rsidRDefault="0040589C">
      <w:pPr>
        <w:pStyle w:val="ReferHead"/>
        <w:spacing w:after="0"/>
        <w:jc w:val="both"/>
        <w:rPr>
          <w:rFonts w:ascii="Times New Roman" w:hAnsi="Times New Roman"/>
          <w:b w:val="0"/>
          <w:caps w:val="0"/>
          <w:sz w:val="24"/>
          <w:szCs w:val="24"/>
        </w:rPr>
      </w:pPr>
      <w:r>
        <w:rPr>
          <w:rFonts w:ascii="Times New Roman" w:hAnsi="Times New Roman"/>
          <w:b w:val="0"/>
          <w:caps w:val="0"/>
          <w:sz w:val="24"/>
          <w:szCs w:val="24"/>
        </w:rPr>
        <w:t xml:space="preserve"> Authors have declared that no competing interests exist.</w:t>
      </w:r>
    </w:p>
    <w:p w:rsidR="006928DA" w:rsidRDefault="006928DA">
      <w:pPr>
        <w:pStyle w:val="ReferHead"/>
        <w:spacing w:after="0"/>
        <w:jc w:val="both"/>
        <w:rPr>
          <w:rFonts w:ascii="Times New Roman" w:hAnsi="Times New Roman"/>
          <w:b w:val="0"/>
          <w:caps w:val="0"/>
          <w:sz w:val="24"/>
          <w:szCs w:val="24"/>
        </w:rPr>
      </w:pPr>
    </w:p>
    <w:p w:rsidR="006928DA" w:rsidRDefault="0040589C">
      <w:pPr>
        <w:rPr>
          <w:highlight w:val="yellow"/>
        </w:rPr>
      </w:pPr>
      <w:r>
        <w:rPr>
          <w:rFonts w:ascii="Times New Roman" w:hAnsi="Times New Roman" w:cs="Times New Roman"/>
          <w:b/>
          <w:bCs/>
          <w:sz w:val="24"/>
          <w:szCs w:val="24"/>
        </w:rPr>
        <w:t>DISCLAIMER (ARTIFICIAL INTELLIGENCE)</w:t>
      </w:r>
    </w:p>
    <w:p w:rsidR="006928DA" w:rsidRDefault="0040589C">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rsidR="006928DA" w:rsidRDefault="0040589C">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References </w:t>
      </w:r>
    </w:p>
    <w:p w:rsidR="006928DA" w:rsidRDefault="0040589C">
      <w:pPr>
        <w:pStyle w:val="ListParagraph"/>
        <w:numPr>
          <w:ilvl w:val="0"/>
          <w:numId w:val="3"/>
        </w:numPr>
        <w:spacing w:before="100" w:beforeAutospacing="1" w:after="100" w:afterAutospacing="1"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shd w:val="clear" w:color="auto" w:fill="FFFFFF"/>
        </w:rPr>
        <w:t>Carrin</w:t>
      </w:r>
      <w:proofErr w:type="spellEnd"/>
      <w:r>
        <w:rPr>
          <w:rFonts w:ascii="Times New Roman" w:hAnsi="Times New Roman" w:cs="Times New Roman"/>
          <w:color w:val="000000" w:themeColor="text1"/>
          <w:sz w:val="24"/>
          <w:szCs w:val="24"/>
          <w:shd w:val="clear" w:color="auto" w:fill="FFFFFF"/>
        </w:rPr>
        <w:t>, M. (2022). Santal indigenous knowledge, cultural heritage, and the politics of representation. </w:t>
      </w:r>
      <w:r>
        <w:rPr>
          <w:rFonts w:ascii="Times New Roman" w:hAnsi="Times New Roman" w:cs="Times New Roman"/>
          <w:i/>
          <w:iCs/>
          <w:color w:val="000000" w:themeColor="text1"/>
          <w:sz w:val="24"/>
          <w:szCs w:val="24"/>
          <w:shd w:val="clear" w:color="auto" w:fill="FFFFFF"/>
        </w:rPr>
        <w:t>Modern Asian Studies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56</w:t>
      </w:r>
      <w:r>
        <w:rPr>
          <w:rFonts w:ascii="Times New Roman" w:hAnsi="Times New Roman" w:cs="Times New Roman"/>
          <w:color w:val="000000" w:themeColor="text1"/>
          <w:sz w:val="24"/>
          <w:szCs w:val="24"/>
          <w:shd w:val="clear" w:color="auto" w:fill="FFFFFF"/>
        </w:rPr>
        <w:t>(5), 1438-1463.</w:t>
      </w:r>
    </w:p>
    <w:p w:rsidR="006928DA" w:rsidRDefault="0040589C">
      <w:pPr>
        <w:pStyle w:val="ListParagraph"/>
        <w:numPr>
          <w:ilvl w:val="0"/>
          <w:numId w:val="3"/>
        </w:numPr>
        <w:spacing w:before="100" w:beforeAutospacing="1" w:after="100" w:afterAutospacing="1"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shd w:val="clear" w:color="auto" w:fill="FFFFFF"/>
        </w:rPr>
        <w:t>Karua</w:t>
      </w:r>
      <w:proofErr w:type="spellEnd"/>
      <w:r>
        <w:rPr>
          <w:rFonts w:ascii="Times New Roman" w:hAnsi="Times New Roman" w:cs="Times New Roman"/>
          <w:color w:val="000000" w:themeColor="text1"/>
          <w:sz w:val="24"/>
          <w:szCs w:val="24"/>
          <w:shd w:val="clear" w:color="auto" w:fill="FFFFFF"/>
        </w:rPr>
        <w:t>, S. C. (2006, January). The Santals of Mayurbhanj—a study on their original homeland. In </w:t>
      </w:r>
      <w:r>
        <w:rPr>
          <w:rFonts w:ascii="Times New Roman" w:hAnsi="Times New Roman" w:cs="Times New Roman"/>
          <w:i/>
          <w:iCs/>
          <w:color w:val="000000" w:themeColor="text1"/>
          <w:sz w:val="24"/>
          <w:szCs w:val="24"/>
          <w:shd w:val="clear" w:color="auto" w:fill="FFFFFF"/>
        </w:rPr>
        <w:t>Proceedings of the Indian History Congress</w:t>
      </w:r>
      <w:r>
        <w:rPr>
          <w:rFonts w:ascii="Times New Roman" w:hAnsi="Times New Roman" w:cs="Times New Roman"/>
          <w:color w:val="000000" w:themeColor="text1"/>
          <w:sz w:val="24"/>
          <w:szCs w:val="24"/>
          <w:shd w:val="clear" w:color="auto" w:fill="FFFFFF"/>
        </w:rPr>
        <w:t> (Vol. 67, pp. 592-599). Indian History Congress.</w:t>
      </w:r>
    </w:p>
    <w:p w:rsidR="006928DA" w:rsidRDefault="0040589C">
      <w:pPr>
        <w:pStyle w:val="ListParagraph"/>
        <w:numPr>
          <w:ilvl w:val="0"/>
          <w:numId w:val="3"/>
        </w:num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Maharana, R., &amp; Patel, S. P. (2018). The Santhal: Socio-Economic Miserable Condition and Quality of Life.</w:t>
      </w:r>
    </w:p>
    <w:p w:rsidR="006928DA" w:rsidRDefault="0040589C">
      <w:pPr>
        <w:pStyle w:val="ListParagraph"/>
        <w:numPr>
          <w:ilvl w:val="0"/>
          <w:numId w:val="3"/>
        </w:numPr>
        <w:spacing w:before="100" w:beforeAutospacing="1" w:after="100" w:afterAutospacing="1"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shd w:val="clear" w:color="auto" w:fill="FFFFFF"/>
        </w:rPr>
        <w:t>Tharu</w:t>
      </w:r>
      <w:proofErr w:type="spellEnd"/>
      <w:r>
        <w:rPr>
          <w:rFonts w:ascii="Times New Roman" w:hAnsi="Times New Roman" w:cs="Times New Roman"/>
          <w:color w:val="000000" w:themeColor="text1"/>
          <w:sz w:val="24"/>
          <w:szCs w:val="24"/>
          <w:shd w:val="clear" w:color="auto" w:fill="FFFFFF"/>
        </w:rPr>
        <w:t xml:space="preserve">, D. (2023). </w:t>
      </w:r>
      <w:proofErr w:type="spellStart"/>
      <w:r>
        <w:rPr>
          <w:rFonts w:ascii="Times New Roman" w:hAnsi="Times New Roman" w:cs="Times New Roman"/>
          <w:color w:val="000000" w:themeColor="text1"/>
          <w:sz w:val="24"/>
          <w:szCs w:val="24"/>
          <w:shd w:val="clear" w:color="auto" w:fill="FFFFFF"/>
        </w:rPr>
        <w:t>Labour</w:t>
      </w:r>
      <w:proofErr w:type="spellEnd"/>
      <w:r>
        <w:rPr>
          <w:rFonts w:ascii="Times New Roman" w:hAnsi="Times New Roman" w:cs="Times New Roman"/>
          <w:color w:val="000000" w:themeColor="text1"/>
          <w:sz w:val="24"/>
          <w:szCs w:val="24"/>
          <w:shd w:val="clear" w:color="auto" w:fill="FFFFFF"/>
        </w:rPr>
        <w:t xml:space="preserve"> migration: a socio-cultural factor for social transformation in </w:t>
      </w:r>
      <w:proofErr w:type="spellStart"/>
      <w:r>
        <w:rPr>
          <w:rFonts w:ascii="Times New Roman" w:hAnsi="Times New Roman" w:cs="Times New Roman"/>
          <w:color w:val="000000" w:themeColor="text1"/>
          <w:sz w:val="24"/>
          <w:szCs w:val="24"/>
          <w:shd w:val="clear" w:color="auto" w:fill="FFFFFF"/>
        </w:rPr>
        <w:t>Banke</w:t>
      </w:r>
      <w:proofErr w:type="spellEnd"/>
      <w:r>
        <w:rPr>
          <w:rFonts w:ascii="Times New Roman" w:hAnsi="Times New Roman" w:cs="Times New Roman"/>
          <w:color w:val="000000" w:themeColor="text1"/>
          <w:sz w:val="24"/>
          <w:szCs w:val="24"/>
          <w:shd w:val="clear" w:color="auto" w:fill="FFFFFF"/>
        </w:rPr>
        <w:t xml:space="preserve"> district, Nepal. </w:t>
      </w:r>
      <w:proofErr w:type="spellStart"/>
      <w:r>
        <w:rPr>
          <w:rFonts w:ascii="Times New Roman" w:hAnsi="Times New Roman" w:cs="Times New Roman"/>
          <w:i/>
          <w:iCs/>
          <w:color w:val="000000" w:themeColor="text1"/>
          <w:sz w:val="24"/>
          <w:szCs w:val="24"/>
          <w:shd w:val="clear" w:color="auto" w:fill="FFFFFF"/>
        </w:rPr>
        <w:t>Sociol</w:t>
      </w:r>
      <w:proofErr w:type="spellEnd"/>
      <w:r>
        <w:rPr>
          <w:rFonts w:ascii="Times New Roman" w:hAnsi="Times New Roman" w:cs="Times New Roman"/>
          <w:i/>
          <w:iCs/>
          <w:color w:val="000000" w:themeColor="text1"/>
          <w:sz w:val="24"/>
          <w:szCs w:val="24"/>
          <w:shd w:val="clear" w:color="auto" w:fill="FFFFFF"/>
        </w:rPr>
        <w:t xml:space="preserve"> Int J</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(1), 13-20.</w:t>
      </w:r>
    </w:p>
    <w:p w:rsidR="006928DA" w:rsidRDefault="0040589C">
      <w:pPr>
        <w:pStyle w:val="ListParagraph"/>
        <w:numPr>
          <w:ilvl w:val="0"/>
          <w:numId w:val="3"/>
        </w:numPr>
        <w:spacing w:before="100" w:beforeAutospacing="1" w:after="100" w:afterAutospacing="1"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shd w:val="clear" w:color="auto" w:fill="FFFFFF"/>
        </w:rPr>
        <w:lastRenderedPageBreak/>
        <w:t>Tudu</w:t>
      </w:r>
      <w:proofErr w:type="spellEnd"/>
      <w:r>
        <w:rPr>
          <w:rFonts w:ascii="Times New Roman" w:hAnsi="Times New Roman" w:cs="Times New Roman"/>
          <w:color w:val="000000" w:themeColor="text1"/>
          <w:sz w:val="24"/>
          <w:szCs w:val="24"/>
          <w:shd w:val="clear" w:color="auto" w:fill="FFFFFF"/>
        </w:rPr>
        <w:t xml:space="preserve">, M., &amp; Das, S. K. (2022). The </w:t>
      </w:r>
      <w:proofErr w:type="spellStart"/>
      <w:r>
        <w:rPr>
          <w:rFonts w:ascii="Times New Roman" w:hAnsi="Times New Roman" w:cs="Times New Roman"/>
          <w:color w:val="000000" w:themeColor="text1"/>
          <w:sz w:val="24"/>
          <w:szCs w:val="24"/>
          <w:shd w:val="clear" w:color="auto" w:fill="FFFFFF"/>
        </w:rPr>
        <w:t>santhal</w:t>
      </w:r>
      <w:proofErr w:type="spellEnd"/>
      <w:r>
        <w:rPr>
          <w:rFonts w:ascii="Times New Roman" w:hAnsi="Times New Roman" w:cs="Times New Roman"/>
          <w:color w:val="000000" w:themeColor="text1"/>
          <w:sz w:val="24"/>
          <w:szCs w:val="24"/>
          <w:shd w:val="clear" w:color="auto" w:fill="FFFFFF"/>
        </w:rPr>
        <w:t xml:space="preserve"> community socio-economical information needs and quality of life: a case study at </w:t>
      </w:r>
      <w:proofErr w:type="spellStart"/>
      <w:r>
        <w:rPr>
          <w:rFonts w:ascii="Times New Roman" w:hAnsi="Times New Roman" w:cs="Times New Roman"/>
          <w:color w:val="000000" w:themeColor="text1"/>
          <w:sz w:val="24"/>
          <w:szCs w:val="24"/>
          <w:shd w:val="clear" w:color="auto" w:fill="FFFFFF"/>
        </w:rPr>
        <w:t>Saragchhida</w:t>
      </w:r>
      <w:proofErr w:type="spellEnd"/>
      <w:r>
        <w:rPr>
          <w:rFonts w:ascii="Times New Roman" w:hAnsi="Times New Roman" w:cs="Times New Roman"/>
          <w:color w:val="000000" w:themeColor="text1"/>
          <w:sz w:val="24"/>
          <w:szCs w:val="24"/>
          <w:shd w:val="clear" w:color="auto" w:fill="FFFFFF"/>
        </w:rPr>
        <w:t xml:space="preserve"> village under </w:t>
      </w:r>
      <w:proofErr w:type="spellStart"/>
      <w:r>
        <w:rPr>
          <w:rFonts w:ascii="Times New Roman" w:hAnsi="Times New Roman" w:cs="Times New Roman"/>
          <w:color w:val="000000" w:themeColor="text1"/>
          <w:sz w:val="24"/>
          <w:szCs w:val="24"/>
          <w:shd w:val="clear" w:color="auto" w:fill="FFFFFF"/>
        </w:rPr>
        <w:t>chandua</w:t>
      </w:r>
      <w:proofErr w:type="spellEnd"/>
      <w:r>
        <w:rPr>
          <w:rFonts w:ascii="Times New Roman" w:hAnsi="Times New Roman" w:cs="Times New Roman"/>
          <w:color w:val="000000" w:themeColor="text1"/>
          <w:sz w:val="24"/>
          <w:szCs w:val="24"/>
          <w:shd w:val="clear" w:color="auto" w:fill="FFFFFF"/>
        </w:rPr>
        <w:t xml:space="preserve"> block in Mayurbhanj District of Odisha. </w:t>
      </w:r>
      <w:r>
        <w:rPr>
          <w:rFonts w:ascii="Times New Roman" w:hAnsi="Times New Roman" w:cs="Times New Roman"/>
          <w:i/>
          <w:iCs/>
          <w:color w:val="000000" w:themeColor="text1"/>
          <w:sz w:val="24"/>
          <w:szCs w:val="24"/>
          <w:shd w:val="clear" w:color="auto" w:fill="FFFFFF"/>
        </w:rPr>
        <w:t>J. Posit. School Psychol</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2022</w:t>
      </w:r>
      <w:r>
        <w:rPr>
          <w:rFonts w:ascii="Times New Roman" w:hAnsi="Times New Roman" w:cs="Times New Roman"/>
          <w:color w:val="000000" w:themeColor="text1"/>
          <w:sz w:val="24"/>
          <w:szCs w:val="24"/>
          <w:shd w:val="clear" w:color="auto" w:fill="FFFFFF"/>
        </w:rPr>
        <w:t>, 6895-6906.</w:t>
      </w:r>
    </w:p>
    <w:p w:rsidR="006928DA" w:rsidRDefault="0040589C">
      <w:pPr>
        <w:pStyle w:val="Normal1"/>
        <w:numPr>
          <w:ilvl w:val="0"/>
          <w:numId w:val="3"/>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t>Tudu</w:t>
      </w:r>
      <w:proofErr w:type="spellEnd"/>
      <w:r>
        <w:rPr>
          <w:rFonts w:ascii="Times New Roman" w:hAnsi="Times New Roman" w:cs="Times New Roman"/>
          <w:color w:val="000000" w:themeColor="text1"/>
          <w:sz w:val="24"/>
          <w:szCs w:val="24"/>
          <w:shd w:val="clear" w:color="auto" w:fill="FFFFFF"/>
        </w:rPr>
        <w:t xml:space="preserve">, R., &amp; Singh, J. K. (2025). Assessing Cultural Barriers and Information Seeking </w:t>
      </w:r>
      <w:proofErr w:type="spellStart"/>
      <w:r>
        <w:rPr>
          <w:rFonts w:ascii="Times New Roman" w:hAnsi="Times New Roman" w:cs="Times New Roman"/>
          <w:color w:val="000000" w:themeColor="text1"/>
          <w:sz w:val="24"/>
          <w:szCs w:val="24"/>
          <w:shd w:val="clear" w:color="auto" w:fill="FFFFFF"/>
        </w:rPr>
        <w:t>Behavior</w:t>
      </w:r>
      <w:proofErr w:type="spellEnd"/>
      <w:r>
        <w:rPr>
          <w:rFonts w:ascii="Times New Roman" w:hAnsi="Times New Roman" w:cs="Times New Roman"/>
          <w:color w:val="000000" w:themeColor="text1"/>
          <w:sz w:val="24"/>
          <w:szCs w:val="24"/>
          <w:shd w:val="clear" w:color="auto" w:fill="FFFFFF"/>
        </w:rPr>
        <w:t xml:space="preserve"> of the Santal: A Quantitative Study from Mayurbhanj District of Odisha. </w:t>
      </w:r>
      <w:r>
        <w:rPr>
          <w:rFonts w:ascii="Times New Roman" w:hAnsi="Times New Roman" w:cs="Times New Roman"/>
          <w:i/>
          <w:iCs/>
          <w:color w:val="000000" w:themeColor="text1"/>
          <w:sz w:val="24"/>
          <w:szCs w:val="24"/>
          <w:shd w:val="clear" w:color="auto" w:fill="FFFFFF"/>
        </w:rPr>
        <w:t>KIIT Journal of Library and Information Management</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12</w:t>
      </w:r>
      <w:r>
        <w:rPr>
          <w:rFonts w:ascii="Times New Roman" w:hAnsi="Times New Roman" w:cs="Times New Roman"/>
          <w:color w:val="000000" w:themeColor="text1"/>
          <w:sz w:val="24"/>
          <w:szCs w:val="24"/>
          <w:shd w:val="clear" w:color="auto" w:fill="FFFFFF"/>
        </w:rPr>
        <w:t>(1), 10-5958.</w:t>
      </w:r>
    </w:p>
    <w:p w:rsidR="006928DA" w:rsidRDefault="0040589C">
      <w:pPr>
        <w:pStyle w:val="Normal1"/>
        <w:numPr>
          <w:ilvl w:val="0"/>
          <w:numId w:val="3"/>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222222"/>
          <w:sz w:val="24"/>
          <w:szCs w:val="24"/>
          <w:shd w:val="clear" w:color="auto" w:fill="FFFFFF"/>
        </w:rPr>
        <w:t>Iosim</w:t>
      </w:r>
      <w:proofErr w:type="spellEnd"/>
      <w:r>
        <w:rPr>
          <w:rFonts w:ascii="Times New Roman" w:hAnsi="Times New Roman" w:cs="Times New Roman"/>
          <w:color w:val="222222"/>
          <w:sz w:val="24"/>
          <w:szCs w:val="24"/>
          <w:shd w:val="clear" w:color="auto" w:fill="FFFFFF"/>
        </w:rPr>
        <w:t xml:space="preserve"> I, </w:t>
      </w:r>
      <w:proofErr w:type="spellStart"/>
      <w:r>
        <w:rPr>
          <w:rFonts w:ascii="Times New Roman" w:hAnsi="Times New Roman" w:cs="Times New Roman"/>
          <w:color w:val="222222"/>
          <w:sz w:val="24"/>
          <w:szCs w:val="24"/>
          <w:shd w:val="clear" w:color="auto" w:fill="FFFFFF"/>
        </w:rPr>
        <w:t>Runcan</w:t>
      </w:r>
      <w:proofErr w:type="spellEnd"/>
      <w:r>
        <w:rPr>
          <w:rFonts w:ascii="Times New Roman" w:hAnsi="Times New Roman" w:cs="Times New Roman"/>
          <w:color w:val="222222"/>
          <w:sz w:val="24"/>
          <w:szCs w:val="24"/>
          <w:shd w:val="clear" w:color="auto" w:fill="FFFFFF"/>
        </w:rPr>
        <w:t xml:space="preserve"> P, </w:t>
      </w:r>
      <w:proofErr w:type="spellStart"/>
      <w:r>
        <w:rPr>
          <w:rFonts w:ascii="Times New Roman" w:hAnsi="Times New Roman" w:cs="Times New Roman"/>
          <w:color w:val="222222"/>
          <w:sz w:val="24"/>
          <w:szCs w:val="24"/>
          <w:shd w:val="clear" w:color="auto" w:fill="FFFFFF"/>
        </w:rPr>
        <w:t>Runcan</w:t>
      </w:r>
      <w:proofErr w:type="spellEnd"/>
      <w:r>
        <w:rPr>
          <w:rFonts w:ascii="Times New Roman" w:hAnsi="Times New Roman" w:cs="Times New Roman"/>
          <w:color w:val="222222"/>
          <w:sz w:val="24"/>
          <w:szCs w:val="24"/>
          <w:shd w:val="clear" w:color="auto" w:fill="FFFFFF"/>
        </w:rPr>
        <w:t xml:space="preserve"> R, </w:t>
      </w:r>
      <w:proofErr w:type="spellStart"/>
      <w:r>
        <w:rPr>
          <w:rFonts w:ascii="Times New Roman" w:hAnsi="Times New Roman" w:cs="Times New Roman"/>
          <w:color w:val="222222"/>
          <w:sz w:val="24"/>
          <w:szCs w:val="24"/>
          <w:shd w:val="clear" w:color="auto" w:fill="FFFFFF"/>
        </w:rPr>
        <w:t>Jomiru</w:t>
      </w:r>
      <w:proofErr w:type="spellEnd"/>
      <w:r>
        <w:rPr>
          <w:rFonts w:ascii="Times New Roman" w:hAnsi="Times New Roman" w:cs="Times New Roman"/>
          <w:color w:val="222222"/>
          <w:sz w:val="24"/>
          <w:szCs w:val="24"/>
          <w:shd w:val="clear" w:color="auto" w:fill="FFFFFF"/>
        </w:rPr>
        <w:t xml:space="preserve"> C, </w:t>
      </w:r>
      <w:proofErr w:type="spellStart"/>
      <w:r>
        <w:rPr>
          <w:rFonts w:ascii="Times New Roman" w:hAnsi="Times New Roman" w:cs="Times New Roman"/>
          <w:color w:val="222222"/>
          <w:sz w:val="24"/>
          <w:szCs w:val="24"/>
          <w:shd w:val="clear" w:color="auto" w:fill="FFFFFF"/>
        </w:rPr>
        <w:t>Gavrila-Ardelean</w:t>
      </w:r>
      <w:proofErr w:type="spellEnd"/>
      <w:r>
        <w:rPr>
          <w:rFonts w:ascii="Times New Roman" w:hAnsi="Times New Roman" w:cs="Times New Roman"/>
          <w:color w:val="222222"/>
          <w:sz w:val="24"/>
          <w:szCs w:val="24"/>
          <w:shd w:val="clear" w:color="auto" w:fill="FFFFFF"/>
        </w:rPr>
        <w:t xml:space="preserve"> M. The impact of parental external labour migration on the social sustainability of the next generation in developing countries. Sustainability. 2022 Apr 12;14(8):4616.</w:t>
      </w:r>
    </w:p>
    <w:p w:rsidR="006928DA" w:rsidRDefault="0040589C">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bCs/>
          <w:sz w:val="24"/>
          <w:szCs w:val="24"/>
        </w:rPr>
        <w:t>Subhasmita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Parida</w:t>
      </w:r>
      <w:proofErr w:type="spellEnd"/>
      <w:r>
        <w:rPr>
          <w:rFonts w:ascii="Times New Roman" w:hAnsi="Times New Roman" w:cs="Times New Roman"/>
          <w:bCs/>
          <w:sz w:val="24"/>
          <w:szCs w:val="24"/>
        </w:rPr>
        <w:t xml:space="preserve"> and </w:t>
      </w:r>
      <w:proofErr w:type="spellStart"/>
      <w:proofErr w:type="gramStart"/>
      <w:r>
        <w:rPr>
          <w:rFonts w:ascii="Times New Roman" w:hAnsi="Times New Roman" w:cs="Times New Roman"/>
          <w:bCs/>
          <w:sz w:val="24"/>
          <w:szCs w:val="24"/>
        </w:rPr>
        <w:t>Dr.Sujata</w:t>
      </w:r>
      <w:proofErr w:type="spellEnd"/>
      <w:proofErr w:type="gramEnd"/>
      <w:r>
        <w:rPr>
          <w:rFonts w:ascii="Times New Roman" w:hAnsi="Times New Roman" w:cs="Times New Roman"/>
          <w:bCs/>
          <w:sz w:val="24"/>
          <w:szCs w:val="24"/>
        </w:rPr>
        <w:t xml:space="preserve"> Mishra (2023), </w:t>
      </w:r>
      <w:r>
        <w:rPr>
          <w:rFonts w:ascii="Times New Roman" w:hAnsi="Times New Roman" w:cs="Times New Roman"/>
          <w:sz w:val="24"/>
          <w:szCs w:val="24"/>
        </w:rPr>
        <w:t>“The Tribal Society of Mayurbhanj, Odisha”, ISSN- Vol. 11, Issue 4, pp: (35-42), Month: October 2023 -December 2023</w:t>
      </w:r>
    </w:p>
    <w:p w:rsidR="00FB2BC8" w:rsidRDefault="00FB2BC8">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B2BC8">
        <w:rPr>
          <w:rFonts w:ascii="Times New Roman" w:hAnsi="Times New Roman" w:cs="Times New Roman"/>
          <w:sz w:val="24"/>
          <w:szCs w:val="24"/>
        </w:rPr>
        <w:t>Singh, C. (2019). Migration as a driver of changing household structures: Implications for local livelihoods and adaptation. Migration and Development, 8(3), 301-319.</w:t>
      </w:r>
    </w:p>
    <w:p w:rsidR="00FB2BC8" w:rsidRDefault="00FB2BC8">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B2BC8">
        <w:rPr>
          <w:rFonts w:ascii="Times New Roman" w:hAnsi="Times New Roman" w:cs="Times New Roman"/>
          <w:sz w:val="24"/>
          <w:szCs w:val="24"/>
        </w:rPr>
        <w:t xml:space="preserve">Murray, C. (1980). Migrant </w:t>
      </w:r>
      <w:proofErr w:type="spellStart"/>
      <w:r w:rsidRPr="00FB2BC8">
        <w:rPr>
          <w:rFonts w:ascii="Times New Roman" w:hAnsi="Times New Roman" w:cs="Times New Roman"/>
          <w:sz w:val="24"/>
          <w:szCs w:val="24"/>
        </w:rPr>
        <w:t>labour</w:t>
      </w:r>
      <w:proofErr w:type="spellEnd"/>
      <w:r w:rsidRPr="00FB2BC8">
        <w:rPr>
          <w:rFonts w:ascii="Times New Roman" w:hAnsi="Times New Roman" w:cs="Times New Roman"/>
          <w:sz w:val="24"/>
          <w:szCs w:val="24"/>
        </w:rPr>
        <w:t xml:space="preserve"> and changing family structure in the rural periphery of Southern Africa. Journal of Southern African Studies, 6(2), 139-156.</w:t>
      </w:r>
    </w:p>
    <w:p w:rsidR="006928DA" w:rsidRDefault="006928DA">
      <w:pPr>
        <w:pStyle w:val="Normal1"/>
        <w:spacing w:line="360" w:lineRule="auto"/>
        <w:ind w:left="720"/>
        <w:jc w:val="both"/>
        <w:rPr>
          <w:rFonts w:ascii="Times New Roman" w:hAnsi="Times New Roman" w:cs="Times New Roman"/>
          <w:color w:val="000000" w:themeColor="text1"/>
          <w:sz w:val="24"/>
          <w:szCs w:val="24"/>
        </w:rPr>
      </w:pPr>
    </w:p>
    <w:p w:rsidR="006928DA" w:rsidRDefault="006928DA">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p>
    <w:p w:rsidR="006928DA" w:rsidRDefault="006928DA">
      <w:pPr>
        <w:pStyle w:val="Pa13"/>
        <w:spacing w:line="360" w:lineRule="auto"/>
        <w:jc w:val="both"/>
        <w:rPr>
          <w:rStyle w:val="A4"/>
          <w:rFonts w:ascii="Times New Roman" w:hAnsi="Times New Roman" w:cs="Times New Roman"/>
          <w:b/>
          <w:color w:val="000000" w:themeColor="text1"/>
          <w:sz w:val="24"/>
          <w:szCs w:val="24"/>
        </w:rPr>
      </w:pPr>
    </w:p>
    <w:sectPr w:rsidR="006928DA" w:rsidSect="006928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702" w:rsidRDefault="00452702">
      <w:pPr>
        <w:spacing w:line="240" w:lineRule="auto"/>
      </w:pPr>
      <w:r>
        <w:separator/>
      </w:r>
    </w:p>
  </w:endnote>
  <w:endnote w:type="continuationSeparator" w:id="0">
    <w:p w:rsidR="00452702" w:rsidRDefault="00452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A" w:rsidRDefault="00692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A" w:rsidRDefault="00692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A" w:rsidRDefault="00692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702" w:rsidRDefault="00452702">
      <w:pPr>
        <w:spacing w:after="0"/>
      </w:pPr>
      <w:r>
        <w:separator/>
      </w:r>
    </w:p>
  </w:footnote>
  <w:footnote w:type="continuationSeparator" w:id="0">
    <w:p w:rsidR="00452702" w:rsidRDefault="004527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A" w:rsidRDefault="00A276F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667641"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A" w:rsidRDefault="00A276F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667642"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A" w:rsidRDefault="00A276F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667640"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03907"/>
    <w:multiLevelType w:val="multilevel"/>
    <w:tmpl w:val="4A9039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FCF36FE"/>
    <w:multiLevelType w:val="multilevel"/>
    <w:tmpl w:val="6FCF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F125B2"/>
    <w:multiLevelType w:val="multilevel"/>
    <w:tmpl w:val="73F12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2M7AwNjY3NLMwNrRQ0lEKTi0uzszPAykwrAUAcAyg/iwAAAA="/>
  </w:docVars>
  <w:rsids>
    <w:rsidRoot w:val="0043057B"/>
    <w:rsid w:val="00010BF0"/>
    <w:rsid w:val="00096CFC"/>
    <w:rsid w:val="000A75D3"/>
    <w:rsid w:val="000C27EC"/>
    <w:rsid w:val="000C5DEC"/>
    <w:rsid w:val="000D3FA0"/>
    <w:rsid w:val="000E03CD"/>
    <w:rsid w:val="0010293B"/>
    <w:rsid w:val="001038D6"/>
    <w:rsid w:val="00114ADA"/>
    <w:rsid w:val="001729A2"/>
    <w:rsid w:val="001D2DEE"/>
    <w:rsid w:val="001F43F7"/>
    <w:rsid w:val="002342B7"/>
    <w:rsid w:val="002342EA"/>
    <w:rsid w:val="00237662"/>
    <w:rsid w:val="00247919"/>
    <w:rsid w:val="00251F2C"/>
    <w:rsid w:val="00270FB8"/>
    <w:rsid w:val="002A4330"/>
    <w:rsid w:val="002C2D70"/>
    <w:rsid w:val="00372AA2"/>
    <w:rsid w:val="003770ED"/>
    <w:rsid w:val="003A36B3"/>
    <w:rsid w:val="003B7676"/>
    <w:rsid w:val="003B76BE"/>
    <w:rsid w:val="003C706D"/>
    <w:rsid w:val="003C7303"/>
    <w:rsid w:val="003D1926"/>
    <w:rsid w:val="003D6AFC"/>
    <w:rsid w:val="003F52B2"/>
    <w:rsid w:val="00401136"/>
    <w:rsid w:val="0040589C"/>
    <w:rsid w:val="004155B8"/>
    <w:rsid w:val="00416C81"/>
    <w:rsid w:val="0043057B"/>
    <w:rsid w:val="00435C85"/>
    <w:rsid w:val="00452702"/>
    <w:rsid w:val="00486AFD"/>
    <w:rsid w:val="004A53AC"/>
    <w:rsid w:val="004B22FE"/>
    <w:rsid w:val="004C214C"/>
    <w:rsid w:val="004C46DE"/>
    <w:rsid w:val="004E7374"/>
    <w:rsid w:val="004F15B1"/>
    <w:rsid w:val="00504C7A"/>
    <w:rsid w:val="00505E2E"/>
    <w:rsid w:val="00534ACD"/>
    <w:rsid w:val="005411D5"/>
    <w:rsid w:val="005608DD"/>
    <w:rsid w:val="0057048E"/>
    <w:rsid w:val="005905FB"/>
    <w:rsid w:val="005C3000"/>
    <w:rsid w:val="005C58B8"/>
    <w:rsid w:val="005F0892"/>
    <w:rsid w:val="00611638"/>
    <w:rsid w:val="006226D3"/>
    <w:rsid w:val="00683C75"/>
    <w:rsid w:val="00692693"/>
    <w:rsid w:val="006928DA"/>
    <w:rsid w:val="006A796D"/>
    <w:rsid w:val="006D1F15"/>
    <w:rsid w:val="006D5EF0"/>
    <w:rsid w:val="00710921"/>
    <w:rsid w:val="00716978"/>
    <w:rsid w:val="00725336"/>
    <w:rsid w:val="0073586A"/>
    <w:rsid w:val="0074126D"/>
    <w:rsid w:val="0079501F"/>
    <w:rsid w:val="007A3EB9"/>
    <w:rsid w:val="007C1B4D"/>
    <w:rsid w:val="007D45D2"/>
    <w:rsid w:val="007D621D"/>
    <w:rsid w:val="007D7082"/>
    <w:rsid w:val="00835941"/>
    <w:rsid w:val="008359CF"/>
    <w:rsid w:val="008465E0"/>
    <w:rsid w:val="0085008A"/>
    <w:rsid w:val="0085670E"/>
    <w:rsid w:val="00884576"/>
    <w:rsid w:val="008A481E"/>
    <w:rsid w:val="008C0EA6"/>
    <w:rsid w:val="008C2059"/>
    <w:rsid w:val="008C75F5"/>
    <w:rsid w:val="008E7300"/>
    <w:rsid w:val="00903168"/>
    <w:rsid w:val="009518ED"/>
    <w:rsid w:val="00993031"/>
    <w:rsid w:val="009A121D"/>
    <w:rsid w:val="009A3662"/>
    <w:rsid w:val="009A43F3"/>
    <w:rsid w:val="009B19F5"/>
    <w:rsid w:val="009B5254"/>
    <w:rsid w:val="009D31CA"/>
    <w:rsid w:val="009E797B"/>
    <w:rsid w:val="009F4DAE"/>
    <w:rsid w:val="009F6DEF"/>
    <w:rsid w:val="00A05DA8"/>
    <w:rsid w:val="00A276F5"/>
    <w:rsid w:val="00A77574"/>
    <w:rsid w:val="00A87B5A"/>
    <w:rsid w:val="00A9211A"/>
    <w:rsid w:val="00A94539"/>
    <w:rsid w:val="00AA2643"/>
    <w:rsid w:val="00AB10AB"/>
    <w:rsid w:val="00AD6E63"/>
    <w:rsid w:val="00AF0B62"/>
    <w:rsid w:val="00AF0C3D"/>
    <w:rsid w:val="00AF24EC"/>
    <w:rsid w:val="00B02986"/>
    <w:rsid w:val="00B51C20"/>
    <w:rsid w:val="00B61147"/>
    <w:rsid w:val="00B82C97"/>
    <w:rsid w:val="00B9049D"/>
    <w:rsid w:val="00BB3177"/>
    <w:rsid w:val="00BB3664"/>
    <w:rsid w:val="00BC5FD6"/>
    <w:rsid w:val="00BD313A"/>
    <w:rsid w:val="00BE04DD"/>
    <w:rsid w:val="00C07604"/>
    <w:rsid w:val="00C07824"/>
    <w:rsid w:val="00C26DA6"/>
    <w:rsid w:val="00C30831"/>
    <w:rsid w:val="00C30AA2"/>
    <w:rsid w:val="00C30D12"/>
    <w:rsid w:val="00C75082"/>
    <w:rsid w:val="00C947E6"/>
    <w:rsid w:val="00CD46C6"/>
    <w:rsid w:val="00D13FE0"/>
    <w:rsid w:val="00D50248"/>
    <w:rsid w:val="00D57292"/>
    <w:rsid w:val="00D72CCA"/>
    <w:rsid w:val="00D81030"/>
    <w:rsid w:val="00D96D7A"/>
    <w:rsid w:val="00DA6EFC"/>
    <w:rsid w:val="00DC511E"/>
    <w:rsid w:val="00DD3685"/>
    <w:rsid w:val="00E0327E"/>
    <w:rsid w:val="00E177F4"/>
    <w:rsid w:val="00E26F59"/>
    <w:rsid w:val="00E65AEB"/>
    <w:rsid w:val="00EA6AB1"/>
    <w:rsid w:val="00F043B2"/>
    <w:rsid w:val="00F0673A"/>
    <w:rsid w:val="00F06D37"/>
    <w:rsid w:val="00F06D8C"/>
    <w:rsid w:val="00F23A7B"/>
    <w:rsid w:val="00F301D2"/>
    <w:rsid w:val="00F44225"/>
    <w:rsid w:val="00F51F3B"/>
    <w:rsid w:val="00F5440A"/>
    <w:rsid w:val="00F73F7B"/>
    <w:rsid w:val="00FB2BC8"/>
    <w:rsid w:val="00FC01DF"/>
    <w:rsid w:val="00FC6A0C"/>
    <w:rsid w:val="00FF334F"/>
    <w:rsid w:val="0B8611E4"/>
    <w:rsid w:val="28025D95"/>
    <w:rsid w:val="35D7504F"/>
    <w:rsid w:val="4898041B"/>
    <w:rsid w:val="4E2373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5889B"/>
  <w15:docId w15:val="{ED3546E7-B23E-4495-BB10-4384D34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8DA"/>
    <w:pPr>
      <w:spacing w:after="200" w:line="276" w:lineRule="auto"/>
    </w:pPr>
    <w:rPr>
      <w:rFonts w:asciiTheme="minorHAnsi" w:eastAsiaTheme="minorEastAsia" w:hAnsiTheme="minorHAnsi" w:cstheme="minorBidi"/>
      <w:sz w:val="22"/>
      <w:szCs w:val="22"/>
    </w:rPr>
  </w:style>
  <w:style w:type="paragraph" w:styleId="Heading3">
    <w:name w:val="heading 3"/>
    <w:basedOn w:val="Normal"/>
    <w:link w:val="Heading3Char"/>
    <w:uiPriority w:val="9"/>
    <w:qFormat/>
    <w:rsid w:val="006928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8DA"/>
    <w:pPr>
      <w:spacing w:after="0" w:line="240" w:lineRule="auto"/>
    </w:pPr>
    <w:rPr>
      <w:rFonts w:ascii="Tahoma" w:hAnsi="Tahoma" w:cs="Tahoma"/>
      <w:sz w:val="16"/>
      <w:szCs w:val="16"/>
    </w:rPr>
  </w:style>
  <w:style w:type="paragraph" w:styleId="Footer">
    <w:name w:val="footer"/>
    <w:basedOn w:val="Normal"/>
    <w:link w:val="FooterChar"/>
    <w:uiPriority w:val="99"/>
    <w:unhideWhenUsed/>
    <w:rsid w:val="006928DA"/>
    <w:pPr>
      <w:tabs>
        <w:tab w:val="center" w:pos="4680"/>
        <w:tab w:val="right" w:pos="9360"/>
      </w:tabs>
      <w:spacing w:after="0" w:line="240" w:lineRule="auto"/>
    </w:pPr>
  </w:style>
  <w:style w:type="paragraph" w:styleId="Header">
    <w:name w:val="header"/>
    <w:basedOn w:val="Normal"/>
    <w:link w:val="HeaderChar"/>
    <w:uiPriority w:val="99"/>
    <w:unhideWhenUsed/>
    <w:rsid w:val="006928DA"/>
    <w:pPr>
      <w:tabs>
        <w:tab w:val="center" w:pos="4680"/>
        <w:tab w:val="right" w:pos="9360"/>
      </w:tabs>
      <w:spacing w:after="0" w:line="240" w:lineRule="auto"/>
    </w:pPr>
  </w:style>
  <w:style w:type="character" w:styleId="Hyperlink">
    <w:name w:val="Hyperlink"/>
    <w:basedOn w:val="DefaultParagraphFont"/>
    <w:uiPriority w:val="99"/>
    <w:unhideWhenUsed/>
    <w:rsid w:val="006928DA"/>
    <w:rPr>
      <w:color w:val="0000FF" w:themeColor="hyperlink"/>
      <w:u w:val="single"/>
    </w:rPr>
  </w:style>
  <w:style w:type="paragraph" w:styleId="NormalWeb">
    <w:name w:val="Normal (Web)"/>
    <w:basedOn w:val="Normal"/>
    <w:uiPriority w:val="99"/>
    <w:semiHidden/>
    <w:unhideWhenUsed/>
    <w:rsid w:val="00692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8DA"/>
    <w:rPr>
      <w:b/>
      <w:bCs/>
    </w:rPr>
  </w:style>
  <w:style w:type="table" w:styleId="TableGrid">
    <w:name w:val="Table Grid"/>
    <w:basedOn w:val="TableNormal"/>
    <w:uiPriority w:val="59"/>
    <w:rsid w:val="006928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A4"/>
    <w:uiPriority w:val="99"/>
    <w:rsid w:val="006928DA"/>
    <w:rPr>
      <w:rFonts w:ascii="Gill Sans MT" w:hAnsi="Gill Sans MT" w:cs="Gill Sans MT" w:hint="default"/>
      <w:color w:val="000000"/>
      <w:sz w:val="16"/>
      <w:szCs w:val="16"/>
    </w:rPr>
  </w:style>
  <w:style w:type="paragraph" w:customStyle="1" w:styleId="Default">
    <w:name w:val="Default"/>
    <w:rsid w:val="006928DA"/>
    <w:pPr>
      <w:autoSpaceDE w:val="0"/>
      <w:autoSpaceDN w:val="0"/>
      <w:adjustRightInd w:val="0"/>
    </w:pPr>
    <w:rPr>
      <w:rFonts w:ascii="Cambria" w:eastAsiaTheme="minorEastAsia" w:hAnsi="Cambria" w:cs="Cambria"/>
      <w:color w:val="000000"/>
      <w:sz w:val="24"/>
      <w:szCs w:val="24"/>
    </w:rPr>
  </w:style>
  <w:style w:type="character" w:customStyle="1" w:styleId="A1">
    <w:name w:val="A1"/>
    <w:uiPriority w:val="99"/>
    <w:rsid w:val="006928DA"/>
    <w:rPr>
      <w:color w:val="000000"/>
      <w:sz w:val="18"/>
      <w:szCs w:val="18"/>
    </w:rPr>
  </w:style>
  <w:style w:type="paragraph" w:customStyle="1" w:styleId="Pa1">
    <w:name w:val="Pa1"/>
    <w:basedOn w:val="Default"/>
    <w:next w:val="Default"/>
    <w:uiPriority w:val="99"/>
    <w:rsid w:val="006928DA"/>
    <w:pPr>
      <w:spacing w:line="221" w:lineRule="atLeast"/>
    </w:pPr>
    <w:rPr>
      <w:rFonts w:ascii="Times New Roman" w:hAnsi="Times New Roman" w:cs="Times New Roman"/>
      <w:color w:val="auto"/>
    </w:rPr>
  </w:style>
  <w:style w:type="character" w:customStyle="1" w:styleId="A2">
    <w:name w:val="A2"/>
    <w:uiPriority w:val="99"/>
    <w:rsid w:val="006928DA"/>
    <w:rPr>
      <w:color w:val="000000"/>
      <w:sz w:val="10"/>
      <w:szCs w:val="10"/>
    </w:rPr>
  </w:style>
  <w:style w:type="paragraph" w:customStyle="1" w:styleId="Pa13">
    <w:name w:val="Pa13"/>
    <w:basedOn w:val="Normal"/>
    <w:next w:val="Normal"/>
    <w:uiPriority w:val="99"/>
    <w:rsid w:val="006928DA"/>
    <w:pPr>
      <w:autoSpaceDE w:val="0"/>
      <w:autoSpaceDN w:val="0"/>
      <w:adjustRightInd w:val="0"/>
      <w:spacing w:after="0" w:line="221" w:lineRule="atLeast"/>
    </w:pPr>
    <w:rPr>
      <w:rFonts w:ascii="Gill Sans MT" w:hAnsi="Gill Sans MT"/>
      <w:sz w:val="24"/>
      <w:szCs w:val="24"/>
    </w:rPr>
  </w:style>
  <w:style w:type="character" w:customStyle="1" w:styleId="BalloonTextChar">
    <w:name w:val="Balloon Text Char"/>
    <w:basedOn w:val="DefaultParagraphFont"/>
    <w:link w:val="BalloonText"/>
    <w:uiPriority w:val="99"/>
    <w:semiHidden/>
    <w:rsid w:val="006928DA"/>
    <w:rPr>
      <w:rFonts w:ascii="Tahoma" w:hAnsi="Tahoma" w:cs="Tahoma"/>
      <w:sz w:val="16"/>
      <w:szCs w:val="16"/>
    </w:rPr>
  </w:style>
  <w:style w:type="character" w:customStyle="1" w:styleId="Heading3Char">
    <w:name w:val="Heading 3 Char"/>
    <w:basedOn w:val="DefaultParagraphFont"/>
    <w:link w:val="Heading3"/>
    <w:uiPriority w:val="9"/>
    <w:rsid w:val="006928DA"/>
    <w:rPr>
      <w:rFonts w:ascii="Times New Roman" w:eastAsia="Times New Roman" w:hAnsi="Times New Roman" w:cs="Times New Roman"/>
      <w:b/>
      <w:bCs/>
      <w:sz w:val="27"/>
      <w:szCs w:val="27"/>
    </w:rPr>
  </w:style>
  <w:style w:type="character" w:customStyle="1" w:styleId="overflow-hidden">
    <w:name w:val="overflow-hidden"/>
    <w:basedOn w:val="DefaultParagraphFont"/>
    <w:rsid w:val="006928DA"/>
  </w:style>
  <w:style w:type="paragraph" w:styleId="ListParagraph">
    <w:name w:val="List Paragraph"/>
    <w:basedOn w:val="Normal"/>
    <w:uiPriority w:val="34"/>
    <w:qFormat/>
    <w:rsid w:val="006928DA"/>
    <w:pPr>
      <w:ind w:left="720"/>
      <w:contextualSpacing/>
    </w:pPr>
  </w:style>
  <w:style w:type="paragraph" w:customStyle="1" w:styleId="Normal1">
    <w:name w:val="Normal1"/>
    <w:rsid w:val="006928DA"/>
    <w:pPr>
      <w:spacing w:after="200" w:line="276" w:lineRule="auto"/>
    </w:pPr>
    <w:rPr>
      <w:rFonts w:ascii="Calibri" w:eastAsia="Calibri" w:hAnsi="Calibri" w:cs="Calibri"/>
      <w:sz w:val="22"/>
      <w:szCs w:val="22"/>
      <w:lang w:val="en-IN"/>
    </w:rPr>
  </w:style>
  <w:style w:type="character" w:customStyle="1" w:styleId="sr-only">
    <w:name w:val="sr-only"/>
    <w:basedOn w:val="DefaultParagraphFont"/>
    <w:rsid w:val="006928DA"/>
  </w:style>
  <w:style w:type="paragraph" w:customStyle="1" w:styleId="Normal11">
    <w:name w:val="Normal11"/>
    <w:rsid w:val="006928DA"/>
    <w:pPr>
      <w:spacing w:after="200" w:line="276" w:lineRule="auto"/>
    </w:pPr>
    <w:rPr>
      <w:rFonts w:ascii="Calibri" w:eastAsia="Calibri" w:hAnsi="Calibri" w:cs="Calibri"/>
      <w:sz w:val="22"/>
      <w:szCs w:val="22"/>
      <w:lang w:val="en-IN" w:eastAsia="en-IN" w:bidi="or-IN"/>
    </w:rPr>
  </w:style>
  <w:style w:type="paragraph" w:customStyle="1" w:styleId="ReferHead">
    <w:name w:val="Refer Head"/>
    <w:basedOn w:val="Normal"/>
    <w:rsid w:val="006928DA"/>
    <w:pPr>
      <w:keepNext/>
      <w:spacing w:after="240" w:line="240" w:lineRule="auto"/>
    </w:pPr>
    <w:rPr>
      <w:rFonts w:ascii="Helvetica" w:eastAsia="Times New Roman" w:hAnsi="Helvetica" w:cs="Times New Roman"/>
      <w:b/>
      <w:caps/>
      <w:szCs w:val="20"/>
    </w:rPr>
  </w:style>
  <w:style w:type="character" w:customStyle="1" w:styleId="HeaderChar">
    <w:name w:val="Header Char"/>
    <w:basedOn w:val="DefaultParagraphFont"/>
    <w:link w:val="Header"/>
    <w:uiPriority w:val="99"/>
    <w:rsid w:val="006928DA"/>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6928D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Family</a:t>
            </a:r>
            <a:r>
              <a:rPr lang="en-US" baseline="0"/>
              <a:t> Structure </a:t>
            </a:r>
            <a:endParaRPr lang="en-US"/>
          </a:p>
        </c:rich>
      </c:tx>
      <c:layout>
        <c:manualLayout>
          <c:xMode val="edge"/>
          <c:yMode val="edge"/>
          <c:x val="3.8562554680664905E-2"/>
          <c:y val="2.5974034827704013E-2"/>
        </c:manualLayout>
      </c:layout>
      <c:overlay val="0"/>
    </c:title>
    <c:autoTitleDeleted val="0"/>
    <c:plotArea>
      <c:layout/>
      <c:barChart>
        <c:barDir val="col"/>
        <c:grouping val="clustered"/>
        <c:varyColors val="0"/>
        <c:ser>
          <c:idx val="0"/>
          <c:order val="0"/>
          <c:tx>
            <c:strRef>
              <c:f>Sheet2!$F$11</c:f>
              <c:strCache>
                <c:ptCount val="1"/>
                <c:pt idx="0">
                  <c:v>Nuclear </c:v>
                </c:pt>
              </c:strCache>
            </c:strRef>
          </c:tx>
          <c:invertIfNegative val="0"/>
          <c:cat>
            <c:strRef>
              <c:f>Sheet2!$G$10:$H$10</c:f>
              <c:strCache>
                <c:ptCount val="2"/>
                <c:pt idx="0">
                  <c:v>Before migration </c:v>
                </c:pt>
                <c:pt idx="1">
                  <c:v>Present </c:v>
                </c:pt>
              </c:strCache>
            </c:strRef>
          </c:cat>
          <c:val>
            <c:numRef>
              <c:f>Sheet2!$G$11:$H$11</c:f>
              <c:numCache>
                <c:formatCode>General</c:formatCode>
                <c:ptCount val="2"/>
                <c:pt idx="0">
                  <c:v>10</c:v>
                </c:pt>
                <c:pt idx="1">
                  <c:v>60</c:v>
                </c:pt>
              </c:numCache>
            </c:numRef>
          </c:val>
          <c:extLst>
            <c:ext xmlns:c16="http://schemas.microsoft.com/office/drawing/2014/chart" uri="{C3380CC4-5D6E-409C-BE32-E72D297353CC}">
              <c16:uniqueId val="{00000000-71DA-4F77-A83F-B16593665630}"/>
            </c:ext>
          </c:extLst>
        </c:ser>
        <c:ser>
          <c:idx val="1"/>
          <c:order val="1"/>
          <c:tx>
            <c:strRef>
              <c:f>Sheet2!$F$12</c:f>
              <c:strCache>
                <c:ptCount val="1"/>
                <c:pt idx="0">
                  <c:v>Joint </c:v>
                </c:pt>
              </c:strCache>
            </c:strRef>
          </c:tx>
          <c:invertIfNegative val="0"/>
          <c:cat>
            <c:strRef>
              <c:f>Sheet2!$G$10:$H$10</c:f>
              <c:strCache>
                <c:ptCount val="2"/>
                <c:pt idx="0">
                  <c:v>Before migration </c:v>
                </c:pt>
                <c:pt idx="1">
                  <c:v>Present </c:v>
                </c:pt>
              </c:strCache>
            </c:strRef>
          </c:cat>
          <c:val>
            <c:numRef>
              <c:f>Sheet2!$G$12:$H$12</c:f>
              <c:numCache>
                <c:formatCode>General</c:formatCode>
                <c:ptCount val="2"/>
                <c:pt idx="0">
                  <c:v>80</c:v>
                </c:pt>
                <c:pt idx="1">
                  <c:v>30</c:v>
                </c:pt>
              </c:numCache>
            </c:numRef>
          </c:val>
          <c:extLst>
            <c:ext xmlns:c16="http://schemas.microsoft.com/office/drawing/2014/chart" uri="{C3380CC4-5D6E-409C-BE32-E72D297353CC}">
              <c16:uniqueId val="{00000001-71DA-4F77-A83F-B16593665630}"/>
            </c:ext>
          </c:extLst>
        </c:ser>
        <c:dLbls>
          <c:showLegendKey val="0"/>
          <c:showVal val="0"/>
          <c:showCatName val="0"/>
          <c:showSerName val="0"/>
          <c:showPercent val="0"/>
          <c:showBubbleSize val="0"/>
        </c:dLbls>
        <c:gapWidth val="150"/>
        <c:axId val="93041792"/>
        <c:axId val="93043328"/>
      </c:barChart>
      <c:catAx>
        <c:axId val="9304179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3043328"/>
        <c:crosses val="autoZero"/>
        <c:auto val="1"/>
        <c:lblAlgn val="ctr"/>
        <c:lblOffset val="100"/>
        <c:noMultiLvlLbl val="0"/>
      </c:catAx>
      <c:valAx>
        <c:axId val="9304332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304179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fe3e6db-e0f7-444d-9fb3-9f5d41699fb0}"/>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Transportation</a:t>
            </a:r>
          </a:p>
        </c:rich>
      </c:tx>
      <c:layout>
        <c:manualLayout>
          <c:xMode val="edge"/>
          <c:yMode val="edge"/>
          <c:x val="7.1902668416448101E-2"/>
          <c:y val="4.1666666666666713E-2"/>
        </c:manualLayout>
      </c:layout>
      <c:overlay val="0"/>
    </c:title>
    <c:autoTitleDeleted val="0"/>
    <c:plotArea>
      <c:layout/>
      <c:barChart>
        <c:barDir val="col"/>
        <c:grouping val="clustered"/>
        <c:varyColors val="0"/>
        <c:ser>
          <c:idx val="0"/>
          <c:order val="0"/>
          <c:tx>
            <c:strRef>
              <c:f>Sheet8!$E$7</c:f>
              <c:strCache>
                <c:ptCount val="1"/>
                <c:pt idx="0">
                  <c:v>Before migration </c:v>
                </c:pt>
              </c:strCache>
            </c:strRef>
          </c:tx>
          <c:invertIfNegative val="0"/>
          <c:cat>
            <c:strRef>
              <c:f>Sheet8!$D$8:$D$12</c:f>
              <c:strCache>
                <c:ptCount val="5"/>
                <c:pt idx="0">
                  <c:v>By-Cycles </c:v>
                </c:pt>
                <c:pt idx="1">
                  <c:v>Motor Bikes </c:v>
                </c:pt>
                <c:pt idx="2">
                  <c:v>Tractors </c:v>
                </c:pt>
                <c:pt idx="3">
                  <c:v>Cars </c:v>
                </c:pt>
                <c:pt idx="4">
                  <c:v>Truck</c:v>
                </c:pt>
              </c:strCache>
            </c:strRef>
          </c:cat>
          <c:val>
            <c:numRef>
              <c:f>Sheet8!$E$8:$E$12</c:f>
              <c:numCache>
                <c:formatCode>General</c:formatCode>
                <c:ptCount val="5"/>
                <c:pt idx="0">
                  <c:v>65</c:v>
                </c:pt>
                <c:pt idx="1">
                  <c:v>6</c:v>
                </c:pt>
                <c:pt idx="2">
                  <c:v>0</c:v>
                </c:pt>
                <c:pt idx="3">
                  <c:v>0</c:v>
                </c:pt>
                <c:pt idx="4">
                  <c:v>0</c:v>
                </c:pt>
              </c:numCache>
            </c:numRef>
          </c:val>
          <c:extLst>
            <c:ext xmlns:c16="http://schemas.microsoft.com/office/drawing/2014/chart" uri="{C3380CC4-5D6E-409C-BE32-E72D297353CC}">
              <c16:uniqueId val="{00000000-A017-4868-AC09-8BAAA05833DF}"/>
            </c:ext>
          </c:extLst>
        </c:ser>
        <c:ser>
          <c:idx val="1"/>
          <c:order val="1"/>
          <c:tx>
            <c:strRef>
              <c:f>Sheet8!$F$7</c:f>
              <c:strCache>
                <c:ptCount val="1"/>
                <c:pt idx="0">
                  <c:v>Present </c:v>
                </c:pt>
              </c:strCache>
            </c:strRef>
          </c:tx>
          <c:invertIfNegative val="0"/>
          <c:cat>
            <c:strRef>
              <c:f>Sheet8!$D$8:$D$12</c:f>
              <c:strCache>
                <c:ptCount val="5"/>
                <c:pt idx="0">
                  <c:v>By-Cycles </c:v>
                </c:pt>
                <c:pt idx="1">
                  <c:v>Motor Bikes </c:v>
                </c:pt>
                <c:pt idx="2">
                  <c:v>Tractors </c:v>
                </c:pt>
                <c:pt idx="3">
                  <c:v>Cars </c:v>
                </c:pt>
                <c:pt idx="4">
                  <c:v>Truck</c:v>
                </c:pt>
              </c:strCache>
            </c:strRef>
          </c:cat>
          <c:val>
            <c:numRef>
              <c:f>Sheet8!$F$8:$F$12</c:f>
              <c:numCache>
                <c:formatCode>General</c:formatCode>
                <c:ptCount val="5"/>
                <c:pt idx="0">
                  <c:v>80</c:v>
                </c:pt>
                <c:pt idx="1">
                  <c:v>13</c:v>
                </c:pt>
                <c:pt idx="2">
                  <c:v>3</c:v>
                </c:pt>
                <c:pt idx="3">
                  <c:v>2</c:v>
                </c:pt>
                <c:pt idx="4">
                  <c:v>0</c:v>
                </c:pt>
              </c:numCache>
            </c:numRef>
          </c:val>
          <c:extLst>
            <c:ext xmlns:c16="http://schemas.microsoft.com/office/drawing/2014/chart" uri="{C3380CC4-5D6E-409C-BE32-E72D297353CC}">
              <c16:uniqueId val="{00000001-A017-4868-AC09-8BAAA05833DF}"/>
            </c:ext>
          </c:extLst>
        </c:ser>
        <c:dLbls>
          <c:showLegendKey val="0"/>
          <c:showVal val="0"/>
          <c:showCatName val="0"/>
          <c:showSerName val="0"/>
          <c:showPercent val="0"/>
          <c:showBubbleSize val="0"/>
        </c:dLbls>
        <c:gapWidth val="150"/>
        <c:axId val="109817216"/>
        <c:axId val="109823104"/>
      </c:barChart>
      <c:catAx>
        <c:axId val="10981721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9823104"/>
        <c:crosses val="autoZero"/>
        <c:auto val="1"/>
        <c:lblAlgn val="ctr"/>
        <c:lblOffset val="100"/>
        <c:noMultiLvlLbl val="0"/>
      </c:catAx>
      <c:valAx>
        <c:axId val="10982310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9817216"/>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98330c9-3f93-4a9a-a969-f3d8a985bad3}"/>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4318</Words>
  <Characters>24613</Characters>
  <Application>Microsoft Office Word</Application>
  <DocSecurity>0</DocSecurity>
  <Lines>205</Lines>
  <Paragraphs>57</Paragraphs>
  <ScaleCrop>false</ScaleCrop>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34</cp:revision>
  <dcterms:created xsi:type="dcterms:W3CDTF">2025-08-20T13:06:00Z</dcterms:created>
  <dcterms:modified xsi:type="dcterms:W3CDTF">2025-09-26T11:49:00Z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A487F63B63644E4DB99F3551D36F66A7_12</vt:lpwstr>
  </property>
</Properties>
</file>